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8DBF">
      <w:pPr>
        <w:spacing w:line="360" w:lineRule="auto"/>
        <w:jc w:val="center"/>
        <w:rPr>
          <w:rFonts w:ascii="宋体" w:hAnsi="宋体" w:cs="宋体"/>
          <w:b/>
          <w:sz w:val="24"/>
        </w:rPr>
      </w:pPr>
    </w:p>
    <w:p w14:paraId="77A9557B">
      <w:pPr>
        <w:spacing w:line="360" w:lineRule="auto"/>
        <w:jc w:val="center"/>
        <w:rPr>
          <w:rFonts w:ascii="宋体" w:hAnsi="宋体" w:cs="宋体"/>
          <w:b/>
          <w:sz w:val="24"/>
        </w:rPr>
      </w:pPr>
    </w:p>
    <w:p w14:paraId="61CBAEB4">
      <w:pPr>
        <w:adjustRightInd/>
        <w:spacing w:line="360" w:lineRule="auto"/>
        <w:jc w:val="center"/>
        <w:rPr>
          <w:rFonts w:ascii="宋体" w:hAnsi="宋体" w:cs="宋体"/>
          <w:b/>
          <w:sz w:val="44"/>
          <w:szCs w:val="44"/>
        </w:rPr>
      </w:pPr>
    </w:p>
    <w:p w14:paraId="499C1610">
      <w:pPr>
        <w:adjustRightInd/>
        <w:spacing w:line="360" w:lineRule="auto"/>
        <w:ind w:firstLine="960" w:firstLineChars="200"/>
        <w:jc w:val="both"/>
        <w:rPr>
          <w:rFonts w:hint="eastAsia" w:ascii="宋体" w:hAnsi="宋体" w:eastAsia="宋体" w:cs="宋体"/>
          <w:sz w:val="48"/>
          <w:szCs w:val="48"/>
          <w:lang w:eastAsia="zh-CN"/>
        </w:rPr>
      </w:pPr>
      <w:r>
        <w:rPr>
          <w:rFonts w:hint="eastAsia" w:ascii="宋体" w:hAnsi="宋体" w:cs="宋体"/>
          <w:sz w:val="48"/>
          <w:szCs w:val="48"/>
          <w:lang w:eastAsia="zh-CN"/>
        </w:rPr>
        <w:t xml:space="preserve">振华路双云里小区门口交通治堵项目 </w:t>
      </w:r>
    </w:p>
    <w:p w14:paraId="695F9BF8">
      <w:pPr>
        <w:adjustRightInd/>
        <w:spacing w:line="360" w:lineRule="auto"/>
        <w:jc w:val="center"/>
        <w:rPr>
          <w:rFonts w:ascii="宋体" w:hAnsi="宋体" w:cs="宋体"/>
          <w:sz w:val="48"/>
          <w:szCs w:val="48"/>
        </w:rPr>
      </w:pPr>
      <w:r>
        <w:rPr>
          <w:rFonts w:hint="eastAsia" w:ascii="宋体" w:hAnsi="宋体" w:cs="宋体"/>
          <w:sz w:val="48"/>
          <w:szCs w:val="48"/>
        </w:rPr>
        <w:t>竞争性磋商文件</w:t>
      </w:r>
    </w:p>
    <w:p w14:paraId="5FFFA6FA">
      <w:pPr>
        <w:adjustRightInd/>
        <w:spacing w:line="360" w:lineRule="auto"/>
        <w:jc w:val="center"/>
        <w:rPr>
          <w:rFonts w:hint="eastAsia" w:ascii="宋体" w:hAnsi="宋体" w:cs="宋体"/>
          <w:b/>
          <w:color w:val="auto"/>
          <w:sz w:val="44"/>
          <w:szCs w:val="44"/>
          <w:highlight w:val="none"/>
        </w:rPr>
      </w:pPr>
    </w:p>
    <w:p w14:paraId="32DE3E05">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（电子交易）</w:t>
      </w:r>
    </w:p>
    <w:p w14:paraId="501EA49F">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编号:（330106261120010000017-临[2026]2406号）</w:t>
      </w:r>
    </w:p>
    <w:p w14:paraId="2D98097E">
      <w:pPr>
        <w:adjustRightInd/>
        <w:spacing w:line="360" w:lineRule="auto"/>
        <w:rPr>
          <w:rFonts w:ascii="宋体" w:hAnsi="宋体" w:cs="宋体"/>
          <w:sz w:val="28"/>
          <w:szCs w:val="20"/>
        </w:rPr>
      </w:pPr>
    </w:p>
    <w:p w14:paraId="52A46C03">
      <w:pPr>
        <w:spacing w:line="360" w:lineRule="auto"/>
        <w:jc w:val="center"/>
        <w:rPr>
          <w:rFonts w:ascii="宋体" w:hAnsi="宋体" w:cs="宋体"/>
          <w:b/>
          <w:sz w:val="44"/>
          <w:szCs w:val="44"/>
        </w:rPr>
      </w:pPr>
      <w:r>
        <w:rPr>
          <w:rFonts w:hint="eastAsia" w:ascii="宋体" w:hAnsi="宋体" w:cs="宋体"/>
          <w:b/>
          <w:sz w:val="44"/>
          <w:szCs w:val="44"/>
        </w:rPr>
        <w:t xml:space="preserve"> </w:t>
      </w:r>
    </w:p>
    <w:p w14:paraId="7B2F3ED0">
      <w:pPr>
        <w:spacing w:line="360" w:lineRule="auto"/>
        <w:jc w:val="center"/>
        <w:rPr>
          <w:rFonts w:ascii="宋体" w:hAnsi="宋体" w:cs="宋体"/>
          <w:b/>
          <w:sz w:val="44"/>
          <w:szCs w:val="44"/>
        </w:rPr>
      </w:pPr>
    </w:p>
    <w:p w14:paraId="00C6A9BE">
      <w:pPr>
        <w:spacing w:line="360" w:lineRule="auto"/>
        <w:jc w:val="center"/>
        <w:rPr>
          <w:rFonts w:ascii="宋体" w:hAnsi="宋体" w:cs="宋体"/>
          <w:sz w:val="24"/>
        </w:rPr>
      </w:pPr>
    </w:p>
    <w:p w14:paraId="3693E0E1">
      <w:pPr>
        <w:spacing w:line="360" w:lineRule="auto"/>
        <w:jc w:val="center"/>
        <w:rPr>
          <w:rFonts w:ascii="宋体" w:hAnsi="宋体" w:cs="宋体"/>
          <w:sz w:val="24"/>
        </w:rPr>
      </w:pPr>
    </w:p>
    <w:p w14:paraId="7382B24D">
      <w:pPr>
        <w:spacing w:line="360" w:lineRule="auto"/>
        <w:rPr>
          <w:rFonts w:ascii="宋体" w:hAnsi="宋体" w:cs="宋体"/>
          <w:sz w:val="32"/>
          <w:szCs w:val="32"/>
        </w:rPr>
      </w:pPr>
    </w:p>
    <w:p w14:paraId="073DBEB0">
      <w:pPr>
        <w:snapToGrid w:val="0"/>
        <w:spacing w:line="360" w:lineRule="auto"/>
        <w:jc w:val="center"/>
        <w:rPr>
          <w:rFonts w:hint="eastAsia" w:ascii="宋体" w:hAnsi="宋体" w:cs="宋体"/>
          <w:sz w:val="32"/>
          <w:szCs w:val="32"/>
        </w:rPr>
      </w:pPr>
    </w:p>
    <w:p w14:paraId="477B848B">
      <w:pPr>
        <w:snapToGrid w:val="0"/>
        <w:spacing w:line="360" w:lineRule="auto"/>
        <w:jc w:val="center"/>
        <w:rPr>
          <w:rFonts w:hint="eastAsia" w:ascii="宋体" w:hAnsi="宋体" w:eastAsia="宋体" w:cs="宋体"/>
          <w:sz w:val="32"/>
          <w:szCs w:val="32"/>
          <w:lang w:eastAsia="zh-CN"/>
        </w:rPr>
      </w:pPr>
      <w:r>
        <w:rPr>
          <w:rFonts w:hint="eastAsia" w:ascii="宋体" w:hAnsi="宋体" w:cs="宋体"/>
          <w:sz w:val="32"/>
          <w:szCs w:val="32"/>
          <w:lang w:eastAsia="zh-CN"/>
        </w:rPr>
        <w:t>杭州市西湖区综合行政执法局</w:t>
      </w:r>
    </w:p>
    <w:p w14:paraId="3CEC253A">
      <w:pPr>
        <w:spacing w:line="360" w:lineRule="auto"/>
        <w:jc w:val="center"/>
        <w:rPr>
          <w:rFonts w:ascii="宋体" w:hAnsi="宋体" w:cs="宋体"/>
          <w:bCs/>
          <w:sz w:val="32"/>
          <w:szCs w:val="32"/>
          <w:highlight w:val="none"/>
        </w:rPr>
      </w:pPr>
      <w:r>
        <w:rPr>
          <w:rFonts w:hint="eastAsia" w:ascii="宋体" w:hAnsi="宋体" w:cs="宋体"/>
          <w:bCs/>
          <w:sz w:val="32"/>
          <w:szCs w:val="32"/>
          <w:highlight w:val="none"/>
          <w:lang w:val="en-US" w:eastAsia="zh-CN"/>
        </w:rPr>
        <w:t>浙江西建工程管理有限公司</w:t>
      </w:r>
    </w:p>
    <w:p w14:paraId="08D8B6B8">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二十五</w:t>
      </w:r>
      <w:r>
        <w:rPr>
          <w:rFonts w:hint="eastAsia" w:ascii="宋体" w:hAnsi="宋体" w:cs="宋体"/>
          <w:bCs/>
          <w:color w:val="auto"/>
          <w:sz w:val="32"/>
          <w:szCs w:val="32"/>
          <w:highlight w:val="none"/>
        </w:rPr>
        <w:t>日</w:t>
      </w:r>
    </w:p>
    <w:p w14:paraId="3284AE63">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356165FC">
      <w:pPr>
        <w:spacing w:line="360" w:lineRule="auto"/>
        <w:jc w:val="center"/>
        <w:rPr>
          <w:rFonts w:ascii="宋体" w:hAnsi="宋体" w:cs="宋体"/>
          <w:sz w:val="24"/>
        </w:rPr>
      </w:pPr>
    </w:p>
    <w:p w14:paraId="2D381D25">
      <w:pPr>
        <w:spacing w:line="360" w:lineRule="auto"/>
        <w:jc w:val="center"/>
        <w:rPr>
          <w:rFonts w:ascii="宋体" w:hAnsi="宋体" w:cs="宋体"/>
          <w:b/>
          <w:sz w:val="48"/>
          <w:szCs w:val="48"/>
        </w:rPr>
      </w:pPr>
      <w:r>
        <w:rPr>
          <w:rFonts w:hint="eastAsia" w:ascii="宋体" w:hAnsi="宋体" w:cs="宋体"/>
          <w:b/>
          <w:sz w:val="48"/>
          <w:szCs w:val="48"/>
        </w:rPr>
        <w:t>目  录</w:t>
      </w:r>
    </w:p>
    <w:p w14:paraId="0FA935CF">
      <w:pPr>
        <w:spacing w:line="360" w:lineRule="auto"/>
        <w:rPr>
          <w:rFonts w:ascii="宋体" w:hAnsi="宋体" w:cs="宋体"/>
          <w:sz w:val="32"/>
          <w:szCs w:val="32"/>
        </w:rPr>
      </w:pPr>
    </w:p>
    <w:p w14:paraId="257C6D45">
      <w:pPr>
        <w:spacing w:line="360" w:lineRule="auto"/>
        <w:rPr>
          <w:rFonts w:ascii="宋体" w:hAnsi="宋体" w:cs="宋体"/>
          <w:sz w:val="32"/>
          <w:szCs w:val="32"/>
        </w:rPr>
      </w:pPr>
    </w:p>
    <w:p w14:paraId="15932255">
      <w:pPr>
        <w:spacing w:line="360" w:lineRule="auto"/>
        <w:ind w:firstLine="1280" w:firstLineChars="400"/>
        <w:rPr>
          <w:rFonts w:ascii="宋体" w:hAnsi="宋体" w:cs="宋体"/>
          <w:sz w:val="32"/>
          <w:szCs w:val="32"/>
        </w:rPr>
      </w:pPr>
      <w:r>
        <w:rPr>
          <w:rFonts w:hint="eastAsia" w:ascii="宋体" w:hAnsi="宋体" w:cs="宋体"/>
          <w:sz w:val="32"/>
          <w:szCs w:val="32"/>
        </w:rPr>
        <w:t>第一部分      竞争性磋商公告</w:t>
      </w:r>
    </w:p>
    <w:p w14:paraId="64F1E07F">
      <w:pPr>
        <w:spacing w:line="360" w:lineRule="auto"/>
        <w:ind w:firstLine="1280" w:firstLineChars="400"/>
        <w:rPr>
          <w:rFonts w:ascii="宋体" w:hAnsi="宋体" w:cs="宋体"/>
          <w:sz w:val="32"/>
          <w:szCs w:val="32"/>
        </w:rPr>
      </w:pPr>
      <w:r>
        <w:rPr>
          <w:rFonts w:hint="eastAsia" w:ascii="宋体" w:hAnsi="宋体" w:cs="宋体"/>
          <w:sz w:val="32"/>
          <w:szCs w:val="32"/>
        </w:rPr>
        <w:t>第二部分      供应商须知</w:t>
      </w:r>
    </w:p>
    <w:p w14:paraId="4A03B5B0">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5C55B6DD">
      <w:pPr>
        <w:spacing w:line="360" w:lineRule="auto"/>
        <w:ind w:firstLine="1280" w:firstLineChars="400"/>
        <w:rPr>
          <w:rFonts w:ascii="宋体" w:hAnsi="宋体" w:cs="宋体"/>
          <w:sz w:val="32"/>
          <w:szCs w:val="32"/>
        </w:rPr>
      </w:pPr>
      <w:r>
        <w:rPr>
          <w:rFonts w:hint="eastAsia" w:ascii="宋体" w:hAnsi="宋体" w:cs="宋体"/>
          <w:sz w:val="32"/>
          <w:szCs w:val="32"/>
        </w:rPr>
        <w:t>第四部分      评审办法</w:t>
      </w:r>
    </w:p>
    <w:p w14:paraId="3F63725E">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37E9AF1A">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159DB279">
      <w:pPr>
        <w:spacing w:line="360" w:lineRule="auto"/>
        <w:ind w:firstLine="1280" w:firstLineChars="400"/>
        <w:rPr>
          <w:rFonts w:ascii="宋体" w:hAnsi="宋体" w:cs="宋体"/>
          <w:sz w:val="32"/>
          <w:szCs w:val="32"/>
        </w:rPr>
      </w:pPr>
    </w:p>
    <w:p w14:paraId="76870372">
      <w:pPr>
        <w:spacing w:line="360" w:lineRule="auto"/>
        <w:ind w:firstLine="549" w:firstLineChars="229"/>
        <w:rPr>
          <w:rFonts w:ascii="宋体" w:hAnsi="宋体" w:cs="宋体"/>
          <w:sz w:val="24"/>
        </w:rPr>
      </w:pPr>
      <w:bookmarkStart w:id="1" w:name="_Hlt91233176"/>
      <w:bookmarkEnd w:id="1"/>
      <w:bookmarkStart w:id="2" w:name="_Toc91899869"/>
    </w:p>
    <w:p w14:paraId="39282CF7">
      <w:pPr>
        <w:spacing w:line="360" w:lineRule="auto"/>
        <w:ind w:firstLine="549" w:firstLineChars="229"/>
        <w:rPr>
          <w:rFonts w:ascii="宋体" w:hAnsi="宋体" w:cs="宋体"/>
          <w:sz w:val="24"/>
        </w:rPr>
      </w:pPr>
    </w:p>
    <w:p w14:paraId="3265EC67">
      <w:pPr>
        <w:spacing w:line="360" w:lineRule="auto"/>
        <w:ind w:firstLine="549" w:firstLineChars="229"/>
        <w:rPr>
          <w:rFonts w:ascii="宋体" w:hAnsi="宋体" w:cs="宋体"/>
          <w:sz w:val="24"/>
        </w:rPr>
      </w:pPr>
    </w:p>
    <w:p w14:paraId="32A86F4F">
      <w:pPr>
        <w:spacing w:line="360" w:lineRule="auto"/>
        <w:ind w:firstLine="549" w:firstLineChars="229"/>
        <w:rPr>
          <w:rFonts w:ascii="宋体" w:hAnsi="宋体" w:cs="宋体"/>
          <w:sz w:val="24"/>
        </w:rPr>
      </w:pPr>
    </w:p>
    <w:p w14:paraId="3976C189">
      <w:pPr>
        <w:spacing w:line="360" w:lineRule="auto"/>
        <w:ind w:firstLine="549" w:firstLineChars="229"/>
        <w:rPr>
          <w:rFonts w:ascii="宋体" w:hAnsi="宋体" w:cs="宋体"/>
          <w:sz w:val="24"/>
        </w:rPr>
      </w:pPr>
    </w:p>
    <w:p w14:paraId="31C95E4F">
      <w:pPr>
        <w:spacing w:line="360" w:lineRule="auto"/>
        <w:ind w:firstLine="549" w:firstLineChars="229"/>
        <w:rPr>
          <w:rFonts w:ascii="宋体" w:hAnsi="宋体" w:cs="宋体"/>
          <w:sz w:val="24"/>
        </w:rPr>
      </w:pPr>
    </w:p>
    <w:p w14:paraId="679C9843">
      <w:pPr>
        <w:spacing w:line="360" w:lineRule="auto"/>
        <w:ind w:firstLine="549" w:firstLineChars="229"/>
        <w:rPr>
          <w:rFonts w:ascii="宋体" w:hAnsi="宋体" w:cs="宋体"/>
          <w:sz w:val="24"/>
        </w:rPr>
      </w:pPr>
    </w:p>
    <w:p w14:paraId="4F6FC5E8">
      <w:pPr>
        <w:spacing w:line="360" w:lineRule="auto"/>
        <w:ind w:firstLine="549" w:firstLineChars="229"/>
        <w:rPr>
          <w:rFonts w:ascii="宋体" w:hAnsi="宋体" w:cs="宋体"/>
          <w:sz w:val="24"/>
        </w:rPr>
      </w:pPr>
    </w:p>
    <w:p w14:paraId="5ED83DF8">
      <w:pPr>
        <w:spacing w:line="360" w:lineRule="auto"/>
        <w:ind w:firstLine="549" w:firstLineChars="229"/>
        <w:rPr>
          <w:rFonts w:ascii="宋体" w:hAnsi="宋体" w:cs="宋体"/>
          <w:sz w:val="24"/>
        </w:rPr>
      </w:pPr>
    </w:p>
    <w:p w14:paraId="000E2795">
      <w:pPr>
        <w:spacing w:line="360" w:lineRule="auto"/>
        <w:ind w:firstLine="549" w:firstLineChars="229"/>
        <w:rPr>
          <w:rFonts w:ascii="宋体" w:hAnsi="宋体" w:cs="宋体"/>
          <w:sz w:val="24"/>
        </w:rPr>
      </w:pPr>
    </w:p>
    <w:p w14:paraId="1F5456DF">
      <w:pPr>
        <w:spacing w:line="360" w:lineRule="auto"/>
        <w:ind w:firstLine="549" w:firstLineChars="229"/>
        <w:rPr>
          <w:rFonts w:ascii="宋体" w:hAnsi="宋体" w:cs="宋体"/>
          <w:sz w:val="24"/>
        </w:rPr>
      </w:pPr>
    </w:p>
    <w:p w14:paraId="63D05FD4">
      <w:pPr>
        <w:spacing w:line="360" w:lineRule="auto"/>
        <w:ind w:firstLine="549" w:firstLineChars="229"/>
        <w:rPr>
          <w:rFonts w:ascii="宋体" w:hAnsi="宋体" w:cs="宋体"/>
          <w:sz w:val="24"/>
        </w:rPr>
      </w:pPr>
    </w:p>
    <w:p w14:paraId="2D4B33FC">
      <w:pPr>
        <w:spacing w:line="360" w:lineRule="auto"/>
        <w:ind w:firstLine="549" w:firstLineChars="229"/>
        <w:rPr>
          <w:rFonts w:ascii="宋体" w:hAnsi="宋体" w:cs="宋体"/>
          <w:sz w:val="24"/>
        </w:rPr>
      </w:pPr>
    </w:p>
    <w:p w14:paraId="76F49541">
      <w:pPr>
        <w:spacing w:line="360" w:lineRule="auto"/>
        <w:rPr>
          <w:rFonts w:ascii="宋体" w:hAnsi="宋体" w:cs="宋体"/>
          <w:sz w:val="24"/>
        </w:rPr>
      </w:pPr>
    </w:p>
    <w:p w14:paraId="3B8DF407">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sz w:val="36"/>
          <w:szCs w:val="20"/>
        </w:rPr>
        <w:t>第一部分 竞争性磋商公告</w:t>
      </w:r>
    </w:p>
    <w:p w14:paraId="527FD52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1C479C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sz w:val="24"/>
          <w:u w:val="single"/>
          <w:lang w:eastAsia="zh-CN"/>
        </w:rPr>
        <w:t>振华路双云里小区门口交通治堵项目</w:t>
      </w:r>
      <w:r>
        <w:rPr>
          <w:rFonts w:hint="eastAsia" w:ascii="宋体" w:hAnsi="宋体" w:cs="宋体"/>
          <w:sz w:val="24"/>
          <w:highlight w:val="none"/>
        </w:rPr>
        <w:t>采购项目的潜在供应商应在政采云平台（</w:t>
      </w:r>
      <w:r>
        <w:rPr>
          <w:highlight w:val="none"/>
        </w:rPr>
        <w:fldChar w:fldCharType="begin"/>
      </w:r>
      <w:r>
        <w:rPr>
          <w:highlight w:val="none"/>
        </w:rPr>
        <w:instrText xml:space="preserve"> HYPERLINK "https://www.zcygov.cn/）获取（下载）招标文件，并于2021年" </w:instrText>
      </w:r>
      <w:r>
        <w:rPr>
          <w:highlight w:val="none"/>
        </w:rPr>
        <w:fldChar w:fldCharType="separate"/>
      </w:r>
      <w:r>
        <w:rPr>
          <w:rStyle w:val="77"/>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08</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分</w:t>
      </w:r>
      <w:r>
        <w:rPr>
          <w:rFonts w:hint="eastAsia" w:ascii="宋体" w:hAnsi="宋体" w:cs="宋体"/>
          <w:bCs/>
          <w:sz w:val="24"/>
          <w:highlight w:val="none"/>
          <w:u w:val="single"/>
        </w:rPr>
        <w:t>00秒</w:t>
      </w:r>
      <w:r>
        <w:rPr>
          <w:rFonts w:hint="eastAsia" w:ascii="宋体" w:hAnsi="宋体" w:cs="宋体"/>
          <w:bCs/>
          <w:sz w:val="24"/>
          <w:highlight w:val="none"/>
          <w:u w:val="single"/>
        </w:rPr>
        <w:fldChar w:fldCharType="end"/>
      </w:r>
      <w:r>
        <w:rPr>
          <w:rFonts w:hint="eastAsia" w:ascii="宋体" w:hAnsi="宋体" w:cs="宋体"/>
          <w:bCs/>
          <w:sz w:val="24"/>
          <w:highlight w:val="none"/>
        </w:rPr>
        <w:t>（北京时间）前</w:t>
      </w:r>
      <w:r>
        <w:rPr>
          <w:rFonts w:hint="eastAsia" w:ascii="宋体" w:hAnsi="宋体" w:cs="宋体"/>
          <w:sz w:val="24"/>
          <w:highlight w:val="none"/>
        </w:rPr>
        <w:t>提交（上传）响应文件。</w:t>
      </w:r>
    </w:p>
    <w:p w14:paraId="4611FBC4">
      <w:pPr>
        <w:spacing w:line="360" w:lineRule="auto"/>
        <w:rPr>
          <w:rFonts w:ascii="宋体" w:hAnsi="宋体" w:cs="宋体"/>
          <w:b/>
          <w:sz w:val="24"/>
        </w:rPr>
      </w:pPr>
      <w:r>
        <w:rPr>
          <w:rFonts w:hint="eastAsia" w:ascii="宋体" w:hAnsi="宋体" w:cs="宋体"/>
          <w:b/>
          <w:sz w:val="24"/>
        </w:rPr>
        <w:t xml:space="preserve">一、项目基本情况                                            </w:t>
      </w:r>
    </w:p>
    <w:p w14:paraId="3A19CDBE">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项目编号：</w:t>
      </w:r>
      <w:r>
        <w:rPr>
          <w:rFonts w:hint="eastAsia" w:ascii="宋体" w:hAnsi="宋体" w:cs="宋体"/>
          <w:b w:val="0"/>
          <w:bCs/>
          <w:sz w:val="24"/>
          <w:highlight w:val="none"/>
        </w:rPr>
        <w:t>330106261120010000017-临[2026]2406号</w:t>
      </w:r>
    </w:p>
    <w:p w14:paraId="5CFE6294">
      <w:pPr>
        <w:snapToGrid w:val="0"/>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项目名称：</w:t>
      </w:r>
      <w:r>
        <w:rPr>
          <w:rFonts w:hint="eastAsia" w:ascii="宋体" w:hAnsi="宋体" w:cs="宋体"/>
          <w:b w:val="0"/>
          <w:bCs/>
          <w:sz w:val="24"/>
          <w:lang w:eastAsia="zh-CN"/>
        </w:rPr>
        <w:t xml:space="preserve">振华路双云里小区门口交通治堵项目 </w:t>
      </w:r>
    </w:p>
    <w:p w14:paraId="2B322989">
      <w:pPr>
        <w:snapToGrid w:val="0"/>
        <w:spacing w:line="360" w:lineRule="auto"/>
        <w:ind w:firstLine="482" w:firstLineChars="200"/>
        <w:rPr>
          <w:rFonts w:hint="default" w:ascii="宋体" w:hAnsi="宋体" w:eastAsia="宋体" w:cs="宋体"/>
          <w:b/>
          <w:bCs w:val="0"/>
          <w:sz w:val="24"/>
          <w:lang w:val="en-US" w:eastAsia="zh-CN"/>
        </w:rPr>
      </w:pPr>
      <w:r>
        <w:rPr>
          <w:rFonts w:hint="eastAsia" w:ascii="宋体" w:hAnsi="宋体" w:cs="宋体"/>
          <w:b/>
          <w:sz w:val="24"/>
        </w:rPr>
        <w:t>预算金额（元）：</w:t>
      </w:r>
      <w:r>
        <w:rPr>
          <w:rFonts w:hint="eastAsia" w:ascii="宋体" w:hAnsi="宋体" w:cs="宋体"/>
          <w:b/>
          <w:bCs w:val="0"/>
          <w:sz w:val="24"/>
        </w:rPr>
        <w:t>2100000</w:t>
      </w:r>
    </w:p>
    <w:p w14:paraId="24363695">
      <w:pPr>
        <w:snapToGrid w:val="0"/>
        <w:spacing w:line="360" w:lineRule="auto"/>
        <w:ind w:firstLine="482" w:firstLineChars="200"/>
        <w:rPr>
          <w:rFonts w:hint="default" w:ascii="宋体" w:hAnsi="宋体" w:eastAsia="宋体" w:cs="宋体"/>
          <w:sz w:val="24"/>
          <w:lang w:val="en-US" w:eastAsia="zh-CN"/>
        </w:rPr>
      </w:pPr>
      <w:r>
        <w:rPr>
          <w:rFonts w:hint="eastAsia" w:ascii="宋体" w:hAnsi="宋体" w:cs="宋体"/>
          <w:b/>
          <w:sz w:val="24"/>
        </w:rPr>
        <w:t>最高限价（元）：</w:t>
      </w:r>
      <w:r>
        <w:rPr>
          <w:rFonts w:hint="eastAsia" w:ascii="宋体" w:hAnsi="宋体" w:cs="宋体"/>
          <w:b/>
          <w:bCs w:val="0"/>
          <w:sz w:val="24"/>
        </w:rPr>
        <w:t>1973447</w:t>
      </w:r>
      <w:r>
        <w:rPr>
          <w:rFonts w:hint="eastAsia" w:ascii="宋体" w:hAnsi="宋体" w:cs="宋体"/>
          <w:b/>
          <w:bCs w:val="0"/>
          <w:sz w:val="24"/>
          <w:lang w:val="en-US" w:eastAsia="zh-CN"/>
        </w:rPr>
        <w:t xml:space="preserve"> （标项1：1375643；标项2：597804）</w:t>
      </w:r>
    </w:p>
    <w:p w14:paraId="7B86652E">
      <w:pPr>
        <w:spacing w:line="360" w:lineRule="auto"/>
        <w:ind w:firstLine="482" w:firstLineChars="200"/>
        <w:jc w:val="left"/>
        <w:rPr>
          <w:rFonts w:hint="eastAsia" w:hAnsi="宋体" w:cs="宋体"/>
          <w:bCs/>
          <w:snapToGrid/>
          <w:color w:val="auto"/>
          <w:kern w:val="2"/>
          <w:sz w:val="24"/>
          <w:szCs w:val="24"/>
        </w:rPr>
      </w:pPr>
      <w:r>
        <w:rPr>
          <w:rFonts w:hint="eastAsia" w:hAnsi="宋体" w:cs="宋体"/>
          <w:b/>
          <w:color w:val="auto"/>
          <w:sz w:val="24"/>
        </w:rPr>
        <w:t>采购需求：</w:t>
      </w:r>
      <w:r>
        <w:rPr>
          <w:rFonts w:hint="eastAsia" w:hAnsi="宋体" w:cs="宋体"/>
          <w:b w:val="0"/>
          <w:bCs/>
          <w:sz w:val="24"/>
          <w:lang w:eastAsia="zh-CN"/>
        </w:rPr>
        <w:t>振华路双云里小区门口交通治堵项目，</w:t>
      </w:r>
      <w:r>
        <w:rPr>
          <w:rFonts w:hint="eastAsia" w:hAnsi="宋体" w:cs="宋体"/>
          <w:b w:val="0"/>
          <w:bCs/>
          <w:sz w:val="24"/>
          <w:lang w:val="en-US" w:eastAsia="zh-CN"/>
        </w:rPr>
        <w:t>主要内容包括道路工程、标志标线工程、排水工程、绿化工程、智能交通工程等。</w:t>
      </w:r>
      <w:r>
        <w:rPr>
          <w:rFonts w:hint="eastAsia" w:hAnsi="宋体" w:cs="宋体"/>
          <w:bCs/>
          <w:snapToGrid/>
          <w:color w:val="auto"/>
          <w:kern w:val="2"/>
          <w:sz w:val="24"/>
          <w:szCs w:val="24"/>
          <w:highlight w:val="none"/>
        </w:rPr>
        <w:t>主要内容详见</w:t>
      </w:r>
      <w:r>
        <w:rPr>
          <w:rFonts w:hint="eastAsia" w:hAnsi="宋体" w:cs="宋体"/>
          <w:bCs/>
          <w:snapToGrid/>
          <w:color w:val="auto"/>
          <w:kern w:val="2"/>
          <w:sz w:val="24"/>
          <w:szCs w:val="24"/>
          <w:highlight w:val="none"/>
          <w:lang w:val="en-US" w:eastAsia="zh-CN"/>
        </w:rPr>
        <w:t>磋商</w:t>
      </w:r>
      <w:r>
        <w:rPr>
          <w:rFonts w:hint="eastAsia" w:hAnsi="宋体" w:cs="宋体"/>
          <w:bCs/>
          <w:snapToGrid/>
          <w:color w:val="auto"/>
          <w:kern w:val="2"/>
          <w:sz w:val="24"/>
          <w:szCs w:val="24"/>
          <w:highlight w:val="none"/>
        </w:rPr>
        <w:t>文件采购</w:t>
      </w:r>
      <w:r>
        <w:rPr>
          <w:rFonts w:hint="eastAsia" w:hAnsi="宋体" w:cs="宋体"/>
          <w:bCs/>
          <w:snapToGrid/>
          <w:color w:val="auto"/>
          <w:kern w:val="2"/>
          <w:sz w:val="24"/>
          <w:szCs w:val="24"/>
        </w:rPr>
        <w:t>需求</w:t>
      </w:r>
      <w:r>
        <w:rPr>
          <w:rFonts w:hint="eastAsia" w:hAnsi="宋体" w:cs="宋体"/>
          <w:bCs/>
          <w:snapToGrid/>
          <w:color w:val="auto"/>
          <w:kern w:val="2"/>
          <w:sz w:val="24"/>
          <w:szCs w:val="24"/>
          <w:lang w:eastAsia="zh-CN"/>
        </w:rPr>
        <w:t>、</w:t>
      </w:r>
      <w:r>
        <w:rPr>
          <w:rFonts w:hint="eastAsia" w:hAnsi="宋体" w:cs="宋体"/>
          <w:bCs/>
          <w:snapToGrid/>
          <w:color w:val="auto"/>
          <w:kern w:val="2"/>
          <w:sz w:val="24"/>
          <w:szCs w:val="24"/>
          <w:lang w:val="en-US" w:eastAsia="zh-CN"/>
        </w:rPr>
        <w:t>工程量清单及图纸部分</w:t>
      </w:r>
      <w:r>
        <w:rPr>
          <w:rFonts w:hint="eastAsia" w:hAnsi="宋体" w:cs="宋体"/>
          <w:bCs/>
          <w:snapToGrid/>
          <w:color w:val="auto"/>
          <w:kern w:val="2"/>
          <w:sz w:val="24"/>
          <w:szCs w:val="24"/>
        </w:rPr>
        <w:t>。</w:t>
      </w:r>
    </w:p>
    <w:p w14:paraId="1F8D505B">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标项名称:振华路双云里小区门口交通治堵项目（标项一道路工程）</w:t>
      </w:r>
    </w:p>
    <w:p w14:paraId="02FAB85F">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数量:1</w:t>
      </w:r>
    </w:p>
    <w:p w14:paraId="3A23DC23">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简要规格描述或项目基本概况介绍、用途：</w:t>
      </w:r>
      <w:r>
        <w:rPr>
          <w:rFonts w:hint="eastAsia" w:ascii="宋体" w:hAnsi="宋体" w:cs="宋体"/>
          <w:b w:val="0"/>
          <w:bCs/>
          <w:sz w:val="24"/>
          <w:lang w:eastAsia="zh-CN"/>
        </w:rPr>
        <w:t>振华路双云里小区门口交通治堵项目</w:t>
      </w:r>
      <w:r>
        <w:rPr>
          <w:rFonts w:hint="eastAsia" w:ascii="宋体" w:hAnsi="宋体" w:cs="宋体"/>
          <w:b w:val="0"/>
          <w:bCs/>
          <w:color w:val="auto"/>
          <w:sz w:val="24"/>
          <w:highlight w:val="none"/>
          <w:lang w:eastAsia="zh-CN"/>
        </w:rPr>
        <w:t>（标项一）</w:t>
      </w:r>
      <w:r>
        <w:rPr>
          <w:rFonts w:hint="eastAsia" w:ascii="宋体" w:hAnsi="宋体" w:cs="宋体"/>
          <w:b w:val="0"/>
          <w:bCs/>
          <w:color w:val="auto"/>
          <w:sz w:val="24"/>
          <w:highlight w:val="none"/>
          <w:lang w:val="en-US" w:eastAsia="zh-CN"/>
        </w:rPr>
        <w:t>主要包括</w:t>
      </w:r>
      <w:r>
        <w:rPr>
          <w:rFonts w:hint="eastAsia" w:hAnsi="宋体" w:cs="宋体"/>
          <w:b w:val="0"/>
          <w:bCs/>
          <w:sz w:val="24"/>
          <w:lang w:val="en-US" w:eastAsia="zh-CN"/>
        </w:rPr>
        <w:t>道路工程、标志标线工程、排水工程、绿化工程等，</w:t>
      </w:r>
      <w:r>
        <w:rPr>
          <w:rFonts w:hint="eastAsia" w:hAnsi="宋体" w:cs="宋体"/>
          <w:bCs/>
          <w:snapToGrid/>
          <w:color w:val="auto"/>
          <w:kern w:val="2"/>
          <w:sz w:val="24"/>
          <w:szCs w:val="24"/>
          <w:highlight w:val="none"/>
        </w:rPr>
        <w:t>主要内容详见</w:t>
      </w:r>
      <w:r>
        <w:rPr>
          <w:rFonts w:hint="eastAsia" w:hAnsi="宋体" w:cs="宋体"/>
          <w:bCs/>
          <w:snapToGrid/>
          <w:color w:val="auto"/>
          <w:kern w:val="2"/>
          <w:sz w:val="24"/>
          <w:szCs w:val="24"/>
          <w:highlight w:val="none"/>
          <w:lang w:val="en-US" w:eastAsia="zh-CN"/>
        </w:rPr>
        <w:t>磋商</w:t>
      </w:r>
      <w:r>
        <w:rPr>
          <w:rFonts w:hint="eastAsia" w:hAnsi="宋体" w:cs="宋体"/>
          <w:bCs/>
          <w:snapToGrid/>
          <w:color w:val="auto"/>
          <w:kern w:val="2"/>
          <w:sz w:val="24"/>
          <w:szCs w:val="24"/>
          <w:highlight w:val="none"/>
        </w:rPr>
        <w:t>文件采购</w:t>
      </w:r>
      <w:r>
        <w:rPr>
          <w:rFonts w:hint="eastAsia" w:hAnsi="宋体" w:cs="宋体"/>
          <w:bCs/>
          <w:snapToGrid/>
          <w:color w:val="auto"/>
          <w:kern w:val="2"/>
          <w:sz w:val="24"/>
          <w:szCs w:val="24"/>
        </w:rPr>
        <w:t>需求</w:t>
      </w:r>
      <w:r>
        <w:rPr>
          <w:rFonts w:hint="eastAsia" w:hAnsi="宋体" w:cs="宋体"/>
          <w:bCs/>
          <w:snapToGrid/>
          <w:color w:val="auto"/>
          <w:kern w:val="2"/>
          <w:sz w:val="24"/>
          <w:szCs w:val="24"/>
          <w:lang w:eastAsia="zh-CN"/>
        </w:rPr>
        <w:t>、</w:t>
      </w:r>
      <w:r>
        <w:rPr>
          <w:rFonts w:hint="eastAsia" w:hAnsi="宋体" w:cs="宋体"/>
          <w:bCs/>
          <w:snapToGrid/>
          <w:color w:val="auto"/>
          <w:kern w:val="2"/>
          <w:sz w:val="24"/>
          <w:szCs w:val="24"/>
          <w:lang w:val="en-US" w:eastAsia="zh-CN"/>
        </w:rPr>
        <w:t>工程量清单及图纸部分</w:t>
      </w:r>
      <w:r>
        <w:rPr>
          <w:rFonts w:hint="eastAsia" w:ascii="宋体" w:hAnsi="宋体" w:eastAsia="宋体" w:cs="宋体"/>
          <w:b w:val="0"/>
          <w:bCs/>
          <w:color w:val="auto"/>
          <w:sz w:val="24"/>
          <w:highlight w:val="none"/>
        </w:rPr>
        <w:t>。</w:t>
      </w:r>
    </w:p>
    <w:p w14:paraId="5CB42A3C">
      <w:pPr>
        <w:spacing w:line="360" w:lineRule="auto"/>
        <w:ind w:firstLine="480" w:firstLineChars="200"/>
        <w:jc w:val="left"/>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标项名称:振华路双云里小区门口交通治堵项目（标项二智能交通工程）</w:t>
      </w:r>
    </w:p>
    <w:p w14:paraId="6AD29AEA">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数量:1</w:t>
      </w:r>
    </w:p>
    <w:p w14:paraId="41D21CF5">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简要规格描述或项目基本概况介绍、用途：振华路双云里小区门口交通治堵项目（标项</w:t>
      </w: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rPr>
        <w:t>）主要包括</w:t>
      </w:r>
      <w:r>
        <w:rPr>
          <w:rFonts w:hint="eastAsia" w:hAnsi="宋体" w:cs="宋体"/>
          <w:b w:val="0"/>
          <w:bCs/>
          <w:sz w:val="24"/>
          <w:lang w:val="en-US" w:eastAsia="zh-CN"/>
        </w:rPr>
        <w:t>智能交通工程等。</w:t>
      </w:r>
      <w:r>
        <w:rPr>
          <w:rFonts w:hint="eastAsia" w:ascii="宋体" w:hAnsi="宋体" w:eastAsia="宋体" w:cs="宋体"/>
          <w:b w:val="0"/>
          <w:bCs/>
          <w:color w:val="auto"/>
          <w:sz w:val="24"/>
          <w:highlight w:val="none"/>
        </w:rPr>
        <w:t>主要内容详见磋商文件采购需求、工程量清单及图纸部分。</w:t>
      </w:r>
    </w:p>
    <w:p w14:paraId="6D153D43">
      <w:pPr>
        <w:pStyle w:val="7"/>
        <w:spacing w:line="360" w:lineRule="auto"/>
        <w:ind w:firstLine="482" w:firstLineChars="200"/>
        <w:rPr>
          <w:rFonts w:hint="eastAsia" w:hAnsi="宋体" w:eastAsia="宋体" w:cs="宋体"/>
          <w:bCs/>
          <w:snapToGrid/>
          <w:color w:val="auto"/>
          <w:kern w:val="2"/>
          <w:sz w:val="24"/>
          <w:szCs w:val="24"/>
          <w:lang w:eastAsia="zh-CN"/>
        </w:rPr>
      </w:pPr>
      <w:r>
        <w:rPr>
          <w:rFonts w:hint="eastAsia" w:ascii="宋体" w:hAnsi="宋体" w:eastAsia="宋体" w:cs="宋体"/>
          <w:b/>
          <w:bCs w:val="0"/>
          <w:color w:val="auto"/>
          <w:sz w:val="24"/>
          <w:highlight w:val="none"/>
        </w:rPr>
        <w:t>备注：投标人可投一个标项或同时投两个标项，同一</w:t>
      </w:r>
      <w:r>
        <w:rPr>
          <w:rFonts w:hint="eastAsia" w:ascii="宋体" w:hAnsi="宋体" w:eastAsia="宋体" w:cs="宋体"/>
          <w:b/>
          <w:bCs w:val="0"/>
          <w:color w:val="auto"/>
          <w:sz w:val="24"/>
          <w:highlight w:val="none"/>
          <w:lang w:val="en-US" w:eastAsia="zh-CN"/>
        </w:rPr>
        <w:t>投标人</w:t>
      </w:r>
      <w:r>
        <w:rPr>
          <w:rFonts w:hint="eastAsia" w:ascii="宋体" w:hAnsi="宋体" w:eastAsia="宋体" w:cs="宋体"/>
          <w:b/>
          <w:bCs w:val="0"/>
          <w:color w:val="auto"/>
          <w:sz w:val="24"/>
          <w:highlight w:val="none"/>
        </w:rPr>
        <w:t>在不同</w:t>
      </w:r>
      <w:r>
        <w:rPr>
          <w:rFonts w:hint="eastAsia" w:ascii="宋体" w:hAnsi="宋体" w:eastAsia="宋体" w:cs="宋体"/>
          <w:b/>
          <w:bCs w:val="0"/>
          <w:color w:val="auto"/>
          <w:sz w:val="24"/>
          <w:highlight w:val="none"/>
          <w:lang w:val="en-US" w:eastAsia="zh-CN"/>
        </w:rPr>
        <w:t>标项不能</w:t>
      </w:r>
      <w:r>
        <w:rPr>
          <w:rFonts w:hint="eastAsia" w:ascii="宋体" w:hAnsi="宋体" w:eastAsia="宋体" w:cs="宋体"/>
          <w:b/>
          <w:bCs w:val="0"/>
          <w:color w:val="auto"/>
          <w:sz w:val="24"/>
          <w:highlight w:val="none"/>
        </w:rPr>
        <w:t>兼中</w:t>
      </w:r>
      <w:r>
        <w:rPr>
          <w:rFonts w:hint="eastAsia" w:ascii="宋体" w:hAnsi="宋体" w:eastAsia="宋体" w:cs="宋体"/>
          <w:b/>
          <w:bCs w:val="0"/>
          <w:color w:val="auto"/>
          <w:sz w:val="24"/>
          <w:highlight w:val="none"/>
          <w:lang w:eastAsia="zh-CN"/>
        </w:rPr>
        <w:t>。</w:t>
      </w:r>
    </w:p>
    <w:p w14:paraId="4928AB9D">
      <w:pPr>
        <w:pStyle w:val="133"/>
        <w:snapToGrid w:val="0"/>
        <w:spacing w:before="0"/>
        <w:ind w:firstLine="482"/>
        <w:outlineLvl w:val="2"/>
        <w:rPr>
          <w:rFonts w:ascii="宋体" w:hAnsi="宋体" w:cs="宋体"/>
          <w:color w:val="auto"/>
          <w:highlight w:val="none"/>
        </w:rPr>
      </w:pPr>
      <w:r>
        <w:rPr>
          <w:rFonts w:hint="eastAsia" w:ascii="宋体" w:hAnsi="宋体" w:cs="宋体"/>
          <w:b/>
          <w:highlight w:val="none"/>
        </w:rPr>
        <w:t>合同履约期限：6月25日</w:t>
      </w:r>
      <w:r>
        <w:rPr>
          <w:rFonts w:hint="eastAsia" w:ascii="宋体" w:hAnsi="宋体" w:cs="宋体"/>
          <w:b/>
          <w:highlight w:val="none"/>
          <w:lang w:val="en-US" w:eastAsia="zh-CN"/>
        </w:rPr>
        <w:t>之前</w:t>
      </w:r>
      <w:r>
        <w:rPr>
          <w:rFonts w:hint="eastAsia" w:ascii="宋体" w:hAnsi="宋体" w:cs="宋体"/>
          <w:b/>
          <w:highlight w:val="none"/>
        </w:rPr>
        <w:t>完成</w:t>
      </w:r>
      <w:r>
        <w:rPr>
          <w:rFonts w:hint="eastAsia" w:ascii="宋体" w:hAnsi="宋体" w:cs="宋体"/>
          <w:b/>
          <w:highlight w:val="none"/>
          <w:lang w:val="en-US" w:eastAsia="zh-CN"/>
        </w:rPr>
        <w:t>施工</w:t>
      </w:r>
      <w:r>
        <w:rPr>
          <w:rFonts w:hint="eastAsia" w:ascii="宋体" w:hAnsi="宋体"/>
          <w:b/>
          <w:bCs w:val="0"/>
          <w:snapToGrid/>
          <w:color w:val="auto"/>
          <w:kern w:val="2"/>
          <w:sz w:val="24"/>
          <w:szCs w:val="24"/>
          <w:highlight w:val="none"/>
        </w:rPr>
        <w:t>。</w:t>
      </w:r>
    </w:p>
    <w:p w14:paraId="1313D475">
      <w:pPr>
        <w:pStyle w:val="7"/>
        <w:spacing w:line="360" w:lineRule="auto"/>
        <w:ind w:firstLine="482" w:firstLineChars="200"/>
        <w:rPr>
          <w:rFonts w:hAnsi="宋体" w:cs="宋体"/>
          <w:b/>
          <w:color w:val="auto"/>
          <w:sz w:val="24"/>
        </w:rPr>
      </w:pPr>
      <w:r>
        <w:rPr>
          <w:rFonts w:hint="eastAsia" w:hAnsi="宋体" w:cs="宋体"/>
          <w:b/>
          <w:color w:val="auto"/>
          <w:sz w:val="24"/>
        </w:rPr>
        <w:t>本项目接受联合体：</w:t>
      </w:r>
    </w:p>
    <w:p w14:paraId="508A3C73">
      <w:pPr>
        <w:pStyle w:val="7"/>
        <w:spacing w:line="360" w:lineRule="auto"/>
        <w:ind w:firstLine="480" w:firstLineChars="200"/>
        <w:rPr>
          <w:rFonts w:hAnsi="宋体" w:cs="宋体"/>
          <w:color w:val="auto"/>
          <w:sz w:val="24"/>
        </w:rPr>
      </w:pPr>
      <w:sdt>
        <w:sdtPr>
          <w:rPr>
            <w:rFonts w:hint="eastAsia" w:hAnsi="宋体" w:cs="宋体"/>
            <w:color w:val="auto"/>
            <w:kern w:val="0"/>
            <w:sz w:val="24"/>
          </w:rPr>
          <w:id w:val="2035453831"/>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Ansi="宋体" w:cs="宋体"/>
              <w:color w:val="auto"/>
              <w:kern w:val="0"/>
              <w:sz w:val="24"/>
            </w:rPr>
            <w:sym w:font="Wingdings" w:char="F0FE"/>
          </w:r>
        </w:sdtContent>
      </w:sdt>
      <w:r>
        <w:rPr>
          <w:rFonts w:hint="eastAsia" w:hAnsi="宋体" w:cs="宋体"/>
          <w:color w:val="auto"/>
          <w:sz w:val="24"/>
        </w:rPr>
        <w:t>是；</w:t>
      </w:r>
    </w:p>
    <w:p w14:paraId="730DF591">
      <w:pPr>
        <w:pStyle w:val="133"/>
        <w:snapToGrid w:val="0"/>
        <w:spacing w:before="0"/>
        <w:ind w:firstLine="482"/>
        <w:outlineLvl w:val="2"/>
        <w:rPr>
          <w:rFonts w:ascii="宋体" w:hAnsi="宋体" w:cs="宋体"/>
          <w:b/>
        </w:rPr>
      </w:pPr>
      <w:r>
        <w:rPr>
          <w:rFonts w:hint="eastAsia" w:ascii="宋体" w:hAnsi="宋体" w:cs="宋体"/>
          <w:b/>
        </w:rPr>
        <w:t>注：不得限制大中型企业与小微企业组成联合体参与。</w:t>
      </w:r>
    </w:p>
    <w:p w14:paraId="0A150137">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14:paraId="193B3F13">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7FC1F253">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以联合体形式参与的，提供联合协议(本项目不接受联合体或者供应商不以联合体形式参与</w:t>
      </w:r>
      <w:r>
        <w:rPr>
          <w:rFonts w:hint="eastAsia" w:ascii="宋体" w:hAnsi="宋体" w:cs="宋体"/>
          <w:snapToGrid w:val="0"/>
          <w:kern w:val="28"/>
          <w:sz w:val="24"/>
          <w:szCs w:val="20"/>
          <w:highlight w:val="none"/>
        </w:rPr>
        <w:t>的，则不需要提供) ；</w:t>
      </w:r>
    </w:p>
    <w:p w14:paraId="46974C92">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2C4B2840">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sz w:val="24"/>
        </w:rPr>
        <w:t>无；</w:t>
      </w:r>
    </w:p>
    <w:p w14:paraId="39ACC80E">
      <w:pPr>
        <w:spacing w:line="360" w:lineRule="auto"/>
        <w:ind w:firstLine="480" w:firstLineChars="200"/>
        <w:rPr>
          <w:rFonts w:ascii="宋体" w:hAnsi="宋体" w:cs="宋体"/>
          <w:sz w:val="24"/>
        </w:rPr>
      </w:pPr>
      <w:sdt>
        <w:sdtPr>
          <w:rPr>
            <w:rFonts w:hint="eastAsia" w:ascii="宋体" w:hAnsi="宋体" w:cs="宋体"/>
            <w:kern w:val="0"/>
            <w:sz w:val="24"/>
          </w:rPr>
          <w:id w:val="60915949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专</w:t>
      </w:r>
      <w:r>
        <w:rPr>
          <w:rFonts w:hint="eastAsia" w:ascii="宋体" w:hAnsi="宋体" w:cs="宋体"/>
          <w:sz w:val="24"/>
        </w:rPr>
        <w:t>门面向中小企业</w:t>
      </w:r>
    </w:p>
    <w:p w14:paraId="45D68EEC">
      <w:pPr>
        <w:spacing w:line="360" w:lineRule="auto"/>
        <w:ind w:firstLine="897" w:firstLineChars="374"/>
        <w:rPr>
          <w:rFonts w:ascii="宋体" w:hAnsi="宋体" w:cs="宋体"/>
          <w:sz w:val="24"/>
          <w:u w:val="single"/>
        </w:rPr>
      </w:pPr>
      <w:sdt>
        <w:sdtPr>
          <w:rPr>
            <w:rFonts w:hint="eastAsia" w:ascii="宋体" w:hAnsi="宋体" w:cs="宋体"/>
            <w:kern w:val="0"/>
            <w:sz w:val="24"/>
          </w:rPr>
          <w:id w:val="22816380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sz w:val="24"/>
        </w:rPr>
        <w:t>工程全部由符合政策要求的中小企业承建，提供中小企业声明函；</w:t>
      </w:r>
    </w:p>
    <w:p w14:paraId="1EC8D774">
      <w:pPr>
        <w:spacing w:line="360" w:lineRule="auto"/>
        <w:ind w:firstLine="897" w:firstLineChars="374"/>
        <w:rPr>
          <w:rFonts w:ascii="宋体" w:hAnsi="宋体" w:cs="宋体"/>
          <w:sz w:val="24"/>
        </w:rPr>
      </w:pPr>
      <w:sdt>
        <w:sdtPr>
          <w:rPr>
            <w:rFonts w:hint="eastAsia" w:ascii="宋体" w:hAnsi="宋体" w:cs="宋体"/>
            <w:kern w:val="0"/>
            <w:sz w:val="24"/>
          </w:rPr>
          <w:id w:val="70114385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工程全部由符合政策要求的小微企业承建，提供中小企业声明函；</w:t>
      </w:r>
    </w:p>
    <w:p w14:paraId="46E6D31C">
      <w:pPr>
        <w:spacing w:line="360" w:lineRule="auto"/>
        <w:ind w:firstLine="480" w:firstLineChars="200"/>
        <w:rPr>
          <w:rFonts w:ascii="宋体" w:hAnsi="宋体" w:cs="宋体"/>
          <w:sz w:val="24"/>
        </w:rPr>
      </w:pPr>
      <w:sdt>
        <w:sdtPr>
          <w:rPr>
            <w:rFonts w:hint="eastAsia" w:ascii="宋体" w:hAnsi="宋体" w:cs="宋体"/>
            <w:kern w:val="0"/>
            <w:sz w:val="24"/>
          </w:rPr>
          <w:id w:val="1392801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bookmarkStart w:id="12" w:name="_Hlk101132524"/>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sz w:val="24"/>
        </w:rPr>
        <w:t>；</w:t>
      </w:r>
    </w:p>
    <w:bookmarkEnd w:id="12"/>
    <w:p w14:paraId="42386B89">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如果供应商本身提供所有标的均由中小企业承建，并相应达到了前述比例要求，视同符合了资格条件，无需再向中小企业分包，无需提供分包意向协议</w:t>
      </w:r>
      <w:r>
        <w:rPr>
          <w:rFonts w:hint="eastAsia" w:ascii="宋体" w:hAnsi="宋体" w:cs="宋体"/>
          <w:sz w:val="24"/>
        </w:rPr>
        <w:t>；</w:t>
      </w:r>
    </w:p>
    <w:p w14:paraId="5FCD3D1F">
      <w:pPr>
        <w:snapToGrid w:val="0"/>
        <w:spacing w:line="360" w:lineRule="auto"/>
        <w:ind w:firstLine="480" w:firstLineChars="200"/>
        <w:rPr>
          <w:rFonts w:hint="eastAsia" w:ascii="宋体" w:hAnsi="宋体" w:eastAsia="宋体" w:cs="宋体"/>
          <w:color w:val="0000FF"/>
          <w:sz w:val="24"/>
          <w:highlight w:val="none"/>
          <w:lang w:val="en-US" w:eastAsia="zh-CN"/>
        </w:rPr>
      </w:pPr>
      <w:r>
        <w:rPr>
          <w:rFonts w:ascii="宋体" w:hAnsi="宋体" w:cs="宋体"/>
          <w:sz w:val="24"/>
          <w:highlight w:val="none"/>
        </w:rPr>
        <w:t>4</w:t>
      </w:r>
      <w:r>
        <w:rPr>
          <w:rFonts w:hint="eastAsia" w:ascii="宋体" w:hAnsi="宋体" w:cs="宋体"/>
          <w:sz w:val="24"/>
          <w:highlight w:val="none"/>
        </w:rPr>
        <w:t>.本项目的特定资格要求：</w:t>
      </w:r>
    </w:p>
    <w:p w14:paraId="0E8FFA66">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0000FF"/>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标项一：①</w:t>
      </w:r>
      <w:r>
        <w:rPr>
          <w:rFonts w:hint="eastAsia" w:ascii="宋体" w:hAnsi="宋体" w:cs="宋体"/>
          <w:color w:val="auto"/>
          <w:sz w:val="24"/>
          <w:highlight w:val="none"/>
          <w:u w:val="single"/>
        </w:rPr>
        <w:t>具有</w:t>
      </w:r>
      <w:r>
        <w:rPr>
          <w:rFonts w:hint="eastAsia" w:ascii="宋体" w:hAnsi="宋体" w:cs="宋体"/>
          <w:color w:val="auto"/>
          <w:sz w:val="24"/>
          <w:highlight w:val="none"/>
          <w:u w:val="single"/>
          <w:lang w:val="en-US" w:eastAsia="zh-CN"/>
        </w:rPr>
        <w:t>建设行政主管部门颁发的</w:t>
      </w:r>
      <w:r>
        <w:rPr>
          <w:rFonts w:hint="eastAsia" w:ascii="宋体" w:hAnsi="宋体" w:cs="宋体"/>
          <w:color w:val="auto"/>
          <w:sz w:val="24"/>
          <w:highlight w:val="none"/>
          <w:u w:val="single"/>
        </w:rPr>
        <w:t>市政公用工程施工总承包</w:t>
      </w:r>
      <w:r>
        <w:rPr>
          <w:rFonts w:hint="eastAsia" w:ascii="宋体" w:hAnsi="宋体" w:cs="宋体"/>
          <w:color w:val="auto"/>
          <w:sz w:val="24"/>
          <w:highlight w:val="none"/>
          <w:u w:val="single"/>
          <w:lang w:val="en-US" w:eastAsia="zh-CN"/>
        </w:rPr>
        <w:t>三级及以上资质；②拟派项目负责人具有注册在供应商单位的市政公用工程专业二级及以上建造师资格（提供建造师电子证书，证书下方个人签名处未签名或不在使用有效期内的视为无效）；③浙江省外企业的还须提供浙江省住房和城乡建设厅《省外企业进浙承接业务备案证明》；④具有《安全生产许可证》。标项二：①</w:t>
      </w:r>
      <w:r>
        <w:rPr>
          <w:rFonts w:hint="eastAsia" w:ascii="宋体" w:hAnsi="宋体" w:cs="宋体"/>
          <w:color w:val="auto"/>
          <w:sz w:val="24"/>
          <w:highlight w:val="none"/>
          <w:u w:val="single"/>
        </w:rPr>
        <w:t>具有</w:t>
      </w:r>
      <w:r>
        <w:rPr>
          <w:rFonts w:hint="eastAsia" w:ascii="宋体" w:hAnsi="宋体" w:cs="宋体"/>
          <w:color w:val="auto"/>
          <w:sz w:val="24"/>
          <w:highlight w:val="none"/>
          <w:u w:val="single"/>
          <w:lang w:val="en-US" w:eastAsia="zh-CN"/>
        </w:rPr>
        <w:t>建设行政主管部门颁发的电子与智能化工程专业承包贰级及以上资质；②拟派项目负责人具有注册在供应商单位的机电工程二级及以上建造师资格（提供建造师电子证书，证书下方个人签名处未签名或不在使用有效期内的视为无效）；③浙江省外企业的还须提供浙江省住房和城乡建设厅《省外企业进浙承接业务备案证明》；④具有《安全生产许可证》</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《建筑业企业资质标准》</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注册建造师执业工程规模标准</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E7F34D">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5109C03">
      <w:pPr>
        <w:spacing w:line="360" w:lineRule="auto"/>
        <w:rPr>
          <w:rFonts w:ascii="宋体" w:hAnsi="宋体" w:cs="宋体"/>
          <w:b/>
          <w:sz w:val="24"/>
        </w:rPr>
      </w:pPr>
      <w:r>
        <w:rPr>
          <w:rFonts w:hint="eastAsia" w:ascii="宋体" w:hAnsi="宋体" w:cs="宋体"/>
          <w:b/>
          <w:sz w:val="24"/>
        </w:rPr>
        <w:t xml:space="preserve">三、获取采购文件 </w:t>
      </w:r>
    </w:p>
    <w:p w14:paraId="29ED5483">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rPr>
        <w:t>，每天上午00:0</w:t>
      </w:r>
      <w:r>
        <w:rPr>
          <w:rFonts w:hint="eastAsia" w:ascii="宋体" w:hAnsi="宋体" w:cs="宋体"/>
          <w:sz w:val="24"/>
        </w:rPr>
        <w:t>0至12:00 ，下午12:00至23:59（北京时间，线上获取法定节假日均可，线下获取文件法定节假日除外）</w:t>
      </w:r>
    </w:p>
    <w:p w14:paraId="687251A9">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08E08F6D">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03BEDDC0">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E96B6DF">
      <w:pPr>
        <w:spacing w:line="360" w:lineRule="auto"/>
        <w:rPr>
          <w:rFonts w:ascii="宋体" w:hAnsi="宋体" w:cs="宋体"/>
          <w:b/>
          <w:sz w:val="24"/>
          <w:highlight w:val="none"/>
        </w:rPr>
      </w:pPr>
      <w:r>
        <w:rPr>
          <w:rFonts w:hint="eastAsia" w:ascii="宋体" w:hAnsi="宋体" w:cs="宋体"/>
          <w:b/>
          <w:sz w:val="24"/>
        </w:rPr>
        <w:t>四、</w:t>
      </w:r>
      <w:r>
        <w:rPr>
          <w:rFonts w:hint="eastAsia" w:ascii="宋体" w:hAnsi="宋体" w:cs="宋体"/>
          <w:b/>
          <w:sz w:val="24"/>
          <w:highlight w:val="none"/>
        </w:rPr>
        <w:t>响应文件提交（上传）</w:t>
      </w:r>
    </w:p>
    <w:p w14:paraId="40436819">
      <w:pPr>
        <w:spacing w:line="360" w:lineRule="auto"/>
        <w:ind w:firstLine="482" w:firstLineChars="200"/>
        <w:rPr>
          <w:rFonts w:ascii="宋体" w:hAnsi="宋体" w:cs="宋体"/>
          <w:sz w:val="24"/>
          <w:highlight w:val="none"/>
        </w:rPr>
      </w:pPr>
      <w:r>
        <w:rPr>
          <w:rFonts w:hint="eastAsia" w:ascii="宋体" w:hAnsi="宋体" w:cs="宋体"/>
          <w:b/>
          <w:sz w:val="24"/>
          <w:highlight w:val="none"/>
        </w:rPr>
        <w:t>截止时间：</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08</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分</w:t>
      </w:r>
      <w:r>
        <w:rPr>
          <w:rFonts w:hint="eastAsia" w:ascii="宋体" w:hAnsi="宋体" w:cs="宋体"/>
          <w:bCs/>
          <w:sz w:val="24"/>
          <w:highlight w:val="none"/>
          <w:u w:val="single"/>
        </w:rPr>
        <w:t xml:space="preserve"> </w:t>
      </w:r>
      <w:r>
        <w:rPr>
          <w:rFonts w:hint="eastAsia" w:ascii="宋体" w:hAnsi="宋体" w:cs="宋体"/>
          <w:sz w:val="24"/>
          <w:highlight w:val="none"/>
        </w:rPr>
        <w:t>（北京时间）</w:t>
      </w:r>
    </w:p>
    <w:p w14:paraId="5DD1BE4A">
      <w:pPr>
        <w:spacing w:line="360" w:lineRule="auto"/>
        <w:ind w:firstLine="482" w:firstLineChars="200"/>
        <w:rPr>
          <w:rFonts w:ascii="宋体" w:hAnsi="宋体" w:cs="宋体"/>
          <w:b/>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16078876">
      <w:pPr>
        <w:spacing w:line="360" w:lineRule="auto"/>
        <w:rPr>
          <w:rFonts w:ascii="宋体" w:hAnsi="宋体" w:cs="宋体"/>
          <w:sz w:val="24"/>
          <w:highlight w:val="none"/>
        </w:rPr>
      </w:pPr>
      <w:r>
        <w:rPr>
          <w:rFonts w:hint="eastAsia" w:ascii="宋体" w:hAnsi="宋体" w:cs="宋体"/>
          <w:b/>
          <w:sz w:val="24"/>
          <w:highlight w:val="none"/>
        </w:rPr>
        <w:t xml:space="preserve">五、响应文件开启 </w:t>
      </w:r>
    </w:p>
    <w:p w14:paraId="4467A5E0">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开启时间：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08</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分</w:t>
      </w:r>
      <w:r>
        <w:rPr>
          <w:rFonts w:hint="eastAsia" w:ascii="宋体" w:hAnsi="宋体" w:cs="宋体"/>
          <w:bCs/>
          <w:sz w:val="24"/>
          <w:highlight w:val="none"/>
          <w:u w:val="single"/>
        </w:rPr>
        <w:t xml:space="preserve"> </w:t>
      </w:r>
      <w:r>
        <w:rPr>
          <w:rFonts w:hint="eastAsia" w:ascii="宋体" w:hAnsi="宋体" w:cs="宋体"/>
          <w:sz w:val="24"/>
          <w:highlight w:val="none"/>
        </w:rPr>
        <w:t>（北京时间）</w:t>
      </w:r>
    </w:p>
    <w:p w14:paraId="76A47343">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政采云平台（https://www.zcygov.cn/）</w:t>
      </w:r>
    </w:p>
    <w:p w14:paraId="1EECE604">
      <w:pPr>
        <w:spacing w:line="360" w:lineRule="auto"/>
        <w:rPr>
          <w:rFonts w:ascii="宋体" w:hAnsi="宋体" w:cs="宋体"/>
          <w:sz w:val="24"/>
        </w:rPr>
      </w:pPr>
      <w:r>
        <w:rPr>
          <w:rFonts w:hint="eastAsia" w:ascii="宋体" w:hAnsi="宋体" w:cs="宋体"/>
          <w:b/>
          <w:sz w:val="24"/>
        </w:rPr>
        <w:t xml:space="preserve">六、公告期限 </w:t>
      </w:r>
    </w:p>
    <w:p w14:paraId="32865FB9">
      <w:pPr>
        <w:spacing w:line="360" w:lineRule="auto"/>
        <w:ind w:firstLine="480" w:firstLineChars="200"/>
        <w:rPr>
          <w:rFonts w:ascii="宋体" w:hAnsi="宋体" w:cs="宋体"/>
          <w:sz w:val="24"/>
        </w:rPr>
      </w:pPr>
      <w:r>
        <w:rPr>
          <w:rFonts w:hint="eastAsia" w:ascii="宋体" w:hAnsi="宋体" w:cs="宋体"/>
          <w:sz w:val="24"/>
        </w:rPr>
        <w:t>自本公告发布之日起3个工作日。</w:t>
      </w:r>
    </w:p>
    <w:p w14:paraId="5DB9B494">
      <w:pPr>
        <w:spacing w:line="360" w:lineRule="auto"/>
        <w:rPr>
          <w:rFonts w:ascii="宋体" w:hAnsi="宋体" w:cs="宋体"/>
          <w:b/>
          <w:sz w:val="24"/>
        </w:rPr>
      </w:pPr>
      <w:r>
        <w:rPr>
          <w:rFonts w:hint="eastAsia" w:ascii="宋体" w:hAnsi="宋体" w:cs="宋体"/>
          <w:b/>
          <w:sz w:val="24"/>
        </w:rPr>
        <w:t>七、其他补充事宜</w:t>
      </w:r>
    </w:p>
    <w:p w14:paraId="585AA0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eastAsia="宋体" w:cs="宋体"/>
          <w:color w:val="auto"/>
          <w:sz w:val="24"/>
          <w:highlight w:val="none"/>
          <w:shd w:val="clear" w:color="auto" w:fill="FFFFFF"/>
        </w:rPr>
        <w:t>浙江省财政厅关于进一步加大政府采购 支持中小企业力度 助力扎实稳住经济 的通知》（浙财采监〔2022〕8号）</w:t>
      </w:r>
      <w:r>
        <w:rPr>
          <w:rFonts w:hint="eastAsia" w:ascii="宋体" w:hAnsi="宋体" w:eastAsia="宋体" w:cs="宋体"/>
          <w:color w:val="auto"/>
          <w:sz w:val="24"/>
          <w:highlight w:val="none"/>
        </w:rPr>
        <w:t>已分别于2022年1月29日、2022年2月1日和2022年7月1日开始实施，此前有关规定与上述文件内容不一致的，按上述文件要求执行。</w:t>
      </w:r>
    </w:p>
    <w:p w14:paraId="552B19D0">
      <w:pPr>
        <w:snapToGrid w:val="0"/>
        <w:spacing w:line="360" w:lineRule="auto"/>
        <w:ind w:firstLine="480" w:firstLineChars="200"/>
        <w:rPr>
          <w:rFonts w:ascii="宋体" w:hAnsi="宋体" w:cs="宋体"/>
          <w:sz w:val="24"/>
        </w:rPr>
      </w:pPr>
      <w:r>
        <w:rPr>
          <w:rFonts w:hint="eastAsia" w:ascii="宋体" w:hAnsi="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264E8C">
      <w:pPr>
        <w:snapToGrid w:val="0"/>
        <w:spacing w:line="360" w:lineRule="auto"/>
        <w:ind w:firstLine="480" w:firstLineChars="200"/>
        <w:rPr>
          <w:rFonts w:ascii="宋体" w:hAnsi="宋体" w:cs="宋体"/>
          <w:sz w:val="24"/>
        </w:rPr>
      </w:pPr>
      <w:r>
        <w:rPr>
          <w:rFonts w:hint="eastAsia" w:ascii="宋体" w:hAnsi="宋体" w:cs="宋体"/>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8A5861">
      <w:pPr>
        <w:snapToGrid w:val="0"/>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sz w:val="24"/>
          <w:lang w:eastAsia="zh-CN"/>
        </w:rPr>
        <w:t>采购代理机构</w:t>
      </w:r>
      <w:r>
        <w:rPr>
          <w:rFonts w:hint="eastAsia" w:ascii="宋体" w:hAnsi="宋体" w:cs="宋体"/>
          <w:sz w:val="24"/>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6CF34778">
      <w:pPr>
        <w:spacing w:line="360" w:lineRule="auto"/>
        <w:rPr>
          <w:rFonts w:ascii="宋体" w:hAnsi="宋体" w:cs="宋体"/>
          <w:b/>
          <w:sz w:val="24"/>
        </w:rPr>
      </w:pPr>
      <w:r>
        <w:rPr>
          <w:rFonts w:hint="eastAsia" w:ascii="宋体" w:hAnsi="宋体" w:cs="宋体"/>
          <w:b/>
          <w:sz w:val="24"/>
        </w:rPr>
        <w:t>八、对本次采购提出询问、质疑、投诉，请按以下方式联系</w:t>
      </w:r>
    </w:p>
    <w:p w14:paraId="0F925415">
      <w:pPr>
        <w:snapToGrid w:val="0"/>
        <w:spacing w:line="360" w:lineRule="auto"/>
        <w:ind w:firstLine="480" w:firstLineChars="200"/>
        <w:rPr>
          <w:rFonts w:hint="eastAsia" w:ascii="宋体" w:hAnsi="宋体" w:cs="宋体"/>
          <w:sz w:val="24"/>
        </w:rPr>
      </w:pPr>
      <w:r>
        <w:rPr>
          <w:rFonts w:hint="eastAsia" w:ascii="宋体" w:hAnsi="宋体" w:cs="宋体"/>
          <w:sz w:val="24"/>
        </w:rPr>
        <w:t>1.采购人信息</w:t>
      </w:r>
    </w:p>
    <w:p w14:paraId="079E552A">
      <w:pPr>
        <w:snapToGrid w:val="0"/>
        <w:spacing w:line="360" w:lineRule="auto"/>
        <w:ind w:firstLine="480" w:firstLineChars="200"/>
        <w:rPr>
          <w:rFonts w:hint="eastAsia" w:ascii="宋体" w:hAnsi="宋体" w:cs="宋体"/>
          <w:sz w:val="24"/>
        </w:rPr>
      </w:pPr>
      <w:r>
        <w:rPr>
          <w:rFonts w:hint="eastAsia" w:ascii="宋体" w:hAnsi="宋体" w:cs="宋体"/>
          <w:sz w:val="24"/>
        </w:rPr>
        <w:t xml:space="preserve">名    称：杭州市西湖区综合行政执法局 </w:t>
      </w:r>
    </w:p>
    <w:p w14:paraId="7F2C7E4D">
      <w:pPr>
        <w:snapToGrid w:val="0"/>
        <w:spacing w:line="360" w:lineRule="auto"/>
        <w:ind w:firstLine="480" w:firstLineChars="200"/>
        <w:rPr>
          <w:rFonts w:hint="eastAsia" w:ascii="宋体" w:hAnsi="宋体" w:cs="宋体"/>
          <w:sz w:val="24"/>
        </w:rPr>
      </w:pPr>
      <w:r>
        <w:rPr>
          <w:rFonts w:hint="eastAsia" w:ascii="宋体" w:hAnsi="宋体" w:cs="宋体"/>
          <w:sz w:val="24"/>
        </w:rPr>
        <w:t xml:space="preserve">地    址：杭州市西湖区文三西路9号       </w:t>
      </w:r>
    </w:p>
    <w:p w14:paraId="6ED79F7A">
      <w:pPr>
        <w:snapToGrid w:val="0"/>
        <w:spacing w:line="360" w:lineRule="auto"/>
        <w:ind w:firstLine="480" w:firstLineChars="200"/>
        <w:rPr>
          <w:rFonts w:hint="eastAsia" w:ascii="宋体" w:hAnsi="宋体" w:cs="宋体"/>
          <w:sz w:val="24"/>
        </w:rPr>
      </w:pPr>
      <w:r>
        <w:rPr>
          <w:rFonts w:hint="eastAsia" w:ascii="宋体" w:hAnsi="宋体" w:cs="宋体"/>
          <w:sz w:val="24"/>
        </w:rPr>
        <w:t>传    真： /</w:t>
      </w:r>
    </w:p>
    <w:p w14:paraId="333CED09">
      <w:pPr>
        <w:snapToGrid w:val="0"/>
        <w:spacing w:line="360" w:lineRule="auto"/>
        <w:ind w:firstLine="480" w:firstLineChars="200"/>
        <w:rPr>
          <w:rFonts w:hint="eastAsia" w:ascii="宋体" w:hAnsi="宋体" w:cs="宋体"/>
          <w:sz w:val="24"/>
        </w:rPr>
      </w:pPr>
      <w:r>
        <w:rPr>
          <w:rFonts w:hint="eastAsia" w:ascii="宋体" w:hAnsi="宋体" w:cs="宋体"/>
          <w:sz w:val="24"/>
        </w:rPr>
        <w:t xml:space="preserve">项目联系人（询问）：周工  </w:t>
      </w:r>
    </w:p>
    <w:p w14:paraId="2A6E77DD">
      <w:pPr>
        <w:snapToGrid w:val="0"/>
        <w:spacing w:line="360" w:lineRule="auto"/>
        <w:ind w:firstLine="480" w:firstLineChars="200"/>
        <w:rPr>
          <w:rFonts w:hint="eastAsia" w:ascii="宋体" w:hAnsi="宋体" w:cs="宋体"/>
          <w:sz w:val="24"/>
        </w:rPr>
      </w:pPr>
      <w:r>
        <w:rPr>
          <w:rFonts w:hint="eastAsia" w:ascii="宋体" w:hAnsi="宋体" w:cs="宋体"/>
          <w:sz w:val="24"/>
        </w:rPr>
        <w:t>项目联系方式（询问）：0571-89511989</w:t>
      </w:r>
    </w:p>
    <w:p w14:paraId="06E05265">
      <w:pPr>
        <w:snapToGrid w:val="0"/>
        <w:spacing w:line="360" w:lineRule="auto"/>
        <w:ind w:firstLine="480" w:firstLineChars="200"/>
        <w:rPr>
          <w:rFonts w:hint="eastAsia" w:ascii="宋体" w:hAnsi="宋体" w:cs="宋体"/>
          <w:sz w:val="24"/>
        </w:rPr>
      </w:pPr>
      <w:r>
        <w:rPr>
          <w:rFonts w:hint="eastAsia" w:ascii="宋体" w:hAnsi="宋体" w:cs="宋体"/>
          <w:sz w:val="24"/>
        </w:rPr>
        <w:t xml:space="preserve">质疑联系人：胡工 </w:t>
      </w:r>
    </w:p>
    <w:p w14:paraId="303B64AA">
      <w:pPr>
        <w:snapToGrid w:val="0"/>
        <w:spacing w:line="360" w:lineRule="auto"/>
        <w:ind w:firstLine="480" w:firstLineChars="200"/>
        <w:rPr>
          <w:rFonts w:hint="eastAsia" w:ascii="宋体" w:hAnsi="宋体" w:cs="宋体"/>
          <w:sz w:val="24"/>
        </w:rPr>
      </w:pPr>
      <w:r>
        <w:rPr>
          <w:rFonts w:hint="eastAsia" w:ascii="宋体" w:hAnsi="宋体" w:cs="宋体"/>
          <w:sz w:val="24"/>
        </w:rPr>
        <w:t>质疑联系方式：0571-89511965</w:t>
      </w:r>
    </w:p>
    <w:p w14:paraId="67DC65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5A7A8BEE">
      <w:pPr>
        <w:spacing w:line="360" w:lineRule="auto"/>
        <w:ind w:firstLine="480"/>
        <w:rPr>
          <w:rFonts w:hint="eastAsia" w:eastAsia="宋体" w:asciiTheme="minorEastAsia" w:hAnsiTheme="minorEastAsia"/>
          <w:color w:val="auto"/>
          <w:sz w:val="24"/>
          <w:highlight w:val="none"/>
          <w:lang w:eastAsia="zh-CN"/>
        </w:rPr>
      </w:pPr>
      <w:r>
        <w:rPr>
          <w:rFonts w:hint="eastAsia" w:ascii="宋体" w:hAnsi="宋体" w:cs="宋体"/>
          <w:color w:val="auto"/>
          <w:sz w:val="24"/>
          <w:highlight w:val="none"/>
        </w:rPr>
        <w:t>名    称：</w:t>
      </w:r>
      <w:r>
        <w:rPr>
          <w:rFonts w:hint="eastAsia" w:asciiTheme="minorEastAsia" w:hAnsiTheme="minorEastAsia"/>
          <w:color w:val="auto"/>
          <w:sz w:val="24"/>
          <w:highlight w:val="none"/>
          <w:lang w:eastAsia="zh-CN"/>
        </w:rPr>
        <w:t>浙江西建工程管理有限公司</w:t>
      </w:r>
    </w:p>
    <w:p w14:paraId="4C99E748">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eastAsia="宋体" w:cs="宋体"/>
          <w:color w:val="auto"/>
          <w:sz w:val="24"/>
          <w:highlight w:val="none"/>
          <w:lang w:val="en-US" w:eastAsia="zh-CN"/>
        </w:rPr>
        <w:t>杭州市西湖区教工路199号保亭综合楼6楼</w:t>
      </w:r>
    </w:p>
    <w:p w14:paraId="14940C8F">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3C0E280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潘工</w:t>
      </w:r>
    </w:p>
    <w:p w14:paraId="4444CAF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13777554326</w:t>
      </w:r>
    </w:p>
    <w:p w14:paraId="4723F4F4">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宦工</w:t>
      </w:r>
    </w:p>
    <w:p w14:paraId="305BEBA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18626895360</w:t>
      </w:r>
    </w:p>
    <w:p w14:paraId="7A721BBE">
      <w:pPr>
        <w:snapToGrid w:val="0"/>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53DF9C7F">
      <w:pPr>
        <w:spacing w:line="360" w:lineRule="auto"/>
        <w:ind w:firstLine="480" w:firstLineChars="200"/>
        <w:rPr>
          <w:rFonts w:ascii="宋体" w:hAnsi="宋体" w:cs="宋体"/>
          <w:sz w:val="24"/>
        </w:rPr>
      </w:pPr>
      <w:r>
        <w:rPr>
          <w:rFonts w:hint="eastAsia" w:ascii="宋体" w:hAnsi="宋体" w:cs="宋体"/>
          <w:sz w:val="24"/>
        </w:rPr>
        <w:t>名    称：浙江省政府采购行政裁决服务中心（杭州）</w:t>
      </w:r>
    </w:p>
    <w:p w14:paraId="1D5BEDB1">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rPr>
        <w:t xml:space="preserve"> </w:t>
      </w:r>
    </w:p>
    <w:p w14:paraId="1042B460">
      <w:pPr>
        <w:spacing w:line="360" w:lineRule="auto"/>
        <w:rPr>
          <w:rFonts w:ascii="宋体" w:hAnsi="宋体" w:cs="宋体"/>
          <w:sz w:val="24"/>
        </w:rPr>
      </w:pPr>
      <w:r>
        <w:rPr>
          <w:rFonts w:hint="eastAsia" w:ascii="宋体" w:hAnsi="宋体" w:cs="宋体"/>
          <w:sz w:val="24"/>
        </w:rPr>
        <w:t xml:space="preserve">    传    真： /</w:t>
      </w:r>
    </w:p>
    <w:p w14:paraId="6623F68C">
      <w:pPr>
        <w:spacing w:line="360" w:lineRule="auto"/>
        <w:rPr>
          <w:rFonts w:ascii="宋体" w:hAnsi="宋体" w:cs="宋体"/>
          <w:sz w:val="24"/>
        </w:rPr>
      </w:pPr>
      <w:r>
        <w:rPr>
          <w:rFonts w:hint="eastAsia" w:ascii="宋体" w:hAnsi="宋体" w:cs="宋体"/>
          <w:sz w:val="24"/>
        </w:rPr>
        <w:t xml:space="preserve">    联系人 ：匡老师</w:t>
      </w:r>
    </w:p>
    <w:p w14:paraId="46157A7A">
      <w:pPr>
        <w:snapToGrid w:val="0"/>
        <w:spacing w:line="360" w:lineRule="auto"/>
        <w:ind w:firstLine="480" w:firstLineChars="200"/>
        <w:rPr>
          <w:rFonts w:hint="eastAsia" w:ascii="宋体" w:hAnsi="宋体" w:cs="宋体"/>
          <w:sz w:val="24"/>
        </w:rPr>
      </w:pPr>
      <w:r>
        <w:rPr>
          <w:rFonts w:hint="eastAsia" w:ascii="宋体" w:hAnsi="宋体" w:cs="宋体"/>
          <w:sz w:val="24"/>
        </w:rPr>
        <w:t xml:space="preserve">监督投诉电话：0571-87807798     </w:t>
      </w:r>
    </w:p>
    <w:p w14:paraId="35F7FCF3">
      <w:pPr>
        <w:snapToGrid w:val="0"/>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sz w:val="24"/>
        </w:rPr>
        <w:t>95763</w:t>
      </w:r>
      <w:r>
        <w:rPr>
          <w:rFonts w:hint="eastAsia" w:ascii="宋体" w:hAnsi="宋体" w:cs="宋体"/>
          <w:sz w:val="24"/>
        </w:rPr>
        <w:t>获取热线服务帮助。</w:t>
      </w:r>
    </w:p>
    <w:p w14:paraId="52193045">
      <w:pPr>
        <w:snapToGrid w:val="0"/>
        <w:spacing w:line="360" w:lineRule="auto"/>
        <w:ind w:firstLine="480" w:firstLineChars="200"/>
        <w:rPr>
          <w:rFonts w:ascii="宋体" w:hAnsi="宋体" w:cs="宋体"/>
          <w:sz w:val="24"/>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sz w:val="24"/>
        </w:rPr>
        <w:t>CA问题联系电话（人工）：汇信CA 400-888-4636；天谷CA 400-087-8198。</w:t>
      </w:r>
    </w:p>
    <w:p w14:paraId="33A47C6D">
      <w:pPr>
        <w:pStyle w:val="34"/>
        <w:spacing w:line="360" w:lineRule="auto"/>
        <w:jc w:val="center"/>
        <w:rPr>
          <w:rFonts w:hAnsi="宋体" w:cs="宋体"/>
          <w:b/>
          <w:snapToGrid/>
          <w:sz w:val="36"/>
          <w:szCs w:val="20"/>
        </w:rPr>
      </w:pPr>
      <w:r>
        <w:rPr>
          <w:rFonts w:hint="eastAsia" w:hAnsi="宋体" w:cs="宋体"/>
          <w:b/>
          <w:snapToGrid/>
          <w:sz w:val="36"/>
          <w:szCs w:val="20"/>
        </w:rPr>
        <w:t>第二部分</w:t>
      </w:r>
      <w:bookmarkEnd w:id="8"/>
      <w:r>
        <w:rPr>
          <w:rFonts w:hint="eastAsia" w:hAnsi="宋体" w:cs="宋体"/>
          <w:b/>
          <w:snapToGrid/>
          <w:sz w:val="36"/>
          <w:szCs w:val="20"/>
        </w:rPr>
        <w:t xml:space="preserve"> 供应商须知</w:t>
      </w:r>
      <w:bookmarkEnd w:id="9"/>
    </w:p>
    <w:p w14:paraId="085AC70A">
      <w:pPr>
        <w:snapToGrid w:val="0"/>
        <w:spacing w:line="360" w:lineRule="auto"/>
        <w:jc w:val="center"/>
        <w:rPr>
          <w:rFonts w:ascii="宋体" w:hAnsi="宋体" w:cs="宋体"/>
          <w:b/>
          <w:sz w:val="32"/>
          <w:szCs w:val="20"/>
        </w:rPr>
      </w:pPr>
      <w:r>
        <w:rPr>
          <w:rFonts w:hint="eastAsia" w:ascii="宋体" w:hAnsi="宋体" w:cs="宋体"/>
          <w:b/>
          <w:sz w:val="32"/>
          <w:szCs w:val="20"/>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2860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9E5D2D4">
            <w:pPr>
              <w:snapToGrid w:val="0"/>
              <w:spacing w:line="360" w:lineRule="auto"/>
              <w:jc w:val="center"/>
              <w:rPr>
                <w:rFonts w:ascii="宋体" w:hAnsi="宋体" w:cs="宋体"/>
                <w:b/>
                <w:sz w:val="24"/>
              </w:rPr>
            </w:pPr>
            <w:r>
              <w:rPr>
                <w:rFonts w:hint="eastAsia" w:ascii="宋体" w:hAnsi="宋体" w:cs="宋体"/>
                <w:b/>
                <w:sz w:val="24"/>
              </w:rPr>
              <w:t>序号</w:t>
            </w:r>
          </w:p>
        </w:tc>
        <w:tc>
          <w:tcPr>
            <w:tcW w:w="2093" w:type="dxa"/>
            <w:vAlign w:val="center"/>
          </w:tcPr>
          <w:p w14:paraId="783723A3">
            <w:pPr>
              <w:snapToGrid w:val="0"/>
              <w:spacing w:line="360" w:lineRule="auto"/>
              <w:jc w:val="center"/>
              <w:rPr>
                <w:rFonts w:ascii="宋体" w:hAnsi="宋体" w:cs="宋体"/>
                <w:b/>
                <w:sz w:val="24"/>
              </w:rPr>
            </w:pPr>
            <w:r>
              <w:rPr>
                <w:rFonts w:hint="eastAsia" w:ascii="宋体" w:hAnsi="宋体" w:cs="宋体"/>
                <w:b/>
                <w:sz w:val="24"/>
              </w:rPr>
              <w:t>事项</w:t>
            </w:r>
          </w:p>
        </w:tc>
        <w:tc>
          <w:tcPr>
            <w:tcW w:w="6927" w:type="dxa"/>
            <w:vAlign w:val="center"/>
          </w:tcPr>
          <w:p w14:paraId="426A7CF1">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40A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A280E32">
            <w:pPr>
              <w:snapToGrid w:val="0"/>
              <w:spacing w:line="360" w:lineRule="auto"/>
              <w:jc w:val="center"/>
              <w:rPr>
                <w:rFonts w:ascii="宋体" w:hAnsi="宋体" w:cs="宋体"/>
                <w:sz w:val="24"/>
              </w:rPr>
            </w:pPr>
            <w:r>
              <w:rPr>
                <w:rFonts w:hint="eastAsia" w:ascii="宋体" w:hAnsi="宋体" w:cs="宋体"/>
                <w:sz w:val="24"/>
              </w:rPr>
              <w:t>1</w:t>
            </w:r>
          </w:p>
        </w:tc>
        <w:tc>
          <w:tcPr>
            <w:tcW w:w="2093" w:type="dxa"/>
            <w:vAlign w:val="center"/>
          </w:tcPr>
          <w:p w14:paraId="0748A07F">
            <w:pPr>
              <w:snapToGrid w:val="0"/>
              <w:spacing w:line="360" w:lineRule="auto"/>
              <w:jc w:val="center"/>
              <w:rPr>
                <w:rFonts w:ascii="宋体" w:hAnsi="宋体" w:cs="宋体"/>
                <w:b/>
                <w:sz w:val="24"/>
              </w:rPr>
            </w:pPr>
            <w:r>
              <w:rPr>
                <w:rFonts w:hint="eastAsia" w:ascii="宋体" w:hAnsi="宋体" w:cs="宋体"/>
                <w:b/>
                <w:sz w:val="24"/>
              </w:rPr>
              <w:t>项目属性</w:t>
            </w:r>
          </w:p>
        </w:tc>
        <w:tc>
          <w:tcPr>
            <w:tcW w:w="6927" w:type="dxa"/>
            <w:vAlign w:val="center"/>
          </w:tcPr>
          <w:p w14:paraId="072BFF44">
            <w:pPr>
              <w:spacing w:line="360" w:lineRule="auto"/>
              <w:rPr>
                <w:rFonts w:ascii="宋体" w:hAnsi="宋体" w:cs="宋体"/>
                <w:sz w:val="24"/>
              </w:rPr>
            </w:pPr>
            <w:r>
              <w:rPr>
                <w:rFonts w:hint="eastAsia" w:ascii="宋体" w:hAnsi="宋体" w:cs="宋体"/>
                <w:kern w:val="0"/>
                <w:sz w:val="24"/>
              </w:rPr>
              <w:t>工程</w:t>
            </w:r>
            <w:r>
              <w:rPr>
                <w:rFonts w:hint="eastAsia" w:ascii="宋体" w:hAnsi="宋体" w:cs="宋体"/>
                <w:sz w:val="24"/>
              </w:rPr>
              <w:t>类</w:t>
            </w:r>
          </w:p>
        </w:tc>
      </w:tr>
      <w:tr w14:paraId="3A7E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ADFFF7A">
            <w:pPr>
              <w:snapToGrid w:val="0"/>
              <w:spacing w:line="360" w:lineRule="auto"/>
              <w:jc w:val="center"/>
              <w:rPr>
                <w:rFonts w:ascii="宋体" w:hAnsi="宋体" w:cs="宋体"/>
                <w:sz w:val="24"/>
              </w:rPr>
            </w:pPr>
            <w:r>
              <w:rPr>
                <w:rFonts w:hint="eastAsia" w:ascii="宋体" w:hAnsi="宋体" w:cs="宋体"/>
                <w:sz w:val="24"/>
              </w:rPr>
              <w:t>2</w:t>
            </w:r>
          </w:p>
        </w:tc>
        <w:tc>
          <w:tcPr>
            <w:tcW w:w="2093" w:type="dxa"/>
            <w:vAlign w:val="center"/>
          </w:tcPr>
          <w:p w14:paraId="11677598">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927" w:type="dxa"/>
            <w:vAlign w:val="center"/>
          </w:tcPr>
          <w:p w14:paraId="310E5C70">
            <w:pPr>
              <w:pStyle w:val="2"/>
              <w:rPr>
                <w:rFonts w:hint="eastAsia" w:ascii="宋体" w:hAnsi="宋体" w:eastAsia="宋体" w:cs="宋体"/>
                <w:b w:val="0"/>
                <w:bCs w:val="0"/>
                <w:kern w:val="0"/>
                <w:sz w:val="24"/>
              </w:rPr>
            </w:pPr>
            <w:r>
              <w:rPr>
                <w:rFonts w:hint="eastAsia" w:ascii="宋体" w:hAnsi="宋体" w:eastAsia="宋体" w:cs="宋体"/>
                <w:b w:val="0"/>
                <w:bCs w:val="0"/>
                <w:kern w:val="0"/>
                <w:sz w:val="24"/>
              </w:rPr>
              <w:t>（1）标的：</w:t>
            </w:r>
            <w:r>
              <w:rPr>
                <w:rFonts w:hint="eastAsia" w:ascii="宋体" w:hAnsi="宋体" w:eastAsia="宋体" w:cs="宋体"/>
                <w:b w:val="0"/>
                <w:bCs w:val="0"/>
                <w:kern w:val="0"/>
                <w:sz w:val="24"/>
                <w:u w:val="single"/>
                <w:lang w:eastAsia="zh-CN"/>
              </w:rPr>
              <w:t xml:space="preserve">振华路双云里小区门口交通治堵项目 </w:t>
            </w:r>
            <w:r>
              <w:rPr>
                <w:rFonts w:hint="eastAsia" w:ascii="宋体" w:hAnsi="宋体" w:eastAsia="宋体" w:cs="宋体"/>
                <w:b w:val="0"/>
                <w:bCs w:val="0"/>
                <w:kern w:val="0"/>
                <w:sz w:val="24"/>
              </w:rPr>
              <w:t>，属于</w:t>
            </w:r>
            <w:r>
              <w:rPr>
                <w:rFonts w:hint="eastAsia" w:ascii="宋体" w:hAnsi="宋体" w:eastAsia="宋体" w:cs="宋体"/>
                <w:b w:val="0"/>
                <w:bCs w:val="0"/>
                <w:kern w:val="0"/>
                <w:sz w:val="24"/>
                <w:u w:val="single"/>
              </w:rPr>
              <w:t xml:space="preserve"> 建筑业 </w:t>
            </w:r>
            <w:r>
              <w:rPr>
                <w:rFonts w:hint="eastAsia" w:ascii="宋体" w:hAnsi="宋体" w:eastAsia="宋体" w:cs="宋体"/>
                <w:b w:val="0"/>
                <w:bCs w:val="0"/>
                <w:kern w:val="0"/>
                <w:sz w:val="24"/>
              </w:rPr>
              <w:t>行业；</w:t>
            </w:r>
          </w:p>
          <w:p w14:paraId="61990839">
            <w:pPr>
              <w:pStyle w:val="2"/>
              <w:ind w:left="0" w:firstLine="0"/>
              <w:rPr>
                <w:rFonts w:ascii="宋体" w:hAnsi="宋体" w:eastAsia="宋体" w:cs="宋体"/>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FF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294D14C">
            <w:pPr>
              <w:snapToGrid w:val="0"/>
              <w:spacing w:line="360" w:lineRule="auto"/>
              <w:jc w:val="center"/>
              <w:rPr>
                <w:rFonts w:ascii="宋体" w:hAnsi="宋体" w:cs="宋体"/>
                <w:sz w:val="24"/>
              </w:rPr>
            </w:pPr>
            <w:r>
              <w:rPr>
                <w:rFonts w:hint="eastAsia" w:ascii="宋体" w:hAnsi="宋体" w:cs="宋体"/>
                <w:sz w:val="24"/>
              </w:rPr>
              <w:t>3</w:t>
            </w:r>
          </w:p>
        </w:tc>
        <w:tc>
          <w:tcPr>
            <w:tcW w:w="2093" w:type="dxa"/>
            <w:vAlign w:val="center"/>
          </w:tcPr>
          <w:p w14:paraId="4B870638">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927" w:type="dxa"/>
            <w:vAlign w:val="center"/>
          </w:tcPr>
          <w:p w14:paraId="408D29F1">
            <w:pPr>
              <w:spacing w:line="360" w:lineRule="auto"/>
              <w:rPr>
                <w:rFonts w:ascii="宋体" w:hAnsi="宋体" w:cs="宋体"/>
                <w:kern w:val="0"/>
                <w:sz w:val="24"/>
              </w:rPr>
            </w:pPr>
            <w:sdt>
              <w:sdtPr>
                <w:rPr>
                  <w:rFonts w:hint="eastAsia" w:ascii="宋体" w:hAnsi="宋体" w:cs="宋体"/>
                  <w:kern w:val="0"/>
                  <w:sz w:val="24"/>
                </w:rPr>
                <w:id w:val="3934812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78E0C16A">
            <w:pPr>
              <w:spacing w:line="360" w:lineRule="auto"/>
              <w:rPr>
                <w:rFonts w:ascii="宋体" w:hAnsi="宋体" w:cs="宋体"/>
              </w:rPr>
            </w:pPr>
            <w:sdt>
              <w:sdtPr>
                <w:rPr>
                  <w:rFonts w:hint="eastAsia" w:ascii="宋体" w:hAnsi="宋体" w:cs="宋体"/>
                  <w:kern w:val="0"/>
                  <w:sz w:val="24"/>
                </w:rPr>
                <w:id w:val="93424903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459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7BDB368">
            <w:pPr>
              <w:snapToGrid w:val="0"/>
              <w:spacing w:line="360" w:lineRule="auto"/>
              <w:jc w:val="center"/>
              <w:rPr>
                <w:rFonts w:ascii="宋体" w:hAnsi="宋体" w:cs="宋体"/>
                <w:sz w:val="24"/>
              </w:rPr>
            </w:pPr>
            <w:r>
              <w:rPr>
                <w:rFonts w:hint="eastAsia" w:ascii="宋体" w:hAnsi="宋体" w:cs="宋体"/>
                <w:sz w:val="24"/>
              </w:rPr>
              <w:t>4</w:t>
            </w:r>
          </w:p>
        </w:tc>
        <w:tc>
          <w:tcPr>
            <w:tcW w:w="2093" w:type="dxa"/>
            <w:vAlign w:val="center"/>
          </w:tcPr>
          <w:p w14:paraId="15ADB079">
            <w:pPr>
              <w:snapToGrid w:val="0"/>
              <w:spacing w:line="360" w:lineRule="auto"/>
              <w:jc w:val="center"/>
              <w:rPr>
                <w:rFonts w:ascii="宋体" w:hAnsi="宋体" w:cs="宋体"/>
                <w:b/>
                <w:sz w:val="24"/>
              </w:rPr>
            </w:pPr>
            <w:r>
              <w:rPr>
                <w:rFonts w:hint="eastAsia" w:ascii="宋体" w:hAnsi="宋体" w:cs="宋体"/>
                <w:b/>
                <w:sz w:val="24"/>
              </w:rPr>
              <w:t>分包</w:t>
            </w:r>
          </w:p>
        </w:tc>
        <w:tc>
          <w:tcPr>
            <w:tcW w:w="6927" w:type="dxa"/>
            <w:vAlign w:val="center"/>
          </w:tcPr>
          <w:p w14:paraId="0F199E7A">
            <w:pPr>
              <w:spacing w:line="360" w:lineRule="auto"/>
              <w:rPr>
                <w:rFonts w:ascii="宋体" w:hAnsi="宋体" w:cs="宋体"/>
                <w:sz w:val="24"/>
              </w:rPr>
            </w:pPr>
            <w:sdt>
              <w:sdtPr>
                <w:rPr>
                  <w:rFonts w:hint="eastAsia" w:ascii="宋体" w:hAnsi="宋体" w:cs="宋体"/>
                  <w:kern w:val="0"/>
                  <w:sz w:val="24"/>
                </w:rPr>
                <w:id w:val="83050787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u w:val="single"/>
                <w:lang w:val="en-US" w:eastAsia="zh-CN"/>
              </w:rPr>
              <w:t>垃圾清运</w:t>
            </w:r>
            <w:r>
              <w:rPr>
                <w:rFonts w:hint="eastAsia" w:ascii="宋体" w:hAnsi="宋体" w:cs="宋体"/>
                <w:sz w:val="24"/>
                <w:u w:val="single"/>
              </w:rPr>
              <w:t xml:space="preserve"> </w:t>
            </w:r>
            <w:r>
              <w:rPr>
                <w:rFonts w:hint="eastAsia" w:ascii="宋体" w:hAnsi="宋体" w:cs="宋体"/>
                <w:sz w:val="24"/>
              </w:rPr>
              <w:t>工作分包。</w:t>
            </w:r>
          </w:p>
          <w:p w14:paraId="2B5D9CBB">
            <w:pPr>
              <w:spacing w:line="360" w:lineRule="auto"/>
              <w:rPr>
                <w:rFonts w:ascii="宋体" w:hAnsi="宋体" w:cs="宋体"/>
                <w:sz w:val="24"/>
              </w:rPr>
            </w:pPr>
            <w:sdt>
              <w:sdtPr>
                <w:rPr>
                  <w:rFonts w:hint="eastAsia" w:ascii="宋体" w:hAnsi="宋体" w:cs="宋体"/>
                  <w:kern w:val="0"/>
                  <w:sz w:val="24"/>
                </w:rPr>
                <w:id w:val="8957932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不同意分包，具体理由：</w:t>
            </w:r>
            <w:r>
              <w:rPr>
                <w:rFonts w:hint="eastAsia" w:ascii="宋体" w:hAnsi="宋体" w:cs="宋体"/>
                <w:sz w:val="24"/>
                <w:u w:val="single"/>
              </w:rPr>
              <w:t xml:space="preserve">             </w:t>
            </w:r>
            <w:r>
              <w:rPr>
                <w:rFonts w:hint="eastAsia" w:ascii="宋体" w:hAnsi="宋体" w:cs="宋体"/>
                <w:sz w:val="24"/>
              </w:rPr>
              <w:t>。</w:t>
            </w:r>
          </w:p>
          <w:p w14:paraId="79C855EA">
            <w:pPr>
              <w:spacing w:line="360" w:lineRule="auto"/>
              <w:rPr>
                <w:rFonts w:ascii="宋体" w:hAnsi="宋体" w:cs="宋体"/>
                <w:sz w:val="24"/>
              </w:rPr>
            </w:pPr>
            <w:r>
              <w:rPr>
                <w:rFonts w:hint="eastAsia" w:ascii="宋体" w:hAnsi="宋体" w:cs="宋体"/>
                <w:sz w:val="24"/>
              </w:rPr>
              <w:t>注：不得限制大中型企业向小微企业合理分包。</w:t>
            </w:r>
          </w:p>
        </w:tc>
      </w:tr>
      <w:tr w14:paraId="0FF0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9672A07">
            <w:pPr>
              <w:snapToGrid w:val="0"/>
              <w:spacing w:line="360" w:lineRule="auto"/>
              <w:jc w:val="center"/>
              <w:rPr>
                <w:rFonts w:ascii="宋体" w:hAnsi="宋体" w:cs="宋体"/>
                <w:sz w:val="24"/>
              </w:rPr>
            </w:pPr>
            <w:r>
              <w:rPr>
                <w:rFonts w:hint="eastAsia" w:ascii="宋体" w:hAnsi="宋体" w:cs="宋体"/>
                <w:sz w:val="24"/>
              </w:rPr>
              <w:t>5</w:t>
            </w:r>
          </w:p>
        </w:tc>
        <w:tc>
          <w:tcPr>
            <w:tcW w:w="2093" w:type="dxa"/>
            <w:vAlign w:val="center"/>
          </w:tcPr>
          <w:p w14:paraId="58863ABE">
            <w:pPr>
              <w:snapToGrid w:val="0"/>
              <w:spacing w:line="360" w:lineRule="auto"/>
              <w:jc w:val="center"/>
              <w:rPr>
                <w:rFonts w:ascii="宋体" w:hAnsi="宋体" w:cs="宋体"/>
                <w:b/>
                <w:sz w:val="24"/>
              </w:rPr>
            </w:pPr>
            <w:r>
              <w:rPr>
                <w:rFonts w:hint="eastAsia" w:ascii="宋体" w:hAnsi="宋体" w:cs="宋体"/>
                <w:b/>
                <w:sz w:val="24"/>
              </w:rPr>
              <w:t>磋商前答疑会或现场考察</w:t>
            </w:r>
          </w:p>
        </w:tc>
        <w:tc>
          <w:tcPr>
            <w:tcW w:w="6927" w:type="dxa"/>
            <w:vAlign w:val="center"/>
          </w:tcPr>
          <w:p w14:paraId="74CEB301">
            <w:pPr>
              <w:pStyle w:val="80"/>
              <w:spacing w:line="360" w:lineRule="auto"/>
              <w:ind w:firstLine="0" w:firstLineChars="0"/>
              <w:rPr>
                <w:rFonts w:hint="eastAsia" w:ascii="宋体" w:hAnsi="宋体" w:eastAsia="宋体" w:cs="宋体"/>
                <w:sz w:val="24"/>
              </w:rPr>
            </w:pPr>
            <w:sdt>
              <w:sdtPr>
                <w:rPr>
                  <w:rFonts w:hint="eastAsia" w:ascii="宋体" w:hAnsi="宋体" w:cs="宋体"/>
                  <w:kern w:val="0"/>
                  <w:sz w:val="24"/>
                </w:rPr>
                <w:id w:val="688692135"/>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sym w:font="Wingdings" w:char="F0FE"/>
                </w:r>
              </w:sdtContent>
            </w:sdt>
            <w:r>
              <w:rPr>
                <w:rFonts w:hint="eastAsia" w:ascii="宋体" w:hAnsi="宋体" w:eastAsia="宋体" w:cs="宋体"/>
                <w:kern w:val="0"/>
                <w:sz w:val="24"/>
              </w:rPr>
              <w:t>A</w:t>
            </w:r>
            <w:r>
              <w:rPr>
                <w:rFonts w:hint="eastAsia" w:ascii="宋体" w:hAnsi="宋体" w:eastAsia="宋体" w:cs="宋体"/>
                <w:sz w:val="24"/>
              </w:rPr>
              <w:t>不组织。</w:t>
            </w:r>
          </w:p>
          <w:p w14:paraId="29D64DF4">
            <w:pPr>
              <w:pStyle w:val="80"/>
              <w:spacing w:line="360" w:lineRule="auto"/>
              <w:ind w:firstLine="0" w:firstLineChars="0"/>
              <w:rPr>
                <w:rFonts w:hint="eastAsia" w:ascii="宋体" w:hAnsi="宋体" w:eastAsia="宋体" w:cs="宋体"/>
                <w:sz w:val="24"/>
                <w:szCs w:val="20"/>
              </w:rPr>
            </w:pPr>
            <w:sdt>
              <w:sdtPr>
                <w:rPr>
                  <w:rFonts w:hint="eastAsia" w:ascii="宋体" w:hAnsi="宋体" w:eastAsia="宋体" w:cs="宋体"/>
                  <w:kern w:val="0"/>
                  <w:sz w:val="24"/>
                </w:rPr>
                <w:id w:val="374731186"/>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B组织，</w:t>
            </w:r>
            <w:r>
              <w:rPr>
                <w:rFonts w:hint="eastAsia" w:ascii="宋体" w:hAnsi="宋体" w:eastAsia="宋体" w:cs="宋体"/>
                <w:sz w:val="24"/>
              </w:rPr>
              <w:t>时间：</w:t>
            </w:r>
            <w:r>
              <w:rPr>
                <w:rFonts w:hint="eastAsia" w:ascii="宋体" w:hAnsi="宋体" w:eastAsia="宋体" w:cs="宋体"/>
                <w:sz w:val="24"/>
                <w:u w:val="single"/>
              </w:rPr>
              <w:t xml:space="preserve">      </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szCs w:val="20"/>
              </w:rPr>
              <w:t>。</w:t>
            </w:r>
          </w:p>
          <w:p w14:paraId="481BB1C7">
            <w:pPr>
              <w:pStyle w:val="80"/>
              <w:ind w:firstLine="0" w:firstLineChars="0"/>
            </w:pPr>
            <w:r>
              <w:rPr>
                <w:rFonts w:hint="eastAsia" w:ascii="宋体" w:hAnsi="宋体" w:eastAsia="宋体" w:cs="宋体"/>
                <w:kern w:val="0"/>
                <w:sz w:val="24"/>
              </w:rPr>
              <w:t>☐C不统一组织，供应商在获取采购文件后，自行至项目现场考察。地点： ，联系人： ，联系方式： 。</w:t>
            </w:r>
          </w:p>
        </w:tc>
      </w:tr>
      <w:tr w14:paraId="4382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F557B2B">
            <w:pPr>
              <w:snapToGrid w:val="0"/>
              <w:spacing w:line="360" w:lineRule="auto"/>
              <w:jc w:val="center"/>
              <w:rPr>
                <w:rFonts w:ascii="宋体" w:hAnsi="宋体" w:cs="宋体"/>
                <w:sz w:val="24"/>
              </w:rPr>
            </w:pPr>
            <w:r>
              <w:rPr>
                <w:rFonts w:hint="eastAsia" w:ascii="宋体" w:hAnsi="宋体" w:cs="宋体"/>
                <w:sz w:val="24"/>
              </w:rPr>
              <w:t>6</w:t>
            </w:r>
          </w:p>
        </w:tc>
        <w:tc>
          <w:tcPr>
            <w:tcW w:w="2093" w:type="dxa"/>
            <w:vAlign w:val="center"/>
          </w:tcPr>
          <w:p w14:paraId="7915F2C1">
            <w:pPr>
              <w:snapToGrid w:val="0"/>
              <w:spacing w:line="360" w:lineRule="auto"/>
              <w:jc w:val="center"/>
              <w:rPr>
                <w:rFonts w:ascii="宋体" w:hAnsi="宋体" w:cs="宋体"/>
                <w:b/>
                <w:sz w:val="24"/>
              </w:rPr>
            </w:pPr>
            <w:r>
              <w:rPr>
                <w:rFonts w:hint="eastAsia" w:ascii="宋体" w:hAnsi="宋体" w:cs="宋体"/>
                <w:b/>
                <w:sz w:val="24"/>
              </w:rPr>
              <w:t>样品提供</w:t>
            </w:r>
          </w:p>
        </w:tc>
        <w:tc>
          <w:tcPr>
            <w:tcW w:w="6927" w:type="dxa"/>
            <w:vAlign w:val="center"/>
          </w:tcPr>
          <w:p w14:paraId="67D9B408">
            <w:pPr>
              <w:spacing w:line="360" w:lineRule="auto"/>
              <w:rPr>
                <w:rFonts w:ascii="宋体" w:hAnsi="宋体" w:cs="宋体"/>
                <w:sz w:val="24"/>
              </w:rPr>
            </w:pPr>
            <w:sdt>
              <w:sdtPr>
                <w:rPr>
                  <w:rFonts w:hint="eastAsia" w:ascii="宋体" w:hAnsi="宋体" w:cs="宋体"/>
                  <w:kern w:val="0"/>
                  <w:sz w:val="24"/>
                </w:rPr>
                <w:id w:val="58621118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70C1147F">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B要求提供，</w:t>
            </w:r>
          </w:p>
          <w:p w14:paraId="7CC6BB69">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4C3FFE00">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D38221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评审办法</w:t>
            </w:r>
            <w:r>
              <w:rPr>
                <w:rFonts w:hint="eastAsia" w:ascii="宋体" w:hAnsi="宋体" w:cs="宋体"/>
                <w:kern w:val="0"/>
                <w:sz w:val="24"/>
              </w:rPr>
              <w:t>；</w:t>
            </w:r>
          </w:p>
          <w:p w14:paraId="3D9CA10A">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95CFFF9">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。请供应商在上述时间内提供样品并按规定位置安装完毕。超过截止时间的，采购人或采购代理机构将不予接收，并将清场并封闭样品现场。</w:t>
            </w:r>
          </w:p>
          <w:p w14:paraId="1E7833E3">
            <w:pPr>
              <w:spacing w:line="360" w:lineRule="auto"/>
              <w:rPr>
                <w:rFonts w:ascii="宋体" w:hAnsi="宋体" w:cs="宋体"/>
                <w:sz w:val="24"/>
              </w:rPr>
            </w:pPr>
            <w:r>
              <w:rPr>
                <w:rFonts w:hint="eastAsia" w:ascii="宋体" w:hAnsi="宋体" w:cs="宋体"/>
                <w:sz w:val="24"/>
              </w:rPr>
              <w:t xml:space="preserve"> (6)采购活动结束后，对于未成交供应商提供的样品，采购人、</w:t>
            </w:r>
            <w:r>
              <w:rPr>
                <w:rFonts w:hint="eastAsia" w:ascii="宋体" w:hAnsi="宋体" w:cs="宋体"/>
                <w:sz w:val="24"/>
                <w:lang w:eastAsia="zh-CN"/>
              </w:rPr>
              <w:t>采购代理机构</w:t>
            </w:r>
            <w:r>
              <w:rPr>
                <w:rFonts w:hint="eastAsia" w:ascii="宋体" w:hAnsi="宋体" w:cs="宋体"/>
                <w:sz w:val="24"/>
              </w:rPr>
              <w:t>将通知未成交供应商在规定的时间内取回，逾期未取回的，采购人、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不负保管义务；对于成交供应商提供的样品，采购人将进行保管、封存，并作为履约验收的参考。</w:t>
            </w:r>
          </w:p>
          <w:p w14:paraId="034265B8">
            <w:pPr>
              <w:spacing w:line="360" w:lineRule="auto"/>
              <w:rPr>
                <w:rFonts w:ascii="宋体" w:hAnsi="宋体" w:cs="宋体"/>
                <w:b/>
                <w:sz w:val="24"/>
              </w:rPr>
            </w:pPr>
            <w:r>
              <w:rPr>
                <w:rFonts w:hint="eastAsia" w:ascii="宋体" w:hAnsi="宋体" w:cs="宋体"/>
                <w:sz w:val="24"/>
              </w:rPr>
              <w:t>（7）制作、运输、安装和保管样品所发生的一切费用由供应商自理。</w:t>
            </w:r>
          </w:p>
        </w:tc>
      </w:tr>
      <w:tr w14:paraId="4F2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EE219C">
            <w:pPr>
              <w:snapToGrid w:val="0"/>
              <w:spacing w:line="360" w:lineRule="auto"/>
              <w:jc w:val="center"/>
              <w:rPr>
                <w:rFonts w:ascii="宋体" w:hAnsi="宋体" w:cs="宋体"/>
                <w:sz w:val="24"/>
              </w:rPr>
            </w:pPr>
            <w:r>
              <w:rPr>
                <w:rFonts w:hint="eastAsia" w:ascii="宋体" w:hAnsi="宋体" w:cs="宋体"/>
                <w:sz w:val="24"/>
              </w:rPr>
              <w:t>7</w:t>
            </w:r>
          </w:p>
        </w:tc>
        <w:tc>
          <w:tcPr>
            <w:tcW w:w="2093" w:type="dxa"/>
            <w:vAlign w:val="center"/>
          </w:tcPr>
          <w:p w14:paraId="5D5B6012">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927" w:type="dxa"/>
            <w:vAlign w:val="center"/>
          </w:tcPr>
          <w:p w14:paraId="38EF6D20">
            <w:pPr>
              <w:spacing w:line="360" w:lineRule="auto"/>
              <w:rPr>
                <w:rFonts w:ascii="宋体" w:hAnsi="宋体" w:cs="宋体"/>
                <w:sz w:val="24"/>
              </w:rPr>
            </w:pPr>
            <w:sdt>
              <w:sdtPr>
                <w:rPr>
                  <w:rFonts w:hint="eastAsia" w:ascii="宋体" w:hAnsi="宋体" w:cs="宋体"/>
                  <w:kern w:val="0"/>
                  <w:sz w:val="24"/>
                </w:rPr>
                <w:id w:val="50545689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18ADDA8D">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45EE62AC">
            <w:pPr>
              <w:snapToGrid w:val="0"/>
              <w:spacing w:line="360" w:lineRule="auto"/>
              <w:rPr>
                <w:rFonts w:ascii="宋体" w:hAnsi="宋体" w:cs="宋体"/>
                <w:kern w:val="0"/>
                <w:sz w:val="24"/>
              </w:rPr>
            </w:pPr>
            <w:r>
              <w:rPr>
                <w:rFonts w:hint="eastAsia" w:ascii="宋体" w:hAnsi="宋体" w:cs="宋体"/>
                <w:kern w:val="0"/>
                <w:sz w:val="24"/>
              </w:rPr>
              <w:t>（1）在评审时安排每个供应商进行方案讲解演示。每个供应商时间不超过</w:t>
            </w:r>
            <w:r>
              <w:rPr>
                <w:rFonts w:hint="eastAsia" w:ascii="宋体" w:hAnsi="宋体" w:cs="宋体"/>
                <w:kern w:val="0"/>
                <w:sz w:val="24"/>
                <w:u w:val="single"/>
              </w:rPr>
              <w:t>20</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分钟，讲解次序以响应文件解密时间先后次序为准，讲解演示人员不超过</w:t>
            </w:r>
            <w:r>
              <w:rPr>
                <w:rFonts w:hint="eastAsia" w:ascii="宋体" w:hAnsi="宋体" w:cs="宋体"/>
                <w:kern w:val="0"/>
                <w:sz w:val="24"/>
                <w:u w:val="single"/>
              </w:rPr>
              <w:t>3</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人。讲解演示结束后按要求解答磋商小组提问。</w:t>
            </w:r>
          </w:p>
          <w:p w14:paraId="3E7891FB">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4CEE3D99">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方式一：政采云平台在线讲解演示。政采云平台在线讲解需供应商根据政采云平台操作要求做好准备工作，提前完善软硬件配置环境。</w:t>
            </w:r>
          </w:p>
          <w:p w14:paraId="163A5345">
            <w:pPr>
              <w:snapToGrid w:val="0"/>
              <w:spacing w:line="360" w:lineRule="auto"/>
              <w:rPr>
                <w:rFonts w:ascii="宋体" w:hAnsi="宋体" w:cs="宋体"/>
                <w:kern w:val="0"/>
                <w:sz w:val="24"/>
              </w:rPr>
            </w:pPr>
            <w:r>
              <w:rPr>
                <w:rFonts w:hint="eastAsia" w:ascii="宋体" w:hAnsi="宋体" w:cs="宋体"/>
                <w:kern w:val="0"/>
                <w:sz w:val="24"/>
              </w:rPr>
              <w:t>方式二：现场讲解演示。现场讲解地点为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，讲解演示所用电脑等设备由供应商自备。现场讲解演示人员进场时提供讲解人员名单（加盖公章或授权代表签名）及身份证明，否则不得讲解演示。</w:t>
            </w:r>
          </w:p>
          <w:p w14:paraId="05450C96">
            <w:pPr>
              <w:snapToGrid w:val="0"/>
              <w:spacing w:line="360" w:lineRule="auto"/>
              <w:rPr>
                <w:rFonts w:ascii="宋体" w:hAnsi="宋体" w:cs="宋体"/>
                <w:b/>
                <w:kern w:val="0"/>
                <w:sz w:val="24"/>
                <w:lang w:val="zh-CN"/>
              </w:rPr>
            </w:pPr>
            <w:r>
              <w:rPr>
                <w:rFonts w:hint="eastAsia" w:ascii="宋体" w:hAnsi="宋体" w:cs="宋体"/>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3762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7F946355">
            <w:pPr>
              <w:snapToGrid w:val="0"/>
              <w:spacing w:line="360" w:lineRule="auto"/>
              <w:jc w:val="center"/>
              <w:rPr>
                <w:rFonts w:ascii="宋体" w:hAnsi="宋体" w:cs="宋体"/>
                <w:sz w:val="24"/>
              </w:rPr>
            </w:pPr>
            <w:r>
              <w:rPr>
                <w:rFonts w:hint="eastAsia" w:ascii="宋体" w:hAnsi="宋体" w:cs="宋体"/>
                <w:sz w:val="24"/>
              </w:rPr>
              <w:t>8</w:t>
            </w:r>
          </w:p>
        </w:tc>
        <w:tc>
          <w:tcPr>
            <w:tcW w:w="2093" w:type="dxa"/>
            <w:vMerge w:val="restart"/>
            <w:vAlign w:val="center"/>
          </w:tcPr>
          <w:p w14:paraId="7542C44A">
            <w:pPr>
              <w:snapToGrid w:val="0"/>
              <w:spacing w:line="360" w:lineRule="auto"/>
              <w:jc w:val="center"/>
              <w:rPr>
                <w:rFonts w:ascii="宋体" w:hAnsi="宋体" w:cs="宋体"/>
                <w:b/>
                <w:sz w:val="24"/>
              </w:rPr>
            </w:pPr>
            <w:r>
              <w:rPr>
                <w:rFonts w:hint="eastAsia" w:ascii="宋体" w:hAnsi="宋体" w:cs="宋体"/>
                <w:b/>
                <w:sz w:val="24"/>
              </w:rPr>
              <w:t>供应商应当提供的资格、资信证明文件</w:t>
            </w:r>
          </w:p>
        </w:tc>
        <w:tc>
          <w:tcPr>
            <w:tcW w:w="6927" w:type="dxa"/>
            <w:vAlign w:val="center"/>
          </w:tcPr>
          <w:p w14:paraId="54E0E0E3">
            <w:pPr>
              <w:spacing w:line="360" w:lineRule="auto"/>
              <w:rPr>
                <w:rFonts w:ascii="宋体" w:hAnsi="宋体" w:cs="宋体"/>
                <w:sz w:val="24"/>
              </w:rPr>
            </w:pPr>
            <w:r>
              <w:rPr>
                <w:rFonts w:hint="eastAsia" w:ascii="宋体" w:hAnsi="宋体" w:cs="宋体"/>
                <w:sz w:val="24"/>
              </w:rPr>
              <w:t>（1）资格证明文件：见采购文件第二部分11.1。</w:t>
            </w:r>
          </w:p>
          <w:p w14:paraId="027E458C">
            <w:pPr>
              <w:spacing w:line="360" w:lineRule="auto"/>
              <w:rPr>
                <w:rFonts w:ascii="宋体" w:hAnsi="宋体" w:cs="宋体"/>
                <w:snapToGrid w:val="0"/>
                <w:kern w:val="0"/>
                <w:szCs w:val="21"/>
              </w:rPr>
            </w:pPr>
            <w:r>
              <w:rPr>
                <w:rFonts w:hint="eastAsia" w:ascii="宋体" w:hAnsi="宋体" w:cs="宋体"/>
                <w:kern w:val="0"/>
                <w:sz w:val="24"/>
                <w:lang w:val="zh-CN"/>
              </w:rPr>
              <w:t>供应商未提供有效的资格证明文件的，视为供应商不具备采购文件中规定的资格要求，响应文件无效。</w:t>
            </w:r>
          </w:p>
        </w:tc>
      </w:tr>
      <w:tr w14:paraId="62DF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10E37744">
            <w:pPr>
              <w:snapToGrid w:val="0"/>
              <w:spacing w:line="360" w:lineRule="auto"/>
              <w:jc w:val="center"/>
              <w:rPr>
                <w:rFonts w:ascii="宋体" w:hAnsi="宋体" w:cs="宋体"/>
                <w:sz w:val="24"/>
              </w:rPr>
            </w:pPr>
          </w:p>
        </w:tc>
        <w:tc>
          <w:tcPr>
            <w:tcW w:w="2093" w:type="dxa"/>
            <w:vMerge w:val="continue"/>
            <w:vAlign w:val="center"/>
          </w:tcPr>
          <w:p w14:paraId="6134DFB7">
            <w:pPr>
              <w:snapToGrid w:val="0"/>
              <w:spacing w:line="360" w:lineRule="auto"/>
              <w:jc w:val="center"/>
              <w:rPr>
                <w:rFonts w:ascii="宋体" w:hAnsi="宋体" w:cs="宋体"/>
                <w:b/>
                <w:sz w:val="24"/>
              </w:rPr>
            </w:pPr>
          </w:p>
        </w:tc>
        <w:tc>
          <w:tcPr>
            <w:tcW w:w="6927" w:type="dxa"/>
            <w:vAlign w:val="center"/>
          </w:tcPr>
          <w:p w14:paraId="7D25C5B4">
            <w:pPr>
              <w:spacing w:line="360" w:lineRule="auto"/>
              <w:rPr>
                <w:rFonts w:ascii="宋体" w:hAnsi="宋体" w:cs="宋体"/>
                <w:sz w:val="24"/>
              </w:rPr>
            </w:pPr>
            <w:r>
              <w:rPr>
                <w:rFonts w:hint="eastAsia" w:ascii="宋体" w:hAnsi="宋体" w:cs="宋体"/>
                <w:sz w:val="24"/>
              </w:rPr>
              <w:t>（2）资信证明文件：根据采购文件第四部分评审标准提供。</w:t>
            </w:r>
          </w:p>
        </w:tc>
      </w:tr>
      <w:tr w14:paraId="748C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7E217D8">
            <w:pPr>
              <w:snapToGrid w:val="0"/>
              <w:spacing w:line="360" w:lineRule="auto"/>
              <w:jc w:val="center"/>
              <w:rPr>
                <w:rFonts w:ascii="宋体" w:hAnsi="宋体" w:cs="宋体"/>
                <w:sz w:val="24"/>
              </w:rPr>
            </w:pPr>
            <w:r>
              <w:rPr>
                <w:rFonts w:hint="eastAsia" w:ascii="宋体" w:hAnsi="宋体" w:cs="宋体"/>
                <w:sz w:val="24"/>
              </w:rPr>
              <w:t>9</w:t>
            </w:r>
          </w:p>
        </w:tc>
        <w:tc>
          <w:tcPr>
            <w:tcW w:w="2093" w:type="dxa"/>
            <w:vAlign w:val="center"/>
          </w:tcPr>
          <w:p w14:paraId="6FCE3FF1">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927" w:type="dxa"/>
            <w:vAlign w:val="center"/>
          </w:tcPr>
          <w:p w14:paraId="2B071008">
            <w:pPr>
              <w:snapToGrid w:val="0"/>
              <w:spacing w:line="360" w:lineRule="auto"/>
              <w:rPr>
                <w:rFonts w:hint="eastAsia" w:ascii="宋体" w:hAnsi="宋体" w:cs="宋体"/>
                <w:kern w:val="0"/>
                <w:sz w:val="24"/>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5E28357">
            <w:pPr>
              <w:pStyle w:val="80"/>
              <w:rPr>
                <w:rFonts w:hint="eastAsia" w:ascii="宋体" w:hAnsi="宋体" w:eastAsia="宋体" w:cs="宋体"/>
                <w:kern w:val="0"/>
                <w:sz w:val="24"/>
                <w:szCs w:val="24"/>
                <w:lang w:val="en-US" w:eastAsia="zh-CN" w:bidi="ar-SA"/>
              </w:rPr>
            </w:pPr>
            <w:sdt>
              <w:sdtPr>
                <w:rPr>
                  <w:rFonts w:hint="eastAsia" w:ascii="宋体" w:hAnsi="宋体" w:eastAsia="宋体" w:cs="宋体"/>
                  <w:kern w:val="0"/>
                  <w:sz w:val="24"/>
                  <w:szCs w:val="24"/>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kern w:val="0"/>
                  <w:sz w:val="24"/>
                  <w:szCs w:val="24"/>
                  <w:lang w:val="en-US" w:eastAsia="zh-CN" w:bidi="ar-SA"/>
                </w:rPr>
              </w:sdtEndPr>
              <w:sdtContent>
                <w:r>
                  <w:rPr>
                    <w:rFonts w:hint="eastAsia" w:ascii="宋体" w:hAnsi="宋体" w:eastAsia="宋体" w:cs="宋体"/>
                    <w:kern w:val="0"/>
                    <w:sz w:val="24"/>
                    <w:szCs w:val="24"/>
                    <w:lang w:val="en-US" w:eastAsia="zh-CN" w:bidi="ar-SA"/>
                  </w:rPr>
                  <w:t>☐</w:t>
                </w:r>
              </w:sdtContent>
            </w:sdt>
            <w:r>
              <w:rPr>
                <w:rFonts w:hint="eastAsia" w:ascii="宋体" w:hAnsi="宋体" w:eastAsia="宋体" w:cs="宋体"/>
                <w:kern w:val="0"/>
                <w:sz w:val="24"/>
                <w:szCs w:val="24"/>
                <w:lang w:val="en-US" w:eastAsia="zh-CN" w:bidi="ar-SA"/>
              </w:rPr>
              <w:t xml:space="preserve">强制采购节能产品。产品：    </w:t>
            </w:r>
          </w:p>
          <w:p w14:paraId="4D242922">
            <w:pPr>
              <w:pStyle w:val="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□优先采购节能产品。产品：   </w:t>
            </w:r>
          </w:p>
          <w:p w14:paraId="760447D0">
            <w:pPr>
              <w:pStyle w:val="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□优先采购环保产品。产品：    </w:t>
            </w:r>
          </w:p>
          <w:p w14:paraId="7E097CB9">
            <w:pPr>
              <w:pStyle w:val="80"/>
            </w:pPr>
            <w:r>
              <w:rPr>
                <w:rFonts w:hint="eastAsia" w:ascii="宋体" w:hAnsi="宋体" w:eastAsia="宋体" w:cs="宋体"/>
                <w:kern w:val="0"/>
                <w:sz w:val="24"/>
                <w:szCs w:val="24"/>
                <w:lang w:val="en-US" w:eastAsia="zh-CN" w:bidi="ar-SA"/>
              </w:rPr>
              <w:t>☑无</w:t>
            </w:r>
          </w:p>
        </w:tc>
      </w:tr>
      <w:tr w14:paraId="5444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2C589CD">
            <w:pPr>
              <w:snapToGrid w:val="0"/>
              <w:spacing w:line="360" w:lineRule="auto"/>
              <w:jc w:val="center"/>
              <w:rPr>
                <w:rFonts w:ascii="宋体" w:hAnsi="宋体" w:cs="宋体"/>
                <w:sz w:val="24"/>
              </w:rPr>
            </w:pPr>
            <w:r>
              <w:rPr>
                <w:rFonts w:hint="eastAsia" w:ascii="宋体" w:hAnsi="宋体" w:cs="宋体"/>
                <w:sz w:val="24"/>
              </w:rPr>
              <w:t>10</w:t>
            </w:r>
          </w:p>
        </w:tc>
        <w:tc>
          <w:tcPr>
            <w:tcW w:w="2093" w:type="dxa"/>
            <w:vAlign w:val="center"/>
          </w:tcPr>
          <w:p w14:paraId="1DF773FB">
            <w:pPr>
              <w:snapToGrid w:val="0"/>
              <w:spacing w:line="360" w:lineRule="auto"/>
              <w:jc w:val="center"/>
              <w:rPr>
                <w:rFonts w:ascii="宋体" w:hAnsi="宋体" w:cs="宋体"/>
                <w:b/>
                <w:sz w:val="24"/>
              </w:rPr>
            </w:pPr>
            <w:r>
              <w:rPr>
                <w:rFonts w:hint="eastAsia" w:ascii="宋体" w:hAnsi="宋体" w:cs="宋体"/>
                <w:b/>
                <w:sz w:val="24"/>
              </w:rPr>
              <w:t>报价要求</w:t>
            </w:r>
          </w:p>
        </w:tc>
        <w:tc>
          <w:tcPr>
            <w:tcW w:w="6927" w:type="dxa"/>
            <w:vAlign w:val="center"/>
          </w:tcPr>
          <w:p w14:paraId="28FAEFBE">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sz w:val="24"/>
              </w:rPr>
              <w:t>报价单是报价的唯一载体</w:t>
            </w:r>
            <w:r>
              <w:rPr>
                <w:rFonts w:hint="eastAsia" w:ascii="宋体" w:hAnsi="宋体" w:cs="宋体"/>
                <w:kern w:val="0"/>
                <w:sz w:val="24"/>
                <w:lang w:val="zh-CN"/>
              </w:rPr>
              <w:t>。响应文件中价格全部采用人民币报价。采购文件未列明，而供应商认为必需的费用也需列入报价。</w:t>
            </w:r>
            <w:r>
              <w:rPr>
                <w:rFonts w:hint="eastAsia" w:ascii="宋体" w:hAnsi="宋体" w:cs="宋体"/>
                <w:b/>
                <w:kern w:val="0"/>
                <w:sz w:val="24"/>
                <w:lang w:val="zh-CN"/>
              </w:rPr>
              <w:t>提醒：验收时检测费用由采购人承担，不包含在总价中。</w:t>
            </w:r>
          </w:p>
          <w:p w14:paraId="1E850AF4">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最后报价出现下列情形的，响应文件无效：</w:t>
            </w:r>
          </w:p>
          <w:p w14:paraId="3E70D585">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响应文件出现不是唯一的、有选择性最后报价的；</w:t>
            </w:r>
          </w:p>
          <w:p w14:paraId="52F39911">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最后报价超过采购文件中规定的预算金额或者最高限价的;</w:t>
            </w:r>
          </w:p>
          <w:p w14:paraId="21AAEA73">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39313176">
            <w:pPr>
              <w:spacing w:line="360" w:lineRule="auto"/>
              <w:ind w:firstLine="241" w:firstLineChars="100"/>
              <w:rPr>
                <w:rFonts w:hint="eastAsia" w:ascii="宋体" w:hAnsi="宋体" w:cs="宋体"/>
                <w:b/>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p w14:paraId="1A9651E4">
            <w:pPr>
              <w:spacing w:line="360" w:lineRule="auto"/>
              <w:ind w:firstLine="241" w:firstLineChars="100"/>
            </w:pPr>
            <w:r>
              <w:rPr>
                <w:rFonts w:hint="eastAsia" w:ascii="宋体" w:hAnsi="宋体" w:eastAsia="宋体" w:cs="宋体"/>
                <w:b/>
                <w:kern w:val="0"/>
                <w:sz w:val="24"/>
                <w:szCs w:val="24"/>
                <w:lang w:val="en-US" w:eastAsia="zh-CN" w:bidi="ar-SA"/>
              </w:rPr>
              <w:t>▲</w:t>
            </w:r>
            <w:r>
              <w:rPr>
                <w:rFonts w:hint="eastAsia" w:ascii="宋体" w:hAnsi="宋体" w:cs="宋体"/>
                <w:b/>
                <w:kern w:val="0"/>
                <w:sz w:val="24"/>
              </w:rPr>
              <w:t>供应商</w:t>
            </w:r>
            <w:r>
              <w:rPr>
                <w:rFonts w:hint="eastAsia" w:ascii="宋体" w:hAnsi="宋体" w:eastAsia="宋体" w:cs="宋体"/>
                <w:b/>
                <w:kern w:val="0"/>
                <w:sz w:val="24"/>
                <w:szCs w:val="24"/>
                <w:lang w:val="en-US" w:eastAsia="zh-CN" w:bidi="ar-SA"/>
              </w:rPr>
              <w:t>报价低于采购项目最高限价45%的，应当在报价文件中详细阐述不影响产品质量或者诚信履约的具体原因，未作阐述说明的，作无效响应处理。</w:t>
            </w:r>
          </w:p>
        </w:tc>
      </w:tr>
      <w:tr w14:paraId="7F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66B97BE7">
            <w:pPr>
              <w:snapToGrid w:val="0"/>
              <w:spacing w:line="360" w:lineRule="auto"/>
              <w:jc w:val="center"/>
              <w:rPr>
                <w:rFonts w:ascii="宋体" w:hAnsi="宋体" w:cs="宋体"/>
                <w:sz w:val="24"/>
              </w:rPr>
            </w:pPr>
            <w:r>
              <w:rPr>
                <w:rFonts w:hint="eastAsia" w:ascii="宋体" w:hAnsi="宋体" w:cs="宋体"/>
                <w:sz w:val="24"/>
              </w:rPr>
              <w:t>11</w:t>
            </w:r>
          </w:p>
        </w:tc>
        <w:tc>
          <w:tcPr>
            <w:tcW w:w="2093" w:type="dxa"/>
            <w:vAlign w:val="center"/>
          </w:tcPr>
          <w:p w14:paraId="7A5274B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927" w:type="dxa"/>
            <w:vAlign w:val="center"/>
          </w:tcPr>
          <w:p w14:paraId="2452DC67">
            <w:pPr>
              <w:spacing w:line="360" w:lineRule="auto"/>
              <w:ind w:firstLine="480" w:firstLineChars="200"/>
              <w:rPr>
                <w:rFonts w:ascii="宋体" w:hAnsi="宋体" w:cs="宋体"/>
                <w:sz w:val="24"/>
              </w:rPr>
            </w:pPr>
            <w:r>
              <w:rPr>
                <w:rFonts w:hint="eastAsia" w:ascii="宋体" w:hAnsi="宋体" w:cs="宋体"/>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58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DE26C1">
            <w:pPr>
              <w:snapToGrid w:val="0"/>
              <w:spacing w:line="360" w:lineRule="auto"/>
              <w:jc w:val="center"/>
              <w:rPr>
                <w:rFonts w:ascii="宋体" w:hAnsi="宋体" w:cs="宋体"/>
                <w:sz w:val="24"/>
              </w:rPr>
            </w:pPr>
            <w:r>
              <w:rPr>
                <w:rFonts w:hint="eastAsia" w:ascii="宋体" w:hAnsi="宋体" w:cs="宋体"/>
                <w:sz w:val="24"/>
              </w:rPr>
              <w:t>12</w:t>
            </w:r>
          </w:p>
        </w:tc>
        <w:tc>
          <w:tcPr>
            <w:tcW w:w="2093" w:type="dxa"/>
            <w:vAlign w:val="center"/>
          </w:tcPr>
          <w:p w14:paraId="4E6B85F5">
            <w:pPr>
              <w:snapToGrid w:val="0"/>
              <w:spacing w:line="360" w:lineRule="auto"/>
              <w:jc w:val="center"/>
              <w:rPr>
                <w:rFonts w:ascii="宋体" w:hAnsi="宋体" w:cs="宋体"/>
                <w:b/>
                <w:sz w:val="24"/>
              </w:rPr>
            </w:pPr>
            <w:r>
              <w:rPr>
                <w:rFonts w:hint="eastAsia" w:ascii="宋体" w:hAnsi="宋体" w:cs="宋体"/>
                <w:b/>
                <w:sz w:val="24"/>
              </w:rPr>
              <w:t>备份响应文件送达地点和签收人员</w:t>
            </w:r>
          </w:p>
        </w:tc>
        <w:tc>
          <w:tcPr>
            <w:tcW w:w="6927" w:type="dxa"/>
            <w:vAlign w:val="center"/>
          </w:tcPr>
          <w:p w14:paraId="339F717B">
            <w:pPr>
              <w:pStyle w:val="34"/>
              <w:spacing w:line="360" w:lineRule="auto"/>
              <w:rPr>
                <w:rFonts w:hAnsi="宋体" w:cs="宋体"/>
                <w:kern w:val="28"/>
                <w:sz w:val="24"/>
              </w:rPr>
            </w:pPr>
            <w:r>
              <w:rPr>
                <w:rFonts w:hint="eastAsia" w:cs="宋体" w:asciiTheme="minorEastAsia" w:hAnsiTheme="minorEastAsia" w:eastAsiaTheme="minorEastAsia"/>
                <w:color w:val="auto"/>
                <w:kern w:val="28"/>
                <w:sz w:val="24"/>
                <w:szCs w:val="24"/>
                <w:highlight w:val="none"/>
              </w:rPr>
              <w:t>备份响应文件送达地点：</w:t>
            </w:r>
            <w:r>
              <w:rPr>
                <w:rFonts w:hint="eastAsia" w:cs="宋体" w:asciiTheme="minorEastAsia" w:hAnsiTheme="minorEastAsia" w:eastAsiaTheme="minorEastAsia"/>
                <w:color w:val="auto"/>
                <w:sz w:val="24"/>
                <w:highlight w:val="none"/>
                <w:u w:val="single"/>
              </w:rPr>
              <w:t xml:space="preserve"> 杭州市西湖区教工路199号保亭综合楼6楼 </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cs="宋体" w:asciiTheme="minorEastAsia" w:hAnsiTheme="minorEastAsia" w:eastAsiaTheme="minorEastAsia"/>
                <w:color w:val="auto"/>
                <w:sz w:val="24"/>
                <w:highlight w:val="none"/>
                <w:u w:val="single"/>
              </w:rPr>
              <w:t xml:space="preserve"> 13777554326</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w:t>
            </w:r>
            <w:r>
              <w:rPr>
                <w:rFonts w:hint="eastAsia" w:cs="宋体" w:asciiTheme="minorEastAsia" w:hAnsiTheme="minorEastAsia" w:eastAsiaTheme="minorEastAsia"/>
                <w:b/>
                <w:color w:val="auto"/>
                <w:sz w:val="24"/>
                <w:szCs w:val="24"/>
                <w:highlight w:val="none"/>
                <w:lang w:eastAsia="zh-CN"/>
              </w:rPr>
              <w:t>采购代理机构</w:t>
            </w:r>
            <w:r>
              <w:rPr>
                <w:rFonts w:hint="eastAsia" w:cs="宋体" w:asciiTheme="minorEastAsia" w:hAnsiTheme="minorEastAsia" w:eastAsiaTheme="minorEastAsia"/>
                <w:b/>
                <w:color w:val="auto"/>
                <w:sz w:val="24"/>
                <w:szCs w:val="24"/>
                <w:highlight w:val="none"/>
              </w:rPr>
              <w:t>不强制或变相强制供应商提交备份响应文件。</w:t>
            </w:r>
          </w:p>
        </w:tc>
      </w:tr>
      <w:tr w14:paraId="2A75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7E1DE0D">
            <w:pPr>
              <w:snapToGrid w:val="0"/>
              <w:spacing w:line="360" w:lineRule="auto"/>
              <w:jc w:val="center"/>
              <w:rPr>
                <w:rFonts w:ascii="宋体" w:hAnsi="宋体" w:cs="宋体"/>
                <w:sz w:val="24"/>
              </w:rPr>
            </w:pPr>
            <w:r>
              <w:rPr>
                <w:rFonts w:hint="eastAsia" w:ascii="宋体" w:hAnsi="宋体" w:cs="宋体"/>
                <w:sz w:val="24"/>
              </w:rPr>
              <w:t>13</w:t>
            </w:r>
          </w:p>
        </w:tc>
        <w:tc>
          <w:tcPr>
            <w:tcW w:w="2093" w:type="dxa"/>
            <w:vAlign w:val="center"/>
          </w:tcPr>
          <w:p w14:paraId="6E8D561B">
            <w:pPr>
              <w:snapToGrid w:val="0"/>
              <w:spacing w:line="360" w:lineRule="auto"/>
              <w:jc w:val="center"/>
              <w:rPr>
                <w:rFonts w:ascii="宋体" w:hAnsi="宋体" w:cs="宋体"/>
                <w:b/>
                <w:sz w:val="24"/>
              </w:rPr>
            </w:pPr>
            <w:r>
              <w:rPr>
                <w:rFonts w:hint="eastAsia" w:ascii="宋体" w:hAnsi="宋体" w:cs="宋体"/>
                <w:b/>
                <w:sz w:val="24"/>
              </w:rPr>
              <w:t>其它说明</w:t>
            </w:r>
          </w:p>
        </w:tc>
        <w:tc>
          <w:tcPr>
            <w:tcW w:w="6927" w:type="dxa"/>
            <w:vAlign w:val="center"/>
          </w:tcPr>
          <w:p w14:paraId="2B804AC3">
            <w:pPr>
              <w:spacing w:line="360" w:lineRule="auto"/>
              <w:rPr>
                <w:rFonts w:ascii="宋体" w:hAnsi="宋体" w:cs="宋体"/>
                <w:snapToGrid w:val="0"/>
                <w:kern w:val="28"/>
                <w:sz w:val="24"/>
              </w:rPr>
            </w:pPr>
            <w:r>
              <w:rPr>
                <w:rFonts w:hint="eastAsia" w:ascii="宋体" w:hAnsi="宋体" w:cs="宋体"/>
                <w:snapToGrid w:val="0"/>
                <w:kern w:val="28"/>
                <w:sz w:val="24"/>
              </w:rPr>
              <w:t>联合体或者以分包方式履行合同的，联合体各方（供应商与分包供应商）分别提供与联合体协议（分包意向协议）中规定的分工内容相应的业绩证明材料，</w:t>
            </w:r>
            <w:r>
              <w:rPr>
                <w:rFonts w:hint="eastAsia" w:ascii="宋体" w:hAnsi="宋体" w:cs="宋体"/>
                <w:snapToGrid w:val="0"/>
                <w:kern w:val="28"/>
                <w:sz w:val="24"/>
                <w:highlight w:val="none"/>
              </w:rPr>
              <w:t>业绩数量以提供材料较少的一方为准</w:t>
            </w:r>
            <w:r>
              <w:rPr>
                <w:rFonts w:hint="eastAsia" w:ascii="宋体" w:hAnsi="宋体" w:cs="宋体"/>
                <w:b/>
                <w:kern w:val="0"/>
                <w:sz w:val="24"/>
                <w:highlight w:val="none"/>
              </w:rPr>
              <w:t>。</w:t>
            </w:r>
          </w:p>
        </w:tc>
      </w:tr>
      <w:tr w14:paraId="6B4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01BB0052">
            <w:pPr>
              <w:snapToGrid w:val="0"/>
              <w:spacing w:line="360" w:lineRule="auto"/>
              <w:jc w:val="center"/>
              <w:rPr>
                <w:rFonts w:ascii="宋体" w:hAnsi="宋体" w:cs="宋体"/>
                <w:sz w:val="24"/>
              </w:rPr>
            </w:pPr>
            <w:r>
              <w:rPr>
                <w:rFonts w:hint="eastAsia" w:ascii="宋体" w:hAnsi="宋体" w:cs="宋体"/>
                <w:color w:val="auto"/>
                <w:sz w:val="24"/>
                <w:highlight w:val="none"/>
                <w:lang w:val="en-US" w:eastAsia="zh-CN"/>
              </w:rPr>
              <w:t>14</w:t>
            </w:r>
          </w:p>
        </w:tc>
        <w:tc>
          <w:tcPr>
            <w:tcW w:w="2093" w:type="dxa"/>
            <w:vAlign w:val="center"/>
          </w:tcPr>
          <w:p w14:paraId="46F67D2D">
            <w:pPr>
              <w:snapToGrid w:val="0"/>
              <w:spacing w:line="360" w:lineRule="auto"/>
              <w:jc w:val="center"/>
              <w:rPr>
                <w:rFonts w:ascii="宋体" w:hAnsi="宋体" w:cs="宋体"/>
                <w:b/>
                <w:sz w:val="24"/>
              </w:rPr>
            </w:pPr>
            <w:r>
              <w:rPr>
                <w:rFonts w:hint="eastAsia" w:cs="仿宋_GB2312" w:asciiTheme="minorEastAsia" w:hAnsiTheme="minorEastAsia" w:eastAsiaTheme="minorEastAsia"/>
                <w:b/>
                <w:color w:val="auto"/>
                <w:sz w:val="24"/>
                <w:highlight w:val="none"/>
                <w:lang w:val="en" w:eastAsia="zh-CN"/>
              </w:rPr>
              <w:t>成交候选人数量</w:t>
            </w:r>
          </w:p>
        </w:tc>
        <w:tc>
          <w:tcPr>
            <w:tcW w:w="6927" w:type="dxa"/>
            <w:vAlign w:val="center"/>
          </w:tcPr>
          <w:p w14:paraId="12DBCE42">
            <w:pPr>
              <w:spacing w:line="360" w:lineRule="auto"/>
              <w:rPr>
                <w:rFonts w:ascii="宋体" w:hAnsi="宋体" w:cs="宋体"/>
                <w:snapToGrid w:val="0"/>
                <w:kern w:val="28"/>
                <w:sz w:val="24"/>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每个标项3名  </w:t>
            </w:r>
            <w:r>
              <w:rPr>
                <w:rFonts w:hint="eastAsia" w:ascii="宋体" w:hAnsi="宋体" w:cs="宋体"/>
                <w:color w:val="auto"/>
                <w:kern w:val="0"/>
                <w:sz w:val="24"/>
                <w:highlight w:val="none"/>
                <w:lang w:val="en" w:eastAsia="zh-CN"/>
              </w:rPr>
              <w:t>。</w:t>
            </w:r>
          </w:p>
        </w:tc>
      </w:tr>
      <w:tr w14:paraId="2B0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2CDF6708">
            <w:pPr>
              <w:snapToGrid w:val="0"/>
              <w:spacing w:line="360" w:lineRule="auto"/>
              <w:jc w:val="center"/>
              <w:rPr>
                <w:rFonts w:hint="eastAsia" w:ascii="宋体" w:hAnsi="宋体" w:cs="宋体"/>
                <w:color w:val="auto"/>
                <w:sz w:val="24"/>
                <w:highlight w:val="none"/>
                <w:lang w:val="en-US" w:eastAsia="zh-CN"/>
              </w:rPr>
            </w:pPr>
          </w:p>
          <w:p w14:paraId="07B5A213">
            <w:pPr>
              <w:snapToGrid w:val="0"/>
              <w:spacing w:line="360" w:lineRule="auto"/>
              <w:jc w:val="center"/>
              <w:rPr>
                <w:rFonts w:hint="eastAsia" w:ascii="宋体" w:hAnsi="宋体" w:cs="宋体"/>
                <w:sz w:val="24"/>
              </w:rPr>
            </w:pPr>
            <w:r>
              <w:rPr>
                <w:rFonts w:hint="eastAsia" w:ascii="宋体" w:hAnsi="宋体" w:cs="宋体"/>
                <w:color w:val="auto"/>
                <w:sz w:val="24"/>
                <w:highlight w:val="none"/>
                <w:lang w:val="en-US" w:eastAsia="zh-CN"/>
              </w:rPr>
              <w:t>15</w:t>
            </w:r>
          </w:p>
        </w:tc>
        <w:tc>
          <w:tcPr>
            <w:tcW w:w="2093" w:type="dxa"/>
            <w:vAlign w:val="center"/>
          </w:tcPr>
          <w:p w14:paraId="5423B125">
            <w:pPr>
              <w:snapToGrid w:val="0"/>
              <w:spacing w:line="360" w:lineRule="auto"/>
              <w:jc w:val="center"/>
              <w:rPr>
                <w:rFonts w:hint="eastAsia" w:ascii="宋体" w:hAnsi="宋体" w:cs="宋体"/>
                <w:b/>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927" w:type="dxa"/>
            <w:vAlign w:val="center"/>
          </w:tcPr>
          <w:p w14:paraId="55CD4040">
            <w:pPr>
              <w:spacing w:line="360" w:lineRule="auto"/>
              <w:rPr>
                <w:rFonts w:hint="default" w:ascii="宋体" w:hAnsi="宋体" w:eastAsia="宋体" w:cs="宋体"/>
                <w:snapToGrid w:val="0"/>
                <w:kern w:val="28"/>
                <w:sz w:val="24"/>
                <w:highlight w:val="none"/>
                <w:lang w:val="en-US" w:eastAsia="zh-CN"/>
              </w:rPr>
            </w:pPr>
            <w:r>
              <w:rPr>
                <w:rFonts w:hint="default" w:ascii="宋体" w:hAnsi="宋体" w:eastAsia="宋体" w:cs="宋体"/>
                <w:snapToGrid w:val="0"/>
                <w:kern w:val="28"/>
                <w:sz w:val="24"/>
                <w:highlight w:val="none"/>
                <w:lang w:val="en-US" w:eastAsia="zh-CN"/>
              </w:rPr>
              <w:t>本次工程招标代理收取委托代理费</w:t>
            </w:r>
            <w:r>
              <w:rPr>
                <w:rFonts w:hint="eastAsia" w:ascii="宋体" w:hAnsi="宋体" w:cs="宋体"/>
                <w:snapToGrid w:val="0"/>
                <w:kern w:val="28"/>
                <w:sz w:val="24"/>
                <w:highlight w:val="none"/>
                <w:lang w:val="en-US" w:eastAsia="zh-CN"/>
              </w:rPr>
              <w:t>以中标价为基准</w:t>
            </w:r>
            <w:r>
              <w:rPr>
                <w:rFonts w:hint="default" w:ascii="宋体" w:hAnsi="宋体" w:eastAsia="宋体" w:cs="宋体"/>
                <w:snapToGrid w:val="0"/>
                <w:kern w:val="28"/>
                <w:sz w:val="24"/>
                <w:highlight w:val="none"/>
                <w:lang w:val="en-US" w:eastAsia="zh-CN"/>
              </w:rPr>
              <w:t>按计价格（2002）1980号文收费标准的60%计取</w:t>
            </w:r>
            <w:r>
              <w:rPr>
                <w:rFonts w:hint="eastAsia" w:ascii="宋体" w:hAnsi="宋体" w:cs="宋体"/>
                <w:snapToGrid w:val="0"/>
                <w:kern w:val="28"/>
                <w:sz w:val="24"/>
                <w:highlight w:val="none"/>
                <w:lang w:val="en-US" w:eastAsia="zh-CN"/>
              </w:rPr>
              <w:t>。</w:t>
            </w:r>
          </w:p>
        </w:tc>
      </w:tr>
      <w:tr w14:paraId="5687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375AFFA4">
            <w:pPr>
              <w:snapToGrid w:val="0"/>
              <w:spacing w:line="360" w:lineRule="auto"/>
              <w:jc w:val="center"/>
              <w:rPr>
                <w:rFonts w:hint="eastAsia" w:ascii="宋体" w:hAnsi="宋体" w:cs="宋体"/>
                <w:color w:val="auto"/>
                <w:sz w:val="24"/>
                <w:highlight w:val="none"/>
                <w:lang w:val="en-US" w:eastAsia="zh-CN"/>
              </w:rPr>
            </w:pPr>
          </w:p>
          <w:p w14:paraId="4E0C6B43">
            <w:pPr>
              <w:snapToGrid w:val="0"/>
              <w:spacing w:line="360" w:lineRule="auto"/>
              <w:jc w:val="center"/>
              <w:rPr>
                <w:rFonts w:hint="eastAsia" w:ascii="宋体" w:hAnsi="宋体" w:cs="宋体"/>
                <w:color w:val="auto"/>
                <w:sz w:val="24"/>
                <w:highlight w:val="none"/>
                <w:lang w:val="en-US" w:eastAsia="zh-CN"/>
              </w:rPr>
            </w:pPr>
          </w:p>
          <w:p w14:paraId="3A87A038">
            <w:pPr>
              <w:snapToGrid w:val="0"/>
              <w:spacing w:line="360" w:lineRule="auto"/>
              <w:jc w:val="center"/>
              <w:rPr>
                <w:rFonts w:hint="eastAsia" w:ascii="宋体" w:hAnsi="宋体" w:cs="宋体"/>
                <w:color w:val="auto"/>
                <w:sz w:val="24"/>
                <w:highlight w:val="none"/>
                <w:lang w:val="en-US" w:eastAsia="zh-CN"/>
              </w:rPr>
            </w:pPr>
          </w:p>
          <w:p w14:paraId="691A8536">
            <w:pPr>
              <w:snapToGrid w:val="0"/>
              <w:spacing w:line="360" w:lineRule="auto"/>
              <w:jc w:val="center"/>
              <w:rPr>
                <w:rFonts w:hint="eastAsia" w:ascii="宋体" w:hAnsi="宋体" w:cs="宋体"/>
                <w:color w:val="auto"/>
                <w:sz w:val="24"/>
                <w:highlight w:val="none"/>
                <w:lang w:val="en-US" w:eastAsia="zh-CN"/>
              </w:rPr>
            </w:pPr>
          </w:p>
          <w:p w14:paraId="21A4A3AC">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093" w:type="dxa"/>
            <w:vAlign w:val="center"/>
          </w:tcPr>
          <w:p w14:paraId="2B1CDCE8">
            <w:pPr>
              <w:snapToGrid w:val="0"/>
              <w:spacing w:line="360" w:lineRule="auto"/>
              <w:jc w:val="center"/>
              <w:rPr>
                <w:rFonts w:hint="eastAsia" w:cs="仿宋_GB2312" w:asciiTheme="minorEastAsia" w:hAnsiTheme="minorEastAsia" w:eastAsiaTheme="minorEastAsia"/>
                <w:b/>
                <w:color w:val="auto"/>
                <w:sz w:val="24"/>
                <w:highlight w:val="yellow"/>
                <w:lang w:val="en" w:eastAsia="zh-CN"/>
              </w:rPr>
            </w:pPr>
            <w:r>
              <w:rPr>
                <w:rFonts w:hint="eastAsia" w:cs="仿宋_GB2312" w:asciiTheme="minorEastAsia" w:hAnsiTheme="minorEastAsia" w:eastAsiaTheme="minorEastAsia"/>
                <w:b/>
                <w:color w:val="auto"/>
                <w:sz w:val="24"/>
                <w:highlight w:val="none"/>
                <w:lang w:val="en" w:eastAsia="zh-CN"/>
              </w:rPr>
              <w:t>材料审核</w:t>
            </w:r>
          </w:p>
        </w:tc>
        <w:tc>
          <w:tcPr>
            <w:tcW w:w="6927" w:type="dxa"/>
            <w:vAlign w:val="center"/>
          </w:tcPr>
          <w:p w14:paraId="30F42D81">
            <w:pPr>
              <w:spacing w:line="360" w:lineRule="auto"/>
              <w:rPr>
                <w:rFonts w:ascii="宋体" w:hAnsi="宋体" w:cs="宋体"/>
                <w:snapToGrid w:val="0"/>
                <w:kern w:val="28"/>
                <w:sz w:val="24"/>
              </w:rPr>
            </w:pPr>
            <w:r>
              <w:rPr>
                <w:rFonts w:hint="eastAsia" w:ascii="宋体" w:hAnsi="宋体" w:eastAsia="宋体" w:cs="宋体"/>
                <w:color w:val="auto"/>
                <w:kern w:val="0"/>
                <w:sz w:val="24"/>
                <w:highlight w:val="none"/>
                <w:lang w:val="en" w:eastAsia="zh-CN"/>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如采购人或采购代理机构向供应商要求提交涉及客观分评审内容的资料时，供应商务必按要求提交相关材料。详见采购需求部分。</w:t>
            </w:r>
          </w:p>
        </w:tc>
      </w:tr>
    </w:tbl>
    <w:p w14:paraId="05458C3C">
      <w:pPr>
        <w:snapToGrid w:val="0"/>
        <w:spacing w:line="360" w:lineRule="auto"/>
        <w:jc w:val="center"/>
        <w:rPr>
          <w:rFonts w:ascii="宋体" w:hAnsi="宋体" w:cs="宋体"/>
          <w:b/>
          <w:sz w:val="32"/>
          <w:szCs w:val="20"/>
        </w:rPr>
      </w:pPr>
    </w:p>
    <w:bookmarkEnd w:id="10"/>
    <w:p w14:paraId="5BFEF9FF">
      <w:pPr>
        <w:widowControl/>
        <w:adjustRightInd/>
        <w:jc w:val="left"/>
        <w:rPr>
          <w:rFonts w:ascii="宋体" w:hAnsi="宋体" w:cs="宋体"/>
          <w:b/>
          <w:sz w:val="32"/>
          <w:szCs w:val="20"/>
        </w:rPr>
      </w:pPr>
      <w:bookmarkStart w:id="13" w:name="_Toc164416483"/>
      <w:bookmarkStart w:id="14" w:name="第三部分"/>
      <w:r>
        <w:rPr>
          <w:rFonts w:hint="eastAsia" w:ascii="宋体" w:hAnsi="宋体" w:cs="宋体"/>
          <w:b/>
          <w:sz w:val="32"/>
          <w:szCs w:val="20"/>
        </w:rPr>
        <w:br w:type="page"/>
      </w:r>
    </w:p>
    <w:p w14:paraId="3880117A">
      <w:pPr>
        <w:snapToGrid w:val="0"/>
        <w:spacing w:line="360" w:lineRule="auto"/>
        <w:jc w:val="center"/>
        <w:outlineLvl w:val="0"/>
        <w:rPr>
          <w:rFonts w:ascii="宋体" w:hAnsi="宋体" w:cs="宋体"/>
          <w:b/>
          <w:sz w:val="32"/>
          <w:szCs w:val="20"/>
        </w:rPr>
      </w:pPr>
      <w:r>
        <w:rPr>
          <w:rFonts w:hint="eastAsia" w:ascii="宋体" w:hAnsi="宋体" w:cs="宋体"/>
          <w:b/>
          <w:sz w:val="32"/>
          <w:szCs w:val="20"/>
        </w:rPr>
        <w:t>一、总则</w:t>
      </w:r>
    </w:p>
    <w:p w14:paraId="1A3D0D3F">
      <w:pPr>
        <w:snapToGrid w:val="0"/>
        <w:spacing w:line="360" w:lineRule="auto"/>
        <w:jc w:val="left"/>
        <w:outlineLvl w:val="1"/>
        <w:rPr>
          <w:rFonts w:ascii="宋体" w:hAnsi="宋体" w:cs="宋体"/>
          <w:b/>
          <w:sz w:val="24"/>
        </w:rPr>
      </w:pPr>
      <w:r>
        <w:rPr>
          <w:rFonts w:hint="eastAsia" w:ascii="宋体" w:hAnsi="宋体" w:cs="宋体"/>
          <w:b/>
          <w:sz w:val="24"/>
        </w:rPr>
        <w:t>1. 适用范围</w:t>
      </w:r>
    </w:p>
    <w:p w14:paraId="36C8768D">
      <w:pPr>
        <w:snapToGrid w:val="0"/>
        <w:spacing w:line="360" w:lineRule="auto"/>
        <w:ind w:firstLine="480" w:firstLineChars="200"/>
        <w:jc w:val="left"/>
        <w:rPr>
          <w:rFonts w:ascii="宋体" w:hAnsi="宋体" w:cs="宋体"/>
          <w:sz w:val="24"/>
        </w:rPr>
      </w:pPr>
      <w:r>
        <w:rPr>
          <w:rFonts w:hint="eastAsia" w:ascii="宋体" w:hAnsi="宋体" w:cs="宋体"/>
          <w:sz w:val="24"/>
        </w:rPr>
        <w:t>本采购文件适用于该项目的采购邀请、响应文件提交、响应文件开启、资格审查及信用信息查询、磋商、评审、成交供应商确定、合同、验收等行为（法律、法规另有规定的，从其规定）。</w:t>
      </w:r>
    </w:p>
    <w:p w14:paraId="13F38EDC">
      <w:pPr>
        <w:snapToGrid w:val="0"/>
        <w:spacing w:line="360" w:lineRule="auto"/>
        <w:outlineLvl w:val="0"/>
        <w:rPr>
          <w:rFonts w:ascii="宋体" w:hAnsi="宋体" w:cs="宋体"/>
          <w:b/>
          <w:sz w:val="24"/>
        </w:rPr>
      </w:pPr>
      <w:r>
        <w:rPr>
          <w:rFonts w:hint="eastAsia" w:ascii="宋体" w:hAnsi="宋体" w:cs="宋体"/>
          <w:b/>
          <w:sz w:val="24"/>
        </w:rPr>
        <w:t>2.定义</w:t>
      </w:r>
    </w:p>
    <w:p w14:paraId="5F9C3CCA">
      <w:pPr>
        <w:snapToGrid w:val="0"/>
        <w:spacing w:line="360" w:lineRule="auto"/>
        <w:ind w:firstLine="480" w:firstLineChars="200"/>
        <w:rPr>
          <w:rFonts w:ascii="宋体" w:hAnsi="宋体" w:cs="宋体"/>
          <w:sz w:val="24"/>
        </w:rPr>
      </w:pPr>
      <w:r>
        <w:rPr>
          <w:rFonts w:hint="eastAsia" w:ascii="宋体" w:hAnsi="宋体" w:cs="宋体"/>
          <w:sz w:val="24"/>
        </w:rPr>
        <w:t>2.1 “采购人”系指竞争性磋商公告中载明的本项目的采购人。</w:t>
      </w:r>
    </w:p>
    <w:p w14:paraId="3A597DF1">
      <w:pPr>
        <w:snapToGrid w:val="0"/>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”系指竞争性磋商公告中载明的本项目的</w:t>
      </w:r>
      <w:r>
        <w:rPr>
          <w:rFonts w:hint="eastAsia" w:ascii="宋体" w:hAnsi="宋体" w:cs="宋体"/>
          <w:sz w:val="24"/>
          <w:lang w:eastAsia="zh-CN"/>
        </w:rPr>
        <w:t>采购代理机构</w:t>
      </w:r>
      <w:r>
        <w:rPr>
          <w:rFonts w:hint="eastAsia" w:ascii="宋体" w:hAnsi="宋体" w:cs="宋体"/>
          <w:sz w:val="24"/>
        </w:rPr>
        <w:t>。</w:t>
      </w:r>
    </w:p>
    <w:p w14:paraId="68965ECD">
      <w:pPr>
        <w:snapToGrid w:val="0"/>
        <w:spacing w:line="360" w:lineRule="auto"/>
        <w:ind w:firstLine="480" w:firstLineChars="200"/>
        <w:rPr>
          <w:rFonts w:ascii="宋体" w:hAnsi="宋体" w:cs="宋体"/>
          <w:sz w:val="24"/>
        </w:rPr>
      </w:pPr>
      <w:r>
        <w:rPr>
          <w:rFonts w:hint="eastAsia" w:ascii="宋体" w:hAnsi="宋体" w:cs="宋体"/>
          <w:sz w:val="24"/>
        </w:rPr>
        <w:t>2.3 “供应商”系指是指提交响应文件和报价、参与竞争性磋商采购活动的法人、其他组织或者自然人。</w:t>
      </w:r>
    </w:p>
    <w:p w14:paraId="72DA9046">
      <w:pPr>
        <w:snapToGrid w:val="0"/>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0DA3FDF">
      <w:pPr>
        <w:snapToGrid w:val="0"/>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46CF4B0F">
      <w:pPr>
        <w:snapToGrid w:val="0"/>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3C8521F3">
      <w:pPr>
        <w:snapToGrid w:val="0"/>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系指不适用本项目的要求，“※”系指磋商过程中可能实质性变动的内容。</w:t>
      </w:r>
    </w:p>
    <w:p w14:paraId="5DF6030B">
      <w:pPr>
        <w:snapToGrid w:val="0"/>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2CD824F">
      <w:pPr>
        <w:snapToGrid w:val="0"/>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8038589">
      <w:pPr>
        <w:snapToGrid w:val="0"/>
        <w:spacing w:line="360" w:lineRule="auto"/>
        <w:ind w:firstLine="480" w:firstLineChars="200"/>
        <w:rPr>
          <w:rFonts w:ascii="宋体" w:hAnsi="宋体" w:cs="宋体"/>
          <w:sz w:val="24"/>
        </w:rPr>
      </w:pPr>
      <w:r>
        <w:rPr>
          <w:rFonts w:hint="eastAsia" w:ascii="宋体" w:hAnsi="宋体" w:cs="宋体"/>
          <w:sz w:val="24"/>
        </w:rPr>
        <w:t>3.2 支持绿色发展</w:t>
      </w:r>
    </w:p>
    <w:p w14:paraId="629F8979">
      <w:pPr>
        <w:snapToGrid w:val="0"/>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 w:val="24"/>
        </w:rPr>
        <w:t>采购人拟采购的产品属于政府强制采购的节能产品品目清单范围的，供应商未按采购文件要求提供国家确定的认证机构出具的、处于有效期之内的节能产品认证证书的，响应文件无效。</w:t>
      </w:r>
    </w:p>
    <w:p w14:paraId="0E81F655">
      <w:pPr>
        <w:snapToGrid w:val="0"/>
        <w:spacing w:line="360" w:lineRule="auto"/>
        <w:ind w:firstLine="480" w:firstLineChars="200"/>
        <w:rPr>
          <w:rFonts w:ascii="宋体" w:hAnsi="宋体" w:cs="宋体"/>
          <w:sz w:val="24"/>
        </w:rPr>
      </w:pPr>
      <w:r>
        <w:rPr>
          <w:rFonts w:hint="eastAsia" w:ascii="宋体" w:hAnsi="宋体" w:cs="宋体"/>
          <w:sz w:val="24"/>
        </w:rPr>
        <w:t>3.2.2纳入政府采购管理的修缮、装修类项目采购建材的，鼓励采购单位将绿色建材性能、指标等作为实质性条件纳入采购文件和合同，具体性能指标要求参考相关绿色建材政府采购需求标准。</w:t>
      </w:r>
    </w:p>
    <w:p w14:paraId="65F5959E">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54217FC2">
      <w:pPr>
        <w:pStyle w:val="2"/>
        <w:tabs>
          <w:tab w:val="left" w:pos="0"/>
          <w:tab w:val="clear" w:pos="432"/>
        </w:tabs>
        <w:ind w:left="0" w:firstLine="480" w:firstLineChars="200"/>
        <w:rPr>
          <w:lang w:val="en-US"/>
        </w:rPr>
      </w:pPr>
      <w:r>
        <w:rPr>
          <w:rFonts w:ascii="宋体" w:hAnsi="宋体" w:eastAsia="宋体" w:cs="宋体"/>
          <w:b w:val="0"/>
          <w:bCs w:val="0"/>
          <w:sz w:val="24"/>
          <w:szCs w:val="24"/>
          <w:highlight w:val="none"/>
          <w:lang w:val="en-US"/>
        </w:rPr>
        <w:t xml:space="preserve">3.2.4 </w:t>
      </w:r>
      <w:r>
        <w:rPr>
          <w:rFonts w:hint="eastAsia" w:ascii="宋体" w:hAnsi="宋体" w:eastAsia="宋体" w:cs="宋体"/>
          <w:b w:val="0"/>
          <w:bCs w:val="0"/>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0AD772">
      <w:pPr>
        <w:snapToGrid w:val="0"/>
        <w:spacing w:line="360" w:lineRule="auto"/>
        <w:ind w:firstLine="480" w:firstLineChars="200"/>
        <w:rPr>
          <w:rFonts w:ascii="宋体" w:hAnsi="宋体" w:cs="宋体"/>
          <w:sz w:val="24"/>
        </w:rPr>
      </w:pPr>
      <w:r>
        <w:rPr>
          <w:rFonts w:hint="eastAsia" w:ascii="宋体" w:hAnsi="宋体" w:cs="宋体"/>
          <w:sz w:val="24"/>
        </w:rPr>
        <w:t>3.3支持中小企业发展</w:t>
      </w:r>
    </w:p>
    <w:p w14:paraId="6AF6F9DA">
      <w:pPr>
        <w:snapToGrid w:val="0"/>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44F1D0">
      <w:pPr>
        <w:snapToGrid w:val="0"/>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2EE5E43F">
      <w:pPr>
        <w:widowControl/>
        <w:snapToGrid w:val="0"/>
        <w:spacing w:line="360" w:lineRule="auto"/>
        <w:ind w:firstLine="480" w:firstLineChars="200"/>
        <w:jc w:val="left"/>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在政府采购活动中，供应商提供的工程符合下列情形的，享受中小企业扶持政策：</w:t>
      </w:r>
      <w:r>
        <w:rPr>
          <w:rFonts w:ascii="宋体" w:hAnsi="宋体" w:cs="宋体"/>
          <w:sz w:val="24"/>
        </w:rPr>
        <w:t>在工程采购项目中，工程由中小企业承建，即工程施工单位为中小企业</w:t>
      </w:r>
      <w:r>
        <w:rPr>
          <w:rFonts w:hint="eastAsia" w:ascii="宋体" w:hAnsi="宋体" w:cs="宋体"/>
          <w:kern w:val="0"/>
          <w:sz w:val="24"/>
        </w:rPr>
        <w:t>。</w:t>
      </w:r>
    </w:p>
    <w:p w14:paraId="13E0DBF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AD997BB">
      <w:pPr>
        <w:snapToGrid w:val="0"/>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sz w:val="24"/>
        </w:rPr>
        <w:t>联合协议或者分包意向协议约定小微企业的合同份额占到合同总金额30%以上的</w:t>
      </w:r>
      <w:bookmarkEnd w:id="15"/>
      <w:r>
        <w:rPr>
          <w:rFonts w:hint="eastAsia" w:ascii="宋体" w:hAnsi="宋体" w:cs="宋体"/>
          <w:sz w:val="24"/>
        </w:rPr>
        <w:t>，对联合体或者大中型企业的报价给予2%的扣除，用扣除后的价格参加评审。组成联合体或者接受分包的小微企业与联合体内其他企业、分包企业之间存在直接控股、管理关系的，不享受价格扣除优惠政策。</w:t>
      </w:r>
    </w:p>
    <w:p w14:paraId="4FE4709C">
      <w:pPr>
        <w:snapToGrid w:val="0"/>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0F8C9FB4">
      <w:pPr>
        <w:snapToGrid w:val="0"/>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458197D1">
      <w:pPr>
        <w:snapToGrid w:val="0"/>
        <w:spacing w:line="360" w:lineRule="auto"/>
        <w:ind w:firstLine="480" w:firstLineChars="200"/>
        <w:rPr>
          <w:rFonts w:ascii="宋体" w:hAnsi="宋体" w:cs="宋体"/>
          <w:color w:val="auto"/>
          <w:sz w:val="24"/>
        </w:rPr>
      </w:pPr>
      <w:r>
        <w:rPr>
          <w:rFonts w:hint="eastAsia" w:ascii="宋体" w:hAnsi="宋体" w:cs="宋体"/>
          <w:sz w:val="24"/>
        </w:rPr>
        <w:t>3.3.7中小企业享受扶持政策获得政府采购合同的，小微企业不得将合同分包给大中型企业</w:t>
      </w:r>
      <w:r>
        <w:rPr>
          <w:rFonts w:hint="eastAsia" w:ascii="宋体" w:hAnsi="宋体" w:cs="宋体"/>
          <w:color w:val="auto"/>
          <w:sz w:val="24"/>
        </w:rPr>
        <w:t>，中型企业不得将合同分包给大型企业。</w:t>
      </w:r>
    </w:p>
    <w:p w14:paraId="01CCB77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AB80564">
      <w:pPr>
        <w:pStyle w:val="2"/>
        <w:adjustRightInd w:val="0"/>
        <w:ind w:left="0" w:firstLine="480" w:firstLineChars="200"/>
        <w:rPr>
          <w:color w:val="auto"/>
        </w:rPr>
      </w:pPr>
      <w:r>
        <w:rPr>
          <w:rFonts w:hint="eastAsia" w:ascii="宋体" w:hAnsi="宋体" w:eastAsia="宋体" w:cs="仿宋"/>
          <w:b w:val="0"/>
          <w:bCs w:val="0"/>
          <w:color w:val="auto"/>
          <w:sz w:val="24"/>
          <w:szCs w:val="24"/>
          <w:lang w:val="en-US"/>
        </w:rPr>
        <w:t>3.4.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477A26C3">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3.5平等对待内外资企业和符合条件的破产重整企业：</w:t>
      </w:r>
    </w:p>
    <w:p w14:paraId="7B0376C7">
      <w:pPr>
        <w:snapToGrid w:val="0"/>
        <w:spacing w:line="360" w:lineRule="auto"/>
        <w:ind w:firstLine="480" w:firstLineChars="200"/>
        <w:rPr>
          <w:rFonts w:ascii="宋体" w:hAnsi="宋体" w:cs="宋体"/>
          <w:b/>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b/>
          <w:color w:val="auto"/>
          <w:sz w:val="24"/>
        </w:rPr>
        <w:t>4. 询问、质疑、投诉</w:t>
      </w:r>
      <w:r>
        <w:rPr>
          <w:rFonts w:hint="eastAsia" w:ascii="宋体" w:hAnsi="宋体" w:cs="仿宋"/>
          <w:color w:val="auto"/>
          <w:sz w:val="24"/>
        </w:rPr>
        <w:t>、</w:t>
      </w:r>
      <w:r>
        <w:rPr>
          <w:rFonts w:hint="eastAsia" w:ascii="宋体" w:hAnsi="宋体" w:cs="仿宋"/>
          <w:b/>
          <w:bCs/>
          <w:color w:val="auto"/>
          <w:sz w:val="24"/>
        </w:rPr>
        <w:t>补偿救济</w:t>
      </w:r>
    </w:p>
    <w:p w14:paraId="0FA23D17">
      <w:pPr>
        <w:pStyle w:val="890"/>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4.1在线询问、质疑、投诉</w:t>
      </w:r>
    </w:p>
    <w:p w14:paraId="0F94E02E">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448B42">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A6EAB20">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7BE157">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1902AE29">
      <w:pPr>
        <w:pStyle w:val="34"/>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.1提出质疑的供应商应当是参与所质疑项目采购活动的供应商。潜在供应商已依法获取其可质疑的采购文件的，可以对该文件提出质疑。</w:t>
      </w:r>
    </w:p>
    <w:p w14:paraId="35C24E4B">
      <w:pPr>
        <w:pStyle w:val="34"/>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.2供应商认为采购文件、采购过程和成交结果使自己的权益受到损害的，可以在知道或者应知其权益受到损害之日起七个工作日内，以书面形式向采购人或者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1F96D0D4">
      <w:pPr>
        <w:pStyle w:val="7"/>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4.3.2.1对采购文件提出质疑的，质疑期限为供应商获得采购文件之日或者采购文件公告期限届满之日起计算。</w:t>
      </w:r>
    </w:p>
    <w:p w14:paraId="55D85D75">
      <w:pPr>
        <w:pStyle w:val="34"/>
        <w:snapToGrid w:val="0"/>
        <w:spacing w:line="360" w:lineRule="auto"/>
        <w:ind w:firstLine="480" w:firstLineChars="200"/>
        <w:rPr>
          <w:rFonts w:hAnsi="宋体" w:cs="宋体"/>
          <w:sz w:val="24"/>
        </w:rPr>
      </w:pPr>
      <w:r>
        <w:rPr>
          <w:rFonts w:hint="eastAsia" w:hAnsi="宋体" w:cs="宋体"/>
          <w:sz w:val="24"/>
        </w:rPr>
        <w:t>4.3.2.2对采购过程提出质疑的，质疑期限为各采购程序环节结束之日起计算。</w:t>
      </w:r>
    </w:p>
    <w:p w14:paraId="4EC5AD10">
      <w:pPr>
        <w:pStyle w:val="34"/>
        <w:snapToGrid w:val="0"/>
        <w:spacing w:line="360" w:lineRule="auto"/>
        <w:ind w:firstLine="480" w:firstLineChars="200"/>
        <w:rPr>
          <w:rFonts w:hAnsi="宋体" w:cs="宋体"/>
          <w:sz w:val="24"/>
        </w:rPr>
      </w:pPr>
      <w:r>
        <w:rPr>
          <w:rFonts w:hint="eastAsia" w:hAnsi="宋体" w:cs="宋体"/>
          <w:sz w:val="24"/>
        </w:rPr>
        <w:t>4.3.2.3对采购结果提出质疑的，质疑期限自采购结果公告期限届满之日起计算。</w:t>
      </w:r>
    </w:p>
    <w:p w14:paraId="0A838284">
      <w:pPr>
        <w:pStyle w:val="34"/>
        <w:snapToGrid w:val="0"/>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C875E39">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4.3.3.1供应商的姓名或者名称、地址、邮编、联系人及联系电话；</w:t>
      </w:r>
    </w:p>
    <w:p w14:paraId="00B35998">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4.3.3.2质疑项目的名称、编号；</w:t>
      </w:r>
    </w:p>
    <w:p w14:paraId="7A8BC04B">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4.3.3.3具体、明确的质疑事项和与质疑事项相关的请求；</w:t>
      </w:r>
    </w:p>
    <w:p w14:paraId="6AB807D6">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4.3.3.4事实依据；</w:t>
      </w:r>
    </w:p>
    <w:p w14:paraId="268CD41E">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4.3.3.5必要的法律依据；</w:t>
      </w:r>
    </w:p>
    <w:p w14:paraId="0967BED4">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4.3.3.6提出质疑的日期。</w:t>
      </w:r>
    </w:p>
    <w:p w14:paraId="194A653D">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C443F50">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质疑函范本及制作说明详见附件2。</w:t>
      </w:r>
    </w:p>
    <w:p w14:paraId="235B4411">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4.3.4对同一采购程序环节的质疑，供应商须在法定质疑期内一次性提出。</w:t>
      </w:r>
    </w:p>
    <w:p w14:paraId="4E9E14B9">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5187DFAC">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.6询问或者质疑事项可能影响采购结果的，采购人应当暂停签订合同，已经签订合同的，应当中止履行合同。</w:t>
      </w:r>
    </w:p>
    <w:p w14:paraId="5787ADD0">
      <w:pPr>
        <w:pStyle w:val="890"/>
        <w:shd w:val="clear" w:color="auto" w:fill="FFFFFF"/>
        <w:adjustRightInd w:val="0"/>
        <w:snapToGrid w:val="0"/>
        <w:spacing w:before="0" w:beforeAutospacing="0" w:after="0" w:afterAutospacing="0" w:line="360" w:lineRule="auto"/>
        <w:ind w:firstLine="480" w:firstLineChars="200"/>
        <w:contextualSpacing/>
        <w:rPr>
          <w:lang w:val="zh-CN"/>
        </w:rPr>
      </w:pPr>
      <w:r>
        <w:rPr>
          <w:rFonts w:hint="eastAsia"/>
          <w:lang w:val="zh-CN"/>
        </w:rPr>
        <w:t>4.4供应商投诉</w:t>
      </w:r>
    </w:p>
    <w:p w14:paraId="06E1155C">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3D4BBD98">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69D1BB36">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4.4.3供应商投诉应当有明确的请求和必要的证明材料。</w:t>
      </w:r>
    </w:p>
    <w:p w14:paraId="58BE01E7">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4.4.4以联合体形式参加政府采购活动的，其投诉应当由组成联合体的所有供应商共同提出。</w:t>
      </w:r>
    </w:p>
    <w:p w14:paraId="214FC93C">
      <w:pPr>
        <w:pStyle w:val="890"/>
        <w:shd w:val="clear" w:color="auto" w:fill="FFFFFF"/>
        <w:snapToGrid w:val="0"/>
        <w:spacing w:after="240" w:afterAutospacing="0" w:line="360" w:lineRule="auto"/>
        <w:ind w:firstLine="480" w:firstLineChars="200"/>
        <w:contextualSpacing/>
        <w:rPr>
          <w:rFonts w:hint="eastAsia" w:eastAsia="宋体"/>
          <w:highlight w:val="none"/>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4</w:t>
      </w:r>
      <w:r>
        <w:rPr>
          <w:rFonts w:hint="eastAsia" w:asciiTheme="minorEastAsia" w:hAnsiTheme="minorEastAsia" w:eastAsiaTheme="minorEastAsia"/>
        </w:rPr>
        <w:t>.5</w:t>
      </w:r>
      <w:r>
        <w:rPr>
          <w:rFonts w:hint="eastAsia"/>
        </w:rPr>
        <w:t>根据政府采购行政裁决省市区三级联动试点工作安排，杭州市本级</w:t>
      </w:r>
      <w:r>
        <w:rPr>
          <w:rFonts w:hint="eastAsia"/>
          <w:lang w:eastAsia="zh-CN"/>
        </w:rPr>
        <w:t>及各区、县（市）</w:t>
      </w:r>
      <w:r>
        <w:rPr>
          <w:rFonts w:hint="eastAsia"/>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仿宋"/>
          <w:color w:val="FF0000"/>
          <w:sz w:val="24"/>
        </w:rPr>
        <w:t>。</w:t>
      </w:r>
    </w:p>
    <w:p w14:paraId="2A946174">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1FBB70EF">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4DAA85B4">
      <w:pPr>
        <w:pStyle w:val="890"/>
        <w:shd w:val="clear" w:color="auto" w:fill="FFFFFF"/>
        <w:snapToGrid w:val="0"/>
        <w:spacing w:after="240" w:afterAutospacing="0" w:line="360" w:lineRule="auto"/>
        <w:ind w:firstLine="480" w:firstLineChars="200"/>
        <w:contextualSpacing/>
        <w:rPr>
          <w:rFonts w:hint="eastAsia"/>
          <w:highlight w:val="none"/>
        </w:rPr>
      </w:pPr>
    </w:p>
    <w:p w14:paraId="0450B80C">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投诉书范本及制作说明详见附件3。</w:t>
      </w:r>
    </w:p>
    <w:p w14:paraId="02FEA4B4">
      <w:pPr>
        <w:pStyle w:val="133"/>
        <w:snapToGrid w:val="0"/>
        <w:spacing w:before="0"/>
        <w:ind w:firstLine="360"/>
        <w:rPr>
          <w:rFonts w:ascii="宋体" w:hAnsi="宋体" w:cs="宋体"/>
          <w:sz w:val="18"/>
          <w:szCs w:val="18"/>
        </w:rPr>
      </w:pPr>
    </w:p>
    <w:p w14:paraId="7B9523FB">
      <w:pPr>
        <w:snapToGrid w:val="0"/>
        <w:spacing w:line="360" w:lineRule="auto"/>
        <w:jc w:val="center"/>
        <w:outlineLvl w:val="0"/>
        <w:rPr>
          <w:rFonts w:ascii="宋体" w:hAnsi="宋体" w:cs="宋体"/>
          <w:b/>
          <w:sz w:val="32"/>
          <w:szCs w:val="20"/>
        </w:rPr>
      </w:pPr>
      <w:r>
        <w:rPr>
          <w:rFonts w:hint="eastAsia" w:ascii="宋体" w:hAnsi="宋体" w:cs="宋体"/>
          <w:b/>
          <w:sz w:val="32"/>
          <w:szCs w:val="20"/>
        </w:rPr>
        <w:t>二、采购文件的构成、澄清、修改</w:t>
      </w:r>
    </w:p>
    <w:p w14:paraId="3BC50491">
      <w:pPr>
        <w:pStyle w:val="34"/>
        <w:spacing w:line="360" w:lineRule="auto"/>
        <w:rPr>
          <w:rFonts w:hAnsi="宋体" w:cs="宋体"/>
          <w:b/>
          <w:sz w:val="24"/>
          <w:szCs w:val="24"/>
        </w:rPr>
      </w:pPr>
      <w:r>
        <w:rPr>
          <w:rFonts w:hint="eastAsia" w:hAnsi="宋体" w:cs="宋体"/>
          <w:b/>
          <w:sz w:val="24"/>
          <w:szCs w:val="24"/>
        </w:rPr>
        <w:t>5．采购文件的构成</w:t>
      </w:r>
    </w:p>
    <w:p w14:paraId="1BEE6326">
      <w:pPr>
        <w:pStyle w:val="34"/>
        <w:spacing w:line="360" w:lineRule="auto"/>
        <w:ind w:firstLine="480" w:firstLineChars="200"/>
        <w:rPr>
          <w:rFonts w:hAnsi="宋体" w:cs="宋体"/>
          <w:sz w:val="24"/>
          <w:szCs w:val="24"/>
        </w:rPr>
      </w:pPr>
      <w:r>
        <w:rPr>
          <w:rFonts w:hint="eastAsia" w:hAnsi="宋体" w:cs="宋体"/>
          <w:sz w:val="24"/>
          <w:szCs w:val="24"/>
        </w:rPr>
        <w:t>5.1 采购文件包括下列文件及附件：</w:t>
      </w:r>
    </w:p>
    <w:p w14:paraId="667752C2">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5.1.1竞争性磋商公告；</w:t>
      </w:r>
    </w:p>
    <w:p w14:paraId="727BEED6">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5.1.2供应商须知；</w:t>
      </w:r>
    </w:p>
    <w:p w14:paraId="4E057601">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9C9A60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5.1.4评审办法；</w:t>
      </w:r>
    </w:p>
    <w:p w14:paraId="3524385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3CC73559">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876F977">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澄清或者修改的内容为采购文件的组成部分</w:t>
      </w:r>
      <w:r>
        <w:rPr>
          <w:rFonts w:hint="eastAsia" w:ascii="宋体" w:hAnsi="宋体" w:cs="宋体"/>
          <w:sz w:val="24"/>
        </w:rPr>
        <w:t>。</w:t>
      </w:r>
    </w:p>
    <w:p w14:paraId="241963A8">
      <w:pPr>
        <w:pStyle w:val="34"/>
        <w:spacing w:line="360" w:lineRule="auto"/>
        <w:rPr>
          <w:rFonts w:hAnsi="宋体" w:cs="宋体"/>
          <w:b/>
          <w:sz w:val="24"/>
          <w:szCs w:val="24"/>
        </w:rPr>
      </w:pPr>
      <w:r>
        <w:rPr>
          <w:rFonts w:hint="eastAsia" w:hAnsi="宋体" w:cs="宋体"/>
          <w:b/>
          <w:sz w:val="24"/>
          <w:szCs w:val="24"/>
        </w:rPr>
        <w:t>6. 采购文件的澄清、修改</w:t>
      </w:r>
    </w:p>
    <w:p w14:paraId="09C74BEC">
      <w:pPr>
        <w:pStyle w:val="133"/>
        <w:snapToGrid w:val="0"/>
        <w:spacing w:before="0"/>
        <w:ind w:firstLine="480"/>
        <w:rPr>
          <w:rFonts w:ascii="宋体" w:hAnsi="宋体" w:cs="宋体"/>
        </w:rPr>
      </w:pPr>
      <w:r>
        <w:rPr>
          <w:rFonts w:hint="eastAsia" w:ascii="宋体" w:hAnsi="宋体" w:cs="宋体"/>
        </w:rPr>
        <w:t>6.1已获取采购文件的潜在供应商，若有问题需要澄清，应于响应文件提交（上传）截止时间前，以书面形式向</w:t>
      </w:r>
      <w:r>
        <w:rPr>
          <w:rFonts w:hint="eastAsia" w:ascii="宋体" w:hAnsi="宋体" w:cs="宋体"/>
          <w:lang w:eastAsia="zh-CN"/>
        </w:rPr>
        <w:t>采购代理机构</w:t>
      </w:r>
      <w:r>
        <w:rPr>
          <w:rFonts w:hint="eastAsia" w:ascii="宋体" w:hAnsi="宋体" w:cs="宋体"/>
        </w:rPr>
        <w:t>提出。</w:t>
      </w:r>
    </w:p>
    <w:p w14:paraId="46CB26CD">
      <w:pPr>
        <w:pStyle w:val="133"/>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B379D83">
      <w:pPr>
        <w:pStyle w:val="25"/>
        <w:rPr>
          <w:rFonts w:hAnsi="宋体" w:cs="宋体"/>
          <w:sz w:val="18"/>
          <w:szCs w:val="18"/>
          <w:lang w:val="en-US"/>
        </w:rPr>
      </w:pPr>
    </w:p>
    <w:p w14:paraId="08EAEBA5">
      <w:pPr>
        <w:snapToGrid w:val="0"/>
        <w:spacing w:line="360" w:lineRule="auto"/>
        <w:jc w:val="center"/>
        <w:outlineLvl w:val="0"/>
        <w:rPr>
          <w:rFonts w:ascii="宋体" w:hAnsi="宋体" w:cs="宋体"/>
          <w:b/>
          <w:sz w:val="32"/>
          <w:szCs w:val="20"/>
        </w:rPr>
      </w:pPr>
      <w:r>
        <w:rPr>
          <w:rFonts w:hint="eastAsia" w:ascii="宋体" w:hAnsi="宋体" w:cs="宋体"/>
          <w:b/>
          <w:sz w:val="32"/>
          <w:szCs w:val="20"/>
        </w:rPr>
        <w:t>三、提交响应文件</w:t>
      </w:r>
    </w:p>
    <w:p w14:paraId="25D7BED8">
      <w:pPr>
        <w:pStyle w:val="34"/>
        <w:spacing w:line="360" w:lineRule="auto"/>
        <w:rPr>
          <w:rFonts w:hAnsi="宋体" w:cs="宋体"/>
          <w:b/>
          <w:sz w:val="24"/>
          <w:szCs w:val="24"/>
        </w:rPr>
      </w:pPr>
      <w:r>
        <w:rPr>
          <w:rFonts w:hint="eastAsia" w:hAnsi="宋体" w:cs="宋体"/>
          <w:b/>
          <w:sz w:val="24"/>
          <w:szCs w:val="24"/>
        </w:rPr>
        <w:t>7. 采购文件的获取</w:t>
      </w:r>
    </w:p>
    <w:p w14:paraId="5353A6E8">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详见竞争性磋商公告中获取采购文件的时间期限、地点、方式及采购文件售价。</w:t>
      </w:r>
    </w:p>
    <w:p w14:paraId="58883666">
      <w:pPr>
        <w:pStyle w:val="34"/>
        <w:spacing w:line="360" w:lineRule="auto"/>
        <w:rPr>
          <w:rFonts w:hAnsi="宋体" w:cs="宋体"/>
          <w:b/>
          <w:sz w:val="24"/>
          <w:szCs w:val="24"/>
        </w:rPr>
      </w:pPr>
      <w:r>
        <w:rPr>
          <w:rFonts w:hint="eastAsia" w:hAnsi="宋体" w:cs="宋体"/>
          <w:b/>
          <w:sz w:val="24"/>
          <w:szCs w:val="24"/>
        </w:rPr>
        <w:t>8.磋商前答疑会或现场考察</w:t>
      </w:r>
    </w:p>
    <w:p w14:paraId="6B51A41B">
      <w:pPr>
        <w:pStyle w:val="34"/>
        <w:spacing w:line="360" w:lineRule="auto"/>
        <w:ind w:firstLine="480" w:firstLineChars="200"/>
        <w:rPr>
          <w:rFonts w:hAnsi="宋体" w:cs="宋体"/>
          <w:sz w:val="24"/>
          <w:szCs w:val="24"/>
        </w:rPr>
      </w:pPr>
      <w:r>
        <w:rPr>
          <w:rFonts w:hint="eastAsia" w:hAnsi="宋体" w:cs="宋体"/>
          <w:sz w:val="24"/>
          <w:szCs w:val="24"/>
        </w:rPr>
        <w:t>采购人组织潜在供应商现场考察或者召开磋商前答疑会的，潜在供应商按第二部分供应商须知前附表的规定参加现场考察或者磋商前答疑会。</w:t>
      </w:r>
    </w:p>
    <w:p w14:paraId="70C795E8">
      <w:pPr>
        <w:pStyle w:val="34"/>
        <w:spacing w:line="360" w:lineRule="auto"/>
        <w:rPr>
          <w:rFonts w:hAnsi="宋体" w:cs="宋体"/>
          <w:b/>
          <w:szCs w:val="24"/>
        </w:rPr>
      </w:pPr>
      <w:r>
        <w:rPr>
          <w:rFonts w:hint="eastAsia" w:hAnsi="宋体" w:cs="宋体"/>
          <w:b/>
          <w:kern w:val="28"/>
          <w:sz w:val="24"/>
          <w:szCs w:val="24"/>
        </w:rPr>
        <w:t>9.磋商保证金</w:t>
      </w:r>
    </w:p>
    <w:p w14:paraId="4C0A0BB4">
      <w:pPr>
        <w:pStyle w:val="7"/>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14:paraId="258AD01C">
      <w:pPr>
        <w:pStyle w:val="34"/>
        <w:spacing w:line="360" w:lineRule="auto"/>
        <w:rPr>
          <w:rFonts w:hAnsi="宋体" w:cs="宋体"/>
          <w:b/>
          <w:sz w:val="24"/>
          <w:szCs w:val="24"/>
        </w:rPr>
      </w:pPr>
      <w:r>
        <w:rPr>
          <w:rFonts w:hint="eastAsia" w:hAnsi="宋体" w:cs="宋体"/>
          <w:b/>
          <w:sz w:val="24"/>
          <w:szCs w:val="24"/>
        </w:rPr>
        <w:t>10. 响应文件的语言</w:t>
      </w:r>
    </w:p>
    <w:p w14:paraId="21A9C8E1">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响应文件及供应商与采购有关的来往通知、函件和文件均应使用中文。</w:t>
      </w:r>
    </w:p>
    <w:p w14:paraId="6F71CC65">
      <w:pPr>
        <w:pStyle w:val="34"/>
        <w:spacing w:line="360" w:lineRule="auto"/>
        <w:rPr>
          <w:rFonts w:hAnsi="宋体" w:cs="宋体"/>
          <w:b/>
          <w:sz w:val="24"/>
          <w:szCs w:val="24"/>
        </w:rPr>
      </w:pPr>
      <w:r>
        <w:rPr>
          <w:rFonts w:hint="eastAsia" w:hAnsi="宋体" w:cs="宋体"/>
          <w:b/>
          <w:sz w:val="24"/>
          <w:szCs w:val="24"/>
        </w:rPr>
        <w:t>11. 响应文件的组成</w:t>
      </w:r>
    </w:p>
    <w:p w14:paraId="0AE97AC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157EF83">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3B5B36DD">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bookmarkStart w:id="16" w:name="_Hlk101259339"/>
      <w:r>
        <w:rPr>
          <w:rFonts w:hint="eastAsia" w:ascii="宋体" w:hAnsi="宋体" w:cs="宋体"/>
          <w:snapToGrid w:val="0"/>
          <w:kern w:val="28"/>
          <w:sz w:val="24"/>
          <w:szCs w:val="20"/>
        </w:rPr>
        <w:t>联合协议</w:t>
      </w:r>
      <w:bookmarkStart w:id="17" w:name="_Hlk101257010"/>
      <w:r>
        <w:rPr>
          <w:rFonts w:hint="eastAsia" w:ascii="宋体" w:hAnsi="宋体" w:cs="宋体"/>
          <w:snapToGrid w:val="0"/>
          <w:kern w:val="28"/>
          <w:sz w:val="24"/>
          <w:szCs w:val="20"/>
        </w:rPr>
        <w:t>（如果有)</w:t>
      </w:r>
      <w:bookmarkEnd w:id="16"/>
      <w:bookmarkEnd w:id="17"/>
      <w:r>
        <w:rPr>
          <w:rFonts w:hint="eastAsia" w:ascii="宋体" w:hAnsi="宋体" w:cs="宋体"/>
          <w:snapToGrid w:val="0"/>
          <w:kern w:val="28"/>
          <w:sz w:val="24"/>
          <w:szCs w:val="20"/>
        </w:rPr>
        <w:t>；</w:t>
      </w:r>
    </w:p>
    <w:p w14:paraId="5C627DA8">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4833199A">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7CB1A823">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7D689600">
      <w:pPr>
        <w:snapToGrid w:val="0"/>
        <w:spacing w:line="360" w:lineRule="auto"/>
        <w:ind w:firstLine="960" w:firstLineChars="400"/>
        <w:rPr>
          <w:rFonts w:ascii="宋体" w:hAnsi="宋体" w:cs="宋体"/>
          <w:sz w:val="24"/>
        </w:rPr>
      </w:pPr>
      <w:r>
        <w:rPr>
          <w:rFonts w:hint="eastAsia" w:ascii="宋体" w:hAnsi="宋体" w:cs="宋体"/>
          <w:sz w:val="24"/>
        </w:rPr>
        <w:t>11.2.1响应函；</w:t>
      </w:r>
      <w:r>
        <w:rPr>
          <w:rFonts w:hint="eastAsia" w:ascii="宋体" w:hAnsi="宋体" w:cs="宋体"/>
          <w:sz w:val="24"/>
          <w:lang w:val="zh-CN"/>
        </w:rPr>
        <w:t xml:space="preserve"> </w:t>
      </w:r>
    </w:p>
    <w:p w14:paraId="302C6B5D">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143C92CE">
      <w:pPr>
        <w:snapToGrid w:val="0"/>
        <w:spacing w:line="360" w:lineRule="auto"/>
        <w:ind w:firstLine="960" w:firstLineChars="400"/>
        <w:rPr>
          <w:rFonts w:ascii="宋体" w:hAnsi="宋体" w:cs="宋体"/>
          <w:sz w:val="24"/>
        </w:rPr>
      </w:pPr>
      <w:r>
        <w:rPr>
          <w:rFonts w:hint="eastAsia" w:ascii="宋体" w:hAnsi="宋体" w:cs="宋体"/>
          <w:sz w:val="24"/>
        </w:rPr>
        <w:t>11.2.3分包意向协议（如果有)；</w:t>
      </w:r>
    </w:p>
    <w:p w14:paraId="487BF256">
      <w:pPr>
        <w:snapToGrid w:val="0"/>
        <w:spacing w:line="360" w:lineRule="auto"/>
        <w:ind w:firstLine="960" w:firstLineChars="400"/>
        <w:rPr>
          <w:rFonts w:ascii="宋体" w:hAnsi="宋体" w:cs="宋体"/>
          <w:sz w:val="24"/>
        </w:rPr>
      </w:pPr>
      <w:r>
        <w:rPr>
          <w:rFonts w:hint="eastAsia" w:ascii="宋体" w:hAnsi="宋体" w:cs="宋体"/>
          <w:sz w:val="24"/>
        </w:rPr>
        <w:t>11.2.4符合性审查资料；</w:t>
      </w:r>
    </w:p>
    <w:p w14:paraId="73933AF4">
      <w:pPr>
        <w:snapToGrid w:val="0"/>
        <w:spacing w:line="360" w:lineRule="auto"/>
        <w:ind w:firstLine="960" w:firstLineChars="400"/>
        <w:rPr>
          <w:rFonts w:ascii="宋体" w:hAnsi="宋体" w:cs="宋体"/>
          <w:sz w:val="24"/>
        </w:rPr>
      </w:pPr>
      <w:r>
        <w:rPr>
          <w:rFonts w:hint="eastAsia" w:ascii="宋体" w:hAnsi="宋体" w:cs="宋体"/>
          <w:sz w:val="24"/>
        </w:rPr>
        <w:t>11.2.5评审标准相应的商务技术资料；</w:t>
      </w:r>
    </w:p>
    <w:p w14:paraId="0B283615">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14:paraId="182A2759">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61EDA9F">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7249936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11.3.1报价单；</w:t>
      </w:r>
    </w:p>
    <w:p w14:paraId="11B11AF5">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11.3.2已标价工程量清单；</w:t>
      </w:r>
    </w:p>
    <w:p w14:paraId="7187AE61">
      <w:pPr>
        <w:snapToGrid w:val="0"/>
        <w:spacing w:line="360" w:lineRule="auto"/>
        <w:ind w:firstLine="960" w:firstLineChars="400"/>
        <w:rPr>
          <w:rFonts w:hint="eastAsia" w:ascii="宋体" w:hAnsi="宋体" w:cs="宋体"/>
          <w:color w:val="auto"/>
          <w:sz w:val="24"/>
        </w:rPr>
      </w:pPr>
      <w:r>
        <w:rPr>
          <w:rFonts w:hint="eastAsia" w:ascii="宋体" w:hAnsi="宋体" w:cs="宋体"/>
          <w:color w:val="auto"/>
          <w:sz w:val="24"/>
        </w:rPr>
        <w:t>11.3.3中小企业声明函。</w:t>
      </w:r>
    </w:p>
    <w:p w14:paraId="173AB0DF">
      <w:pPr>
        <w:spacing w:line="360" w:lineRule="auto"/>
        <w:ind w:firstLine="723" w:firstLineChars="300"/>
        <w:rPr>
          <w:rFonts w:ascii="宋体" w:hAnsi="宋体" w:cs="宋体"/>
          <w:b/>
          <w:color w:val="auto"/>
          <w:sz w:val="24"/>
        </w:rPr>
      </w:pPr>
      <w:r>
        <w:rPr>
          <w:rFonts w:hint="eastAsia" w:ascii="宋体" w:hAnsi="宋体" w:cs="宋体"/>
          <w:b/>
          <w:color w:val="auto"/>
          <w:sz w:val="24"/>
        </w:rPr>
        <w:t>响应文件含有采购人不能接受的附加条件的，响应文件无效；</w:t>
      </w:r>
    </w:p>
    <w:p w14:paraId="669F5441">
      <w:pPr>
        <w:spacing w:line="360" w:lineRule="auto"/>
        <w:ind w:firstLine="723" w:firstLineChars="300"/>
        <w:rPr>
          <w:rFonts w:hint="eastAsia" w:ascii="宋体" w:hAnsi="宋体" w:cs="宋体"/>
          <w:b/>
          <w:color w:val="auto"/>
          <w:sz w:val="24"/>
        </w:rPr>
      </w:pPr>
      <w:r>
        <w:rPr>
          <w:rFonts w:hint="eastAsia" w:ascii="宋体" w:hAnsi="宋体" w:cs="宋体"/>
          <w:b/>
          <w:color w:val="auto"/>
          <w:sz w:val="24"/>
        </w:rPr>
        <w:t>供应商提供虚假材料的，响应文件无效。</w:t>
      </w:r>
    </w:p>
    <w:p w14:paraId="3E57F5DC">
      <w:pPr>
        <w:spacing w:line="360" w:lineRule="auto"/>
        <w:ind w:firstLine="720" w:firstLineChars="300"/>
        <w:rPr>
          <w:color w:val="auto"/>
          <w:sz w:val="24"/>
          <w:szCs w:val="24"/>
        </w:rPr>
      </w:pPr>
      <w:r>
        <w:rPr>
          <w:rFonts w:hint="eastAsia"/>
          <w:color w:val="auto"/>
          <w:sz w:val="24"/>
          <w:szCs w:val="24"/>
          <w:shd w:val="clear" w:color="auto" w:fill="FFFFFF"/>
          <w:lang w:val="en-US" w:eastAsia="zh-CN"/>
        </w:rPr>
        <w:t>供应商可事先在公开官网查询、核对相关证书和报告内容，确保投标（响应）文件资料准确无误。供应商应对响应文件中材料的真实性、合法性负责。</w:t>
      </w:r>
    </w:p>
    <w:p w14:paraId="79A7F602">
      <w:pPr>
        <w:pStyle w:val="133"/>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响应文件的编制</w:t>
      </w:r>
    </w:p>
    <w:p w14:paraId="6E53F577">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10403B8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40ADDCE5">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3315B3C2">
      <w:pPr>
        <w:snapToGrid w:val="0"/>
        <w:spacing w:line="360" w:lineRule="auto"/>
        <w:rPr>
          <w:rFonts w:ascii="宋体" w:hAnsi="宋体" w:cs="宋体"/>
          <w:b/>
          <w:sz w:val="24"/>
        </w:rPr>
      </w:pPr>
      <w:r>
        <w:rPr>
          <w:rFonts w:hint="eastAsia" w:ascii="宋体" w:hAnsi="宋体" w:cs="宋体"/>
          <w:b/>
          <w:sz w:val="24"/>
        </w:rPr>
        <w:t>13.响应文件的签署、盖章</w:t>
      </w:r>
    </w:p>
    <w:p w14:paraId="4D086772">
      <w:pPr>
        <w:pStyle w:val="133"/>
        <w:snapToGrid w:val="0"/>
        <w:spacing w:before="0"/>
        <w:ind w:firstLine="480"/>
        <w:rPr>
          <w:rFonts w:ascii="宋体" w:hAnsi="宋体" w:cs="宋体"/>
          <w:b/>
        </w:rPr>
      </w:pPr>
      <w:r>
        <w:rPr>
          <w:rFonts w:hint="eastAsia" w:ascii="宋体" w:hAnsi="宋体" w:cs="宋体"/>
          <w:szCs w:val="24"/>
        </w:rPr>
        <w:t>13.1响应文件按照采购文件第六部分格式要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▲供应商的响应文件未按照采购文件要求签署、盖章的，其响应文件无效</w:t>
      </w:r>
      <w:r>
        <w:rPr>
          <w:rFonts w:hint="eastAsia" w:ascii="宋体" w:hAnsi="宋体" w:cs="宋体"/>
          <w:szCs w:val="24"/>
        </w:rPr>
        <w:t>。</w:t>
      </w:r>
    </w:p>
    <w:p w14:paraId="3CC483F0">
      <w:pPr>
        <w:pStyle w:val="133"/>
        <w:snapToGrid w:val="0"/>
        <w:spacing w:before="0"/>
        <w:ind w:firstLine="480"/>
        <w:rPr>
          <w:rFonts w:ascii="宋体" w:hAnsi="宋体" w:cs="宋体"/>
        </w:rPr>
      </w:pPr>
      <w:r>
        <w:rPr>
          <w:rFonts w:hint="eastAsia" w:ascii="宋体" w:hAnsi="宋体" w:cs="宋体"/>
        </w:rPr>
        <w:t>13.2为确保网上操作合法、有效和安全，供应商应当在响应文件提交（上传）截止时间前完成在“政府采购云平台”的身份认证，确保在电子投标过程中能够对相关数据电文进行加密和使用电子签名。</w:t>
      </w:r>
    </w:p>
    <w:p w14:paraId="196CE33F">
      <w:pPr>
        <w:pStyle w:val="133"/>
        <w:snapToGrid w:val="0"/>
        <w:spacing w:before="0"/>
        <w:ind w:firstLine="480"/>
        <w:rPr>
          <w:rFonts w:ascii="宋体" w:hAnsi="宋体" w:cs="宋体"/>
          <w:szCs w:val="24"/>
        </w:rPr>
      </w:pPr>
      <w:r>
        <w:rPr>
          <w:rFonts w:hint="eastAsia" w:ascii="宋体" w:hAnsi="宋体" w:cs="宋体"/>
        </w:rPr>
        <w:t>13.3采购文件对响应文件签署、盖章的要求适用于电子签名。</w:t>
      </w:r>
    </w:p>
    <w:p w14:paraId="04813BFC">
      <w:pPr>
        <w:pStyle w:val="133"/>
        <w:snapToGrid w:val="0"/>
        <w:spacing w:before="0"/>
        <w:ind w:firstLine="0" w:firstLineChars="0"/>
        <w:rPr>
          <w:rFonts w:ascii="宋体" w:hAnsi="宋体" w:cs="宋体"/>
          <w:b/>
          <w:szCs w:val="24"/>
        </w:rPr>
      </w:pPr>
    </w:p>
    <w:p w14:paraId="4FA2F12E">
      <w:pPr>
        <w:pStyle w:val="133"/>
        <w:snapToGrid w:val="0"/>
        <w:spacing w:before="0"/>
        <w:ind w:firstLine="0" w:firstLineChars="0"/>
        <w:rPr>
          <w:rFonts w:ascii="宋体" w:hAnsi="宋体" w:cs="宋体"/>
          <w:b/>
          <w:szCs w:val="24"/>
        </w:rPr>
      </w:pPr>
      <w:r>
        <w:rPr>
          <w:rFonts w:hint="eastAsia" w:ascii="宋体" w:hAnsi="宋体" w:cs="宋体"/>
          <w:b/>
          <w:szCs w:val="24"/>
        </w:rPr>
        <w:t>14. 响应文件的提交、补充、修改、撤回</w:t>
      </w:r>
    </w:p>
    <w:p w14:paraId="49A2A3D1">
      <w:pPr>
        <w:pStyle w:val="133"/>
        <w:snapToGrid w:val="0"/>
        <w:spacing w:before="0"/>
        <w:ind w:firstLine="480"/>
        <w:rPr>
          <w:rFonts w:ascii="宋体" w:hAnsi="宋体" w:cs="宋体"/>
          <w:szCs w:val="24"/>
        </w:rPr>
      </w:pPr>
      <w:r>
        <w:rPr>
          <w:rFonts w:hint="eastAsia" w:ascii="宋体" w:hAnsi="宋体" w:cs="宋体"/>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3ABBC9C">
      <w:pPr>
        <w:pStyle w:val="133"/>
        <w:snapToGrid w:val="0"/>
        <w:spacing w:before="0"/>
        <w:ind w:firstLine="480"/>
        <w:rPr>
          <w:rFonts w:ascii="宋体" w:hAnsi="宋体" w:cs="宋体"/>
          <w:szCs w:val="24"/>
        </w:rPr>
      </w:pPr>
      <w:r>
        <w:rPr>
          <w:rFonts w:hint="eastAsia" w:ascii="宋体" w:hAnsi="宋体" w:cs="宋体"/>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35C6880F">
      <w:pPr>
        <w:pStyle w:val="133"/>
        <w:snapToGrid w:val="0"/>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可以视情况延长响应文件提交的截止时间。在上述情况下，</w:t>
      </w:r>
      <w:r>
        <w:rPr>
          <w:rFonts w:hint="eastAsia" w:ascii="宋体" w:hAnsi="宋体" w:cs="宋体"/>
          <w:szCs w:val="24"/>
          <w:lang w:eastAsia="zh-CN"/>
        </w:rPr>
        <w:t>采购代理机构</w:t>
      </w:r>
      <w:r>
        <w:rPr>
          <w:rFonts w:hint="eastAsia" w:ascii="宋体" w:hAnsi="宋体" w:cs="宋体"/>
          <w:szCs w:val="24"/>
        </w:rPr>
        <w:t>与供应商以前在响应文件提交截止时间方面的全部权利、责任和义务，将适用于延长至新的响应文件提交截止时间。</w:t>
      </w:r>
    </w:p>
    <w:p w14:paraId="351447D3">
      <w:pPr>
        <w:pStyle w:val="34"/>
        <w:snapToGrid w:val="0"/>
        <w:spacing w:line="360" w:lineRule="auto"/>
        <w:rPr>
          <w:rFonts w:hAnsi="宋体" w:cs="宋体"/>
          <w:b/>
          <w:sz w:val="24"/>
          <w:szCs w:val="24"/>
        </w:rPr>
      </w:pPr>
      <w:r>
        <w:rPr>
          <w:rFonts w:hint="eastAsia" w:hAnsi="宋体" w:cs="宋体"/>
          <w:b/>
          <w:sz w:val="24"/>
          <w:szCs w:val="24"/>
        </w:rPr>
        <w:t>15.备份响应文件</w:t>
      </w:r>
    </w:p>
    <w:p w14:paraId="75544BDB">
      <w:pPr>
        <w:pStyle w:val="34"/>
        <w:snapToGrid w:val="0"/>
        <w:spacing w:line="360" w:lineRule="auto"/>
        <w:ind w:firstLine="360" w:firstLineChars="150"/>
        <w:rPr>
          <w:rFonts w:hAnsi="宋体" w:cs="宋体"/>
          <w:b/>
          <w:sz w:val="24"/>
          <w:szCs w:val="24"/>
        </w:rPr>
      </w:pPr>
      <w:r>
        <w:rPr>
          <w:rFonts w:hint="eastAsia" w:hAnsi="宋体" w:cs="宋体"/>
          <w:sz w:val="24"/>
          <w:szCs w:val="24"/>
        </w:rPr>
        <w:t xml:space="preserve"> 15.1供应商在电子交易平台传输递交响应文件后，还可以在响应文件提交（上传）截止时间前直接提交或者以邮政快递方式递交备份响应文件1份，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p w14:paraId="2F4961CB">
      <w:pPr>
        <w:pStyle w:val="34"/>
        <w:snapToGrid w:val="0"/>
        <w:spacing w:line="360" w:lineRule="auto"/>
        <w:ind w:firstLine="480" w:firstLineChars="200"/>
        <w:rPr>
          <w:rFonts w:hAnsi="宋体" w:cs="宋体"/>
          <w:b/>
          <w:sz w:val="24"/>
          <w:szCs w:val="24"/>
        </w:rPr>
      </w:pPr>
      <w:r>
        <w:rPr>
          <w:rFonts w:hint="eastAsia" w:hAnsi="宋体" w:cs="宋体"/>
          <w:sz w:val="24"/>
          <w:szCs w:val="24"/>
        </w:rPr>
        <w:t>15.2备份响应文件须在“政采云投标客户端”制作生成，并储存在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存储、密封规定的备份响应文件将被视为无效或者被拒绝接收。</w:t>
      </w:r>
    </w:p>
    <w:p w14:paraId="2EB16337">
      <w:pPr>
        <w:pStyle w:val="34"/>
        <w:snapToGrid w:val="0"/>
        <w:spacing w:line="360" w:lineRule="auto"/>
        <w:ind w:firstLine="480" w:firstLineChars="200"/>
        <w:rPr>
          <w:rFonts w:hAnsi="宋体" w:cs="宋体"/>
          <w:sz w:val="24"/>
          <w:szCs w:val="24"/>
        </w:rPr>
      </w:pPr>
      <w:r>
        <w:rPr>
          <w:rFonts w:hint="eastAsia" w:hAnsi="宋体" w:cs="宋体"/>
          <w:sz w:val="24"/>
          <w:szCs w:val="24"/>
        </w:rPr>
        <w:t>15.3直接提交备份响应文件的，供应商应于响应文件提交（上传）截止时间前在竞争性磋商公告中载明的响应文件开启地点将备份响应文件提交给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将拒绝接受逾期送达的备份响应文件。</w:t>
      </w:r>
    </w:p>
    <w:p w14:paraId="532976F8">
      <w:pPr>
        <w:pStyle w:val="34"/>
        <w:snapToGrid w:val="0"/>
        <w:spacing w:line="360" w:lineRule="auto"/>
        <w:ind w:firstLine="480" w:firstLineChars="200"/>
        <w:rPr>
          <w:rFonts w:hAnsi="宋体" w:cs="宋体"/>
          <w:sz w:val="24"/>
          <w:szCs w:val="24"/>
        </w:rPr>
      </w:pPr>
      <w:r>
        <w:rPr>
          <w:rFonts w:hint="eastAsia" w:hAnsi="宋体" w:cs="宋体"/>
          <w:sz w:val="24"/>
          <w:szCs w:val="24"/>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sz w:val="24"/>
          <w:szCs w:val="24"/>
        </w:rPr>
        <w:t>采购文件第二部分供应商须知前附表规定的备份响应文件送达地点；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将拒绝接受逾期送达的备份响应文件。邮寄过程中，电子备份响应文件发生泄露、遗失、损坏或延期送达等情况的，由供应商自行负责。</w:t>
      </w:r>
    </w:p>
    <w:p w14:paraId="2BE01B02">
      <w:pPr>
        <w:pStyle w:val="34"/>
        <w:snapToGrid w:val="0"/>
        <w:spacing w:line="360" w:lineRule="auto"/>
        <w:ind w:firstLine="479" w:firstLineChars="199"/>
        <w:rPr>
          <w:rFonts w:hAnsi="宋体" w:cs="宋体"/>
          <w:b/>
          <w:sz w:val="24"/>
          <w:szCs w:val="24"/>
        </w:rPr>
      </w:pPr>
      <w:r>
        <w:rPr>
          <w:rFonts w:hint="eastAsia" w:hAnsi="宋体" w:cs="宋体"/>
          <w:b/>
          <w:sz w:val="24"/>
          <w:szCs w:val="24"/>
        </w:rPr>
        <w:t>15.5供应商仅提交备份响应文件，未在电子交易平台传输递交响应文件的，响应文件无效。</w:t>
      </w:r>
    </w:p>
    <w:p w14:paraId="40577DFD">
      <w:pPr>
        <w:pStyle w:val="133"/>
        <w:spacing w:before="0"/>
        <w:ind w:firstLine="0" w:firstLineChars="0"/>
        <w:rPr>
          <w:rFonts w:ascii="宋体" w:hAnsi="宋体" w:cs="宋体"/>
          <w:b/>
          <w:szCs w:val="24"/>
        </w:rPr>
      </w:pPr>
      <w:r>
        <w:rPr>
          <w:rFonts w:hint="eastAsia" w:ascii="宋体" w:hAnsi="宋体" w:cs="宋体"/>
          <w:b/>
          <w:szCs w:val="24"/>
        </w:rPr>
        <w:t>16.响应文件的无效处理</w:t>
      </w:r>
    </w:p>
    <w:p w14:paraId="61E804F1">
      <w:pPr>
        <w:pStyle w:val="26"/>
        <w:spacing w:line="360" w:lineRule="auto"/>
        <w:ind w:firstLine="360" w:firstLineChars="150"/>
        <w:rPr>
          <w:rFonts w:cs="宋体"/>
          <w:szCs w:val="21"/>
        </w:rPr>
      </w:pPr>
      <w:r>
        <w:rPr>
          <w:rFonts w:hint="eastAsia" w:cs="宋体"/>
          <w:szCs w:val="21"/>
        </w:rPr>
        <w:t>有采购文件第四部分</w:t>
      </w:r>
      <w:r>
        <w:rPr>
          <w:rFonts w:hint="eastAsia" w:cs="宋体"/>
        </w:rPr>
        <w:t>4.2规定</w:t>
      </w:r>
      <w:r>
        <w:rPr>
          <w:rFonts w:hint="eastAsia" w:cs="宋体"/>
          <w:szCs w:val="21"/>
        </w:rPr>
        <w:t>的情形之一的，响应文件无效：</w:t>
      </w:r>
    </w:p>
    <w:p w14:paraId="57DBC14D">
      <w:pPr>
        <w:pStyle w:val="133"/>
        <w:spacing w:before="0"/>
        <w:ind w:firstLine="0" w:firstLineChars="0"/>
        <w:rPr>
          <w:rFonts w:ascii="宋体" w:hAnsi="宋体" w:cs="宋体"/>
          <w:b/>
          <w:szCs w:val="24"/>
        </w:rPr>
      </w:pPr>
      <w:r>
        <w:rPr>
          <w:rFonts w:hint="eastAsia" w:ascii="宋体" w:hAnsi="宋体" w:cs="宋体"/>
          <w:b/>
          <w:szCs w:val="24"/>
        </w:rPr>
        <w:t>17.响应文件有效期</w:t>
      </w:r>
    </w:p>
    <w:p w14:paraId="14D3D68F">
      <w:pPr>
        <w:spacing w:line="360" w:lineRule="auto"/>
        <w:ind w:firstLine="480" w:firstLineChars="200"/>
        <w:rPr>
          <w:rFonts w:ascii="宋体" w:hAnsi="宋体" w:cs="宋体"/>
          <w:b/>
          <w:sz w:val="24"/>
          <w:szCs w:val="21"/>
        </w:rPr>
      </w:pPr>
      <w:r>
        <w:rPr>
          <w:rFonts w:hint="eastAsia" w:ascii="宋体" w:hAnsi="宋体" w:cs="宋体"/>
          <w:sz w:val="24"/>
          <w:szCs w:val="20"/>
        </w:rPr>
        <w:t>17.1响应文件有效期为从提交响应文件的截止之日起90天。▲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诺的响应文件有效期少于采购文件中载明的响应文件有效期的，响应文件无效。</w:t>
      </w:r>
    </w:p>
    <w:p w14:paraId="44C4F022">
      <w:pPr>
        <w:pStyle w:val="133"/>
        <w:spacing w:before="0"/>
        <w:ind w:firstLine="480"/>
        <w:rPr>
          <w:rFonts w:ascii="宋体" w:hAnsi="宋体" w:cs="宋体"/>
        </w:rPr>
      </w:pPr>
      <w:r>
        <w:rPr>
          <w:rFonts w:hint="eastAsia" w:ascii="宋体" w:hAnsi="宋体" w:cs="宋体"/>
        </w:rPr>
        <w:t>17.2响应文件合格投递后，自响应文件提交截止时间起，在响应文件有效期内有效。</w:t>
      </w:r>
    </w:p>
    <w:p w14:paraId="58F8458C">
      <w:pPr>
        <w:pStyle w:val="133"/>
        <w:spacing w:before="0"/>
        <w:ind w:firstLine="480"/>
        <w:rPr>
          <w:rFonts w:ascii="宋体" w:hAnsi="宋体" w:cs="宋体"/>
        </w:rPr>
      </w:pPr>
      <w:r>
        <w:rPr>
          <w:rFonts w:hint="eastAsia" w:ascii="宋体" w:hAnsi="宋体" w:cs="宋体"/>
        </w:rPr>
        <w:t>17.3在原定响应文件有效期满之前，如果出现特殊情况，</w:t>
      </w:r>
      <w:r>
        <w:rPr>
          <w:rFonts w:hint="eastAsia" w:ascii="宋体" w:hAnsi="宋体" w:cs="宋体"/>
          <w:lang w:eastAsia="zh-CN"/>
        </w:rPr>
        <w:t>采购代理机构</w:t>
      </w:r>
      <w:r>
        <w:rPr>
          <w:rFonts w:hint="eastAsia" w:ascii="宋体" w:hAnsi="宋体" w:cs="宋体"/>
        </w:rPr>
        <w:t>可以以书面形式通知供应商延长响应文件有效期。供应商同意延长的，不得要求或被允许修改其响应文件，供应商拒绝延长的，其响应文件无效。</w:t>
      </w:r>
    </w:p>
    <w:p w14:paraId="51147B23">
      <w:pPr>
        <w:pStyle w:val="133"/>
        <w:spacing w:before="0"/>
        <w:ind w:firstLine="643"/>
        <w:rPr>
          <w:rFonts w:ascii="宋体" w:hAnsi="宋体" w:cs="宋体"/>
          <w:b/>
          <w:sz w:val="32"/>
        </w:rPr>
      </w:pPr>
    </w:p>
    <w:p w14:paraId="45C7E013">
      <w:pPr>
        <w:snapToGrid w:val="0"/>
        <w:spacing w:line="360" w:lineRule="auto"/>
        <w:jc w:val="center"/>
        <w:outlineLvl w:val="0"/>
        <w:rPr>
          <w:rFonts w:ascii="宋体" w:hAnsi="宋体" w:cs="宋体"/>
          <w:b/>
          <w:sz w:val="32"/>
          <w:szCs w:val="20"/>
        </w:rPr>
      </w:pPr>
      <w:r>
        <w:rPr>
          <w:rFonts w:hint="eastAsia" w:ascii="宋体" w:hAnsi="宋体" w:cs="宋体"/>
          <w:b/>
          <w:sz w:val="32"/>
          <w:szCs w:val="20"/>
        </w:rPr>
        <w:t>四、响应文件开启、资格审查与信用信息查询</w:t>
      </w:r>
    </w:p>
    <w:p w14:paraId="34C38DC5">
      <w:pPr>
        <w:pStyle w:val="558"/>
        <w:spacing w:before="0" w:line="360" w:lineRule="auto"/>
        <w:ind w:left="0" w:firstLine="0"/>
        <w:contextualSpacing/>
        <w:rPr>
          <w:rFonts w:ascii="宋体" w:hAnsi="宋体" w:cs="宋体"/>
          <w:sz w:val="24"/>
        </w:rPr>
      </w:pPr>
      <w:r>
        <w:rPr>
          <w:rFonts w:hint="eastAsia" w:ascii="宋体" w:hAnsi="宋体" w:cs="宋体"/>
          <w:b/>
          <w:sz w:val="24"/>
          <w:szCs w:val="24"/>
        </w:rPr>
        <w:t>18.响应文件开启</w:t>
      </w:r>
      <w:r>
        <w:rPr>
          <w:rFonts w:hint="eastAsia" w:ascii="宋体" w:hAnsi="宋体" w:cs="宋体"/>
          <w:sz w:val="24"/>
        </w:rPr>
        <w:t xml:space="preserve"> </w:t>
      </w:r>
    </w:p>
    <w:p w14:paraId="45030AEF">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按照采购文件规定的时间通过电子交易平台组织响应文件开启，所有供应商均应当准时在线参加。供应商不足3家的，不得开启。</w:t>
      </w:r>
    </w:p>
    <w:p w14:paraId="19D5FEF0">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18.2响应文件开启时，电子交易平台按响应文件开启时间自动提取所有响应文件。</w:t>
      </w:r>
      <w:r>
        <w:rPr>
          <w:rFonts w:hint="eastAsia" w:ascii="宋体" w:hAnsi="宋体" w:cs="宋体"/>
          <w:sz w:val="24"/>
          <w:lang w:eastAsia="zh-CN"/>
        </w:rPr>
        <w:t>采购代理机构</w:t>
      </w:r>
      <w:r>
        <w:rPr>
          <w:rFonts w:hint="eastAsia" w:ascii="宋体" w:hAnsi="宋体" w:cs="宋体"/>
          <w:sz w:val="24"/>
        </w:rPr>
        <w:t>依托电子交易平台发起开始解密指令，供应商按照平台提示和采购文件的规定在半小时内完成在线解密。</w:t>
      </w:r>
    </w:p>
    <w:p w14:paraId="16EB664C">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18.3</w:t>
      </w:r>
      <w:r>
        <w:rPr>
          <w:rFonts w:hint="eastAsia" w:ascii="宋体" w:hAnsi="宋体" w:cs="宋体"/>
          <w:b/>
          <w:bCs/>
          <w:sz w:val="24"/>
        </w:rPr>
        <w:t>响应文件未按时解密，供应商提供了备份响应文件的，以备份响应文件作为依据，否则视为响应文件撤回。响应文件已按时解密的，备份响应文件自动失效。</w:t>
      </w:r>
    </w:p>
    <w:p w14:paraId="1DBB44BA">
      <w:pPr>
        <w:pStyle w:val="558"/>
        <w:spacing w:before="0" w:line="360" w:lineRule="auto"/>
        <w:ind w:left="0" w:firstLine="0"/>
        <w:contextualSpacing/>
        <w:rPr>
          <w:rFonts w:ascii="宋体" w:hAnsi="宋体" w:cs="宋体"/>
          <w:b/>
          <w:sz w:val="24"/>
          <w:szCs w:val="24"/>
        </w:rPr>
      </w:pPr>
      <w:r>
        <w:rPr>
          <w:rFonts w:hint="eastAsia" w:ascii="宋体" w:hAnsi="宋体" w:cs="宋体"/>
          <w:b/>
          <w:sz w:val="24"/>
          <w:szCs w:val="24"/>
        </w:rPr>
        <w:t>19、资格审查</w:t>
      </w:r>
    </w:p>
    <w:p w14:paraId="79789DED">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w:t>
      </w:r>
      <w:r>
        <w:rPr>
          <w:rFonts w:hint="eastAsia" w:ascii="宋体" w:hAnsi="宋体" w:cs="宋体"/>
          <w:sz w:val="24"/>
          <w:lang w:eastAsia="zh-CN"/>
        </w:rPr>
        <w:t>采购代理机构</w:t>
      </w:r>
      <w:r>
        <w:rPr>
          <w:rFonts w:hint="eastAsia" w:ascii="宋体" w:hAnsi="宋体" w:cs="宋体"/>
          <w:sz w:val="24"/>
        </w:rPr>
        <w:t>或磋商小组依据法律法规和采购文件的规定，对供应商的资格进行审查。</w:t>
      </w:r>
    </w:p>
    <w:p w14:paraId="662F9981">
      <w:pPr>
        <w:pStyle w:val="133"/>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供应商不具备采购文件中规定的资格要求，其响应文件无效。</w:t>
      </w:r>
    </w:p>
    <w:p w14:paraId="720BF6A8">
      <w:pPr>
        <w:pStyle w:val="133"/>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对未通过资格审查的供应商，采购人或</w:t>
      </w:r>
      <w:r>
        <w:rPr>
          <w:rFonts w:hint="eastAsia" w:ascii="宋体" w:hAnsi="宋体" w:cs="宋体"/>
          <w:lang w:eastAsia="zh-CN"/>
        </w:rPr>
        <w:t>采购代理机构</w:t>
      </w:r>
      <w:r>
        <w:rPr>
          <w:rFonts w:hint="eastAsia" w:ascii="宋体" w:hAnsi="宋体" w:cs="宋体"/>
        </w:rPr>
        <w:t>告知其未通过的原因。</w:t>
      </w:r>
    </w:p>
    <w:p w14:paraId="5AD18DEF">
      <w:pPr>
        <w:pStyle w:val="133"/>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合格供应商不足3家的，不再评审。</w:t>
      </w:r>
    </w:p>
    <w:p w14:paraId="1E65B4DE">
      <w:pPr>
        <w:pStyle w:val="133"/>
        <w:spacing w:before="0"/>
        <w:ind w:firstLine="0" w:firstLineChars="0"/>
        <w:rPr>
          <w:rFonts w:ascii="宋体" w:hAnsi="宋体" w:cs="宋体"/>
          <w:b/>
          <w:szCs w:val="24"/>
        </w:rPr>
      </w:pPr>
      <w:r>
        <w:rPr>
          <w:rFonts w:hint="eastAsia" w:ascii="宋体" w:hAnsi="宋体" w:cs="宋体"/>
          <w:b/>
          <w:szCs w:val="24"/>
        </w:rPr>
        <w:t>20、信用信息查询</w:t>
      </w:r>
    </w:p>
    <w:p w14:paraId="18BDD043">
      <w:pPr>
        <w:pStyle w:val="133"/>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将在资格审查时通过“信用中国”网站(www.creditchina.gov.cn)、中国政府采购网(www.ccgp.gov.cn)渠道查询供应商接受资格审查时的信用记录。</w:t>
      </w:r>
    </w:p>
    <w:p w14:paraId="3C28207C">
      <w:pPr>
        <w:pStyle w:val="133"/>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20.2信用信息查询记录和证据留存的具体方式：现场查询的供应商的信用记录、查询结果经确认后将与采购文件一起存档。</w:t>
      </w:r>
    </w:p>
    <w:p w14:paraId="08FE3D39">
      <w:pPr>
        <w:pStyle w:val="133"/>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20.3信用信息的使用规则：经查询列入失信被执行人名单、重大税收违法案件当事人名单、政府采购严重违法失信行为记录名单的供应商将被拒绝参与政府采购活动。</w:t>
      </w:r>
    </w:p>
    <w:p w14:paraId="66A7A1A4">
      <w:pPr>
        <w:pStyle w:val="133"/>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4F6540D">
      <w:pPr>
        <w:pStyle w:val="133"/>
        <w:spacing w:before="0"/>
        <w:ind w:firstLine="0" w:firstLineChars="0"/>
        <w:rPr>
          <w:rFonts w:ascii="宋体" w:hAnsi="宋体" w:cs="宋体"/>
          <w:kern w:val="0"/>
          <w:szCs w:val="24"/>
        </w:rPr>
      </w:pPr>
    </w:p>
    <w:p w14:paraId="6973DF51">
      <w:pPr>
        <w:snapToGrid w:val="0"/>
        <w:spacing w:line="360" w:lineRule="auto"/>
        <w:jc w:val="center"/>
        <w:outlineLvl w:val="0"/>
        <w:rPr>
          <w:rFonts w:ascii="宋体" w:hAnsi="宋体" w:cs="宋体"/>
          <w:b/>
          <w:sz w:val="32"/>
          <w:szCs w:val="20"/>
        </w:rPr>
      </w:pPr>
      <w:r>
        <w:rPr>
          <w:rFonts w:hint="eastAsia" w:ascii="宋体" w:hAnsi="宋体" w:cs="宋体"/>
          <w:b/>
          <w:sz w:val="32"/>
          <w:szCs w:val="20"/>
        </w:rPr>
        <w:t>五、评审</w:t>
      </w:r>
    </w:p>
    <w:p w14:paraId="2AF61797">
      <w:pPr>
        <w:spacing w:line="360" w:lineRule="auto"/>
        <w:rPr>
          <w:rFonts w:ascii="宋体" w:hAnsi="宋体" w:cs="宋体"/>
          <w:b/>
          <w:sz w:val="24"/>
        </w:rPr>
      </w:pPr>
      <w:bookmarkStart w:id="18"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 w:val="24"/>
        </w:rPr>
        <w:t>详见采购文件第四部分评审办法。</w:t>
      </w:r>
    </w:p>
    <w:p w14:paraId="22754A65">
      <w:pPr>
        <w:spacing w:line="360" w:lineRule="auto"/>
        <w:rPr>
          <w:rFonts w:ascii="宋体" w:hAnsi="宋体" w:cs="宋体"/>
          <w:b/>
          <w:sz w:val="24"/>
        </w:rPr>
      </w:pPr>
    </w:p>
    <w:p w14:paraId="6B310591">
      <w:pPr>
        <w:snapToGrid w:val="0"/>
        <w:spacing w:line="360" w:lineRule="auto"/>
        <w:jc w:val="center"/>
        <w:outlineLvl w:val="0"/>
        <w:rPr>
          <w:rFonts w:ascii="宋体" w:hAnsi="宋体" w:cs="宋体"/>
          <w:b/>
          <w:sz w:val="32"/>
          <w:szCs w:val="20"/>
        </w:rPr>
      </w:pPr>
      <w:r>
        <w:rPr>
          <w:rFonts w:hint="eastAsia" w:ascii="宋体" w:hAnsi="宋体" w:cs="宋体"/>
          <w:b/>
          <w:sz w:val="32"/>
          <w:szCs w:val="20"/>
        </w:rPr>
        <w:t>六、成交供应商确定</w:t>
      </w:r>
    </w:p>
    <w:p w14:paraId="687020F4">
      <w:pPr>
        <w:pStyle w:val="26"/>
        <w:spacing w:line="360" w:lineRule="auto"/>
        <w:ind w:left="479" w:hanging="479" w:hangingChars="199"/>
        <w:rPr>
          <w:rFonts w:cs="宋体"/>
          <w:b/>
        </w:rPr>
      </w:pPr>
      <w:r>
        <w:rPr>
          <w:rFonts w:hint="eastAsia" w:cs="宋体"/>
          <w:b/>
        </w:rPr>
        <w:t>22. 确定成交供应商</w:t>
      </w:r>
    </w:p>
    <w:p w14:paraId="67A80751">
      <w:pPr>
        <w:pStyle w:val="133"/>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政府采购项目实行全流程电子化，评审报告送交、采购结果确定和结果公告均在线完成。</w:t>
      </w:r>
      <w:r>
        <w:rPr>
          <w:rFonts w:hint="eastAsia" w:ascii="宋体" w:hAnsi="宋体" w:cs="宋体"/>
          <w:color w:val="auto"/>
          <w:szCs w:val="24"/>
        </w:rPr>
        <w:t>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确定中标或者成交供应商。中标、成交通知书和中标、成交结果公告应当在规定时间内同时发出。</w:t>
      </w:r>
    </w:p>
    <w:p w14:paraId="0C9DAE0E">
      <w:pPr>
        <w:pStyle w:val="133"/>
        <w:snapToGrid w:val="0"/>
        <w:spacing w:before="0"/>
        <w:ind w:firstLine="0" w:firstLineChars="0"/>
        <w:rPr>
          <w:rFonts w:ascii="宋体" w:hAnsi="宋体" w:cs="宋体"/>
          <w:b/>
          <w:szCs w:val="24"/>
        </w:rPr>
      </w:pPr>
      <w:r>
        <w:rPr>
          <w:rFonts w:hint="eastAsia" w:ascii="宋体" w:hAnsi="宋体" w:cs="宋体"/>
          <w:b/>
          <w:szCs w:val="24"/>
        </w:rPr>
        <w:t>23. 成交通知与成交结果公告</w:t>
      </w:r>
    </w:p>
    <w:p w14:paraId="320DFD0C">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23.1自成交供应商确定之日起1个工作日内，</w:t>
      </w:r>
      <w:r>
        <w:rPr>
          <w:rFonts w:hint="eastAsia" w:ascii="宋体" w:hAnsi="宋体" w:cs="宋体"/>
          <w:sz w:val="24"/>
          <w:lang w:eastAsia="zh-CN"/>
        </w:rPr>
        <w:t>采购代理机构</w:t>
      </w:r>
      <w:r>
        <w:rPr>
          <w:rFonts w:hint="eastAsia" w:ascii="宋体" w:hAnsi="宋体" w:cs="宋体"/>
          <w:sz w:val="24"/>
        </w:rPr>
        <w:t>通过电子交易平台向成交供应商发出成交通知书，同时编制发布采购结果公告。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也可以以纸质形式进行成交通知。</w:t>
      </w:r>
    </w:p>
    <w:p w14:paraId="04067398">
      <w:pPr>
        <w:widowControl/>
        <w:shd w:val="clear" w:color="auto" w:fill="FFFFFF"/>
        <w:spacing w:line="360" w:lineRule="auto"/>
        <w:ind w:firstLine="480"/>
        <w:jc w:val="left"/>
        <w:rPr>
          <w:rFonts w:ascii="宋体" w:hAnsi="宋体" w:cs="宋体"/>
          <w:sz w:val="24"/>
        </w:rPr>
      </w:pPr>
      <w:r>
        <w:rPr>
          <w:rFonts w:hint="eastAsia" w:ascii="宋体" w:hAnsi="宋体" w:cs="宋体"/>
          <w:sz w:val="24"/>
        </w:rPr>
        <w:t>23.2成交结果公告内容包括采购人及其委托的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2A7C64C">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23.3公告期限为1个工作日。</w:t>
      </w:r>
    </w:p>
    <w:p w14:paraId="00E4310C">
      <w:pPr>
        <w:widowControl/>
        <w:shd w:val="clear" w:color="auto" w:fill="FFFFFF"/>
        <w:spacing w:line="360" w:lineRule="auto"/>
        <w:ind w:firstLine="480"/>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23.4</w:t>
      </w:r>
      <w:r>
        <w:rPr>
          <w:rFonts w:hint="eastAsia" w:ascii="宋体" w:hAnsi="宋体" w:eastAsia="宋体" w:cs="宋体"/>
          <w:b w:val="0"/>
          <w:bCs/>
          <w:color w:val="auto"/>
          <w:sz w:val="24"/>
          <w:szCs w:val="24"/>
        </w:rPr>
        <w:t>由于</w:t>
      </w:r>
      <w:r>
        <w:rPr>
          <w:rFonts w:hint="eastAsia" w:ascii="宋体" w:hAnsi="宋体" w:eastAsia="宋体" w:cs="宋体"/>
          <w:bCs/>
          <w:color w:val="auto"/>
          <w:sz w:val="24"/>
          <w:szCs w:val="24"/>
        </w:rPr>
        <w:t>成交供应商原因导致重新采购的，应当承担支付代理费和专家评审费等费用在内的赔偿责任。</w:t>
      </w:r>
    </w:p>
    <w:p w14:paraId="1D3C3428">
      <w:pPr>
        <w:snapToGrid w:val="0"/>
        <w:spacing w:line="360" w:lineRule="auto"/>
        <w:ind w:left="120" w:leftChars="57" w:firstLine="482" w:firstLineChars="150"/>
        <w:jc w:val="center"/>
        <w:rPr>
          <w:rFonts w:ascii="宋体" w:hAnsi="宋体" w:cs="宋体"/>
          <w:b/>
          <w:sz w:val="32"/>
        </w:rPr>
      </w:pPr>
    </w:p>
    <w:p w14:paraId="11A23608">
      <w:pPr>
        <w:snapToGrid w:val="0"/>
        <w:spacing w:line="360" w:lineRule="auto"/>
        <w:jc w:val="center"/>
        <w:outlineLvl w:val="0"/>
        <w:rPr>
          <w:rFonts w:hint="eastAsia" w:ascii="宋体" w:hAnsi="宋体" w:cs="宋体"/>
          <w:b/>
          <w:sz w:val="32"/>
          <w:szCs w:val="20"/>
        </w:rPr>
      </w:pPr>
    </w:p>
    <w:p w14:paraId="4975CE3E">
      <w:pPr>
        <w:snapToGrid w:val="0"/>
        <w:spacing w:line="360" w:lineRule="auto"/>
        <w:jc w:val="center"/>
        <w:outlineLvl w:val="0"/>
        <w:rPr>
          <w:rFonts w:ascii="宋体" w:hAnsi="宋体" w:cs="宋体"/>
          <w:b/>
          <w:sz w:val="32"/>
          <w:szCs w:val="20"/>
        </w:rPr>
      </w:pPr>
      <w:r>
        <w:rPr>
          <w:rFonts w:hint="eastAsia" w:ascii="宋体" w:hAnsi="宋体" w:cs="宋体"/>
          <w:b/>
          <w:sz w:val="32"/>
          <w:szCs w:val="20"/>
        </w:rPr>
        <w:t>七、合同授予</w:t>
      </w:r>
    </w:p>
    <w:p w14:paraId="4A06CA2D">
      <w:pPr>
        <w:pStyle w:val="26"/>
        <w:snapToGrid w:val="0"/>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15DF5686">
      <w:pPr>
        <w:pStyle w:val="26"/>
        <w:snapToGrid w:val="0"/>
        <w:spacing w:line="360" w:lineRule="auto"/>
        <w:ind w:left="479" w:hanging="479" w:hangingChars="199"/>
        <w:rPr>
          <w:rFonts w:cs="宋体"/>
          <w:b/>
        </w:rPr>
      </w:pPr>
      <w:r>
        <w:rPr>
          <w:rFonts w:hint="eastAsia" w:cs="宋体"/>
          <w:b/>
        </w:rPr>
        <w:t>25. 合同的签订</w:t>
      </w:r>
    </w:p>
    <w:p w14:paraId="68AE143F">
      <w:pPr>
        <w:widowControl/>
        <w:shd w:val="clear" w:color="auto" w:fill="FFFFFF"/>
        <w:snapToGrid w:val="0"/>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3D074ABC">
      <w:pPr>
        <w:pStyle w:val="133"/>
        <w:snapToGrid w:val="0"/>
        <w:spacing w:before="0"/>
        <w:ind w:firstLine="480"/>
        <w:rPr>
          <w:rFonts w:ascii="宋体" w:hAnsi="宋体" w:cs="宋体"/>
          <w:kern w:val="0"/>
        </w:rPr>
      </w:pPr>
      <w:r>
        <w:rPr>
          <w:rFonts w:hint="eastAsia" w:ascii="宋体" w:hAnsi="宋体" w:cs="宋体"/>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14:paraId="45E35E30">
      <w:pPr>
        <w:pStyle w:val="133"/>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52252A8">
      <w:pPr>
        <w:pStyle w:val="133"/>
        <w:snapToGrid w:val="0"/>
        <w:spacing w:before="0"/>
        <w:ind w:firstLine="480"/>
        <w:rPr>
          <w:rFonts w:ascii="宋体" w:hAnsi="宋体" w:cs="宋体"/>
        </w:rPr>
      </w:pPr>
      <w:r>
        <w:rPr>
          <w:rFonts w:hint="eastAsia" w:ascii="宋体" w:hAnsi="宋体" w:cs="宋体"/>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1B59A8CD">
      <w:pPr>
        <w:pStyle w:val="133"/>
        <w:snapToGrid w:val="0"/>
        <w:spacing w:before="0"/>
        <w:ind w:firstLine="480"/>
        <w:rPr>
          <w:rFonts w:ascii="宋体" w:hAnsi="宋体" w:cs="宋体"/>
        </w:rPr>
      </w:pPr>
      <w:r>
        <w:rPr>
          <w:rFonts w:hint="eastAsia" w:ascii="宋体" w:hAnsi="宋体" w:cs="宋体"/>
        </w:rPr>
        <w:t>25.5采购合同由采购人与成交供应商根据采购文件、响应文件等内容通过政府采购电子交易平台在线签订，自动备案。</w:t>
      </w:r>
    </w:p>
    <w:p w14:paraId="638FC5AD">
      <w:pPr>
        <w:pStyle w:val="26"/>
        <w:snapToGrid w:val="0"/>
        <w:spacing w:line="360" w:lineRule="auto"/>
        <w:ind w:left="479" w:hanging="479" w:hangingChars="199"/>
        <w:rPr>
          <w:rFonts w:cs="宋体"/>
          <w:b/>
        </w:rPr>
      </w:pPr>
      <w:r>
        <w:rPr>
          <w:rFonts w:hint="eastAsia" w:cs="宋体"/>
          <w:b/>
        </w:rPr>
        <w:t>26. 履约保证金</w:t>
      </w:r>
    </w:p>
    <w:p w14:paraId="1D422CAC">
      <w:pPr>
        <w:tabs>
          <w:tab w:val="left" w:pos="0"/>
        </w:tabs>
        <w:snapToGrid w:val="0"/>
        <w:spacing w:line="360" w:lineRule="auto"/>
        <w:ind w:firstLine="482"/>
        <w:rPr>
          <w:rFonts w:ascii="宋体" w:hAnsi="宋体" w:cs="宋体"/>
          <w:sz w:val="24"/>
        </w:rPr>
      </w:pP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。杭州市政府采购网公布的供应商履约评价为满分的供应商，采购单位应当免收履约保证金。确需收取履约保证金的，履约保证金缴纳最高比例由不超过</w:t>
      </w:r>
      <w:r>
        <w:rPr>
          <w:rFonts w:hint="eastAsia" w:ascii="宋体" w:hAnsi="宋体" w:cs="宋体"/>
          <w:kern w:val="2"/>
          <w:sz w:val="24"/>
        </w:rPr>
        <w:t>合同金额的</w:t>
      </w:r>
      <w:r>
        <w:rPr>
          <w:rFonts w:ascii="宋体" w:hAnsi="宋体" w:cs="宋体"/>
          <w:kern w:val="2"/>
          <w:sz w:val="24"/>
        </w:rPr>
        <w:t>1%</w:t>
      </w:r>
      <w:r>
        <w:rPr>
          <w:rFonts w:hint="eastAsia" w:ascii="宋体" w:hAnsi="宋体" w:cs="宋体"/>
          <w:kern w:val="2"/>
          <w:sz w:val="24"/>
          <w:highlight w:val="none"/>
        </w:rPr>
        <w:t>，鼓励根据项目特点、供应商诚信等因素免收履约保证金或降低缴纳比例</w:t>
      </w:r>
      <w:r>
        <w:rPr>
          <w:rFonts w:hint="eastAsia" w:ascii="宋体" w:hAnsi="宋体" w:cs="宋体"/>
          <w:kern w:val="2"/>
          <w:sz w:val="24"/>
        </w:rPr>
        <w:t>。</w:t>
      </w:r>
      <w:r>
        <w:rPr>
          <w:rFonts w:hint="eastAsia" w:ascii="宋体" w:hAnsi="宋体" w:cs="宋体"/>
          <w:sz w:val="24"/>
        </w:rPr>
        <w:t>采购单位鼓励供应商采取履约保函形式提供信用保证；供应商提供保函的，采购单位不得拒收。项目验收结束后应及时退还，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018198C">
      <w:pPr>
        <w:pStyle w:val="2"/>
        <w:snapToGrid w:val="0"/>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21BD6B82">
      <w:pPr>
        <w:pStyle w:val="2"/>
        <w:rPr>
          <w:highlight w:val="none"/>
        </w:rPr>
      </w:pPr>
      <w:r>
        <w:rPr>
          <w:rFonts w:ascii="宋体" w:hAnsi="宋体" w:eastAsia="宋体" w:cs="Times New Roman"/>
          <w:b/>
          <w:bCs/>
          <w:kern w:val="2"/>
          <w:sz w:val="24"/>
          <w:szCs w:val="32"/>
          <w:highlight w:val="none"/>
          <w:lang w:val="en-US"/>
        </w:rPr>
        <w:t>27.预付款</w:t>
      </w:r>
    </w:p>
    <w:p w14:paraId="7674042F">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hint="eastAsia" w:ascii="宋体" w:hAnsi="宋体" w:cs="Times New Roman"/>
          <w:kern w:val="2"/>
          <w:sz w:val="24"/>
          <w:highlight w:val="none"/>
          <w:lang w:val="en-US" w:eastAsia="zh-CN"/>
        </w:rPr>
        <w:t>95763</w:t>
      </w:r>
      <w:r>
        <w:rPr>
          <w:rFonts w:ascii="宋体" w:hAnsi="宋体" w:cs="Times New Roman"/>
          <w:kern w:val="2"/>
          <w:sz w:val="24"/>
          <w:highlight w:val="none"/>
        </w:rPr>
        <w:t>。</w:t>
      </w:r>
    </w:p>
    <w:p w14:paraId="5085294B"/>
    <w:p w14:paraId="7AA8E11D">
      <w:pPr>
        <w:snapToGrid w:val="0"/>
        <w:spacing w:line="360" w:lineRule="auto"/>
        <w:ind w:firstLine="3357" w:firstLineChars="1045"/>
        <w:rPr>
          <w:rFonts w:ascii="宋体" w:hAnsi="宋体" w:cs="宋体"/>
          <w:b/>
          <w:sz w:val="32"/>
        </w:rPr>
      </w:pPr>
    </w:p>
    <w:p w14:paraId="069C2720">
      <w:pPr>
        <w:snapToGrid w:val="0"/>
        <w:spacing w:line="360" w:lineRule="auto"/>
        <w:jc w:val="center"/>
        <w:outlineLvl w:val="0"/>
        <w:rPr>
          <w:rFonts w:ascii="宋体" w:hAnsi="宋体" w:cs="宋体"/>
          <w:b/>
          <w:sz w:val="32"/>
          <w:szCs w:val="20"/>
        </w:rPr>
      </w:pPr>
      <w:r>
        <w:rPr>
          <w:rFonts w:hint="eastAsia" w:ascii="宋体" w:hAnsi="宋体" w:cs="宋体"/>
          <w:b/>
          <w:sz w:val="32"/>
          <w:szCs w:val="20"/>
        </w:rPr>
        <w:t>八、电子交易活动的中止</w:t>
      </w:r>
    </w:p>
    <w:p w14:paraId="6D94CDB6">
      <w:pPr>
        <w:pStyle w:val="133"/>
        <w:snapToGrid w:val="0"/>
        <w:spacing w:before="0"/>
        <w:ind w:firstLine="0" w:firstLineChars="0"/>
        <w:rPr>
          <w:rFonts w:ascii="宋体" w:hAnsi="宋体" w:cs="宋体"/>
        </w:rPr>
      </w:pPr>
      <w:r>
        <w:rPr>
          <w:rFonts w:ascii="宋体" w:hAnsi="宋体" w:cs="宋体"/>
          <w:b/>
          <w:bCs/>
          <w:kern w:val="2"/>
          <w:szCs w:val="20"/>
        </w:rPr>
        <w:t>2</w:t>
      </w:r>
      <w:r>
        <w:rPr>
          <w:rFonts w:ascii="宋体" w:hAnsi="宋体" w:cs="宋体"/>
          <w:b/>
          <w:bCs/>
          <w:kern w:val="2"/>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154F7300">
      <w:pPr>
        <w:pStyle w:val="133"/>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2FEA4B86">
      <w:pPr>
        <w:pStyle w:val="133"/>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779F831">
      <w:pPr>
        <w:pStyle w:val="133"/>
        <w:snapToGrid w:val="0"/>
        <w:spacing w:before="0"/>
        <w:ind w:firstLine="480"/>
        <w:rPr>
          <w:rFonts w:ascii="宋体" w:hAnsi="宋体" w:cs="宋体"/>
        </w:rPr>
      </w:pPr>
      <w:r>
        <w:rPr>
          <w:rFonts w:hint="eastAsia" w:ascii="宋体" w:hAnsi="宋体" w:cs="宋体"/>
        </w:rPr>
        <w:t>28.3电子交易平台发现严重安全漏洞，有潜在泄密危险的；</w:t>
      </w:r>
    </w:p>
    <w:p w14:paraId="59684998">
      <w:pPr>
        <w:pStyle w:val="133"/>
        <w:snapToGrid w:val="0"/>
        <w:spacing w:before="0"/>
        <w:ind w:firstLine="480"/>
        <w:rPr>
          <w:rFonts w:ascii="宋体" w:hAnsi="宋体" w:cs="宋体"/>
        </w:rPr>
      </w:pPr>
      <w:r>
        <w:rPr>
          <w:rFonts w:hint="eastAsia" w:ascii="宋体" w:hAnsi="宋体" w:cs="宋体"/>
        </w:rPr>
        <w:t xml:space="preserve">28.4病毒发作导致不能进行正常操作的； </w:t>
      </w:r>
    </w:p>
    <w:p w14:paraId="75EDD0D3">
      <w:pPr>
        <w:pStyle w:val="133"/>
        <w:snapToGrid w:val="0"/>
        <w:spacing w:before="0"/>
        <w:ind w:firstLine="480"/>
        <w:rPr>
          <w:rFonts w:ascii="宋体" w:hAnsi="宋体" w:cs="宋体"/>
        </w:rPr>
      </w:pPr>
      <w:r>
        <w:rPr>
          <w:rFonts w:hint="eastAsia" w:ascii="宋体" w:hAnsi="宋体" w:cs="宋体"/>
        </w:rPr>
        <w:t>28.5其他无法保证电子交易的公平、公正和安全的情况。</w:t>
      </w:r>
    </w:p>
    <w:p w14:paraId="4DB74E8B">
      <w:pPr>
        <w:pStyle w:val="133"/>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19177AC">
      <w:pPr>
        <w:tabs>
          <w:tab w:val="left" w:pos="0"/>
        </w:tabs>
        <w:spacing w:line="360" w:lineRule="auto"/>
        <w:ind w:firstLine="480"/>
        <w:rPr>
          <w:rFonts w:ascii="宋体" w:hAnsi="宋体" w:cs="宋体"/>
          <w:sz w:val="24"/>
        </w:rPr>
      </w:pPr>
    </w:p>
    <w:p w14:paraId="7496ED7D">
      <w:pPr>
        <w:snapToGrid w:val="0"/>
        <w:spacing w:line="360" w:lineRule="auto"/>
        <w:jc w:val="center"/>
        <w:outlineLvl w:val="0"/>
        <w:rPr>
          <w:rFonts w:ascii="宋体" w:hAnsi="宋体" w:cs="宋体"/>
          <w:b/>
          <w:sz w:val="32"/>
          <w:szCs w:val="20"/>
        </w:rPr>
      </w:pPr>
      <w:r>
        <w:rPr>
          <w:rFonts w:hint="eastAsia" w:ascii="宋体" w:hAnsi="宋体" w:cs="宋体"/>
          <w:b/>
          <w:sz w:val="32"/>
          <w:szCs w:val="20"/>
        </w:rPr>
        <w:t>九、验收</w:t>
      </w:r>
    </w:p>
    <w:p w14:paraId="32321451">
      <w:pPr>
        <w:pStyle w:val="26"/>
        <w:spacing w:line="360" w:lineRule="auto"/>
        <w:ind w:firstLine="0" w:firstLineChars="0"/>
        <w:rPr>
          <w:rFonts w:cs="宋体"/>
          <w:b/>
          <w:color w:val="auto"/>
        </w:rPr>
      </w:pPr>
      <w:r>
        <w:rPr>
          <w:rFonts w:hint="eastAsia" w:cs="宋体"/>
          <w:b/>
          <w:color w:val="auto"/>
        </w:rPr>
        <w:t>30.验收</w:t>
      </w:r>
    </w:p>
    <w:p w14:paraId="62265F66">
      <w:pPr>
        <w:tabs>
          <w:tab w:val="left" w:pos="0"/>
        </w:tabs>
        <w:spacing w:line="360" w:lineRule="auto"/>
        <w:ind w:firstLine="480"/>
        <w:rPr>
          <w:rFonts w:ascii="宋体" w:hAnsi="宋体" w:cs="宋体"/>
          <w:kern w:val="0"/>
          <w:sz w:val="24"/>
        </w:rPr>
      </w:pPr>
      <w:r>
        <w:rPr>
          <w:rFonts w:hint="eastAsia" w:ascii="宋体" w:hAnsi="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w:t>
      </w:r>
      <w:r>
        <w:rPr>
          <w:rFonts w:hint="eastAsia" w:ascii="宋体" w:hAnsi="宋体" w:cs="宋体"/>
          <w:kern w:val="0"/>
          <w:sz w:val="24"/>
        </w:rPr>
        <w:t>切损失和费用，并接受相应的处理。</w:t>
      </w:r>
    </w:p>
    <w:p w14:paraId="7ADD4C45">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30.2采购人可以邀请参加本项目的其他供应商或者第三方机构参与验收。参与验收的供应商或者第三方机构的意见作为验收书的参考资料一并存档。</w:t>
      </w:r>
    </w:p>
    <w:p w14:paraId="264BE126">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F356D">
      <w:pPr>
        <w:tabs>
          <w:tab w:val="left" w:pos="0"/>
        </w:tabs>
        <w:spacing w:line="360" w:lineRule="auto"/>
        <w:ind w:firstLine="480"/>
        <w:rPr>
          <w:rFonts w:ascii="宋体" w:hAnsi="宋体" w:cs="宋体"/>
          <w:color w:val="auto"/>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w:t>
      </w:r>
      <w:r>
        <w:rPr>
          <w:rFonts w:hint="eastAsia" w:ascii="宋体" w:hAnsi="宋体" w:cs="宋体"/>
          <w:color w:val="auto"/>
          <w:kern w:val="0"/>
          <w:sz w:val="24"/>
        </w:rPr>
        <w:t>违法违规情形的，采购人应当及时报告本级财政部门。</w:t>
      </w:r>
    </w:p>
    <w:bookmarkEnd w:id="18"/>
    <w:p w14:paraId="4DA239AD">
      <w:pPr>
        <w:pStyle w:val="2"/>
        <w:adjustRightInd w:val="0"/>
        <w:snapToGrid w:val="0"/>
        <w:ind w:left="0" w:firstLine="480" w:firstLineChars="200"/>
        <w:rPr>
          <w:rFonts w:ascii="宋体" w:hAnsi="宋体" w:eastAsia="宋体" w:cs="宋体"/>
          <w:b w:val="0"/>
          <w:bCs w:val="0"/>
          <w:color w:val="auto"/>
          <w:kern w:val="0"/>
          <w:sz w:val="24"/>
          <w:szCs w:val="24"/>
          <w:lang w:val="en-US"/>
        </w:rPr>
      </w:pPr>
      <w:bookmarkStart w:id="19" w:name="_Hlt68072990"/>
      <w:bookmarkEnd w:id="19"/>
      <w:bookmarkStart w:id="20" w:name="_Hlt68057669"/>
      <w:bookmarkEnd w:id="20"/>
      <w:bookmarkStart w:id="21" w:name="_Hlt75236101"/>
      <w:bookmarkEnd w:id="21"/>
      <w:bookmarkStart w:id="22" w:name="_Hlt74729768"/>
      <w:bookmarkEnd w:id="22"/>
      <w:bookmarkStart w:id="23" w:name="_Hlt74730295"/>
      <w:bookmarkEnd w:id="23"/>
      <w:bookmarkStart w:id="24" w:name="_Hlt74707468"/>
      <w:bookmarkEnd w:id="24"/>
      <w:bookmarkStart w:id="25" w:name="_Hlt68072998"/>
      <w:bookmarkEnd w:id="25"/>
      <w:bookmarkStart w:id="26" w:name="_Hlt75236011"/>
      <w:bookmarkEnd w:id="26"/>
      <w:bookmarkStart w:id="27" w:name="_Hlt74714665"/>
      <w:bookmarkEnd w:id="27"/>
      <w:bookmarkStart w:id="28" w:name="_Hlt75236290"/>
      <w:bookmarkEnd w:id="28"/>
      <w:bookmarkStart w:id="29" w:name="_Hlt68073093"/>
      <w:bookmarkEnd w:id="29"/>
      <w:bookmarkStart w:id="30" w:name="_Hlt68403820"/>
      <w:bookmarkEnd w:id="30"/>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305E3F97">
      <w:pPr>
        <w:pStyle w:val="82"/>
        <w:rPr>
          <w:color w:val="FF0000"/>
        </w:rPr>
        <w:sectPr>
          <w:pgSz w:w="11906" w:h="16838"/>
          <w:pgMar w:top="1440" w:right="1080" w:bottom="1440" w:left="1080" w:header="851" w:footer="992" w:gutter="0"/>
          <w:cols w:space="720" w:num="1"/>
          <w:titlePg/>
          <w:docGrid w:linePitch="312" w:charSpace="0"/>
        </w:sectPr>
      </w:pPr>
    </w:p>
    <w:bookmarkEnd w:id="13"/>
    <w:bookmarkEnd w:id="14"/>
    <w:p w14:paraId="60696D02">
      <w:pPr>
        <w:pStyle w:val="34"/>
        <w:numPr>
          <w:ilvl w:val="0"/>
          <w:numId w:val="1"/>
        </w:numPr>
        <w:spacing w:line="360" w:lineRule="auto"/>
        <w:jc w:val="center"/>
        <w:rPr>
          <w:rFonts w:hint="eastAsia" w:hAnsi="宋体" w:cs="宋体"/>
          <w:b/>
          <w:snapToGrid/>
          <w:sz w:val="36"/>
          <w:szCs w:val="20"/>
        </w:rPr>
      </w:pPr>
      <w:bookmarkStart w:id="31" w:name="第四部分"/>
      <w:r>
        <w:rPr>
          <w:rFonts w:hint="eastAsia" w:hAnsi="宋体" w:cs="宋体"/>
          <w:b/>
          <w:snapToGrid/>
          <w:sz w:val="36"/>
          <w:szCs w:val="20"/>
        </w:rPr>
        <w:t>采购需求</w:t>
      </w:r>
    </w:p>
    <w:p w14:paraId="55F82358">
      <w:pPr>
        <w:pStyle w:val="34"/>
        <w:numPr>
          <w:ilvl w:val="0"/>
          <w:numId w:val="0"/>
        </w:numPr>
        <w:spacing w:line="360" w:lineRule="auto"/>
        <w:jc w:val="center"/>
        <w:rPr>
          <w:rFonts w:hint="default" w:hAnsi="宋体" w:eastAsia="宋体" w:cs="宋体"/>
          <w:b/>
          <w:snapToGrid/>
          <w:sz w:val="36"/>
          <w:szCs w:val="20"/>
          <w:lang w:val="en-US" w:eastAsia="zh-CN"/>
        </w:rPr>
      </w:pPr>
      <w:r>
        <w:rPr>
          <w:rFonts w:hint="eastAsia" w:hAnsi="宋体" w:cs="宋体"/>
          <w:b/>
          <w:snapToGrid/>
          <w:sz w:val="36"/>
          <w:szCs w:val="20"/>
          <w:lang w:val="en-US" w:eastAsia="zh-CN"/>
        </w:rPr>
        <w:t>标项一、二通用部分</w:t>
      </w:r>
    </w:p>
    <w:p w14:paraId="69313B76">
      <w:pPr>
        <w:keepNext w:val="0"/>
        <w:keepLines w:val="0"/>
        <w:pageBreakBefore w:val="0"/>
        <w:kinsoku/>
        <w:wordWrap/>
        <w:overflowPunct/>
        <w:topLinePunct w:val="0"/>
        <w:bidi w:val="0"/>
        <w:adjustRightIn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3CD1A89B">
      <w:pPr>
        <w:keepNext w:val="0"/>
        <w:keepLines w:val="0"/>
        <w:pageBreakBefore w:val="0"/>
        <w:kinsoku/>
        <w:wordWrap/>
        <w:overflowPunct/>
        <w:topLinePunct w:val="0"/>
        <w:bidi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该工程施工地点在杭州市西湖区，主要内容详见工程量清单及图纸部分。为解决双云里小区居民通行需求，故实施此项目。本项目实施的主要内容为对双云里小区通道与振华路交叉处设“丁”字路口和对竹排头巷、支小路部分绿化带进行封闭，增设的“丁”字路口采用信号灯控制交通，故本项目实施范围为市政管养区域内的道路，且基于小区通道、振华路的现状进行的改造。</w:t>
      </w:r>
      <w:r>
        <w:rPr>
          <w:rFonts w:hint="eastAsia" w:ascii="宋体" w:hAnsi="宋体" w:eastAsia="宋体" w:cs="宋体"/>
          <w:sz w:val="24"/>
          <w:szCs w:val="24"/>
        </w:rPr>
        <w:t>双云里小区现状交通组织为右进右出，即进入小区由振华路东转北进入，振华路西侧机非车辆进入小区需至和洪路口掉头；驶出小区由北转西进入振华路后驶离，驶向振华路东的车辆需至铁路桥下调头。故目前小区无法直接转入振华路东侧及振华路西侧无法直接进入小区。</w:t>
      </w:r>
      <w:r>
        <w:rPr>
          <w:rFonts w:hint="eastAsia" w:ascii="宋体" w:hAnsi="宋体" w:eastAsia="宋体" w:cs="宋体"/>
          <w:color w:val="auto"/>
          <w:sz w:val="24"/>
          <w:szCs w:val="24"/>
          <w:highlight w:val="none"/>
        </w:rPr>
        <w:t xml:space="preserve">                       </w:t>
      </w:r>
    </w:p>
    <w:p w14:paraId="33FF4208">
      <w:pPr>
        <w:keepNext w:val="0"/>
        <w:keepLines w:val="0"/>
        <w:pageBreakBefore w:val="0"/>
        <w:kinsoku/>
        <w:wordWrap/>
        <w:overflowPunct/>
        <w:topLinePunct w:val="0"/>
        <w:bidi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二、工程内容 </w:t>
      </w:r>
    </w:p>
    <w:p w14:paraId="2FDF72D0">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1.工程名称</w:t>
      </w:r>
    </w:p>
    <w:p w14:paraId="613EB526">
      <w:pPr>
        <w:keepNext w:val="0"/>
        <w:keepLines w:val="0"/>
        <w:pageBreakBefore w:val="0"/>
        <w:kinsoku/>
        <w:wordWrap/>
        <w:overflowPunct/>
        <w:topLinePunct w:val="0"/>
        <w:bidi w:val="0"/>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振华路双云里小区门口交通治堵项目。                                                             </w:t>
      </w:r>
    </w:p>
    <w:p w14:paraId="5E6501BA">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2.现场条件</w:t>
      </w:r>
    </w:p>
    <w:p w14:paraId="41AA82A4">
      <w:pPr>
        <w:keepNext w:val="0"/>
        <w:keepLines w:val="0"/>
        <w:pageBreakBefore w:val="0"/>
        <w:kinsoku/>
        <w:wordWrap/>
        <w:overflowPunct/>
        <w:topLinePunct w:val="0"/>
        <w:bidi w:val="0"/>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已具备现场施工条件。 </w:t>
      </w:r>
    </w:p>
    <w:p w14:paraId="2F73A4A0">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集中组织现场踏勘，供应商应需自行对工程现场和周围环境进行踏勘和了解，以获取有关编制响应文件和签署合同所需的各种资料，并应充分考虑影响本次报价的因素、预计实施过程中各种不利因素，由此可能发生的费用均由供应商考虑并包含在磋商响应报价中。成交后，成交供应商不得再以不完全了解现场情况等为理由而提出额外付款或延长工期等的要求，若有此类要求，采购人将不作任何答复与考虑，供应商应承担现场踏勘的责任和风险，踏勘现场的费用由供应商自行承担。</w:t>
      </w:r>
    </w:p>
    <w:p w14:paraId="770D18C5">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成交供应商必须按照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的施工管理规定进行施工，如需要按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管理需要临时调整施工时间等，施工作业环境的种种不利因素，如夜间施工、垃圾装袋外运等均需由供应商考虑，并将所需费用包含在磋商响应报价中。</w:t>
      </w:r>
    </w:p>
    <w:p w14:paraId="0BEFAED0">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本项目采购人不提供住宿，由供应商自行解决，相关费用包含在报价中。</w:t>
      </w:r>
    </w:p>
    <w:p w14:paraId="4C1F0A21">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供应商须满足</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管理的要求、遵守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的施工安全管理制度以及其他相关管理制度，服从监理的管理和协调，确保施工项目的安全、高效、顺利进行，满足</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日常需求，防范疫情、消防等安全事件的发生。采购人的管理部门有权对施工项目的组织和实施进行监督、检查，并提出整改要求，但此类监督检查并不解除供应商对施工项目应负的全部责任，如成交供应商不按要求整改或整改后仍不符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的规定，采购人可从工程进度款或履约保证金中酌情扣罚，情节严重的，可解除合同，给采购人造成的全部损失由供应商承担，并可拒绝该供应商继续参与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其他项目的投标活动。</w:t>
      </w:r>
    </w:p>
    <w:p w14:paraId="32686E0B">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相关管理制度需要签订的承诺或协议将作为承包合同的附件，是承包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项目须遵守的内容之一。</w:t>
      </w:r>
    </w:p>
    <w:p w14:paraId="1F21A571">
      <w:pPr>
        <w:keepNext w:val="0"/>
        <w:keepLines w:val="0"/>
        <w:pageBreakBefore w:val="0"/>
        <w:kinsoku/>
        <w:wordWrap/>
        <w:overflowPunct/>
        <w:topLinePunct w:val="0"/>
        <w:bidi w:val="0"/>
        <w:adjustRightInd w:val="0"/>
        <w:spacing w:line="360" w:lineRule="auto"/>
        <w:ind w:left="210" w:leftChars="1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以上与施工相关的管理要求所需要的费用包含在各综合单价、合价和磋商响应总报价中。                                                </w:t>
      </w:r>
    </w:p>
    <w:p w14:paraId="4440E547">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3.工程承包范围</w:t>
      </w:r>
    </w:p>
    <w:p w14:paraId="3FB85B53">
      <w:pPr>
        <w:keepNext w:val="0"/>
        <w:keepLines w:val="0"/>
        <w:pageBreakBefore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具体详见工程量清单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43DA5B9E">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4.工程质量标准</w:t>
      </w:r>
    </w:p>
    <w:p w14:paraId="0B620FEE">
      <w:pPr>
        <w:keepNext w:val="0"/>
        <w:keepLines w:val="0"/>
        <w:pageBreakBefore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住建部现行工程质量验收规范以及合同规定的验收评定标准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39956018">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5.工程施工要求</w:t>
      </w:r>
    </w:p>
    <w:p w14:paraId="21BD0151">
      <w:pPr>
        <w:keepNext w:val="0"/>
        <w:keepLines w:val="0"/>
        <w:pageBreakBefore w:val="0"/>
        <w:numPr>
          <w:ilvl w:val="0"/>
          <w:numId w:val="2"/>
        </w:numPr>
        <w:tabs>
          <w:tab w:val="left" w:pos="0"/>
        </w:tabs>
        <w:kinsoku/>
        <w:wordWrap/>
        <w:overflowPunct/>
        <w:topLinePunct w:val="0"/>
        <w:bidi w:val="0"/>
        <w:adjustRightInd w:val="0"/>
        <w:spacing w:line="360" w:lineRule="auto"/>
        <w:ind w:lef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严格按照相应施工工艺要求进行施工，保质保量按时完成；</w:t>
      </w:r>
    </w:p>
    <w:p w14:paraId="5551F248">
      <w:pPr>
        <w:keepNext w:val="0"/>
        <w:keepLines w:val="0"/>
        <w:pageBreakBefore w:val="0"/>
        <w:numPr>
          <w:ilvl w:val="0"/>
          <w:numId w:val="2"/>
        </w:numPr>
        <w:tabs>
          <w:tab w:val="left" w:pos="0"/>
        </w:tabs>
        <w:kinsoku/>
        <w:wordWrap/>
        <w:overflowPunct/>
        <w:topLinePunct w:val="0"/>
        <w:bidi w:val="0"/>
        <w:adjustRightInd w:val="0"/>
        <w:spacing w:line="360" w:lineRule="auto"/>
        <w:ind w:lef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施工期间需安全文文明施工，规范施工人员，做好个人安全防护工作； </w:t>
      </w:r>
    </w:p>
    <w:p w14:paraId="77F319A5">
      <w:pPr>
        <w:keepNext w:val="0"/>
        <w:keepLines w:val="0"/>
        <w:pageBreakBefore w:val="0"/>
        <w:numPr>
          <w:ilvl w:val="0"/>
          <w:numId w:val="2"/>
        </w:numPr>
        <w:tabs>
          <w:tab w:val="left" w:pos="0"/>
        </w:tabs>
        <w:kinsoku/>
        <w:wordWrap/>
        <w:overflowPunct/>
        <w:topLinePunct w:val="0"/>
        <w:bidi w:val="0"/>
        <w:adjustRightInd w:val="0"/>
        <w:spacing w:line="360" w:lineRule="auto"/>
        <w:ind w:lef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施工期间应做好安全防护工作及成品保护工作，如有损坏需进去修复，无法修复的，报采购人确认后进行换新；</w:t>
      </w:r>
    </w:p>
    <w:p w14:paraId="4BF1D8A2">
      <w:pPr>
        <w:keepNext w:val="0"/>
        <w:keepLines w:val="0"/>
        <w:pageBreakBefore w:val="0"/>
        <w:numPr>
          <w:ilvl w:val="0"/>
          <w:numId w:val="2"/>
        </w:numPr>
        <w:tabs>
          <w:tab w:val="left" w:pos="0"/>
        </w:tabs>
        <w:kinsoku/>
        <w:wordWrap/>
        <w:overflowPunct/>
        <w:topLinePunct w:val="0"/>
        <w:bidi w:val="0"/>
        <w:adjustRightInd w:val="0"/>
        <w:spacing w:line="360" w:lineRule="auto"/>
        <w:ind w:left="0" w:firstLine="420"/>
        <w:jc w:val="left"/>
        <w:rPr>
          <w:rFonts w:hint="eastAsia" w:ascii="宋体" w:hAnsi="宋体" w:eastAsia="宋体" w:cs="宋体"/>
          <w:b w:val="0"/>
          <w:bCs w:val="0"/>
          <w:color w:val="auto"/>
          <w:sz w:val="24"/>
          <w:szCs w:val="24"/>
          <w:highlight w:val="none"/>
          <w:u w:val="double"/>
        </w:rPr>
      </w:pPr>
      <w:r>
        <w:rPr>
          <w:rFonts w:hint="eastAsia" w:ascii="宋体" w:hAnsi="宋体" w:eastAsia="宋体" w:cs="宋体"/>
          <w:b w:val="0"/>
          <w:bCs w:val="0"/>
          <w:color w:val="auto"/>
          <w:sz w:val="24"/>
          <w:szCs w:val="24"/>
          <w:highlight w:val="none"/>
          <w:u w:val="double"/>
          <w:lang w:val="en-US" w:eastAsia="zh-CN"/>
        </w:rPr>
        <w:t>中标后施工单位需将</w:t>
      </w:r>
      <w:r>
        <w:rPr>
          <w:rFonts w:hint="eastAsia" w:ascii="宋体" w:hAnsi="宋体" w:eastAsia="宋体" w:cs="宋体"/>
          <w:b w:val="0"/>
          <w:bCs w:val="0"/>
          <w:color w:val="auto"/>
          <w:sz w:val="24"/>
          <w:szCs w:val="24"/>
          <w:highlight w:val="none"/>
          <w:u w:val="double"/>
        </w:rPr>
        <w:t>建筑垃圾清运至相关部门指定位置，不得随意丢弃。</w:t>
      </w:r>
      <w:r>
        <w:rPr>
          <w:rFonts w:hint="eastAsia" w:ascii="宋体" w:hAnsi="宋体" w:eastAsia="宋体" w:cs="宋体"/>
          <w:b w:val="0"/>
          <w:bCs w:val="0"/>
          <w:color w:val="auto"/>
          <w:sz w:val="24"/>
          <w:szCs w:val="24"/>
          <w:highlight w:val="none"/>
          <w:u w:val="double"/>
          <w:lang w:val="en-US" w:eastAsia="zh-CN"/>
        </w:rPr>
        <w:t>施工单位需自行考虑消纳场地，获取消纳证，不能提供相关消纳资料的，后续结算审计有可能扣除相关费用。</w:t>
      </w:r>
    </w:p>
    <w:p w14:paraId="6B25F6C8">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6.安全文明施工要求：</w:t>
      </w:r>
    </w:p>
    <w:p w14:paraId="669D12A4">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供应商成交后服从当地政府有关部门在社会治安、综合治理、计划生育、交通管理、环境保护等的管理规定，成交供应商应设专职人员负责本条款的执行，采购人有权对此进行监督检查。</w:t>
      </w:r>
    </w:p>
    <w:p w14:paraId="4708ABA6">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响应文件中应有详细的施工安全措施和安全管理组织及配备专职负责人的说明和承诺，以确保安全生产。</w:t>
      </w:r>
    </w:p>
    <w:p w14:paraId="2BF72F4E">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成交供应商在工程施工期间，必须配备专职用电管理员，全面负责施工用电的管理。</w:t>
      </w:r>
    </w:p>
    <w:p w14:paraId="3C2682D9">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成交供应商在施工全过程中，要认真做好材料和成品的保护，因失窃失火或其他原因而造成的损失均由成交供应商负责。凡由此而损及采购人利益时，成交供应商应负责赔偿采购人的损失。</w:t>
      </w:r>
    </w:p>
    <w:p w14:paraId="18495541">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在工程施工过程中，因成交供应商原因造成的一切安全事故，由成交供应商承担全部经济责任和法律责任。</w:t>
      </w:r>
    </w:p>
    <w:p w14:paraId="43008300">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成交供应商因自身施工而对相邻工程施工造成影响，由成交供应商采取措施解决，费用由成交供应商负担。</w:t>
      </w:r>
    </w:p>
    <w:p w14:paraId="48653CB2">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成交供应商应负责涉及本工程施工的其他配合工作。</w:t>
      </w:r>
    </w:p>
    <w:p w14:paraId="653D9C1E">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成交供应商必须做好落手清工作，维修及改造工程中产生的建筑垃圾运送到指定地点暂时有序存放，定期外运，产生的费用由成交供应商承担。</w:t>
      </w:r>
    </w:p>
    <w:p w14:paraId="17D7DB57">
      <w:pPr>
        <w:keepNext w:val="0"/>
        <w:keepLines w:val="0"/>
        <w:pageBreakBefore w:val="0"/>
        <w:numPr>
          <w:ilvl w:val="0"/>
          <w:numId w:val="3"/>
        </w:numPr>
        <w:kinsoku/>
        <w:wordWrap/>
        <w:overflowPunct/>
        <w:topLinePunct w:val="0"/>
        <w:bidi w:val="0"/>
        <w:adjustRightInd w:val="0"/>
        <w:spacing w:line="360" w:lineRule="auto"/>
        <w:ind w:left="5"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成交供应商必须服遵守采购人所有规章制度，严禁酒后上班、严禁在工地内抽烟、打架斗殴，确保工地治安安全、生产安全、用电安全、消防安全。</w:t>
      </w:r>
    </w:p>
    <w:p w14:paraId="0176F33C">
      <w:pPr>
        <w:keepNext w:val="0"/>
        <w:keepLines w:val="0"/>
        <w:pageBreakBefore w:val="0"/>
        <w:numPr>
          <w:ilvl w:val="0"/>
          <w:numId w:val="3"/>
        </w:numPr>
        <w:kinsoku/>
        <w:wordWrap/>
        <w:overflowPunct/>
        <w:topLinePunct w:val="0"/>
        <w:bidi w:val="0"/>
        <w:adjustRightInd w:val="0"/>
        <w:spacing w:line="360" w:lineRule="auto"/>
        <w:ind w:left="5" w:firstLine="4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成交供应商无条件配合采购人临时性任务。</w:t>
      </w:r>
    </w:p>
    <w:p w14:paraId="0ACE11EF">
      <w:pPr>
        <w:keepNext w:val="0"/>
        <w:keepLines w:val="0"/>
        <w:pageBreakBefore w:val="0"/>
        <w:numPr>
          <w:ilvl w:val="0"/>
          <w:numId w:val="4"/>
        </w:numPr>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工程管理要求：</w:t>
      </w:r>
    </w:p>
    <w:p w14:paraId="3BB8DFF9">
      <w:pPr>
        <w:keepNext w:val="0"/>
        <w:keepLines w:val="0"/>
        <w:pageBreakBefore w:val="0"/>
        <w:numPr>
          <w:ilvl w:val="0"/>
          <w:numId w:val="5"/>
        </w:numPr>
        <w:kinsoku/>
        <w:wordWrap/>
        <w:overflowPunct/>
        <w:topLinePunct w:val="0"/>
        <w:autoSpaceDE w:val="0"/>
        <w:autoSpaceDN w:val="0"/>
        <w:bidi w:val="0"/>
        <w:adjustRightInd w:val="0"/>
        <w:snapToGrid w:val="0"/>
        <w:spacing w:line="360" w:lineRule="auto"/>
        <w:ind w:left="5" w:firstLine="41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成交供应商应配合采购人进行报批事宜，并且通过相关主管部门的验收（如需）。</w:t>
      </w:r>
    </w:p>
    <w:p w14:paraId="4083440F">
      <w:pPr>
        <w:keepNext w:val="0"/>
        <w:keepLines w:val="0"/>
        <w:pageBreakBefore w:val="0"/>
        <w:numPr>
          <w:ilvl w:val="0"/>
          <w:numId w:val="5"/>
        </w:numPr>
        <w:kinsoku/>
        <w:wordWrap/>
        <w:overflowPunct/>
        <w:topLinePunct w:val="0"/>
        <w:autoSpaceDE w:val="0"/>
        <w:autoSpaceDN w:val="0"/>
        <w:bidi w:val="0"/>
        <w:adjustRightInd w:val="0"/>
        <w:snapToGrid w:val="0"/>
        <w:spacing w:line="360" w:lineRule="auto"/>
        <w:ind w:left="5" w:firstLine="41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采购范围内的工程项目，未经发包人同意，成交供应商一律不得分包、转包。一经发现立即取消成交供应商承包资格，作违约处理，并承担由此引起的一切经济损失。</w:t>
      </w:r>
    </w:p>
    <w:p w14:paraId="383BC243">
      <w:pPr>
        <w:keepNext w:val="0"/>
        <w:keepLines w:val="0"/>
        <w:pageBreakBefore w:val="0"/>
        <w:numPr>
          <w:ilvl w:val="0"/>
          <w:numId w:val="5"/>
        </w:numPr>
        <w:kinsoku/>
        <w:wordWrap/>
        <w:overflowPunct/>
        <w:topLinePunct w:val="0"/>
        <w:autoSpaceDE w:val="0"/>
        <w:autoSpaceDN w:val="0"/>
        <w:bidi w:val="0"/>
        <w:adjustRightInd w:val="0"/>
        <w:snapToGrid w:val="0"/>
        <w:spacing w:line="360" w:lineRule="auto"/>
        <w:ind w:left="5" w:firstLine="41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成交供应商无条件地接受采购人对施工质量的监督和管理。</w:t>
      </w:r>
    </w:p>
    <w:p w14:paraId="2555E2A1">
      <w:pPr>
        <w:keepNext w:val="0"/>
        <w:keepLines w:val="0"/>
        <w:pageBreakBefore w:val="0"/>
        <w:numPr>
          <w:ilvl w:val="0"/>
          <w:numId w:val="5"/>
        </w:numPr>
        <w:kinsoku/>
        <w:wordWrap/>
        <w:overflowPunct/>
        <w:topLinePunct w:val="0"/>
        <w:autoSpaceDE w:val="0"/>
        <w:autoSpaceDN w:val="0"/>
        <w:bidi w:val="0"/>
        <w:adjustRightInd w:val="0"/>
        <w:snapToGrid w:val="0"/>
        <w:spacing w:line="360" w:lineRule="auto"/>
        <w:ind w:left="5" w:firstLine="41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磋商响应文件中的承诺的管理人员未经采购人同意，成交供应商不得调换和撤离，并按工程进度及时到位。采购人有权要求成交供应商撤换工作不负责任、管理不力、贻误工期和造成严重的安全事故和工程质量事故、违法乱纪的专业技术、管理人员直至项目、技术负责人，直至采购人满意为止。如相应资质的专业技术人员未按要求到位，视作违约，采购人有权单方面终止合同。</w:t>
      </w:r>
    </w:p>
    <w:p w14:paraId="45045C58">
      <w:pPr>
        <w:keepNext w:val="0"/>
        <w:keepLines w:val="0"/>
        <w:pageBreakBefore w:val="0"/>
        <w:numPr>
          <w:ilvl w:val="0"/>
          <w:numId w:val="5"/>
        </w:numPr>
        <w:kinsoku/>
        <w:wordWrap/>
        <w:overflowPunct/>
        <w:topLinePunct w:val="0"/>
        <w:bidi w:val="0"/>
        <w:adjustRightInd w:val="0"/>
        <w:spacing w:line="360" w:lineRule="auto"/>
        <w:ind w:left="5" w:firstLine="4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项目经理、技术负责人到位率应在90％以上，其它管理人员到位率应在100％。</w:t>
      </w:r>
    </w:p>
    <w:p w14:paraId="3E4AD832">
      <w:pPr>
        <w:keepNext w:val="0"/>
        <w:keepLines w:val="0"/>
        <w:pageBreakBefore w:val="0"/>
        <w:numPr>
          <w:ilvl w:val="0"/>
          <w:numId w:val="5"/>
        </w:numPr>
        <w:kinsoku/>
        <w:wordWrap/>
        <w:overflowPunct/>
        <w:topLinePunct w:val="0"/>
        <w:bidi w:val="0"/>
        <w:adjustRightInd w:val="0"/>
        <w:spacing w:line="360" w:lineRule="auto"/>
        <w:ind w:left="5" w:firstLine="4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应充分考虑疫情、停电、停水、二次搬运、施工场地不足、成品保护、重大活动引起的中断施工等情况可能引起的费用和工期。                                                                </w:t>
      </w:r>
    </w:p>
    <w:p w14:paraId="369103B9">
      <w:pPr>
        <w:keepNext w:val="0"/>
        <w:keepLines w:val="0"/>
        <w:pageBreakBefore w:val="0"/>
        <w:numPr>
          <w:ilvl w:val="0"/>
          <w:numId w:val="5"/>
        </w:numPr>
        <w:kinsoku/>
        <w:wordWrap/>
        <w:overflowPunct/>
        <w:topLinePunct w:val="0"/>
        <w:bidi w:val="0"/>
        <w:adjustRightInd w:val="0"/>
        <w:spacing w:line="360" w:lineRule="auto"/>
        <w:ind w:left="5" w:firstLine="4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交供应商应以采购文件、合同条款、答疑文件、施工规范（标准）、施工现场特点、供应商制定的施工组织设计等为依据，参照国家、行业和地方现行相关计价定额和文件，按企业定额，结合市场行情和本企业技术、经济、管理等综合实力，综合考虑各种报价风险因素，在保证质量、工期、安全的前提下，以保本微利为原则进行报价，但不能低于企业成本价。                                                               </w:t>
      </w:r>
    </w:p>
    <w:p w14:paraId="6DF52B29">
      <w:pPr>
        <w:keepNext w:val="0"/>
        <w:keepLines w:val="0"/>
        <w:pageBreakBefore w:val="0"/>
        <w:numPr>
          <w:ilvl w:val="0"/>
          <w:numId w:val="5"/>
        </w:numPr>
        <w:kinsoku/>
        <w:wordWrap/>
        <w:overflowPunct/>
        <w:topLinePunct w:val="0"/>
        <w:bidi w:val="0"/>
        <w:adjustRightInd w:val="0"/>
        <w:spacing w:line="360" w:lineRule="auto"/>
        <w:ind w:left="5" w:firstLine="41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成交供应商必须配合采购人与当地相关主管部门作好沟通衔接工作，配合采购人办理有关许可、批准或备案手续，保障项目的顺利进行。</w:t>
      </w:r>
    </w:p>
    <w:p w14:paraId="4A62857A">
      <w:pPr>
        <w:keepNext w:val="0"/>
        <w:keepLines w:val="0"/>
        <w:pageBreakBefore w:val="0"/>
        <w:kinsoku/>
        <w:wordWrap/>
        <w:overflowPunct/>
        <w:topLinePunct w:val="0"/>
        <w:bidi w:val="0"/>
        <w:adjustRightIn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8、项目团队要求：项目拟派施工队伍至少包括：</w:t>
      </w:r>
    </w:p>
    <w:p w14:paraId="109FC3E4">
      <w:pPr>
        <w:keepNext w:val="0"/>
        <w:keepLines w:val="0"/>
        <w:pageBreakBefore w:val="0"/>
        <w:numPr>
          <w:ilvl w:val="0"/>
          <w:numId w:val="6"/>
        </w:numPr>
        <w:kinsoku/>
        <w:wordWrap/>
        <w:overflowPunct/>
        <w:topLinePunct w:val="0"/>
        <w:bidi w:val="0"/>
        <w:adjustRightInd w:val="0"/>
        <w:spacing w:line="360" w:lineRule="auto"/>
        <w:ind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项目负责人1名，具有类似施工经验以及相关专业技术职称；</w:t>
      </w:r>
    </w:p>
    <w:p w14:paraId="56DB6280">
      <w:pPr>
        <w:keepNext w:val="0"/>
        <w:keepLines w:val="0"/>
        <w:pageBreakBefore w:val="0"/>
        <w:numPr>
          <w:ilvl w:val="0"/>
          <w:numId w:val="6"/>
        </w:numPr>
        <w:kinsoku/>
        <w:wordWrap/>
        <w:overflowPunct/>
        <w:topLinePunct w:val="0"/>
        <w:bidi w:val="0"/>
        <w:adjustRightInd w:val="0"/>
        <w:spacing w:line="360" w:lineRule="auto"/>
        <w:ind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技术负责人1名,具有类似工程施工经验以及相关专业技术职称；</w:t>
      </w:r>
    </w:p>
    <w:p w14:paraId="35C07CDA">
      <w:pPr>
        <w:keepNext w:val="0"/>
        <w:keepLines w:val="0"/>
        <w:pageBreakBefore w:val="0"/>
        <w:numPr>
          <w:ilvl w:val="0"/>
          <w:numId w:val="6"/>
        </w:numPr>
        <w:kinsoku/>
        <w:wordWrap/>
        <w:overflowPunct/>
        <w:topLinePunct w:val="0"/>
        <w:bidi w:val="0"/>
        <w:adjustRightInd w:val="0"/>
        <w:spacing w:line="360" w:lineRule="auto"/>
        <w:ind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其他工种按工作需要配置；</w:t>
      </w:r>
    </w:p>
    <w:p w14:paraId="1219A517">
      <w:pPr>
        <w:keepNext w:val="0"/>
        <w:keepLines w:val="0"/>
        <w:pageBreakBefore w:val="0"/>
        <w:numPr>
          <w:ilvl w:val="0"/>
          <w:numId w:val="6"/>
        </w:numPr>
        <w:kinsoku/>
        <w:wordWrap/>
        <w:overflowPunct/>
        <w:topLinePunct w:val="0"/>
        <w:bidi w:val="0"/>
        <w:adjustRightInd w:val="0"/>
        <w:spacing w:line="360" w:lineRule="auto"/>
        <w:ind w:hanging="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要求派出人数、专业和工种与施工内容相符，且有相应的施工经验和上岗证。</w:t>
      </w:r>
    </w:p>
    <w:p w14:paraId="0FD1CF42">
      <w:pPr>
        <w:keepNext w:val="0"/>
        <w:keepLines w:val="0"/>
        <w:pageBreakBefore w:val="0"/>
        <w:kinsoku/>
        <w:wordWrap/>
        <w:overflowPunct/>
        <w:topLinePunct w:val="0"/>
        <w:bidi w:val="0"/>
        <w:adjustRightIn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9、工程主要材料（设备）要求</w:t>
      </w:r>
    </w:p>
    <w:p w14:paraId="3394D0B7">
      <w:pPr>
        <w:keepNext w:val="0"/>
        <w:keepLines w:val="0"/>
        <w:pageBreakBefore w:val="0"/>
        <w:kinsoku/>
        <w:wordWrap/>
        <w:overflowPunct/>
        <w:topLinePunct w:val="0"/>
        <w:bidi w:val="0"/>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文件中对主要材料设备品牌、规格、型号有推荐或提供参考的，供应商应优先采用，并在“主要设备材料品牌表”中明确。如供应商没有按采购文件要求进行选择，或没有明确注明，或所选材料设备的材质、规格、颜色、档次与采购文件要求的存在明显差别，或虽按采购文件推荐的材料品牌选择但该材料因某种原因停产或其他原因而不能供应的，则实际施工过程中采购人有权在采购文件推荐的材料品牌中自行确定，且成交价格不予调整。</w:t>
      </w:r>
    </w:p>
    <w:p w14:paraId="7AF49065">
      <w:pPr>
        <w:keepNext w:val="0"/>
        <w:keepLines w:val="0"/>
        <w:pageBreakBefore w:val="0"/>
        <w:kinsoku/>
        <w:wordWrap/>
        <w:overflowPunct/>
        <w:topLinePunct w:val="0"/>
        <w:bidi w:val="0"/>
        <w:adjustRightIn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三、商务要求</w:t>
      </w:r>
    </w:p>
    <w:p w14:paraId="5F7C89C7">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1.工期要求：6月25日之前完成施工</w:t>
      </w:r>
      <w:r>
        <w:rPr>
          <w:rFonts w:hint="eastAsia" w:ascii="宋体" w:hAnsi="宋体" w:eastAsia="宋体" w:cs="宋体"/>
          <w:color w:val="auto"/>
          <w:sz w:val="24"/>
          <w:szCs w:val="24"/>
          <w:highlight w:val="none"/>
          <w:u w:val="none"/>
        </w:rPr>
        <w:t xml:space="preserve">。 </w:t>
      </w:r>
    </w:p>
    <w:p w14:paraId="1F63AF42">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2.工程地点：</w:t>
      </w:r>
      <w:r>
        <w:rPr>
          <w:rFonts w:hint="eastAsia" w:ascii="宋体" w:hAnsi="宋体" w:eastAsia="宋体" w:cs="宋体"/>
          <w:color w:val="auto"/>
          <w:sz w:val="24"/>
          <w:szCs w:val="24"/>
          <w:highlight w:val="none"/>
          <w:u w:val="none"/>
          <w:lang w:val="en-US" w:eastAsia="zh-CN"/>
        </w:rPr>
        <w:t>杭州市西湖区</w:t>
      </w:r>
      <w:r>
        <w:rPr>
          <w:rFonts w:hint="eastAsia" w:ascii="宋体" w:hAnsi="宋体" w:eastAsia="宋体" w:cs="宋体"/>
          <w:color w:val="auto"/>
          <w:sz w:val="24"/>
          <w:szCs w:val="24"/>
          <w:highlight w:val="none"/>
          <w:u w:val="none"/>
        </w:rPr>
        <w:t>。</w:t>
      </w:r>
    </w:p>
    <w:p w14:paraId="23A2D4AE">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3.付款条件（进度和方式）</w:t>
      </w:r>
      <w:r>
        <w:rPr>
          <w:rFonts w:hint="eastAsia" w:ascii="宋体" w:hAnsi="宋体" w:eastAsia="宋体" w:cs="宋体"/>
          <w:color w:val="auto"/>
          <w:sz w:val="24"/>
          <w:szCs w:val="24"/>
          <w:highlight w:val="none"/>
          <w:lang w:eastAsia="zh-CN"/>
        </w:rPr>
        <w:t>：</w:t>
      </w:r>
    </w:p>
    <w:p w14:paraId="75DEF3A6">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双方约定的工程款(进度款)支付的方式和时间：进场施工后，承包人向发包人提供履约保证金凭证，提交开工报告、增值税发票，经发包人认可后10 个工作日内支付相关费用，由发包方向承包人支付合同价的40%；工程竣工经初步验收合格，凭初验消项单、竣工结算送审资料支付至合同完成产值的80%；工程审计完成且资料归档后，凭审计告知函或审计报告、工程交接单付至审计价的98.5%；剩余1.5%作为质保金，质量保证金待缺陷责任期满后且通过工程质量回访合格后返还保证金(无息）并扣除维修费用等（若发生）。承包人承诺放弃因发包人内部请款流程等原因造成的支付合同价款时间与合同约定的支付时间不匹配而向委托人追究相关违约责任的权利。</w:t>
      </w:r>
    </w:p>
    <w:p w14:paraId="000BB540">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4.工程售后服务要求</w:t>
      </w:r>
    </w:p>
    <w:p w14:paraId="1A01404D">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验收合格之日起两年为质保期，在免费保修期内，成交供应商对有缺陷的部位必须无偿地给予修理与更换，并承担一切由此引起的对采购人或第三者的直接损失，除非该缺陷是由于人为破坏或合同规定的不可抗因素造成的损坏。</w:t>
      </w:r>
    </w:p>
    <w:p w14:paraId="32568D04">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1）在保修期内，成交供应商对有缺陷的部位必须无偿地给予修理与更换，并承担一切由此引起的对采购人或使用单位的直接损失，除非该缺陷是由于人为破坏或合同规定的不可抗因素造成的损坏。</w:t>
      </w:r>
    </w:p>
    <w:p w14:paraId="0C42EA3B">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2）成交供应商必须对所承包的工程的质量负全部责任，其责任不因产品制造商提供的保证书而减轻或更改。</w:t>
      </w:r>
    </w:p>
    <w:p w14:paraId="4B470F05">
      <w:pPr>
        <w:keepNext w:val="0"/>
        <w:keepLines w:val="0"/>
        <w:pageBreakBefore w:val="0"/>
        <w:kinsoku/>
        <w:wordWrap/>
        <w:overflowPunct/>
        <w:topLinePunct w:val="0"/>
        <w:bidi w:val="0"/>
        <w:adjustRightInd w:val="0"/>
        <w:spacing w:line="360" w:lineRule="auto"/>
        <w:ind w:left="210" w:leftChars="10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3）材料检验按政府部门相关规定的见证取样和送检规定的程序进行。凡检验结果证明其有害物质含量指标超标的产品不得在工程上使用。</w:t>
      </w:r>
    </w:p>
    <w:p w14:paraId="2BFAFB93">
      <w:pPr>
        <w:keepNext w:val="0"/>
        <w:keepLines w:val="0"/>
        <w:pageBreakBefore w:val="0"/>
        <w:kinsoku/>
        <w:wordWrap/>
        <w:overflowPunct/>
        <w:topLinePunct w:val="0"/>
        <w:bidi w:val="0"/>
        <w:adjustRightInd w:val="0"/>
        <w:spacing w:line="360" w:lineRule="auto"/>
        <w:ind w:left="210" w:leftChars="10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4）质量保修要求详见第五章合同条款及格式中的“工程质量保修书”。</w:t>
      </w:r>
    </w:p>
    <w:p w14:paraId="000D812A">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5.其他商务要求</w:t>
      </w:r>
    </w:p>
    <w:p w14:paraId="5D52EBC6">
      <w:pPr>
        <w:keepNext w:val="0"/>
        <w:keepLines w:val="0"/>
        <w:pageBreakBefore w:val="0"/>
        <w:kinsoku/>
        <w:wordWrap/>
        <w:overflowPunct/>
        <w:topLinePunct w:val="0"/>
        <w:bidi w:val="0"/>
        <w:adjustRightInd w:val="0"/>
        <w:spacing w:line="360" w:lineRule="auto"/>
        <w:ind w:left="210" w:left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履约保证金：承包人须在合同签订后，工程预付款支付前向采购人交纳合同总金额1%的履约保证金，履约保证金缴纳形式包括支票/汇票/电汇/银行保函/保险公司保函。在承包人完成全部工程内容，并且对应的履约保证均达到合同约定要求的，在竣工验收合格后10日内由发包人无息退还承包人。</w:t>
      </w:r>
    </w:p>
    <w:p w14:paraId="4B7BB763">
      <w:pPr>
        <w:pStyle w:val="2"/>
        <w:ind w:left="437" w:leftChars="88" w:hanging="252" w:hangingChars="105"/>
        <w:rPr>
          <w:rFonts w:hint="default"/>
          <w:b w:val="0"/>
          <w:bCs w:val="0"/>
          <w:lang w:val="en-US" w:eastAsia="zh-CN"/>
        </w:rPr>
      </w:pPr>
      <w:r>
        <w:rPr>
          <w:rFonts w:hint="eastAsia" w:ascii="宋体" w:hAnsi="宋体" w:eastAsia="宋体" w:cs="宋体"/>
          <w:b w:val="0"/>
          <w:bCs w:val="0"/>
          <w:color w:val="auto"/>
          <w:sz w:val="24"/>
          <w:szCs w:val="24"/>
          <w:highlight w:val="none"/>
          <w:lang w:val="en-US" w:eastAsia="zh-CN"/>
        </w:rPr>
        <w:t>②因承包人原因造成工期延误，逾期竣工违约金的计算方法为：工期每拖延一天违约金为合同价的0.05%。因承包人原因造成工期延误，逾期竣工违约金的上限：合同价的20%。</w:t>
      </w:r>
    </w:p>
    <w:p w14:paraId="09B31F18">
      <w:pPr>
        <w:keepNext w:val="0"/>
        <w:keepLines w:val="0"/>
        <w:pageBreakBefore w:val="0"/>
        <w:kinsoku/>
        <w:wordWrap/>
        <w:overflowPunct/>
        <w:topLinePunct w:val="0"/>
        <w:bidi w:val="0"/>
        <w:adjustRightIn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、其他要求</w:t>
      </w:r>
    </w:p>
    <w:p w14:paraId="7F6D5E1B">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1、本项目采用工程量清单方式进行报价。</w:t>
      </w:r>
    </w:p>
    <w:p w14:paraId="35238791">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报价时，供应商在磋商文件、施工图纸的基础上，结合现场特殊情况、图纸无法表达或未表明的局部细节等进行报价。编制和报价过程须考虑为达到图纸表达的效果及需要的各项施工工艺、设备、材料、辅材辅料等，并填报综合单价和合价、按规定计取各项费用等。</w:t>
      </w:r>
    </w:p>
    <w:p w14:paraId="1C923B7D">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总报价包含从项目实施到竣工验收、质量保期满需要的全部费用。供应商应根据国家、浙江省、杭州市的有关规定并结合企业的实际情况进行磋商响应报价。磋商响应报价是完成本磋商文件规定的所有采购内容和要求的总费用。</w:t>
      </w:r>
    </w:p>
    <w:p w14:paraId="310FB43B">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的技术文件中或磋商文件及所附采购图纸、技术规范要求中有关的施工要求所产生的费用应包括在磋商响应报价中，上述要求凡采购人提供的工程量清单特征描述中未列入的，由供应商在相应的分部分项工程量清单项目的综合单价中考虑，否则视同磋商响应优惠，采购人不单独列项支付。综合单价在合同实施时间保持不变，不得以任何理由予以变更，并不因设计方案优化、劳务、材料、设备、机械等成本的价格变动而作任何调整。</w:t>
      </w:r>
    </w:p>
    <w:p w14:paraId="437BC776">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5、供应商应先到工地踏勘以充分了解工地位置、情况、道路、储存空间、装卸限制及任何其它足以影响承包价的情况，任何因忽视或误解工地情况而导致的索赔或工期延长申请将不获批准。</w:t>
      </w:r>
    </w:p>
    <w:p w14:paraId="0DFD2CA5">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6、供应商应充分考虑停电、停水、二次搬运、施工场地不足、成品保护、重大活动引起的中断施工等情况可能引起的费用和工期。</w:t>
      </w:r>
    </w:p>
    <w:p w14:paraId="18B7B409">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7、公共费用（如交通、市容、环保、噪音、治安等费用）由供应商自行调研作为单项费用计入措施项目费中，否则视作优惠。</w:t>
      </w:r>
    </w:p>
    <w:p w14:paraId="6B07B32F">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8、根据相关规范要求，部分材料设备须通过第三方检测，涉及到的检测、监测、质检费用由成交供应商在磋商响应报价中综合考虑。</w:t>
      </w:r>
    </w:p>
    <w:p w14:paraId="03A0F3F3">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9、成交供应商在验收前需进行室内空气</w:t>
      </w:r>
      <w:r>
        <w:rPr>
          <w:rFonts w:hint="eastAsia" w:ascii="宋体" w:hAnsi="宋体" w:eastAsia="宋体" w:cs="宋体"/>
          <w:b w:val="0"/>
          <w:bCs w:val="0"/>
          <w:color w:val="auto"/>
          <w:sz w:val="24"/>
          <w:szCs w:val="24"/>
          <w:highlight w:val="none"/>
        </w:rPr>
        <w:t>检测（依据GB-1883-2002标准），合格的</w:t>
      </w:r>
      <w:r>
        <w:rPr>
          <w:rFonts w:hint="eastAsia" w:ascii="宋体" w:hAnsi="宋体" w:eastAsia="宋体" w:cs="宋体"/>
          <w:color w:val="auto"/>
          <w:sz w:val="24"/>
          <w:szCs w:val="24"/>
          <w:highlight w:val="none"/>
        </w:rPr>
        <w:t>检测报告作为验收合格依据，室内空气检测≥3个点位，初次检测不合格的，进行整改。直至检测合格，费用由成交供应商在磋商响应报价中综合考虑。</w:t>
      </w:r>
    </w:p>
    <w:p w14:paraId="5C8B02C7">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10、本工程所有需要拆除的项目及现场要求的其他物体的拆除、清理、外运和处置，按“项”包干，结算不作调整，具体由供应商根据图纸和现场实际情况自行考虑。</w:t>
      </w:r>
    </w:p>
    <w:p w14:paraId="66B478E8">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11、竣工后的开荒保洁费用包含在磋商总报价中，成交后，不另行支付。</w:t>
      </w:r>
    </w:p>
    <w:p w14:paraId="0E1F8FCD">
      <w:pPr>
        <w:keepNext w:val="0"/>
        <w:keepLines w:val="0"/>
        <w:pageBreakBefore w:val="0"/>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12、响应文件中价格全部采用人民币报价。报价应是唯一的，采购人将不接受有选择的报价，且该磋商响应总价不受外汇汇率及其它因素的影响。</w:t>
      </w:r>
    </w:p>
    <w:p w14:paraId="522BB329">
      <w:pPr>
        <w:keepNext w:val="0"/>
        <w:keepLines w:val="0"/>
        <w:pageBreakBefore w:val="0"/>
        <w:widowControl/>
        <w:kinsoku/>
        <w:wordWrap/>
        <w:overflowPunct/>
        <w:topLinePunct w:val="0"/>
        <w:bidi w:val="0"/>
        <w:adjustRightInd w:val="0"/>
        <w:spacing w:line="360" w:lineRule="auto"/>
        <w:ind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项目采用固定单价，工程量按实结算。供应商所报价格中应包含规费、税金、企业管理费、措施费等国家、省、市强制性要求的费用。若磋商供应商报价不足或未报价，则视作优惠，一旦中标，磋商供应商自行承担该费用。</w:t>
      </w:r>
    </w:p>
    <w:p w14:paraId="0BD27079">
      <w:pPr>
        <w:keepNext w:val="0"/>
        <w:keepLines w:val="0"/>
        <w:pageBreakBefore w:val="0"/>
        <w:widowControl/>
        <w:kinsoku/>
        <w:wordWrap/>
        <w:overflowPunct/>
        <w:topLinePunct w:val="0"/>
        <w:bidi w:val="0"/>
        <w:adjustRightInd w:val="0"/>
        <w:spacing w:line="360" w:lineRule="auto"/>
        <w:jc w:val="left"/>
        <w:rPr>
          <w:rFonts w:hint="eastAsia" w:ascii="宋体" w:hAnsi="宋体" w:eastAsia="宋体" w:cs="宋体"/>
          <w:color w:val="auto"/>
          <w:sz w:val="24"/>
          <w:szCs w:val="24"/>
          <w:highlight w:val="none"/>
        </w:rPr>
      </w:pPr>
    </w:p>
    <w:p w14:paraId="737F355D">
      <w:pPr>
        <w:pStyle w:val="34"/>
        <w:numPr>
          <w:ilvl w:val="0"/>
          <w:numId w:val="0"/>
        </w:numPr>
        <w:spacing w:line="360" w:lineRule="auto"/>
        <w:jc w:val="center"/>
        <w:rPr>
          <w:rFonts w:hint="eastAsia" w:hAnsi="宋体" w:cs="宋体"/>
          <w:b/>
          <w:snapToGrid/>
          <w:sz w:val="36"/>
          <w:szCs w:val="20"/>
          <w:lang w:val="en-US" w:eastAsia="zh-CN"/>
        </w:rPr>
      </w:pPr>
      <w:r>
        <w:rPr>
          <w:rFonts w:hint="eastAsia" w:hAnsi="宋体" w:cs="宋体"/>
          <w:b/>
          <w:snapToGrid/>
          <w:sz w:val="36"/>
          <w:szCs w:val="20"/>
          <w:lang w:val="en-US" w:eastAsia="zh-CN"/>
        </w:rPr>
        <w:t>标项二</w:t>
      </w:r>
    </w:p>
    <w:p w14:paraId="4617FCFD">
      <w:pPr>
        <w:pStyle w:val="25"/>
        <w:pageBreakBefore w:val="0"/>
        <w:widowControl w:val="0"/>
        <w:kinsoku w:val="0"/>
        <w:wordWrap/>
        <w:overflowPunct w:val="0"/>
        <w:topLinePunct w:val="0"/>
        <w:bidi w:val="0"/>
        <w:adjustRightInd w:val="0"/>
        <w:snapToGrid/>
        <w:spacing w:before="34" w:beforeLines="0" w:afterLines="0" w:line="360" w:lineRule="auto"/>
        <w:ind w:left="0" w:right="10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889611E">
      <w:pPr>
        <w:pStyle w:val="8"/>
        <w:pageBreakBefore w:val="0"/>
        <w:widowControl w:val="0"/>
        <w:kinsoku w:val="0"/>
        <w:wordWrap/>
        <w:overflowPunct w:val="0"/>
        <w:topLinePunct w:val="0"/>
        <w:bidi w:val="0"/>
        <w:adjustRightInd w:val="0"/>
        <w:snapToGrid/>
        <w:spacing w:before="34" w:beforeLines="0" w:afterLines="0" w:line="360" w:lineRule="auto"/>
        <w:ind w:left="230" w:leftChars="-247" w:hanging="749" w:hangingChars="311"/>
        <w:jc w:val="both"/>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方案设计</w:t>
      </w:r>
      <w:r>
        <w:rPr>
          <w:rFonts w:hint="eastAsia" w:ascii="宋体" w:hAnsi="宋体" w:eastAsia="宋体" w:cs="宋体"/>
          <w:w w:val="99"/>
          <w:sz w:val="24"/>
          <w:szCs w:val="24"/>
        </w:rPr>
        <w:t xml:space="preserve"> </w:t>
      </w:r>
    </w:p>
    <w:p w14:paraId="4F72B00F">
      <w:pPr>
        <w:pStyle w:val="25"/>
        <w:pageBreakBefore w:val="0"/>
        <w:widowControl w:val="0"/>
        <w:kinsoku w:val="0"/>
        <w:wordWrap/>
        <w:overflowPunct w:val="0"/>
        <w:topLinePunct w:val="0"/>
        <w:bidi w:val="0"/>
        <w:adjustRightInd w:val="0"/>
        <w:snapToGrid/>
        <w:spacing w:beforeLines="0" w:afterLines="0" w:line="360" w:lineRule="auto"/>
        <w:ind w:right="104"/>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.1</w:t>
      </w:r>
      <w:r>
        <w:rPr>
          <w:rFonts w:hint="eastAsia" w:ascii="宋体" w:hAnsi="宋体" w:eastAsia="宋体" w:cs="宋体"/>
          <w:b/>
          <w:spacing w:val="-1"/>
          <w:sz w:val="24"/>
          <w:szCs w:val="24"/>
        </w:rPr>
        <w:t xml:space="preserve"> </w:t>
      </w:r>
      <w:r>
        <w:rPr>
          <w:rFonts w:hint="eastAsia" w:ascii="宋体" w:hAnsi="宋体" w:eastAsia="宋体" w:cs="宋体"/>
          <w:b/>
          <w:sz w:val="24"/>
          <w:szCs w:val="24"/>
        </w:rPr>
        <w:t>路口部署方案</w:t>
      </w:r>
      <w:r>
        <w:rPr>
          <w:rFonts w:hint="eastAsia" w:ascii="宋体" w:hAnsi="宋体" w:eastAsia="宋体" w:cs="宋体"/>
          <w:b/>
          <w:w w:val="99"/>
          <w:sz w:val="24"/>
          <w:szCs w:val="24"/>
        </w:rPr>
        <w:t xml:space="preserve"> </w:t>
      </w:r>
    </w:p>
    <w:p w14:paraId="7A38C9DA">
      <w:pPr>
        <w:pStyle w:val="25"/>
        <w:pageBreakBefore w:val="0"/>
        <w:widowControl w:val="0"/>
        <w:kinsoku w:val="0"/>
        <w:wordWrap/>
        <w:overflowPunct w:val="0"/>
        <w:topLinePunct w:val="0"/>
        <w:bidi w:val="0"/>
        <w:adjustRightInd w:val="0"/>
        <w:snapToGrid/>
        <w:spacing w:before="151" w:beforeLines="0" w:afterLines="0" w:line="360" w:lineRule="auto"/>
        <w:ind w:left="601" w:right="104"/>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.1.1</w:t>
      </w:r>
      <w:r>
        <w:rPr>
          <w:rFonts w:hint="eastAsia" w:ascii="宋体" w:hAnsi="宋体" w:eastAsia="宋体" w:cs="宋体"/>
          <w:b/>
          <w:spacing w:val="-2"/>
          <w:sz w:val="24"/>
          <w:szCs w:val="24"/>
        </w:rPr>
        <w:t xml:space="preserve"> </w:t>
      </w:r>
      <w:r>
        <w:rPr>
          <w:rFonts w:hint="eastAsia" w:ascii="宋体" w:hAnsi="宋体" w:eastAsia="宋体" w:cs="宋体"/>
          <w:b/>
          <w:sz w:val="24"/>
          <w:szCs w:val="24"/>
        </w:rPr>
        <w:t>总体要求</w:t>
      </w:r>
      <w:r>
        <w:rPr>
          <w:rFonts w:hint="eastAsia" w:ascii="宋体" w:hAnsi="宋体" w:eastAsia="宋体" w:cs="宋体"/>
          <w:b/>
          <w:w w:val="99"/>
          <w:sz w:val="24"/>
          <w:szCs w:val="24"/>
        </w:rPr>
        <w:t xml:space="preserve"> </w:t>
      </w:r>
    </w:p>
    <w:tbl>
      <w:tblPr>
        <w:tblStyle w:val="63"/>
        <w:tblW w:w="47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557"/>
        <w:gridCol w:w="3120"/>
        <w:gridCol w:w="2097"/>
      </w:tblGrid>
      <w:tr w14:paraId="3B5C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32F7DA">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4D8CC4">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系统名称</w:t>
            </w:r>
          </w:p>
        </w:tc>
        <w:tc>
          <w:tcPr>
            <w:tcW w:w="1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911501">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安装位置</w:t>
            </w:r>
          </w:p>
        </w:tc>
        <w:tc>
          <w:tcPr>
            <w:tcW w:w="1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27F86">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77D0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FE3F31">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2B6A69">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交通信号</w:t>
            </w:r>
            <w:r>
              <w:rPr>
                <w:rFonts w:hint="eastAsia" w:ascii="宋体" w:hAnsi="宋体" w:eastAsia="宋体" w:cs="宋体"/>
                <w:sz w:val="24"/>
                <w:szCs w:val="24"/>
                <w:lang w:val="en-US" w:eastAsia="zh-CN"/>
              </w:rPr>
              <w:t>控制系统</w:t>
            </w:r>
          </w:p>
        </w:tc>
        <w:tc>
          <w:tcPr>
            <w:tcW w:w="1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34C28B">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振华路双云里小区</w:t>
            </w:r>
            <w:r>
              <w:rPr>
                <w:rFonts w:hint="eastAsia" w:ascii="宋体" w:hAnsi="宋体" w:eastAsia="宋体" w:cs="宋体"/>
                <w:sz w:val="24"/>
                <w:szCs w:val="24"/>
                <w:lang w:val="en-US" w:eastAsia="zh-CN"/>
              </w:rPr>
              <w:t>通道口</w:t>
            </w:r>
          </w:p>
        </w:tc>
        <w:tc>
          <w:tcPr>
            <w:tcW w:w="1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EB7E4E">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一个系统三</w:t>
            </w:r>
            <w:r>
              <w:rPr>
                <w:rFonts w:hint="eastAsia" w:ascii="宋体" w:hAnsi="宋体" w:eastAsia="宋体" w:cs="宋体"/>
                <w:sz w:val="24"/>
                <w:szCs w:val="24"/>
              </w:rPr>
              <w:t>个方向</w:t>
            </w:r>
          </w:p>
        </w:tc>
      </w:tr>
      <w:tr w14:paraId="352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B71792">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4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AF6709">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电子警察</w:t>
            </w:r>
            <w:r>
              <w:rPr>
                <w:rFonts w:hint="eastAsia" w:ascii="宋体" w:hAnsi="宋体" w:eastAsia="宋体" w:cs="宋体"/>
                <w:sz w:val="24"/>
                <w:szCs w:val="24"/>
                <w:lang w:val="en-US" w:eastAsia="zh-CN"/>
              </w:rPr>
              <w:t>系统</w:t>
            </w:r>
          </w:p>
        </w:tc>
        <w:tc>
          <w:tcPr>
            <w:tcW w:w="1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B94F7C">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振华路双云里小区</w:t>
            </w:r>
            <w:r>
              <w:rPr>
                <w:rFonts w:hint="eastAsia" w:ascii="宋体" w:hAnsi="宋体" w:eastAsia="宋体" w:cs="宋体"/>
                <w:sz w:val="24"/>
                <w:szCs w:val="24"/>
                <w:lang w:val="en-US" w:eastAsia="zh-CN"/>
              </w:rPr>
              <w:t>通道口</w:t>
            </w:r>
          </w:p>
        </w:tc>
        <w:tc>
          <w:tcPr>
            <w:tcW w:w="1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C11079">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个方向</w:t>
            </w:r>
          </w:p>
        </w:tc>
      </w:tr>
      <w:tr w14:paraId="2B70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743366">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4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294CD1">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交通</w:t>
            </w:r>
            <w:r>
              <w:rPr>
                <w:rFonts w:hint="eastAsia" w:ascii="宋体" w:hAnsi="宋体" w:eastAsia="宋体" w:cs="宋体"/>
                <w:sz w:val="24"/>
                <w:szCs w:val="24"/>
              </w:rPr>
              <w:t>监视系统</w:t>
            </w:r>
          </w:p>
        </w:tc>
        <w:tc>
          <w:tcPr>
            <w:tcW w:w="1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322560">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振华路双云里小区</w:t>
            </w:r>
            <w:r>
              <w:rPr>
                <w:rFonts w:hint="eastAsia" w:ascii="宋体" w:hAnsi="宋体" w:eastAsia="宋体" w:cs="宋体"/>
                <w:sz w:val="24"/>
                <w:szCs w:val="24"/>
                <w:lang w:val="en-US" w:eastAsia="zh-CN"/>
              </w:rPr>
              <w:t>通道口</w:t>
            </w:r>
          </w:p>
        </w:tc>
        <w:tc>
          <w:tcPr>
            <w:tcW w:w="1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7C2447">
            <w:pPr>
              <w:pageBreakBefore w:val="0"/>
              <w:widowControl w:val="0"/>
              <w:wordWrap/>
              <w:topLinePunct w:val="0"/>
              <w:bidi w:val="0"/>
              <w:adjustRightInd w:val="0"/>
              <w:snapToGrid/>
              <w:spacing w:beforeLines="0" w:afterLines="0" w:line="360" w:lineRule="auto"/>
              <w:ind w:left="-82" w:leftChars="-40" w:right="-103" w:rightChars="-49" w:hanging="2" w:hangingChars="1"/>
              <w:jc w:val="center"/>
              <w:textAlignment w:val="auto"/>
              <w:rPr>
                <w:rFonts w:hint="eastAsia" w:ascii="宋体" w:hAnsi="宋体" w:eastAsia="宋体" w:cs="宋体"/>
                <w:sz w:val="24"/>
                <w:szCs w:val="24"/>
              </w:rPr>
            </w:pPr>
            <w:r>
              <w:rPr>
                <w:rFonts w:hint="eastAsia" w:ascii="宋体" w:hAnsi="宋体" w:eastAsia="宋体" w:cs="宋体"/>
                <w:sz w:val="24"/>
                <w:szCs w:val="24"/>
              </w:rPr>
              <w:t>一套地面监控</w:t>
            </w:r>
          </w:p>
        </w:tc>
      </w:tr>
    </w:tbl>
    <w:p w14:paraId="3158528B">
      <w:pPr>
        <w:pStyle w:val="25"/>
        <w:pageBreakBefore w:val="0"/>
        <w:widowControl w:val="0"/>
        <w:kinsoku w:val="0"/>
        <w:wordWrap/>
        <w:overflowPunct w:val="0"/>
        <w:topLinePunct w:val="0"/>
        <w:bidi w:val="0"/>
        <w:adjustRightInd w:val="0"/>
        <w:snapToGrid/>
        <w:spacing w:before="0" w:beforeLines="0" w:afterLines="0" w:line="360" w:lineRule="auto"/>
        <w:ind w:left="0" w:right="104"/>
        <w:textAlignment w:val="auto"/>
        <w:rPr>
          <w:rFonts w:hint="eastAsia" w:ascii="宋体" w:hAnsi="宋体" w:eastAsia="宋体" w:cs="宋体"/>
          <w:b/>
          <w:sz w:val="24"/>
          <w:szCs w:val="24"/>
          <w:lang w:val="en-US" w:eastAsia="zh-CN"/>
        </w:rPr>
      </w:pPr>
    </w:p>
    <w:p w14:paraId="7C94196F">
      <w:pPr>
        <w:pStyle w:val="25"/>
        <w:pageBreakBefore w:val="0"/>
        <w:widowControl w:val="0"/>
        <w:kinsoku w:val="0"/>
        <w:wordWrap/>
        <w:overflowPunct w:val="0"/>
        <w:topLinePunct w:val="0"/>
        <w:bidi w:val="0"/>
        <w:adjustRightInd w:val="0"/>
        <w:snapToGrid/>
        <w:spacing w:before="0" w:beforeLines="0" w:afterLines="0" w:line="360" w:lineRule="auto"/>
        <w:ind w:left="0" w:right="104"/>
        <w:textAlignment w:val="auto"/>
        <w:rPr>
          <w:rFonts w:hint="eastAsia" w:ascii="宋体" w:hAnsi="宋体" w:eastAsia="宋体" w:cs="宋体"/>
          <w:b/>
          <w:sz w:val="24"/>
          <w:szCs w:val="24"/>
          <w:lang w:val="en-US" w:eastAsia="zh-CN"/>
        </w:rPr>
      </w:pPr>
      <w:r>
        <w:rPr>
          <w:rFonts w:hint="eastAsia" w:hAnsi="宋体" w:cs="宋体"/>
          <w:b/>
          <w:sz w:val="24"/>
          <w:szCs w:val="24"/>
          <w:lang w:val="en-US" w:eastAsia="zh-CN"/>
        </w:rPr>
        <w:t>1.2</w:t>
      </w:r>
      <w:r>
        <w:rPr>
          <w:rFonts w:hint="eastAsia" w:ascii="宋体" w:hAnsi="宋体" w:eastAsia="宋体" w:cs="宋体"/>
          <w:b/>
          <w:sz w:val="24"/>
          <w:szCs w:val="24"/>
          <w:lang w:val="en-US" w:eastAsia="zh-CN"/>
        </w:rPr>
        <w:t xml:space="preserve"> </w:t>
      </w:r>
      <w:r>
        <w:rPr>
          <w:rFonts w:hint="eastAsia" w:hAnsi="宋体" w:cs="宋体"/>
          <w:b/>
          <w:sz w:val="24"/>
          <w:szCs w:val="24"/>
          <w:lang w:val="en-US" w:eastAsia="zh-CN"/>
        </w:rPr>
        <w:t>交通组织设计方案</w:t>
      </w:r>
    </w:p>
    <w:p w14:paraId="39792BA1">
      <w:pPr>
        <w:pStyle w:val="25"/>
        <w:pageBreakBefore w:val="0"/>
        <w:widowControl w:val="0"/>
        <w:kinsoku w:val="0"/>
        <w:wordWrap/>
        <w:overflowPunct w:val="0"/>
        <w:topLinePunct w:val="0"/>
        <w:bidi w:val="0"/>
        <w:adjustRightInd w:val="0"/>
        <w:snapToGrid/>
        <w:spacing w:before="0" w:beforeLines="0" w:afterLines="0" w:line="360" w:lineRule="auto"/>
        <w:ind w:left="0" w:right="104"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1.2.1包括但不限于包含交通组织方案的编制和报审，以及施工期间为维持公共交通采取的交替施工、增加人员、应急处置、交通标志、标线、隔离护栏及附属设施等措施所涉及的一切费用（含交通主管部门提出的变更方案发生的费用、相关的设计费及公示费用）。承包人应委托具有相应资质的设计单位编制交通组织方案并出具有效的成果文件。由投标人自行考虑综合报价</w:t>
      </w:r>
    </w:p>
    <w:p w14:paraId="78C32455">
      <w:pPr>
        <w:pStyle w:val="8"/>
        <w:pageBreakBefore w:val="0"/>
        <w:widowControl w:val="0"/>
        <w:kinsoku w:val="0"/>
        <w:wordWrap/>
        <w:overflowPunct w:val="0"/>
        <w:topLinePunct w:val="0"/>
        <w:bidi w:val="0"/>
        <w:adjustRightInd w:val="0"/>
        <w:snapToGrid/>
        <w:spacing w:before="151" w:beforeLines="0" w:afterLines="0" w:line="360" w:lineRule="auto"/>
        <w:ind w:left="652" w:leftChars="-46" w:hanging="749" w:hangingChars="311"/>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pacing w:val="-3"/>
          <w:sz w:val="24"/>
          <w:szCs w:val="24"/>
        </w:rPr>
        <w:t xml:space="preserve"> </w:t>
      </w:r>
      <w:r>
        <w:rPr>
          <w:rFonts w:hint="eastAsia" w:ascii="宋体" w:hAnsi="宋体" w:eastAsia="宋体" w:cs="宋体"/>
          <w:sz w:val="24"/>
          <w:szCs w:val="24"/>
        </w:rPr>
        <w:t>供电及防雷接地</w:t>
      </w:r>
      <w:r>
        <w:rPr>
          <w:rFonts w:hint="eastAsia" w:ascii="宋体" w:hAnsi="宋体" w:eastAsia="宋体" w:cs="宋体"/>
          <w:w w:val="99"/>
          <w:sz w:val="24"/>
          <w:szCs w:val="24"/>
        </w:rPr>
        <w:t xml:space="preserve"> </w:t>
      </w:r>
    </w:p>
    <w:p w14:paraId="261170B7">
      <w:pPr>
        <w:pStyle w:val="25"/>
        <w:pageBreakBefore w:val="0"/>
        <w:widowControl w:val="0"/>
        <w:kinsoku w:val="0"/>
        <w:wordWrap/>
        <w:overflowPunct w:val="0"/>
        <w:topLinePunct w:val="0"/>
        <w:bidi w:val="0"/>
        <w:adjustRightInd w:val="0"/>
        <w:snapToGrid/>
        <w:spacing w:beforeLines="0" w:afterLines="0" w:line="360" w:lineRule="auto"/>
        <w:ind w:left="598" w:right="1068" w:firstLine="2"/>
        <w:textAlignment w:val="auto"/>
        <w:rPr>
          <w:rFonts w:hint="eastAsia" w:ascii="宋体" w:hAnsi="宋体" w:eastAsia="宋体" w:cs="宋体"/>
          <w:b/>
          <w:w w:val="99"/>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3</w:t>
      </w:r>
      <w:r>
        <w:rPr>
          <w:rFonts w:hint="eastAsia" w:ascii="宋体" w:hAnsi="宋体" w:eastAsia="宋体" w:cs="宋体"/>
          <w:b/>
          <w:sz w:val="24"/>
          <w:szCs w:val="24"/>
        </w:rPr>
        <w:t>.1</w:t>
      </w:r>
      <w:r>
        <w:rPr>
          <w:rFonts w:hint="eastAsia" w:ascii="宋体" w:hAnsi="宋体" w:eastAsia="宋体" w:cs="宋体"/>
          <w:b/>
          <w:spacing w:val="1"/>
          <w:sz w:val="24"/>
          <w:szCs w:val="24"/>
        </w:rPr>
        <w:t xml:space="preserve"> </w:t>
      </w:r>
      <w:r>
        <w:rPr>
          <w:rFonts w:hint="eastAsia" w:ascii="宋体" w:hAnsi="宋体" w:eastAsia="宋体" w:cs="宋体"/>
          <w:b/>
          <w:sz w:val="24"/>
          <w:szCs w:val="24"/>
        </w:rPr>
        <w:t>供电</w:t>
      </w:r>
      <w:r>
        <w:rPr>
          <w:rFonts w:hint="eastAsia" w:ascii="宋体" w:hAnsi="宋体" w:eastAsia="宋体" w:cs="宋体"/>
          <w:b/>
          <w:w w:val="99"/>
          <w:sz w:val="24"/>
          <w:szCs w:val="24"/>
        </w:rPr>
        <w:t xml:space="preserve"> </w:t>
      </w:r>
    </w:p>
    <w:p w14:paraId="740E3B21">
      <w:pPr>
        <w:pStyle w:val="25"/>
        <w:pageBreakBefore w:val="0"/>
        <w:widowControl w:val="0"/>
        <w:kinsoku w:val="0"/>
        <w:wordWrap/>
        <w:overflowPunct w:val="0"/>
        <w:topLinePunct w:val="0"/>
        <w:bidi w:val="0"/>
        <w:adjustRightInd w:val="0"/>
        <w:snapToGrid/>
        <w:spacing w:beforeLines="0" w:afterLines="0" w:line="360" w:lineRule="auto"/>
        <w:ind w:left="598" w:right="1068"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本工程电源取自就近</w:t>
      </w:r>
      <w:r>
        <w:rPr>
          <w:rFonts w:hint="eastAsia" w:ascii="宋体" w:hAnsi="宋体" w:eastAsia="宋体" w:cs="宋体"/>
          <w:sz w:val="24"/>
          <w:szCs w:val="24"/>
          <w:lang w:val="en-US" w:eastAsia="zh-CN"/>
        </w:rPr>
        <w:t>路路灯机箱或者其他路口交警智能机箱。</w:t>
      </w:r>
    </w:p>
    <w:p w14:paraId="612A721C">
      <w:pPr>
        <w:pStyle w:val="25"/>
        <w:pageBreakBefore w:val="0"/>
        <w:widowControl w:val="0"/>
        <w:kinsoku w:val="0"/>
        <w:wordWrap/>
        <w:overflowPunct w:val="0"/>
        <w:topLinePunct w:val="0"/>
        <w:bidi w:val="0"/>
        <w:adjustRightInd w:val="0"/>
        <w:snapToGrid/>
        <w:spacing w:beforeLines="0" w:afterLines="0" w:line="360" w:lineRule="auto"/>
        <w:ind w:left="598" w:right="1068" w:firstLine="2"/>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3</w:t>
      </w:r>
      <w:r>
        <w:rPr>
          <w:rFonts w:hint="eastAsia" w:ascii="宋体" w:hAnsi="宋体" w:eastAsia="宋体" w:cs="宋体"/>
          <w:b/>
          <w:sz w:val="24"/>
          <w:szCs w:val="24"/>
        </w:rPr>
        <w:t>.2</w:t>
      </w:r>
      <w:r>
        <w:rPr>
          <w:rFonts w:hint="eastAsia" w:ascii="宋体" w:hAnsi="宋体" w:eastAsia="宋体" w:cs="宋体"/>
          <w:b/>
          <w:spacing w:val="-2"/>
          <w:sz w:val="24"/>
          <w:szCs w:val="24"/>
        </w:rPr>
        <w:t xml:space="preserve"> </w:t>
      </w:r>
      <w:r>
        <w:rPr>
          <w:rFonts w:hint="eastAsia" w:ascii="宋体" w:hAnsi="宋体" w:eastAsia="宋体" w:cs="宋体"/>
          <w:b/>
          <w:sz w:val="24"/>
          <w:szCs w:val="24"/>
        </w:rPr>
        <w:t>防雷接地</w:t>
      </w:r>
      <w:r>
        <w:rPr>
          <w:rFonts w:hint="eastAsia" w:ascii="宋体" w:hAnsi="宋体" w:eastAsia="宋体" w:cs="宋体"/>
          <w:b/>
          <w:w w:val="99"/>
          <w:sz w:val="24"/>
          <w:szCs w:val="24"/>
        </w:rPr>
        <w:t xml:space="preserve"> </w:t>
      </w:r>
    </w:p>
    <w:p w14:paraId="2EAAF46F">
      <w:pPr>
        <w:pStyle w:val="25"/>
        <w:pageBreakBefore w:val="0"/>
        <w:widowControl w:val="0"/>
        <w:kinsoku w:val="0"/>
        <w:wordWrap/>
        <w:overflowPunct w:val="0"/>
        <w:topLinePunct w:val="0"/>
        <w:bidi w:val="0"/>
        <w:adjustRightInd w:val="0"/>
        <w:snapToGrid/>
        <w:spacing w:before="34"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hAnsi="宋体" w:cs="宋体"/>
          <w:b/>
          <w:bCs/>
          <w:sz w:val="24"/>
          <w:szCs w:val="24"/>
          <w:lang w:val="en-US" w:eastAsia="zh-CN"/>
        </w:rPr>
        <w:t>3</w:t>
      </w:r>
      <w:r>
        <w:rPr>
          <w:rFonts w:hint="eastAsia" w:ascii="宋体" w:hAnsi="宋体" w:eastAsia="宋体" w:cs="宋体"/>
          <w:b/>
          <w:bCs/>
          <w:sz w:val="24"/>
          <w:szCs w:val="24"/>
        </w:rPr>
        <w:t>.2.1</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防雷要求</w:t>
      </w:r>
      <w:r>
        <w:rPr>
          <w:rFonts w:hint="eastAsia" w:ascii="宋体" w:hAnsi="宋体" w:eastAsia="宋体" w:cs="宋体"/>
          <w:sz w:val="24"/>
          <w:szCs w:val="24"/>
        </w:rPr>
        <w:t xml:space="preserve"> </w:t>
      </w:r>
    </w:p>
    <w:p w14:paraId="6E2E61B4">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xml:space="preserve">（1）电源防雷 </w:t>
      </w:r>
    </w:p>
    <w:p w14:paraId="08D89460">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按现场实际情况在外场设备电源进线口加装</w:t>
      </w:r>
      <w:r>
        <w:rPr>
          <w:rFonts w:hint="eastAsia" w:ascii="宋体" w:hAnsi="宋体" w:eastAsia="宋体" w:cs="宋体"/>
          <w:spacing w:val="-60"/>
          <w:sz w:val="24"/>
          <w:szCs w:val="24"/>
        </w:rPr>
        <w:t xml:space="preserve"> </w:t>
      </w:r>
      <w:r>
        <w:rPr>
          <w:rFonts w:hint="eastAsia" w:ascii="宋体" w:hAnsi="宋体" w:eastAsia="宋体" w:cs="宋体"/>
          <w:sz w:val="24"/>
          <w:szCs w:val="24"/>
        </w:rPr>
        <w:t>1</w:t>
      </w:r>
      <w:r>
        <w:rPr>
          <w:rFonts w:hint="eastAsia" w:ascii="宋体" w:hAnsi="宋体" w:eastAsia="宋体" w:cs="宋体"/>
          <w:spacing w:val="-60"/>
          <w:sz w:val="24"/>
          <w:szCs w:val="24"/>
        </w:rPr>
        <w:t xml:space="preserve"> </w:t>
      </w:r>
      <w:r>
        <w:rPr>
          <w:rFonts w:hint="eastAsia" w:ascii="宋体" w:hAnsi="宋体" w:eastAsia="宋体" w:cs="宋体"/>
          <w:sz w:val="24"/>
          <w:szCs w:val="24"/>
        </w:rPr>
        <w:t xml:space="preserve">单相过电压保护器。 </w:t>
      </w:r>
    </w:p>
    <w:p w14:paraId="4A2AB8B0">
      <w:pPr>
        <w:pStyle w:val="25"/>
        <w:pageBreakBefore w:val="0"/>
        <w:widowControl w:val="0"/>
        <w:numPr>
          <w:ilvl w:val="0"/>
          <w:numId w:val="7"/>
        </w:numPr>
        <w:kinsoku w:val="0"/>
        <w:wordWrap/>
        <w:overflowPunct w:val="0"/>
        <w:topLinePunct w:val="0"/>
        <w:bidi w:val="0"/>
        <w:adjustRightInd w:val="0"/>
        <w:snapToGrid/>
        <w:spacing w:beforeLines="0" w:afterLines="0" w:line="360" w:lineRule="auto"/>
        <w:ind w:left="598" w:right="1068"/>
        <w:textAlignment w:val="auto"/>
        <w:rPr>
          <w:rFonts w:hint="eastAsia" w:ascii="宋体" w:hAnsi="宋体" w:eastAsia="宋体" w:cs="宋体"/>
          <w:sz w:val="24"/>
          <w:szCs w:val="24"/>
        </w:rPr>
      </w:pPr>
      <w:r>
        <w:rPr>
          <w:rFonts w:hint="eastAsia" w:ascii="宋体" w:hAnsi="宋体" w:eastAsia="宋体" w:cs="宋体"/>
          <w:sz w:val="24"/>
          <w:szCs w:val="24"/>
        </w:rPr>
        <w:t xml:space="preserve">信号防雷 </w:t>
      </w:r>
    </w:p>
    <w:p w14:paraId="28B75085">
      <w:pPr>
        <w:pStyle w:val="25"/>
        <w:pageBreakBefore w:val="0"/>
        <w:widowControl w:val="0"/>
        <w:numPr>
          <w:ilvl w:val="0"/>
          <w:numId w:val="0"/>
        </w:numPr>
        <w:kinsoku w:val="0"/>
        <w:wordWrap/>
        <w:overflowPunct w:val="0"/>
        <w:topLinePunct w:val="0"/>
        <w:bidi w:val="0"/>
        <w:adjustRightInd w:val="0"/>
        <w:snapToGrid/>
        <w:spacing w:beforeLines="0" w:afterLines="0" w:line="360" w:lineRule="auto"/>
        <w:ind w:left="630" w:leftChars="300" w:right="1068"/>
        <w:textAlignment w:val="auto"/>
        <w:rPr>
          <w:rFonts w:hint="eastAsia" w:ascii="宋体" w:hAnsi="宋体" w:eastAsia="宋体" w:cs="宋体"/>
          <w:b/>
          <w:bCs/>
          <w:sz w:val="24"/>
          <w:szCs w:val="24"/>
        </w:rPr>
      </w:pPr>
      <w:r>
        <w:rPr>
          <w:rFonts w:hint="eastAsia" w:ascii="宋体" w:hAnsi="宋体" w:eastAsia="宋体" w:cs="宋体"/>
          <w:sz w:val="24"/>
          <w:szCs w:val="24"/>
        </w:rPr>
        <w:t xml:space="preserve">外场监控数据设备的信号线两端安装双绞线信号过电压保护器。 </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hAnsi="宋体" w:cs="宋体"/>
          <w:b/>
          <w:bCs/>
          <w:sz w:val="24"/>
          <w:szCs w:val="24"/>
          <w:lang w:val="en-US" w:eastAsia="zh-CN"/>
        </w:rPr>
        <w:t>3</w:t>
      </w:r>
      <w:r>
        <w:rPr>
          <w:rFonts w:hint="eastAsia" w:ascii="宋体" w:hAnsi="宋体" w:eastAsia="宋体" w:cs="宋体"/>
          <w:b/>
          <w:bCs/>
          <w:sz w:val="24"/>
          <w:szCs w:val="24"/>
        </w:rPr>
        <w:t>.2.2</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 xml:space="preserve">接地要求 </w:t>
      </w:r>
    </w:p>
    <w:p w14:paraId="5BD999DF">
      <w:pPr>
        <w:pStyle w:val="25"/>
        <w:pageBreakBefore w:val="0"/>
        <w:widowControl w:val="0"/>
        <w:kinsoku w:val="0"/>
        <w:wordWrap/>
        <w:overflowPunct w:val="0"/>
        <w:topLinePunct w:val="0"/>
        <w:bidi w:val="0"/>
        <w:adjustRightInd w:val="0"/>
        <w:snapToGrid/>
        <w:spacing w:before="34" w:beforeLines="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新增设施接入接地系统。  </w:t>
      </w:r>
    </w:p>
    <w:p w14:paraId="22EC32A1">
      <w:pPr>
        <w:pStyle w:val="8"/>
        <w:pageBreakBefore w:val="0"/>
        <w:widowControl w:val="0"/>
        <w:kinsoku w:val="0"/>
        <w:wordWrap/>
        <w:overflowPunct w:val="0"/>
        <w:topLinePunct w:val="0"/>
        <w:bidi w:val="0"/>
        <w:adjustRightInd w:val="0"/>
        <w:snapToGrid/>
        <w:spacing w:before="154" w:beforeLines="0" w:afterLines="0" w:line="360" w:lineRule="auto"/>
        <w:ind w:left="652" w:leftChars="-46" w:hanging="749" w:hangingChars="311"/>
        <w:textAlignment w:val="auto"/>
        <w:rPr>
          <w:rFonts w:hint="eastAsia" w:ascii="宋体" w:hAnsi="宋体" w:eastAsia="宋体" w:cs="宋体"/>
          <w:b w:val="0"/>
          <w:sz w:val="24"/>
          <w:szCs w:val="24"/>
        </w:rPr>
      </w:pPr>
      <w:r>
        <w:rPr>
          <w:rFonts w:hint="eastAsia" w:ascii="宋体" w:hAnsi="宋体" w:cs="宋体"/>
          <w:sz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pacing w:val="-2"/>
          <w:sz w:val="24"/>
          <w:szCs w:val="24"/>
        </w:rPr>
        <w:t xml:space="preserve"> </w:t>
      </w:r>
      <w:r>
        <w:rPr>
          <w:rFonts w:hint="eastAsia" w:ascii="宋体" w:hAnsi="宋体" w:eastAsia="宋体" w:cs="宋体"/>
          <w:sz w:val="24"/>
          <w:szCs w:val="24"/>
        </w:rPr>
        <w:t>主要设备技术参数</w:t>
      </w:r>
      <w:r>
        <w:rPr>
          <w:rFonts w:hint="eastAsia" w:ascii="宋体" w:hAnsi="宋体" w:eastAsia="宋体" w:cs="宋体"/>
          <w:w w:val="99"/>
          <w:sz w:val="24"/>
          <w:szCs w:val="24"/>
        </w:rPr>
        <w:t xml:space="preserve"> </w:t>
      </w:r>
    </w:p>
    <w:p w14:paraId="55DBEC27">
      <w:pPr>
        <w:pStyle w:val="25"/>
        <w:pageBreakBefore w:val="0"/>
        <w:widowControl w:val="0"/>
        <w:kinsoku w:val="0"/>
        <w:wordWrap/>
        <w:overflowPunct w:val="0"/>
        <w:topLinePunct w:val="0"/>
        <w:bidi w:val="0"/>
        <w:adjustRightInd w:val="0"/>
        <w:snapToGrid/>
        <w:spacing w:before="151" w:beforeLines="0" w:afterLines="0" w:line="360" w:lineRule="auto"/>
        <w:ind w:left="601"/>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.1</w:t>
      </w:r>
      <w:r>
        <w:rPr>
          <w:rFonts w:hint="eastAsia" w:ascii="宋体" w:hAnsi="宋体" w:eastAsia="宋体" w:cs="宋体"/>
          <w:b/>
          <w:spacing w:val="-3"/>
          <w:sz w:val="24"/>
          <w:szCs w:val="24"/>
        </w:rPr>
        <w:t xml:space="preserve"> </w:t>
      </w:r>
      <w:r>
        <w:rPr>
          <w:rFonts w:hint="eastAsia" w:ascii="宋体" w:hAnsi="宋体" w:eastAsia="宋体" w:cs="宋体"/>
          <w:b/>
          <w:sz w:val="24"/>
          <w:szCs w:val="24"/>
        </w:rPr>
        <w:t>交通信号机</w:t>
      </w:r>
      <w:r>
        <w:rPr>
          <w:rFonts w:hint="eastAsia" w:ascii="宋体" w:hAnsi="宋体" w:eastAsia="宋体" w:cs="宋体"/>
          <w:b/>
          <w:w w:val="99"/>
          <w:sz w:val="24"/>
          <w:szCs w:val="24"/>
        </w:rPr>
        <w:t xml:space="preserve"> </w:t>
      </w:r>
    </w:p>
    <w:p w14:paraId="31DAB39D">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xml:space="preserve">（1）功能要求： </w:t>
      </w:r>
    </w:p>
    <w:p w14:paraId="1BAFF0AF">
      <w:pPr>
        <w:pStyle w:val="25"/>
        <w:pageBreakBefore w:val="0"/>
        <w:widowControl w:val="0"/>
        <w:tabs>
          <w:tab w:val="left" w:pos="958"/>
        </w:tabs>
        <w:kinsoku w:val="0"/>
        <w:wordWrap/>
        <w:overflowPunct w:val="0"/>
        <w:topLinePunct w:val="0"/>
        <w:bidi w:val="0"/>
        <w:adjustRightInd w:val="0"/>
        <w:snapToGrid/>
        <w:spacing w:before="151" w:beforeLines="0" w:afterLines="0" w:line="360" w:lineRule="auto"/>
        <w:ind w:left="538"/>
        <w:textAlignment w:val="auto"/>
        <w:rPr>
          <w:rFonts w:hint="eastAsia" w:ascii="宋体" w:hAnsi="宋体" w:eastAsia="宋体" w:cs="宋体"/>
          <w:sz w:val="24"/>
          <w:szCs w:val="24"/>
        </w:rPr>
      </w:pPr>
      <w:r>
        <w:rPr>
          <w:rFonts w:hint="eastAsia" w:ascii="宋体" w:hAnsi="宋体" w:eastAsia="宋体" w:cs="宋体"/>
          <w:w w:val="75"/>
          <w:sz w:val="24"/>
          <w:szCs w:val="24"/>
        </w:rPr>
        <w:t>➢</w:t>
      </w:r>
      <w:r>
        <w:rPr>
          <w:rFonts w:hint="eastAsia" w:ascii="宋体" w:hAnsi="宋体" w:eastAsia="宋体" w:cs="宋体"/>
          <w:w w:val="75"/>
          <w:sz w:val="24"/>
          <w:szCs w:val="24"/>
        </w:rPr>
        <w:tab/>
      </w:r>
      <w:r>
        <w:rPr>
          <w:rFonts w:hint="eastAsia" w:ascii="宋体" w:hAnsi="宋体" w:eastAsia="宋体" w:cs="宋体"/>
          <w:sz w:val="24"/>
          <w:szCs w:val="24"/>
        </w:rPr>
        <w:t xml:space="preserve">路口交通信号控制系统主机系统兼容已建的管理平台。 </w:t>
      </w:r>
    </w:p>
    <w:p w14:paraId="54C26B8A">
      <w:pPr>
        <w:pStyle w:val="25"/>
        <w:pageBreakBefore w:val="0"/>
        <w:widowControl w:val="0"/>
        <w:tabs>
          <w:tab w:val="left" w:pos="958"/>
        </w:tabs>
        <w:kinsoku w:val="0"/>
        <w:wordWrap/>
        <w:overflowPunct w:val="0"/>
        <w:topLinePunct w:val="0"/>
        <w:bidi w:val="0"/>
        <w:adjustRightInd w:val="0"/>
        <w:snapToGrid/>
        <w:spacing w:beforeLines="0" w:afterLines="0" w:line="360" w:lineRule="auto"/>
        <w:ind w:right="114" w:firstLine="420"/>
        <w:textAlignment w:val="auto"/>
        <w:rPr>
          <w:rFonts w:hint="eastAsia" w:ascii="宋体" w:hAnsi="宋体" w:eastAsia="宋体" w:cs="宋体"/>
          <w:sz w:val="24"/>
          <w:szCs w:val="24"/>
        </w:rPr>
      </w:pPr>
      <w:r>
        <w:rPr>
          <w:rFonts w:hint="eastAsia" w:ascii="宋体" w:hAnsi="宋体" w:eastAsia="宋体" w:cs="宋体"/>
          <w:w w:val="75"/>
          <w:sz w:val="24"/>
          <w:szCs w:val="24"/>
        </w:rPr>
        <w:t>➢</w:t>
      </w:r>
      <w:r>
        <w:rPr>
          <w:rFonts w:hint="eastAsia" w:ascii="宋体" w:hAnsi="宋体" w:eastAsia="宋体" w:cs="宋体"/>
          <w:w w:val="75"/>
          <w:sz w:val="24"/>
          <w:szCs w:val="24"/>
        </w:rPr>
        <w:tab/>
      </w:r>
      <w:r>
        <w:rPr>
          <w:rFonts w:hint="eastAsia" w:ascii="宋体" w:hAnsi="宋体" w:eastAsia="宋体" w:cs="宋体"/>
          <w:sz w:val="24"/>
          <w:szCs w:val="24"/>
        </w:rPr>
        <w:t xml:space="preserve">系统能够控制和协调区域范围的交通。具有采集、处理、存储、提供控制区 域内的车流量、占有率等交通信息的功能,以供交通信号配时优化软件使用,同时供交 通疏导和交通组织与规划使用。 </w:t>
      </w:r>
    </w:p>
    <w:p w14:paraId="1896140F">
      <w:pPr>
        <w:pStyle w:val="25"/>
        <w:pageBreakBefore w:val="0"/>
        <w:widowControl w:val="0"/>
        <w:tabs>
          <w:tab w:val="left" w:pos="958"/>
        </w:tabs>
        <w:kinsoku w:val="0"/>
        <w:wordWrap/>
        <w:overflowPunct w:val="0"/>
        <w:topLinePunct w:val="0"/>
        <w:bidi w:val="0"/>
        <w:adjustRightInd w:val="0"/>
        <w:snapToGrid/>
        <w:spacing w:before="34" w:beforeLines="0" w:afterLines="0" w:line="360" w:lineRule="auto"/>
        <w:ind w:left="538"/>
        <w:textAlignment w:val="auto"/>
        <w:rPr>
          <w:rFonts w:hint="eastAsia" w:ascii="宋体" w:hAnsi="宋体" w:eastAsia="宋体" w:cs="宋体"/>
          <w:sz w:val="24"/>
          <w:szCs w:val="24"/>
        </w:rPr>
      </w:pPr>
      <w:r>
        <w:rPr>
          <w:rFonts w:hint="eastAsia" w:ascii="宋体" w:hAnsi="宋体" w:eastAsia="宋体" w:cs="宋体"/>
          <w:w w:val="75"/>
          <w:sz w:val="24"/>
          <w:szCs w:val="24"/>
        </w:rPr>
        <w:t>➢</w:t>
      </w:r>
      <w:r>
        <w:rPr>
          <w:rFonts w:hint="eastAsia" w:ascii="宋体" w:hAnsi="宋体" w:eastAsia="宋体" w:cs="宋体"/>
          <w:w w:val="75"/>
          <w:sz w:val="24"/>
          <w:szCs w:val="24"/>
        </w:rPr>
        <w:tab/>
      </w:r>
      <w:r>
        <w:rPr>
          <w:rFonts w:hint="eastAsia" w:ascii="宋体" w:hAnsi="宋体" w:eastAsia="宋体" w:cs="宋体"/>
          <w:sz w:val="24"/>
          <w:szCs w:val="24"/>
        </w:rPr>
        <w:t xml:space="preserve">信号系统可无缝接入现行交通信号控制平台。 </w:t>
      </w:r>
    </w:p>
    <w:p w14:paraId="33AF9FF0">
      <w:pPr>
        <w:pStyle w:val="25"/>
        <w:pageBreakBefore w:val="0"/>
        <w:widowControl w:val="0"/>
        <w:tabs>
          <w:tab w:val="left" w:pos="958"/>
        </w:tabs>
        <w:kinsoku w:val="0"/>
        <w:wordWrap/>
        <w:overflowPunct w:val="0"/>
        <w:topLinePunct w:val="0"/>
        <w:bidi w:val="0"/>
        <w:adjustRightInd w:val="0"/>
        <w:snapToGrid/>
        <w:spacing w:beforeLines="0" w:afterLines="0" w:line="360" w:lineRule="auto"/>
        <w:ind w:right="113" w:firstLine="420"/>
        <w:textAlignment w:val="auto"/>
        <w:rPr>
          <w:rFonts w:hint="eastAsia" w:ascii="宋体" w:hAnsi="宋体" w:eastAsia="宋体" w:cs="宋体"/>
          <w:sz w:val="24"/>
          <w:szCs w:val="24"/>
        </w:rPr>
      </w:pPr>
      <w:r>
        <w:rPr>
          <w:rFonts w:hint="eastAsia" w:ascii="宋体" w:hAnsi="宋体" w:eastAsia="宋体" w:cs="宋体"/>
          <w:w w:val="75"/>
          <w:sz w:val="24"/>
          <w:szCs w:val="24"/>
        </w:rPr>
        <w:t>➢</w:t>
      </w:r>
      <w:r>
        <w:rPr>
          <w:rFonts w:hint="eastAsia" w:ascii="宋体" w:hAnsi="宋体" w:eastAsia="宋体" w:cs="宋体"/>
          <w:w w:val="75"/>
          <w:sz w:val="24"/>
          <w:szCs w:val="24"/>
        </w:rPr>
        <w:tab/>
      </w:r>
      <w:r>
        <w:rPr>
          <w:rFonts w:hint="eastAsia" w:ascii="宋体" w:hAnsi="宋体" w:eastAsia="宋体" w:cs="宋体"/>
          <w:sz w:val="24"/>
          <w:szCs w:val="24"/>
        </w:rPr>
        <w:t xml:space="preserve">系统采用实时运行模式,根据交通流量的变化调整信号配时,使系统运行在最 佳状态。 </w:t>
      </w:r>
    </w:p>
    <w:p w14:paraId="484F8798">
      <w:pPr>
        <w:pStyle w:val="25"/>
        <w:pageBreakBefore w:val="0"/>
        <w:widowControl w:val="0"/>
        <w:numPr>
          <w:ilvl w:val="0"/>
          <w:numId w:val="7"/>
        </w:numPr>
        <w:kinsoku w:val="0"/>
        <w:wordWrap/>
        <w:overflowPunct w:val="0"/>
        <w:topLinePunct w:val="0"/>
        <w:bidi w:val="0"/>
        <w:adjustRightInd w:val="0"/>
        <w:snapToGrid/>
        <w:spacing w:before="38"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xml:space="preserve">主要技术参数 </w:t>
      </w:r>
    </w:p>
    <w:p w14:paraId="74FB3D1F">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控制信号组数：8-16</w:t>
      </w:r>
      <w:r>
        <w:rPr>
          <w:rFonts w:hint="eastAsia" w:ascii="宋体" w:hAnsi="宋体" w:eastAsia="宋体" w:cs="宋体"/>
          <w:spacing w:val="-88"/>
          <w:sz w:val="24"/>
          <w:szCs w:val="24"/>
        </w:rPr>
        <w:t xml:space="preserve"> </w:t>
      </w:r>
      <w:r>
        <w:rPr>
          <w:rFonts w:hint="eastAsia" w:ascii="宋体" w:hAnsi="宋体" w:eastAsia="宋体" w:cs="宋体"/>
          <w:sz w:val="24"/>
          <w:szCs w:val="24"/>
        </w:rPr>
        <w:t xml:space="preserve">组, </w:t>
      </w:r>
    </w:p>
    <w:p w14:paraId="182499C8">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控制相位数： 2-7</w:t>
      </w:r>
      <w:r>
        <w:rPr>
          <w:rFonts w:hint="eastAsia" w:ascii="宋体" w:hAnsi="宋体" w:eastAsia="宋体" w:cs="宋体"/>
          <w:spacing w:val="-88"/>
          <w:sz w:val="24"/>
          <w:szCs w:val="24"/>
        </w:rPr>
        <w:t xml:space="preserve"> </w:t>
      </w:r>
      <w:r>
        <w:rPr>
          <w:rFonts w:hint="eastAsia" w:ascii="宋体" w:hAnsi="宋体" w:eastAsia="宋体" w:cs="宋体"/>
          <w:sz w:val="24"/>
          <w:szCs w:val="24"/>
        </w:rPr>
        <w:t xml:space="preserve">个, </w:t>
      </w:r>
    </w:p>
    <w:p w14:paraId="3E9C6045">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4"/>
          <w:sz w:val="24"/>
          <w:szCs w:val="24"/>
        </w:rPr>
        <w:t xml:space="preserve"> </w:t>
      </w:r>
      <w:r>
        <w:rPr>
          <w:rFonts w:hint="eastAsia" w:ascii="宋体" w:hAnsi="宋体" w:eastAsia="宋体" w:cs="宋体"/>
          <w:sz w:val="24"/>
          <w:szCs w:val="24"/>
        </w:rPr>
        <w:t>检测器输入</w:t>
      </w:r>
      <w:r>
        <w:rPr>
          <w:rFonts w:hint="eastAsia" w:ascii="宋体" w:hAnsi="宋体" w:eastAsia="宋体" w:cs="宋体"/>
          <w:spacing w:val="-13"/>
          <w:sz w:val="24"/>
          <w:szCs w:val="24"/>
        </w:rPr>
        <w:t xml:space="preserve"> </w:t>
      </w:r>
      <w:r>
        <w:rPr>
          <w:rFonts w:hint="eastAsia" w:ascii="宋体" w:hAnsi="宋体" w:eastAsia="宋体" w:cs="宋体"/>
          <w:sz w:val="24"/>
          <w:szCs w:val="24"/>
        </w:rPr>
        <w:t>数</w:t>
      </w:r>
      <w:r>
        <w:rPr>
          <w:rFonts w:hint="eastAsia" w:ascii="宋体" w:hAnsi="宋体" w:eastAsia="宋体" w:cs="宋体"/>
          <w:spacing w:val="-67"/>
          <w:sz w:val="24"/>
          <w:szCs w:val="24"/>
        </w:rPr>
        <w:t xml:space="preserve"> </w:t>
      </w:r>
      <w:r>
        <w:rPr>
          <w:rFonts w:hint="eastAsia" w:ascii="宋体" w:hAnsi="宋体" w:eastAsia="宋体" w:cs="宋体"/>
          <w:sz w:val="24"/>
          <w:szCs w:val="24"/>
        </w:rPr>
        <w:t>8-16</w:t>
      </w:r>
      <w:r>
        <w:rPr>
          <w:rFonts w:hint="eastAsia" w:ascii="宋体" w:hAnsi="宋体" w:eastAsia="宋体" w:cs="宋体"/>
          <w:spacing w:val="-13"/>
          <w:sz w:val="24"/>
          <w:szCs w:val="24"/>
        </w:rPr>
        <w:t xml:space="preserve"> </w:t>
      </w:r>
      <w:r>
        <w:rPr>
          <w:rFonts w:hint="eastAsia" w:ascii="宋体" w:hAnsi="宋体" w:eastAsia="宋体" w:cs="宋体"/>
          <w:sz w:val="24"/>
          <w:szCs w:val="24"/>
        </w:rPr>
        <w:t xml:space="preserve">路： </w:t>
      </w:r>
    </w:p>
    <w:p w14:paraId="12B0D88F">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通讯接口：采用网口传输： </w:t>
      </w:r>
    </w:p>
    <w:p w14:paraId="37E71775">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信号传输速率： 300-9600</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波特率， </w:t>
      </w:r>
    </w:p>
    <w:p w14:paraId="57FA9174">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sectPr>
          <w:footerReference r:id="rId8" w:type="default"/>
          <w:pgSz w:w="11910" w:h="16840"/>
          <w:pgMar w:top="1180" w:right="1400" w:bottom="1160" w:left="1300" w:header="0" w:footer="969" w:gutter="0"/>
          <w:lnNumType w:countBy="0" w:distance="360"/>
          <w:cols w:space="720" w:num="1"/>
        </w:sectPr>
      </w:pPr>
    </w:p>
    <w:p w14:paraId="25C9EA3F">
      <w:pPr>
        <w:pStyle w:val="25"/>
        <w:pageBreakBefore w:val="0"/>
        <w:widowControl w:val="0"/>
        <w:kinsoku w:val="0"/>
        <w:wordWrap/>
        <w:overflowPunct w:val="0"/>
        <w:topLinePunct w:val="0"/>
        <w:bidi w:val="0"/>
        <w:adjustRightInd w:val="0"/>
        <w:snapToGrid/>
        <w:spacing w:before="1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电源适应能力：交流</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220V、误差+/-15%, </w:t>
      </w:r>
    </w:p>
    <w:p w14:paraId="3290CF6A">
      <w:pPr>
        <w:pStyle w:val="25"/>
        <w:pageBreakBefore w:val="0"/>
        <w:widowControl w:val="0"/>
        <w:kinsoku w:val="0"/>
        <w:wordWrap/>
        <w:overflowPunct w:val="0"/>
        <w:topLinePunct w:val="0"/>
        <w:bidi w:val="0"/>
        <w:adjustRightInd w:val="0"/>
        <w:snapToGrid/>
        <w:spacing w:before="152"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无故障时间(MTBF)：&gt;10000</w:t>
      </w:r>
      <w:r>
        <w:rPr>
          <w:rFonts w:hint="eastAsia" w:ascii="宋体" w:hAnsi="宋体" w:eastAsia="宋体" w:cs="宋体"/>
          <w:spacing w:val="-88"/>
          <w:sz w:val="24"/>
          <w:szCs w:val="24"/>
        </w:rPr>
        <w:t xml:space="preserve"> </w:t>
      </w:r>
      <w:r>
        <w:rPr>
          <w:rFonts w:hint="eastAsia" w:ascii="宋体" w:hAnsi="宋体" w:eastAsia="宋体" w:cs="宋体"/>
          <w:sz w:val="24"/>
          <w:szCs w:val="24"/>
        </w:rPr>
        <w:t xml:space="preserve">小时, </w:t>
      </w:r>
    </w:p>
    <w:p w14:paraId="0C05F385">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工作温度</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：-20-75℃， </w:t>
      </w:r>
    </w:p>
    <w:p w14:paraId="415C6626">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工作湿度：10%-90%（无凝露）。 </w:t>
      </w:r>
    </w:p>
    <w:p w14:paraId="2528F284">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落地式机柜安装,含箱体基础浇筑及接地系统。 交通流量等信息采集精度要求</w:t>
      </w:r>
    </w:p>
    <w:p w14:paraId="3787F627">
      <w:pPr>
        <w:pStyle w:val="25"/>
        <w:pageBreakBefore w:val="0"/>
        <w:widowControl w:val="0"/>
        <w:kinsoku w:val="0"/>
        <w:wordWrap/>
        <w:overflowPunct w:val="0"/>
        <w:topLinePunct w:val="0"/>
        <w:bidi w:val="0"/>
        <w:adjustRightInd w:val="0"/>
        <w:snapToGrid/>
        <w:spacing w:before="38" w:beforeLines="0" w:afterLines="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车流量准确率</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97%： </w:t>
      </w:r>
    </w:p>
    <w:p w14:paraId="1C315E68">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速度准确率：95%： </w:t>
      </w:r>
    </w:p>
    <w:p w14:paraId="071D5FD9">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占有时间准确率：98%. </w:t>
      </w:r>
    </w:p>
    <w:p w14:paraId="4A2A9B46">
      <w:pPr>
        <w:pStyle w:val="25"/>
        <w:pageBreakBefore w:val="0"/>
        <w:widowControl w:val="0"/>
        <w:kinsoku w:val="0"/>
        <w:wordWrap/>
        <w:overflowPunct w:val="0"/>
        <w:topLinePunct w:val="0"/>
        <w:bidi w:val="0"/>
        <w:adjustRightInd w:val="0"/>
        <w:snapToGrid/>
        <w:spacing w:before="151"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车头时距：98%; </w:t>
      </w:r>
    </w:p>
    <w:p w14:paraId="5BDCAED3">
      <w:pPr>
        <w:pStyle w:val="25"/>
        <w:pageBreakBefore w:val="0"/>
        <w:widowControl w:val="0"/>
        <w:kinsoku w:val="0"/>
        <w:wordWrap/>
        <w:overflowPunct w:val="0"/>
        <w:topLinePunct w:val="0"/>
        <w:bidi w:val="0"/>
        <w:adjustRightInd w:val="0"/>
        <w:snapToGrid/>
        <w:spacing w:beforeLines="0" w:afterLines="0" w:line="360" w:lineRule="auto"/>
        <w:ind w:left="601" w:right="4663" w:hanging="3"/>
        <w:textAlignment w:val="auto"/>
        <w:rPr>
          <w:rFonts w:hint="eastAsia" w:ascii="宋体" w:hAnsi="宋体" w:eastAsia="宋体" w:cs="宋体"/>
          <w:b/>
          <w:w w:val="99"/>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 xml:space="preserve">时间占有率误差：小于+2%。 </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.2</w:t>
      </w:r>
      <w:r>
        <w:rPr>
          <w:rFonts w:hint="eastAsia" w:ascii="宋体" w:hAnsi="宋体" w:eastAsia="宋体" w:cs="宋体"/>
          <w:b/>
          <w:spacing w:val="-2"/>
          <w:sz w:val="24"/>
          <w:szCs w:val="24"/>
        </w:rPr>
        <w:t xml:space="preserve"> </w:t>
      </w:r>
      <w:r>
        <w:rPr>
          <w:rFonts w:hint="eastAsia" w:ascii="宋体" w:hAnsi="宋体" w:eastAsia="宋体" w:cs="宋体"/>
          <w:b/>
          <w:spacing w:val="-2"/>
          <w:sz w:val="24"/>
          <w:szCs w:val="24"/>
          <w:lang w:val="en-US" w:eastAsia="zh-CN"/>
        </w:rPr>
        <w:t>电子警察相机</w:t>
      </w:r>
      <w:r>
        <w:rPr>
          <w:rFonts w:hint="eastAsia" w:ascii="宋体" w:hAnsi="宋体" w:eastAsia="宋体" w:cs="宋体"/>
          <w:b/>
          <w:w w:val="99"/>
          <w:sz w:val="24"/>
          <w:szCs w:val="24"/>
        </w:rPr>
        <w:t xml:space="preserve"> </w:t>
      </w:r>
    </w:p>
    <w:p w14:paraId="6D06B3E5">
      <w:pPr>
        <w:pStyle w:val="25"/>
        <w:pageBreakBefore w:val="0"/>
        <w:widowControl w:val="0"/>
        <w:kinsoku w:val="0"/>
        <w:wordWrap/>
        <w:overflowPunct w:val="0"/>
        <w:topLinePunct w:val="0"/>
        <w:bidi w:val="0"/>
        <w:adjustRightInd w:val="0"/>
        <w:snapToGrid/>
        <w:spacing w:beforeLines="0" w:afterLines="0" w:line="360" w:lineRule="auto"/>
        <w:ind w:left="601" w:right="4663" w:hanging="3"/>
        <w:textAlignment w:val="auto"/>
        <w:rPr>
          <w:rFonts w:hint="eastAsia" w:ascii="宋体" w:hAnsi="宋体" w:eastAsia="宋体" w:cs="宋体"/>
          <w:sz w:val="24"/>
          <w:szCs w:val="24"/>
        </w:rPr>
      </w:pPr>
      <w:r>
        <w:rPr>
          <w:rFonts w:hint="eastAsia" w:ascii="宋体" w:hAnsi="宋体" w:eastAsia="宋体" w:cs="宋体"/>
          <w:sz w:val="24"/>
          <w:szCs w:val="24"/>
        </w:rPr>
        <w:t xml:space="preserve">主要技术参数 </w:t>
      </w:r>
    </w:p>
    <w:p w14:paraId="40038904">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➢有效像素900万以上采用高性能多核处理器，高性能图像预处理技术（ISP），深度学习智能算法;</w:t>
      </w:r>
    </w:p>
    <w:p w14:paraId="526A5A02">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➢高性能全局CMOS图像传感器，1";白天使用带有偏振镜片的红外截止滤光片，夜晚自动切换为常规的红外截止滤光片; 护照玻璃透光率≥98.5%;</w:t>
      </w:r>
    </w:p>
    <w:p w14:paraId="562F1127">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➢低照度：彩色：≤0.0008lx，黑白：：≤0.0001lx;</w:t>
      </w:r>
    </w:p>
    <w:p w14:paraId="17DD8FBF">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➢抓图分辨率4096*2160(不含OSD);</w:t>
      </w:r>
    </w:p>
    <w:p w14:paraId="572991F9">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➢100M/1000M自适应以太网口，3个RS-485 接口；4路外部触发输入，3路(5VTTL电平量)触发输出，可作为闪光灯同步输出控制；</w:t>
      </w:r>
    </w:p>
    <w:p w14:paraId="1CEE345A">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➢支持GPS和北斗定位功能;</w:t>
      </w:r>
    </w:p>
    <w:p w14:paraId="71936084">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➢支持智能识别功能：车辆抓拍率：≥95%，车牌识别率≥95%，子品牌识别率≥90%，车身颜色是识别率≥85%；</w:t>
      </w:r>
    </w:p>
    <w:p w14:paraId="59F1325D">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通行车辆捕获、闯红灯抓拍、压线抓拍、逆行抓拍、不按导向车道行驶抓拍、机动车占用非机动车道抓拍、机动车违反禁令标志指示行使抓拍、禁左禁右违章检测、路口停车车辆抓拍、占用公交车道车辆抓拍等违法抓拍功能；</w:t>
      </w:r>
    </w:p>
    <w:p w14:paraId="047DA7CE">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➢摄像机（带内置偏振镜）、高清镜头、室外防护罩、内置补光灯、风扇、网络防雷器、电源适配器、安装万向节、防水软管等；</w:t>
      </w:r>
    </w:p>
    <w:p w14:paraId="5B6491F7">
      <w:pPr>
        <w:pStyle w:val="25"/>
        <w:pageBreakBefore w:val="0"/>
        <w:widowControl w:val="0"/>
        <w:kinsoku w:val="0"/>
        <w:wordWrap/>
        <w:overflowPunct w:val="0"/>
        <w:topLinePunct w:val="0"/>
        <w:bidi w:val="0"/>
        <w:adjustRightInd w:val="0"/>
        <w:snapToGrid/>
        <w:spacing w:before="151" w:beforeLines="0" w:afterLines="0" w:line="360" w:lineRule="auto"/>
        <w:ind w:right="4063" w:firstLine="482" w:firstLineChars="200"/>
        <w:textAlignment w:val="auto"/>
        <w:rPr>
          <w:rFonts w:hint="default" w:ascii="宋体" w:hAnsi="宋体" w:eastAsia="宋体" w:cs="宋体"/>
          <w:b/>
          <w:w w:val="99"/>
          <w:sz w:val="24"/>
          <w:szCs w:val="24"/>
          <w:lang w:val="en-US" w:eastAsia="zh-CN"/>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.3</w:t>
      </w:r>
      <w:r>
        <w:rPr>
          <w:rFonts w:hint="eastAsia" w:ascii="宋体" w:hAnsi="宋体" w:eastAsia="宋体" w:cs="宋体"/>
          <w:b/>
          <w:sz w:val="24"/>
          <w:szCs w:val="24"/>
          <w:lang w:val="en-US" w:eastAsia="zh-CN"/>
        </w:rPr>
        <w:t xml:space="preserve"> 数字监控球机</w:t>
      </w:r>
    </w:p>
    <w:p w14:paraId="508B8CFF">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➢2560×1440@30fps；</w:t>
      </w:r>
    </w:p>
    <w:p w14:paraId="47495D2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➢星光级超低照度：0.002Lux/F1.5(彩色),0.0002Lux/F1.5(黑白)，0 Lux with IR；</w:t>
      </w:r>
    </w:p>
    <w:p w14:paraId="7F7187B0">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➢200米红外照射距离；</w:t>
      </w:r>
    </w:p>
    <w:p w14:paraId="671419D2">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➢焦距：5.6-208mm, </w:t>
      </w:r>
      <w:r>
        <w:rPr>
          <w:rFonts w:hint="eastAsia" w:ascii="宋体" w:hAnsi="宋体" w:eastAsia="宋体" w:cs="宋体"/>
          <w:sz w:val="24"/>
          <w:szCs w:val="24"/>
          <w:lang w:val="en-US" w:eastAsia="zh-CN"/>
        </w:rPr>
        <w:t>40</w:t>
      </w:r>
      <w:r>
        <w:rPr>
          <w:rFonts w:hint="eastAsia" w:ascii="宋体" w:hAnsi="宋体" w:eastAsia="宋体" w:cs="宋体"/>
          <w:sz w:val="24"/>
          <w:szCs w:val="24"/>
        </w:rPr>
        <w:t>倍光学；</w:t>
      </w:r>
    </w:p>
    <w:p w14:paraId="7A480A95">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➢支持FC光纤接口与以太网电口输出；</w:t>
      </w:r>
    </w:p>
    <w:p w14:paraId="21ED341E">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➢支持1路音频输入和1路音频输出；</w:t>
      </w:r>
    </w:p>
    <w:p w14:paraId="2612071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➢支持7路报警输入和2路报警输出；</w:t>
      </w:r>
    </w:p>
    <w:p w14:paraId="47FE86B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➢支持120dB宽动态、光学透雾、强光抑制、Smart IR 、电子防抖、3D数字降噪；</w:t>
      </w:r>
    </w:p>
    <w:p w14:paraId="19AF3B0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➢支持违停、逆行、压线、变道、机占非、掉头取证；</w:t>
      </w:r>
    </w:p>
    <w:p w14:paraId="25F6CC99">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➢支持拥堵检测、断点续传；</w:t>
      </w:r>
    </w:p>
    <w:p w14:paraId="2A57BD03">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➢支持鹰视智能聚焦算法；</w:t>
      </w:r>
    </w:p>
    <w:p w14:paraId="4BC612B2">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➢支持自动取证、手动抓拍取证、手动跟踪取证；</w:t>
      </w:r>
    </w:p>
    <w:p w14:paraId="6BA5003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➢内置GPS、北斗卫星定位模块，</w:t>
      </w:r>
    </w:p>
    <w:p w14:paraId="2AAE5EE7">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➢支持将视场角、镜头指向、安装位置经纬度等信息上传中心管理平台；</w:t>
      </w:r>
    </w:p>
    <w:p w14:paraId="6319677C">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➢支持可视域、集中布控、防破坏报警、自动校时；</w:t>
      </w:r>
    </w:p>
    <w:p w14:paraId="4F350690">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➢水平键控速度最大160°/s，垂直键控速度最大120°/s，垂直范围-20°~90°；H.264/MJPEG/MPEG4；</w:t>
      </w:r>
    </w:p>
    <w:p w14:paraId="737F8529">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➢最大支持</w:t>
      </w:r>
      <w:r>
        <w:rPr>
          <w:rFonts w:hint="eastAsia" w:ascii="宋体" w:hAnsi="宋体" w:eastAsia="宋体" w:cs="宋体"/>
          <w:sz w:val="24"/>
          <w:szCs w:val="24"/>
          <w:lang w:val="en-US" w:eastAsia="zh-CN"/>
        </w:rPr>
        <w:t>256</w:t>
      </w:r>
      <w:r>
        <w:rPr>
          <w:rFonts w:hint="eastAsia" w:ascii="宋体" w:hAnsi="宋体" w:eastAsia="宋体" w:cs="宋体"/>
          <w:sz w:val="24"/>
          <w:szCs w:val="24"/>
        </w:rPr>
        <w:t>GB Micro SD卡；</w:t>
      </w:r>
    </w:p>
    <w:p w14:paraId="149325DB">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➢电源：AC24V，52W max；</w:t>
      </w:r>
    </w:p>
    <w:p w14:paraId="2BD68C78">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➢支持IP67；</w:t>
      </w:r>
    </w:p>
    <w:p w14:paraId="3A8594DD">
      <w:pPr>
        <w:pStyle w:val="25"/>
        <w:pageBreakBefore w:val="0"/>
        <w:widowControl w:val="0"/>
        <w:kinsoku w:val="0"/>
        <w:wordWrap/>
        <w:overflowPunct w:val="0"/>
        <w:topLinePunct w:val="0"/>
        <w:bidi w:val="0"/>
        <w:adjustRightInd w:val="0"/>
        <w:snapToGrid/>
        <w:spacing w:before="38"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➢工作温度：-40℃-70℃。</w:t>
      </w:r>
    </w:p>
    <w:p w14:paraId="114DBDE7">
      <w:pPr>
        <w:pStyle w:val="25"/>
        <w:pageBreakBefore w:val="0"/>
        <w:widowControl w:val="0"/>
        <w:kinsoku w:val="0"/>
        <w:wordWrap/>
        <w:overflowPunct w:val="0"/>
        <w:topLinePunct w:val="0"/>
        <w:bidi w:val="0"/>
        <w:adjustRightInd w:val="0"/>
        <w:snapToGrid/>
        <w:spacing w:before="151" w:beforeLines="0" w:afterLines="0" w:line="360" w:lineRule="auto"/>
        <w:ind w:left="601" w:right="4063" w:hanging="3"/>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.4</w:t>
      </w:r>
      <w:r>
        <w:rPr>
          <w:rFonts w:hint="eastAsia" w:ascii="宋体" w:hAnsi="宋体" w:eastAsia="宋体" w:cs="宋体"/>
          <w:b/>
          <w:spacing w:val="-3"/>
          <w:sz w:val="24"/>
          <w:szCs w:val="24"/>
        </w:rPr>
        <w:t xml:space="preserve"> </w:t>
      </w:r>
      <w:r>
        <w:rPr>
          <w:rFonts w:hint="eastAsia" w:ascii="宋体" w:hAnsi="宋体" w:eastAsia="宋体" w:cs="宋体"/>
          <w:b/>
          <w:sz w:val="24"/>
          <w:szCs w:val="24"/>
        </w:rPr>
        <w:t>工业交换机</w:t>
      </w:r>
      <w:r>
        <w:rPr>
          <w:rFonts w:hint="eastAsia" w:ascii="宋体" w:hAnsi="宋体" w:eastAsia="宋体" w:cs="宋体"/>
          <w:b/>
          <w:w w:val="99"/>
          <w:sz w:val="24"/>
          <w:szCs w:val="24"/>
        </w:rPr>
        <w:t xml:space="preserve"> </w:t>
      </w:r>
    </w:p>
    <w:p w14:paraId="11A79A34">
      <w:pPr>
        <w:pStyle w:val="25"/>
        <w:pageBreakBefore w:val="0"/>
        <w:widowControl w:val="0"/>
        <w:kinsoku w:val="0"/>
        <w:wordWrap/>
        <w:overflowPunct w:val="0"/>
        <w:topLinePunct w:val="0"/>
        <w:bidi w:val="0"/>
        <w:adjustRightInd w:val="0"/>
        <w:snapToGrid/>
        <w:spacing w:before="36"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z w:val="24"/>
          <w:szCs w:val="24"/>
        </w:rPr>
        <w:t>支持</w:t>
      </w:r>
      <w:r>
        <w:rPr>
          <w:rFonts w:hint="eastAsia" w:ascii="宋体" w:hAnsi="宋体" w:eastAsia="宋体" w:cs="宋体"/>
          <w:spacing w:val="-68"/>
          <w:sz w:val="24"/>
          <w:szCs w:val="24"/>
        </w:rPr>
        <w:t xml:space="preserve"> </w:t>
      </w:r>
      <w:r>
        <w:rPr>
          <w:rFonts w:hint="eastAsia" w:ascii="宋体" w:hAnsi="宋体" w:eastAsia="宋体" w:cs="宋体"/>
          <w:sz w:val="24"/>
          <w:szCs w:val="24"/>
        </w:rPr>
        <w:t>8</w:t>
      </w:r>
      <w:r>
        <w:rPr>
          <w:rFonts w:hint="eastAsia" w:ascii="宋体" w:hAnsi="宋体" w:eastAsia="宋体" w:cs="宋体"/>
          <w:spacing w:val="-68"/>
          <w:sz w:val="24"/>
          <w:szCs w:val="24"/>
        </w:rPr>
        <w:t xml:space="preserve"> </w:t>
      </w:r>
      <w:r>
        <w:rPr>
          <w:rFonts w:hint="eastAsia" w:ascii="宋体" w:hAnsi="宋体" w:eastAsia="宋体" w:cs="宋体"/>
          <w:sz w:val="24"/>
          <w:szCs w:val="24"/>
        </w:rPr>
        <w:t>个</w:t>
      </w:r>
      <w:r>
        <w:rPr>
          <w:rFonts w:hint="eastAsia" w:ascii="宋体" w:hAnsi="宋体" w:eastAsia="宋体" w:cs="宋体"/>
          <w:spacing w:val="-68"/>
          <w:sz w:val="24"/>
          <w:szCs w:val="24"/>
        </w:rPr>
        <w:t xml:space="preserve"> </w:t>
      </w:r>
      <w:r>
        <w:rPr>
          <w:rFonts w:hint="eastAsia" w:ascii="宋体" w:hAnsi="宋体" w:eastAsia="宋体" w:cs="宋体"/>
          <w:sz w:val="24"/>
          <w:szCs w:val="24"/>
        </w:rPr>
        <w:t>10/100/1000M</w:t>
      </w:r>
      <w:r>
        <w:rPr>
          <w:rFonts w:hint="eastAsia" w:ascii="宋体" w:hAnsi="宋体" w:eastAsia="宋体" w:cs="宋体"/>
          <w:spacing w:val="-68"/>
          <w:sz w:val="24"/>
          <w:szCs w:val="24"/>
        </w:rPr>
        <w:t xml:space="preserve"> </w:t>
      </w:r>
      <w:r>
        <w:rPr>
          <w:rFonts w:hint="eastAsia" w:ascii="宋体" w:hAnsi="宋体" w:eastAsia="宋体" w:cs="宋体"/>
          <w:sz w:val="24"/>
          <w:szCs w:val="24"/>
        </w:rPr>
        <w:t xml:space="preserve">自适应以太网接口； </w:t>
      </w:r>
    </w:p>
    <w:p w14:paraId="4CB10EDB">
      <w:pPr>
        <w:pStyle w:val="25"/>
        <w:pageBreakBefore w:val="0"/>
        <w:widowControl w:val="0"/>
        <w:kinsoku w:val="0"/>
        <w:wordWrap/>
        <w:overflowPunct w:val="0"/>
        <w:topLinePunct w:val="0"/>
        <w:bidi w:val="0"/>
        <w:adjustRightInd w:val="0"/>
        <w:snapToGrid/>
        <w:spacing w:before="36" w:beforeLines="0" w:afterLines="0" w:line="360" w:lineRule="auto"/>
        <w:ind w:left="598"/>
        <w:textAlignment w:val="auto"/>
        <w:rPr>
          <w:rFonts w:hint="eastAsia" w:ascii="宋体" w:hAnsi="宋体" w:eastAsia="宋体" w:cs="宋体"/>
          <w:sz w:val="24"/>
          <w:szCs w:val="24"/>
        </w:rPr>
      </w:pPr>
    </w:p>
    <w:p w14:paraId="484315E5">
      <w:pPr>
        <w:pStyle w:val="25"/>
        <w:pageBreakBefore w:val="0"/>
        <w:widowControl w:val="0"/>
        <w:kinsoku w:val="0"/>
        <w:wordWrap/>
        <w:overflowPunct w:val="0"/>
        <w:topLinePunct w:val="0"/>
        <w:bidi w:val="0"/>
        <w:adjustRightInd w:val="0"/>
        <w:snapToGrid/>
        <w:spacing w:before="36" w:beforeLines="0" w:afterLines="0" w:line="360" w:lineRule="auto"/>
        <w:ind w:left="598"/>
        <w:textAlignment w:val="auto"/>
        <w:rPr>
          <w:rFonts w:hint="eastAsia" w:ascii="宋体" w:hAnsi="宋体" w:eastAsia="宋体" w:cs="宋体"/>
          <w:sz w:val="24"/>
          <w:szCs w:val="24"/>
        </w:rPr>
        <w:sectPr>
          <w:footerReference r:id="rId9" w:type="default"/>
          <w:pgSz w:w="11910" w:h="16840"/>
          <w:pgMar w:top="1180" w:right="1500" w:bottom="1180" w:left="1300" w:header="0" w:footer="989" w:gutter="0"/>
          <w:lnNumType w:countBy="0" w:distance="360"/>
          <w:cols w:space="720" w:num="1"/>
        </w:sectPr>
      </w:pPr>
    </w:p>
    <w:p w14:paraId="1BC59FE7">
      <w:pPr>
        <w:pStyle w:val="25"/>
        <w:pageBreakBefore w:val="0"/>
        <w:widowControl w:val="0"/>
        <w:kinsoku w:val="0"/>
        <w:wordWrap/>
        <w:overflowPunct w:val="0"/>
        <w:topLinePunct w:val="0"/>
        <w:bidi w:val="0"/>
        <w:adjustRightInd w:val="0"/>
        <w:snapToGrid/>
        <w:spacing w:before="11" w:beforeLines="0" w:afterLines="0" w:line="360" w:lineRule="auto"/>
        <w:ind w:left="0"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绿色低功耗，工业级芯片设计； </w:t>
      </w:r>
    </w:p>
    <w:p w14:paraId="779FE1F4">
      <w:pPr>
        <w:pStyle w:val="25"/>
        <w:pageBreakBefore w:val="0"/>
        <w:widowControl w:val="0"/>
        <w:kinsoku w:val="0"/>
        <w:wordWrap/>
        <w:overflowPunct w:val="0"/>
        <w:topLinePunct w:val="0"/>
        <w:bidi w:val="0"/>
        <w:adjustRightInd w:val="0"/>
        <w:snapToGrid/>
        <w:spacing w:before="152"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71"/>
          <w:sz w:val="24"/>
          <w:szCs w:val="24"/>
        </w:rPr>
        <w:t xml:space="preserve"> </w:t>
      </w:r>
      <w:r>
        <w:rPr>
          <w:rFonts w:hint="eastAsia" w:ascii="宋体" w:hAnsi="宋体" w:eastAsia="宋体" w:cs="宋体"/>
          <w:sz w:val="24"/>
          <w:szCs w:val="24"/>
        </w:rPr>
        <w:t>背板带宽</w:t>
      </w:r>
      <w:r>
        <w:rPr>
          <w:rFonts w:hint="eastAsia" w:ascii="宋体" w:hAnsi="宋体" w:eastAsia="宋体" w:cs="宋体"/>
          <w:spacing w:val="-69"/>
          <w:sz w:val="24"/>
          <w:szCs w:val="24"/>
        </w:rPr>
        <w:t xml:space="preserve"> </w:t>
      </w:r>
      <w:r>
        <w:rPr>
          <w:rFonts w:hint="eastAsia" w:ascii="宋体" w:hAnsi="宋体" w:eastAsia="宋体" w:cs="宋体"/>
          <w:sz w:val="24"/>
          <w:szCs w:val="24"/>
        </w:rPr>
        <w:t>24Gbps，包转发速率</w:t>
      </w:r>
      <w:r>
        <w:rPr>
          <w:rFonts w:hint="eastAsia" w:ascii="宋体" w:hAnsi="宋体" w:eastAsia="宋体" w:cs="宋体"/>
          <w:spacing w:val="-69"/>
          <w:sz w:val="24"/>
          <w:szCs w:val="24"/>
        </w:rPr>
        <w:t xml:space="preserve"> </w:t>
      </w:r>
      <w:r>
        <w:rPr>
          <w:rFonts w:hint="eastAsia" w:ascii="宋体" w:hAnsi="宋体" w:eastAsia="宋体" w:cs="宋体"/>
          <w:sz w:val="24"/>
          <w:szCs w:val="24"/>
        </w:rPr>
        <w:t>17.9Mpps，包缓存</w:t>
      </w:r>
      <w:r>
        <w:rPr>
          <w:rFonts w:hint="eastAsia" w:ascii="宋体" w:hAnsi="宋体" w:eastAsia="宋体" w:cs="宋体"/>
          <w:spacing w:val="-69"/>
          <w:sz w:val="24"/>
          <w:szCs w:val="24"/>
        </w:rPr>
        <w:t xml:space="preserve"> </w:t>
      </w:r>
      <w:r>
        <w:rPr>
          <w:rFonts w:hint="eastAsia" w:ascii="宋体" w:hAnsi="宋体" w:eastAsia="宋体" w:cs="宋体"/>
          <w:sz w:val="24"/>
          <w:szCs w:val="24"/>
        </w:rPr>
        <w:t xml:space="preserve">4Mbit； </w:t>
      </w:r>
    </w:p>
    <w:p w14:paraId="28BF14D9">
      <w:pPr>
        <w:pStyle w:val="25"/>
        <w:pageBreakBefore w:val="0"/>
        <w:widowControl w:val="0"/>
        <w:kinsoku w:val="0"/>
        <w:wordWrap/>
        <w:overflowPunct w:val="0"/>
        <w:topLinePunct w:val="0"/>
        <w:bidi w:val="0"/>
        <w:adjustRightInd w:val="0"/>
        <w:snapToGrid/>
        <w:spacing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支持 MR-Ring</w:t>
      </w:r>
      <w:r>
        <w:rPr>
          <w:rFonts w:hint="eastAsia" w:ascii="宋体" w:hAnsi="宋体" w:eastAsia="宋体" w:cs="宋体"/>
          <w:spacing w:val="-75"/>
          <w:sz w:val="24"/>
          <w:szCs w:val="24"/>
        </w:rPr>
        <w:t xml:space="preserve"> </w:t>
      </w:r>
      <w:r>
        <w:rPr>
          <w:rFonts w:hint="eastAsia" w:ascii="宋体" w:hAnsi="宋体" w:eastAsia="宋体" w:cs="宋体"/>
          <w:sz w:val="24"/>
          <w:szCs w:val="24"/>
        </w:rPr>
        <w:t xml:space="preserve">快速环网协议； </w:t>
      </w:r>
    </w:p>
    <w:p w14:paraId="48A2AB6D">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支持 MSTP</w:t>
      </w:r>
      <w:r>
        <w:rPr>
          <w:rFonts w:hint="eastAsia" w:ascii="宋体" w:hAnsi="宋体" w:eastAsia="宋体" w:cs="宋体"/>
          <w:spacing w:val="-15"/>
          <w:sz w:val="24"/>
          <w:szCs w:val="24"/>
        </w:rPr>
        <w:t xml:space="preserve"> </w:t>
      </w:r>
      <w:r>
        <w:rPr>
          <w:rFonts w:hint="eastAsia" w:ascii="宋体" w:hAnsi="宋体" w:eastAsia="宋体" w:cs="宋体"/>
          <w:sz w:val="24"/>
          <w:szCs w:val="24"/>
        </w:rPr>
        <w:t xml:space="preserve">生成树协议； </w:t>
      </w:r>
    </w:p>
    <w:p w14:paraId="493D6BA4">
      <w:pPr>
        <w:pStyle w:val="968"/>
        <w:pageBreakBefore w:val="0"/>
        <w:widowControl w:val="0"/>
        <w:numPr>
          <w:ilvl w:val="0"/>
          <w:numId w:val="8"/>
        </w:numPr>
        <w:tabs>
          <w:tab w:val="left" w:pos="959"/>
        </w:tabs>
        <w:kinsoku w:val="0"/>
        <w:wordWrap/>
        <w:overflowPunct w:val="0"/>
        <w:topLinePunct w:val="0"/>
        <w:bidi w:val="0"/>
        <w:adjustRightInd w:val="0"/>
        <w:snapToGrid/>
        <w:spacing w:before="154" w:beforeLines="0" w:afterLines="0" w:line="360" w:lineRule="auto"/>
        <w:ind w:right="104"/>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pacing w:val="-60"/>
          <w:sz w:val="24"/>
          <w:szCs w:val="24"/>
        </w:rPr>
        <w:t xml:space="preserve"> </w:t>
      </w:r>
      <w:r>
        <w:rPr>
          <w:rFonts w:hint="eastAsia" w:ascii="宋体" w:hAnsi="宋体" w:eastAsia="宋体" w:cs="宋体"/>
          <w:sz w:val="24"/>
          <w:szCs w:val="24"/>
        </w:rPr>
        <w:t>Port-based VLAN，IEEE 802.1Q VLAN 和</w:t>
      </w:r>
      <w:r>
        <w:rPr>
          <w:rFonts w:hint="eastAsia" w:ascii="宋体" w:hAnsi="宋体" w:eastAsia="宋体" w:cs="宋体"/>
          <w:spacing w:val="-60"/>
          <w:sz w:val="24"/>
          <w:szCs w:val="24"/>
        </w:rPr>
        <w:t xml:space="preserve"> </w:t>
      </w:r>
      <w:r>
        <w:rPr>
          <w:rFonts w:hint="eastAsia" w:ascii="宋体" w:hAnsi="宋体" w:eastAsia="宋体" w:cs="宋体"/>
          <w:sz w:val="24"/>
          <w:szCs w:val="24"/>
        </w:rPr>
        <w:t>GVRP</w:t>
      </w:r>
      <w:r>
        <w:rPr>
          <w:rFonts w:hint="eastAsia" w:ascii="宋体" w:hAnsi="宋体" w:eastAsia="宋体" w:cs="宋体"/>
          <w:spacing w:val="-60"/>
          <w:sz w:val="24"/>
          <w:szCs w:val="24"/>
        </w:rPr>
        <w:t xml:space="preserve"> </w:t>
      </w:r>
      <w:r>
        <w:rPr>
          <w:rFonts w:hint="eastAsia" w:ascii="宋体" w:hAnsi="宋体" w:eastAsia="宋体" w:cs="宋体"/>
          <w:sz w:val="24"/>
          <w:szCs w:val="24"/>
        </w:rPr>
        <w:t xml:space="preserve">协议； </w:t>
      </w:r>
    </w:p>
    <w:p w14:paraId="4474975E">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支持动态和静态链路聚合； </w:t>
      </w:r>
    </w:p>
    <w:p w14:paraId="3AD638C7">
      <w:pPr>
        <w:pStyle w:val="25"/>
        <w:pageBreakBefore w:val="0"/>
        <w:widowControl w:val="0"/>
        <w:kinsoku w:val="0"/>
        <w:wordWrap/>
        <w:overflowPunct w:val="0"/>
        <w:topLinePunct w:val="0"/>
        <w:bidi w:val="0"/>
        <w:adjustRightInd w:val="0"/>
        <w:snapToGrid/>
        <w:spacing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1"/>
          <w:sz w:val="24"/>
          <w:szCs w:val="24"/>
        </w:rPr>
        <w:t xml:space="preserve"> </w:t>
      </w:r>
      <w:r>
        <w:rPr>
          <w:rFonts w:hint="eastAsia" w:ascii="宋体" w:hAnsi="宋体" w:eastAsia="宋体" w:cs="宋体"/>
          <w:sz w:val="24"/>
          <w:szCs w:val="24"/>
        </w:rPr>
        <w:t>支持基于源</w:t>
      </w:r>
      <w:r>
        <w:rPr>
          <w:rFonts w:hint="eastAsia" w:ascii="宋体" w:hAnsi="宋体" w:eastAsia="宋体" w:cs="宋体"/>
          <w:spacing w:val="-8"/>
          <w:sz w:val="24"/>
          <w:szCs w:val="24"/>
        </w:rPr>
        <w:t xml:space="preserve"> </w:t>
      </w:r>
      <w:r>
        <w:rPr>
          <w:rFonts w:hint="eastAsia" w:ascii="宋体" w:hAnsi="宋体" w:eastAsia="宋体" w:cs="宋体"/>
          <w:sz w:val="24"/>
          <w:szCs w:val="24"/>
        </w:rPr>
        <w:t>/目的</w:t>
      </w:r>
      <w:r>
        <w:rPr>
          <w:rFonts w:hint="eastAsia" w:ascii="宋体" w:hAnsi="宋体" w:eastAsia="宋体" w:cs="宋体"/>
          <w:spacing w:val="-8"/>
          <w:sz w:val="24"/>
          <w:szCs w:val="24"/>
        </w:rPr>
        <w:t xml:space="preserve"> </w:t>
      </w:r>
      <w:r>
        <w:rPr>
          <w:rFonts w:hint="eastAsia" w:ascii="宋体" w:hAnsi="宋体" w:eastAsia="宋体" w:cs="宋体"/>
          <w:sz w:val="24"/>
          <w:szCs w:val="24"/>
        </w:rPr>
        <w:t>MAC</w:t>
      </w:r>
      <w:r>
        <w:rPr>
          <w:rFonts w:hint="eastAsia" w:ascii="宋体" w:hAnsi="宋体" w:eastAsia="宋体" w:cs="宋体"/>
          <w:spacing w:val="-8"/>
          <w:sz w:val="24"/>
          <w:szCs w:val="24"/>
        </w:rPr>
        <w:t xml:space="preserve"> </w:t>
      </w:r>
      <w:r>
        <w:rPr>
          <w:rFonts w:hint="eastAsia" w:ascii="宋体" w:hAnsi="宋体" w:eastAsia="宋体" w:cs="宋体"/>
          <w:sz w:val="24"/>
          <w:szCs w:val="24"/>
        </w:rPr>
        <w:t>/IP</w:t>
      </w:r>
      <w:r>
        <w:rPr>
          <w:rFonts w:hint="eastAsia" w:ascii="宋体" w:hAnsi="宋体" w:eastAsia="宋体" w:cs="宋体"/>
          <w:spacing w:val="-64"/>
          <w:sz w:val="24"/>
          <w:szCs w:val="24"/>
        </w:rPr>
        <w:t xml:space="preserve"> </w:t>
      </w:r>
      <w:r>
        <w:rPr>
          <w:rFonts w:hint="eastAsia" w:ascii="宋体" w:hAnsi="宋体" w:eastAsia="宋体" w:cs="宋体"/>
          <w:sz w:val="24"/>
          <w:szCs w:val="24"/>
        </w:rPr>
        <w:t>地址、</w:t>
      </w:r>
      <w:r>
        <w:rPr>
          <w:rFonts w:hint="eastAsia" w:ascii="宋体" w:hAnsi="宋体" w:eastAsia="宋体" w:cs="宋体"/>
          <w:spacing w:val="-8"/>
          <w:sz w:val="24"/>
          <w:szCs w:val="24"/>
        </w:rPr>
        <w:t xml:space="preserve"> </w:t>
      </w:r>
      <w:r>
        <w:rPr>
          <w:rFonts w:hint="eastAsia" w:ascii="宋体" w:hAnsi="宋体" w:eastAsia="宋体" w:cs="宋体"/>
          <w:sz w:val="24"/>
          <w:szCs w:val="24"/>
        </w:rPr>
        <w:t>TCP/UDP</w:t>
      </w:r>
      <w:r>
        <w:rPr>
          <w:rFonts w:hint="eastAsia" w:ascii="宋体" w:hAnsi="宋体" w:eastAsia="宋体" w:cs="宋体"/>
          <w:spacing w:val="-8"/>
          <w:sz w:val="24"/>
          <w:szCs w:val="24"/>
        </w:rPr>
        <w:t xml:space="preserve"> </w:t>
      </w:r>
      <w:r>
        <w:rPr>
          <w:rFonts w:hint="eastAsia" w:ascii="宋体" w:hAnsi="宋体" w:eastAsia="宋体" w:cs="宋体"/>
          <w:sz w:val="24"/>
          <w:szCs w:val="24"/>
        </w:rPr>
        <w:t xml:space="preserve">端口号的访问控制策略； </w:t>
      </w:r>
    </w:p>
    <w:p w14:paraId="7276312E">
      <w:pPr>
        <w:pStyle w:val="968"/>
        <w:pageBreakBefore w:val="0"/>
        <w:widowControl w:val="0"/>
        <w:numPr>
          <w:ilvl w:val="0"/>
          <w:numId w:val="8"/>
        </w:numPr>
        <w:tabs>
          <w:tab w:val="left" w:pos="959"/>
        </w:tabs>
        <w:kinsoku w:val="0"/>
        <w:wordWrap/>
        <w:overflowPunct w:val="0"/>
        <w:topLinePunct w:val="0"/>
        <w:bidi w:val="0"/>
        <w:adjustRightInd w:val="0"/>
        <w:snapToGrid/>
        <w:spacing w:before="151" w:beforeLines="0" w:afterLines="0" w:line="360" w:lineRule="auto"/>
        <w:ind w:right="104"/>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pacing w:val="-60"/>
          <w:sz w:val="24"/>
          <w:szCs w:val="24"/>
        </w:rPr>
        <w:t xml:space="preserve"> </w:t>
      </w:r>
      <w:r>
        <w:rPr>
          <w:rFonts w:hint="eastAsia" w:ascii="宋体" w:hAnsi="宋体" w:eastAsia="宋体" w:cs="宋体"/>
          <w:sz w:val="24"/>
          <w:szCs w:val="24"/>
        </w:rPr>
        <w:t>IGMP Snooping 和</w:t>
      </w:r>
      <w:r>
        <w:rPr>
          <w:rFonts w:hint="eastAsia" w:ascii="宋体" w:hAnsi="宋体" w:eastAsia="宋体" w:cs="宋体"/>
          <w:spacing w:val="-60"/>
          <w:sz w:val="24"/>
          <w:szCs w:val="24"/>
        </w:rPr>
        <w:t xml:space="preserve"> </w:t>
      </w:r>
      <w:r>
        <w:rPr>
          <w:rFonts w:hint="eastAsia" w:ascii="宋体" w:hAnsi="宋体" w:eastAsia="宋体" w:cs="宋体"/>
          <w:sz w:val="24"/>
          <w:szCs w:val="24"/>
        </w:rPr>
        <w:t xml:space="preserve">GMRP 过滤组播封包； </w:t>
      </w:r>
    </w:p>
    <w:p w14:paraId="1CAC5AE2">
      <w:pPr>
        <w:pStyle w:val="25"/>
        <w:pageBreakBefore w:val="0"/>
        <w:widowControl w:val="0"/>
        <w:kinsoku w:val="0"/>
        <w:wordWrap/>
        <w:overflowPunct w:val="0"/>
        <w:topLinePunct w:val="0"/>
        <w:bidi w:val="0"/>
        <w:adjustRightInd w:val="0"/>
        <w:snapToGrid/>
        <w:spacing w:beforeLines="0" w:afterLines="0" w:line="360" w:lineRule="auto"/>
        <w:ind w:right="104" w:firstLine="480"/>
        <w:textAlignment w:val="auto"/>
        <w:rPr>
          <w:rFonts w:hint="eastAsia" w:ascii="宋体" w:hAnsi="宋体" w:eastAsia="宋体" w:cs="宋体"/>
          <w:sz w:val="24"/>
          <w:szCs w:val="24"/>
        </w:rPr>
      </w:pPr>
      <w:r>
        <w:rPr>
          <w:rFonts w:hint="eastAsia" w:ascii="宋体" w:hAnsi="宋体" w:eastAsia="宋体" w:cs="宋体"/>
          <w:sz w:val="24"/>
          <w:szCs w:val="24"/>
        </w:rPr>
        <w:t>➢ 支持 QoS，基于端口的流量监管，</w:t>
      </w:r>
      <w:r>
        <w:rPr>
          <w:rFonts w:hint="eastAsia" w:ascii="宋体" w:hAnsi="宋体" w:eastAsia="宋体" w:cs="宋体"/>
          <w:spacing w:val="-13"/>
          <w:sz w:val="24"/>
          <w:szCs w:val="24"/>
        </w:rPr>
        <w:t xml:space="preserve"> </w:t>
      </w:r>
      <w:r>
        <w:rPr>
          <w:rFonts w:hint="eastAsia" w:ascii="宋体" w:hAnsi="宋体" w:eastAsia="宋体" w:cs="宋体"/>
          <w:sz w:val="24"/>
          <w:szCs w:val="24"/>
        </w:rPr>
        <w:t xml:space="preserve">WRR、DRR、SP、队列调度算法、报文的 802.1p； </w:t>
      </w:r>
    </w:p>
    <w:p w14:paraId="66C03403">
      <w:pPr>
        <w:pStyle w:val="25"/>
        <w:pageBreakBefore w:val="0"/>
        <w:widowControl w:val="0"/>
        <w:kinsoku w:val="0"/>
        <w:wordWrap/>
        <w:overflowPunct w:val="0"/>
        <w:topLinePunct w:val="0"/>
        <w:bidi w:val="0"/>
        <w:adjustRightInd w:val="0"/>
        <w:snapToGrid/>
        <w:spacing w:before="38"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支持端口隔离、支持动态 ARP 检测、支持 IP/Port/MAC</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的绑定功能； </w:t>
      </w:r>
    </w:p>
    <w:p w14:paraId="2A86143E">
      <w:pPr>
        <w:pStyle w:val="968"/>
        <w:pageBreakBefore w:val="0"/>
        <w:widowControl w:val="0"/>
        <w:numPr>
          <w:ilvl w:val="0"/>
          <w:numId w:val="8"/>
        </w:numPr>
        <w:tabs>
          <w:tab w:val="left" w:pos="959"/>
        </w:tabs>
        <w:kinsoku w:val="0"/>
        <w:wordWrap/>
        <w:overflowPunct w:val="0"/>
        <w:topLinePunct w:val="0"/>
        <w:bidi w:val="0"/>
        <w:adjustRightInd w:val="0"/>
        <w:snapToGrid/>
        <w:spacing w:before="151" w:beforeLines="0" w:afterLines="0" w:line="360" w:lineRule="auto"/>
        <w:ind w:right="104"/>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pacing w:val="-60"/>
          <w:sz w:val="24"/>
          <w:szCs w:val="24"/>
        </w:rPr>
        <w:t xml:space="preserve"> </w:t>
      </w:r>
      <w:r>
        <w:rPr>
          <w:rFonts w:hint="eastAsia" w:ascii="宋体" w:hAnsi="宋体" w:eastAsia="宋体" w:cs="宋体"/>
          <w:sz w:val="24"/>
          <w:szCs w:val="24"/>
        </w:rPr>
        <w:t>Web、Telnet、Console、SNMP</w:t>
      </w:r>
      <w:r>
        <w:rPr>
          <w:rFonts w:hint="eastAsia" w:ascii="宋体" w:hAnsi="宋体" w:eastAsia="宋体" w:cs="宋体"/>
          <w:spacing w:val="-60"/>
          <w:sz w:val="24"/>
          <w:szCs w:val="24"/>
        </w:rPr>
        <w:t xml:space="preserve"> </w:t>
      </w:r>
      <w:r>
        <w:rPr>
          <w:rFonts w:hint="eastAsia" w:ascii="宋体" w:hAnsi="宋体" w:eastAsia="宋体" w:cs="宋体"/>
          <w:sz w:val="24"/>
          <w:szCs w:val="24"/>
        </w:rPr>
        <w:t xml:space="preserve">管理方式； </w:t>
      </w:r>
    </w:p>
    <w:p w14:paraId="5B57F050">
      <w:pPr>
        <w:pStyle w:val="25"/>
        <w:pageBreakBefore w:val="0"/>
        <w:widowControl w:val="0"/>
        <w:kinsoku w:val="0"/>
        <w:wordWrap/>
        <w:overflowPunct w:val="0"/>
        <w:topLinePunct w:val="0"/>
        <w:bidi w:val="0"/>
        <w:adjustRightInd w:val="0"/>
        <w:snapToGrid/>
        <w:spacing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支持 SNMP</w:t>
      </w:r>
      <w:r>
        <w:rPr>
          <w:rFonts w:hint="eastAsia" w:ascii="宋体" w:hAnsi="宋体" w:eastAsia="宋体" w:cs="宋体"/>
          <w:spacing w:val="-75"/>
          <w:sz w:val="24"/>
          <w:szCs w:val="24"/>
        </w:rPr>
        <w:t xml:space="preserve"> </w:t>
      </w:r>
      <w:r>
        <w:rPr>
          <w:rFonts w:hint="eastAsia" w:ascii="宋体" w:hAnsi="宋体" w:eastAsia="宋体" w:cs="宋体"/>
          <w:sz w:val="24"/>
          <w:szCs w:val="24"/>
        </w:rPr>
        <w:t xml:space="preserve">网络管理协议； </w:t>
      </w:r>
    </w:p>
    <w:p w14:paraId="7CBA77D6">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  电源需采用工业凤凰端子接线，DC12/24V，AC/DC85～265V</w:t>
      </w:r>
      <w:r>
        <w:rPr>
          <w:rFonts w:hint="eastAsia" w:ascii="宋体" w:hAnsi="宋体" w:eastAsia="宋体" w:cs="宋体"/>
          <w:spacing w:val="-88"/>
          <w:sz w:val="24"/>
          <w:szCs w:val="24"/>
        </w:rPr>
        <w:t xml:space="preserve"> </w:t>
      </w:r>
      <w:r>
        <w:rPr>
          <w:rFonts w:hint="eastAsia" w:ascii="宋体" w:hAnsi="宋体" w:eastAsia="宋体" w:cs="宋体"/>
          <w:sz w:val="24"/>
          <w:szCs w:val="24"/>
        </w:rPr>
        <w:t xml:space="preserve">可选； </w:t>
      </w:r>
    </w:p>
    <w:p w14:paraId="79B5B9CB">
      <w:pPr>
        <w:pStyle w:val="25"/>
        <w:pageBreakBefore w:val="0"/>
        <w:widowControl w:val="0"/>
        <w:kinsoku w:val="0"/>
        <w:wordWrap/>
        <w:overflowPunct w:val="0"/>
        <w:topLinePunct w:val="0"/>
        <w:bidi w:val="0"/>
        <w:adjustRightInd w:val="0"/>
        <w:snapToGrid/>
        <w:spacing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6"/>
          <w:sz w:val="24"/>
          <w:szCs w:val="24"/>
        </w:rPr>
        <w:t xml:space="preserve"> </w:t>
      </w:r>
      <w:r>
        <w:rPr>
          <w:rFonts w:hint="eastAsia" w:ascii="宋体" w:hAnsi="宋体" w:eastAsia="宋体" w:cs="宋体"/>
          <w:sz w:val="24"/>
          <w:szCs w:val="24"/>
        </w:rPr>
        <w:t xml:space="preserve">具备失电告警功能和电源防反接保护功能； </w:t>
      </w:r>
    </w:p>
    <w:p w14:paraId="2C1C9FF7">
      <w:pPr>
        <w:pStyle w:val="25"/>
        <w:pageBreakBefore w:val="0"/>
        <w:widowControl w:val="0"/>
        <w:kinsoku w:val="0"/>
        <w:wordWrap/>
        <w:overflowPunct w:val="0"/>
        <w:topLinePunct w:val="0"/>
        <w:bidi w:val="0"/>
        <w:adjustRightInd w:val="0"/>
        <w:snapToGrid/>
        <w:spacing w:beforeLines="0" w:afterLines="0" w:line="360" w:lineRule="auto"/>
        <w:ind w:left="601" w:right="3403" w:hanging="3"/>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支持工作温度-20℃-75℃，无风扇设计；</w:t>
      </w:r>
    </w:p>
    <w:p w14:paraId="0E390D46">
      <w:pPr>
        <w:pStyle w:val="25"/>
        <w:pageBreakBefore w:val="0"/>
        <w:widowControl w:val="0"/>
        <w:kinsoku w:val="0"/>
        <w:wordWrap/>
        <w:overflowPunct w:val="0"/>
        <w:topLinePunct w:val="0"/>
        <w:bidi w:val="0"/>
        <w:adjustRightInd w:val="0"/>
        <w:snapToGrid/>
        <w:spacing w:beforeLines="0" w:afterLines="0" w:line="360" w:lineRule="auto"/>
        <w:ind w:left="601" w:right="3403" w:hanging="3"/>
        <w:textAlignment w:val="auto"/>
        <w:rPr>
          <w:rFonts w:hint="eastAsia" w:ascii="宋体" w:hAnsi="宋体" w:eastAsia="宋体" w:cs="宋体"/>
          <w:b/>
          <w:w w:val="99"/>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.5</w:t>
      </w:r>
      <w:r>
        <w:rPr>
          <w:rFonts w:hint="eastAsia" w:ascii="宋体" w:hAnsi="宋体" w:eastAsia="宋体" w:cs="宋体"/>
          <w:b/>
          <w:spacing w:val="-2"/>
          <w:sz w:val="24"/>
          <w:szCs w:val="24"/>
        </w:rPr>
        <w:t xml:space="preserve"> </w:t>
      </w:r>
      <w:r>
        <w:rPr>
          <w:rFonts w:hint="eastAsia" w:ascii="宋体" w:hAnsi="宋体" w:eastAsia="宋体" w:cs="宋体"/>
          <w:b/>
          <w:sz w:val="24"/>
          <w:szCs w:val="24"/>
        </w:rPr>
        <w:t>室外</w:t>
      </w:r>
      <w:r>
        <w:rPr>
          <w:rFonts w:hint="eastAsia" w:ascii="宋体" w:hAnsi="宋体" w:eastAsia="宋体" w:cs="宋体"/>
          <w:b/>
          <w:sz w:val="24"/>
          <w:szCs w:val="24"/>
          <w:lang w:val="en-US" w:eastAsia="zh-CN"/>
        </w:rPr>
        <w:t>智能接入箱</w:t>
      </w:r>
      <w:r>
        <w:rPr>
          <w:rFonts w:hint="eastAsia" w:ascii="宋体" w:hAnsi="宋体" w:eastAsia="宋体" w:cs="宋体"/>
          <w:b/>
          <w:w w:val="99"/>
          <w:sz w:val="24"/>
          <w:szCs w:val="24"/>
        </w:rPr>
        <w:t xml:space="preserve"> </w:t>
      </w:r>
    </w:p>
    <w:p w14:paraId="5ED668A5">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具有电气分区:进线区、配电区、设备接入区，其外部采用不锈钢喷塑以及耐候塑料装饰板</w:t>
      </w:r>
    </w:p>
    <w:p w14:paraId="7DAACB75">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箱体开门方式采用智能门禁控制有射频卡感应、遥控开门以及中心控制</w:t>
      </w:r>
    </w:p>
    <w:p w14:paraId="26A67905">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门禁远程控制采用10/100M以太网接口；</w:t>
      </w:r>
    </w:p>
    <w:p w14:paraId="071A5AE2">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箱顶置双风扇，0~℃可调，工作温度：-20+80℃，</w:t>
      </w:r>
    </w:p>
    <w:p w14:paraId="56F2A255">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工作湿度：≤95%(无凝结);</w:t>
      </w:r>
    </w:p>
    <w:p w14:paraId="0F3A6A4C">
      <w:pPr>
        <w:pStyle w:val="25"/>
        <w:pageBreakBefore w:val="0"/>
        <w:widowControl w:val="0"/>
        <w:kinsoku w:val="0"/>
        <w:wordWrap/>
        <w:overflowPunct w:val="0"/>
        <w:topLinePunct w:val="0"/>
        <w:bidi w:val="0"/>
        <w:adjustRightInd w:val="0"/>
        <w:snapToGrid/>
        <w:spacing w:before="151" w:beforeLines="0" w:afterLines="0" w:line="360" w:lineRule="auto"/>
        <w:ind w:left="598" w:right="10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落地式机柜安装，含箱体基础浇筑及接地系统。</w:t>
      </w:r>
    </w:p>
    <w:p w14:paraId="55B12FD2">
      <w:pPr>
        <w:pStyle w:val="25"/>
        <w:pageBreakBefore w:val="0"/>
        <w:widowControl w:val="0"/>
        <w:kinsoku w:val="0"/>
        <w:wordWrap/>
        <w:overflowPunct w:val="0"/>
        <w:topLinePunct w:val="0"/>
        <w:bidi w:val="0"/>
        <w:adjustRightInd w:val="0"/>
        <w:snapToGrid/>
        <w:spacing w:beforeLines="0" w:afterLines="0" w:line="360" w:lineRule="auto"/>
        <w:ind w:left="601" w:right="3403" w:hanging="3"/>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hAnsi="宋体" w:cs="宋体"/>
          <w:b/>
          <w:sz w:val="24"/>
          <w:szCs w:val="24"/>
          <w:lang w:val="en-US" w:eastAsia="zh-CN"/>
        </w:rPr>
        <w:t>4</w:t>
      </w:r>
      <w:r>
        <w:rPr>
          <w:rFonts w:hint="eastAsia" w:ascii="宋体" w:hAnsi="宋体" w:eastAsia="宋体" w:cs="宋体"/>
          <w:b/>
          <w:sz w:val="24"/>
          <w:szCs w:val="24"/>
        </w:rPr>
        <w:t>.6 抱杆</w:t>
      </w:r>
      <w:r>
        <w:rPr>
          <w:rFonts w:hint="eastAsia" w:ascii="宋体" w:hAnsi="宋体" w:eastAsia="宋体" w:cs="宋体"/>
          <w:b/>
          <w:sz w:val="24"/>
          <w:szCs w:val="24"/>
          <w:lang w:val="en-US" w:eastAsia="zh-CN"/>
        </w:rPr>
        <w:t>机箱</w:t>
      </w:r>
      <w:r>
        <w:rPr>
          <w:rFonts w:hint="eastAsia" w:ascii="宋体" w:hAnsi="宋体" w:eastAsia="宋体" w:cs="宋体"/>
          <w:b/>
          <w:sz w:val="24"/>
          <w:szCs w:val="24"/>
        </w:rPr>
        <w:t xml:space="preserve"> </w:t>
      </w:r>
    </w:p>
    <w:p w14:paraId="3CBD79CF">
      <w:pPr>
        <w:pStyle w:val="25"/>
        <w:pageBreakBefore w:val="0"/>
        <w:widowControl w:val="0"/>
        <w:kinsoku w:val="0"/>
        <w:wordWrap/>
        <w:overflowPunct w:val="0"/>
        <w:topLinePunct w:val="0"/>
        <w:bidi w:val="0"/>
        <w:adjustRightInd w:val="0"/>
        <w:snapToGrid/>
        <w:spacing w:before="34"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箱体防护等级 IP65</w:t>
      </w:r>
      <w:r>
        <w:rPr>
          <w:rFonts w:hint="eastAsia" w:ascii="宋体" w:hAnsi="宋体" w:eastAsia="宋体" w:cs="宋体"/>
          <w:spacing w:val="-74"/>
          <w:sz w:val="24"/>
          <w:szCs w:val="24"/>
        </w:rPr>
        <w:t xml:space="preserve"> </w:t>
      </w:r>
      <w:r>
        <w:rPr>
          <w:rFonts w:hint="eastAsia" w:ascii="宋体" w:hAnsi="宋体" w:eastAsia="宋体" w:cs="宋体"/>
          <w:sz w:val="24"/>
          <w:szCs w:val="24"/>
        </w:rPr>
        <w:t xml:space="preserve">以上（含），具有良好的防尘、防水设计， </w:t>
      </w:r>
    </w:p>
    <w:p w14:paraId="3F2B4AFF">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箱体尺寸不小于</w:t>
      </w:r>
      <w:r>
        <w:rPr>
          <w:rFonts w:hint="eastAsia" w:ascii="宋体" w:hAnsi="宋体" w:eastAsia="宋体" w:cs="宋体"/>
          <w:spacing w:val="-88"/>
          <w:sz w:val="24"/>
          <w:szCs w:val="24"/>
        </w:rPr>
        <w:t xml:space="preserve"> </w:t>
      </w:r>
      <w:r>
        <w:rPr>
          <w:rFonts w:hint="eastAsia" w:ascii="宋体" w:hAnsi="宋体" w:eastAsia="宋体" w:cs="宋体"/>
          <w:sz w:val="24"/>
          <w:szCs w:val="24"/>
        </w:rPr>
        <w:t xml:space="preserve">WxDxH=260x170x410mm； </w:t>
      </w:r>
    </w:p>
    <w:p w14:paraId="472A0742">
      <w:pPr>
        <w:pStyle w:val="25"/>
        <w:pageBreakBefore w:val="0"/>
        <w:widowControl w:val="0"/>
        <w:kinsoku w:val="0"/>
        <w:wordWrap/>
        <w:overflowPunct w:val="0"/>
        <w:topLinePunct w:val="0"/>
        <w:bidi w:val="0"/>
        <w:adjustRightInd w:val="0"/>
        <w:snapToGrid/>
        <w:spacing w:before="151"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2"/>
          <w:sz w:val="24"/>
          <w:szCs w:val="24"/>
        </w:rPr>
        <w:t xml:space="preserve"> </w:t>
      </w:r>
      <w:r>
        <w:rPr>
          <w:rFonts w:hint="eastAsia" w:ascii="宋体" w:hAnsi="宋体" w:eastAsia="宋体" w:cs="宋体"/>
          <w:sz w:val="24"/>
          <w:szCs w:val="24"/>
        </w:rPr>
        <w:t>箱体、方孔条、托盘采用</w:t>
      </w:r>
      <w:r>
        <w:rPr>
          <w:rFonts w:hint="eastAsia" w:ascii="宋体" w:hAnsi="宋体" w:eastAsia="宋体" w:cs="宋体"/>
          <w:spacing w:val="-68"/>
          <w:sz w:val="24"/>
          <w:szCs w:val="24"/>
        </w:rPr>
        <w:t xml:space="preserve"> </w:t>
      </w:r>
      <w:r>
        <w:rPr>
          <w:rFonts w:hint="eastAsia" w:ascii="宋体" w:hAnsi="宋体" w:eastAsia="宋体" w:cs="宋体"/>
          <w:sz w:val="24"/>
          <w:szCs w:val="24"/>
        </w:rPr>
        <w:t>2.0mm</w:t>
      </w:r>
      <w:r>
        <w:rPr>
          <w:rFonts w:hint="eastAsia" w:ascii="宋体" w:hAnsi="宋体" w:eastAsia="宋体" w:cs="宋体"/>
          <w:spacing w:val="-68"/>
          <w:sz w:val="24"/>
          <w:szCs w:val="24"/>
        </w:rPr>
        <w:t xml:space="preserve"> </w:t>
      </w:r>
      <w:r>
        <w:rPr>
          <w:rFonts w:hint="eastAsia" w:ascii="宋体" w:hAnsi="宋体" w:eastAsia="宋体" w:cs="宋体"/>
          <w:sz w:val="24"/>
          <w:szCs w:val="24"/>
        </w:rPr>
        <w:t>优质冷扎钢板制作，箱门采用</w:t>
      </w:r>
      <w:r>
        <w:rPr>
          <w:rFonts w:hint="eastAsia" w:ascii="宋体" w:hAnsi="宋体" w:eastAsia="宋体" w:cs="宋体"/>
          <w:spacing w:val="-67"/>
          <w:sz w:val="24"/>
          <w:szCs w:val="24"/>
        </w:rPr>
        <w:t xml:space="preserve"> </w:t>
      </w:r>
      <w:r>
        <w:rPr>
          <w:rFonts w:hint="eastAsia" w:ascii="宋体" w:hAnsi="宋体" w:eastAsia="宋体" w:cs="宋体"/>
          <w:sz w:val="24"/>
          <w:szCs w:val="24"/>
        </w:rPr>
        <w:t>1.5mm</w:t>
      </w:r>
      <w:r>
        <w:rPr>
          <w:rFonts w:hint="eastAsia" w:ascii="宋体" w:hAnsi="宋体" w:eastAsia="宋体" w:cs="宋体"/>
          <w:spacing w:val="-68"/>
          <w:sz w:val="24"/>
          <w:szCs w:val="24"/>
        </w:rPr>
        <w:t xml:space="preserve"> </w:t>
      </w:r>
      <w:r>
        <w:rPr>
          <w:rFonts w:hint="eastAsia" w:ascii="宋体" w:hAnsi="宋体" w:eastAsia="宋体" w:cs="宋体"/>
          <w:sz w:val="24"/>
          <w:szCs w:val="24"/>
        </w:rPr>
        <w:t xml:space="preserve">优质冷扎 钢板制作； </w:t>
      </w:r>
    </w:p>
    <w:p w14:paraId="229E9BEA">
      <w:pPr>
        <w:pStyle w:val="25"/>
        <w:pageBreakBefore w:val="0"/>
        <w:widowControl w:val="0"/>
        <w:kinsoku w:val="0"/>
        <w:wordWrap/>
        <w:overflowPunct w:val="0"/>
        <w:topLinePunct w:val="0"/>
        <w:bidi w:val="0"/>
        <w:adjustRightInd w:val="0"/>
        <w:snapToGrid/>
        <w:spacing w:before="34"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6"/>
          <w:sz w:val="24"/>
          <w:szCs w:val="24"/>
        </w:rPr>
        <w:t xml:space="preserve"> </w:t>
      </w:r>
      <w:r>
        <w:rPr>
          <w:rFonts w:hint="eastAsia" w:ascii="宋体" w:hAnsi="宋体" w:eastAsia="宋体" w:cs="宋体"/>
          <w:sz w:val="24"/>
          <w:szCs w:val="24"/>
        </w:rPr>
        <w:t xml:space="preserve">表面采用脱脂、酸洗、磷化、静电喷塑厚度≥80μm。 </w:t>
      </w:r>
    </w:p>
    <w:p w14:paraId="20E76778">
      <w:pPr>
        <w:pStyle w:val="25"/>
        <w:pageBreakBefore w:val="0"/>
        <w:widowControl w:val="0"/>
        <w:kinsoku w:val="0"/>
        <w:wordWrap/>
        <w:overflowPunct w:val="0"/>
        <w:topLinePunct w:val="0"/>
        <w:bidi w:val="0"/>
        <w:adjustRightInd w:val="0"/>
        <w:snapToGrid/>
        <w:spacing w:beforeLines="0" w:afterLines="0" w:line="360" w:lineRule="auto"/>
        <w:ind w:left="598"/>
        <w:textAlignment w:val="auto"/>
        <w:rPr>
          <w:rFonts w:hint="eastAsia" w:ascii="宋体" w:hAnsi="宋体" w:eastAsia="宋体" w:cs="宋体"/>
          <w:sz w:val="24"/>
          <w:szCs w:val="24"/>
        </w:rPr>
      </w:pPr>
      <w:r>
        <w:rPr>
          <w:rFonts w:hint="eastAsia" w:ascii="宋体" w:hAnsi="宋体" w:eastAsia="宋体" w:cs="宋体"/>
          <w:sz w:val="24"/>
          <w:szCs w:val="24"/>
        </w:rPr>
        <w:t>➢  工作温度</w:t>
      </w:r>
      <w:r>
        <w:rPr>
          <w:rFonts w:hint="eastAsia" w:ascii="宋体" w:hAnsi="宋体" w:eastAsia="宋体" w:cs="宋体"/>
          <w:spacing w:val="-28"/>
          <w:sz w:val="24"/>
          <w:szCs w:val="24"/>
        </w:rPr>
        <w:t xml:space="preserve"> </w:t>
      </w:r>
      <w:r>
        <w:rPr>
          <w:rFonts w:hint="eastAsia" w:ascii="宋体" w:hAnsi="宋体" w:eastAsia="宋体" w:cs="宋体"/>
          <w:sz w:val="24"/>
          <w:szCs w:val="24"/>
        </w:rPr>
        <w:t xml:space="preserve">：-20-75℃， </w:t>
      </w:r>
    </w:p>
    <w:p w14:paraId="13921E43">
      <w:pPr>
        <w:pStyle w:val="25"/>
        <w:pageBreakBefore w:val="0"/>
        <w:widowControl w:val="0"/>
        <w:kinsoku w:val="0"/>
        <w:wordWrap/>
        <w:overflowPunct w:val="0"/>
        <w:topLinePunct w:val="0"/>
        <w:bidi w:val="0"/>
        <w:adjustRightInd w:val="0"/>
        <w:snapToGrid/>
        <w:spacing w:before="36" w:beforeLines="0" w:afterLines="0" w:line="360" w:lineRule="auto"/>
        <w:ind w:right="225" w:firstLine="48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7"/>
          <w:sz w:val="24"/>
          <w:szCs w:val="24"/>
        </w:rPr>
        <w:t xml:space="preserve"> </w:t>
      </w:r>
      <w:r>
        <w:rPr>
          <w:rFonts w:hint="eastAsia" w:ascii="宋体" w:hAnsi="宋体" w:eastAsia="宋体" w:cs="宋体"/>
          <w:sz w:val="24"/>
          <w:szCs w:val="24"/>
        </w:rPr>
        <w:t xml:space="preserve">工作湿度：10%-90%（无凝露）。 </w:t>
      </w:r>
    </w:p>
    <w:p w14:paraId="1B50F5EC">
      <w:pPr>
        <w:pStyle w:val="25"/>
        <w:pageBreakBefore w:val="0"/>
        <w:widowControl w:val="0"/>
        <w:kinsoku w:val="0"/>
        <w:wordWrap/>
        <w:overflowPunct w:val="0"/>
        <w:topLinePunct w:val="0"/>
        <w:bidi w:val="0"/>
        <w:adjustRightInd w:val="0"/>
        <w:snapToGrid/>
        <w:spacing w:before="2" w:beforeLines="0" w:afterLines="0" w:line="360" w:lineRule="auto"/>
        <w:ind w:left="0"/>
        <w:textAlignment w:val="auto"/>
        <w:rPr>
          <w:rFonts w:hint="eastAsia" w:ascii="宋体" w:hAnsi="宋体" w:eastAsia="宋体" w:cs="宋体"/>
          <w:sz w:val="24"/>
          <w:szCs w:val="24"/>
        </w:rPr>
      </w:pPr>
    </w:p>
    <w:p w14:paraId="1F1B0980">
      <w:pPr>
        <w:pStyle w:val="8"/>
        <w:pageBreakBefore w:val="0"/>
        <w:widowControl w:val="0"/>
        <w:kinsoku w:val="0"/>
        <w:wordWrap/>
        <w:overflowPunct w:val="0"/>
        <w:topLinePunct w:val="0"/>
        <w:bidi w:val="0"/>
        <w:adjustRightInd w:val="0"/>
        <w:snapToGrid/>
        <w:spacing w:beforeLines="0" w:afterLines="0" w:line="360" w:lineRule="auto"/>
        <w:ind w:left="443" w:leftChars="211" w:firstLine="217" w:firstLineChars="90"/>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施工注意事项</w:t>
      </w:r>
      <w:r>
        <w:rPr>
          <w:rFonts w:hint="eastAsia" w:ascii="宋体" w:hAnsi="宋体" w:eastAsia="宋体" w:cs="宋体"/>
          <w:w w:val="99"/>
          <w:sz w:val="24"/>
          <w:szCs w:val="24"/>
        </w:rPr>
        <w:t xml:space="preserve"> </w:t>
      </w:r>
    </w:p>
    <w:p w14:paraId="49F11286">
      <w:pPr>
        <w:pStyle w:val="25"/>
        <w:pageBreakBefore w:val="0"/>
        <w:widowControl w:val="0"/>
        <w:kinsoku w:val="0"/>
        <w:wordWrap/>
        <w:overflowPunct w:val="0"/>
        <w:topLinePunct w:val="0"/>
        <w:bidi w:val="0"/>
        <w:adjustRightInd w:val="0"/>
        <w:snapToGrid/>
        <w:spacing w:before="151"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（1）本项目路侧设施主要附着安装于现有智能交通杆件上，安装前应经交管部门 同意后方可实施。 </w:t>
      </w:r>
    </w:p>
    <w:p w14:paraId="56480662">
      <w:pPr>
        <w:pStyle w:val="25"/>
        <w:pageBreakBefore w:val="0"/>
        <w:widowControl w:val="0"/>
        <w:kinsoku w:val="0"/>
        <w:wordWrap/>
        <w:overflowPunct w:val="0"/>
        <w:topLinePunct w:val="0"/>
        <w:bidi w:val="0"/>
        <w:adjustRightInd w:val="0"/>
        <w:snapToGrid/>
        <w:spacing w:before="36"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（2）本项目路侧基础实施线缆均利用现有管道，现场施工时应保护号现有管线， 同时按有关规范保持适当距离。 </w:t>
      </w:r>
    </w:p>
    <w:p w14:paraId="61383095">
      <w:pPr>
        <w:pStyle w:val="25"/>
        <w:pageBreakBefore w:val="0"/>
        <w:widowControl w:val="0"/>
        <w:kinsoku w:val="0"/>
        <w:wordWrap/>
        <w:overflowPunct w:val="0"/>
        <w:topLinePunct w:val="0"/>
        <w:bidi w:val="0"/>
        <w:adjustRightInd w:val="0"/>
        <w:snapToGrid/>
        <w:spacing w:before="38" w:beforeLines="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（3）现场施工应结合实际情况进行施工安装，路侧设施位置若与其他设施有冲突，可根据实际情况进行调整。 </w:t>
      </w:r>
    </w:p>
    <w:p w14:paraId="5D9250F4">
      <w:pPr>
        <w:pStyle w:val="25"/>
        <w:pageBreakBefore w:val="0"/>
        <w:widowControl w:val="0"/>
        <w:kinsoku w:val="0"/>
        <w:wordWrap/>
        <w:overflowPunct w:val="0"/>
        <w:topLinePunct w:val="0"/>
        <w:bidi w:val="0"/>
        <w:adjustRightInd w:val="0"/>
        <w:snapToGrid/>
        <w:spacing w:before="152" w:beforeLines="0" w:afterLines="0" w:line="360" w:lineRule="auto"/>
        <w:ind w:right="88"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（4）本项目路侧设施电源、通信均接入现有智能交通系统，接入前应经交管部门同意后方可接入。 </w:t>
      </w:r>
    </w:p>
    <w:p w14:paraId="6A4A011D">
      <w:pPr>
        <w:pStyle w:val="25"/>
        <w:pageBreakBefore w:val="0"/>
        <w:widowControl w:val="0"/>
        <w:kinsoku w:val="0"/>
        <w:wordWrap/>
        <w:overflowPunct w:val="0"/>
        <w:topLinePunct w:val="0"/>
        <w:bidi w:val="0"/>
        <w:adjustRightInd w:val="0"/>
        <w:snapToGrid/>
        <w:spacing w:before="34" w:beforeLines="0" w:afterLines="0" w:line="360" w:lineRule="auto"/>
        <w:ind w:right="88"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（5）本工程图纸相应电气元件均需通过国家3C认证，产品符合国家标准；路侧设施在完成后，应进行第三方检测，检测单位需有相关检测资质。 </w:t>
      </w:r>
    </w:p>
    <w:p w14:paraId="5D828D97">
      <w:pPr>
        <w:pStyle w:val="25"/>
        <w:pageBreakBefore w:val="0"/>
        <w:widowControl w:val="0"/>
        <w:kinsoku w:val="0"/>
        <w:wordWrap/>
        <w:overflowPunct w:val="0"/>
        <w:topLinePunct w:val="0"/>
        <w:bidi w:val="0"/>
        <w:adjustRightInd w:val="0"/>
        <w:snapToGrid/>
        <w:spacing w:before="34" w:beforeLines="0" w:afterLines="0" w:line="360" w:lineRule="auto"/>
        <w:ind w:right="88"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（6）本施工图需报当地交管部门审查批准后，方可使用；施工单位施工前应到交管部门报备。 </w:t>
      </w:r>
    </w:p>
    <w:p w14:paraId="4537F7D1">
      <w:pPr>
        <w:pStyle w:val="25"/>
        <w:pageBreakBefore w:val="0"/>
        <w:widowControl w:val="0"/>
        <w:kinsoku w:val="0"/>
        <w:wordWrap/>
        <w:overflowPunct w:val="0"/>
        <w:topLinePunct w:val="0"/>
        <w:bidi w:val="0"/>
        <w:adjustRightInd w:val="0"/>
        <w:snapToGrid/>
        <w:spacing w:before="34" w:beforeLines="0" w:afterLines="0" w:line="360" w:lineRule="auto"/>
        <w:ind w:right="88"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7）施工单位应施工前应提前对现场进行管线排查，施工应避开早晚高峰以及法定节假日及法定节假日前一天；施工期间的信号灯维护由施工单位承担，应做到三个响应，即5分钟群内响应、30分钟到场、4个小时修复。 </w:t>
      </w:r>
    </w:p>
    <w:p w14:paraId="64281CD2">
      <w:pPr>
        <w:pStyle w:val="25"/>
        <w:pageBreakBefore w:val="0"/>
        <w:widowControl w:val="0"/>
        <w:kinsoku w:val="0"/>
        <w:wordWrap/>
        <w:overflowPunct w:val="0"/>
        <w:topLinePunct w:val="0"/>
        <w:bidi w:val="0"/>
        <w:adjustRightInd w:val="0"/>
        <w:snapToGrid/>
        <w:spacing w:before="36" w:beforeLines="0" w:afterLines="0" w:line="360" w:lineRule="auto"/>
        <w:ind w:right="88" w:firstLine="480"/>
        <w:textAlignment w:val="auto"/>
        <w:rPr>
          <w:rFonts w:hint="eastAsia" w:ascii="宋体" w:hAnsi="宋体" w:eastAsia="宋体" w:cs="宋体"/>
          <w:sz w:val="24"/>
          <w:szCs w:val="24"/>
        </w:rPr>
      </w:pPr>
      <w:r>
        <w:rPr>
          <w:rFonts w:hint="eastAsia" w:ascii="宋体" w:hAnsi="宋体" w:eastAsia="宋体" w:cs="宋体"/>
          <w:sz w:val="24"/>
          <w:szCs w:val="24"/>
        </w:rPr>
        <w:t>（8）建设完成初验合格经试运行正常45天后，提交省级及以上质检、计量部门的检测、标定合格报告。业主单位应向交管大队提请验收函，承建单位提交竣工资料</w:t>
      </w:r>
      <w:r>
        <w:rPr>
          <w:rFonts w:hint="eastAsia" w:ascii="宋体" w:hAnsi="宋体" w:eastAsia="宋体" w:cs="宋体"/>
          <w:sz w:val="24"/>
          <w:szCs w:val="24"/>
          <w:lang w:eastAsia="zh-CN"/>
        </w:rPr>
        <w:t>，</w:t>
      </w:r>
      <w:r>
        <w:rPr>
          <w:rFonts w:hint="eastAsia" w:ascii="宋体" w:hAnsi="宋体" w:eastAsia="宋体" w:cs="宋体"/>
          <w:sz w:val="24"/>
          <w:szCs w:val="24"/>
        </w:rPr>
        <w:t xml:space="preserve">业主单位会同交管大队按规定程序进行竣工验收。其中所需抽样检测的第三方服务费 用由成交人承担。 </w:t>
      </w:r>
    </w:p>
    <w:p w14:paraId="028E0E7F">
      <w:pPr>
        <w:pStyle w:val="25"/>
        <w:pageBreakBefore w:val="0"/>
        <w:widowControl w:val="0"/>
        <w:kinsoku w:val="0"/>
        <w:wordWrap/>
        <w:overflowPunct w:val="0"/>
        <w:topLinePunct w:val="0"/>
        <w:bidi w:val="0"/>
        <w:adjustRightInd w:val="0"/>
        <w:snapToGrid/>
        <w:spacing w:before="36" w:beforeLines="0" w:afterLines="0" w:line="360" w:lineRule="auto"/>
        <w:ind w:left="313" w:leftChars="149" w:right="88"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（9）本设计未尽事宜，参照有关标准图集和电气施图集或与设计院协商解决</w:t>
      </w:r>
      <w:r>
        <w:rPr>
          <w:rFonts w:hint="eastAsia" w:ascii="宋体" w:hAnsi="宋体" w:eastAsia="宋体" w:cs="宋体"/>
          <w:sz w:val="24"/>
          <w:szCs w:val="24"/>
          <w:lang w:eastAsia="zh-CN"/>
        </w:rPr>
        <w:t>。</w:t>
      </w:r>
    </w:p>
    <w:p w14:paraId="57315F41">
      <w:pPr>
        <w:pStyle w:val="25"/>
        <w:pageBreakBefore w:val="0"/>
        <w:widowControl w:val="0"/>
        <w:kinsoku w:val="0"/>
        <w:wordWrap/>
        <w:overflowPunct w:val="0"/>
        <w:topLinePunct w:val="0"/>
        <w:bidi w:val="0"/>
        <w:adjustRightInd w:val="0"/>
        <w:snapToGrid/>
        <w:spacing w:before="36" w:beforeLines="0" w:afterLines="0" w:line="360" w:lineRule="auto"/>
        <w:ind w:left="313" w:leftChars="149" w:right="88"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施工单位在施工前须制定详细的交通组织方案和安全防护方案，报相关部门审批后方可实施，并承担因施工导致的交通疏导及相关安全责任。 </w:t>
      </w:r>
    </w:p>
    <w:p w14:paraId="6318ADD3">
      <w:pPr>
        <w:pStyle w:val="25"/>
        <w:kinsoku w:val="0"/>
        <w:overflowPunct w:val="0"/>
        <w:spacing w:before="0" w:beforeLines="0" w:afterLines="0" w:line="276" w:lineRule="exact"/>
        <w:rPr>
          <w:rFonts w:hint="eastAsia"/>
          <w:sz w:val="21"/>
          <w:szCs w:val="24"/>
        </w:rPr>
      </w:pPr>
    </w:p>
    <w:p w14:paraId="65127986">
      <w:pPr>
        <w:pStyle w:val="34"/>
        <w:numPr>
          <w:ilvl w:val="0"/>
          <w:numId w:val="0"/>
        </w:numPr>
        <w:spacing w:line="360" w:lineRule="auto"/>
        <w:jc w:val="both"/>
        <w:rPr>
          <w:rFonts w:hint="default" w:hAnsi="宋体" w:cs="宋体"/>
          <w:b/>
          <w:snapToGrid/>
          <w:sz w:val="36"/>
          <w:szCs w:val="20"/>
          <w:lang w:val="en-US" w:eastAsia="zh-CN"/>
        </w:rPr>
      </w:pPr>
    </w:p>
    <w:p w14:paraId="202416D0">
      <w:pPr>
        <w:keepNext w:val="0"/>
        <w:keepLines w:val="0"/>
        <w:pageBreakBefore w:val="0"/>
        <w:widowControl/>
        <w:kinsoku/>
        <w:wordWrap/>
        <w:overflowPunct/>
        <w:topLinePunct w:val="0"/>
        <w:bidi w:val="0"/>
        <w:adjustRightInd w:val="0"/>
        <w:spacing w:line="360" w:lineRule="auto"/>
        <w:jc w:val="left"/>
        <w:rPr>
          <w:rFonts w:hint="eastAsia" w:ascii="宋体" w:hAnsi="宋体" w:eastAsia="宋体" w:cs="宋体"/>
          <w:color w:val="auto"/>
          <w:sz w:val="24"/>
          <w:szCs w:val="24"/>
          <w:highlight w:val="none"/>
        </w:rPr>
      </w:pPr>
    </w:p>
    <w:p w14:paraId="6229DCBC">
      <w:pPr>
        <w:pStyle w:val="34"/>
        <w:spacing w:line="360" w:lineRule="exact"/>
        <w:ind w:firstLine="562" w:firstLineChars="200"/>
        <w:jc w:val="center"/>
        <w:rPr>
          <w:rFonts w:hAnsi="宋体"/>
          <w:b/>
          <w:bCs/>
          <w:color w:val="auto"/>
          <w:sz w:val="28"/>
          <w:szCs w:val="28"/>
          <w:highlight w:val="none"/>
        </w:rPr>
      </w:pPr>
    </w:p>
    <w:p w14:paraId="38CFDBE3">
      <w:pPr>
        <w:adjustRightInd w:val="0"/>
        <w:spacing w:line="360" w:lineRule="auto"/>
        <w:ind w:firstLine="480"/>
        <w:rPr>
          <w:rFonts w:ascii="宋体" w:hAnsi="宋体" w:cs="宋体"/>
          <w:snapToGrid/>
          <w:kern w:val="2"/>
          <w:sz w:val="24"/>
          <w:szCs w:val="24"/>
        </w:rPr>
      </w:pPr>
    </w:p>
    <w:p w14:paraId="37592EA6">
      <w:pPr>
        <w:widowControl/>
        <w:ind w:firstLine="720" w:firstLineChars="300"/>
        <w:jc w:val="left"/>
        <w:rPr>
          <w:rFonts w:ascii="宋体" w:hAnsi="宋体" w:cs="宋体"/>
          <w:bCs/>
          <w:sz w:val="24"/>
        </w:rPr>
      </w:pPr>
    </w:p>
    <w:p w14:paraId="0BD03176">
      <w:pPr>
        <w:rPr>
          <w:rFonts w:ascii="宋体" w:hAnsi="宋体" w:cs="宋体"/>
          <w:snapToGrid w:val="0"/>
          <w:kern w:val="0"/>
          <w:sz w:val="24"/>
        </w:rPr>
      </w:pPr>
    </w:p>
    <w:p w14:paraId="6A897983">
      <w:pPr>
        <w:snapToGrid w:val="0"/>
        <w:spacing w:line="360" w:lineRule="auto"/>
        <w:jc w:val="center"/>
        <w:rPr>
          <w:rFonts w:ascii="宋体" w:hAnsi="宋体" w:cs="宋体"/>
          <w:b/>
          <w:sz w:val="36"/>
          <w:szCs w:val="20"/>
        </w:rPr>
      </w:pPr>
      <w:r>
        <w:rPr>
          <w:rFonts w:hint="eastAsia" w:ascii="宋体" w:hAnsi="宋体" w:cs="宋体"/>
          <w:b/>
          <w:sz w:val="24"/>
        </w:rPr>
        <w:br w:type="page"/>
      </w:r>
      <w:r>
        <w:rPr>
          <w:rFonts w:hint="eastAsia" w:ascii="宋体" w:hAnsi="宋体" w:cs="宋体"/>
          <w:b/>
          <w:sz w:val="36"/>
          <w:szCs w:val="20"/>
        </w:rPr>
        <w:t>第四部分</w:t>
      </w:r>
      <w:bookmarkStart w:id="32" w:name="_Toc184308081"/>
      <w:bookmarkEnd w:id="32"/>
      <w:bookmarkStart w:id="33" w:name="_Toc184310320"/>
      <w:bookmarkEnd w:id="33"/>
      <w:bookmarkStart w:id="34" w:name="_Toc184314463"/>
      <w:bookmarkEnd w:id="34"/>
      <w:bookmarkStart w:id="35" w:name="_Toc184313285"/>
      <w:bookmarkEnd w:id="35"/>
      <w:bookmarkStart w:id="36" w:name="_Toc184310307"/>
      <w:bookmarkEnd w:id="36"/>
      <w:bookmarkStart w:id="37" w:name="_Toc184313242"/>
      <w:bookmarkEnd w:id="37"/>
      <w:bookmarkStart w:id="38" w:name="_Toc184314410"/>
      <w:bookmarkEnd w:id="38"/>
      <w:bookmarkStart w:id="39" w:name="_Toc184312080"/>
      <w:bookmarkEnd w:id="39"/>
      <w:bookmarkStart w:id="40" w:name="_Toc184310340"/>
      <w:bookmarkEnd w:id="40"/>
      <w:bookmarkStart w:id="41" w:name="_Toc184308060"/>
      <w:bookmarkEnd w:id="41"/>
      <w:bookmarkStart w:id="42" w:name="_Toc184310344"/>
      <w:bookmarkEnd w:id="42"/>
      <w:bookmarkStart w:id="43" w:name="_Toc184308061"/>
      <w:bookmarkEnd w:id="43"/>
      <w:bookmarkStart w:id="44" w:name="_Toc184310277"/>
      <w:bookmarkEnd w:id="44"/>
      <w:bookmarkStart w:id="45" w:name="_Toc184313240"/>
      <w:bookmarkEnd w:id="45"/>
      <w:bookmarkStart w:id="46" w:name="_Toc184314458"/>
      <w:bookmarkEnd w:id="46"/>
      <w:bookmarkStart w:id="47" w:name="_Toc184308106"/>
      <w:bookmarkEnd w:id="47"/>
      <w:bookmarkStart w:id="48" w:name="_Toc184313282"/>
      <w:bookmarkEnd w:id="48"/>
      <w:bookmarkStart w:id="49" w:name="_Toc184308100"/>
      <w:bookmarkEnd w:id="49"/>
      <w:bookmarkStart w:id="50" w:name="_Toc184312086"/>
      <w:bookmarkEnd w:id="50"/>
      <w:bookmarkStart w:id="51" w:name="_Toc184314436"/>
      <w:bookmarkEnd w:id="51"/>
      <w:bookmarkStart w:id="52" w:name="_Toc184313253"/>
      <w:bookmarkEnd w:id="52"/>
      <w:bookmarkStart w:id="53" w:name="_Toc184314437"/>
      <w:bookmarkEnd w:id="53"/>
      <w:bookmarkStart w:id="54" w:name="_Toc184314469"/>
      <w:bookmarkEnd w:id="54"/>
      <w:bookmarkStart w:id="55" w:name="_Toc184308059"/>
      <w:bookmarkEnd w:id="55"/>
      <w:bookmarkStart w:id="56" w:name="_Toc184313275"/>
      <w:bookmarkEnd w:id="56"/>
      <w:bookmarkStart w:id="57" w:name="_Toc184308050"/>
      <w:bookmarkEnd w:id="57"/>
      <w:bookmarkStart w:id="58" w:name="_Toc184313296"/>
      <w:bookmarkEnd w:id="58"/>
      <w:bookmarkStart w:id="59" w:name="_Toc184312103"/>
      <w:bookmarkEnd w:id="59"/>
      <w:bookmarkStart w:id="60" w:name="_Toc184314419"/>
      <w:bookmarkEnd w:id="60"/>
      <w:bookmarkStart w:id="61" w:name="_Toc184310303"/>
      <w:bookmarkEnd w:id="61"/>
      <w:bookmarkStart w:id="62" w:name="_Toc184310334"/>
      <w:bookmarkEnd w:id="62"/>
      <w:bookmarkStart w:id="63" w:name="_Toc184312115"/>
      <w:bookmarkEnd w:id="63"/>
      <w:bookmarkStart w:id="64" w:name="_Toc184308097"/>
      <w:bookmarkEnd w:id="64"/>
      <w:bookmarkStart w:id="65" w:name="_Toc184310306"/>
      <w:bookmarkEnd w:id="65"/>
      <w:bookmarkStart w:id="66" w:name="_Toc184310331"/>
      <w:bookmarkEnd w:id="66"/>
      <w:bookmarkStart w:id="67" w:name="_Toc184308057"/>
      <w:bookmarkEnd w:id="67"/>
      <w:bookmarkStart w:id="68" w:name="_Toc184312113"/>
      <w:bookmarkEnd w:id="68"/>
      <w:bookmarkStart w:id="69" w:name="_Toc184308073"/>
      <w:bookmarkEnd w:id="69"/>
      <w:bookmarkStart w:id="70" w:name="_Toc184313272"/>
      <w:bookmarkEnd w:id="70"/>
      <w:bookmarkStart w:id="71" w:name="_Toc184310318"/>
      <w:bookmarkEnd w:id="71"/>
      <w:bookmarkStart w:id="72" w:name="_Toc184314417"/>
      <w:bookmarkEnd w:id="72"/>
      <w:bookmarkStart w:id="73" w:name="_Toc184313302"/>
      <w:bookmarkEnd w:id="73"/>
      <w:bookmarkStart w:id="74" w:name="_Toc184313238"/>
      <w:bookmarkEnd w:id="74"/>
      <w:bookmarkStart w:id="75" w:name="_Toc184314450"/>
      <w:bookmarkEnd w:id="75"/>
      <w:bookmarkStart w:id="76" w:name="_Toc184308052"/>
      <w:bookmarkEnd w:id="76"/>
      <w:bookmarkStart w:id="77" w:name="_Toc184310287"/>
      <w:bookmarkEnd w:id="77"/>
      <w:bookmarkStart w:id="78" w:name="_Toc184314462"/>
      <w:bookmarkEnd w:id="78"/>
      <w:bookmarkStart w:id="79" w:name="_Toc184310299"/>
      <w:bookmarkEnd w:id="79"/>
      <w:bookmarkStart w:id="80" w:name="_Toc184314464"/>
      <w:bookmarkEnd w:id="80"/>
      <w:bookmarkStart w:id="81" w:name="_Toc184310316"/>
      <w:bookmarkEnd w:id="81"/>
      <w:bookmarkStart w:id="82" w:name="_Toc184308096"/>
      <w:bookmarkEnd w:id="82"/>
      <w:bookmarkStart w:id="83" w:name="_Toc184314480"/>
      <w:bookmarkEnd w:id="83"/>
      <w:bookmarkStart w:id="84" w:name="_Toc184313239"/>
      <w:bookmarkEnd w:id="84"/>
      <w:bookmarkStart w:id="85" w:name="_Toc184313295"/>
      <w:bookmarkEnd w:id="85"/>
      <w:bookmarkStart w:id="86" w:name="_Toc184308102"/>
      <w:bookmarkEnd w:id="86"/>
      <w:bookmarkStart w:id="87" w:name="_Toc184308079"/>
      <w:bookmarkEnd w:id="87"/>
      <w:bookmarkStart w:id="88" w:name="_Toc184314413"/>
      <w:bookmarkEnd w:id="88"/>
      <w:bookmarkStart w:id="89" w:name="_Toc184308049"/>
      <w:bookmarkEnd w:id="89"/>
      <w:bookmarkStart w:id="90" w:name="_Toc184310332"/>
      <w:bookmarkEnd w:id="90"/>
      <w:bookmarkStart w:id="91" w:name="_Toc184312082"/>
      <w:bookmarkEnd w:id="91"/>
      <w:bookmarkStart w:id="92" w:name="_Toc184313309"/>
      <w:bookmarkEnd w:id="92"/>
      <w:bookmarkStart w:id="93" w:name="_Toc184314442"/>
      <w:bookmarkEnd w:id="93"/>
      <w:bookmarkStart w:id="94" w:name="_Toc184310275"/>
      <w:bookmarkEnd w:id="94"/>
      <w:bookmarkStart w:id="95" w:name="_Toc184312129"/>
      <w:bookmarkEnd w:id="95"/>
      <w:bookmarkStart w:id="96" w:name="_Toc184313249"/>
      <w:bookmarkEnd w:id="96"/>
      <w:bookmarkStart w:id="97" w:name="_Toc184308064"/>
      <w:bookmarkEnd w:id="97"/>
      <w:bookmarkStart w:id="98" w:name="_Toc184314423"/>
      <w:bookmarkEnd w:id="98"/>
      <w:bookmarkStart w:id="99" w:name="_Toc184312135"/>
      <w:bookmarkEnd w:id="99"/>
      <w:bookmarkStart w:id="100" w:name="_Toc184312079"/>
      <w:bookmarkEnd w:id="100"/>
      <w:bookmarkStart w:id="101" w:name="_Toc184310314"/>
      <w:bookmarkEnd w:id="101"/>
      <w:bookmarkStart w:id="102" w:name="_Toc184314444"/>
      <w:bookmarkEnd w:id="102"/>
      <w:bookmarkStart w:id="103" w:name="_Toc184308038"/>
      <w:bookmarkEnd w:id="103"/>
      <w:bookmarkStart w:id="104" w:name="_Toc184310337"/>
      <w:bookmarkEnd w:id="104"/>
      <w:bookmarkStart w:id="105" w:name="_Toc184314425"/>
      <w:bookmarkEnd w:id="105"/>
      <w:bookmarkStart w:id="106" w:name="_Toc184312128"/>
      <w:bookmarkEnd w:id="106"/>
      <w:bookmarkStart w:id="107" w:name="_Toc184314441"/>
      <w:bookmarkEnd w:id="107"/>
      <w:bookmarkStart w:id="108" w:name="_Toc184308039"/>
      <w:bookmarkEnd w:id="108"/>
      <w:bookmarkStart w:id="109" w:name="_Toc184313261"/>
      <w:bookmarkEnd w:id="109"/>
      <w:bookmarkStart w:id="110" w:name="_Toc184310295"/>
      <w:bookmarkEnd w:id="110"/>
      <w:bookmarkStart w:id="111" w:name="_Toc184314478"/>
      <w:bookmarkEnd w:id="111"/>
      <w:bookmarkStart w:id="112" w:name="_Toc184313241"/>
      <w:bookmarkEnd w:id="112"/>
      <w:bookmarkStart w:id="113" w:name="_Toc184308089"/>
      <w:bookmarkEnd w:id="113"/>
      <w:bookmarkStart w:id="114" w:name="_Toc184308098"/>
      <w:bookmarkEnd w:id="114"/>
      <w:bookmarkStart w:id="115" w:name="_Toc184308065"/>
      <w:bookmarkEnd w:id="115"/>
      <w:bookmarkStart w:id="116" w:name="_Toc184308077"/>
      <w:bookmarkEnd w:id="116"/>
      <w:bookmarkStart w:id="117" w:name="_Toc184314456"/>
      <w:bookmarkEnd w:id="117"/>
      <w:bookmarkStart w:id="118" w:name="_Toc184308074"/>
      <w:bookmarkEnd w:id="118"/>
      <w:bookmarkStart w:id="119" w:name="_Toc184308069"/>
      <w:bookmarkEnd w:id="119"/>
      <w:bookmarkStart w:id="120" w:name="_Toc184308066"/>
      <w:bookmarkEnd w:id="120"/>
      <w:bookmarkStart w:id="121" w:name="_Toc184313280"/>
      <w:bookmarkEnd w:id="121"/>
      <w:bookmarkStart w:id="122" w:name="_Toc184312134"/>
      <w:bookmarkEnd w:id="122"/>
      <w:bookmarkStart w:id="123" w:name="_Toc184310328"/>
      <w:bookmarkEnd w:id="123"/>
      <w:bookmarkStart w:id="124" w:name="_Toc184312084"/>
      <w:bookmarkEnd w:id="124"/>
      <w:bookmarkStart w:id="125" w:name="_Toc184308045"/>
      <w:bookmarkEnd w:id="125"/>
      <w:bookmarkStart w:id="126" w:name="_Toc184310339"/>
      <w:bookmarkEnd w:id="126"/>
      <w:bookmarkStart w:id="127" w:name="_Toc184310308"/>
      <w:bookmarkEnd w:id="127"/>
      <w:bookmarkStart w:id="128" w:name="_Toc184312069"/>
      <w:bookmarkEnd w:id="128"/>
      <w:bookmarkStart w:id="129" w:name="_Toc184312100"/>
      <w:bookmarkEnd w:id="129"/>
      <w:bookmarkStart w:id="130" w:name="_Toc184310294"/>
      <w:bookmarkEnd w:id="130"/>
      <w:bookmarkStart w:id="131" w:name="_Toc184313252"/>
      <w:bookmarkEnd w:id="131"/>
      <w:bookmarkStart w:id="132" w:name="_Toc184313268"/>
      <w:bookmarkEnd w:id="132"/>
      <w:bookmarkStart w:id="133" w:name="_Toc184314455"/>
      <w:bookmarkEnd w:id="133"/>
      <w:bookmarkStart w:id="134" w:name="_Toc184314414"/>
      <w:bookmarkEnd w:id="134"/>
      <w:bookmarkStart w:id="135" w:name="_Toc184312095"/>
      <w:bookmarkEnd w:id="135"/>
      <w:bookmarkStart w:id="136" w:name="_Toc184310301"/>
      <w:bookmarkEnd w:id="136"/>
      <w:bookmarkStart w:id="137" w:name="_Toc184312123"/>
      <w:bookmarkEnd w:id="137"/>
      <w:bookmarkStart w:id="138" w:name="_Toc184314445"/>
      <w:bookmarkEnd w:id="138"/>
      <w:bookmarkStart w:id="139" w:name="_Toc184310290"/>
      <w:bookmarkEnd w:id="139"/>
      <w:bookmarkStart w:id="140" w:name="_Toc184310322"/>
      <w:bookmarkEnd w:id="140"/>
      <w:bookmarkStart w:id="141" w:name="_Toc184310284"/>
      <w:bookmarkEnd w:id="141"/>
      <w:bookmarkStart w:id="142" w:name="_Toc184310297"/>
      <w:bookmarkEnd w:id="142"/>
      <w:bookmarkStart w:id="143" w:name="_Toc184312133"/>
      <w:bookmarkEnd w:id="143"/>
      <w:bookmarkStart w:id="144" w:name="_Toc184310343"/>
      <w:bookmarkEnd w:id="144"/>
      <w:bookmarkStart w:id="145" w:name="_Toc184313291"/>
      <w:bookmarkEnd w:id="145"/>
      <w:bookmarkStart w:id="146" w:name="_Toc184310302"/>
      <w:bookmarkEnd w:id="146"/>
      <w:bookmarkStart w:id="147" w:name="_Toc184314476"/>
      <w:bookmarkEnd w:id="147"/>
      <w:bookmarkStart w:id="148" w:name="_Toc184313278"/>
      <w:bookmarkEnd w:id="148"/>
      <w:bookmarkStart w:id="149" w:name="_Toc184308095"/>
      <w:bookmarkEnd w:id="149"/>
      <w:bookmarkStart w:id="150" w:name="_Toc184308048"/>
      <w:bookmarkEnd w:id="150"/>
      <w:bookmarkStart w:id="151" w:name="_Toc184314472"/>
      <w:bookmarkEnd w:id="151"/>
      <w:bookmarkStart w:id="152" w:name="_Toc184310283"/>
      <w:bookmarkEnd w:id="152"/>
      <w:bookmarkStart w:id="153" w:name="_Toc184308053"/>
      <w:bookmarkEnd w:id="153"/>
      <w:bookmarkStart w:id="154" w:name="_Toc184314474"/>
      <w:bookmarkEnd w:id="154"/>
      <w:bookmarkStart w:id="155" w:name="_Toc184310305"/>
      <w:bookmarkEnd w:id="155"/>
      <w:bookmarkStart w:id="156" w:name="_Toc184312083"/>
      <w:bookmarkEnd w:id="156"/>
      <w:bookmarkStart w:id="157" w:name="_Toc184312105"/>
      <w:bookmarkEnd w:id="157"/>
      <w:bookmarkStart w:id="158" w:name="_Toc184314482"/>
      <w:bookmarkEnd w:id="158"/>
      <w:bookmarkStart w:id="159" w:name="_Toc184308042"/>
      <w:bookmarkEnd w:id="159"/>
      <w:bookmarkStart w:id="160" w:name="_Toc184314452"/>
      <w:bookmarkEnd w:id="160"/>
      <w:bookmarkStart w:id="161" w:name="_Toc184308088"/>
      <w:bookmarkEnd w:id="161"/>
      <w:bookmarkStart w:id="162" w:name="_Toc184312096"/>
      <w:bookmarkEnd w:id="162"/>
      <w:bookmarkStart w:id="163" w:name="_Toc184312076"/>
      <w:bookmarkEnd w:id="163"/>
      <w:bookmarkStart w:id="164" w:name="_Toc184313283"/>
      <w:bookmarkEnd w:id="164"/>
      <w:bookmarkStart w:id="165" w:name="_Toc184313307"/>
      <w:bookmarkEnd w:id="165"/>
      <w:bookmarkStart w:id="166" w:name="_Toc184313270"/>
      <w:bookmarkEnd w:id="166"/>
      <w:bookmarkStart w:id="167" w:name="_Toc184310333"/>
      <w:bookmarkEnd w:id="167"/>
      <w:bookmarkStart w:id="168" w:name="_Toc184314433"/>
      <w:bookmarkEnd w:id="168"/>
      <w:bookmarkStart w:id="169" w:name="_Toc184310300"/>
      <w:bookmarkEnd w:id="169"/>
      <w:bookmarkStart w:id="170" w:name="_Toc184308091"/>
      <w:bookmarkEnd w:id="170"/>
      <w:bookmarkStart w:id="171" w:name="_Toc184312092"/>
      <w:bookmarkEnd w:id="171"/>
      <w:bookmarkStart w:id="172" w:name="_Toc184313271"/>
      <w:bookmarkEnd w:id="172"/>
      <w:bookmarkStart w:id="173" w:name="_Toc184314477"/>
      <w:bookmarkEnd w:id="173"/>
      <w:bookmarkStart w:id="174" w:name="_Toc184312085"/>
      <w:bookmarkEnd w:id="174"/>
      <w:bookmarkStart w:id="175" w:name="_Toc184312089"/>
      <w:bookmarkEnd w:id="175"/>
      <w:bookmarkStart w:id="176" w:name="_Toc184312078"/>
      <w:bookmarkEnd w:id="176"/>
      <w:bookmarkStart w:id="177" w:name="_Toc184312121"/>
      <w:bookmarkEnd w:id="177"/>
      <w:bookmarkStart w:id="178" w:name="_Toc184312098"/>
      <w:bookmarkEnd w:id="178"/>
      <w:bookmarkStart w:id="179" w:name="_Toc184314439"/>
      <w:bookmarkEnd w:id="179"/>
      <w:bookmarkStart w:id="180" w:name="_Toc184314475"/>
      <w:bookmarkEnd w:id="180"/>
      <w:bookmarkStart w:id="181" w:name="_Toc184310335"/>
      <w:bookmarkEnd w:id="181"/>
      <w:bookmarkStart w:id="182" w:name="_Toc184314459"/>
      <w:bookmarkEnd w:id="182"/>
      <w:bookmarkStart w:id="183" w:name="_Toc184310282"/>
      <w:bookmarkEnd w:id="183"/>
      <w:bookmarkStart w:id="184" w:name="_Toc184313246"/>
      <w:bookmarkEnd w:id="184"/>
      <w:bookmarkStart w:id="185" w:name="_Toc184313258"/>
      <w:bookmarkEnd w:id="185"/>
      <w:bookmarkStart w:id="186" w:name="_Toc184312136"/>
      <w:bookmarkEnd w:id="186"/>
      <w:bookmarkStart w:id="187" w:name="_Toc184308085"/>
      <w:bookmarkEnd w:id="187"/>
      <w:bookmarkStart w:id="188" w:name="_Toc184313281"/>
      <w:bookmarkEnd w:id="188"/>
      <w:bookmarkStart w:id="189" w:name="_Toc184313290"/>
      <w:bookmarkEnd w:id="189"/>
      <w:bookmarkStart w:id="190" w:name="_Toc184308070"/>
      <w:bookmarkEnd w:id="190"/>
      <w:bookmarkStart w:id="191" w:name="_Toc184310289"/>
      <w:bookmarkEnd w:id="191"/>
      <w:bookmarkStart w:id="192" w:name="_Toc184314479"/>
      <w:bookmarkEnd w:id="192"/>
      <w:bookmarkStart w:id="193" w:name="_Toc184313292"/>
      <w:bookmarkEnd w:id="193"/>
      <w:bookmarkStart w:id="194" w:name="_Toc184312111"/>
      <w:bookmarkEnd w:id="194"/>
      <w:bookmarkStart w:id="195" w:name="_Toc184314460"/>
      <w:bookmarkEnd w:id="195"/>
      <w:bookmarkStart w:id="196" w:name="_Toc184313260"/>
      <w:bookmarkEnd w:id="196"/>
      <w:bookmarkStart w:id="197" w:name="_Toc184312130"/>
      <w:bookmarkEnd w:id="197"/>
      <w:bookmarkStart w:id="198" w:name="_Toc184308078"/>
      <w:bookmarkEnd w:id="198"/>
      <w:bookmarkStart w:id="199" w:name="_Toc184308104"/>
      <w:bookmarkEnd w:id="199"/>
      <w:bookmarkStart w:id="200" w:name="_Toc184314461"/>
      <w:bookmarkEnd w:id="200"/>
      <w:bookmarkStart w:id="201" w:name="_Toc184314426"/>
      <w:bookmarkEnd w:id="201"/>
      <w:bookmarkStart w:id="202" w:name="_Toc184313279"/>
      <w:bookmarkEnd w:id="202"/>
      <w:bookmarkStart w:id="203" w:name="_Toc184308083"/>
      <w:bookmarkEnd w:id="203"/>
      <w:bookmarkStart w:id="204" w:name="_Toc184314415"/>
      <w:bookmarkEnd w:id="204"/>
      <w:bookmarkStart w:id="205" w:name="_Toc184308075"/>
      <w:bookmarkEnd w:id="205"/>
      <w:bookmarkStart w:id="206" w:name="_Toc184314420"/>
      <w:bookmarkEnd w:id="206"/>
      <w:bookmarkStart w:id="207" w:name="_Toc184313288"/>
      <w:bookmarkEnd w:id="207"/>
      <w:bookmarkStart w:id="208" w:name="_Toc184308099"/>
      <w:bookmarkEnd w:id="208"/>
      <w:bookmarkStart w:id="209" w:name="_Toc184310276"/>
      <w:bookmarkEnd w:id="209"/>
      <w:bookmarkStart w:id="210" w:name="_Toc184312116"/>
      <w:bookmarkEnd w:id="210"/>
      <w:bookmarkStart w:id="211" w:name="_Toc184314431"/>
      <w:bookmarkEnd w:id="211"/>
      <w:bookmarkStart w:id="212" w:name="_Toc184313310"/>
      <w:bookmarkEnd w:id="212"/>
      <w:bookmarkStart w:id="213" w:name="_Toc184313284"/>
      <w:bookmarkEnd w:id="213"/>
      <w:bookmarkStart w:id="214" w:name="_Toc184314470"/>
      <w:bookmarkEnd w:id="214"/>
      <w:bookmarkStart w:id="215" w:name="_Toc184313294"/>
      <w:bookmarkEnd w:id="215"/>
      <w:bookmarkStart w:id="216" w:name="_Toc184313257"/>
      <w:bookmarkEnd w:id="216"/>
      <w:bookmarkStart w:id="217" w:name="_Toc184312094"/>
      <w:bookmarkEnd w:id="217"/>
      <w:bookmarkStart w:id="218" w:name="_Toc184308041"/>
      <w:bookmarkEnd w:id="218"/>
      <w:bookmarkStart w:id="219" w:name="_Toc184310272"/>
      <w:bookmarkEnd w:id="219"/>
      <w:bookmarkStart w:id="220" w:name="_Toc184312091"/>
      <w:bookmarkEnd w:id="220"/>
      <w:bookmarkStart w:id="221" w:name="_Toc184314430"/>
      <w:bookmarkEnd w:id="221"/>
      <w:bookmarkStart w:id="222" w:name="_Toc184310292"/>
      <w:bookmarkEnd w:id="222"/>
      <w:bookmarkStart w:id="223" w:name="_Toc184310288"/>
      <w:bookmarkEnd w:id="223"/>
      <w:bookmarkStart w:id="224" w:name="_Toc184310324"/>
      <w:bookmarkEnd w:id="224"/>
      <w:bookmarkStart w:id="225" w:name="_Toc184314457"/>
      <w:bookmarkEnd w:id="225"/>
      <w:bookmarkStart w:id="226" w:name="_Toc184314443"/>
      <w:bookmarkEnd w:id="226"/>
      <w:bookmarkStart w:id="227" w:name="_Toc184312068"/>
      <w:bookmarkEnd w:id="227"/>
      <w:bookmarkStart w:id="228" w:name="_Toc184313251"/>
      <w:bookmarkEnd w:id="228"/>
      <w:bookmarkStart w:id="229" w:name="_Toc184313306"/>
      <w:bookmarkEnd w:id="229"/>
      <w:bookmarkStart w:id="230" w:name="_Toc184313308"/>
      <w:bookmarkEnd w:id="230"/>
      <w:bookmarkStart w:id="231" w:name="_Toc184310330"/>
      <w:bookmarkEnd w:id="231"/>
      <w:bookmarkStart w:id="232" w:name="_Toc184312132"/>
      <w:bookmarkEnd w:id="232"/>
      <w:bookmarkStart w:id="233" w:name="_Toc184310274"/>
      <w:bookmarkEnd w:id="233"/>
      <w:bookmarkStart w:id="234" w:name="_Toc184308103"/>
      <w:bookmarkEnd w:id="234"/>
      <w:bookmarkStart w:id="235" w:name="_Toc184314453"/>
      <w:bookmarkEnd w:id="235"/>
      <w:bookmarkStart w:id="236" w:name="_Toc184314471"/>
      <w:bookmarkEnd w:id="236"/>
      <w:bookmarkStart w:id="237" w:name="_Toc184308101"/>
      <w:bookmarkEnd w:id="237"/>
      <w:bookmarkStart w:id="238" w:name="_Toc184312122"/>
      <w:bookmarkEnd w:id="238"/>
      <w:bookmarkStart w:id="239" w:name="_Toc184308084"/>
      <w:bookmarkEnd w:id="239"/>
      <w:bookmarkStart w:id="240" w:name="_Toc184313243"/>
      <w:bookmarkEnd w:id="240"/>
      <w:bookmarkStart w:id="241" w:name="_Toc184308108"/>
      <w:bookmarkEnd w:id="241"/>
      <w:bookmarkStart w:id="242" w:name="_Toc184313299"/>
      <w:bookmarkEnd w:id="242"/>
      <w:bookmarkStart w:id="243" w:name="_Toc184310326"/>
      <w:bookmarkEnd w:id="243"/>
      <w:bookmarkStart w:id="244" w:name="_Toc184313267"/>
      <w:bookmarkEnd w:id="244"/>
      <w:bookmarkStart w:id="245" w:name="_Toc184313276"/>
      <w:bookmarkEnd w:id="245"/>
      <w:bookmarkStart w:id="246" w:name="_Toc184314418"/>
      <w:bookmarkEnd w:id="246"/>
      <w:bookmarkStart w:id="247" w:name="_Toc184312074"/>
      <w:bookmarkEnd w:id="247"/>
      <w:bookmarkStart w:id="248" w:name="_Toc184313304"/>
      <w:bookmarkEnd w:id="248"/>
      <w:bookmarkStart w:id="249" w:name="_Toc184313289"/>
      <w:bookmarkEnd w:id="249"/>
      <w:bookmarkStart w:id="250" w:name="_Toc184310317"/>
      <w:bookmarkEnd w:id="250"/>
      <w:bookmarkStart w:id="251" w:name="_Toc184310293"/>
      <w:bookmarkEnd w:id="251"/>
      <w:bookmarkStart w:id="252" w:name="_Toc184313247"/>
      <w:bookmarkEnd w:id="252"/>
      <w:bookmarkStart w:id="253" w:name="_Toc184314468"/>
      <w:bookmarkEnd w:id="253"/>
      <w:bookmarkStart w:id="254" w:name="_Toc184310280"/>
      <w:bookmarkEnd w:id="254"/>
      <w:bookmarkStart w:id="255" w:name="_Toc184312081"/>
      <w:bookmarkEnd w:id="255"/>
      <w:bookmarkStart w:id="256" w:name="_Toc184313266"/>
      <w:bookmarkEnd w:id="256"/>
      <w:bookmarkStart w:id="257" w:name="_Toc184312071"/>
      <w:bookmarkEnd w:id="257"/>
      <w:bookmarkStart w:id="258" w:name="_Toc184310278"/>
      <w:bookmarkEnd w:id="258"/>
      <w:bookmarkStart w:id="259" w:name="_Toc184308047"/>
      <w:bookmarkEnd w:id="259"/>
      <w:bookmarkStart w:id="260" w:name="_Toc184308062"/>
      <w:bookmarkEnd w:id="260"/>
      <w:bookmarkStart w:id="261" w:name="_Toc184308068"/>
      <w:bookmarkEnd w:id="261"/>
      <w:bookmarkStart w:id="262" w:name="_Toc184312114"/>
      <w:bookmarkEnd w:id="262"/>
      <w:bookmarkStart w:id="263" w:name="_Toc184313244"/>
      <w:bookmarkEnd w:id="263"/>
      <w:bookmarkStart w:id="264" w:name="_Toc184308107"/>
      <w:bookmarkEnd w:id="264"/>
      <w:bookmarkStart w:id="265" w:name="_Toc184314411"/>
      <w:bookmarkEnd w:id="265"/>
      <w:bookmarkStart w:id="266" w:name="_Toc184314448"/>
      <w:bookmarkEnd w:id="266"/>
      <w:bookmarkStart w:id="267" w:name="_Toc184314412"/>
      <w:bookmarkEnd w:id="267"/>
      <w:bookmarkStart w:id="268" w:name="_Toc184314466"/>
      <w:bookmarkEnd w:id="268"/>
      <w:bookmarkStart w:id="269" w:name="_Toc184314428"/>
      <w:bookmarkEnd w:id="269"/>
      <w:bookmarkStart w:id="270" w:name="_Toc184312093"/>
      <w:bookmarkEnd w:id="270"/>
      <w:bookmarkStart w:id="271" w:name="_Toc184310315"/>
      <w:bookmarkEnd w:id="271"/>
      <w:bookmarkStart w:id="272" w:name="_Toc184313297"/>
      <w:bookmarkEnd w:id="272"/>
      <w:bookmarkStart w:id="273" w:name="_Toc184312099"/>
      <w:bookmarkEnd w:id="273"/>
      <w:bookmarkStart w:id="274" w:name="_Toc184312137"/>
      <w:bookmarkEnd w:id="274"/>
      <w:bookmarkStart w:id="275" w:name="_Toc184312108"/>
      <w:bookmarkEnd w:id="275"/>
      <w:bookmarkStart w:id="276" w:name="_Toc184308055"/>
      <w:bookmarkEnd w:id="276"/>
      <w:bookmarkStart w:id="277" w:name="_Toc184314432"/>
      <w:bookmarkEnd w:id="277"/>
      <w:bookmarkStart w:id="278" w:name="_Toc184313274"/>
      <w:bookmarkEnd w:id="278"/>
      <w:bookmarkStart w:id="279" w:name="_Toc184310310"/>
      <w:bookmarkEnd w:id="279"/>
      <w:bookmarkStart w:id="280" w:name="_Toc184314467"/>
      <w:bookmarkEnd w:id="280"/>
      <w:bookmarkStart w:id="281" w:name="_Toc184313256"/>
      <w:bookmarkEnd w:id="281"/>
      <w:bookmarkStart w:id="282" w:name="_Toc184310291"/>
      <w:bookmarkEnd w:id="282"/>
      <w:bookmarkStart w:id="283" w:name="_Toc184313303"/>
      <w:bookmarkEnd w:id="283"/>
      <w:bookmarkStart w:id="284" w:name="_Toc184310296"/>
      <w:bookmarkEnd w:id="284"/>
      <w:bookmarkStart w:id="285" w:name="_Toc184310298"/>
      <w:bookmarkEnd w:id="285"/>
      <w:bookmarkStart w:id="286" w:name="_Toc184312126"/>
      <w:bookmarkEnd w:id="286"/>
      <w:bookmarkStart w:id="287" w:name="_Toc184308067"/>
      <w:bookmarkEnd w:id="287"/>
      <w:bookmarkStart w:id="288" w:name="_Toc184312090"/>
      <w:bookmarkEnd w:id="288"/>
      <w:bookmarkStart w:id="289" w:name="_Toc184308092"/>
      <w:bookmarkEnd w:id="289"/>
      <w:bookmarkStart w:id="290" w:name="_Toc184308072"/>
      <w:bookmarkEnd w:id="290"/>
      <w:bookmarkStart w:id="291" w:name="_Toc184314447"/>
      <w:bookmarkEnd w:id="291"/>
      <w:bookmarkStart w:id="292" w:name="_Toc184314440"/>
      <w:bookmarkEnd w:id="292"/>
      <w:bookmarkStart w:id="293" w:name="_Toc184308051"/>
      <w:bookmarkEnd w:id="293"/>
      <w:bookmarkStart w:id="294" w:name="_Toc184312101"/>
      <w:bookmarkEnd w:id="294"/>
      <w:bookmarkStart w:id="295" w:name="_Toc184312117"/>
      <w:bookmarkEnd w:id="295"/>
      <w:bookmarkStart w:id="296" w:name="_Toc184313263"/>
      <w:bookmarkEnd w:id="296"/>
      <w:bookmarkStart w:id="297" w:name="_Toc184313293"/>
      <w:bookmarkEnd w:id="297"/>
      <w:bookmarkStart w:id="298" w:name="_Toc184313248"/>
      <w:bookmarkEnd w:id="298"/>
      <w:bookmarkStart w:id="299" w:name="_Toc184308094"/>
      <w:bookmarkEnd w:id="299"/>
      <w:bookmarkStart w:id="300" w:name="_Toc184312075"/>
      <w:bookmarkEnd w:id="300"/>
      <w:bookmarkStart w:id="301" w:name="_Toc184313255"/>
      <w:bookmarkEnd w:id="301"/>
      <w:bookmarkStart w:id="302" w:name="_Toc184314449"/>
      <w:bookmarkEnd w:id="302"/>
      <w:bookmarkStart w:id="303" w:name="_Toc184314429"/>
      <w:bookmarkEnd w:id="303"/>
      <w:bookmarkStart w:id="304" w:name="_Toc184314454"/>
      <w:bookmarkEnd w:id="304"/>
      <w:bookmarkStart w:id="305" w:name="_Toc184312073"/>
      <w:bookmarkEnd w:id="305"/>
      <w:bookmarkStart w:id="306" w:name="_Toc184310311"/>
      <w:bookmarkEnd w:id="306"/>
      <w:bookmarkStart w:id="307" w:name="_Toc184312118"/>
      <w:bookmarkEnd w:id="307"/>
      <w:bookmarkStart w:id="308" w:name="_Toc184310341"/>
      <w:bookmarkEnd w:id="308"/>
      <w:bookmarkStart w:id="309" w:name="_Toc184312110"/>
      <w:bookmarkEnd w:id="309"/>
      <w:bookmarkStart w:id="310" w:name="_Toc184310273"/>
      <w:bookmarkEnd w:id="310"/>
      <w:bookmarkStart w:id="311" w:name="_Toc184308071"/>
      <w:bookmarkEnd w:id="311"/>
      <w:bookmarkStart w:id="312" w:name="_Toc184314421"/>
      <w:bookmarkEnd w:id="312"/>
      <w:bookmarkStart w:id="313" w:name="_Toc184308087"/>
      <w:bookmarkEnd w:id="313"/>
      <w:bookmarkStart w:id="314" w:name="_Toc184308043"/>
      <w:bookmarkEnd w:id="314"/>
      <w:bookmarkStart w:id="315" w:name="_Toc184313262"/>
      <w:bookmarkEnd w:id="315"/>
      <w:bookmarkStart w:id="316" w:name="_Toc184312131"/>
      <w:bookmarkEnd w:id="316"/>
      <w:bookmarkStart w:id="317" w:name="_Toc184310312"/>
      <w:bookmarkEnd w:id="317"/>
      <w:bookmarkStart w:id="318" w:name="_Toc184308044"/>
      <w:bookmarkEnd w:id="318"/>
      <w:bookmarkStart w:id="319" w:name="_Toc184310285"/>
      <w:bookmarkEnd w:id="319"/>
      <w:bookmarkStart w:id="320" w:name="_Toc184314473"/>
      <w:bookmarkEnd w:id="320"/>
      <w:bookmarkStart w:id="321" w:name="_Toc184314422"/>
      <w:bookmarkEnd w:id="321"/>
      <w:bookmarkStart w:id="322" w:name="_Toc184310342"/>
      <w:bookmarkEnd w:id="322"/>
      <w:bookmarkStart w:id="323" w:name="_Toc184314434"/>
      <w:bookmarkEnd w:id="323"/>
      <w:bookmarkStart w:id="324" w:name="_Toc184313265"/>
      <w:bookmarkEnd w:id="324"/>
      <w:bookmarkStart w:id="325" w:name="_Toc184313273"/>
      <w:bookmarkEnd w:id="325"/>
      <w:bookmarkStart w:id="326" w:name="_Toc184310281"/>
      <w:bookmarkEnd w:id="326"/>
      <w:bookmarkStart w:id="327" w:name="_Toc184310325"/>
      <w:bookmarkEnd w:id="327"/>
      <w:bookmarkStart w:id="328" w:name="_Toc184310329"/>
      <w:bookmarkEnd w:id="328"/>
      <w:bookmarkStart w:id="329" w:name="_Toc184313277"/>
      <w:bookmarkEnd w:id="329"/>
      <w:bookmarkStart w:id="330" w:name="_Toc184308080"/>
      <w:bookmarkEnd w:id="330"/>
      <w:bookmarkStart w:id="331" w:name="_Toc184308086"/>
      <w:bookmarkEnd w:id="331"/>
      <w:bookmarkStart w:id="332" w:name="_Toc184312104"/>
      <w:bookmarkEnd w:id="332"/>
      <w:bookmarkStart w:id="333" w:name="_Toc184310309"/>
      <w:bookmarkEnd w:id="333"/>
      <w:bookmarkStart w:id="334" w:name="_Toc184312139"/>
      <w:bookmarkEnd w:id="334"/>
      <w:bookmarkStart w:id="335" w:name="_Toc184308090"/>
      <w:bookmarkEnd w:id="335"/>
      <w:bookmarkStart w:id="336" w:name="_Toc184313300"/>
      <w:bookmarkEnd w:id="336"/>
      <w:bookmarkStart w:id="337" w:name="_Toc184308040"/>
      <w:bookmarkEnd w:id="337"/>
      <w:bookmarkStart w:id="338" w:name="_Toc184312077"/>
      <w:bookmarkEnd w:id="338"/>
      <w:bookmarkStart w:id="339" w:name="_Toc184312107"/>
      <w:bookmarkEnd w:id="339"/>
      <w:bookmarkStart w:id="340" w:name="_Toc184314435"/>
      <w:bookmarkEnd w:id="340"/>
      <w:bookmarkStart w:id="341" w:name="_Toc184312124"/>
      <w:bookmarkEnd w:id="341"/>
      <w:bookmarkStart w:id="342" w:name="_Toc184310286"/>
      <w:bookmarkEnd w:id="342"/>
      <w:bookmarkStart w:id="343" w:name="_Toc184312070"/>
      <w:bookmarkEnd w:id="343"/>
      <w:bookmarkStart w:id="344" w:name="_Toc184313298"/>
      <w:bookmarkEnd w:id="344"/>
      <w:bookmarkStart w:id="345" w:name="_Toc184308058"/>
      <w:bookmarkEnd w:id="345"/>
      <w:bookmarkStart w:id="346" w:name="_Toc184312087"/>
      <w:bookmarkEnd w:id="346"/>
      <w:bookmarkStart w:id="347" w:name="_Toc184308054"/>
      <w:bookmarkEnd w:id="347"/>
      <w:bookmarkStart w:id="348" w:name="_Toc184313264"/>
      <w:bookmarkEnd w:id="348"/>
      <w:bookmarkStart w:id="349" w:name="_Toc184312138"/>
      <w:bookmarkEnd w:id="349"/>
      <w:bookmarkStart w:id="350" w:name="_Toc184313301"/>
      <w:bookmarkEnd w:id="350"/>
      <w:bookmarkStart w:id="351" w:name="_Toc184313254"/>
      <w:bookmarkEnd w:id="351"/>
      <w:bookmarkStart w:id="352" w:name="_Toc184312102"/>
      <w:bookmarkEnd w:id="352"/>
      <w:bookmarkStart w:id="353" w:name="_Toc184313259"/>
      <w:bookmarkEnd w:id="353"/>
      <w:bookmarkStart w:id="354" w:name="_Toc184310279"/>
      <w:bookmarkEnd w:id="354"/>
      <w:bookmarkStart w:id="355" w:name="_Toc184314481"/>
      <w:bookmarkEnd w:id="355"/>
      <w:bookmarkStart w:id="356" w:name="_Toc184308046"/>
      <w:bookmarkEnd w:id="356"/>
      <w:bookmarkStart w:id="357" w:name="_Toc184313305"/>
      <w:bookmarkEnd w:id="357"/>
      <w:bookmarkStart w:id="358" w:name="_Toc184313245"/>
      <w:bookmarkEnd w:id="358"/>
      <w:bookmarkStart w:id="359" w:name="_Toc184308093"/>
      <w:bookmarkEnd w:id="359"/>
      <w:bookmarkStart w:id="360" w:name="_Toc184308063"/>
      <w:bookmarkEnd w:id="360"/>
      <w:bookmarkStart w:id="361" w:name="_Toc184308076"/>
      <w:bookmarkEnd w:id="361"/>
      <w:bookmarkStart w:id="362" w:name="_Toc184314465"/>
      <w:bookmarkEnd w:id="362"/>
      <w:bookmarkStart w:id="363" w:name="_Toc184314424"/>
      <w:bookmarkEnd w:id="363"/>
      <w:bookmarkStart w:id="364" w:name="_Toc184308037"/>
      <w:bookmarkEnd w:id="364"/>
      <w:bookmarkStart w:id="365" w:name="_Toc184312106"/>
      <w:bookmarkEnd w:id="365"/>
      <w:bookmarkStart w:id="366" w:name="_Toc184314451"/>
      <w:bookmarkEnd w:id="366"/>
      <w:bookmarkStart w:id="367" w:name="_Toc184312125"/>
      <w:bookmarkEnd w:id="367"/>
      <w:bookmarkStart w:id="368" w:name="_Toc184312109"/>
      <w:bookmarkEnd w:id="368"/>
      <w:bookmarkStart w:id="369" w:name="_Toc184312120"/>
      <w:bookmarkEnd w:id="369"/>
      <w:bookmarkStart w:id="370" w:name="_Toc184312112"/>
      <w:bookmarkEnd w:id="370"/>
      <w:bookmarkStart w:id="371" w:name="_Toc184312088"/>
      <w:bookmarkEnd w:id="371"/>
      <w:bookmarkStart w:id="372" w:name="_Toc184312072"/>
      <w:bookmarkEnd w:id="372"/>
      <w:bookmarkStart w:id="373" w:name="_Toc184314427"/>
      <w:bookmarkEnd w:id="373"/>
      <w:bookmarkStart w:id="374" w:name="_Toc184310313"/>
      <w:bookmarkEnd w:id="374"/>
      <w:bookmarkStart w:id="375" w:name="_Toc184310327"/>
      <w:bookmarkEnd w:id="375"/>
      <w:bookmarkStart w:id="376" w:name="_Toc184310338"/>
      <w:bookmarkEnd w:id="376"/>
      <w:bookmarkStart w:id="377" w:name="_Toc184313286"/>
      <w:bookmarkEnd w:id="377"/>
      <w:bookmarkStart w:id="378" w:name="_Toc184308056"/>
      <w:bookmarkEnd w:id="378"/>
      <w:bookmarkStart w:id="379" w:name="_Toc184313269"/>
      <w:bookmarkEnd w:id="379"/>
      <w:bookmarkStart w:id="380" w:name="_Toc184312097"/>
      <w:bookmarkEnd w:id="380"/>
      <w:bookmarkStart w:id="381" w:name="_Toc184314416"/>
      <w:bookmarkEnd w:id="381"/>
      <w:bookmarkStart w:id="382" w:name="_Toc184312119"/>
      <w:bookmarkEnd w:id="382"/>
      <w:bookmarkStart w:id="383" w:name="_Toc184313287"/>
      <w:bookmarkEnd w:id="383"/>
      <w:bookmarkStart w:id="384" w:name="_Toc184312067"/>
      <w:bookmarkEnd w:id="384"/>
      <w:bookmarkStart w:id="385" w:name="_Toc184310323"/>
      <w:bookmarkEnd w:id="385"/>
      <w:bookmarkStart w:id="386" w:name="_Toc184310321"/>
      <w:bookmarkEnd w:id="386"/>
      <w:bookmarkStart w:id="387" w:name="_Toc184312127"/>
      <w:bookmarkEnd w:id="387"/>
      <w:bookmarkStart w:id="388" w:name="_Toc184314438"/>
      <w:bookmarkEnd w:id="388"/>
      <w:bookmarkStart w:id="389" w:name="_Toc184308036"/>
      <w:bookmarkEnd w:id="389"/>
      <w:bookmarkStart w:id="390" w:name="_Toc184310319"/>
      <w:bookmarkEnd w:id="390"/>
      <w:bookmarkStart w:id="391" w:name="_Toc184310304"/>
      <w:bookmarkEnd w:id="391"/>
      <w:bookmarkStart w:id="392" w:name="_Toc184313250"/>
      <w:bookmarkEnd w:id="392"/>
      <w:bookmarkStart w:id="393" w:name="_Toc184314446"/>
      <w:bookmarkEnd w:id="393"/>
      <w:bookmarkStart w:id="394" w:name="_Toc184308082"/>
      <w:bookmarkEnd w:id="394"/>
      <w:bookmarkStart w:id="395" w:name="_Toc184308105"/>
      <w:bookmarkEnd w:id="395"/>
      <w:bookmarkStart w:id="396" w:name="_Toc184310336"/>
      <w:bookmarkEnd w:id="396"/>
      <w:r>
        <w:rPr>
          <w:rFonts w:hint="eastAsia" w:ascii="宋体" w:hAnsi="宋体" w:cs="宋体"/>
          <w:b/>
          <w:sz w:val="36"/>
          <w:szCs w:val="20"/>
        </w:rPr>
        <w:t xml:space="preserve"> 评审办法</w:t>
      </w:r>
    </w:p>
    <w:p w14:paraId="44F1DFB3">
      <w:pPr>
        <w:snapToGrid w:val="0"/>
        <w:spacing w:line="360" w:lineRule="auto"/>
        <w:jc w:val="center"/>
        <w:rPr>
          <w:rFonts w:hint="eastAsia" w:ascii="宋体" w:hAnsi="宋体" w:eastAsia="宋体" w:cs="宋体"/>
          <w:b/>
          <w:sz w:val="32"/>
          <w:szCs w:val="20"/>
          <w:lang w:eastAsia="zh-CN"/>
        </w:rPr>
      </w:pPr>
      <w:r>
        <w:rPr>
          <w:rFonts w:hint="eastAsia" w:ascii="宋体" w:hAnsi="宋体" w:cs="宋体"/>
          <w:b/>
          <w:sz w:val="32"/>
          <w:szCs w:val="20"/>
        </w:rPr>
        <w:t>评审办法前附表</w:t>
      </w:r>
      <w:r>
        <w:rPr>
          <w:rFonts w:hint="eastAsia" w:ascii="宋体" w:hAnsi="宋体" w:cs="宋体"/>
          <w:b/>
          <w:sz w:val="32"/>
          <w:szCs w:val="20"/>
          <w:lang w:eastAsia="zh-CN"/>
        </w:rPr>
        <w:t>（</w:t>
      </w:r>
      <w:r>
        <w:rPr>
          <w:rFonts w:hint="eastAsia" w:ascii="宋体" w:hAnsi="宋体" w:cs="宋体"/>
          <w:b/>
          <w:sz w:val="32"/>
          <w:szCs w:val="20"/>
          <w:lang w:val="en-US" w:eastAsia="zh-CN"/>
        </w:rPr>
        <w:t>标项一</w:t>
      </w:r>
      <w:r>
        <w:rPr>
          <w:rFonts w:hint="eastAsia" w:ascii="宋体" w:hAnsi="宋体" w:cs="宋体"/>
          <w:b/>
          <w:sz w:val="32"/>
          <w:szCs w:val="20"/>
          <w:lang w:eastAsia="zh-CN"/>
        </w:rPr>
        <w:t>）</w:t>
      </w:r>
    </w:p>
    <w:tbl>
      <w:tblPr>
        <w:tblStyle w:val="63"/>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6847"/>
        <w:gridCol w:w="770"/>
        <w:gridCol w:w="1343"/>
      </w:tblGrid>
      <w:tr w14:paraId="5866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716C9EF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847" w:type="dxa"/>
            <w:noWrap w:val="0"/>
            <w:vAlign w:val="center"/>
          </w:tcPr>
          <w:p w14:paraId="7035EBE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770" w:type="dxa"/>
            <w:noWrap w:val="0"/>
            <w:vAlign w:val="center"/>
          </w:tcPr>
          <w:p w14:paraId="3E6562E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343" w:type="dxa"/>
            <w:noWrap w:val="0"/>
            <w:vAlign w:val="center"/>
          </w:tcPr>
          <w:p w14:paraId="71C7F4F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响应文件中评审标准相应的商务技术资料目录*</w:t>
            </w:r>
          </w:p>
        </w:tc>
      </w:tr>
      <w:tr w14:paraId="41F6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C5F0B5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6847" w:type="dxa"/>
            <w:noWrap w:val="0"/>
            <w:vAlign w:val="center"/>
          </w:tcPr>
          <w:p w14:paraId="699F1C7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供应商同类项目业绩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年1月1日以来完成过类似项目业绩的，每个得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4C2772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业绩证明材料：须</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提供中标通知书、施工合同</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竣工验收证明；</w:t>
            </w:r>
            <w:r>
              <w:rPr>
                <w:rFonts w:hint="eastAsia" w:ascii="宋体" w:hAnsi="宋体" w:eastAsia="宋体" w:cs="宋体"/>
                <w:color w:val="auto"/>
                <w:sz w:val="24"/>
                <w:szCs w:val="24"/>
                <w:highlight w:val="none"/>
                <w:lang w:eastAsia="zh-CN"/>
              </w:rPr>
              <w:t>提供复印件并加盖公章。</w:t>
            </w:r>
            <w:r>
              <w:rPr>
                <w:rFonts w:hint="eastAsia" w:ascii="宋体" w:hAnsi="宋体" w:eastAsia="宋体" w:cs="宋体"/>
                <w:color w:val="auto"/>
                <w:sz w:val="24"/>
                <w:szCs w:val="24"/>
                <w:highlight w:val="none"/>
              </w:rPr>
              <w:t>要求证明材料能反映评审要素，提供的证明材料不完整或不能反映评审要素的将不予认可。</w:t>
            </w:r>
          </w:p>
        </w:tc>
        <w:tc>
          <w:tcPr>
            <w:tcW w:w="770" w:type="dxa"/>
            <w:noWrap w:val="0"/>
            <w:vAlign w:val="center"/>
          </w:tcPr>
          <w:p w14:paraId="7852B84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43" w:type="dxa"/>
            <w:noWrap w:val="0"/>
            <w:vAlign w:val="center"/>
          </w:tcPr>
          <w:p w14:paraId="074FBB24">
            <w:pPr>
              <w:spacing w:line="240" w:lineRule="auto"/>
              <w:jc w:val="center"/>
              <w:rPr>
                <w:rFonts w:hint="eastAsia" w:ascii="宋体" w:hAnsi="宋体" w:eastAsia="宋体" w:cs="宋体"/>
                <w:color w:val="auto"/>
                <w:sz w:val="24"/>
                <w:szCs w:val="24"/>
                <w:highlight w:val="none"/>
              </w:rPr>
            </w:pPr>
          </w:p>
        </w:tc>
      </w:tr>
      <w:tr w14:paraId="2C2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DA9AB3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6847" w:type="dxa"/>
            <w:noWrap w:val="0"/>
            <w:vAlign w:val="center"/>
          </w:tcPr>
          <w:p w14:paraId="458D6C14">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投标人具有有效的质量管理体系认证、环境管理体系认证和职业健康安全管理体系认证的，每个认证得1分，最高得3分，缺少一个或不提供的不得分。</w:t>
            </w:r>
          </w:p>
          <w:p w14:paraId="75A9A94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说明:提供有效期内的证书扫描件并加盖单位公章，及全国认证认可信息公共服务平台网页截图。在http://cx.cnca.cn/CertECloud/result/skipResultList 上可查。</w:t>
            </w:r>
          </w:p>
        </w:tc>
        <w:tc>
          <w:tcPr>
            <w:tcW w:w="770" w:type="dxa"/>
            <w:noWrap w:val="0"/>
            <w:vAlign w:val="center"/>
          </w:tcPr>
          <w:p w14:paraId="43E39C3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43" w:type="dxa"/>
            <w:noWrap w:val="0"/>
            <w:vAlign w:val="center"/>
          </w:tcPr>
          <w:p w14:paraId="1BE0602D">
            <w:pPr>
              <w:spacing w:line="240" w:lineRule="auto"/>
              <w:jc w:val="center"/>
              <w:rPr>
                <w:rFonts w:hint="eastAsia" w:ascii="宋体" w:hAnsi="宋体" w:eastAsia="宋体" w:cs="宋体"/>
                <w:color w:val="auto"/>
                <w:sz w:val="24"/>
                <w:szCs w:val="24"/>
                <w:highlight w:val="none"/>
              </w:rPr>
            </w:pPr>
          </w:p>
        </w:tc>
      </w:tr>
      <w:tr w14:paraId="202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6C531C3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6847" w:type="dxa"/>
            <w:noWrap w:val="0"/>
            <w:vAlign w:val="center"/>
          </w:tcPr>
          <w:p w14:paraId="35650247">
            <w:pPr>
              <w:pStyle w:val="34"/>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工程施工的重、难点分析及措施（</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2F10F498">
            <w:pPr>
              <w:numPr>
                <w:ilvl w:val="0"/>
                <w:numId w:val="9"/>
              </w:num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工程施工的重、难点分析（</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分）及施工保证措施是否具有针对性、科学性（</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工程重点、难点分析到位得4.5分；工程重点、难点分析基本到位得3分；工程重点、难点分析存在不足的1.5分；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w:t>
            </w:r>
            <w:r>
              <w:rPr>
                <w:rFonts w:hint="eastAsia" w:ascii="宋体" w:hAnsi="宋体" w:eastAsia="宋体" w:cs="宋体"/>
                <w:color w:val="auto"/>
                <w:sz w:val="24"/>
                <w:szCs w:val="24"/>
                <w:highlight w:val="none"/>
              </w:rPr>
              <w:t>明确、到位的得</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针对性及科学性一般</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针对性及科学性不明确、不到位的得1.5分；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p>
        </w:tc>
        <w:tc>
          <w:tcPr>
            <w:tcW w:w="770" w:type="dxa"/>
            <w:noWrap w:val="0"/>
            <w:vAlign w:val="center"/>
          </w:tcPr>
          <w:p w14:paraId="3756057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43" w:type="dxa"/>
            <w:noWrap w:val="0"/>
            <w:vAlign w:val="center"/>
          </w:tcPr>
          <w:p w14:paraId="73102355">
            <w:pPr>
              <w:spacing w:line="240" w:lineRule="auto"/>
              <w:jc w:val="center"/>
              <w:rPr>
                <w:rFonts w:hint="eastAsia" w:ascii="宋体" w:hAnsi="宋体" w:eastAsia="宋体" w:cs="宋体"/>
                <w:color w:val="auto"/>
                <w:sz w:val="24"/>
                <w:szCs w:val="24"/>
                <w:highlight w:val="none"/>
              </w:rPr>
            </w:pPr>
          </w:p>
        </w:tc>
      </w:tr>
      <w:tr w14:paraId="5919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DC86B2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847" w:type="dxa"/>
            <w:noWrap w:val="0"/>
            <w:vAlign w:val="center"/>
          </w:tcPr>
          <w:p w14:paraId="7800D074">
            <w:pPr>
              <w:pStyle w:val="34"/>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施工组织设计内容是否全面合理，是否符合本项目实际情况，是否能够结合本项目特点进行整体施工组织计划。（未提供的不得分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p w14:paraId="0441741A">
            <w:pPr>
              <w:pStyle w:val="34"/>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提供合理的劳动力计划表。（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23F3EA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针对性和可行性强的得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存在不足的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可行性较弱的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未提供的不得分</w:t>
            </w:r>
            <w:r>
              <w:rPr>
                <w:rFonts w:hint="eastAsia" w:ascii="宋体" w:hAnsi="宋体" w:eastAsia="宋体" w:cs="宋体"/>
                <w:color w:val="auto"/>
                <w:sz w:val="24"/>
                <w:szCs w:val="24"/>
                <w:highlight w:val="none"/>
                <w:lang w:eastAsia="zh-CN"/>
              </w:rPr>
              <w:t>。</w:t>
            </w:r>
          </w:p>
          <w:p w14:paraId="3B22040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施工组织设计中对相应人员的组织分工、专业配置是否合理，拟投入服务力量是否能满足施工工作的需要。（</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FDFE511">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施工组织设计中分工、专业配置合理的，投入服务力量能满足施工工作的需要的得2分；施工组织设计中分工、专业配置合理性一般的，投入服务力量不能满足施工工作的需要的得1分；未提供的不得分。</w:t>
            </w:r>
          </w:p>
        </w:tc>
        <w:tc>
          <w:tcPr>
            <w:tcW w:w="770" w:type="dxa"/>
            <w:noWrap w:val="0"/>
            <w:vAlign w:val="center"/>
          </w:tcPr>
          <w:p w14:paraId="7814D58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43" w:type="dxa"/>
            <w:noWrap w:val="0"/>
            <w:vAlign w:val="center"/>
          </w:tcPr>
          <w:p w14:paraId="2C39C502">
            <w:pPr>
              <w:spacing w:line="240" w:lineRule="auto"/>
              <w:jc w:val="center"/>
              <w:rPr>
                <w:rFonts w:hint="eastAsia" w:ascii="宋体" w:hAnsi="宋体" w:eastAsia="宋体" w:cs="宋体"/>
                <w:color w:val="auto"/>
                <w:sz w:val="24"/>
                <w:szCs w:val="24"/>
                <w:highlight w:val="none"/>
              </w:rPr>
            </w:pPr>
          </w:p>
        </w:tc>
      </w:tr>
      <w:tr w14:paraId="1CA3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19C8D0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6847" w:type="dxa"/>
            <w:noWrap w:val="0"/>
            <w:vAlign w:val="center"/>
          </w:tcPr>
          <w:p w14:paraId="512269F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针对满足工期要求的进度计划及控制措施进行评审：</w:t>
            </w:r>
          </w:p>
          <w:p w14:paraId="2717B871">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进度计划及进度控制措施针对性和可行性</w:t>
            </w:r>
            <w:r>
              <w:rPr>
                <w:rFonts w:hint="eastAsia" w:ascii="宋体" w:hAnsi="宋体" w:eastAsia="宋体" w:cs="宋体"/>
                <w:color w:val="auto"/>
                <w:sz w:val="24"/>
                <w:szCs w:val="24"/>
                <w:highlight w:val="none"/>
                <w:lang w:val="en-US" w:eastAsia="zh-CN"/>
              </w:rPr>
              <w:t>是否有效可行进行综合打分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3C1BA3E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7899DE9F">
            <w:pPr>
              <w:spacing w:line="240" w:lineRule="auto"/>
              <w:jc w:val="center"/>
              <w:rPr>
                <w:rFonts w:hint="eastAsia" w:ascii="宋体" w:hAnsi="宋体" w:eastAsia="宋体" w:cs="宋体"/>
                <w:color w:val="auto"/>
                <w:kern w:val="2"/>
                <w:sz w:val="24"/>
                <w:szCs w:val="24"/>
                <w:highlight w:val="none"/>
                <w:lang w:val="en-US" w:eastAsia="zh-CN" w:bidi="ar-SA"/>
              </w:rPr>
            </w:pPr>
          </w:p>
        </w:tc>
      </w:tr>
      <w:tr w14:paraId="64A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94F9A0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847" w:type="dxa"/>
            <w:noWrap w:val="0"/>
            <w:vAlign w:val="center"/>
          </w:tcPr>
          <w:p w14:paraId="62C7AB6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项目负责人到位率承诺：</w:t>
            </w:r>
          </w:p>
          <w:p w14:paraId="0535553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项目负责人到位率承诺达到100%的得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分；项目负责人到位率承诺达到95%（含）以上的得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分；项目负责人到位率承诺达到90%（含）以上的得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w:t>
            </w:r>
          </w:p>
          <w:p w14:paraId="3045306B">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提供承诺书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，如合同履约阶段未按承诺到位的，采购人有权终止合同。</w:t>
            </w:r>
          </w:p>
        </w:tc>
        <w:tc>
          <w:tcPr>
            <w:tcW w:w="770" w:type="dxa"/>
            <w:noWrap w:val="0"/>
            <w:vAlign w:val="center"/>
          </w:tcPr>
          <w:p w14:paraId="407178A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4F0695CA">
            <w:pPr>
              <w:spacing w:line="240" w:lineRule="auto"/>
              <w:jc w:val="center"/>
              <w:rPr>
                <w:rFonts w:hint="eastAsia" w:ascii="宋体" w:hAnsi="宋体" w:eastAsia="宋体" w:cs="宋体"/>
                <w:color w:val="auto"/>
                <w:kern w:val="2"/>
                <w:sz w:val="24"/>
                <w:szCs w:val="24"/>
                <w:highlight w:val="none"/>
                <w:lang w:val="en-US" w:eastAsia="zh-CN" w:bidi="ar-SA"/>
              </w:rPr>
            </w:pPr>
          </w:p>
        </w:tc>
      </w:tr>
      <w:tr w14:paraId="765F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199C7A9">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6847" w:type="dxa"/>
            <w:noWrap w:val="0"/>
            <w:vAlign w:val="center"/>
          </w:tcPr>
          <w:p w14:paraId="7F43549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w:t>
            </w:r>
            <w:r>
              <w:rPr>
                <w:rFonts w:hint="eastAsia" w:ascii="宋体" w:hAnsi="宋体" w:eastAsia="宋体" w:cs="宋体"/>
                <w:color w:val="auto"/>
                <w:sz w:val="24"/>
                <w:szCs w:val="24"/>
                <w:highlight w:val="none"/>
                <w:lang w:val="en-US" w:eastAsia="zh-CN"/>
              </w:rPr>
              <w:t>工程师中级职称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得1.5分；具有工程师高级职称的，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分，没有不得分。</w:t>
            </w:r>
          </w:p>
          <w:p w14:paraId="0C4243FF">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证明材料：提供职称证书扫描件及近三个月来任意时间的社保证明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p>
        </w:tc>
        <w:tc>
          <w:tcPr>
            <w:tcW w:w="770" w:type="dxa"/>
            <w:noWrap w:val="0"/>
            <w:vAlign w:val="center"/>
          </w:tcPr>
          <w:p w14:paraId="2039BEC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343" w:type="dxa"/>
            <w:noWrap w:val="0"/>
            <w:vAlign w:val="center"/>
          </w:tcPr>
          <w:p w14:paraId="26E01C57">
            <w:pPr>
              <w:spacing w:line="240" w:lineRule="auto"/>
              <w:jc w:val="center"/>
              <w:rPr>
                <w:rFonts w:hint="eastAsia" w:ascii="宋体" w:hAnsi="宋体" w:eastAsia="宋体" w:cs="宋体"/>
                <w:color w:val="auto"/>
                <w:kern w:val="2"/>
                <w:sz w:val="24"/>
                <w:szCs w:val="24"/>
                <w:highlight w:val="none"/>
                <w:lang w:val="en-US" w:eastAsia="zh-CN" w:bidi="ar-SA"/>
              </w:rPr>
            </w:pPr>
          </w:p>
        </w:tc>
      </w:tr>
      <w:tr w14:paraId="64CC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2A60ADD7">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6847" w:type="dxa"/>
            <w:noWrap w:val="0"/>
            <w:vAlign w:val="center"/>
          </w:tcPr>
          <w:p w14:paraId="778CC01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负责人具有</w:t>
            </w:r>
            <w:r>
              <w:rPr>
                <w:rFonts w:hint="eastAsia" w:ascii="宋体" w:hAnsi="宋体" w:eastAsia="宋体" w:cs="宋体"/>
                <w:color w:val="auto"/>
                <w:sz w:val="24"/>
                <w:szCs w:val="24"/>
                <w:highlight w:val="none"/>
                <w:lang w:val="en-US" w:eastAsia="zh-CN"/>
              </w:rPr>
              <w:t>工程师中级职称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得1分；具有工程师高级职称的，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分，没有不得分。</w:t>
            </w:r>
          </w:p>
          <w:p w14:paraId="1B649FBA">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证明材料：提供职称证书扫描件及近三个月来任意时间的社保证明材料。</w:t>
            </w:r>
          </w:p>
        </w:tc>
        <w:tc>
          <w:tcPr>
            <w:tcW w:w="770" w:type="dxa"/>
            <w:noWrap w:val="0"/>
            <w:vAlign w:val="center"/>
          </w:tcPr>
          <w:p w14:paraId="5E5C76E4">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343" w:type="dxa"/>
            <w:noWrap w:val="0"/>
            <w:vAlign w:val="center"/>
          </w:tcPr>
          <w:p w14:paraId="2FAA3A6B">
            <w:pPr>
              <w:spacing w:line="240" w:lineRule="auto"/>
              <w:jc w:val="center"/>
              <w:rPr>
                <w:rFonts w:hint="eastAsia" w:ascii="宋体" w:hAnsi="宋体" w:eastAsia="宋体" w:cs="宋体"/>
                <w:color w:val="auto"/>
                <w:sz w:val="24"/>
                <w:szCs w:val="24"/>
                <w:highlight w:val="none"/>
              </w:rPr>
            </w:pPr>
          </w:p>
        </w:tc>
      </w:tr>
      <w:tr w14:paraId="6F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76F88D2A">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6847" w:type="dxa"/>
            <w:noWrap w:val="0"/>
            <w:vAlign w:val="center"/>
          </w:tcPr>
          <w:p w14:paraId="72852FC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拟派驻现场的工程技术管理人员的专业配置：</w:t>
            </w:r>
          </w:p>
          <w:p w14:paraId="2AB91923">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根据人员</w:t>
            </w:r>
            <w:r>
              <w:rPr>
                <w:rFonts w:hint="eastAsia" w:ascii="宋体" w:hAnsi="宋体" w:eastAsia="宋体" w:cs="宋体"/>
                <w:color w:val="auto"/>
                <w:sz w:val="24"/>
                <w:szCs w:val="24"/>
                <w:highlight w:val="none"/>
              </w:rPr>
              <w:t>配置</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科学合理、执行力强弱</w:t>
            </w:r>
            <w:r>
              <w:rPr>
                <w:rFonts w:hint="eastAsia" w:ascii="宋体" w:hAnsi="宋体" w:eastAsia="宋体" w:cs="宋体"/>
                <w:color w:val="auto"/>
                <w:sz w:val="24"/>
                <w:szCs w:val="24"/>
                <w:highlight w:val="none"/>
                <w:lang w:val="en-US" w:eastAsia="zh-CN"/>
              </w:rPr>
              <w:t>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13C9B980">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535D0E31">
            <w:pPr>
              <w:spacing w:line="240" w:lineRule="auto"/>
              <w:jc w:val="center"/>
              <w:rPr>
                <w:rFonts w:hint="eastAsia" w:ascii="宋体" w:hAnsi="宋体" w:eastAsia="宋体" w:cs="宋体"/>
                <w:color w:val="auto"/>
                <w:sz w:val="24"/>
                <w:szCs w:val="24"/>
                <w:highlight w:val="none"/>
              </w:rPr>
            </w:pPr>
          </w:p>
        </w:tc>
      </w:tr>
      <w:tr w14:paraId="6C83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339266D5">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6847" w:type="dxa"/>
            <w:noWrap w:val="0"/>
            <w:vAlign w:val="center"/>
          </w:tcPr>
          <w:p w14:paraId="2B545C1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施工质量控制措施：</w:t>
            </w:r>
          </w:p>
          <w:p w14:paraId="2772F881">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施工质量控制措施内容</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完善并</w:t>
            </w:r>
            <w:r>
              <w:rPr>
                <w:rFonts w:hint="eastAsia" w:ascii="宋体" w:hAnsi="宋体" w:eastAsia="宋体" w:cs="宋体"/>
                <w:color w:val="auto"/>
                <w:sz w:val="24"/>
                <w:szCs w:val="24"/>
                <w:highlight w:val="none"/>
                <w:lang w:val="en-US" w:eastAsia="zh-CN"/>
              </w:rPr>
              <w:t>清晰可行进行综合打分，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13751DC2">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4C4B07C5">
            <w:pPr>
              <w:spacing w:line="240" w:lineRule="auto"/>
              <w:jc w:val="center"/>
              <w:rPr>
                <w:rFonts w:hint="eastAsia" w:ascii="宋体" w:hAnsi="宋体" w:eastAsia="宋体" w:cs="宋体"/>
                <w:color w:val="auto"/>
                <w:sz w:val="24"/>
                <w:szCs w:val="24"/>
                <w:highlight w:val="none"/>
              </w:rPr>
            </w:pPr>
          </w:p>
        </w:tc>
      </w:tr>
      <w:tr w14:paraId="7A1F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0C90838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6847" w:type="dxa"/>
            <w:noWrap w:val="0"/>
            <w:vAlign w:val="center"/>
          </w:tcPr>
          <w:p w14:paraId="004D6883">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拟投入主要施工机械设备情况，明确器械名称、数量等信息，设备设施是否充足，进度安排是否合理得，数量是否可满足需求，进行综合打分，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349838D5">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49B3ADAB">
            <w:pPr>
              <w:spacing w:line="240" w:lineRule="auto"/>
              <w:jc w:val="center"/>
              <w:rPr>
                <w:rFonts w:hint="eastAsia" w:ascii="宋体" w:hAnsi="宋体" w:eastAsia="宋体" w:cs="宋体"/>
                <w:color w:val="auto"/>
                <w:sz w:val="24"/>
                <w:szCs w:val="24"/>
                <w:highlight w:val="none"/>
              </w:rPr>
            </w:pPr>
          </w:p>
        </w:tc>
      </w:tr>
      <w:tr w14:paraId="3C76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5EC72A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6847" w:type="dxa"/>
            <w:noWrap w:val="0"/>
            <w:vAlign w:val="center"/>
          </w:tcPr>
          <w:p w14:paraId="524CDB4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施工降噪措施的内容完整性及可行性：</w:t>
            </w:r>
          </w:p>
          <w:p w14:paraId="093229CF">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降噪措施完善且</w:t>
            </w:r>
            <w:r>
              <w:rPr>
                <w:rFonts w:hint="eastAsia" w:ascii="宋体" w:hAnsi="宋体" w:eastAsia="宋体" w:cs="宋体"/>
                <w:color w:val="auto"/>
                <w:sz w:val="24"/>
                <w:szCs w:val="24"/>
                <w:highlight w:val="none"/>
                <w:lang w:val="en-US" w:eastAsia="zh-CN"/>
              </w:rPr>
              <w:t>程度，可执行程度进行综合打分；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6C979688">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437445AA">
            <w:pPr>
              <w:spacing w:line="240" w:lineRule="auto"/>
              <w:jc w:val="center"/>
              <w:rPr>
                <w:rFonts w:hint="eastAsia" w:ascii="宋体" w:hAnsi="宋体" w:eastAsia="宋体" w:cs="宋体"/>
                <w:color w:val="auto"/>
                <w:sz w:val="24"/>
                <w:szCs w:val="24"/>
                <w:highlight w:val="none"/>
              </w:rPr>
            </w:pPr>
          </w:p>
        </w:tc>
      </w:tr>
      <w:tr w14:paraId="2D05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7355942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6847" w:type="dxa"/>
            <w:noWrap w:val="0"/>
            <w:vAlign w:val="center"/>
          </w:tcPr>
          <w:p w14:paraId="4285446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安全、文明施工及环保、消防等的保障措施：</w:t>
            </w:r>
          </w:p>
          <w:p w14:paraId="6118B5E9">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保障措施完善</w:t>
            </w:r>
            <w:r>
              <w:rPr>
                <w:rFonts w:hint="eastAsia" w:ascii="宋体" w:hAnsi="宋体" w:eastAsia="宋体" w:cs="宋体"/>
                <w:color w:val="auto"/>
                <w:sz w:val="24"/>
                <w:szCs w:val="24"/>
                <w:highlight w:val="none"/>
                <w:lang w:val="en-US" w:eastAsia="zh-CN"/>
              </w:rPr>
              <w:t>程度，措施是否有条理且清晰进行综合打分，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61773F9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66950182">
            <w:pPr>
              <w:spacing w:line="240" w:lineRule="auto"/>
              <w:jc w:val="center"/>
              <w:rPr>
                <w:rFonts w:hint="eastAsia" w:ascii="宋体" w:hAnsi="宋体" w:eastAsia="宋体" w:cs="宋体"/>
                <w:color w:val="auto"/>
                <w:sz w:val="24"/>
                <w:szCs w:val="24"/>
                <w:highlight w:val="none"/>
              </w:rPr>
            </w:pPr>
          </w:p>
        </w:tc>
      </w:tr>
      <w:tr w14:paraId="080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67162EB2">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6847" w:type="dxa"/>
            <w:noWrap w:val="0"/>
            <w:vAlign w:val="center"/>
          </w:tcPr>
          <w:p w14:paraId="23BCE5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项目实施过程中针对成品保护的各项措施：</w:t>
            </w:r>
          </w:p>
          <w:p w14:paraId="2829A738">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成品保护各项措施</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完善且</w:t>
            </w:r>
            <w:r>
              <w:rPr>
                <w:rFonts w:hint="eastAsia" w:ascii="宋体" w:hAnsi="宋体" w:eastAsia="宋体" w:cs="宋体"/>
                <w:color w:val="auto"/>
                <w:sz w:val="24"/>
                <w:szCs w:val="24"/>
                <w:highlight w:val="none"/>
                <w:lang w:val="en-US" w:eastAsia="zh-CN"/>
              </w:rPr>
              <w:t>实际可行进行综合打分，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2B9A7A64">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60BF0F59">
            <w:pPr>
              <w:spacing w:line="240" w:lineRule="auto"/>
              <w:jc w:val="center"/>
              <w:rPr>
                <w:rFonts w:hint="eastAsia" w:ascii="宋体" w:hAnsi="宋体" w:eastAsia="宋体" w:cs="宋体"/>
                <w:color w:val="auto"/>
                <w:kern w:val="2"/>
                <w:sz w:val="24"/>
                <w:szCs w:val="24"/>
                <w:highlight w:val="none"/>
                <w:lang w:val="en-US" w:eastAsia="zh-CN" w:bidi="ar-SA"/>
              </w:rPr>
            </w:pPr>
          </w:p>
        </w:tc>
      </w:tr>
      <w:tr w14:paraId="1D0C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0CFC92E0">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6847" w:type="dxa"/>
            <w:noWrap w:val="0"/>
            <w:vAlign w:val="center"/>
          </w:tcPr>
          <w:p w14:paraId="131F29E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验收及维修方案；</w:t>
            </w:r>
          </w:p>
          <w:p w14:paraId="2FC57282">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根据保障措施是否切实可行，是否具有保修期内、外后续服务方案进行综合打分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【打分分值范围：4，3，2，1，0】。</w:t>
            </w:r>
          </w:p>
        </w:tc>
        <w:tc>
          <w:tcPr>
            <w:tcW w:w="770" w:type="dxa"/>
            <w:noWrap w:val="0"/>
            <w:vAlign w:val="center"/>
          </w:tcPr>
          <w:p w14:paraId="51B8618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343" w:type="dxa"/>
            <w:noWrap w:val="0"/>
            <w:vAlign w:val="center"/>
          </w:tcPr>
          <w:p w14:paraId="2D956116">
            <w:pPr>
              <w:spacing w:line="240" w:lineRule="auto"/>
              <w:jc w:val="center"/>
              <w:rPr>
                <w:rFonts w:hint="eastAsia" w:ascii="宋体" w:hAnsi="宋体" w:eastAsia="宋体" w:cs="宋体"/>
                <w:color w:val="auto"/>
                <w:kern w:val="2"/>
                <w:sz w:val="24"/>
                <w:szCs w:val="24"/>
                <w:highlight w:val="none"/>
                <w:lang w:val="en-US" w:eastAsia="zh-CN" w:bidi="ar-SA"/>
              </w:rPr>
            </w:pPr>
          </w:p>
        </w:tc>
      </w:tr>
      <w:tr w14:paraId="53C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74C62E8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6847" w:type="dxa"/>
            <w:noWrap w:val="0"/>
            <w:vAlign w:val="center"/>
          </w:tcPr>
          <w:p w14:paraId="6539BD06">
            <w:pPr>
              <w:spacing w:line="288"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kern w:val="0"/>
                <w:sz w:val="24"/>
                <w:szCs w:val="24"/>
                <w:highlight w:val="none"/>
                <w:lang w:bidi="ar"/>
              </w:rPr>
              <w:t>1.</w:t>
            </w:r>
            <w:r>
              <w:rPr>
                <w:rFonts w:hint="eastAsia" w:ascii="宋体" w:hAnsi="宋体" w:eastAsia="宋体" w:cs="宋体"/>
                <w:b/>
                <w:bCs/>
                <w:color w:val="auto"/>
                <w:sz w:val="24"/>
                <w:szCs w:val="24"/>
                <w:highlight w:val="none"/>
                <w:lang w:val="zh-CN"/>
              </w:rPr>
              <w:t>投标价格的合理性</w:t>
            </w:r>
            <w:r>
              <w:rPr>
                <w:rFonts w:hint="eastAsia" w:ascii="宋体" w:hAnsi="宋体" w:eastAsia="宋体" w:cs="宋体"/>
                <w:b/>
                <w:bCs/>
                <w:color w:val="auto"/>
                <w:sz w:val="24"/>
                <w:szCs w:val="24"/>
                <w:highlight w:val="none"/>
              </w:rPr>
              <w:t>和有效性评价</w:t>
            </w:r>
          </w:p>
          <w:p w14:paraId="1AF9270B">
            <w:pPr>
              <w:pStyle w:val="969"/>
              <w:spacing w:line="288"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分析总报价及各个分项报价是否合理，报价范围是否完整，有否重大错漏项，</w:t>
            </w:r>
            <w:r>
              <w:rPr>
                <w:rFonts w:hint="eastAsia" w:ascii="宋体" w:hAnsi="宋体" w:eastAsia="宋体" w:cs="宋体"/>
                <w:color w:val="auto"/>
                <w:sz w:val="24"/>
                <w:szCs w:val="24"/>
                <w:highlight w:val="none"/>
              </w:rPr>
              <w:t>评审小组</w:t>
            </w:r>
            <w:r>
              <w:rPr>
                <w:rFonts w:hint="eastAsia" w:ascii="宋体" w:hAnsi="宋体" w:eastAsia="宋体" w:cs="宋体"/>
                <w:color w:val="auto"/>
                <w:sz w:val="24"/>
                <w:szCs w:val="24"/>
                <w:highlight w:val="none"/>
                <w:lang w:val="zh-CN"/>
              </w:rPr>
              <w:t>认为投标报价出现异常时，有权要求</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zh-CN"/>
              </w:rPr>
              <w:t>期间对投标报价的详细组成作出解释和澄清，并确认其投标报价是否有效。</w:t>
            </w:r>
          </w:p>
          <w:p w14:paraId="345E417C">
            <w:pPr>
              <w:pStyle w:val="969"/>
              <w:spacing w:line="288"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2.报价评审</w:t>
            </w:r>
          </w:p>
          <w:p w14:paraId="2DA9EF0A">
            <w:pPr>
              <w:pStyle w:val="969"/>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的报价分统一采用低价优先法计算，即满足</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zh-CN"/>
              </w:rPr>
              <w:t>要求且</w:t>
            </w:r>
            <w:r>
              <w:rPr>
                <w:rFonts w:hint="eastAsia" w:ascii="宋体" w:hAnsi="宋体" w:eastAsia="宋体" w:cs="宋体"/>
                <w:color w:val="auto"/>
                <w:sz w:val="24"/>
                <w:szCs w:val="24"/>
                <w:highlight w:val="none"/>
              </w:rPr>
              <w:t>最终报价</w:t>
            </w:r>
            <w:r>
              <w:rPr>
                <w:rFonts w:hint="eastAsia" w:ascii="宋体" w:hAnsi="宋体" w:eastAsia="宋体" w:cs="宋体"/>
                <w:color w:val="auto"/>
                <w:sz w:val="24"/>
                <w:szCs w:val="24"/>
                <w:highlight w:val="none"/>
                <w:lang w:val="zh-CN"/>
              </w:rPr>
              <w:t>最低的投标报价为评标基准价，其价格分为满分</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。其他</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的报价分统一按照下列公式计算：报价分=（评标基准价/</w:t>
            </w:r>
            <w:r>
              <w:rPr>
                <w:rFonts w:hint="eastAsia" w:ascii="宋体" w:hAnsi="宋体" w:eastAsia="宋体" w:cs="宋体"/>
                <w:color w:val="auto"/>
                <w:sz w:val="24"/>
                <w:szCs w:val="24"/>
                <w:highlight w:val="none"/>
              </w:rPr>
              <w:t>各供应商有效的最终</w:t>
            </w:r>
            <w:r>
              <w:rPr>
                <w:rFonts w:hint="eastAsia" w:ascii="宋体" w:hAnsi="宋体" w:eastAsia="宋体" w:cs="宋体"/>
                <w:color w:val="auto"/>
                <w:sz w:val="24"/>
                <w:szCs w:val="24"/>
                <w:highlight w:val="none"/>
                <w:lang w:val="zh-CN"/>
              </w:rPr>
              <w:t>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14:paraId="0F4AFC86">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3.针对本项目的价格政策规定：</w:t>
            </w:r>
            <w:r>
              <w:rPr>
                <w:rFonts w:hint="eastAsia" w:ascii="宋体" w:hAnsi="宋体" w:eastAsia="宋体" w:cs="宋体"/>
                <w:color w:val="auto"/>
                <w:sz w:val="24"/>
                <w:szCs w:val="24"/>
                <w:highlight w:val="none"/>
                <w:lang w:val="zh-CN"/>
              </w:rPr>
              <w:t>本项目</w:t>
            </w:r>
            <w:r>
              <w:rPr>
                <w:rFonts w:hint="eastAsia" w:ascii="宋体" w:hAnsi="宋体" w:eastAsia="宋体" w:cs="宋体"/>
                <w:b/>
                <w:bCs/>
                <w:color w:val="auto"/>
                <w:sz w:val="24"/>
                <w:szCs w:val="24"/>
                <w:highlight w:val="none"/>
                <w:u w:val="single"/>
              </w:rPr>
              <w:t>不</w:t>
            </w:r>
            <w:r>
              <w:rPr>
                <w:rFonts w:hint="eastAsia" w:ascii="宋体" w:hAnsi="宋体" w:eastAsia="宋体" w:cs="宋体"/>
                <w:b/>
                <w:bCs/>
                <w:color w:val="auto"/>
                <w:sz w:val="24"/>
                <w:szCs w:val="24"/>
                <w:highlight w:val="none"/>
                <w:u w:val="single"/>
                <w:lang w:val="zh-CN"/>
              </w:rPr>
              <w:t>执行</w:t>
            </w:r>
            <w:r>
              <w:rPr>
                <w:rFonts w:hint="eastAsia" w:ascii="宋体" w:hAnsi="宋体" w:eastAsia="宋体" w:cs="宋体"/>
                <w:color w:val="auto"/>
                <w:sz w:val="24"/>
                <w:szCs w:val="24"/>
                <w:highlight w:val="none"/>
                <w:lang w:val="zh-CN"/>
              </w:rPr>
              <w:t>价格评审优惠的扶持政策。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tc>
        <w:tc>
          <w:tcPr>
            <w:tcW w:w="770" w:type="dxa"/>
            <w:noWrap w:val="0"/>
            <w:vAlign w:val="center"/>
          </w:tcPr>
          <w:p w14:paraId="2908B55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1343" w:type="dxa"/>
            <w:noWrap w:val="0"/>
            <w:vAlign w:val="center"/>
          </w:tcPr>
          <w:p w14:paraId="04C85CF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649929C5">
      <w:pPr>
        <w:snapToGrid w:val="0"/>
        <w:spacing w:line="360" w:lineRule="auto"/>
        <w:rPr>
          <w:rFonts w:hint="eastAsia" w:ascii="宋体" w:hAnsi="宋体" w:eastAsia="宋体" w:cs="宋体"/>
          <w:sz w:val="24"/>
          <w:szCs w:val="24"/>
        </w:rPr>
      </w:pPr>
      <w:r>
        <w:rPr>
          <w:rFonts w:hint="eastAsia" w:ascii="宋体" w:hAnsi="宋体" w:eastAsia="宋体" w:cs="宋体"/>
          <w:sz w:val="24"/>
          <w:szCs w:val="24"/>
          <w:shd w:val="clear" w:color="auto" w:fill="FFFFFF"/>
        </w:rPr>
        <w:t> *</w:t>
      </w:r>
      <w:r>
        <w:rPr>
          <w:rFonts w:hint="eastAsia" w:ascii="宋体" w:hAnsi="宋体" w:eastAsia="宋体" w:cs="宋体"/>
          <w:b/>
          <w:sz w:val="24"/>
          <w:szCs w:val="24"/>
        </w:rPr>
        <w:t>备注：</w:t>
      </w:r>
      <w:r>
        <w:rPr>
          <w:rFonts w:hint="eastAsia" w:ascii="宋体" w:hAnsi="宋体" w:eastAsia="宋体" w:cs="宋体"/>
          <w:sz w:val="24"/>
          <w:szCs w:val="24"/>
        </w:rPr>
        <w:t>供应商编制响应文件（商务技术文件部分）时，建议按此目录（序号和内容）提供评审标准相应的商务技术资料。 </w:t>
      </w:r>
    </w:p>
    <w:p w14:paraId="044CFA4F">
      <w:pPr>
        <w:snapToGrid w:val="0"/>
        <w:spacing w:line="360" w:lineRule="auto"/>
        <w:jc w:val="center"/>
        <w:rPr>
          <w:rFonts w:hint="eastAsia" w:ascii="宋体" w:hAnsi="宋体" w:cs="宋体"/>
          <w:b/>
          <w:sz w:val="32"/>
          <w:szCs w:val="20"/>
          <w:lang w:eastAsia="zh-CN"/>
        </w:rPr>
      </w:pPr>
      <w:r>
        <w:rPr>
          <w:rFonts w:hint="eastAsia" w:ascii="宋体" w:hAnsi="宋体" w:cs="宋体"/>
          <w:b/>
          <w:sz w:val="32"/>
          <w:szCs w:val="20"/>
        </w:rPr>
        <w:t>评审办法前附表</w:t>
      </w:r>
      <w:r>
        <w:rPr>
          <w:rFonts w:hint="eastAsia" w:ascii="宋体" w:hAnsi="宋体" w:cs="宋体"/>
          <w:b/>
          <w:sz w:val="32"/>
          <w:szCs w:val="20"/>
          <w:lang w:eastAsia="zh-CN"/>
        </w:rPr>
        <w:t>（</w:t>
      </w:r>
      <w:r>
        <w:rPr>
          <w:rFonts w:hint="eastAsia" w:ascii="宋体" w:hAnsi="宋体" w:cs="宋体"/>
          <w:b/>
          <w:sz w:val="32"/>
          <w:szCs w:val="20"/>
          <w:lang w:val="en-US" w:eastAsia="zh-CN"/>
        </w:rPr>
        <w:t>标项二</w:t>
      </w:r>
      <w:r>
        <w:rPr>
          <w:rFonts w:hint="eastAsia" w:ascii="宋体" w:hAnsi="宋体" w:cs="宋体"/>
          <w:b/>
          <w:sz w:val="32"/>
          <w:szCs w:val="20"/>
          <w:lang w:eastAsia="zh-CN"/>
        </w:rPr>
        <w:t>）</w:t>
      </w:r>
    </w:p>
    <w:tbl>
      <w:tblPr>
        <w:tblStyle w:val="63"/>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6847"/>
        <w:gridCol w:w="770"/>
        <w:gridCol w:w="1343"/>
      </w:tblGrid>
      <w:tr w14:paraId="000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39C92D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847" w:type="dxa"/>
            <w:noWrap w:val="0"/>
            <w:vAlign w:val="center"/>
          </w:tcPr>
          <w:p w14:paraId="08E450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770" w:type="dxa"/>
            <w:noWrap w:val="0"/>
            <w:vAlign w:val="center"/>
          </w:tcPr>
          <w:p w14:paraId="2B8D2C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343" w:type="dxa"/>
            <w:noWrap w:val="0"/>
            <w:vAlign w:val="center"/>
          </w:tcPr>
          <w:p w14:paraId="67527E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响应文件中评审标准相应的商务技术资料目录*</w:t>
            </w:r>
          </w:p>
        </w:tc>
      </w:tr>
      <w:tr w14:paraId="7CD6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4EDC5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6847" w:type="dxa"/>
            <w:noWrap w:val="0"/>
            <w:vAlign w:val="center"/>
          </w:tcPr>
          <w:p w14:paraId="2B84CEF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供应商同类项目业绩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年1月1日以来完成过类似项目业绩的，每个得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CC1610F">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业绩证明材料：须</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提供施工合同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交警验收同意意见书</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竣工验收证明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以上证明材料</w:t>
            </w:r>
            <w:r>
              <w:rPr>
                <w:rFonts w:hint="eastAsia" w:ascii="宋体" w:hAnsi="宋体" w:eastAsia="宋体" w:cs="宋体"/>
                <w:color w:val="auto"/>
                <w:sz w:val="24"/>
                <w:szCs w:val="24"/>
                <w:highlight w:val="none"/>
                <w:lang w:eastAsia="zh-CN"/>
              </w:rPr>
              <w:t>必须同时具备。提供复印件并加盖公章。</w:t>
            </w:r>
          </w:p>
        </w:tc>
        <w:tc>
          <w:tcPr>
            <w:tcW w:w="770" w:type="dxa"/>
            <w:noWrap w:val="0"/>
            <w:vAlign w:val="center"/>
          </w:tcPr>
          <w:p w14:paraId="6BFB2BE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43" w:type="dxa"/>
            <w:noWrap w:val="0"/>
            <w:vAlign w:val="center"/>
          </w:tcPr>
          <w:p w14:paraId="63177680">
            <w:pPr>
              <w:spacing w:line="240" w:lineRule="auto"/>
              <w:jc w:val="center"/>
              <w:rPr>
                <w:rFonts w:hint="eastAsia" w:ascii="宋体" w:hAnsi="宋体" w:eastAsia="宋体" w:cs="宋体"/>
                <w:color w:val="auto"/>
                <w:sz w:val="24"/>
                <w:szCs w:val="24"/>
                <w:highlight w:val="none"/>
              </w:rPr>
            </w:pPr>
          </w:p>
        </w:tc>
      </w:tr>
      <w:tr w14:paraId="79F9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3271EA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6847" w:type="dxa"/>
            <w:noWrap w:val="0"/>
            <w:vAlign w:val="center"/>
          </w:tcPr>
          <w:p w14:paraId="10334EE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投标人具有有效的质量管理体系认证、环境管理体系认证和职业健康安全管理体系认证的，每个认证得1分，最高得3分，缺少一个或不提供的不得分。</w:t>
            </w:r>
          </w:p>
          <w:p w14:paraId="51849FB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说明:提供有效期内的证书扫描件并加盖单位公章，及全国认证认可信息公共服务平台网页截图。在http://cx.cnca.cn/CertECloud/result/skipResultList 上可查。</w:t>
            </w:r>
          </w:p>
        </w:tc>
        <w:tc>
          <w:tcPr>
            <w:tcW w:w="770" w:type="dxa"/>
            <w:noWrap w:val="0"/>
            <w:vAlign w:val="center"/>
          </w:tcPr>
          <w:p w14:paraId="01D55E6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43" w:type="dxa"/>
            <w:noWrap w:val="0"/>
            <w:vAlign w:val="center"/>
          </w:tcPr>
          <w:p w14:paraId="7D6AC28A">
            <w:pPr>
              <w:spacing w:line="240" w:lineRule="auto"/>
              <w:jc w:val="center"/>
              <w:rPr>
                <w:rFonts w:hint="eastAsia" w:ascii="宋体" w:hAnsi="宋体" w:eastAsia="宋体" w:cs="宋体"/>
                <w:color w:val="auto"/>
                <w:sz w:val="24"/>
                <w:szCs w:val="24"/>
                <w:highlight w:val="none"/>
              </w:rPr>
            </w:pPr>
          </w:p>
        </w:tc>
      </w:tr>
      <w:tr w14:paraId="035D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718F6D3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6847" w:type="dxa"/>
            <w:noWrap w:val="0"/>
            <w:vAlign w:val="center"/>
          </w:tcPr>
          <w:p w14:paraId="5F88FD4A">
            <w:pPr>
              <w:pStyle w:val="34"/>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工程施工的重、难点分析及措施（</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33E9070B">
            <w:pPr>
              <w:numPr>
                <w:ilvl w:val="0"/>
                <w:numId w:val="9"/>
              </w:num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工程施工的重、难点分析（</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分）及施工保证措施是否具有针对性、科学性（</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工程重点、难点分析到位得4.5分；工程重点、难点分析基本到位得3分；工程重点、难点分析存在不足的1.5分；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w:t>
            </w:r>
            <w:r>
              <w:rPr>
                <w:rFonts w:hint="eastAsia" w:ascii="宋体" w:hAnsi="宋体" w:eastAsia="宋体" w:cs="宋体"/>
                <w:color w:val="auto"/>
                <w:sz w:val="24"/>
                <w:szCs w:val="24"/>
                <w:highlight w:val="none"/>
              </w:rPr>
              <w:t>明确、到位的得</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针对性及科学性一般</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施工保证措施内容</w:t>
            </w:r>
            <w:r>
              <w:rPr>
                <w:rFonts w:hint="eastAsia" w:ascii="宋体" w:hAnsi="宋体" w:eastAsia="宋体" w:cs="宋体"/>
                <w:color w:val="auto"/>
                <w:sz w:val="24"/>
                <w:szCs w:val="24"/>
                <w:highlight w:val="none"/>
                <w:lang w:val="en-US" w:eastAsia="zh-CN"/>
              </w:rPr>
              <w:t>针对性及科学性不明确、不到位的得1.5分；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p>
        </w:tc>
        <w:tc>
          <w:tcPr>
            <w:tcW w:w="770" w:type="dxa"/>
            <w:noWrap w:val="0"/>
            <w:vAlign w:val="center"/>
          </w:tcPr>
          <w:p w14:paraId="34C94B4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43" w:type="dxa"/>
            <w:noWrap w:val="0"/>
            <w:vAlign w:val="center"/>
          </w:tcPr>
          <w:p w14:paraId="3D5EEC56">
            <w:pPr>
              <w:spacing w:line="240" w:lineRule="auto"/>
              <w:jc w:val="center"/>
              <w:rPr>
                <w:rFonts w:hint="eastAsia" w:ascii="宋体" w:hAnsi="宋体" w:eastAsia="宋体" w:cs="宋体"/>
                <w:color w:val="auto"/>
                <w:sz w:val="24"/>
                <w:szCs w:val="24"/>
                <w:highlight w:val="none"/>
              </w:rPr>
            </w:pPr>
          </w:p>
        </w:tc>
      </w:tr>
      <w:tr w14:paraId="3CD9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2ADAB48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847" w:type="dxa"/>
            <w:noWrap w:val="0"/>
            <w:vAlign w:val="center"/>
          </w:tcPr>
          <w:p w14:paraId="16B24D69">
            <w:pPr>
              <w:pStyle w:val="34"/>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施工组织设计内容是否全面合理，是否符合本项目实际情况，是否能够结合本项目特点进行整体施工组织计划。（未提供的不得分</w:t>
            </w:r>
            <w:r>
              <w:rPr>
                <w:rFonts w:hint="eastAsia" w:ascii="宋体" w:hAnsi="宋体" w:eastAsia="宋体" w:cs="宋体"/>
                <w:color w:val="auto"/>
                <w:sz w:val="24"/>
                <w:szCs w:val="24"/>
                <w:highlight w:val="none"/>
                <w:lang w:eastAsia="zh-CN"/>
              </w:rPr>
              <w:t>）</w:t>
            </w:r>
            <w:bookmarkStart w:id="1015" w:name="_GoBack"/>
            <w:bookmarkEnd w:id="101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p w14:paraId="3152F287">
            <w:pPr>
              <w:pStyle w:val="34"/>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提供合理的劳动力计划表。（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BED827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针对性和可行性强的得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存在不足的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可行性较弱的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未提供的不得分</w:t>
            </w:r>
            <w:r>
              <w:rPr>
                <w:rFonts w:hint="eastAsia" w:ascii="宋体" w:hAnsi="宋体" w:eastAsia="宋体" w:cs="宋体"/>
                <w:color w:val="auto"/>
                <w:sz w:val="24"/>
                <w:szCs w:val="24"/>
                <w:highlight w:val="none"/>
                <w:lang w:eastAsia="zh-CN"/>
              </w:rPr>
              <w:t>。</w:t>
            </w:r>
          </w:p>
          <w:p w14:paraId="2A0956C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施工组织设计中对相应人员的组织分工、专业配置是否合理，拟投入服务力量是否能满足施工工作的需要。（</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CC3074D">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施工组织设计中分工、专业配置合理的，投入服务力量能满足施工工作的需要的得2分；施工组织设计中分工、专业配置合理性一般的，投入服务力量不能满足施工工作的需要的得1分；未提供的不得分。</w:t>
            </w:r>
          </w:p>
        </w:tc>
        <w:tc>
          <w:tcPr>
            <w:tcW w:w="770" w:type="dxa"/>
            <w:noWrap w:val="0"/>
            <w:vAlign w:val="center"/>
          </w:tcPr>
          <w:p w14:paraId="05E7CE3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43" w:type="dxa"/>
            <w:noWrap w:val="0"/>
            <w:vAlign w:val="center"/>
          </w:tcPr>
          <w:p w14:paraId="157EB6A4">
            <w:pPr>
              <w:spacing w:line="240" w:lineRule="auto"/>
              <w:jc w:val="center"/>
              <w:rPr>
                <w:rFonts w:hint="eastAsia" w:ascii="宋体" w:hAnsi="宋体" w:eastAsia="宋体" w:cs="宋体"/>
                <w:color w:val="auto"/>
                <w:sz w:val="24"/>
                <w:szCs w:val="24"/>
                <w:highlight w:val="none"/>
              </w:rPr>
            </w:pPr>
          </w:p>
        </w:tc>
      </w:tr>
      <w:tr w14:paraId="7A4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2BA84BF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6847" w:type="dxa"/>
            <w:noWrap w:val="0"/>
            <w:vAlign w:val="center"/>
          </w:tcPr>
          <w:p w14:paraId="04B9424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针对满足工期要求的进度计划及控制措施进行评审：</w:t>
            </w:r>
          </w:p>
          <w:p w14:paraId="5F75C005">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进度计划及进度控制措施针对性和可行性</w:t>
            </w:r>
            <w:r>
              <w:rPr>
                <w:rFonts w:hint="eastAsia" w:ascii="宋体" w:hAnsi="宋体" w:eastAsia="宋体" w:cs="宋体"/>
                <w:color w:val="auto"/>
                <w:sz w:val="24"/>
                <w:szCs w:val="24"/>
                <w:highlight w:val="none"/>
                <w:lang w:val="en-US" w:eastAsia="zh-CN"/>
              </w:rPr>
              <w:t>是否有效可行进行综合打分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19A025D4">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60126494">
            <w:pPr>
              <w:spacing w:line="240" w:lineRule="auto"/>
              <w:jc w:val="center"/>
              <w:rPr>
                <w:rFonts w:hint="eastAsia" w:ascii="宋体" w:hAnsi="宋体" w:eastAsia="宋体" w:cs="宋体"/>
                <w:color w:val="auto"/>
                <w:kern w:val="2"/>
                <w:sz w:val="24"/>
                <w:szCs w:val="24"/>
                <w:highlight w:val="none"/>
                <w:lang w:val="en-US" w:eastAsia="zh-CN" w:bidi="ar-SA"/>
              </w:rPr>
            </w:pPr>
          </w:p>
        </w:tc>
      </w:tr>
      <w:tr w14:paraId="11A3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6314F7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847" w:type="dxa"/>
            <w:noWrap w:val="0"/>
            <w:vAlign w:val="center"/>
          </w:tcPr>
          <w:p w14:paraId="281C50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项目负责人到位率承诺：</w:t>
            </w:r>
          </w:p>
          <w:p w14:paraId="03BB180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项目负责人到位率承诺达到100%的得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分；项目负责人到位率承诺达到95%（含）以上的得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分；项目负责人到位率承诺达到90%（含）以上的得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分；其余不得分。</w:t>
            </w:r>
          </w:p>
          <w:p w14:paraId="668F2D78">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提供承诺书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，如合同履约阶段未按承诺到位的，采购人有权终止合同。</w:t>
            </w:r>
          </w:p>
        </w:tc>
        <w:tc>
          <w:tcPr>
            <w:tcW w:w="770" w:type="dxa"/>
            <w:noWrap w:val="0"/>
            <w:vAlign w:val="center"/>
          </w:tcPr>
          <w:p w14:paraId="5E3793E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662C5D04">
            <w:pPr>
              <w:spacing w:line="240" w:lineRule="auto"/>
              <w:jc w:val="center"/>
              <w:rPr>
                <w:rFonts w:hint="eastAsia" w:ascii="宋体" w:hAnsi="宋体" w:eastAsia="宋体" w:cs="宋体"/>
                <w:color w:val="auto"/>
                <w:kern w:val="2"/>
                <w:sz w:val="24"/>
                <w:szCs w:val="24"/>
                <w:highlight w:val="none"/>
                <w:lang w:val="en-US" w:eastAsia="zh-CN" w:bidi="ar-SA"/>
              </w:rPr>
            </w:pPr>
          </w:p>
        </w:tc>
      </w:tr>
      <w:tr w14:paraId="5718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1DBFE0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6847" w:type="dxa"/>
            <w:noWrap w:val="0"/>
            <w:vAlign w:val="center"/>
          </w:tcPr>
          <w:p w14:paraId="609F554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拟派项目负责人具有智能化系统集成项目经理（高级）证书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得2分，</w:t>
            </w:r>
            <w:r>
              <w:rPr>
                <w:rFonts w:hint="eastAsia" w:ascii="宋体" w:hAnsi="宋体" w:eastAsia="宋体" w:cs="宋体"/>
                <w:color w:val="auto"/>
                <w:sz w:val="24"/>
                <w:szCs w:val="24"/>
                <w:highlight w:val="none"/>
              </w:rPr>
              <w:t>没有不得分。</w:t>
            </w:r>
          </w:p>
          <w:p w14:paraId="1EB1F42C">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证明材料：提供证书扫描件及近三个月来任意时间的社保证明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p>
        </w:tc>
        <w:tc>
          <w:tcPr>
            <w:tcW w:w="770" w:type="dxa"/>
            <w:noWrap w:val="0"/>
            <w:vAlign w:val="center"/>
          </w:tcPr>
          <w:p w14:paraId="0DC7DC4E">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343" w:type="dxa"/>
            <w:noWrap w:val="0"/>
            <w:vAlign w:val="center"/>
          </w:tcPr>
          <w:p w14:paraId="14B798D0">
            <w:pPr>
              <w:spacing w:line="240" w:lineRule="auto"/>
              <w:jc w:val="center"/>
              <w:rPr>
                <w:rFonts w:hint="eastAsia" w:ascii="宋体" w:hAnsi="宋体" w:eastAsia="宋体" w:cs="宋体"/>
                <w:color w:val="auto"/>
                <w:kern w:val="2"/>
                <w:sz w:val="24"/>
                <w:szCs w:val="24"/>
                <w:highlight w:val="none"/>
                <w:lang w:val="en-US" w:eastAsia="zh-CN" w:bidi="ar-SA"/>
              </w:rPr>
            </w:pPr>
          </w:p>
        </w:tc>
      </w:tr>
      <w:tr w14:paraId="04BD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6566BD3">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6847" w:type="dxa"/>
            <w:noWrap w:val="0"/>
            <w:vAlign w:val="center"/>
          </w:tcPr>
          <w:p w14:paraId="5F46C09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负责人有高级工程师职称证书的，得1分；有智能化系统集成项目经理（高级）证书的，得1分；有省级</w:t>
            </w:r>
            <w:r>
              <w:rPr>
                <w:rFonts w:hint="eastAsia" w:ascii="宋体" w:hAnsi="宋体" w:eastAsia="宋体" w:cs="宋体"/>
                <w:color w:val="auto"/>
                <w:sz w:val="24"/>
                <w:szCs w:val="24"/>
                <w:highlight w:val="none"/>
                <w:lang w:val="en-US" w:eastAsia="zh-CN"/>
              </w:rPr>
              <w:t>行政</w:t>
            </w:r>
            <w:r>
              <w:rPr>
                <w:rFonts w:hint="eastAsia" w:ascii="宋体" w:hAnsi="宋体" w:eastAsia="宋体" w:cs="宋体"/>
                <w:color w:val="auto"/>
                <w:sz w:val="24"/>
                <w:szCs w:val="24"/>
                <w:highlight w:val="none"/>
              </w:rPr>
              <w:t>主管部门或地市级（市委、市政府及以上）</w:t>
            </w:r>
            <w:r>
              <w:rPr>
                <w:rFonts w:hint="eastAsia" w:ascii="宋体" w:hAnsi="宋体" w:eastAsia="宋体" w:cs="宋体"/>
                <w:color w:val="auto"/>
                <w:sz w:val="24"/>
                <w:szCs w:val="24"/>
                <w:highlight w:val="none"/>
                <w:lang w:val="en-US" w:eastAsia="zh-CN"/>
              </w:rPr>
              <w:t>按照法定程序产生</w:t>
            </w:r>
            <w:r>
              <w:rPr>
                <w:rFonts w:hint="eastAsia" w:ascii="宋体" w:hAnsi="宋体" w:eastAsia="宋体" w:cs="宋体"/>
                <w:color w:val="auto"/>
                <w:sz w:val="24"/>
                <w:szCs w:val="24"/>
                <w:highlight w:val="none"/>
              </w:rPr>
              <w:t>的荣誉证书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，得1分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最高得3分。</w:t>
            </w:r>
          </w:p>
          <w:p w14:paraId="18BDE114">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证明材料：提供职称证书扫描件及近三个月来任意时间的社保证明材料。</w:t>
            </w:r>
          </w:p>
        </w:tc>
        <w:tc>
          <w:tcPr>
            <w:tcW w:w="770" w:type="dxa"/>
            <w:noWrap w:val="0"/>
            <w:vAlign w:val="center"/>
          </w:tcPr>
          <w:p w14:paraId="21AAE75A">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343" w:type="dxa"/>
            <w:noWrap w:val="0"/>
            <w:vAlign w:val="center"/>
          </w:tcPr>
          <w:p w14:paraId="277D434F">
            <w:pPr>
              <w:spacing w:line="240" w:lineRule="auto"/>
              <w:jc w:val="center"/>
              <w:rPr>
                <w:rFonts w:hint="eastAsia" w:ascii="宋体" w:hAnsi="宋体" w:eastAsia="宋体" w:cs="宋体"/>
                <w:color w:val="auto"/>
                <w:sz w:val="24"/>
                <w:szCs w:val="24"/>
                <w:highlight w:val="none"/>
              </w:rPr>
            </w:pPr>
          </w:p>
        </w:tc>
      </w:tr>
      <w:tr w14:paraId="2310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0B5FB4A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847" w:type="dxa"/>
            <w:noWrap w:val="0"/>
            <w:vAlign w:val="center"/>
          </w:tcPr>
          <w:p w14:paraId="0B8AFD2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拟派项目班组成员具有智能化系统工程师（高级）证书的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每人</w:t>
            </w:r>
            <w:r>
              <w:rPr>
                <w:rFonts w:hint="eastAsia" w:ascii="宋体" w:hAnsi="宋体" w:eastAsia="宋体" w:cs="宋体"/>
                <w:color w:val="auto"/>
                <w:sz w:val="24"/>
                <w:szCs w:val="24"/>
                <w:highlight w:val="none"/>
                <w:lang w:val="en-US" w:eastAsia="zh-CN"/>
              </w:rPr>
              <w:t>得1分，</w:t>
            </w:r>
            <w:r>
              <w:rPr>
                <w:rFonts w:hint="eastAsia" w:ascii="宋体" w:hAnsi="宋体" w:cs="宋体"/>
                <w:color w:val="auto"/>
                <w:sz w:val="24"/>
                <w:szCs w:val="24"/>
                <w:highlight w:val="none"/>
                <w:lang w:val="en-US" w:eastAsia="zh-CN"/>
              </w:rPr>
              <w:t>最高得2分，</w:t>
            </w:r>
            <w:r>
              <w:rPr>
                <w:rFonts w:hint="eastAsia" w:ascii="宋体" w:hAnsi="宋体" w:eastAsia="宋体" w:cs="宋体"/>
                <w:color w:val="auto"/>
                <w:sz w:val="24"/>
                <w:szCs w:val="24"/>
                <w:highlight w:val="none"/>
              </w:rPr>
              <w:t>没有不得分。</w:t>
            </w:r>
          </w:p>
          <w:p w14:paraId="19A0D63B">
            <w:pPr>
              <w:tabs>
                <w:tab w:val="left" w:pos="1119"/>
              </w:tabs>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证明材料：提供证书扫描件及近三个月来任意时间的社保证明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p>
        </w:tc>
        <w:tc>
          <w:tcPr>
            <w:tcW w:w="770" w:type="dxa"/>
            <w:noWrap w:val="0"/>
            <w:vAlign w:val="center"/>
          </w:tcPr>
          <w:p w14:paraId="6EF0BA4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343" w:type="dxa"/>
            <w:noWrap w:val="0"/>
            <w:vAlign w:val="center"/>
          </w:tcPr>
          <w:p w14:paraId="2807C308">
            <w:pPr>
              <w:spacing w:line="240" w:lineRule="auto"/>
              <w:jc w:val="center"/>
              <w:rPr>
                <w:rFonts w:hint="eastAsia" w:ascii="宋体" w:hAnsi="宋体" w:eastAsia="宋体" w:cs="宋体"/>
                <w:color w:val="auto"/>
                <w:sz w:val="24"/>
                <w:szCs w:val="24"/>
                <w:highlight w:val="none"/>
              </w:rPr>
            </w:pPr>
          </w:p>
        </w:tc>
      </w:tr>
      <w:tr w14:paraId="534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2AAB5F84">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6847" w:type="dxa"/>
            <w:noWrap w:val="0"/>
            <w:vAlign w:val="center"/>
          </w:tcPr>
          <w:p w14:paraId="506D9CA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拟派驻现场的工程技术管理人员的专业配置：</w:t>
            </w:r>
          </w:p>
          <w:p w14:paraId="1E66103E">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根据人员</w:t>
            </w:r>
            <w:r>
              <w:rPr>
                <w:rFonts w:hint="eastAsia" w:ascii="宋体" w:hAnsi="宋体" w:eastAsia="宋体" w:cs="宋体"/>
                <w:color w:val="auto"/>
                <w:sz w:val="24"/>
                <w:szCs w:val="24"/>
                <w:highlight w:val="none"/>
              </w:rPr>
              <w:t>配置</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科学合理、执行力强弱</w:t>
            </w:r>
            <w:r>
              <w:rPr>
                <w:rFonts w:hint="eastAsia" w:ascii="宋体" w:hAnsi="宋体" w:eastAsia="宋体" w:cs="宋体"/>
                <w:color w:val="auto"/>
                <w:sz w:val="24"/>
                <w:szCs w:val="24"/>
                <w:highlight w:val="none"/>
                <w:lang w:val="en-US" w:eastAsia="zh-CN"/>
              </w:rPr>
              <w:t>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4423BC49">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34DC24E9">
            <w:pPr>
              <w:spacing w:line="240" w:lineRule="auto"/>
              <w:jc w:val="center"/>
              <w:rPr>
                <w:rFonts w:hint="eastAsia" w:ascii="宋体" w:hAnsi="宋体" w:eastAsia="宋体" w:cs="宋体"/>
                <w:color w:val="auto"/>
                <w:sz w:val="24"/>
                <w:szCs w:val="24"/>
                <w:highlight w:val="none"/>
              </w:rPr>
            </w:pPr>
          </w:p>
        </w:tc>
      </w:tr>
      <w:tr w14:paraId="485D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0535BF96">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6847" w:type="dxa"/>
            <w:noWrap w:val="0"/>
            <w:vAlign w:val="center"/>
          </w:tcPr>
          <w:p w14:paraId="5E8C9D1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施工质量控制措施：</w:t>
            </w:r>
          </w:p>
          <w:p w14:paraId="685CAEAA">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施工质量控制措施内容</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完善并</w:t>
            </w:r>
            <w:r>
              <w:rPr>
                <w:rFonts w:hint="eastAsia" w:ascii="宋体" w:hAnsi="宋体" w:eastAsia="宋体" w:cs="宋体"/>
                <w:color w:val="auto"/>
                <w:sz w:val="24"/>
                <w:szCs w:val="24"/>
                <w:highlight w:val="none"/>
                <w:lang w:val="en-US" w:eastAsia="zh-CN"/>
              </w:rPr>
              <w:t>清晰可行进行综合打分，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6DB7FAE2">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295E0DD6">
            <w:pPr>
              <w:spacing w:line="240" w:lineRule="auto"/>
              <w:jc w:val="center"/>
              <w:rPr>
                <w:rFonts w:hint="eastAsia" w:ascii="宋体" w:hAnsi="宋体" w:eastAsia="宋体" w:cs="宋体"/>
                <w:color w:val="auto"/>
                <w:sz w:val="24"/>
                <w:szCs w:val="24"/>
                <w:highlight w:val="none"/>
              </w:rPr>
            </w:pPr>
          </w:p>
        </w:tc>
      </w:tr>
      <w:tr w14:paraId="5975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2A7923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6847" w:type="dxa"/>
            <w:noWrap w:val="0"/>
            <w:vAlign w:val="center"/>
          </w:tcPr>
          <w:p w14:paraId="1B8D9F60">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拟投入主要施工机械设备情况，明确器械名称、数量等信息，设备设施是否充足，进度安排是否合理得，数量是否可满足需求，进行综合打分，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54CDD6F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343" w:type="dxa"/>
            <w:noWrap w:val="0"/>
            <w:vAlign w:val="center"/>
          </w:tcPr>
          <w:p w14:paraId="6FD31B3A">
            <w:pPr>
              <w:spacing w:line="240" w:lineRule="auto"/>
              <w:jc w:val="center"/>
              <w:rPr>
                <w:rFonts w:hint="eastAsia" w:ascii="宋体" w:hAnsi="宋体" w:eastAsia="宋体" w:cs="宋体"/>
                <w:color w:val="auto"/>
                <w:sz w:val="24"/>
                <w:szCs w:val="24"/>
                <w:highlight w:val="none"/>
              </w:rPr>
            </w:pPr>
          </w:p>
        </w:tc>
      </w:tr>
      <w:tr w14:paraId="09FF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1FC2DEC6">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847" w:type="dxa"/>
            <w:noWrap w:val="0"/>
            <w:vAlign w:val="center"/>
          </w:tcPr>
          <w:p w14:paraId="74F7C678">
            <w:pPr>
              <w:spacing w:line="24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交通组织设计方案：</w:t>
            </w:r>
          </w:p>
          <w:p w14:paraId="04F949F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根据方案科学合理程度、可执行程度进行综合打分；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70" w:type="dxa"/>
            <w:noWrap w:val="0"/>
            <w:vAlign w:val="center"/>
          </w:tcPr>
          <w:p w14:paraId="484051B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3" w:type="dxa"/>
            <w:noWrap w:val="0"/>
            <w:vAlign w:val="center"/>
          </w:tcPr>
          <w:p w14:paraId="4F9E7CF6">
            <w:pPr>
              <w:spacing w:line="240" w:lineRule="auto"/>
              <w:jc w:val="center"/>
              <w:rPr>
                <w:rFonts w:hint="eastAsia" w:ascii="宋体" w:hAnsi="宋体" w:eastAsia="宋体" w:cs="宋体"/>
                <w:color w:val="auto"/>
                <w:sz w:val="24"/>
                <w:szCs w:val="24"/>
                <w:highlight w:val="none"/>
              </w:rPr>
            </w:pPr>
          </w:p>
        </w:tc>
      </w:tr>
      <w:tr w14:paraId="4AF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06097A9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6847" w:type="dxa"/>
            <w:noWrap w:val="0"/>
            <w:vAlign w:val="center"/>
          </w:tcPr>
          <w:p w14:paraId="68B304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施工降噪措施的内容完整性及可行性：</w:t>
            </w:r>
          </w:p>
          <w:p w14:paraId="7EE393FE">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降噪措施完善</w:t>
            </w:r>
            <w:r>
              <w:rPr>
                <w:rFonts w:hint="eastAsia" w:ascii="宋体" w:hAnsi="宋体" w:eastAsia="宋体" w:cs="宋体"/>
                <w:color w:val="auto"/>
                <w:sz w:val="24"/>
                <w:szCs w:val="24"/>
                <w:highlight w:val="none"/>
                <w:lang w:val="en-US" w:eastAsia="zh-CN"/>
              </w:rPr>
              <w:t>程度，可执行程度进行综合打分；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【打分分值范围：3，2，1，0】。</w:t>
            </w:r>
          </w:p>
        </w:tc>
        <w:tc>
          <w:tcPr>
            <w:tcW w:w="770" w:type="dxa"/>
            <w:noWrap w:val="0"/>
            <w:vAlign w:val="center"/>
          </w:tcPr>
          <w:p w14:paraId="090E0104">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43" w:type="dxa"/>
            <w:noWrap w:val="0"/>
            <w:vAlign w:val="center"/>
          </w:tcPr>
          <w:p w14:paraId="6E2886ED">
            <w:pPr>
              <w:spacing w:line="240" w:lineRule="auto"/>
              <w:jc w:val="center"/>
              <w:rPr>
                <w:rFonts w:hint="eastAsia" w:ascii="宋体" w:hAnsi="宋体" w:eastAsia="宋体" w:cs="宋体"/>
                <w:color w:val="auto"/>
                <w:sz w:val="24"/>
                <w:szCs w:val="24"/>
                <w:highlight w:val="none"/>
              </w:rPr>
            </w:pPr>
          </w:p>
        </w:tc>
      </w:tr>
      <w:tr w14:paraId="04CC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17C9BA1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6847" w:type="dxa"/>
            <w:noWrap w:val="0"/>
            <w:vAlign w:val="center"/>
          </w:tcPr>
          <w:p w14:paraId="144EA73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安全、文明施工及环保、消防等的保障措施：</w:t>
            </w:r>
          </w:p>
          <w:p w14:paraId="3348AE70">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保障措施完善</w:t>
            </w:r>
            <w:r>
              <w:rPr>
                <w:rFonts w:hint="eastAsia" w:ascii="宋体" w:hAnsi="宋体" w:eastAsia="宋体" w:cs="宋体"/>
                <w:color w:val="auto"/>
                <w:sz w:val="24"/>
                <w:szCs w:val="24"/>
                <w:highlight w:val="none"/>
                <w:lang w:val="en-US" w:eastAsia="zh-CN"/>
              </w:rPr>
              <w:t>程度，措施是否有条理且清晰进行综合打分，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【打分分值范围：3，2，1，0】。</w:t>
            </w:r>
          </w:p>
        </w:tc>
        <w:tc>
          <w:tcPr>
            <w:tcW w:w="770" w:type="dxa"/>
            <w:noWrap w:val="0"/>
            <w:vAlign w:val="center"/>
          </w:tcPr>
          <w:p w14:paraId="0585858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43" w:type="dxa"/>
            <w:noWrap w:val="0"/>
            <w:vAlign w:val="center"/>
          </w:tcPr>
          <w:p w14:paraId="1B9F2E36">
            <w:pPr>
              <w:spacing w:line="240" w:lineRule="auto"/>
              <w:jc w:val="center"/>
              <w:rPr>
                <w:rFonts w:hint="eastAsia" w:ascii="宋体" w:hAnsi="宋体" w:eastAsia="宋体" w:cs="宋体"/>
                <w:color w:val="auto"/>
                <w:sz w:val="24"/>
                <w:szCs w:val="24"/>
                <w:highlight w:val="none"/>
              </w:rPr>
            </w:pPr>
          </w:p>
        </w:tc>
      </w:tr>
      <w:tr w14:paraId="5B47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5EA02E4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6847" w:type="dxa"/>
            <w:noWrap w:val="0"/>
            <w:vAlign w:val="center"/>
          </w:tcPr>
          <w:p w14:paraId="7888178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项目实施过程中针对成品保护的各项措施：</w:t>
            </w:r>
          </w:p>
          <w:p w14:paraId="5DFC29E7">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成品保护各项措施</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完善且</w:t>
            </w:r>
            <w:r>
              <w:rPr>
                <w:rFonts w:hint="eastAsia" w:ascii="宋体" w:hAnsi="宋体" w:eastAsia="宋体" w:cs="宋体"/>
                <w:color w:val="auto"/>
                <w:sz w:val="24"/>
                <w:szCs w:val="24"/>
                <w:highlight w:val="none"/>
                <w:lang w:val="en-US" w:eastAsia="zh-CN"/>
              </w:rPr>
              <w:t>实际可行进行综合打分，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【打分分值范围：3，2，1，0】。</w:t>
            </w:r>
          </w:p>
        </w:tc>
        <w:tc>
          <w:tcPr>
            <w:tcW w:w="770" w:type="dxa"/>
            <w:noWrap w:val="0"/>
            <w:vAlign w:val="center"/>
          </w:tcPr>
          <w:p w14:paraId="58A46A2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43" w:type="dxa"/>
            <w:noWrap w:val="0"/>
            <w:vAlign w:val="center"/>
          </w:tcPr>
          <w:p w14:paraId="323D97B8">
            <w:pPr>
              <w:spacing w:line="240" w:lineRule="auto"/>
              <w:jc w:val="center"/>
              <w:rPr>
                <w:rFonts w:hint="eastAsia" w:ascii="宋体" w:hAnsi="宋体" w:eastAsia="宋体" w:cs="宋体"/>
                <w:color w:val="auto"/>
                <w:kern w:val="2"/>
                <w:sz w:val="24"/>
                <w:szCs w:val="24"/>
                <w:highlight w:val="none"/>
                <w:lang w:val="en-US" w:eastAsia="zh-CN" w:bidi="ar-SA"/>
              </w:rPr>
            </w:pPr>
          </w:p>
        </w:tc>
      </w:tr>
      <w:tr w14:paraId="0D92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401D0B60">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p>
        </w:tc>
        <w:tc>
          <w:tcPr>
            <w:tcW w:w="6847" w:type="dxa"/>
            <w:noWrap w:val="0"/>
            <w:vAlign w:val="center"/>
          </w:tcPr>
          <w:p w14:paraId="7A2E83B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验收及维修方案；</w:t>
            </w:r>
          </w:p>
          <w:p w14:paraId="6EA6F383">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根据保障措施是否切实可行，是否具有保修期内、外后续服务方案进行综合打分</w:t>
            </w:r>
            <w:r>
              <w:rPr>
                <w:rFonts w:hint="eastAsia" w:ascii="宋体" w:hAnsi="宋体" w:eastAsia="宋体" w:cs="宋体"/>
                <w:color w:val="auto"/>
                <w:sz w:val="24"/>
                <w:szCs w:val="24"/>
                <w:highlight w:val="none"/>
              </w:rPr>
              <w:t>未体现相关内容的得0分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【打分分值范围：3，2，1，0】。</w:t>
            </w:r>
          </w:p>
        </w:tc>
        <w:tc>
          <w:tcPr>
            <w:tcW w:w="770" w:type="dxa"/>
            <w:noWrap w:val="0"/>
            <w:vAlign w:val="center"/>
          </w:tcPr>
          <w:p w14:paraId="596965B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343" w:type="dxa"/>
            <w:noWrap w:val="0"/>
            <w:vAlign w:val="center"/>
          </w:tcPr>
          <w:p w14:paraId="6C1014EA">
            <w:pPr>
              <w:spacing w:line="240" w:lineRule="auto"/>
              <w:jc w:val="center"/>
              <w:rPr>
                <w:rFonts w:hint="eastAsia" w:ascii="宋体" w:hAnsi="宋体" w:eastAsia="宋体" w:cs="宋体"/>
                <w:color w:val="auto"/>
                <w:kern w:val="2"/>
                <w:sz w:val="24"/>
                <w:szCs w:val="24"/>
                <w:highlight w:val="none"/>
                <w:lang w:val="en-US" w:eastAsia="zh-CN" w:bidi="ar-SA"/>
              </w:rPr>
            </w:pPr>
          </w:p>
        </w:tc>
      </w:tr>
      <w:tr w14:paraId="4853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center"/>
          </w:tcPr>
          <w:p w14:paraId="357CDF8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6847" w:type="dxa"/>
            <w:noWrap w:val="0"/>
            <w:vAlign w:val="center"/>
          </w:tcPr>
          <w:p w14:paraId="236A6D34">
            <w:pPr>
              <w:spacing w:line="288"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kern w:val="0"/>
                <w:sz w:val="24"/>
                <w:szCs w:val="24"/>
                <w:highlight w:val="none"/>
                <w:lang w:bidi="ar"/>
              </w:rPr>
              <w:t>1.</w:t>
            </w:r>
            <w:r>
              <w:rPr>
                <w:rFonts w:hint="eastAsia" w:ascii="宋体" w:hAnsi="宋体" w:eastAsia="宋体" w:cs="宋体"/>
                <w:b/>
                <w:bCs/>
                <w:color w:val="auto"/>
                <w:sz w:val="24"/>
                <w:szCs w:val="24"/>
                <w:highlight w:val="none"/>
                <w:lang w:val="zh-CN"/>
              </w:rPr>
              <w:t>投标价格的合理性</w:t>
            </w:r>
            <w:r>
              <w:rPr>
                <w:rFonts w:hint="eastAsia" w:ascii="宋体" w:hAnsi="宋体" w:eastAsia="宋体" w:cs="宋体"/>
                <w:b/>
                <w:bCs/>
                <w:color w:val="auto"/>
                <w:sz w:val="24"/>
                <w:szCs w:val="24"/>
                <w:highlight w:val="none"/>
              </w:rPr>
              <w:t>和有效性评价</w:t>
            </w:r>
          </w:p>
          <w:p w14:paraId="25558BC0">
            <w:pPr>
              <w:pStyle w:val="969"/>
              <w:spacing w:line="288"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分析总报价及各个分项报价是否合理，报价范围是否完整，有否重大错漏项，</w:t>
            </w:r>
            <w:r>
              <w:rPr>
                <w:rFonts w:hint="eastAsia" w:ascii="宋体" w:hAnsi="宋体" w:eastAsia="宋体" w:cs="宋体"/>
                <w:color w:val="auto"/>
                <w:sz w:val="24"/>
                <w:szCs w:val="24"/>
                <w:highlight w:val="none"/>
              </w:rPr>
              <w:t>评审小组</w:t>
            </w:r>
            <w:r>
              <w:rPr>
                <w:rFonts w:hint="eastAsia" w:ascii="宋体" w:hAnsi="宋体" w:eastAsia="宋体" w:cs="宋体"/>
                <w:color w:val="auto"/>
                <w:sz w:val="24"/>
                <w:szCs w:val="24"/>
                <w:highlight w:val="none"/>
                <w:lang w:val="zh-CN"/>
              </w:rPr>
              <w:t>认为投标报价出现异常时，有权要求</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zh-CN"/>
              </w:rPr>
              <w:t>期间对投标报价的详细组成作出解释和澄清，并确认其投标报价是否有效。</w:t>
            </w:r>
          </w:p>
          <w:p w14:paraId="0392B6A0">
            <w:pPr>
              <w:pStyle w:val="969"/>
              <w:spacing w:line="288"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2.报价评审</w:t>
            </w:r>
          </w:p>
          <w:p w14:paraId="48485C76">
            <w:pPr>
              <w:pStyle w:val="969"/>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的报价分统一采用低价优先法计算，即满足</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zh-CN"/>
              </w:rPr>
              <w:t>要求且</w:t>
            </w:r>
            <w:r>
              <w:rPr>
                <w:rFonts w:hint="eastAsia" w:ascii="宋体" w:hAnsi="宋体" w:eastAsia="宋体" w:cs="宋体"/>
                <w:color w:val="auto"/>
                <w:sz w:val="24"/>
                <w:szCs w:val="24"/>
                <w:highlight w:val="none"/>
              </w:rPr>
              <w:t>最终报价</w:t>
            </w:r>
            <w:r>
              <w:rPr>
                <w:rFonts w:hint="eastAsia" w:ascii="宋体" w:hAnsi="宋体" w:eastAsia="宋体" w:cs="宋体"/>
                <w:color w:val="auto"/>
                <w:sz w:val="24"/>
                <w:szCs w:val="24"/>
                <w:highlight w:val="none"/>
                <w:lang w:val="zh-CN"/>
              </w:rPr>
              <w:t>最低的投标报价为评标基准价，其价格分为满分</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。其他</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的报价分统一按照下列公式计算：报价分=（评标基准价/</w:t>
            </w:r>
            <w:r>
              <w:rPr>
                <w:rFonts w:hint="eastAsia" w:ascii="宋体" w:hAnsi="宋体" w:eastAsia="宋体" w:cs="宋体"/>
                <w:color w:val="auto"/>
                <w:sz w:val="24"/>
                <w:szCs w:val="24"/>
                <w:highlight w:val="none"/>
              </w:rPr>
              <w:t>各供应商有效的最终</w:t>
            </w:r>
            <w:r>
              <w:rPr>
                <w:rFonts w:hint="eastAsia" w:ascii="宋体" w:hAnsi="宋体" w:eastAsia="宋体" w:cs="宋体"/>
                <w:color w:val="auto"/>
                <w:sz w:val="24"/>
                <w:szCs w:val="24"/>
                <w:highlight w:val="none"/>
                <w:lang w:val="zh-CN"/>
              </w:rPr>
              <w:t>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14:paraId="55084130">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3.针对本项目的价格政策规定：</w:t>
            </w:r>
            <w:r>
              <w:rPr>
                <w:rFonts w:hint="eastAsia" w:ascii="宋体" w:hAnsi="宋体" w:eastAsia="宋体" w:cs="宋体"/>
                <w:color w:val="auto"/>
                <w:sz w:val="24"/>
                <w:szCs w:val="24"/>
                <w:highlight w:val="none"/>
                <w:lang w:val="zh-CN"/>
              </w:rPr>
              <w:t>本项目</w:t>
            </w:r>
            <w:r>
              <w:rPr>
                <w:rFonts w:hint="eastAsia" w:ascii="宋体" w:hAnsi="宋体" w:eastAsia="宋体" w:cs="宋体"/>
                <w:b/>
                <w:bCs/>
                <w:color w:val="auto"/>
                <w:sz w:val="24"/>
                <w:szCs w:val="24"/>
                <w:highlight w:val="none"/>
                <w:u w:val="single"/>
              </w:rPr>
              <w:t>不</w:t>
            </w:r>
            <w:r>
              <w:rPr>
                <w:rFonts w:hint="eastAsia" w:ascii="宋体" w:hAnsi="宋体" w:eastAsia="宋体" w:cs="宋体"/>
                <w:b/>
                <w:bCs/>
                <w:color w:val="auto"/>
                <w:sz w:val="24"/>
                <w:szCs w:val="24"/>
                <w:highlight w:val="none"/>
                <w:u w:val="single"/>
                <w:lang w:val="zh-CN"/>
              </w:rPr>
              <w:t>执行</w:t>
            </w:r>
            <w:r>
              <w:rPr>
                <w:rFonts w:hint="eastAsia" w:ascii="宋体" w:hAnsi="宋体" w:eastAsia="宋体" w:cs="宋体"/>
                <w:color w:val="auto"/>
                <w:sz w:val="24"/>
                <w:szCs w:val="24"/>
                <w:highlight w:val="none"/>
                <w:lang w:val="zh-CN"/>
              </w:rPr>
              <w:t>价格评审优惠的扶持政策。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tc>
        <w:tc>
          <w:tcPr>
            <w:tcW w:w="770" w:type="dxa"/>
            <w:noWrap w:val="0"/>
            <w:vAlign w:val="center"/>
          </w:tcPr>
          <w:p w14:paraId="306CFF50">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1343" w:type="dxa"/>
            <w:noWrap w:val="0"/>
            <w:vAlign w:val="center"/>
          </w:tcPr>
          <w:p w14:paraId="0A225566">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04E72F14">
      <w:pPr>
        <w:jc w:val="left"/>
        <w:rPr>
          <w:rFonts w:hint="eastAsia" w:ascii="宋体" w:hAnsi="宋体" w:eastAsia="宋体" w:cs="宋体"/>
          <w:b/>
          <w:sz w:val="24"/>
          <w:szCs w:val="24"/>
        </w:rPr>
      </w:pPr>
      <w:r>
        <w:rPr>
          <w:rFonts w:hint="eastAsia" w:ascii="宋体" w:hAnsi="宋体" w:eastAsia="宋体" w:cs="宋体"/>
          <w:sz w:val="24"/>
          <w:szCs w:val="24"/>
          <w:shd w:val="clear" w:color="auto" w:fill="FFFFFF"/>
        </w:rPr>
        <w:t>*</w:t>
      </w:r>
      <w:r>
        <w:rPr>
          <w:rFonts w:hint="eastAsia" w:ascii="宋体" w:hAnsi="宋体" w:eastAsia="宋体" w:cs="宋体"/>
          <w:b/>
          <w:sz w:val="24"/>
          <w:szCs w:val="24"/>
        </w:rPr>
        <w:t>备注：</w:t>
      </w:r>
      <w:r>
        <w:rPr>
          <w:rFonts w:hint="eastAsia" w:ascii="宋体" w:hAnsi="宋体" w:eastAsia="宋体" w:cs="宋体"/>
          <w:sz w:val="24"/>
          <w:szCs w:val="24"/>
        </w:rPr>
        <w:t>供应商编制响应文件（商务技术文件部分）时，建议按此目录（序号和内容）提供评审标准相应的商务技术资料。 </w:t>
      </w:r>
    </w:p>
    <w:p w14:paraId="6760D048">
      <w:pPr>
        <w:snapToGrid w:val="0"/>
        <w:spacing w:line="360" w:lineRule="auto"/>
        <w:jc w:val="center"/>
        <w:rPr>
          <w:rFonts w:hint="eastAsia" w:ascii="宋体" w:hAnsi="宋体" w:cs="宋体"/>
          <w:b/>
          <w:sz w:val="32"/>
        </w:rPr>
      </w:pPr>
    </w:p>
    <w:p w14:paraId="3E6EAC09">
      <w:pPr>
        <w:snapToGrid w:val="0"/>
        <w:spacing w:line="360" w:lineRule="auto"/>
        <w:jc w:val="center"/>
        <w:rPr>
          <w:rFonts w:hint="eastAsia" w:ascii="宋体" w:hAnsi="宋体" w:cs="宋体"/>
          <w:b/>
          <w:sz w:val="32"/>
        </w:rPr>
      </w:pPr>
    </w:p>
    <w:p w14:paraId="59A6739C">
      <w:pPr>
        <w:snapToGrid w:val="0"/>
        <w:spacing w:line="360" w:lineRule="auto"/>
        <w:jc w:val="center"/>
        <w:rPr>
          <w:rFonts w:ascii="宋体" w:hAnsi="宋体" w:cs="宋体"/>
          <w:b/>
          <w:sz w:val="28"/>
          <w:szCs w:val="28"/>
        </w:rPr>
      </w:pPr>
      <w:r>
        <w:rPr>
          <w:rFonts w:hint="eastAsia" w:ascii="宋体" w:hAnsi="宋体" w:cs="宋体"/>
          <w:b/>
          <w:sz w:val="32"/>
        </w:rPr>
        <w:t>一、评审方法</w:t>
      </w:r>
    </w:p>
    <w:p w14:paraId="727B403E">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综合评分法，是指响应文件满足磋商文件全部实质性要求且按评审因素的量化指标评审得分最高的供应商为成交候选供应商的评审方法。</w:t>
      </w:r>
    </w:p>
    <w:p w14:paraId="329961E0">
      <w:pPr>
        <w:snapToGrid w:val="0"/>
        <w:spacing w:line="360" w:lineRule="auto"/>
        <w:jc w:val="center"/>
        <w:rPr>
          <w:rFonts w:ascii="宋体" w:hAnsi="宋体" w:cs="宋体"/>
          <w:b/>
          <w:sz w:val="32"/>
        </w:rPr>
      </w:pPr>
      <w:r>
        <w:rPr>
          <w:rFonts w:hint="eastAsia" w:ascii="宋体" w:hAnsi="宋体" w:cs="宋体"/>
          <w:b/>
          <w:sz w:val="32"/>
        </w:rPr>
        <w:t>二、评审标准</w:t>
      </w:r>
    </w:p>
    <w:p w14:paraId="3C7B6167">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评审标准：</w:t>
      </w:r>
      <w:r>
        <w:rPr>
          <w:rFonts w:hint="eastAsia" w:ascii="宋体" w:hAnsi="宋体" w:cs="宋体"/>
          <w:kern w:val="0"/>
          <w:sz w:val="24"/>
        </w:rPr>
        <w:t>见评审办法前附表。</w:t>
      </w:r>
    </w:p>
    <w:p w14:paraId="3D8D13A9">
      <w:pPr>
        <w:snapToGrid w:val="0"/>
        <w:spacing w:line="360" w:lineRule="auto"/>
        <w:jc w:val="center"/>
        <w:rPr>
          <w:rFonts w:ascii="宋体" w:hAnsi="宋体" w:cs="宋体"/>
          <w:b/>
          <w:sz w:val="32"/>
        </w:rPr>
      </w:pPr>
      <w:r>
        <w:rPr>
          <w:rFonts w:hint="eastAsia" w:ascii="宋体" w:hAnsi="宋体" w:cs="宋体"/>
          <w:b/>
          <w:sz w:val="32"/>
        </w:rPr>
        <w:t>三、评审程序</w:t>
      </w:r>
    </w:p>
    <w:p w14:paraId="2A4534B4">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磋商小组应当对符合资格的供应商的响应文件进行符合性审查，以确定其是否满足采购文件的实质性要求。不满足采购文件的实质性要求的，响应文件无效。</w:t>
      </w:r>
    </w:p>
    <w:p w14:paraId="7A2294A8">
      <w:pPr>
        <w:spacing w:line="360" w:lineRule="auto"/>
        <w:ind w:firstLine="472" w:firstLineChars="196"/>
        <w:rPr>
          <w:rFonts w:ascii="宋体" w:hAnsi="宋体" w:cs="宋体"/>
          <w:sz w:val="24"/>
        </w:rPr>
      </w:pPr>
      <w:r>
        <w:rPr>
          <w:rFonts w:hint="eastAsia" w:ascii="宋体" w:hAnsi="宋体" w:cs="宋体"/>
          <w:b/>
          <w:kern w:val="0"/>
          <w:sz w:val="24"/>
        </w:rPr>
        <w:t>3.2 磋商。</w:t>
      </w:r>
      <w:r>
        <w:rPr>
          <w:rFonts w:hint="eastAsia" w:ascii="宋体" w:hAnsi="宋体" w:cs="宋体"/>
          <w:sz w:val="24"/>
        </w:rPr>
        <w:t>磋商小组将对确定为实质性响应本采购文件的响应文件进行详细评价和比较，主要就资信、服务方案内容、服务承诺等磋商小组认为与本次采购有关的因素与</w:t>
      </w:r>
      <w:r>
        <w:rPr>
          <w:rFonts w:hint="eastAsia" w:ascii="宋体" w:hAnsi="宋体" w:cs="宋体"/>
          <w:kern w:val="0"/>
          <w:sz w:val="24"/>
        </w:rPr>
        <w:t>符合性审查合格的</w:t>
      </w:r>
      <w:r>
        <w:rPr>
          <w:rFonts w:hint="eastAsia" w:ascii="宋体" w:hAnsi="宋体" w:cs="宋体"/>
          <w:sz w:val="24"/>
        </w:rPr>
        <w:t>供应商逐一进行磋商。</w:t>
      </w:r>
    </w:p>
    <w:p w14:paraId="568FEE4F">
      <w:pPr>
        <w:spacing w:line="360" w:lineRule="auto"/>
        <w:ind w:firstLine="470" w:firstLineChars="196"/>
        <w:rPr>
          <w:rFonts w:ascii="宋体" w:hAnsi="宋体" w:cs="宋体"/>
          <w:b/>
          <w:sz w:val="24"/>
        </w:rPr>
      </w:pPr>
      <w:r>
        <w:rPr>
          <w:rFonts w:hint="eastAsia" w:ascii="宋体" w:hAnsi="宋体" w:cs="宋体"/>
          <w:bCs/>
          <w:sz w:val="24"/>
        </w:rPr>
        <w:t xml:space="preserve">3.2.1 </w:t>
      </w:r>
      <w:r>
        <w:rPr>
          <w:rFonts w:hint="eastAsia" w:ascii="宋体" w:hAnsi="宋体" w:cs="宋体"/>
          <w:sz w:val="24"/>
        </w:rPr>
        <w:t>供应商逐家回答磋商小组的提问；</w:t>
      </w:r>
      <w:r>
        <w:rPr>
          <w:rFonts w:hint="eastAsia" w:ascii="宋体" w:hAnsi="宋体" w:cs="宋体"/>
          <w:b/>
          <w:sz w:val="24"/>
        </w:rPr>
        <w:t>逐家磋商一次为一个轮次，磋商轮次根据实际情况进行。</w:t>
      </w:r>
    </w:p>
    <w:p w14:paraId="13BC66E9">
      <w:pPr>
        <w:spacing w:line="360" w:lineRule="auto"/>
        <w:ind w:firstLine="470" w:firstLineChars="196"/>
        <w:rPr>
          <w:rFonts w:ascii="宋体" w:hAnsi="宋体" w:cs="宋体"/>
          <w:sz w:val="24"/>
        </w:rPr>
      </w:pPr>
      <w:r>
        <w:rPr>
          <w:rFonts w:hint="eastAsia" w:ascii="宋体" w:hAnsi="宋体" w:cs="宋体"/>
          <w:bCs/>
          <w:sz w:val="24"/>
        </w:rPr>
        <w:t xml:space="preserve">3.2.2 </w:t>
      </w:r>
      <w:r>
        <w:rPr>
          <w:rFonts w:hint="eastAsia" w:ascii="宋体" w:hAnsi="宋体" w:cs="宋体"/>
          <w:sz w:val="24"/>
        </w:rPr>
        <w:t>供应商应按磋商小组通知的时间在线或以邮件回复做出承诺或回复，承诺或回复的内容须由供应商法定代表人或授权代表签署，并作为响应文件的补充部分。</w:t>
      </w:r>
    </w:p>
    <w:p w14:paraId="22B51E6F">
      <w:pPr>
        <w:spacing w:line="360" w:lineRule="auto"/>
        <w:ind w:firstLine="470" w:firstLineChars="196"/>
        <w:rPr>
          <w:rFonts w:ascii="宋体" w:hAnsi="宋体" w:cs="宋体"/>
          <w:bCs/>
          <w:kern w:val="0"/>
          <w:sz w:val="24"/>
        </w:rPr>
      </w:pPr>
      <w:r>
        <w:rPr>
          <w:rFonts w:hint="eastAsia" w:ascii="宋体" w:hAnsi="宋体" w:cs="宋体"/>
          <w:sz w:val="24"/>
        </w:rPr>
        <w:t xml:space="preserve">3.2.3 </w:t>
      </w:r>
      <w:r>
        <w:rPr>
          <w:rFonts w:hint="eastAsia" w:ascii="宋体" w:hAnsi="宋体" w:cs="宋体"/>
          <w:b/>
          <w:bCs/>
          <w:sz w:val="24"/>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sz w:val="24"/>
        </w:rPr>
        <w:t>实质性变动的内容，须经采购人代表确认。磋商文件有实质性变动的，磋商小组将以书面形式通知所有</w:t>
      </w:r>
      <w:r>
        <w:rPr>
          <w:rFonts w:hint="eastAsia" w:ascii="宋体" w:hAnsi="宋体" w:cs="宋体"/>
          <w:kern w:val="0"/>
          <w:sz w:val="24"/>
        </w:rPr>
        <w:t>符合性审查合格的</w:t>
      </w:r>
      <w:r>
        <w:rPr>
          <w:rFonts w:hint="eastAsia" w:ascii="宋体" w:hAnsi="宋体" w:cs="宋体"/>
          <w:sz w:val="24"/>
        </w:rPr>
        <w:t xml:space="preserve">供应商。 </w:t>
      </w:r>
    </w:p>
    <w:p w14:paraId="3FCEFEA9">
      <w:pPr>
        <w:spacing w:line="360" w:lineRule="auto"/>
        <w:ind w:firstLine="472" w:firstLineChars="196"/>
        <w:rPr>
          <w:rFonts w:ascii="宋体" w:hAnsi="宋体" w:cs="宋体"/>
          <w:b/>
          <w:bCs/>
          <w:kern w:val="0"/>
          <w:sz w:val="24"/>
        </w:rPr>
      </w:pPr>
      <w:r>
        <w:rPr>
          <w:rFonts w:hint="eastAsia" w:ascii="宋体" w:hAnsi="宋体" w:cs="宋体"/>
          <w:b/>
          <w:bCs/>
          <w:kern w:val="0"/>
          <w:sz w:val="24"/>
        </w:rPr>
        <w:t>3.3最后报价</w:t>
      </w:r>
    </w:p>
    <w:p w14:paraId="76AA48B2">
      <w:pPr>
        <w:spacing w:line="360" w:lineRule="auto"/>
        <w:ind w:firstLine="470" w:firstLineChars="196"/>
        <w:rPr>
          <w:rFonts w:ascii="宋体" w:hAnsi="宋体" w:cs="宋体"/>
          <w:kern w:val="0"/>
          <w:sz w:val="24"/>
        </w:rPr>
      </w:pPr>
      <w:r>
        <w:rPr>
          <w:rFonts w:hint="eastAsia" w:ascii="宋体" w:hAnsi="宋体" w:cs="宋体"/>
          <w:kern w:val="0"/>
          <w:sz w:val="24"/>
        </w:rPr>
        <w:t>3.3.1 磋商文件能够详细列明采购标的的技术、服务要求的，磋商结束后，磋商小组应当要求所有符合性审查合格的供应商在规定时间内提交最后报价，提交最后报价的供应商不得少于3家。</w:t>
      </w:r>
    </w:p>
    <w:p w14:paraId="4826F5B6">
      <w:pPr>
        <w:spacing w:line="360" w:lineRule="auto"/>
        <w:ind w:firstLine="470" w:firstLineChars="196"/>
        <w:rPr>
          <w:rFonts w:ascii="宋体" w:hAnsi="宋体" w:cs="宋体"/>
          <w:kern w:val="0"/>
          <w:sz w:val="24"/>
        </w:rPr>
      </w:pPr>
      <w:r>
        <w:rPr>
          <w:rFonts w:hint="eastAsia" w:ascii="宋体" w:hAnsi="宋体" w:cs="宋体"/>
          <w:kern w:val="0"/>
          <w:sz w:val="24"/>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FBB8E6E">
      <w:pPr>
        <w:spacing w:line="360" w:lineRule="auto"/>
        <w:ind w:firstLine="470" w:firstLineChars="196"/>
        <w:rPr>
          <w:rFonts w:hint="eastAsia" w:ascii="宋体" w:hAnsi="宋体" w:cs="宋体"/>
          <w:kern w:val="0"/>
          <w:sz w:val="24"/>
          <w:lang w:eastAsia="zh-CN"/>
        </w:rPr>
      </w:pPr>
      <w:r>
        <w:rPr>
          <w:rFonts w:hint="eastAsia" w:ascii="宋体" w:hAnsi="宋体" w:cs="宋体"/>
          <w:kern w:val="0"/>
          <w:sz w:val="24"/>
        </w:rPr>
        <w:t>3.3.3 已提交响应文件的供应商，在提交最后报价之前，可以根据磋商情况退出磋商</w:t>
      </w:r>
      <w:r>
        <w:rPr>
          <w:rFonts w:hint="eastAsia" w:ascii="宋体" w:hAnsi="宋体" w:cs="宋体"/>
          <w:kern w:val="0"/>
          <w:sz w:val="24"/>
          <w:lang w:eastAsia="zh-CN"/>
        </w:rPr>
        <w:t>。</w:t>
      </w:r>
    </w:p>
    <w:p w14:paraId="742A1657">
      <w:pPr>
        <w:pStyle w:val="133"/>
        <w:spacing w:before="0"/>
        <w:ind w:firstLine="480"/>
        <w:rPr>
          <w:rFonts w:hint="eastAsia" w:ascii="宋体" w:hAnsi="宋体" w:cs="宋体"/>
          <w:color w:val="auto"/>
          <w:kern w:val="0"/>
          <w:szCs w:val="24"/>
          <w:highlight w:val="none"/>
        </w:rPr>
      </w:pPr>
      <w:r>
        <w:rPr>
          <w:rFonts w:hint="eastAsia" w:ascii="宋体" w:hAnsi="宋体" w:cs="宋体"/>
          <w:kern w:val="0"/>
          <w:sz w:val="24"/>
          <w:lang w:val="en-US" w:eastAsia="zh-CN"/>
        </w:rPr>
        <w:t xml:space="preserve">3.3.4 </w:t>
      </w:r>
      <w:r>
        <w:rPr>
          <w:rFonts w:hint="eastAsia" w:ascii="宋体" w:hAnsi="宋体" w:cs="宋体"/>
          <w:color w:val="auto"/>
          <w:kern w:val="0"/>
          <w:szCs w:val="24"/>
          <w:highlight w:val="none"/>
        </w:rPr>
        <w:t>政府采购评审中出现下列情形之一的，评审委员会应当启动异常低价投标（响应）审查程序：</w:t>
      </w:r>
    </w:p>
    <w:p w14:paraId="68570600">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2BA63F41">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77EDF508">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3.投标（响应）报价低于采购项目最高限价45%的，即投标（响应）报价&lt;采购项目最高限价×45%；</w:t>
      </w:r>
    </w:p>
    <w:p w14:paraId="06EE0C39">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4.评审委员会基于专业判断，认为供应商报价过低，有可能影响产品质量或者不能诚信履约的其他情形。</w:t>
      </w:r>
    </w:p>
    <w:p w14:paraId="2367C3A4">
      <w:pPr>
        <w:pStyle w:val="133"/>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采购人可以结合具体项目实际情况，提高上述第1项至第3项中启动异常低价投标（响应）审查的数值标准，但是最高不得超过65%。</w:t>
      </w:r>
    </w:p>
    <w:p w14:paraId="7248A4C5">
      <w:pPr>
        <w:spacing w:line="360" w:lineRule="auto"/>
        <w:ind w:firstLine="482" w:firstLineChars="200"/>
        <w:rPr>
          <w:rFonts w:ascii="宋体" w:hAnsi="宋体" w:cs="宋体"/>
          <w:kern w:val="0"/>
          <w:sz w:val="24"/>
        </w:rPr>
      </w:pPr>
      <w:r>
        <w:rPr>
          <w:rFonts w:hint="eastAsia" w:ascii="宋体" w:hAnsi="宋体" w:cs="宋体"/>
          <w:b/>
          <w:kern w:val="0"/>
          <w:sz w:val="24"/>
        </w:rPr>
        <w:t>3.4 综合评分。</w:t>
      </w:r>
      <w:r>
        <w:rPr>
          <w:rFonts w:hint="eastAsia" w:ascii="宋体" w:hAnsi="宋体" w:cs="宋体"/>
          <w:bCs/>
          <w:kern w:val="0"/>
          <w:sz w:val="24"/>
        </w:rPr>
        <w:t>经磋商确定最终采购需求和提交最后报价的供应商后，</w:t>
      </w:r>
      <w:r>
        <w:rPr>
          <w:rFonts w:hint="eastAsia" w:ascii="宋体" w:hAnsi="宋体" w:cs="宋体"/>
          <w:kern w:val="0"/>
          <w:sz w:val="24"/>
        </w:rPr>
        <w:t>磋商小组应当按照采购文件中规定的评审标准，对符合性审查合格的响应文件进行综合评分。磋商文件中没有规定的评审标准不得作为评审依据。</w:t>
      </w:r>
    </w:p>
    <w:p w14:paraId="022056DC">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3.5汇总商务技术得分。</w:t>
      </w:r>
      <w:r>
        <w:rPr>
          <w:rFonts w:hint="eastAsia" w:ascii="宋体" w:hAnsi="宋体" w:cs="宋体"/>
          <w:kern w:val="0"/>
          <w:sz w:val="24"/>
        </w:rPr>
        <w:t>磋商小组各成员应当独立对每个供应商的商务和技术文件进行评价，并汇总商务技术得分情况</w:t>
      </w:r>
      <w:r>
        <w:rPr>
          <w:rFonts w:hint="eastAsia" w:ascii="宋体" w:hAnsi="宋体" w:cs="宋体"/>
          <w:color w:val="000000" w:themeColor="text1"/>
          <w:kern w:val="0"/>
          <w:sz w:val="24"/>
          <w14:textFill>
            <w14:solidFill>
              <w14:schemeClr w14:val="tx1"/>
            </w14:solidFill>
          </w14:textFill>
        </w:rPr>
        <w:t>。磋商小组成员总评分偏离平均分30%以上的，以及个人主观打分偏离所有磋商小组成员主观打分平均值</w:t>
      </w:r>
      <w:r>
        <w:rPr>
          <w:rFonts w:ascii="宋体" w:hAnsi="宋体" w:cs="宋体"/>
          <w:color w:val="000000" w:themeColor="text1"/>
          <w:kern w:val="0"/>
          <w:sz w:val="24"/>
          <w14:textFill>
            <w14:solidFill>
              <w14:schemeClr w14:val="tx1"/>
            </w14:solidFill>
          </w14:textFill>
        </w:rPr>
        <w:t>30%以上的，由</w:t>
      </w:r>
      <w:r>
        <w:rPr>
          <w:rFonts w:hint="eastAsia" w:ascii="宋体" w:hAnsi="宋体" w:cs="宋体"/>
          <w:color w:val="000000" w:themeColor="text1"/>
          <w:kern w:val="0"/>
          <w:sz w:val="24"/>
          <w14:textFill>
            <w14:solidFill>
              <w14:schemeClr w14:val="tx1"/>
            </w14:solidFill>
          </w14:textFill>
        </w:rPr>
        <w:t>磋商小组</w:t>
      </w:r>
      <w:r>
        <w:rPr>
          <w:rFonts w:ascii="宋体" w:hAnsi="宋体" w:cs="宋体"/>
          <w:color w:val="000000" w:themeColor="text1"/>
          <w:kern w:val="0"/>
          <w:sz w:val="24"/>
          <w14:textFill>
            <w14:solidFill>
              <w14:schemeClr w14:val="tx1"/>
            </w14:solidFill>
          </w14:textFill>
        </w:rPr>
        <w:t>启动评分畸高、畸低行为认定程序</w:t>
      </w:r>
      <w:r>
        <w:rPr>
          <w:rFonts w:hint="eastAsia" w:ascii="宋体" w:hAnsi="宋体" w:cs="宋体"/>
          <w:color w:val="000000" w:themeColor="text1"/>
          <w:kern w:val="0"/>
          <w:sz w:val="24"/>
          <w14:textFill>
            <w14:solidFill>
              <w14:schemeClr w14:val="tx1"/>
            </w14:solidFill>
          </w14:textFill>
        </w:rPr>
        <w:t>，磋商小组组长应提醒相关评审人员进行复核或书面说明理由，评审人员拒绝说明的，由现场监督员据实记录；评审人员的评审、修改记录应保留原件，随项目其他资料一并存档。</w:t>
      </w:r>
    </w:p>
    <w:p w14:paraId="2E8AE83D">
      <w:pPr>
        <w:spacing w:line="360" w:lineRule="auto"/>
        <w:ind w:firstLine="472" w:firstLineChars="196"/>
        <w:rPr>
          <w:rFonts w:ascii="宋体" w:hAnsi="宋体" w:cs="宋体"/>
          <w:b/>
          <w:kern w:val="0"/>
          <w:sz w:val="24"/>
        </w:rPr>
      </w:pPr>
      <w:r>
        <w:rPr>
          <w:rFonts w:hint="eastAsia" w:ascii="宋体" w:hAnsi="宋体" w:cs="宋体"/>
          <w:b/>
          <w:kern w:val="0"/>
          <w:sz w:val="24"/>
        </w:rPr>
        <w:t>3.6报价评审。</w:t>
      </w:r>
    </w:p>
    <w:p w14:paraId="086E29FB">
      <w:pPr>
        <w:pStyle w:val="133"/>
        <w:spacing w:before="0"/>
        <w:ind w:firstLine="508" w:firstLineChars="212"/>
        <w:rPr>
          <w:rFonts w:ascii="宋体" w:hAnsi="宋体" w:cs="宋体"/>
          <w:kern w:val="0"/>
        </w:rPr>
      </w:pPr>
      <w:r>
        <w:rPr>
          <w:rFonts w:hint="eastAsia" w:ascii="宋体" w:hAnsi="宋体" w:cs="宋体"/>
          <w:kern w:val="0"/>
        </w:rPr>
        <w:t>3.6.1响应文件报价出现前后不一致的，按照下列规定修正：</w:t>
      </w:r>
    </w:p>
    <w:p w14:paraId="05F728DB">
      <w:pPr>
        <w:pStyle w:val="133"/>
        <w:spacing w:before="0"/>
        <w:ind w:firstLine="480"/>
        <w:rPr>
          <w:rFonts w:ascii="宋体" w:hAnsi="宋体" w:cs="宋体"/>
          <w:kern w:val="0"/>
          <w:szCs w:val="24"/>
        </w:rPr>
      </w:pPr>
      <w:r>
        <w:rPr>
          <w:rFonts w:hint="eastAsia" w:ascii="宋体" w:hAnsi="宋体" w:cs="宋体"/>
          <w:kern w:val="0"/>
          <w:szCs w:val="24"/>
        </w:rPr>
        <w:t>3.6.1.1响应文件中已标价工程量清单内容与响应文件中相应内容不一致的，以已标价工程量清单为准;</w:t>
      </w:r>
    </w:p>
    <w:p w14:paraId="508757C4">
      <w:pPr>
        <w:pStyle w:val="133"/>
        <w:spacing w:before="0"/>
        <w:ind w:firstLine="480"/>
        <w:rPr>
          <w:rFonts w:ascii="宋体" w:hAnsi="宋体" w:cs="宋体"/>
          <w:kern w:val="0"/>
          <w:szCs w:val="24"/>
        </w:rPr>
      </w:pPr>
      <w:r>
        <w:rPr>
          <w:rFonts w:hint="eastAsia" w:ascii="宋体" w:hAnsi="宋体" w:cs="宋体"/>
          <w:kern w:val="0"/>
          <w:szCs w:val="24"/>
        </w:rPr>
        <w:t>3.6.1.2大写金额和小写金额不一致的，以大写金额为准;</w:t>
      </w:r>
    </w:p>
    <w:p w14:paraId="004C5B64">
      <w:pPr>
        <w:pStyle w:val="133"/>
        <w:spacing w:before="0"/>
        <w:ind w:firstLine="480"/>
        <w:rPr>
          <w:rFonts w:ascii="宋体" w:hAnsi="宋体" w:cs="宋体"/>
          <w:kern w:val="0"/>
          <w:szCs w:val="24"/>
        </w:rPr>
      </w:pPr>
      <w:r>
        <w:rPr>
          <w:rFonts w:hint="eastAsia" w:ascii="宋体" w:hAnsi="宋体" w:cs="宋体"/>
          <w:kern w:val="0"/>
          <w:szCs w:val="24"/>
        </w:rPr>
        <w:t>3.6.1.3单价金额小数点或者百分比有明显错位的，以已标价工程量清单的总价为准，并修改单价;</w:t>
      </w:r>
    </w:p>
    <w:p w14:paraId="54215E9C">
      <w:pPr>
        <w:pStyle w:val="133"/>
        <w:spacing w:before="0"/>
        <w:ind w:firstLine="480"/>
        <w:rPr>
          <w:rFonts w:ascii="宋体" w:hAnsi="宋体" w:cs="宋体"/>
          <w:kern w:val="0"/>
          <w:szCs w:val="24"/>
        </w:rPr>
      </w:pPr>
      <w:r>
        <w:rPr>
          <w:rFonts w:hint="eastAsia" w:ascii="宋体" w:hAnsi="宋体" w:cs="宋体"/>
          <w:kern w:val="0"/>
          <w:szCs w:val="24"/>
        </w:rPr>
        <w:t>3.6.1.4总价金额与按单价汇总金额不一致的，以单价金额计算结果为准。</w:t>
      </w:r>
    </w:p>
    <w:p w14:paraId="39BD8456">
      <w:pPr>
        <w:pStyle w:val="133"/>
        <w:spacing w:before="0"/>
        <w:ind w:firstLine="480"/>
        <w:rPr>
          <w:rFonts w:ascii="宋体" w:hAnsi="宋体" w:cs="宋体"/>
          <w:kern w:val="0"/>
          <w:szCs w:val="24"/>
        </w:rPr>
      </w:pPr>
      <w:r>
        <w:rPr>
          <w:rFonts w:hint="eastAsia" w:ascii="宋体" w:hAnsi="宋体" w:cs="宋体"/>
          <w:kern w:val="0"/>
          <w:szCs w:val="24"/>
        </w:rPr>
        <w:t>3.6.1.5同时出现两种以上不一致的，按照3.6.1规定的顺序修正。修正后的报价经供应商确认后产生约束力。</w:t>
      </w:r>
    </w:p>
    <w:p w14:paraId="6D30809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3.6.2响应文件出现不是唯一的、有选择性最后报价的，响应文件无效。</w:t>
      </w:r>
    </w:p>
    <w:p w14:paraId="6979036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3.6.3最后报价超过采购文件中规定的预算金额或者最高限价的，响应文件无效。</w:t>
      </w:r>
    </w:p>
    <w:p w14:paraId="0829ED08">
      <w:pPr>
        <w:pStyle w:val="133"/>
        <w:spacing w:before="0"/>
        <w:ind w:firstLine="480"/>
        <w:rPr>
          <w:rFonts w:ascii="宋体" w:hAnsi="宋体" w:cs="宋体"/>
          <w:kern w:val="0"/>
          <w:szCs w:val="24"/>
        </w:rPr>
      </w:pPr>
      <w:r>
        <w:rPr>
          <w:rFonts w:hint="eastAsia" w:ascii="宋体" w:hAnsi="宋体" w:cs="宋体"/>
          <w:kern w:val="0"/>
          <w:szCs w:val="24"/>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06D8727D">
      <w:pPr>
        <w:spacing w:line="360" w:lineRule="auto"/>
        <w:ind w:firstLine="482" w:firstLineChars="200"/>
        <w:rPr>
          <w:rFonts w:hint="eastAsia" w:ascii="宋体" w:hAnsi="宋体" w:cs="宋体"/>
          <w:kern w:val="0"/>
          <w:sz w:val="24"/>
          <w:lang w:val="en" w:eastAsia="zh-CN"/>
        </w:rPr>
      </w:pPr>
      <w:r>
        <w:rPr>
          <w:rFonts w:hint="eastAsia" w:ascii="宋体" w:hAnsi="宋体" w:cs="宋体"/>
          <w:b/>
          <w:kern w:val="0"/>
          <w:sz w:val="24"/>
        </w:rPr>
        <w:t>3.7排序与推荐。</w:t>
      </w:r>
      <w:r>
        <w:rPr>
          <w:rFonts w:hint="eastAsia" w:ascii="宋体" w:hAnsi="宋体" w:cs="宋体"/>
          <w:kern w:val="0"/>
          <w:sz w:val="24"/>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kern w:val="0"/>
          <w:sz w:val="24"/>
          <w:lang w:eastAsia="zh-CN"/>
        </w:rPr>
        <w:t>。</w:t>
      </w:r>
      <w:r>
        <w:rPr>
          <w:rFonts w:hint="eastAsia" w:ascii="宋体" w:hAnsi="宋体" w:cs="宋体"/>
          <w:kern w:val="0"/>
          <w:sz w:val="24"/>
          <w:lang w:val="en" w:eastAsia="zh-CN"/>
        </w:rPr>
        <w:t>本项目推荐的</w:t>
      </w:r>
      <w:r>
        <w:rPr>
          <w:rFonts w:hint="eastAsia" w:ascii="宋体" w:hAnsi="宋体" w:cs="宋体"/>
          <w:kern w:val="0"/>
          <w:sz w:val="24"/>
          <w:lang w:val="en-US" w:eastAsia="zh-CN"/>
        </w:rPr>
        <w:t>成交</w:t>
      </w:r>
      <w:r>
        <w:rPr>
          <w:rFonts w:hint="eastAsia" w:ascii="宋体" w:hAnsi="宋体" w:cs="宋体"/>
          <w:kern w:val="0"/>
          <w:sz w:val="24"/>
          <w:lang w:val="en" w:eastAsia="zh-CN"/>
        </w:rPr>
        <w:t>候选人数量：</w:t>
      </w:r>
      <w:r>
        <w:rPr>
          <w:rFonts w:hint="eastAsia" w:ascii="宋体" w:hAnsi="宋体" w:cs="宋体"/>
          <w:kern w:val="0"/>
          <w:sz w:val="24"/>
          <w:u w:val="single"/>
          <w:lang w:val="en-US" w:eastAsia="zh-CN"/>
        </w:rPr>
        <w:t xml:space="preserve">   </w:t>
      </w:r>
      <w:r>
        <w:rPr>
          <w:rFonts w:hint="eastAsia" w:ascii="宋体" w:hAnsi="宋体" w:cs="宋体"/>
          <w:color w:val="auto"/>
          <w:kern w:val="0"/>
          <w:sz w:val="24"/>
          <w:highlight w:val="none"/>
          <w:u w:val="single"/>
          <w:lang w:val="en-US" w:eastAsia="zh-CN"/>
        </w:rPr>
        <w:t>每个标项3名</w:t>
      </w:r>
      <w:r>
        <w:rPr>
          <w:rFonts w:hint="eastAsia" w:ascii="宋体" w:hAnsi="宋体" w:cs="宋体"/>
          <w:kern w:val="0"/>
          <w:sz w:val="24"/>
          <w:u w:val="single"/>
          <w:lang w:val="en-US" w:eastAsia="zh-CN"/>
        </w:rPr>
        <w:t xml:space="preserve">   </w:t>
      </w:r>
      <w:r>
        <w:rPr>
          <w:rFonts w:hint="eastAsia" w:ascii="宋体" w:hAnsi="宋体" w:cs="宋体"/>
          <w:kern w:val="0"/>
          <w:sz w:val="24"/>
          <w:lang w:val="en" w:eastAsia="zh-CN"/>
        </w:rPr>
        <w:t>。</w:t>
      </w:r>
    </w:p>
    <w:p w14:paraId="39B94B1F">
      <w:pPr>
        <w:spacing w:line="360" w:lineRule="auto"/>
        <w:ind w:firstLine="482" w:firstLineChars="200"/>
        <w:rPr>
          <w:rFonts w:hint="eastAsia" w:ascii="宋体" w:hAnsi="宋体" w:eastAsia="宋体" w:cs="宋体"/>
          <w:b/>
          <w:bCs/>
          <w:kern w:val="0"/>
          <w:sz w:val="24"/>
          <w:lang w:eastAsia="zh-CN"/>
        </w:rPr>
      </w:pPr>
      <w:r>
        <w:rPr>
          <w:rFonts w:hint="eastAsia" w:ascii="宋体" w:hAnsi="宋体" w:cs="宋体"/>
          <w:b/>
          <w:bCs/>
          <w:kern w:val="0"/>
          <w:sz w:val="24"/>
          <w:lang w:val="en" w:eastAsia="zh-CN"/>
        </w:rPr>
        <w:t>本项目共分两个标项，评标委员会按标项一、二依次评审，每个标项推荐</w:t>
      </w:r>
      <w:r>
        <w:rPr>
          <w:rFonts w:hint="eastAsia" w:ascii="宋体" w:hAnsi="宋体" w:cs="宋体"/>
          <w:b/>
          <w:bCs/>
          <w:kern w:val="0"/>
          <w:sz w:val="24"/>
          <w:lang w:val="en-US" w:eastAsia="zh-CN"/>
        </w:rPr>
        <w:t>3</w:t>
      </w:r>
      <w:r>
        <w:rPr>
          <w:rFonts w:hint="eastAsia" w:ascii="宋体" w:hAnsi="宋体" w:cs="宋体"/>
          <w:b/>
          <w:bCs/>
          <w:kern w:val="0"/>
          <w:sz w:val="24"/>
          <w:lang w:val="en" w:eastAsia="zh-CN"/>
        </w:rPr>
        <w:t>名</w:t>
      </w:r>
      <w:r>
        <w:rPr>
          <w:rFonts w:hint="eastAsia" w:ascii="宋体" w:hAnsi="宋体" w:cs="宋体"/>
          <w:b/>
          <w:bCs/>
          <w:kern w:val="0"/>
          <w:sz w:val="24"/>
          <w:lang w:val="en-US" w:eastAsia="zh-CN"/>
        </w:rPr>
        <w:t>成交</w:t>
      </w:r>
      <w:r>
        <w:rPr>
          <w:rFonts w:hint="eastAsia" w:ascii="宋体" w:hAnsi="宋体" w:cs="宋体"/>
          <w:b/>
          <w:bCs/>
          <w:kern w:val="0"/>
          <w:sz w:val="24"/>
          <w:lang w:val="en" w:eastAsia="zh-CN"/>
        </w:rPr>
        <w:t>候选人。</w:t>
      </w:r>
      <w:r>
        <w:rPr>
          <w:rFonts w:hint="eastAsia" w:ascii="宋体" w:hAnsi="宋体" w:cs="宋体"/>
          <w:b/>
          <w:bCs/>
          <w:kern w:val="0"/>
          <w:sz w:val="24"/>
          <w:lang w:val="en-US" w:eastAsia="zh-CN"/>
        </w:rPr>
        <w:t>供应商</w:t>
      </w:r>
      <w:r>
        <w:rPr>
          <w:rFonts w:hint="eastAsia" w:ascii="宋体" w:hAnsi="宋体" w:cs="宋体"/>
          <w:b/>
          <w:bCs/>
          <w:kern w:val="0"/>
          <w:sz w:val="24"/>
          <w:lang w:val="en" w:eastAsia="zh-CN"/>
        </w:rPr>
        <w:t>可同时参加两个标项，但不得同时</w:t>
      </w:r>
      <w:r>
        <w:rPr>
          <w:rFonts w:hint="eastAsia" w:ascii="宋体" w:hAnsi="宋体" w:cs="宋体"/>
          <w:b/>
          <w:bCs/>
          <w:kern w:val="0"/>
          <w:sz w:val="24"/>
          <w:lang w:val="en-US" w:eastAsia="zh-CN"/>
        </w:rPr>
        <w:t>成交</w:t>
      </w:r>
      <w:r>
        <w:rPr>
          <w:rFonts w:hint="eastAsia" w:ascii="宋体" w:hAnsi="宋体" w:cs="宋体"/>
          <w:b/>
          <w:bCs/>
          <w:kern w:val="0"/>
          <w:sz w:val="24"/>
          <w:lang w:val="en" w:eastAsia="zh-CN"/>
        </w:rPr>
        <w:t>两个标项。如</w:t>
      </w:r>
      <w:r>
        <w:rPr>
          <w:rFonts w:hint="eastAsia" w:ascii="宋体" w:hAnsi="宋体" w:cs="宋体"/>
          <w:b/>
          <w:bCs/>
          <w:kern w:val="0"/>
          <w:sz w:val="24"/>
          <w:lang w:val="en-US" w:eastAsia="zh-CN"/>
        </w:rPr>
        <w:t>供应商</w:t>
      </w:r>
      <w:r>
        <w:rPr>
          <w:rFonts w:hint="eastAsia" w:ascii="宋体" w:hAnsi="宋体" w:cs="宋体"/>
          <w:b/>
          <w:bCs/>
          <w:kern w:val="0"/>
          <w:sz w:val="24"/>
          <w:lang w:val="en" w:eastAsia="zh-CN"/>
        </w:rPr>
        <w:t>在标项1中已经被推荐为第一</w:t>
      </w:r>
      <w:r>
        <w:rPr>
          <w:rFonts w:hint="eastAsia" w:ascii="宋体" w:hAnsi="宋体" w:cs="宋体"/>
          <w:b/>
          <w:bCs/>
          <w:kern w:val="0"/>
          <w:sz w:val="24"/>
          <w:lang w:val="en-US" w:eastAsia="zh-CN"/>
        </w:rPr>
        <w:t>成交</w:t>
      </w:r>
      <w:r>
        <w:rPr>
          <w:rFonts w:hint="eastAsia" w:ascii="宋体" w:hAnsi="宋体" w:cs="宋体"/>
          <w:b/>
          <w:bCs/>
          <w:kern w:val="0"/>
          <w:sz w:val="24"/>
          <w:lang w:val="en" w:eastAsia="zh-CN"/>
        </w:rPr>
        <w:t>候选人，则评审委员会在评审</w:t>
      </w:r>
      <w:r>
        <w:rPr>
          <w:rFonts w:hint="eastAsia" w:ascii="宋体" w:hAnsi="宋体" w:cs="宋体"/>
          <w:b/>
          <w:bCs/>
          <w:kern w:val="0"/>
          <w:sz w:val="24"/>
          <w:lang w:val="en-US" w:eastAsia="zh-CN"/>
        </w:rPr>
        <w:t>标项二</w:t>
      </w:r>
      <w:r>
        <w:rPr>
          <w:rFonts w:hint="eastAsia" w:ascii="宋体" w:hAnsi="宋体" w:cs="宋体"/>
          <w:b/>
          <w:bCs/>
          <w:kern w:val="0"/>
          <w:sz w:val="24"/>
          <w:lang w:val="en" w:eastAsia="zh-CN"/>
        </w:rPr>
        <w:t>时，不再继续授予该</w:t>
      </w:r>
      <w:r>
        <w:rPr>
          <w:rFonts w:hint="eastAsia" w:ascii="宋体" w:hAnsi="宋体" w:cs="宋体"/>
          <w:b/>
          <w:bCs/>
          <w:kern w:val="0"/>
          <w:sz w:val="24"/>
          <w:lang w:val="en-US" w:eastAsia="zh-CN"/>
        </w:rPr>
        <w:t>供应商</w:t>
      </w:r>
      <w:r>
        <w:rPr>
          <w:rFonts w:hint="eastAsia" w:ascii="宋体" w:hAnsi="宋体" w:cs="宋体"/>
          <w:b/>
          <w:bCs/>
          <w:kern w:val="0"/>
          <w:sz w:val="24"/>
          <w:lang w:val="en" w:eastAsia="zh-CN"/>
        </w:rPr>
        <w:t>为其它标项的</w:t>
      </w:r>
      <w:r>
        <w:rPr>
          <w:rFonts w:hint="eastAsia" w:ascii="宋体" w:hAnsi="宋体" w:cs="宋体"/>
          <w:b/>
          <w:bCs/>
          <w:kern w:val="0"/>
          <w:sz w:val="24"/>
          <w:lang w:val="en-US" w:eastAsia="zh-CN"/>
        </w:rPr>
        <w:t>成交</w:t>
      </w:r>
      <w:r>
        <w:rPr>
          <w:rFonts w:hint="eastAsia" w:ascii="宋体" w:hAnsi="宋体" w:cs="宋体"/>
          <w:b/>
          <w:bCs/>
          <w:kern w:val="0"/>
          <w:sz w:val="24"/>
          <w:lang w:val="en" w:eastAsia="zh-CN"/>
        </w:rPr>
        <w:t>候选人资格（但需参与评审和排名），授予综合得分为下一排名的</w:t>
      </w:r>
      <w:r>
        <w:rPr>
          <w:rFonts w:hint="eastAsia" w:ascii="宋体" w:hAnsi="宋体" w:cs="宋体"/>
          <w:b/>
          <w:bCs/>
          <w:kern w:val="0"/>
          <w:sz w:val="24"/>
          <w:lang w:val="en-US" w:eastAsia="zh-CN"/>
        </w:rPr>
        <w:t>供应商</w:t>
      </w:r>
      <w:r>
        <w:rPr>
          <w:rFonts w:hint="eastAsia" w:ascii="宋体" w:hAnsi="宋体" w:cs="宋体"/>
          <w:b/>
          <w:bCs/>
          <w:kern w:val="0"/>
          <w:sz w:val="24"/>
          <w:lang w:val="en" w:eastAsia="zh-CN"/>
        </w:rPr>
        <w:t>为该标项的第一</w:t>
      </w:r>
      <w:r>
        <w:rPr>
          <w:rFonts w:hint="eastAsia" w:ascii="宋体" w:hAnsi="宋体" w:cs="宋体"/>
          <w:b/>
          <w:bCs/>
          <w:kern w:val="0"/>
          <w:sz w:val="24"/>
          <w:lang w:val="en-US" w:eastAsia="zh-CN"/>
        </w:rPr>
        <w:t>成交</w:t>
      </w:r>
      <w:r>
        <w:rPr>
          <w:rFonts w:hint="eastAsia" w:ascii="宋体" w:hAnsi="宋体" w:cs="宋体"/>
          <w:b/>
          <w:bCs/>
          <w:kern w:val="0"/>
          <w:sz w:val="24"/>
          <w:lang w:val="en" w:eastAsia="zh-CN"/>
        </w:rPr>
        <w:t>候选人，以此类推。</w:t>
      </w:r>
    </w:p>
    <w:p w14:paraId="19D4E22F">
      <w:pPr>
        <w:spacing w:line="360" w:lineRule="auto"/>
        <w:ind w:firstLine="472" w:firstLineChars="196"/>
        <w:rPr>
          <w:rFonts w:ascii="宋体" w:hAnsi="宋体" w:cs="宋体"/>
          <w:kern w:val="0"/>
          <w:sz w:val="24"/>
        </w:rPr>
      </w:pPr>
      <w:r>
        <w:rPr>
          <w:rFonts w:hint="eastAsia" w:ascii="宋体" w:hAnsi="宋体" w:cs="宋体"/>
          <w:b/>
          <w:kern w:val="0"/>
          <w:sz w:val="24"/>
        </w:rPr>
        <w:t>3.8编写评审报告。</w:t>
      </w:r>
      <w:r>
        <w:rPr>
          <w:rFonts w:hint="eastAsia" w:ascii="宋体" w:hAnsi="宋体" w:cs="宋体"/>
          <w:kern w:val="0"/>
          <w:sz w:val="24"/>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3595AE04">
      <w:pPr>
        <w:snapToGrid w:val="0"/>
        <w:spacing w:line="360" w:lineRule="auto"/>
        <w:jc w:val="center"/>
        <w:rPr>
          <w:rFonts w:ascii="宋体" w:hAnsi="宋体" w:cs="宋体"/>
          <w:b/>
          <w:sz w:val="32"/>
        </w:rPr>
      </w:pPr>
      <w:r>
        <w:rPr>
          <w:rFonts w:hint="eastAsia" w:ascii="宋体" w:hAnsi="宋体" w:cs="宋体"/>
          <w:b/>
          <w:sz w:val="32"/>
        </w:rPr>
        <w:t>四、评审中的其他事项</w:t>
      </w:r>
    </w:p>
    <w:p w14:paraId="70B31F9F">
      <w:pPr>
        <w:pStyle w:val="133"/>
        <w:spacing w:before="0"/>
        <w:ind w:firstLine="472" w:firstLineChars="196"/>
        <w:rPr>
          <w:rFonts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5CDF513">
      <w:pPr>
        <w:pStyle w:val="26"/>
        <w:spacing w:line="360" w:lineRule="auto"/>
        <w:ind w:left="954" w:leftChars="226" w:hanging="479" w:firstLineChars="0"/>
        <w:rPr>
          <w:rFonts w:cs="宋体"/>
          <w:szCs w:val="21"/>
        </w:rPr>
      </w:pPr>
      <w:r>
        <w:rPr>
          <w:rFonts w:hint="eastAsia" w:cs="宋体"/>
          <w:b/>
          <w:kern w:val="0"/>
        </w:rPr>
        <w:t>4.2响应文件无效。</w:t>
      </w:r>
      <w:r>
        <w:rPr>
          <w:rFonts w:hint="eastAsia" w:cs="宋体"/>
          <w:szCs w:val="21"/>
        </w:rPr>
        <w:t>有下列情形之一的，响应文件无效：</w:t>
      </w:r>
    </w:p>
    <w:p w14:paraId="4CA92A25">
      <w:pPr>
        <w:spacing w:line="360" w:lineRule="auto"/>
        <w:ind w:firstLine="480" w:firstLineChars="200"/>
        <w:rPr>
          <w:rFonts w:ascii="宋体" w:hAnsi="宋体" w:cs="宋体"/>
          <w:kern w:val="0"/>
          <w:sz w:val="24"/>
        </w:rPr>
      </w:pPr>
      <w:r>
        <w:rPr>
          <w:rFonts w:hint="eastAsia" w:ascii="宋体" w:hAnsi="宋体" w:cs="宋体"/>
          <w:kern w:val="0"/>
          <w:sz w:val="24"/>
        </w:rPr>
        <w:t>4.2.1供应商不具备采购文件中规定的资格要求的（供应商未提供有效的资格文件的，视为供应商不具备采购文件中规定的资格要求）；</w:t>
      </w:r>
    </w:p>
    <w:p w14:paraId="77E94DB2">
      <w:pPr>
        <w:spacing w:line="360" w:lineRule="auto"/>
        <w:ind w:firstLine="480" w:firstLineChars="200"/>
        <w:rPr>
          <w:rFonts w:ascii="宋体" w:hAnsi="宋体" w:cs="宋体"/>
          <w:kern w:val="0"/>
          <w:sz w:val="24"/>
        </w:rPr>
      </w:pPr>
      <w:r>
        <w:rPr>
          <w:rFonts w:hint="eastAsia" w:ascii="宋体" w:hAnsi="宋体" w:cs="宋体"/>
          <w:kern w:val="0"/>
          <w:sz w:val="24"/>
        </w:rPr>
        <w:t>4.2.2响应文件未按照采购文件要求签署、盖章的；</w:t>
      </w:r>
    </w:p>
    <w:p w14:paraId="0AF7131D">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4.2.3采购人拟采购的产品属于政府强制采购的节能产品品目清单范围的，供应商未按采购文件要求提供国家确定的认证机构出具的、处于有效期之内的节能产品认证证书的；</w:t>
      </w:r>
    </w:p>
    <w:p w14:paraId="5F1753EE">
      <w:pPr>
        <w:spacing w:line="360" w:lineRule="auto"/>
        <w:ind w:firstLine="480" w:firstLineChars="200"/>
        <w:rPr>
          <w:rFonts w:ascii="宋体" w:hAnsi="宋体" w:cs="宋体"/>
          <w:kern w:val="0"/>
          <w:sz w:val="24"/>
        </w:rPr>
      </w:pPr>
      <w:r>
        <w:rPr>
          <w:rFonts w:hint="eastAsia" w:ascii="宋体" w:hAnsi="宋体" w:cs="宋体"/>
          <w:kern w:val="0"/>
          <w:sz w:val="24"/>
        </w:rPr>
        <w:t>4.2.4响应文件含有采购人不能接受的附加条件的；</w:t>
      </w:r>
    </w:p>
    <w:p w14:paraId="4A95F87A">
      <w:pPr>
        <w:spacing w:line="360" w:lineRule="auto"/>
        <w:ind w:firstLine="480" w:firstLineChars="200"/>
        <w:rPr>
          <w:rFonts w:ascii="宋体" w:hAnsi="宋体" w:cs="宋体"/>
          <w:kern w:val="0"/>
          <w:sz w:val="24"/>
        </w:rPr>
      </w:pPr>
      <w:r>
        <w:rPr>
          <w:rFonts w:hint="eastAsia" w:ascii="宋体" w:hAnsi="宋体" w:cs="宋体"/>
          <w:kern w:val="0"/>
          <w:sz w:val="24"/>
        </w:rPr>
        <w:t>4.2.5响应文件中承诺的响应文件有效期少于采购文件中载明的响应文件有效期的；</w:t>
      </w:r>
    </w:p>
    <w:p w14:paraId="2AD0E0FF">
      <w:pPr>
        <w:spacing w:line="360" w:lineRule="auto"/>
        <w:ind w:firstLine="480" w:firstLineChars="200"/>
        <w:rPr>
          <w:rFonts w:ascii="宋体" w:hAnsi="宋体" w:cs="宋体"/>
          <w:kern w:val="0"/>
          <w:sz w:val="24"/>
        </w:rPr>
      </w:pPr>
      <w:r>
        <w:rPr>
          <w:rFonts w:hint="eastAsia" w:ascii="宋体" w:hAnsi="宋体" w:cs="宋体"/>
          <w:kern w:val="0"/>
          <w:sz w:val="24"/>
        </w:rPr>
        <w:t>4.2.6响应文件出现不是唯一的、有选择性最后报价的;</w:t>
      </w:r>
    </w:p>
    <w:p w14:paraId="2B072C84">
      <w:pPr>
        <w:spacing w:line="360" w:lineRule="auto"/>
        <w:ind w:firstLine="480" w:firstLineChars="200"/>
        <w:rPr>
          <w:rFonts w:ascii="宋体" w:hAnsi="宋体" w:cs="宋体"/>
          <w:kern w:val="0"/>
          <w:sz w:val="24"/>
        </w:rPr>
      </w:pPr>
      <w:r>
        <w:rPr>
          <w:rFonts w:hint="eastAsia" w:ascii="宋体" w:hAnsi="宋体" w:cs="宋体"/>
          <w:kern w:val="0"/>
          <w:sz w:val="24"/>
        </w:rPr>
        <w:t>4.2.7最后报价超过采购文件中规定的预算金额或者最高限价的;</w:t>
      </w:r>
    </w:p>
    <w:p w14:paraId="5736041D">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8</w:t>
      </w:r>
      <w:r>
        <w:rPr>
          <w:rFonts w:hint="eastAsia" w:ascii="宋体" w:hAnsi="宋体" w:cs="宋体"/>
          <w:kern w:val="0"/>
          <w:sz w:val="24"/>
        </w:rPr>
        <w:t>供应商对根据修正原则修正后的报价不确认的；</w:t>
      </w:r>
    </w:p>
    <w:p w14:paraId="21A58F26">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9</w:t>
      </w:r>
      <w:r>
        <w:rPr>
          <w:rFonts w:hint="eastAsia" w:ascii="宋体" w:hAnsi="宋体" w:cs="宋体"/>
          <w:kern w:val="0"/>
          <w:sz w:val="24"/>
        </w:rPr>
        <w:t>供应商提供虚假材料响应的；</w:t>
      </w:r>
    </w:p>
    <w:p w14:paraId="6F73B47F">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0</w:t>
      </w:r>
      <w:r>
        <w:rPr>
          <w:rFonts w:hint="eastAsia" w:ascii="宋体" w:hAnsi="宋体" w:cs="宋体"/>
          <w:kern w:val="0"/>
          <w:sz w:val="24"/>
        </w:rPr>
        <w:t>供应商有恶意串通、妨碍其他供应商的竞争行为、损害采购人或者其他供应商的合法权益情形的；</w:t>
      </w:r>
    </w:p>
    <w:p w14:paraId="08DA81A6">
      <w:pPr>
        <w:pStyle w:val="80"/>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4.2.11</w:t>
      </w:r>
      <w:r>
        <w:rPr>
          <w:rFonts w:hint="eastAsia" w:ascii="宋体" w:hAnsi="宋体" w:eastAsia="宋体" w:cs="宋体"/>
          <w:kern w:val="0"/>
          <w:sz w:val="24"/>
          <w:szCs w:val="24"/>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58C3A58">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2</w:t>
      </w:r>
      <w:r>
        <w:rPr>
          <w:rFonts w:hint="eastAsia" w:ascii="宋体" w:hAnsi="宋体" w:cs="宋体"/>
          <w:kern w:val="0"/>
          <w:sz w:val="24"/>
        </w:rPr>
        <w:t>供应商仅提交备份响应文件，未在电子交易平台传输递交响应文件的，响应文件无效；</w:t>
      </w:r>
    </w:p>
    <w:p w14:paraId="35C199B1">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 xml:space="preserve"> 响应文件不满足采购文件的其它实质性要求的；</w:t>
      </w:r>
    </w:p>
    <w:p w14:paraId="076A9A06">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法律、法规、规章（适用本市的）及省级以上规范性文件（适用本市的）规定的其他无效情形。</w:t>
      </w:r>
    </w:p>
    <w:p w14:paraId="330ED4E3">
      <w:pPr>
        <w:pStyle w:val="26"/>
        <w:snapToGrid w:val="0"/>
        <w:spacing w:line="360" w:lineRule="auto"/>
        <w:ind w:firstLine="472" w:firstLineChars="196"/>
        <w:rPr>
          <w:rFonts w:cs="宋体"/>
        </w:rPr>
      </w:pPr>
      <w:r>
        <w:rPr>
          <w:rFonts w:hint="eastAsia" w:cs="宋体"/>
          <w:b/>
        </w:rPr>
        <w:t>5.终止竞争性磋商采购活动。</w:t>
      </w:r>
      <w:r>
        <w:rPr>
          <w:rFonts w:hint="eastAsia" w:cs="宋体"/>
        </w:rPr>
        <w:t>出现下列情形之一的，采购人或者采购代理机构应当终止竞争性磋商采购活动，发布项目终止公告并说明原因，重新开展采购活动：</w:t>
      </w:r>
    </w:p>
    <w:p w14:paraId="1D98EE14">
      <w:pPr>
        <w:pStyle w:val="26"/>
        <w:snapToGrid w:val="0"/>
        <w:spacing w:line="360" w:lineRule="auto"/>
        <w:rPr>
          <w:rFonts w:cs="宋体"/>
        </w:rPr>
      </w:pPr>
      <w:r>
        <w:rPr>
          <w:rFonts w:hint="eastAsia" w:cs="宋体"/>
        </w:rPr>
        <w:t>5.1因情况变化，不再符合规定的竞争性磋商采购方式适用情形的；</w:t>
      </w:r>
    </w:p>
    <w:p w14:paraId="448EE4DC">
      <w:pPr>
        <w:pStyle w:val="26"/>
        <w:snapToGrid w:val="0"/>
        <w:spacing w:line="360" w:lineRule="auto"/>
        <w:rPr>
          <w:rFonts w:cs="宋体"/>
        </w:rPr>
      </w:pPr>
      <w:r>
        <w:rPr>
          <w:rFonts w:hint="eastAsia" w:cs="宋体"/>
        </w:rPr>
        <w:t>5.2出现影响采购公正的违法、违规行为的；</w:t>
      </w:r>
    </w:p>
    <w:p w14:paraId="00CFEE9F">
      <w:pPr>
        <w:pStyle w:val="26"/>
        <w:snapToGrid w:val="0"/>
        <w:spacing w:line="360" w:lineRule="auto"/>
        <w:rPr>
          <w:rFonts w:cs="宋体"/>
        </w:rPr>
      </w:pPr>
      <w:r>
        <w:rPr>
          <w:rFonts w:hint="eastAsia" w:cs="宋体"/>
        </w:rPr>
        <w:t>5.3除本办法第二十一条第三款规定的情形外，在采购过程中符合要求的供应商或者报价未超过采购预算的供应商不足3家的。</w:t>
      </w:r>
    </w:p>
    <w:p w14:paraId="52A137A8">
      <w:pPr>
        <w:pStyle w:val="26"/>
        <w:snapToGrid w:val="0"/>
        <w:spacing w:line="360" w:lineRule="auto"/>
        <w:rPr>
          <w:rFonts w:cs="宋体"/>
        </w:rPr>
      </w:pPr>
      <w:r>
        <w:rPr>
          <w:rFonts w:hint="eastAsia" w:cs="宋体"/>
        </w:rPr>
        <w:t>5.4在采购活动中因重大变故，采购任务取消的，采购人或者采购代理机构应当终止采购活动，通知所有参加采购活动的供应商，并将项目实施情况和采购任务取消原因报送本级财政部门。</w:t>
      </w:r>
    </w:p>
    <w:p w14:paraId="74E1E6A3">
      <w:pPr>
        <w:pStyle w:val="26"/>
        <w:snapToGrid w:val="0"/>
        <w:spacing w:line="360" w:lineRule="auto"/>
        <w:ind w:firstLine="482"/>
        <w:rPr>
          <w:rFonts w:cs="宋体"/>
        </w:rPr>
      </w:pPr>
      <w:r>
        <w:rPr>
          <w:rFonts w:hint="eastAsia" w:cs="宋体"/>
          <w:b/>
          <w:kern w:val="0"/>
        </w:rPr>
        <w:t>6.重新开展采购。</w:t>
      </w:r>
      <w:r>
        <w:rPr>
          <w:rFonts w:hint="eastAsia" w:cs="宋体"/>
        </w:rPr>
        <w:t>有政府采购法第七十一条、第七十二条规定的违法行为之一，影响或者可能影响成交结果的，依照下列规定处理：</w:t>
      </w:r>
    </w:p>
    <w:p w14:paraId="0EBA2990">
      <w:pPr>
        <w:pStyle w:val="26"/>
        <w:snapToGrid w:val="0"/>
        <w:spacing w:line="360" w:lineRule="auto"/>
        <w:rPr>
          <w:rFonts w:cs="宋体"/>
        </w:rPr>
      </w:pPr>
      <w:r>
        <w:rPr>
          <w:rFonts w:hint="eastAsia" w:cs="宋体"/>
        </w:rPr>
        <w:t>6.1未确定成交供应商的，终止本次政府采购活动，重新开展政府采购活动。</w:t>
      </w:r>
    </w:p>
    <w:p w14:paraId="6C1C0175">
      <w:pPr>
        <w:pStyle w:val="26"/>
        <w:snapToGrid w:val="0"/>
        <w:spacing w:line="360" w:lineRule="auto"/>
        <w:rPr>
          <w:rFonts w:cs="宋体"/>
        </w:rPr>
      </w:pPr>
      <w:r>
        <w:rPr>
          <w:rFonts w:hint="eastAsia" w:cs="宋体"/>
        </w:rPr>
        <w:t>6.2已确定成交供应商但尚未签订政府采购合同的，成交结果无效，从合格的成交候选供应商中另行确定成交供应商；没有合格的成交候选供应商的，重新开展政府采购活动。</w:t>
      </w:r>
    </w:p>
    <w:p w14:paraId="4D0885A6">
      <w:pPr>
        <w:pStyle w:val="26"/>
        <w:snapToGrid w:val="0"/>
        <w:spacing w:line="360" w:lineRule="auto"/>
        <w:rPr>
          <w:rFonts w:cs="宋体"/>
        </w:rPr>
      </w:pPr>
      <w:r>
        <w:rPr>
          <w:rFonts w:hint="eastAsia" w:cs="宋体"/>
        </w:rPr>
        <w:t>6.3政府采购合同已签订但尚未履行的，撤销合同，从合格的成交候选供应商中另行确定成交供应商；没有合格的成交候选供应商的，重新开展政府采购活动。</w:t>
      </w:r>
    </w:p>
    <w:p w14:paraId="2131059C">
      <w:pPr>
        <w:pStyle w:val="26"/>
        <w:snapToGrid w:val="0"/>
        <w:spacing w:line="360" w:lineRule="auto"/>
        <w:rPr>
          <w:rFonts w:cs="宋体"/>
        </w:rPr>
      </w:pPr>
      <w:r>
        <w:rPr>
          <w:rFonts w:hint="eastAsia" w:cs="宋体"/>
        </w:rPr>
        <w:t>6.4政府采购合同已经履行，给采购人、供应商造成损失的，由责任人承担赔偿责任。</w:t>
      </w:r>
    </w:p>
    <w:p w14:paraId="3DFF87E3">
      <w:pPr>
        <w:pStyle w:val="26"/>
        <w:snapToGrid w:val="0"/>
        <w:spacing w:line="360" w:lineRule="auto"/>
        <w:rPr>
          <w:rFonts w:cs="宋体"/>
        </w:rPr>
      </w:pPr>
      <w:r>
        <w:rPr>
          <w:rFonts w:hint="eastAsia" w:cs="宋体"/>
        </w:rPr>
        <w:t>6.5政府采购当事人有其他违反政府采购法或者政府采购法实施条例等法律法规规定的行为，经改正后仍然影响或者可能影响成交结果或者依法被认定为成交无效的，依照6.1-6.4规定处理。</w:t>
      </w:r>
    </w:p>
    <w:p w14:paraId="789B0E87">
      <w:pPr>
        <w:pStyle w:val="26"/>
        <w:snapToGrid w:val="0"/>
        <w:spacing w:line="360" w:lineRule="auto"/>
        <w:ind w:firstLine="0" w:firstLineChars="0"/>
        <w:rPr>
          <w:rFonts w:cs="宋体"/>
        </w:rPr>
        <w:sectPr>
          <w:pgSz w:w="11907" w:h="16840"/>
          <w:pgMar w:top="1440" w:right="1080" w:bottom="1440" w:left="1080" w:header="851" w:footer="851" w:gutter="0"/>
          <w:cols w:space="720" w:num="1"/>
        </w:sectPr>
      </w:pPr>
    </w:p>
    <w:bookmarkEnd w:id="31"/>
    <w:p w14:paraId="4DB75B67">
      <w:pPr>
        <w:spacing w:line="360" w:lineRule="auto"/>
        <w:jc w:val="center"/>
        <w:outlineLvl w:val="0"/>
        <w:rPr>
          <w:rFonts w:ascii="宋体" w:hAnsi="宋体" w:cs="宋体"/>
          <w:b/>
          <w:sz w:val="36"/>
          <w:szCs w:val="36"/>
        </w:rPr>
      </w:pPr>
      <w:bookmarkStart w:id="397" w:name="_Toc92191571"/>
      <w:bookmarkStart w:id="398" w:name="第五部分"/>
      <w:bookmarkStart w:id="399" w:name="_Toc86217003"/>
      <w:r>
        <w:rPr>
          <w:rFonts w:hint="eastAsia" w:ascii="宋体" w:hAnsi="宋体" w:cs="宋体"/>
          <w:b/>
          <w:sz w:val="36"/>
          <w:szCs w:val="36"/>
        </w:rPr>
        <w:t>第五部分 拟签订的合同文本</w:t>
      </w:r>
    </w:p>
    <w:p w14:paraId="069E2504">
      <w:pPr>
        <w:snapToGrid w:val="0"/>
        <w:spacing w:line="360" w:lineRule="auto"/>
        <w:ind w:firstLine="480" w:firstLineChars="200"/>
        <w:jc w:val="left"/>
        <w:rPr>
          <w:rFonts w:ascii="宋体" w:hAnsi="宋体"/>
          <w:snapToGrid w:val="0"/>
          <w:kern w:val="0"/>
          <w:sz w:val="24"/>
          <w:szCs w:val="20"/>
        </w:rPr>
      </w:pPr>
      <w:r>
        <w:rPr>
          <w:rFonts w:hint="eastAsia" w:ascii="宋体" w:hAnsi="宋体"/>
          <w:snapToGrid w:val="0"/>
          <w:kern w:val="0"/>
          <w:sz w:val="24"/>
          <w:szCs w:val="20"/>
        </w:rPr>
        <w:t>参考住房城乡建设部、原国家工商行政管理总局制定的《建设工程施工合同（示范文本）》（GF-2017-0201）。</w:t>
      </w:r>
    </w:p>
    <w:p w14:paraId="2CD9DA6A">
      <w:pPr>
        <w:keepNext/>
        <w:keepLines/>
        <w:numPr>
          <w:ilvl w:val="1"/>
          <w:numId w:val="0"/>
        </w:numPr>
        <w:snapToGrid w:val="0"/>
        <w:spacing w:before="100" w:line="360" w:lineRule="auto"/>
        <w:jc w:val="center"/>
        <w:rPr>
          <w:rFonts w:ascii="宋体" w:hAnsi="宋体" w:cs="宋体"/>
          <w:snapToGrid w:val="0"/>
          <w:kern w:val="44"/>
          <w:sz w:val="28"/>
          <w:szCs w:val="20"/>
        </w:rPr>
      </w:pPr>
      <w:r>
        <w:rPr>
          <w:rFonts w:hint="eastAsia" w:ascii="宋体" w:hAnsi="宋体" w:cs="宋体"/>
          <w:snapToGrid w:val="0"/>
          <w:kern w:val="44"/>
          <w:sz w:val="24"/>
          <w:szCs w:val="20"/>
        </w:rPr>
        <w:br w:type="page"/>
      </w:r>
      <w:bookmarkStart w:id="400" w:name="_Toc97299497"/>
      <w:bookmarkStart w:id="401" w:name="_Toc32130"/>
      <w:r>
        <w:rPr>
          <w:rFonts w:hint="eastAsia" w:ascii="宋体" w:hAnsi="宋体" w:cs="宋体"/>
          <w:snapToGrid w:val="0"/>
          <w:kern w:val="44"/>
          <w:sz w:val="28"/>
          <w:szCs w:val="20"/>
        </w:rPr>
        <w:t>第一部分  合同协议书</w:t>
      </w:r>
      <w:bookmarkEnd w:id="400"/>
      <w:bookmarkEnd w:id="401"/>
    </w:p>
    <w:p w14:paraId="7DB8894C">
      <w:pPr>
        <w:snapToGrid w:val="0"/>
        <w:spacing w:line="360" w:lineRule="auto"/>
        <w:ind w:firstLine="470" w:firstLineChars="196"/>
        <w:rPr>
          <w:rFonts w:ascii="宋体" w:hAnsi="宋体" w:cs="宋体"/>
          <w:snapToGrid w:val="0"/>
          <w:kern w:val="0"/>
          <w:sz w:val="24"/>
          <w:u w:val="single"/>
        </w:rPr>
      </w:pPr>
      <w:r>
        <w:rPr>
          <w:rFonts w:hint="eastAsia" w:ascii="宋体" w:hAnsi="宋体" w:cs="宋体"/>
          <w:snapToGrid w:val="0"/>
          <w:kern w:val="0"/>
          <w:sz w:val="24"/>
        </w:rPr>
        <w:t>发包人（全称）：</w:t>
      </w:r>
      <w:r>
        <w:rPr>
          <w:rFonts w:hint="eastAsia" w:ascii="宋体" w:hAnsi="宋体" w:cs="宋体"/>
          <w:snapToGrid w:val="0"/>
          <w:kern w:val="0"/>
          <w:sz w:val="24"/>
          <w:u w:val="single"/>
        </w:rPr>
        <w:t xml:space="preserve">    </w:t>
      </w:r>
      <w:bookmarkStart w:id="402" w:name="SOA_hhxys_fbr"/>
      <w:r>
        <w:rPr>
          <w:rFonts w:hint="eastAsia" w:ascii="宋体" w:hAnsi="宋体" w:cs="宋体"/>
          <w:snapToGrid w:val="0"/>
          <w:kern w:val="0"/>
          <w:sz w:val="24"/>
          <w:u w:val="single"/>
        </w:rPr>
        <w:t xml:space="preserve">                  </w:t>
      </w:r>
      <w:bookmarkEnd w:id="402"/>
      <w:r>
        <w:rPr>
          <w:rFonts w:hint="eastAsia" w:ascii="宋体" w:hAnsi="宋体" w:cs="宋体"/>
          <w:snapToGrid w:val="0"/>
          <w:kern w:val="0"/>
          <w:sz w:val="24"/>
          <w:u w:val="single"/>
        </w:rPr>
        <w:t xml:space="preserve"> </w:t>
      </w:r>
    </w:p>
    <w:p w14:paraId="38242E90">
      <w:pPr>
        <w:snapToGrid w:val="0"/>
        <w:spacing w:line="360" w:lineRule="auto"/>
        <w:ind w:firstLine="470" w:firstLineChars="196"/>
        <w:rPr>
          <w:rFonts w:ascii="宋体" w:hAnsi="宋体" w:cs="宋体"/>
          <w:b/>
          <w:snapToGrid w:val="0"/>
          <w:kern w:val="0"/>
          <w:sz w:val="24"/>
          <w:u w:val="single"/>
        </w:rPr>
      </w:pPr>
      <w:r>
        <w:rPr>
          <w:rFonts w:hint="eastAsia" w:ascii="宋体" w:hAnsi="宋体" w:cs="宋体"/>
          <w:snapToGrid w:val="0"/>
          <w:kern w:val="0"/>
          <w:sz w:val="24"/>
        </w:rPr>
        <w:t>承包人（全称）：</w:t>
      </w:r>
      <w:r>
        <w:rPr>
          <w:rFonts w:hint="eastAsia" w:ascii="宋体" w:hAnsi="宋体" w:cs="宋体"/>
          <w:snapToGrid w:val="0"/>
          <w:kern w:val="0"/>
          <w:sz w:val="24"/>
          <w:u w:val="single"/>
        </w:rPr>
        <w:t xml:space="preserve">                  </w:t>
      </w:r>
      <w:bookmarkStart w:id="403" w:name="SOA_hhxys_cbr"/>
      <w:r>
        <w:rPr>
          <w:rFonts w:hint="eastAsia" w:ascii="宋体" w:hAnsi="宋体" w:cs="宋体"/>
          <w:snapToGrid w:val="0"/>
          <w:kern w:val="0"/>
          <w:sz w:val="24"/>
          <w:u w:val="single"/>
        </w:rPr>
        <w:t xml:space="preserve">  </w:t>
      </w:r>
      <w:r>
        <w:rPr>
          <w:rFonts w:hint="eastAsia" w:ascii="宋体" w:hAnsi="宋体" w:cs="宋体"/>
          <w:b/>
          <w:snapToGrid w:val="0"/>
          <w:kern w:val="0"/>
          <w:sz w:val="24"/>
          <w:u w:val="single"/>
        </w:rPr>
        <w:t xml:space="preserve">           </w:t>
      </w:r>
      <w:r>
        <w:rPr>
          <w:rFonts w:hint="eastAsia" w:ascii="宋体" w:hAnsi="宋体" w:cs="宋体"/>
          <w:snapToGrid w:val="0"/>
          <w:kern w:val="0"/>
          <w:sz w:val="24"/>
          <w:u w:val="single"/>
        </w:rPr>
        <w:t xml:space="preserve">    </w:t>
      </w:r>
      <w:bookmarkEnd w:id="403"/>
      <w:r>
        <w:rPr>
          <w:rFonts w:hint="eastAsia" w:ascii="宋体" w:hAnsi="宋体" w:cs="宋体"/>
          <w:snapToGrid w:val="0"/>
          <w:kern w:val="0"/>
          <w:sz w:val="24"/>
          <w:u w:val="single"/>
        </w:rPr>
        <w:t xml:space="preserve">   </w:t>
      </w:r>
    </w:p>
    <w:p w14:paraId="38B1CE8B">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根据《中华人民共和国民法典》、 《中华人民共和国建筑法》及有关法律规定，遵循平等、自愿、公平和诚实信用的原则，双方就</w:t>
      </w:r>
      <w:r>
        <w:rPr>
          <w:rFonts w:hint="eastAsia" w:ascii="宋体" w:hAnsi="宋体" w:cs="宋体"/>
          <w:snapToGrid w:val="0"/>
          <w:kern w:val="0"/>
          <w:sz w:val="24"/>
          <w:u w:val="single"/>
        </w:rPr>
        <w:t xml:space="preserve">           </w:t>
      </w:r>
      <w:r>
        <w:rPr>
          <w:rFonts w:hint="eastAsia" w:ascii="宋体" w:hAnsi="宋体" w:cs="宋体"/>
          <w:snapToGrid w:val="0"/>
          <w:kern w:val="0"/>
          <w:sz w:val="24"/>
        </w:rPr>
        <w:t>工程施工及有关事项协商一致，共同达成如下协议：</w:t>
      </w:r>
    </w:p>
    <w:p w14:paraId="303B3727">
      <w:pPr>
        <w:snapToGrid w:val="0"/>
        <w:spacing w:before="24" w:beforeLines="10" w:after="24" w:afterLines="10" w:line="360" w:lineRule="auto"/>
        <w:outlineLvl w:val="1"/>
        <w:rPr>
          <w:rFonts w:ascii="宋体" w:hAnsi="宋体" w:cs="宋体"/>
          <w:b/>
          <w:bCs/>
          <w:snapToGrid w:val="0"/>
          <w:kern w:val="0"/>
          <w:sz w:val="24"/>
        </w:rPr>
      </w:pPr>
      <w:bookmarkStart w:id="404" w:name="_Toc97299498"/>
      <w:bookmarkStart w:id="405" w:name="_Toc361220410"/>
      <w:r>
        <w:rPr>
          <w:rFonts w:hint="eastAsia" w:ascii="宋体" w:hAnsi="宋体" w:cs="宋体"/>
          <w:b/>
          <w:bCs/>
          <w:snapToGrid w:val="0"/>
          <w:kern w:val="0"/>
          <w:sz w:val="24"/>
        </w:rPr>
        <w:t>一、工程概况</w:t>
      </w:r>
      <w:bookmarkEnd w:id="404"/>
      <w:bookmarkEnd w:id="405"/>
    </w:p>
    <w:p w14:paraId="39A4154B">
      <w:pPr>
        <w:snapToGrid w:val="0"/>
        <w:spacing w:line="360" w:lineRule="auto"/>
        <w:ind w:firstLine="470" w:firstLineChars="196"/>
        <w:rPr>
          <w:rFonts w:ascii="宋体" w:hAnsi="宋体" w:cs="宋体"/>
          <w:snapToGrid w:val="0"/>
          <w:kern w:val="0"/>
          <w:sz w:val="24"/>
          <w:u w:val="single"/>
        </w:rPr>
      </w:pPr>
      <w:r>
        <w:rPr>
          <w:rFonts w:hint="eastAsia" w:ascii="宋体" w:hAnsi="宋体" w:cs="宋体"/>
          <w:bCs/>
          <w:snapToGrid w:val="0"/>
          <w:kern w:val="0"/>
          <w:sz w:val="24"/>
        </w:rPr>
        <w:t>1.工程名称</w:t>
      </w:r>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29FD14D">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2.工程地点：</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268DC290">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3.工程立项批准文号：</w:t>
      </w:r>
      <w:r>
        <w:rPr>
          <w:rFonts w:hint="eastAsia" w:ascii="宋体" w:hAnsi="宋体" w:cs="宋体"/>
          <w:snapToGrid w:val="0"/>
          <w:kern w:val="0"/>
          <w:sz w:val="24"/>
          <w:u w:val="single"/>
        </w:rPr>
        <w:t xml:space="preserve">       </w:t>
      </w:r>
      <w:r>
        <w:rPr>
          <w:rFonts w:hint="eastAsia" w:ascii="宋体" w:hAnsi="宋体" w:cs="宋体"/>
          <w:bCs/>
          <w:snapToGrid w:val="0"/>
          <w:kern w:val="0"/>
          <w:sz w:val="24"/>
        </w:rPr>
        <w:t>。</w:t>
      </w:r>
    </w:p>
    <w:p w14:paraId="22505AF9">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4.资金来源：</w:t>
      </w:r>
      <w:r>
        <w:rPr>
          <w:rFonts w:hint="eastAsia" w:ascii="宋体" w:hAnsi="宋体" w:cs="宋体"/>
          <w:snapToGrid w:val="0"/>
          <w:kern w:val="0"/>
          <w:sz w:val="24"/>
          <w:u w:val="single"/>
        </w:rPr>
        <w:t>        </w:t>
      </w:r>
      <w:r>
        <w:rPr>
          <w:rFonts w:hint="eastAsia" w:ascii="宋体" w:hAnsi="宋体" w:cs="宋体"/>
          <w:bCs/>
          <w:snapToGrid w:val="0"/>
          <w:kern w:val="0"/>
          <w:sz w:val="24"/>
        </w:rPr>
        <w:t>。</w:t>
      </w:r>
    </w:p>
    <w:p w14:paraId="0DBD6F8A">
      <w:pPr>
        <w:snapToGrid w:val="0"/>
        <w:spacing w:line="360" w:lineRule="auto"/>
        <w:ind w:firstLine="463" w:firstLineChars="193"/>
        <w:rPr>
          <w:rFonts w:ascii="宋体" w:hAnsi="宋体" w:cs="宋体"/>
          <w:snapToGrid w:val="0"/>
          <w:kern w:val="0"/>
          <w:sz w:val="24"/>
        </w:rPr>
      </w:pPr>
      <w:r>
        <w:rPr>
          <w:rFonts w:hint="eastAsia" w:ascii="宋体" w:hAnsi="宋体" w:cs="宋体"/>
          <w:bCs/>
          <w:snapToGrid w:val="0"/>
          <w:kern w:val="0"/>
          <w:sz w:val="24"/>
        </w:rPr>
        <w:t xml:space="preserve">5.工程内容：                           </w:t>
      </w:r>
      <w:r>
        <w:rPr>
          <w:rFonts w:hint="eastAsia" w:ascii="宋体" w:hAnsi="宋体" w:cs="宋体"/>
          <w:snapToGrid w:val="0"/>
          <w:kern w:val="0"/>
          <w:sz w:val="24"/>
        </w:rPr>
        <w:t xml:space="preserve"> </w:t>
      </w:r>
    </w:p>
    <w:p w14:paraId="13DE8297">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6.工程承包范围：</w:t>
      </w:r>
    </w:p>
    <w:p w14:paraId="5B858D88">
      <w:pPr>
        <w:snapToGrid w:val="0"/>
        <w:spacing w:line="360" w:lineRule="auto"/>
        <w:ind w:firstLine="463" w:firstLineChars="193"/>
        <w:rPr>
          <w:rFonts w:ascii="宋体" w:hAnsi="宋体" w:cs="宋体"/>
          <w:bCs/>
          <w:snapToGrid w:val="0"/>
          <w:kern w:val="0"/>
          <w:sz w:val="24"/>
        </w:rPr>
      </w:pPr>
      <w:bookmarkStart w:id="406" w:name="_Toc361220411"/>
      <w:r>
        <w:rPr>
          <w:rFonts w:hint="eastAsia" w:ascii="宋体" w:hAnsi="宋体" w:cs="宋体"/>
          <w:bCs/>
          <w:snapToGrid w:val="0"/>
          <w:kern w:val="0"/>
          <w:sz w:val="24"/>
        </w:rPr>
        <w:t>本项目为（项目名称）项目，详见图纸、工程量清单以及采购文件要求</w:t>
      </w:r>
    </w:p>
    <w:p w14:paraId="7792DCDF">
      <w:pPr>
        <w:snapToGrid w:val="0"/>
        <w:spacing w:line="360" w:lineRule="auto"/>
        <w:outlineLvl w:val="1"/>
        <w:rPr>
          <w:rFonts w:ascii="宋体" w:hAnsi="宋体" w:cs="宋体"/>
          <w:b/>
          <w:bCs/>
          <w:snapToGrid w:val="0"/>
          <w:kern w:val="0"/>
          <w:sz w:val="24"/>
        </w:rPr>
      </w:pPr>
      <w:bookmarkStart w:id="407" w:name="_Toc97299499"/>
      <w:r>
        <w:rPr>
          <w:rFonts w:hint="eastAsia" w:ascii="宋体" w:hAnsi="宋体" w:cs="宋体"/>
          <w:b/>
          <w:bCs/>
          <w:snapToGrid w:val="0"/>
          <w:kern w:val="0"/>
          <w:sz w:val="24"/>
        </w:rPr>
        <w:t>二、合同工期</w:t>
      </w:r>
      <w:bookmarkEnd w:id="406"/>
      <w:bookmarkEnd w:id="407"/>
    </w:p>
    <w:p w14:paraId="521FE2C9">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计划开工日期：</w:t>
      </w:r>
      <w:r>
        <w:rPr>
          <w:rFonts w:hint="eastAsia" w:ascii="宋体" w:hAnsi="宋体" w:cs="宋体"/>
          <w:snapToGrid w:val="0"/>
          <w:kern w:val="0"/>
          <w:sz w:val="24"/>
          <w:u w:val="single"/>
        </w:rPr>
        <w:t xml:space="preserve">20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5D8B4112">
      <w:pPr>
        <w:snapToGrid w:val="0"/>
        <w:spacing w:line="360" w:lineRule="auto"/>
        <w:ind w:firstLine="459"/>
        <w:rPr>
          <w:rFonts w:ascii="宋体" w:hAnsi="宋体" w:cs="宋体"/>
          <w:snapToGrid w:val="0"/>
          <w:kern w:val="0"/>
          <w:sz w:val="24"/>
        </w:rPr>
      </w:pPr>
      <w:bookmarkStart w:id="408" w:name="SOA_hhxys_jgn"/>
      <w:r>
        <w:rPr>
          <w:rFonts w:hint="eastAsia" w:ascii="宋体" w:hAnsi="宋体" w:cs="宋体"/>
          <w:snapToGrid w:val="0"/>
          <w:kern w:val="0"/>
          <w:sz w:val="24"/>
        </w:rPr>
        <w:t>计划竣工日期：</w:t>
      </w:r>
      <w:r>
        <w:rPr>
          <w:rFonts w:hint="eastAsia" w:ascii="宋体" w:hAnsi="宋体" w:cs="宋体"/>
          <w:snapToGrid w:val="0"/>
          <w:kern w:val="0"/>
          <w:sz w:val="24"/>
          <w:u w:val="single"/>
        </w:rPr>
        <w:t xml:space="preserve">20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bookmarkEnd w:id="408"/>
    </w:p>
    <w:p w14:paraId="13D5040D">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工期总日历天数：</w:t>
      </w:r>
      <w:r>
        <w:rPr>
          <w:rFonts w:hint="eastAsia" w:ascii="宋体" w:hAnsi="宋体" w:cs="宋体"/>
          <w:snapToGrid w:val="0"/>
          <w:kern w:val="0"/>
          <w:sz w:val="24"/>
          <w:u w:val="single"/>
        </w:rPr>
        <w:t xml:space="preserve">     </w:t>
      </w:r>
      <w:r>
        <w:rPr>
          <w:rFonts w:hint="eastAsia" w:ascii="宋体" w:hAnsi="宋体" w:cs="宋体"/>
          <w:snapToGrid w:val="0"/>
          <w:kern w:val="0"/>
          <w:sz w:val="24"/>
        </w:rPr>
        <w:t>天。工期总日历天数与根据前述计划开竣工日期计算的工期天数不一致的，以工期总日历天数为准。</w:t>
      </w:r>
    </w:p>
    <w:p w14:paraId="7299D0D5">
      <w:pPr>
        <w:snapToGrid w:val="0"/>
        <w:spacing w:line="360" w:lineRule="auto"/>
        <w:outlineLvl w:val="1"/>
        <w:rPr>
          <w:rFonts w:ascii="宋体" w:hAnsi="宋体" w:cs="宋体"/>
          <w:b/>
          <w:bCs/>
          <w:snapToGrid w:val="0"/>
          <w:kern w:val="0"/>
          <w:sz w:val="24"/>
        </w:rPr>
      </w:pPr>
      <w:bookmarkStart w:id="409" w:name="_Toc97299500"/>
      <w:bookmarkStart w:id="410" w:name="_Toc361220412"/>
      <w:r>
        <w:rPr>
          <w:rFonts w:hint="eastAsia" w:ascii="宋体" w:hAnsi="宋体" w:cs="宋体"/>
          <w:b/>
          <w:bCs/>
          <w:snapToGrid w:val="0"/>
          <w:kern w:val="0"/>
          <w:sz w:val="24"/>
        </w:rPr>
        <w:t>三、质量标准</w:t>
      </w:r>
      <w:bookmarkEnd w:id="409"/>
      <w:bookmarkEnd w:id="410"/>
    </w:p>
    <w:p w14:paraId="6B62FC6B">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工程质量符合</w:t>
      </w:r>
      <w:r>
        <w:rPr>
          <w:rFonts w:hint="eastAsia" w:ascii="宋体" w:hAnsi="宋体" w:cs="宋体"/>
          <w:snapToGrid w:val="0"/>
          <w:kern w:val="0"/>
          <w:sz w:val="24"/>
          <w:u w:val="single"/>
        </w:rPr>
        <w:t></w:t>
      </w:r>
      <w:bookmarkStart w:id="411" w:name="SOA_hhxys_zlbz"/>
      <w:r>
        <w:rPr>
          <w:rFonts w:hint="eastAsia" w:ascii="宋体" w:hAnsi="宋体" w:cs="宋体"/>
          <w:snapToGrid w:val="0"/>
          <w:kern w:val="0"/>
          <w:sz w:val="24"/>
          <w:u w:val="single"/>
        </w:rPr>
        <w:t xml:space="preserve">       </w:t>
      </w:r>
      <w:bookmarkEnd w:id="411"/>
      <w:r>
        <w:rPr>
          <w:rFonts w:hint="eastAsia" w:ascii="宋体" w:hAnsi="宋体" w:cs="宋体"/>
          <w:snapToGrid w:val="0"/>
          <w:kern w:val="0"/>
          <w:sz w:val="24"/>
          <w:u w:val="single"/>
        </w:rPr>
        <w:t></w:t>
      </w:r>
      <w:r>
        <w:rPr>
          <w:rFonts w:hint="eastAsia" w:ascii="宋体" w:hAnsi="宋体" w:cs="宋体"/>
          <w:snapToGrid w:val="0"/>
          <w:kern w:val="0"/>
          <w:sz w:val="24"/>
        </w:rPr>
        <w:t>标准。</w:t>
      </w:r>
    </w:p>
    <w:p w14:paraId="6CE0EFE5">
      <w:pPr>
        <w:snapToGrid w:val="0"/>
        <w:spacing w:line="360" w:lineRule="auto"/>
        <w:outlineLvl w:val="1"/>
        <w:rPr>
          <w:rFonts w:ascii="宋体" w:hAnsi="宋体" w:cs="宋体"/>
          <w:b/>
          <w:bCs/>
          <w:snapToGrid w:val="0"/>
          <w:kern w:val="0"/>
          <w:sz w:val="24"/>
        </w:rPr>
      </w:pPr>
      <w:bookmarkStart w:id="412" w:name="_Toc361220413"/>
      <w:bookmarkStart w:id="413" w:name="_Toc97299501"/>
      <w:r>
        <w:rPr>
          <w:rFonts w:hint="eastAsia" w:ascii="宋体" w:hAnsi="宋体" w:cs="宋体"/>
          <w:b/>
          <w:bCs/>
          <w:snapToGrid w:val="0"/>
          <w:kern w:val="0"/>
          <w:sz w:val="24"/>
        </w:rPr>
        <w:t>四、签约合同价与合同价格形式</w:t>
      </w:r>
      <w:bookmarkEnd w:id="412"/>
      <w:bookmarkEnd w:id="413"/>
    </w:p>
    <w:p w14:paraId="2D706B06">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1.签约合同价为：</w:t>
      </w:r>
    </w:p>
    <w:p w14:paraId="6CE06CFA">
      <w:pPr>
        <w:snapToGrid w:val="0"/>
        <w:spacing w:line="360" w:lineRule="auto"/>
        <w:ind w:firstLine="600" w:firstLineChars="250"/>
        <w:rPr>
          <w:rFonts w:ascii="宋体" w:hAnsi="宋体" w:cs="宋体"/>
          <w:snapToGrid w:val="0"/>
          <w:kern w:val="0"/>
          <w:sz w:val="24"/>
        </w:rPr>
      </w:pPr>
      <w:r>
        <w:rPr>
          <w:rFonts w:hint="eastAsia" w:ascii="宋体" w:hAnsi="宋体" w:cs="宋体"/>
          <w:snapToGrid w:val="0"/>
          <w:kern w:val="0"/>
          <w:sz w:val="24"/>
        </w:rPr>
        <w:t>人民币（大写）</w:t>
      </w:r>
      <w:bookmarkStart w:id="414" w:name="SOA_hhxys_htjdx"/>
      <w:r>
        <w:rPr>
          <w:rFonts w:hint="eastAsia" w:ascii="宋体" w:hAnsi="宋体" w:cs="宋体"/>
          <w:snapToGrid w:val="0"/>
          <w:kern w:val="0"/>
          <w:sz w:val="24"/>
          <w:u w:val="single"/>
        </w:rPr>
        <w:t xml:space="preserve">                   </w:t>
      </w:r>
      <w:bookmarkEnd w:id="414"/>
      <w:r>
        <w:rPr>
          <w:rFonts w:hint="eastAsia" w:ascii="宋体" w:hAnsi="宋体" w:cs="宋体"/>
          <w:snapToGrid w:val="0"/>
          <w:kern w:val="0"/>
          <w:sz w:val="24"/>
        </w:rPr>
        <w:t>(¥</w:t>
      </w:r>
      <w:r>
        <w:rPr>
          <w:rFonts w:hint="eastAsia" w:ascii="宋体" w:hAnsi="宋体" w:cs="宋体"/>
          <w:snapToGrid w:val="0"/>
          <w:kern w:val="0"/>
          <w:sz w:val="24"/>
          <w:u w:val="single"/>
        </w:rPr>
        <w:t xml:space="preserve"> </w:t>
      </w:r>
      <w:bookmarkStart w:id="415" w:name="SOA_hhxys_htjxx"/>
      <w:r>
        <w:rPr>
          <w:rFonts w:hint="eastAsia" w:ascii="宋体" w:hAnsi="宋体" w:cs="宋体"/>
          <w:snapToGrid w:val="0"/>
          <w:kern w:val="0"/>
          <w:sz w:val="24"/>
          <w:u w:val="single"/>
        </w:rPr>
        <w:t xml:space="preserve">            </w:t>
      </w:r>
      <w:bookmarkEnd w:id="415"/>
      <w:r>
        <w:rPr>
          <w:rFonts w:hint="eastAsia" w:ascii="宋体" w:hAnsi="宋体" w:cs="宋体"/>
          <w:snapToGrid w:val="0"/>
          <w:kern w:val="0"/>
          <w:sz w:val="24"/>
          <w:u w:val="single"/>
        </w:rPr>
        <w:t xml:space="preserve"> </w:t>
      </w:r>
      <w:r>
        <w:rPr>
          <w:rFonts w:hint="eastAsia" w:ascii="宋体" w:hAnsi="宋体" w:cs="宋体"/>
          <w:snapToGrid w:val="0"/>
          <w:kern w:val="0"/>
          <w:sz w:val="24"/>
        </w:rPr>
        <w:t>元)；</w:t>
      </w:r>
    </w:p>
    <w:p w14:paraId="5F352A79">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其中：</w:t>
      </w:r>
    </w:p>
    <w:p w14:paraId="4AE85EA7">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（1）安全文明施工费：</w:t>
      </w:r>
    </w:p>
    <w:p w14:paraId="7736F97B">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16" w:name="SOA_hhxys_wmsgfdx"/>
      <w:r>
        <w:rPr>
          <w:rFonts w:hint="eastAsia" w:ascii="宋体" w:hAnsi="宋体" w:cs="宋体"/>
          <w:snapToGrid w:val="0"/>
          <w:kern w:val="0"/>
          <w:sz w:val="24"/>
          <w:u w:val="single"/>
        </w:rPr>
        <w:t xml:space="preserve">                </w:t>
      </w:r>
      <w:bookmarkEnd w:id="416"/>
      <w:r>
        <w:rPr>
          <w:rFonts w:hint="eastAsia" w:ascii="宋体" w:hAnsi="宋体" w:cs="宋体"/>
          <w:snapToGrid w:val="0"/>
          <w:kern w:val="0"/>
          <w:sz w:val="24"/>
        </w:rPr>
        <w:t>(¥</w:t>
      </w:r>
      <w:bookmarkStart w:id="417" w:name="SOA_hhxys_wmsgfxx"/>
      <w:r>
        <w:rPr>
          <w:rFonts w:hint="eastAsia" w:ascii="宋体" w:hAnsi="宋体" w:cs="宋体"/>
          <w:snapToGrid w:val="0"/>
          <w:kern w:val="0"/>
          <w:sz w:val="24"/>
          <w:u w:val="single"/>
        </w:rPr>
        <w:t xml:space="preserve">                  </w:t>
      </w:r>
      <w:bookmarkEnd w:id="417"/>
      <w:r>
        <w:rPr>
          <w:rFonts w:hint="eastAsia" w:ascii="宋体" w:hAnsi="宋体" w:cs="宋体"/>
          <w:snapToGrid w:val="0"/>
          <w:kern w:val="0"/>
          <w:sz w:val="24"/>
        </w:rPr>
        <w:t>元)；</w:t>
      </w:r>
    </w:p>
    <w:p w14:paraId="0E53F9F8">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（2）材料和工程设备暂估价金额：</w:t>
      </w:r>
    </w:p>
    <w:p w14:paraId="5B6EEBF9">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18" w:name="SOA_hhxys_sbzgjdx"/>
      <w:r>
        <w:rPr>
          <w:rFonts w:hint="eastAsia" w:ascii="宋体" w:hAnsi="宋体" w:cs="宋体"/>
          <w:snapToGrid w:val="0"/>
          <w:kern w:val="0"/>
          <w:sz w:val="24"/>
          <w:u w:val="single"/>
        </w:rPr>
        <w:t xml:space="preserve">       </w:t>
      </w:r>
      <w:bookmarkEnd w:id="418"/>
      <w:r>
        <w:rPr>
          <w:rFonts w:hint="eastAsia" w:ascii="宋体" w:hAnsi="宋体" w:cs="宋体"/>
          <w:snapToGrid w:val="0"/>
          <w:kern w:val="0"/>
          <w:sz w:val="24"/>
        </w:rPr>
        <w:t>(¥</w:t>
      </w:r>
      <w:bookmarkStart w:id="419" w:name="SOA_hhxys_sbzgjxx"/>
      <w:r>
        <w:rPr>
          <w:rFonts w:hint="eastAsia" w:ascii="宋体" w:hAnsi="宋体" w:cs="宋体"/>
          <w:snapToGrid w:val="0"/>
          <w:kern w:val="0"/>
          <w:sz w:val="24"/>
          <w:u w:val="single"/>
        </w:rPr>
        <w:t xml:space="preserve">      </w:t>
      </w:r>
      <w:bookmarkEnd w:id="419"/>
      <w:r>
        <w:rPr>
          <w:rFonts w:hint="eastAsia" w:ascii="宋体" w:hAnsi="宋体" w:cs="宋体"/>
          <w:snapToGrid w:val="0"/>
          <w:kern w:val="0"/>
          <w:sz w:val="24"/>
        </w:rPr>
        <w:t>元)；</w:t>
      </w:r>
    </w:p>
    <w:p w14:paraId="7078E1AF">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（3）专业工程暂估价金额：</w:t>
      </w:r>
    </w:p>
    <w:p w14:paraId="3296A046">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20" w:name="SOA_hhxys_gczgjdx"/>
      <w:r>
        <w:rPr>
          <w:rFonts w:hint="eastAsia" w:ascii="宋体" w:hAnsi="宋体" w:cs="宋体"/>
          <w:snapToGrid w:val="0"/>
          <w:kern w:val="0"/>
          <w:sz w:val="24"/>
          <w:u w:val="single"/>
        </w:rPr>
        <w:t xml:space="preserve">       </w:t>
      </w:r>
      <w:bookmarkEnd w:id="420"/>
      <w:r>
        <w:rPr>
          <w:rFonts w:hint="eastAsia" w:ascii="宋体" w:hAnsi="宋体" w:cs="宋体"/>
          <w:snapToGrid w:val="0"/>
          <w:kern w:val="0"/>
          <w:sz w:val="24"/>
        </w:rPr>
        <w:t>(¥</w:t>
      </w:r>
      <w:bookmarkStart w:id="421" w:name="SOA_hhxys_gczgjxx"/>
      <w:r>
        <w:rPr>
          <w:rFonts w:hint="eastAsia" w:ascii="宋体" w:hAnsi="宋体" w:cs="宋体"/>
          <w:snapToGrid w:val="0"/>
          <w:kern w:val="0"/>
          <w:sz w:val="24"/>
          <w:u w:val="single"/>
        </w:rPr>
        <w:t xml:space="preserve">       </w:t>
      </w:r>
      <w:bookmarkEnd w:id="421"/>
      <w:r>
        <w:rPr>
          <w:rFonts w:hint="eastAsia" w:ascii="宋体" w:hAnsi="宋体" w:cs="宋体"/>
          <w:snapToGrid w:val="0"/>
          <w:kern w:val="0"/>
          <w:sz w:val="24"/>
        </w:rPr>
        <w:t>元)；</w:t>
      </w:r>
    </w:p>
    <w:p w14:paraId="0275725F">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（4）暂列金额：</w:t>
      </w:r>
    </w:p>
    <w:p w14:paraId="0218A84A">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22" w:name="SOA_hhxys_zljedx"/>
      <w:r>
        <w:rPr>
          <w:rFonts w:hint="eastAsia" w:ascii="宋体" w:hAnsi="宋体" w:cs="宋体"/>
          <w:snapToGrid w:val="0"/>
          <w:kern w:val="0"/>
          <w:sz w:val="24"/>
          <w:u w:val="single"/>
        </w:rPr>
        <w:t xml:space="preserve">       </w:t>
      </w:r>
      <w:bookmarkEnd w:id="422"/>
      <w:r>
        <w:rPr>
          <w:rFonts w:hint="eastAsia" w:ascii="宋体" w:hAnsi="宋体" w:cs="宋体"/>
          <w:snapToGrid w:val="0"/>
          <w:kern w:val="0"/>
          <w:sz w:val="24"/>
        </w:rPr>
        <w:t>(¥</w:t>
      </w:r>
      <w:bookmarkStart w:id="423" w:name="SOA_hhxys_zljexx"/>
      <w:r>
        <w:rPr>
          <w:rFonts w:hint="eastAsia" w:ascii="宋体" w:hAnsi="宋体" w:cs="宋体"/>
          <w:snapToGrid w:val="0"/>
          <w:kern w:val="0"/>
          <w:sz w:val="24"/>
          <w:u w:val="single"/>
        </w:rPr>
        <w:t xml:space="preserve">        </w:t>
      </w:r>
      <w:bookmarkEnd w:id="423"/>
      <w:r>
        <w:rPr>
          <w:rFonts w:hint="eastAsia" w:ascii="宋体" w:hAnsi="宋体" w:cs="宋体"/>
          <w:snapToGrid w:val="0"/>
          <w:kern w:val="0"/>
          <w:sz w:val="24"/>
        </w:rPr>
        <w:t>元)。</w:t>
      </w:r>
    </w:p>
    <w:p w14:paraId="3AD779D3">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2.合同价格形式：</w:t>
      </w:r>
      <w:r>
        <w:rPr>
          <w:rFonts w:hint="eastAsia" w:ascii="宋体" w:hAnsi="宋体" w:cs="宋体"/>
          <w:snapToGrid w:val="0"/>
          <w:kern w:val="0"/>
          <w:sz w:val="24"/>
          <w:u w:val="single"/>
        </w:rPr>
        <w:t></w:t>
      </w:r>
      <w:bookmarkStart w:id="424" w:name="SOA_hhxys_htjgxs"/>
      <w:r>
        <w:rPr>
          <w:rFonts w:hint="eastAsia" w:ascii="宋体" w:hAnsi="宋体" w:cs="宋体"/>
          <w:snapToGrid w:val="0"/>
          <w:kern w:val="0"/>
          <w:sz w:val="24"/>
          <w:u w:val="single"/>
        </w:rPr>
        <w:t xml:space="preserve">  </w:t>
      </w:r>
      <w:bookmarkEnd w:id="424"/>
      <w:r>
        <w:rPr>
          <w:rFonts w:hint="eastAsia" w:ascii="宋体" w:hAnsi="宋体" w:cs="宋体"/>
          <w:snapToGrid w:val="0"/>
          <w:kern w:val="0"/>
          <w:sz w:val="24"/>
          <w:u w:val="single"/>
        </w:rPr>
        <w:t xml:space="preserve">      </w:t>
      </w:r>
      <w:r>
        <w:rPr>
          <w:rFonts w:hint="eastAsia" w:ascii="宋体" w:hAnsi="宋体" w:cs="宋体"/>
          <w:snapToGrid w:val="0"/>
          <w:kern w:val="0"/>
          <w:sz w:val="24"/>
        </w:rPr>
        <w:t>。</w:t>
      </w:r>
    </w:p>
    <w:p w14:paraId="1AFC1DFF">
      <w:pPr>
        <w:snapToGrid w:val="0"/>
        <w:spacing w:line="360" w:lineRule="auto"/>
        <w:outlineLvl w:val="1"/>
        <w:rPr>
          <w:rFonts w:ascii="宋体" w:hAnsi="宋体" w:cs="宋体"/>
          <w:b/>
          <w:bCs/>
          <w:snapToGrid w:val="0"/>
          <w:kern w:val="0"/>
          <w:sz w:val="24"/>
        </w:rPr>
      </w:pPr>
      <w:bookmarkStart w:id="425" w:name="_Toc361220414"/>
      <w:bookmarkStart w:id="426" w:name="_Toc97299502"/>
      <w:r>
        <w:rPr>
          <w:rFonts w:hint="eastAsia" w:ascii="宋体" w:hAnsi="宋体" w:cs="宋体"/>
          <w:b/>
          <w:bCs/>
          <w:snapToGrid w:val="0"/>
          <w:kern w:val="0"/>
          <w:sz w:val="24"/>
        </w:rPr>
        <w:t>五、项目经理</w:t>
      </w:r>
      <w:bookmarkEnd w:id="425"/>
      <w:bookmarkEnd w:id="426"/>
    </w:p>
    <w:p w14:paraId="01ECBF0D">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承包人项目经理：</w:t>
      </w:r>
      <w:r>
        <w:rPr>
          <w:rFonts w:hint="eastAsia" w:ascii="宋体" w:hAnsi="宋体" w:cs="宋体"/>
          <w:snapToGrid w:val="0"/>
          <w:kern w:val="0"/>
          <w:sz w:val="24"/>
          <w:u w:val="single"/>
        </w:rPr>
        <w:t></w:t>
      </w:r>
      <w:bookmarkStart w:id="427" w:name="SOA_hhxys_cbrxmjl"/>
      <w:r>
        <w:rPr>
          <w:rFonts w:hint="eastAsia" w:ascii="宋体" w:hAnsi="宋体" w:cs="宋体"/>
          <w:snapToGrid w:val="0"/>
          <w:kern w:val="0"/>
          <w:sz w:val="24"/>
          <w:u w:val="single"/>
        </w:rPr>
        <w:t xml:space="preserve">        </w:t>
      </w:r>
      <w:bookmarkEnd w:id="427"/>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672B8660">
      <w:pPr>
        <w:snapToGrid w:val="0"/>
        <w:spacing w:line="360" w:lineRule="auto"/>
        <w:outlineLvl w:val="1"/>
        <w:rPr>
          <w:rFonts w:ascii="宋体" w:hAnsi="宋体" w:cs="宋体"/>
          <w:b/>
          <w:bCs/>
          <w:snapToGrid w:val="0"/>
          <w:kern w:val="0"/>
          <w:sz w:val="24"/>
        </w:rPr>
      </w:pPr>
      <w:bookmarkStart w:id="428" w:name="_Toc97299503"/>
      <w:bookmarkStart w:id="429" w:name="_Toc361220415"/>
      <w:r>
        <w:rPr>
          <w:rFonts w:hint="eastAsia" w:ascii="宋体" w:hAnsi="宋体" w:cs="宋体"/>
          <w:b/>
          <w:bCs/>
          <w:snapToGrid w:val="0"/>
          <w:kern w:val="0"/>
          <w:sz w:val="24"/>
        </w:rPr>
        <w:t>六、合同文件构成</w:t>
      </w:r>
      <w:bookmarkEnd w:id="428"/>
      <w:bookmarkEnd w:id="429"/>
    </w:p>
    <w:p w14:paraId="4373BE22">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本协议书与下列文件一起构成合同文件：</w:t>
      </w:r>
    </w:p>
    <w:p w14:paraId="3310B5D1">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（1）成交通知书（如果有）；</w:t>
      </w:r>
    </w:p>
    <w:p w14:paraId="7B573207">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 xml:space="preserve">（2）响应函及其附录（如果有）； </w:t>
      </w:r>
    </w:p>
    <w:p w14:paraId="47E525BF">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（3）专用合同条款及其附件；</w:t>
      </w:r>
    </w:p>
    <w:p w14:paraId="0AEE6B04">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（4）通用合同条款；</w:t>
      </w:r>
    </w:p>
    <w:p w14:paraId="78859ED3">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（5）技术标准和要求；</w:t>
      </w:r>
    </w:p>
    <w:p w14:paraId="15F50749">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（6）图纸；</w:t>
      </w:r>
    </w:p>
    <w:p w14:paraId="1C674864">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（7）已标价工程量清单或预算书；</w:t>
      </w:r>
    </w:p>
    <w:p w14:paraId="38D19364">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（8）其他合同文件。</w:t>
      </w:r>
    </w:p>
    <w:p w14:paraId="35209BAA">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在合同订立及履行过程中形成的与合同有关的文件均构成合同文件组成部分。</w:t>
      </w:r>
    </w:p>
    <w:p w14:paraId="7F0A57AD">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上述各项合同文件包括合同当事人就该项合同文件所作出的补充和修改，属于同一类内容的文件，应以最新签署的为准。专用合同条款及其附件须经合同当事人签字或盖章。</w:t>
      </w:r>
    </w:p>
    <w:p w14:paraId="4B979184">
      <w:pPr>
        <w:snapToGrid w:val="0"/>
        <w:spacing w:line="360" w:lineRule="auto"/>
        <w:outlineLvl w:val="1"/>
        <w:rPr>
          <w:rFonts w:ascii="宋体" w:hAnsi="宋体" w:cs="宋体"/>
          <w:b/>
          <w:bCs/>
          <w:snapToGrid w:val="0"/>
          <w:kern w:val="0"/>
          <w:sz w:val="24"/>
        </w:rPr>
      </w:pPr>
      <w:bookmarkStart w:id="430" w:name="_Toc361220416"/>
      <w:bookmarkStart w:id="431" w:name="_Toc97299504"/>
      <w:r>
        <w:rPr>
          <w:rFonts w:hint="eastAsia" w:ascii="宋体" w:hAnsi="宋体" w:cs="宋体"/>
          <w:b/>
          <w:bCs/>
          <w:snapToGrid w:val="0"/>
          <w:kern w:val="0"/>
          <w:sz w:val="24"/>
        </w:rPr>
        <w:t>七、承诺</w:t>
      </w:r>
      <w:bookmarkEnd w:id="430"/>
      <w:bookmarkEnd w:id="431"/>
    </w:p>
    <w:p w14:paraId="43776D0C">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1.发包人承诺按照法律规定履行项目审批手续、筹集工程建设资金并按照合同约定的期限和方式支付合同价款。</w:t>
      </w:r>
    </w:p>
    <w:p w14:paraId="763EFBCA">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2.承包人承诺按照法律规定及合同约定组织完成工程施工，确保工程质量和安全，不进行转包及违法分包，并在缺陷责任期及保修期内承担相应的工程维修责任。</w:t>
      </w:r>
    </w:p>
    <w:p w14:paraId="01E3CF2F">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3.发包人和承包人通过</w:t>
      </w:r>
      <w:r>
        <w:rPr>
          <w:rFonts w:hint="eastAsia"/>
        </w:rPr>
        <w:t>政府采购</w:t>
      </w:r>
      <w:r>
        <w:rPr>
          <w:rFonts w:hint="eastAsia" w:ascii="宋体" w:hAnsi="宋体" w:cs="宋体"/>
          <w:bCs/>
          <w:snapToGrid w:val="0"/>
          <w:kern w:val="0"/>
          <w:sz w:val="24"/>
        </w:rPr>
        <w:t>形式签订合同的，双方理解并承诺不再就同一工程另行签订与合同实质性内容相背离的协议。</w:t>
      </w:r>
    </w:p>
    <w:p w14:paraId="63564D29">
      <w:pPr>
        <w:snapToGrid w:val="0"/>
        <w:spacing w:line="360" w:lineRule="auto"/>
        <w:outlineLvl w:val="1"/>
        <w:rPr>
          <w:rFonts w:ascii="宋体" w:hAnsi="宋体" w:cs="宋体"/>
          <w:b/>
          <w:bCs/>
          <w:snapToGrid w:val="0"/>
          <w:kern w:val="0"/>
          <w:sz w:val="24"/>
        </w:rPr>
      </w:pPr>
      <w:bookmarkStart w:id="432" w:name="_Toc97299505"/>
      <w:bookmarkStart w:id="433" w:name="_Toc361220417"/>
      <w:r>
        <w:rPr>
          <w:rFonts w:hint="eastAsia" w:ascii="宋体" w:hAnsi="宋体" w:cs="宋体"/>
          <w:b/>
          <w:bCs/>
          <w:snapToGrid w:val="0"/>
          <w:kern w:val="0"/>
          <w:sz w:val="24"/>
        </w:rPr>
        <w:t>八、词语含义</w:t>
      </w:r>
      <w:bookmarkEnd w:id="432"/>
      <w:bookmarkEnd w:id="433"/>
    </w:p>
    <w:p w14:paraId="762F53D4">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本协议书中词语含义与第二部分通用合同条款中赋予的含义相同。</w:t>
      </w:r>
    </w:p>
    <w:p w14:paraId="317E7CCD">
      <w:pPr>
        <w:snapToGrid w:val="0"/>
        <w:spacing w:line="360" w:lineRule="auto"/>
        <w:outlineLvl w:val="1"/>
        <w:rPr>
          <w:rFonts w:ascii="宋体" w:hAnsi="宋体" w:cs="宋体"/>
          <w:b/>
          <w:bCs/>
          <w:snapToGrid w:val="0"/>
          <w:kern w:val="0"/>
          <w:sz w:val="24"/>
        </w:rPr>
      </w:pPr>
      <w:bookmarkStart w:id="434" w:name="_Toc361220418"/>
      <w:bookmarkStart w:id="435" w:name="_Toc97299506"/>
      <w:r>
        <w:rPr>
          <w:rFonts w:hint="eastAsia" w:ascii="宋体" w:hAnsi="宋体" w:cs="宋体"/>
          <w:b/>
          <w:bCs/>
          <w:snapToGrid w:val="0"/>
          <w:kern w:val="0"/>
          <w:sz w:val="24"/>
        </w:rPr>
        <w:t>九、签订时间</w:t>
      </w:r>
      <w:bookmarkEnd w:id="434"/>
      <w:bookmarkEnd w:id="435"/>
    </w:p>
    <w:p w14:paraId="4000F361">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本合同于</w:t>
      </w:r>
      <w:bookmarkStart w:id="436" w:name="SOA_hhxys_htqdn"/>
      <w:r>
        <w:rPr>
          <w:rFonts w:hint="eastAsia" w:ascii="宋体" w:hAnsi="宋体" w:cs="宋体"/>
          <w:bCs/>
          <w:snapToGrid w:val="0"/>
          <w:kern w:val="0"/>
          <w:sz w:val="24"/>
          <w:u w:val="single"/>
        </w:rPr>
        <w:t xml:space="preserve">      </w:t>
      </w:r>
      <w:bookmarkEnd w:id="436"/>
      <w:r>
        <w:rPr>
          <w:rFonts w:hint="eastAsia" w:ascii="宋体" w:hAnsi="宋体" w:cs="宋体"/>
          <w:bCs/>
          <w:snapToGrid w:val="0"/>
          <w:kern w:val="0"/>
          <w:sz w:val="24"/>
        </w:rPr>
        <w:t>年</w:t>
      </w:r>
      <w:bookmarkStart w:id="437" w:name="SOA_hhxys_htqdy"/>
      <w:r>
        <w:rPr>
          <w:rFonts w:hint="eastAsia" w:ascii="宋体" w:hAnsi="宋体" w:cs="宋体"/>
          <w:bCs/>
          <w:snapToGrid w:val="0"/>
          <w:kern w:val="0"/>
          <w:sz w:val="24"/>
          <w:u w:val="single"/>
        </w:rPr>
        <w:t xml:space="preserve">      </w:t>
      </w:r>
      <w:bookmarkEnd w:id="437"/>
      <w:r>
        <w:rPr>
          <w:rFonts w:hint="eastAsia" w:ascii="宋体" w:hAnsi="宋体" w:cs="宋体"/>
          <w:bCs/>
          <w:snapToGrid w:val="0"/>
          <w:kern w:val="0"/>
          <w:sz w:val="24"/>
        </w:rPr>
        <w:t>月</w:t>
      </w:r>
      <w:bookmarkStart w:id="438" w:name="SOA_hhxys_htqdr"/>
      <w:r>
        <w:rPr>
          <w:rFonts w:hint="eastAsia" w:ascii="宋体" w:hAnsi="宋体" w:cs="宋体"/>
          <w:bCs/>
          <w:snapToGrid w:val="0"/>
          <w:kern w:val="0"/>
          <w:sz w:val="24"/>
          <w:u w:val="single"/>
        </w:rPr>
        <w:t xml:space="preserve">      </w:t>
      </w:r>
      <w:bookmarkEnd w:id="438"/>
      <w:r>
        <w:rPr>
          <w:rFonts w:hint="eastAsia" w:ascii="宋体" w:hAnsi="宋体" w:cs="宋体"/>
          <w:bCs/>
          <w:snapToGrid w:val="0"/>
          <w:kern w:val="0"/>
          <w:sz w:val="24"/>
        </w:rPr>
        <w:t>日签订。</w:t>
      </w:r>
    </w:p>
    <w:p w14:paraId="4E49E5C3">
      <w:pPr>
        <w:snapToGrid w:val="0"/>
        <w:spacing w:line="360" w:lineRule="auto"/>
        <w:outlineLvl w:val="1"/>
        <w:rPr>
          <w:rFonts w:ascii="宋体" w:hAnsi="宋体" w:cs="宋体"/>
          <w:b/>
          <w:bCs/>
          <w:snapToGrid w:val="0"/>
          <w:kern w:val="0"/>
          <w:sz w:val="24"/>
        </w:rPr>
      </w:pPr>
      <w:bookmarkStart w:id="439" w:name="_Toc97299507"/>
      <w:bookmarkStart w:id="440" w:name="_Toc361220419"/>
      <w:r>
        <w:rPr>
          <w:rFonts w:hint="eastAsia" w:ascii="宋体" w:hAnsi="宋体" w:cs="宋体"/>
          <w:b/>
          <w:bCs/>
          <w:snapToGrid w:val="0"/>
          <w:kern w:val="0"/>
          <w:sz w:val="24"/>
        </w:rPr>
        <w:t>十、签订地点</w:t>
      </w:r>
      <w:bookmarkEnd w:id="439"/>
      <w:bookmarkEnd w:id="440"/>
    </w:p>
    <w:p w14:paraId="00D388AF">
      <w:pPr>
        <w:snapToGrid w:val="0"/>
        <w:spacing w:line="360" w:lineRule="auto"/>
        <w:rPr>
          <w:rFonts w:ascii="宋体" w:hAnsi="宋体" w:cs="宋体"/>
          <w:bCs/>
          <w:snapToGrid w:val="0"/>
          <w:kern w:val="0"/>
          <w:sz w:val="24"/>
        </w:rPr>
      </w:pPr>
      <w:r>
        <w:rPr>
          <w:rFonts w:hint="eastAsia" w:ascii="宋体" w:hAnsi="宋体" w:cs="宋体"/>
          <w:bCs/>
          <w:snapToGrid w:val="0"/>
          <w:kern w:val="0"/>
          <w:sz w:val="24"/>
        </w:rPr>
        <w:t xml:space="preserve">    本合同在</w:t>
      </w:r>
      <w:r>
        <w:rPr>
          <w:rFonts w:hint="eastAsia" w:ascii="宋体" w:hAnsi="宋体" w:cs="宋体"/>
          <w:bCs/>
          <w:snapToGrid w:val="0"/>
          <w:kern w:val="0"/>
          <w:sz w:val="24"/>
          <w:u w:val="single"/>
        </w:rPr>
        <w:t xml:space="preserve">   </w:t>
      </w:r>
      <w:bookmarkStart w:id="441" w:name="SOA_zyht_htqddd"/>
      <w:r>
        <w:rPr>
          <w:rFonts w:hint="eastAsia" w:ascii="宋体" w:hAnsi="宋体" w:cs="宋体"/>
          <w:bCs/>
          <w:snapToGrid w:val="0"/>
          <w:kern w:val="0"/>
          <w:sz w:val="24"/>
          <w:u w:val="single"/>
        </w:rPr>
        <w:t xml:space="preserve">  杭州   </w:t>
      </w:r>
      <w:bookmarkEnd w:id="441"/>
      <w:r>
        <w:rPr>
          <w:rFonts w:hint="eastAsia" w:ascii="宋体" w:hAnsi="宋体" w:cs="宋体"/>
          <w:bCs/>
          <w:snapToGrid w:val="0"/>
          <w:kern w:val="0"/>
          <w:sz w:val="24"/>
          <w:u w:val="single"/>
        </w:rPr>
        <w:t xml:space="preserve">  </w:t>
      </w:r>
      <w:r>
        <w:rPr>
          <w:rFonts w:hint="eastAsia" w:ascii="宋体" w:hAnsi="宋体" w:cs="宋体"/>
          <w:bCs/>
          <w:snapToGrid w:val="0"/>
          <w:kern w:val="0"/>
          <w:sz w:val="24"/>
        </w:rPr>
        <w:t>签订。</w:t>
      </w:r>
    </w:p>
    <w:p w14:paraId="67A8BF22">
      <w:pPr>
        <w:snapToGrid w:val="0"/>
        <w:spacing w:line="360" w:lineRule="auto"/>
        <w:outlineLvl w:val="1"/>
        <w:rPr>
          <w:rFonts w:ascii="宋体" w:hAnsi="宋体" w:cs="宋体"/>
          <w:b/>
          <w:bCs/>
          <w:snapToGrid w:val="0"/>
          <w:kern w:val="0"/>
          <w:sz w:val="24"/>
        </w:rPr>
      </w:pPr>
      <w:bookmarkStart w:id="442" w:name="_Toc97299508"/>
      <w:bookmarkStart w:id="443" w:name="_Toc361220420"/>
      <w:r>
        <w:rPr>
          <w:rFonts w:hint="eastAsia" w:ascii="宋体" w:hAnsi="宋体" w:cs="宋体"/>
          <w:b/>
          <w:bCs/>
          <w:snapToGrid w:val="0"/>
          <w:kern w:val="0"/>
          <w:sz w:val="24"/>
        </w:rPr>
        <w:t>十一、补充协议</w:t>
      </w:r>
      <w:bookmarkEnd w:id="442"/>
      <w:bookmarkEnd w:id="443"/>
    </w:p>
    <w:p w14:paraId="5477E2AD">
      <w:pPr>
        <w:snapToGrid w:val="0"/>
        <w:spacing w:line="360" w:lineRule="auto"/>
        <w:ind w:firstLine="480" w:firstLineChars="200"/>
        <w:rPr>
          <w:rFonts w:ascii="宋体" w:hAnsi="宋体" w:cs="宋体"/>
          <w:b/>
          <w:bCs/>
          <w:snapToGrid w:val="0"/>
          <w:kern w:val="0"/>
          <w:sz w:val="24"/>
        </w:rPr>
      </w:pPr>
      <w:r>
        <w:rPr>
          <w:rFonts w:hint="eastAsia" w:ascii="宋体" w:hAnsi="宋体" w:cs="宋体"/>
          <w:bCs/>
          <w:snapToGrid w:val="0"/>
          <w:kern w:val="0"/>
          <w:sz w:val="24"/>
        </w:rPr>
        <w:t>合同未尽事宜，合同当事人另行签订补充协议，补充协议是合同的组成部分。</w:t>
      </w:r>
    </w:p>
    <w:p w14:paraId="5832851A">
      <w:pPr>
        <w:snapToGrid w:val="0"/>
        <w:spacing w:line="360" w:lineRule="auto"/>
        <w:outlineLvl w:val="1"/>
        <w:rPr>
          <w:rFonts w:ascii="宋体" w:hAnsi="宋体" w:cs="宋体"/>
          <w:b/>
          <w:bCs/>
          <w:snapToGrid w:val="0"/>
          <w:kern w:val="0"/>
          <w:sz w:val="24"/>
        </w:rPr>
      </w:pPr>
      <w:bookmarkStart w:id="444" w:name="_Toc97299509"/>
      <w:bookmarkStart w:id="445" w:name="_Toc361220421"/>
      <w:r>
        <w:rPr>
          <w:rFonts w:hint="eastAsia" w:ascii="宋体" w:hAnsi="宋体" w:cs="宋体"/>
          <w:b/>
          <w:bCs/>
          <w:snapToGrid w:val="0"/>
          <w:kern w:val="0"/>
          <w:sz w:val="24"/>
        </w:rPr>
        <w:t>十二、合同生效</w:t>
      </w:r>
      <w:bookmarkEnd w:id="444"/>
      <w:bookmarkEnd w:id="445"/>
    </w:p>
    <w:p w14:paraId="0AED16C3">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本合同自</w:t>
      </w:r>
      <w:r>
        <w:rPr>
          <w:rFonts w:hint="eastAsia" w:ascii="宋体" w:hAnsi="宋体" w:cs="宋体"/>
          <w:bCs/>
          <w:snapToGrid w:val="0"/>
          <w:kern w:val="0"/>
          <w:sz w:val="24"/>
          <w:u w:val="single"/>
        </w:rPr>
        <w:t xml:space="preserve">  </w:t>
      </w:r>
      <w:bookmarkStart w:id="446" w:name="SOA_hhxys_htsx"/>
      <w:r>
        <w:rPr>
          <w:rFonts w:hint="eastAsia" w:ascii="宋体" w:hAnsi="宋体" w:cs="宋体"/>
          <w:bCs/>
          <w:snapToGrid w:val="0"/>
          <w:kern w:val="0"/>
          <w:sz w:val="24"/>
          <w:u w:val="single"/>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u w:val="single"/>
        </w:rPr>
        <w:t xml:space="preserve">   </w:t>
      </w:r>
      <w:bookmarkEnd w:id="446"/>
      <w:r>
        <w:rPr>
          <w:rFonts w:hint="eastAsia" w:ascii="宋体" w:hAnsi="宋体" w:cs="宋体"/>
          <w:bCs/>
          <w:snapToGrid w:val="0"/>
          <w:kern w:val="0"/>
          <w:sz w:val="24"/>
          <w:u w:val="single"/>
        </w:rPr>
        <w:t xml:space="preserve">  </w:t>
      </w:r>
      <w:r>
        <w:rPr>
          <w:rFonts w:hint="eastAsia" w:ascii="宋体" w:hAnsi="宋体" w:cs="宋体"/>
          <w:bCs/>
          <w:snapToGrid w:val="0"/>
          <w:kern w:val="0"/>
          <w:sz w:val="24"/>
        </w:rPr>
        <w:t>生效。</w:t>
      </w:r>
    </w:p>
    <w:p w14:paraId="56BAB3EC">
      <w:pPr>
        <w:snapToGrid w:val="0"/>
        <w:spacing w:line="360" w:lineRule="auto"/>
        <w:outlineLvl w:val="1"/>
        <w:rPr>
          <w:rFonts w:ascii="宋体" w:hAnsi="宋体" w:cs="宋体"/>
          <w:b/>
          <w:bCs/>
          <w:snapToGrid w:val="0"/>
          <w:kern w:val="0"/>
          <w:sz w:val="24"/>
        </w:rPr>
      </w:pPr>
      <w:bookmarkStart w:id="447" w:name="_Toc361220422"/>
      <w:bookmarkStart w:id="448" w:name="_Toc97299510"/>
      <w:r>
        <w:rPr>
          <w:rFonts w:hint="eastAsia" w:ascii="宋体" w:hAnsi="宋体" w:cs="宋体"/>
          <w:b/>
          <w:bCs/>
          <w:snapToGrid w:val="0"/>
          <w:kern w:val="0"/>
          <w:sz w:val="24"/>
        </w:rPr>
        <w:t>十三、合同份数</w:t>
      </w:r>
      <w:bookmarkEnd w:id="447"/>
      <w:bookmarkEnd w:id="448"/>
    </w:p>
    <w:p w14:paraId="4EEBB45E">
      <w:pPr>
        <w:snapToGrid w:val="0"/>
        <w:spacing w:line="360" w:lineRule="auto"/>
        <w:ind w:left="210" w:leftChars="100" w:firstLine="240" w:firstLineChars="100"/>
        <w:rPr>
          <w:rFonts w:ascii="宋体" w:hAnsi="宋体" w:cs="宋体"/>
          <w:bCs/>
          <w:snapToGrid w:val="0"/>
          <w:kern w:val="0"/>
          <w:sz w:val="24"/>
        </w:rPr>
      </w:pPr>
      <w:r>
        <w:rPr>
          <w:rFonts w:hint="eastAsia" w:ascii="宋体" w:hAnsi="宋体" w:cs="宋体"/>
          <w:bCs/>
          <w:snapToGrid w:val="0"/>
          <w:kern w:val="0"/>
          <w:sz w:val="24"/>
        </w:rPr>
        <w:t>本合同一式</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份，均具有同等法律效力，发包人执</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份，承包人执</w:t>
      </w:r>
      <w:r>
        <w:rPr>
          <w:rFonts w:hint="eastAsia" w:ascii="宋体" w:hAnsi="宋体" w:cs="宋体"/>
          <w:b/>
          <w:snapToGrid w:val="0"/>
          <w:kern w:val="0"/>
          <w:sz w:val="24"/>
          <w:u w:val="single"/>
        </w:rPr>
        <w:t xml:space="preserve">  </w:t>
      </w:r>
      <w:r>
        <w:rPr>
          <w:rFonts w:hint="eastAsia" w:ascii="宋体" w:hAnsi="宋体" w:cs="宋体"/>
          <w:bCs/>
          <w:snapToGrid w:val="0"/>
          <w:kern w:val="0"/>
          <w:sz w:val="24"/>
        </w:rPr>
        <w:t>份。</w:t>
      </w:r>
    </w:p>
    <w:p w14:paraId="4B46A9B5">
      <w:pPr>
        <w:snapToGrid w:val="0"/>
        <w:spacing w:line="360" w:lineRule="auto"/>
        <w:ind w:firstLine="480" w:firstLineChars="200"/>
        <w:rPr>
          <w:rFonts w:ascii="宋体" w:hAnsi="宋体" w:cs="宋体"/>
          <w:snapToGrid w:val="0"/>
          <w:kern w:val="0"/>
          <w:sz w:val="24"/>
        </w:rPr>
      </w:pPr>
    </w:p>
    <w:p w14:paraId="41828258">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发包人：  (公章)</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承包人：  (公章)</w:t>
      </w:r>
    </w:p>
    <w:p w14:paraId="1F7C9E3E">
      <w:pPr>
        <w:snapToGrid w:val="0"/>
        <w:spacing w:line="360" w:lineRule="auto"/>
        <w:ind w:firstLine="480" w:firstLineChars="200"/>
        <w:rPr>
          <w:rFonts w:ascii="宋体" w:hAnsi="宋体" w:cs="宋体"/>
          <w:bCs/>
          <w:snapToGrid w:val="0"/>
          <w:kern w:val="0"/>
          <w:sz w:val="24"/>
        </w:rPr>
      </w:pPr>
      <w:r>
        <w:rPr>
          <w:rFonts w:hint="eastAsia" w:ascii="宋体" w:hAnsi="宋体" w:cs="宋体"/>
          <w:snapToGrid w:val="0"/>
          <w:kern w:val="0"/>
          <w:sz w:val="24"/>
        </w:rPr>
        <w:t>法定代表人或其委托代理人：</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法定代表人或其委托代理人：</w:t>
      </w:r>
    </w:p>
    <w:p w14:paraId="4DBDD268">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（签字）</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（签字）</w:t>
      </w:r>
    </w:p>
    <w:p w14:paraId="538FB234">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组织机构代码：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组织机构代码：</w:t>
      </w:r>
      <w:bookmarkStart w:id="449" w:name="SOA_hhxys_zjjgdm1"/>
      <w:r>
        <w:rPr>
          <w:rFonts w:hint="eastAsia" w:ascii="宋体" w:hAnsi="宋体" w:cs="宋体"/>
          <w:snapToGrid w:val="0"/>
          <w:kern w:val="0"/>
          <w:sz w:val="24"/>
          <w:u w:val="single"/>
        </w:rPr>
        <w:t xml:space="preserve">      </w:t>
      </w:r>
      <w:bookmarkEnd w:id="449"/>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7D8D8B39">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地  址：</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地  址：</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503BC725">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邮政编码：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邮政编码：</w:t>
      </w:r>
      <w:bookmarkStart w:id="450" w:name="SOA_hhxys_cbryb"/>
      <w:r>
        <w:rPr>
          <w:rFonts w:hint="eastAsia" w:ascii="宋体" w:hAnsi="宋体" w:cs="宋体"/>
          <w:snapToGrid w:val="0"/>
          <w:kern w:val="0"/>
          <w:sz w:val="24"/>
          <w:u w:val="single"/>
        </w:rPr>
        <w:t xml:space="preserve">             </w:t>
      </w:r>
      <w:bookmarkEnd w:id="450"/>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3D5C7174">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法定代表人：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法定代表人：</w:t>
      </w:r>
      <w:bookmarkStart w:id="451" w:name="SOA_hhxys_fddbr1"/>
      <w:r>
        <w:rPr>
          <w:rFonts w:hint="eastAsia" w:ascii="宋体" w:hAnsi="宋体" w:cs="宋体"/>
          <w:snapToGrid w:val="0"/>
          <w:kern w:val="0"/>
          <w:sz w:val="24"/>
          <w:u w:val="single"/>
        </w:rPr>
        <w:t xml:space="preserve">     </w:t>
      </w:r>
      <w:bookmarkEnd w:id="451"/>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7FF1BCDB">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委托代理人：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委托代理人：</w:t>
      </w:r>
      <w:bookmarkStart w:id="452" w:name="SOA_hhxys_wtdlr1"/>
      <w:r>
        <w:rPr>
          <w:rFonts w:hint="eastAsia" w:ascii="宋体" w:hAnsi="宋体" w:cs="宋体"/>
          <w:snapToGrid w:val="0"/>
          <w:kern w:val="0"/>
          <w:sz w:val="24"/>
          <w:u w:val="single"/>
        </w:rPr>
        <w:t xml:space="preserve">    </w:t>
      </w:r>
      <w:bookmarkEnd w:id="452"/>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02311954">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  话：</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  话：</w:t>
      </w:r>
      <w:bookmarkStart w:id="453" w:name="SOA_hhxys_cbrdh"/>
      <w:r>
        <w:rPr>
          <w:rFonts w:hint="eastAsia" w:ascii="宋体" w:hAnsi="宋体" w:cs="宋体"/>
          <w:snapToGrid w:val="0"/>
          <w:kern w:val="0"/>
          <w:sz w:val="24"/>
          <w:u w:val="single"/>
        </w:rPr>
        <w:t xml:space="preserve">            </w:t>
      </w:r>
      <w:bookmarkEnd w:id="453"/>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378539C6">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传  真：</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传  真：</w:t>
      </w:r>
      <w:bookmarkStart w:id="454" w:name="SOA_hhxys_cbrcz"/>
      <w:r>
        <w:rPr>
          <w:rFonts w:hint="eastAsia" w:ascii="宋体" w:hAnsi="宋体" w:cs="宋体"/>
          <w:snapToGrid w:val="0"/>
          <w:kern w:val="0"/>
          <w:sz w:val="24"/>
          <w:u w:val="single"/>
        </w:rPr>
        <w:t xml:space="preserve">              </w:t>
      </w:r>
      <w:bookmarkEnd w:id="454"/>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14:paraId="0C8D5B0E">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电子信箱：</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电子信箱：</w:t>
      </w:r>
      <w:bookmarkStart w:id="455" w:name="SOA_hhxys_cbrdzxx"/>
      <w:r>
        <w:rPr>
          <w:rFonts w:hint="eastAsia" w:ascii="宋体" w:hAnsi="宋体" w:cs="宋体"/>
          <w:snapToGrid w:val="0"/>
          <w:kern w:val="0"/>
          <w:sz w:val="24"/>
          <w:u w:val="single"/>
        </w:rPr>
        <w:t xml:space="preserve">      </w:t>
      </w:r>
      <w:bookmarkEnd w:id="455"/>
      <w:r>
        <w:rPr>
          <w:rFonts w:hint="eastAsia" w:ascii="宋体" w:hAnsi="宋体" w:cs="宋体"/>
          <w:snapToGrid w:val="0"/>
          <w:kern w:val="0"/>
          <w:sz w:val="24"/>
          <w:u w:val="single"/>
        </w:rPr>
        <w:t xml:space="preserve">  </w:t>
      </w:r>
    </w:p>
    <w:p w14:paraId="0A9589A9">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开户银行：</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开户银行：</w:t>
      </w:r>
      <w:r>
        <w:rPr>
          <w:rFonts w:hint="eastAsia" w:ascii="宋体" w:hAnsi="宋体" w:cs="宋体"/>
          <w:snapToGrid w:val="0"/>
          <w:kern w:val="0"/>
          <w:sz w:val="24"/>
          <w:u w:val="single"/>
        </w:rPr>
        <w:t xml:space="preserve">                 </w:t>
      </w:r>
    </w:p>
    <w:p w14:paraId="7C228B3E">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账  号：</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账  号：</w:t>
      </w:r>
      <w:r>
        <w:rPr>
          <w:rFonts w:hint="eastAsia" w:ascii="宋体" w:hAnsi="宋体" w:cs="宋体"/>
          <w:snapToGrid w:val="0"/>
          <w:kern w:val="0"/>
          <w:sz w:val="24"/>
          <w:u w:val="single"/>
        </w:rPr>
        <w:t></w:t>
      </w:r>
      <w:bookmarkStart w:id="456" w:name="SOA_hhxys_cbrzh"/>
      <w:r>
        <w:rPr>
          <w:rFonts w:hint="eastAsia" w:ascii="宋体" w:hAnsi="宋体" w:cs="宋体"/>
          <w:snapToGrid w:val="0"/>
          <w:kern w:val="0"/>
          <w:sz w:val="24"/>
          <w:u w:val="single"/>
        </w:rPr>
        <w:t xml:space="preserve"> </w:t>
      </w:r>
      <w:bookmarkEnd w:id="456"/>
      <w:r>
        <w:rPr>
          <w:rFonts w:hint="eastAsia" w:ascii="宋体" w:hAnsi="宋体" w:cs="宋体"/>
          <w:snapToGrid w:val="0"/>
          <w:kern w:val="0"/>
          <w:sz w:val="24"/>
          <w:u w:val="single"/>
        </w:rPr>
        <w:t xml:space="preserve">        </w:t>
      </w:r>
    </w:p>
    <w:p w14:paraId="0970D80D">
      <w:pPr>
        <w:keepNext/>
        <w:keepLines/>
        <w:numPr>
          <w:ilvl w:val="1"/>
          <w:numId w:val="0"/>
        </w:numPr>
        <w:spacing w:before="100" w:line="400" w:lineRule="exact"/>
        <w:jc w:val="center"/>
        <w:outlineLvl w:val="1"/>
        <w:rPr>
          <w:rFonts w:ascii="宋体" w:hAnsi="宋体" w:cs="宋体"/>
          <w:snapToGrid w:val="0"/>
          <w:kern w:val="44"/>
          <w:sz w:val="28"/>
          <w:szCs w:val="20"/>
        </w:rPr>
      </w:pPr>
      <w:r>
        <w:rPr>
          <w:rFonts w:hint="eastAsia" w:ascii="宋体" w:hAnsi="宋体" w:cs="宋体"/>
          <w:snapToGrid w:val="0"/>
          <w:kern w:val="0"/>
          <w:sz w:val="24"/>
        </w:rPr>
        <w:br w:type="page"/>
      </w:r>
      <w:bookmarkStart w:id="457" w:name="_Toc97299511"/>
      <w:bookmarkStart w:id="458" w:name="_Toc69485879"/>
      <w:bookmarkStart w:id="459" w:name="_Toc31640"/>
      <w:r>
        <w:rPr>
          <w:rFonts w:hint="eastAsia" w:ascii="宋体" w:hAnsi="宋体" w:cs="宋体"/>
          <w:snapToGrid w:val="0"/>
          <w:kern w:val="44"/>
          <w:sz w:val="28"/>
          <w:szCs w:val="20"/>
        </w:rPr>
        <w:t>第二部分  通用条款（略）</w:t>
      </w:r>
      <w:bookmarkEnd w:id="457"/>
      <w:bookmarkEnd w:id="458"/>
      <w:bookmarkEnd w:id="459"/>
    </w:p>
    <w:p w14:paraId="0CA48490">
      <w:pPr>
        <w:keepNext/>
        <w:keepLines/>
        <w:numPr>
          <w:ilvl w:val="1"/>
          <w:numId w:val="0"/>
        </w:numPr>
        <w:spacing w:before="100" w:line="400" w:lineRule="exact"/>
        <w:jc w:val="center"/>
        <w:outlineLvl w:val="1"/>
        <w:rPr>
          <w:rFonts w:ascii="宋体" w:hAnsi="宋体" w:cs="宋体"/>
          <w:snapToGrid w:val="0"/>
          <w:kern w:val="44"/>
          <w:sz w:val="28"/>
          <w:szCs w:val="20"/>
        </w:rPr>
      </w:pPr>
      <w:bookmarkStart w:id="460" w:name="_Toc97299512"/>
      <w:bookmarkStart w:id="461" w:name="_Toc69485880"/>
      <w:bookmarkStart w:id="462" w:name="_Toc8278"/>
      <w:r>
        <w:rPr>
          <w:rFonts w:hint="eastAsia" w:ascii="宋体" w:hAnsi="宋体" w:cs="宋体"/>
          <w:snapToGrid w:val="0"/>
          <w:kern w:val="44"/>
          <w:sz w:val="28"/>
          <w:szCs w:val="20"/>
        </w:rPr>
        <w:t>第三部分  专用条款</w:t>
      </w:r>
      <w:bookmarkEnd w:id="460"/>
      <w:bookmarkEnd w:id="461"/>
      <w:bookmarkEnd w:id="462"/>
    </w:p>
    <w:p w14:paraId="08C49EE0">
      <w:pPr>
        <w:keepNext/>
        <w:numPr>
          <w:ilvl w:val="3"/>
          <w:numId w:val="0"/>
        </w:numPr>
        <w:tabs>
          <w:tab w:val="left" w:pos="864"/>
        </w:tabs>
        <w:snapToGrid w:val="0"/>
        <w:spacing w:line="360" w:lineRule="auto"/>
        <w:ind w:left="426" w:hanging="420"/>
        <w:outlineLvl w:val="3"/>
        <w:rPr>
          <w:rFonts w:ascii="宋体" w:hAnsi="宋体"/>
          <w:b/>
          <w:szCs w:val="21"/>
        </w:rPr>
      </w:pPr>
      <w:bookmarkStart w:id="463" w:name="_Toc351203633"/>
      <w:r>
        <w:rPr>
          <w:rFonts w:hint="eastAsia" w:ascii="宋体" w:hAnsi="宋体"/>
          <w:b/>
          <w:szCs w:val="21"/>
        </w:rPr>
        <w:t>1</w:t>
      </w:r>
      <w:bookmarkStart w:id="464" w:name="_Toc297120456"/>
      <w:bookmarkStart w:id="465" w:name="_Toc292559361"/>
      <w:bookmarkStart w:id="466" w:name="_Toc296347155"/>
      <w:bookmarkStart w:id="467" w:name="_Toc296346657"/>
      <w:bookmarkStart w:id="468" w:name="_Toc296890984"/>
      <w:bookmarkStart w:id="469" w:name="_Toc296944495"/>
      <w:bookmarkStart w:id="470" w:name="_Toc297048342"/>
      <w:bookmarkStart w:id="471" w:name="_Toc292559866"/>
      <w:bookmarkStart w:id="472" w:name="_Toc296503156"/>
      <w:bookmarkStart w:id="473" w:name="_Toc296891196"/>
      <w:r>
        <w:rPr>
          <w:rFonts w:hint="eastAsia" w:ascii="宋体" w:hAnsi="宋体"/>
          <w:b/>
          <w:szCs w:val="21"/>
        </w:rPr>
        <w:t>. 一般约定</w:t>
      </w:r>
      <w:bookmarkEnd w:id="463"/>
    </w:p>
    <w:bookmarkEnd w:id="464"/>
    <w:bookmarkEnd w:id="465"/>
    <w:bookmarkEnd w:id="466"/>
    <w:bookmarkEnd w:id="467"/>
    <w:bookmarkEnd w:id="468"/>
    <w:bookmarkEnd w:id="469"/>
    <w:bookmarkEnd w:id="470"/>
    <w:bookmarkEnd w:id="471"/>
    <w:bookmarkEnd w:id="472"/>
    <w:bookmarkEnd w:id="473"/>
    <w:p w14:paraId="35AA9C99">
      <w:pPr>
        <w:snapToGrid w:val="0"/>
        <w:spacing w:line="360" w:lineRule="auto"/>
        <w:ind w:firstLine="367" w:firstLineChars="175"/>
        <w:rPr>
          <w:rFonts w:ascii="宋体" w:hAnsi="宋体"/>
          <w:snapToGrid w:val="0"/>
          <w:kern w:val="0"/>
          <w:szCs w:val="21"/>
        </w:rPr>
      </w:pPr>
      <w:r>
        <w:rPr>
          <w:rFonts w:hint="eastAsia" w:ascii="宋体" w:hAnsi="宋体"/>
          <w:snapToGrid w:val="0"/>
          <w:kern w:val="0"/>
          <w:szCs w:val="21"/>
        </w:rPr>
        <w:t>1.1 词语定义</w:t>
      </w:r>
    </w:p>
    <w:p w14:paraId="46FFD4E4">
      <w:pPr>
        <w:snapToGrid w:val="0"/>
        <w:spacing w:line="360" w:lineRule="auto"/>
        <w:ind w:firstLine="367" w:firstLineChars="175"/>
        <w:rPr>
          <w:rFonts w:ascii="宋体" w:hAnsi="宋体"/>
          <w:snapToGrid w:val="0"/>
          <w:kern w:val="0"/>
          <w:szCs w:val="21"/>
        </w:rPr>
      </w:pPr>
      <w:r>
        <w:rPr>
          <w:rFonts w:hint="eastAsia" w:ascii="宋体" w:hAnsi="宋体"/>
          <w:snapToGrid w:val="0"/>
          <w:kern w:val="0"/>
          <w:szCs w:val="21"/>
        </w:rPr>
        <w:t>1.1.1合同</w:t>
      </w:r>
    </w:p>
    <w:p w14:paraId="357DE86B">
      <w:pPr>
        <w:shd w:val="clear" w:color="auto" w:fill="FAFAFA"/>
        <w:snapToGrid w:val="0"/>
        <w:spacing w:line="360" w:lineRule="auto"/>
        <w:ind w:firstLine="411" w:firstLineChars="196"/>
        <w:rPr>
          <w:rFonts w:ascii="宋体" w:hAnsi="宋体"/>
          <w:b/>
          <w:snapToGrid w:val="0"/>
          <w:kern w:val="0"/>
          <w:szCs w:val="21"/>
          <w:u w:val="single"/>
        </w:rPr>
      </w:pPr>
      <w:r>
        <w:rPr>
          <w:rFonts w:hint="eastAsia" w:ascii="宋体" w:hAnsi="宋体"/>
          <w:snapToGrid w:val="0"/>
          <w:kern w:val="0"/>
          <w:szCs w:val="21"/>
        </w:rPr>
        <w:t>1.1.1.10其他合同文件包括：</w:t>
      </w:r>
      <w:r>
        <w:rPr>
          <w:rFonts w:hint="eastAsia" w:ascii="宋体" w:hAnsi="宋体"/>
          <w:snapToGrid w:val="0"/>
          <w:kern w:val="0"/>
          <w:szCs w:val="21"/>
          <w:u w:val="single"/>
        </w:rPr>
        <w:t xml:space="preserve">                                         </w:t>
      </w:r>
    </w:p>
    <w:p w14:paraId="09235576">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1.1.2 合同当事人及其他相关方</w:t>
      </w:r>
    </w:p>
    <w:p w14:paraId="28B8648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1.1.2.4监理人：</w:t>
      </w:r>
    </w:p>
    <w:p w14:paraId="5587947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2B133C8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4A343B8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7C88DB3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w:t>
      </w:r>
      <w:r>
        <w:rPr>
          <w:rFonts w:hint="eastAsia" w:ascii="宋体" w:hAnsi="宋体" w:cs="宋体"/>
          <w:color w:val="000000"/>
          <w:szCs w:val="21"/>
        </w:rPr>
        <w:t>；</w:t>
      </w:r>
    </w:p>
    <w:p w14:paraId="7DF8741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2B52EC13">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1.1.2.5 设计人：</w:t>
      </w:r>
    </w:p>
    <w:p w14:paraId="033012D8">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名    称：</w:t>
      </w:r>
      <w:r>
        <w:rPr>
          <w:rFonts w:hint="eastAsia" w:ascii="宋体" w:hAnsi="宋体" w:cs="仿宋_GB2312"/>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snapToGrid w:val="0"/>
          <w:kern w:val="0"/>
          <w:szCs w:val="21"/>
        </w:rPr>
        <w:t>；</w:t>
      </w:r>
    </w:p>
    <w:p w14:paraId="52472A4C">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资质类别和等级：</w:t>
      </w:r>
      <w:r>
        <w:rPr>
          <w:rFonts w:hint="eastAsia" w:ascii="宋体" w:hAnsi="宋体" w:cs="仿宋_GB2312"/>
          <w:snapToGrid w:val="0"/>
          <w:kern w:val="0"/>
          <w:szCs w:val="21"/>
          <w:u w:val="single"/>
        </w:rPr>
        <w:t xml:space="preserve">                    </w:t>
      </w:r>
      <w:r>
        <w:rPr>
          <w:rFonts w:hint="eastAsia" w:ascii="宋体" w:hAnsi="宋体"/>
          <w:snapToGrid w:val="0"/>
          <w:kern w:val="0"/>
          <w:szCs w:val="20"/>
          <w:u w:val="single"/>
        </w:rPr>
        <w:t xml:space="preserve">        </w:t>
      </w:r>
      <w:r>
        <w:rPr>
          <w:rFonts w:hint="eastAsia" w:ascii="宋体" w:hAnsi="宋体" w:cs="仿宋_GB2312"/>
          <w:snapToGrid w:val="0"/>
          <w:kern w:val="0"/>
          <w:szCs w:val="21"/>
          <w:u w:val="single"/>
        </w:rPr>
        <w:t></w:t>
      </w:r>
      <w:r>
        <w:rPr>
          <w:rFonts w:hint="eastAsia" w:ascii="宋体" w:hAnsi="宋体"/>
          <w:snapToGrid w:val="0"/>
          <w:kern w:val="0"/>
          <w:szCs w:val="21"/>
        </w:rPr>
        <w:t>；</w:t>
      </w:r>
    </w:p>
    <w:p w14:paraId="1BFDDAF4">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联系电话：</w:t>
      </w:r>
      <w:r>
        <w:rPr>
          <w:rFonts w:hint="eastAsia" w:ascii="宋体" w:hAnsi="宋体" w:cs="仿宋_GB2312"/>
          <w:snapToGrid w:val="0"/>
          <w:kern w:val="0"/>
          <w:szCs w:val="21"/>
          <w:u w:val="single"/>
        </w:rPr>
        <w:t xml:space="preserve">            </w:t>
      </w:r>
      <w:r>
        <w:rPr>
          <w:rFonts w:hint="eastAsia" w:ascii="宋体" w:hAnsi="宋体"/>
          <w:snapToGrid w:val="0"/>
          <w:kern w:val="0"/>
          <w:szCs w:val="21"/>
          <w:u w:val="single"/>
        </w:rPr>
        <w:t>/</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cs="仿宋_GB2312"/>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snapToGrid w:val="0"/>
          <w:kern w:val="0"/>
          <w:szCs w:val="21"/>
        </w:rPr>
        <w:t>；</w:t>
      </w:r>
    </w:p>
    <w:p w14:paraId="1E58581E">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电子信箱：</w:t>
      </w:r>
      <w:r>
        <w:rPr>
          <w:rFonts w:hint="eastAsia" w:ascii="宋体" w:hAnsi="宋体" w:cs="仿宋_GB2312"/>
          <w:snapToGrid w:val="0"/>
          <w:kern w:val="0"/>
          <w:szCs w:val="21"/>
          <w:u w:val="single"/>
        </w:rPr>
        <w:t xml:space="preserve">  </w:t>
      </w:r>
      <w:r>
        <w:rPr>
          <w:rFonts w:hint="eastAsia" w:ascii="宋体" w:hAnsi="宋体"/>
          <w:snapToGrid w:val="0"/>
          <w:kern w:val="0"/>
          <w:szCs w:val="21"/>
          <w:u w:val="single"/>
        </w:rPr>
        <w:t>/</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snapToGrid w:val="0"/>
          <w:kern w:val="0"/>
          <w:szCs w:val="21"/>
        </w:rPr>
        <w:t>；</w:t>
      </w:r>
    </w:p>
    <w:p w14:paraId="06963D6A">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通信地址：</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cs="仿宋_GB2312"/>
          <w:snapToGrid w:val="0"/>
          <w:kern w:val="0"/>
          <w:szCs w:val="21"/>
          <w:u w:val="single"/>
        </w:rPr>
        <w:t>  /  </w:t>
      </w:r>
      <w:r>
        <w:rPr>
          <w:rFonts w:hint="eastAsia" w:ascii="宋体" w:hAnsi="宋体"/>
          <w:snapToGrid w:val="0"/>
          <w:kern w:val="0"/>
          <w:szCs w:val="21"/>
          <w:u w:val="single"/>
        </w:rPr>
        <w:t xml:space="preserve">              </w:t>
      </w:r>
      <w:r>
        <w:rPr>
          <w:rFonts w:hint="eastAsia" w:ascii="宋体" w:hAnsi="宋体" w:cs="仿宋_GB2312"/>
          <w:snapToGrid w:val="0"/>
          <w:kern w:val="0"/>
          <w:szCs w:val="21"/>
          <w:u w:val="single"/>
        </w:rPr>
        <w:t></w:t>
      </w:r>
      <w:r>
        <w:rPr>
          <w:rFonts w:hint="eastAsia" w:ascii="宋体" w:hAnsi="宋体"/>
          <w:snapToGrid w:val="0"/>
          <w:kern w:val="0"/>
          <w:szCs w:val="21"/>
        </w:rPr>
        <w:t>。</w:t>
      </w:r>
    </w:p>
    <w:p w14:paraId="27E9FF35">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1.1.3 工程和设备</w:t>
      </w:r>
    </w:p>
    <w:p w14:paraId="25AA191E">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p>
    <w:p w14:paraId="13D3E701">
      <w:pPr>
        <w:snapToGrid w:val="0"/>
        <w:spacing w:line="360" w:lineRule="auto"/>
        <w:rPr>
          <w:rFonts w:ascii="宋体" w:hAnsi="宋体" w:cs="宋体"/>
          <w:color w:val="000000"/>
          <w:szCs w:val="21"/>
        </w:rPr>
      </w:pPr>
      <w:r>
        <w:rPr>
          <w:rFonts w:hint="eastAsia" w:ascii="宋体" w:hAnsi="宋体" w:cs="宋体"/>
          <w:color w:val="000000"/>
          <w:szCs w:val="21"/>
          <w:u w:val="single"/>
        </w:rPr>
        <w:t>                                      </w:t>
      </w:r>
      <w:r>
        <w:rPr>
          <w:rFonts w:hint="eastAsia" w:ascii="宋体" w:hAnsi="宋体" w:cs="宋体"/>
          <w:color w:val="000000"/>
          <w:szCs w:val="21"/>
        </w:rPr>
        <w:t>。</w:t>
      </w:r>
    </w:p>
    <w:p w14:paraId="1E5CD7D3">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1.1.3.9 永久占地包括：</w:t>
      </w:r>
      <w:r>
        <w:rPr>
          <w:rFonts w:hint="eastAsia" w:ascii="宋体" w:hAnsi="宋体" w:cs="宋体"/>
          <w:color w:val="000000"/>
          <w:szCs w:val="21"/>
          <w:u w:val="single"/>
        </w:rPr>
        <w:t xml:space="preserve">                        </w:t>
      </w:r>
      <w:r>
        <w:rPr>
          <w:rFonts w:hint="eastAsia" w:ascii="宋体" w:hAnsi="宋体" w:cs="宋体"/>
          <w:color w:val="000000"/>
          <w:kern w:val="0"/>
          <w:szCs w:val="21"/>
        </w:rPr>
        <w:t>。</w:t>
      </w:r>
    </w:p>
    <w:p w14:paraId="3F117FC9">
      <w:pPr>
        <w:adjustRightInd/>
        <w:snapToGrid w:val="0"/>
        <w:spacing w:line="360" w:lineRule="auto"/>
        <w:ind w:firstLine="420" w:firstLineChars="200"/>
        <w:jc w:val="left"/>
        <w:rPr>
          <w:rFonts w:ascii="宋体" w:hAnsi="宋体" w:cs="宋体"/>
          <w:snapToGrid w:val="0"/>
          <w:kern w:val="0"/>
          <w:szCs w:val="21"/>
        </w:rPr>
      </w:pPr>
      <w:r>
        <w:rPr>
          <w:rFonts w:hint="eastAsia" w:ascii="宋体" w:hAnsi="宋体" w:cs="宋体"/>
          <w:color w:val="000000"/>
          <w:kern w:val="0"/>
          <w:szCs w:val="21"/>
        </w:rPr>
        <w:t>1.1.3.10 临时占地包括：</w:t>
      </w:r>
      <w:r>
        <w:rPr>
          <w:rFonts w:hint="eastAsia" w:ascii="宋体" w:hAnsi="宋体" w:cs="宋体"/>
          <w:color w:val="000000"/>
          <w:szCs w:val="21"/>
          <w:u w:val="single"/>
        </w:rPr>
        <w:t xml:space="preserve">                       </w:t>
      </w:r>
      <w:r>
        <w:rPr>
          <w:rFonts w:hint="eastAsia" w:ascii="宋体" w:hAnsi="宋体" w:cs="宋体"/>
          <w:color w:val="000000"/>
          <w:kern w:val="0"/>
          <w:szCs w:val="21"/>
        </w:rPr>
        <w:t>。</w:t>
      </w:r>
    </w:p>
    <w:p w14:paraId="7C34E82A">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 xml:space="preserve">1.3法律 </w:t>
      </w:r>
    </w:p>
    <w:p w14:paraId="4978F408">
      <w:pPr>
        <w:autoSpaceDE w:val="0"/>
        <w:autoSpaceDN w:val="0"/>
        <w:snapToGrid w:val="0"/>
        <w:spacing w:line="360" w:lineRule="auto"/>
        <w:jc w:val="left"/>
        <w:rPr>
          <w:rFonts w:ascii="宋体" w:hAnsi="宋体" w:cs="宋体"/>
          <w:color w:val="000000"/>
          <w:szCs w:val="21"/>
          <w:u w:val="single"/>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 </w:t>
      </w:r>
    </w:p>
    <w:p w14:paraId="288B993D">
      <w:pPr>
        <w:autoSpaceDE w:val="0"/>
        <w:autoSpaceDN w:val="0"/>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6D6CB0F9">
      <w:pPr>
        <w:autoSpaceDE w:val="0"/>
        <w:autoSpaceDN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1.4 标准和规范</w:t>
      </w:r>
    </w:p>
    <w:p w14:paraId="21D1F109">
      <w:pPr>
        <w:snapToGrid w:val="0"/>
        <w:spacing w:line="360" w:lineRule="auto"/>
        <w:ind w:firstLine="420" w:firstLineChars="200"/>
        <w:rPr>
          <w:rFonts w:ascii="宋体" w:hAnsi="宋体"/>
          <w:b/>
          <w:snapToGrid w:val="0"/>
          <w:kern w:val="0"/>
          <w:szCs w:val="21"/>
          <w:u w:val="single"/>
        </w:rPr>
      </w:pPr>
      <w:r>
        <w:rPr>
          <w:rFonts w:hint="eastAsia" w:ascii="宋体" w:hAnsi="宋体"/>
          <w:snapToGrid w:val="0"/>
          <w:kern w:val="0"/>
          <w:szCs w:val="21"/>
        </w:rPr>
        <w:t>1.4.1适用于工程的标准规范包括：</w:t>
      </w:r>
      <w:r>
        <w:rPr>
          <w:rFonts w:hint="eastAsia" w:ascii="宋体" w:hAnsi="宋体"/>
          <w:b/>
          <w:snapToGrid w:val="0"/>
          <w:kern w:val="0"/>
          <w:szCs w:val="21"/>
          <w:u w:val="single"/>
        </w:rPr>
        <w:t xml:space="preserve">       </w:t>
      </w:r>
      <w:r>
        <w:rPr>
          <w:rFonts w:hint="eastAsia" w:ascii="Arial" w:hAnsi="Arial" w:cs="Arial"/>
          <w:snapToGrid w:val="0"/>
          <w:kern w:val="0"/>
          <w:szCs w:val="21"/>
          <w:u w:val="single"/>
        </w:rPr>
        <w:t>。</w:t>
      </w:r>
    </w:p>
    <w:p w14:paraId="219C9706">
      <w:pPr>
        <w:snapToGrid w:val="0"/>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1.4.2 发包人提供国外标准、规范的名称：</w:t>
      </w:r>
      <w:r>
        <w:rPr>
          <w:rFonts w:hint="eastAsia" w:ascii="宋体" w:hAnsi="宋体"/>
          <w:snapToGrid w:val="0"/>
          <w:kern w:val="0"/>
          <w:szCs w:val="21"/>
          <w:u w:val="single"/>
        </w:rPr>
        <w:t xml:space="preserve">                 </w:t>
      </w:r>
      <w:r>
        <w:rPr>
          <w:rFonts w:hint="eastAsia" w:ascii="宋体" w:hAnsi="宋体"/>
          <w:snapToGrid w:val="0"/>
          <w:kern w:val="0"/>
          <w:szCs w:val="21"/>
        </w:rPr>
        <w:t>；</w:t>
      </w:r>
    </w:p>
    <w:p w14:paraId="343706A2">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发包人提供国外标准、规范的份数：</w:t>
      </w:r>
      <w:r>
        <w:rPr>
          <w:rFonts w:hint="eastAsia" w:ascii="宋体" w:hAnsi="宋体"/>
          <w:snapToGrid w:val="0"/>
          <w:kern w:val="0"/>
          <w:szCs w:val="21"/>
          <w:u w:val="single"/>
        </w:rPr>
        <w:t xml:space="preserve">                       </w:t>
      </w:r>
      <w:r>
        <w:rPr>
          <w:rFonts w:hint="eastAsia" w:ascii="宋体" w:hAnsi="宋体"/>
          <w:snapToGrid w:val="0"/>
          <w:kern w:val="0"/>
          <w:szCs w:val="21"/>
        </w:rPr>
        <w:t>；</w:t>
      </w:r>
    </w:p>
    <w:p w14:paraId="0EC5B002">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发包人提供国外标准、规范的名称：</w:t>
      </w:r>
      <w:r>
        <w:rPr>
          <w:rFonts w:hint="eastAsia" w:ascii="宋体" w:hAnsi="宋体"/>
          <w:snapToGrid w:val="0"/>
          <w:kern w:val="0"/>
          <w:szCs w:val="21"/>
          <w:u w:val="single"/>
        </w:rPr>
        <w:t xml:space="preserve">                  </w:t>
      </w:r>
      <w:r>
        <w:rPr>
          <w:rFonts w:hint="eastAsia" w:ascii="宋体" w:hAnsi="宋体"/>
          <w:snapToGrid w:val="0"/>
          <w:kern w:val="0"/>
          <w:szCs w:val="21"/>
        </w:rPr>
        <w:t>。</w:t>
      </w:r>
    </w:p>
    <w:p w14:paraId="7D043F15">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1.4.3发包人对工程的技术标准和功能要求的特殊要求：</w:t>
      </w:r>
      <w:r>
        <w:rPr>
          <w:rFonts w:hint="eastAsia" w:ascii="宋体" w:hAnsi="宋体" w:cs="仿宋_GB2312"/>
          <w:snapToGrid w:val="0"/>
          <w:kern w:val="0"/>
          <w:szCs w:val="21"/>
          <w:u w:val="single"/>
        </w:rPr>
        <w:t></w:t>
      </w:r>
      <w:r>
        <w:rPr>
          <w:rFonts w:hint="eastAsia" w:ascii="宋体" w:hAnsi="宋体"/>
          <w:snapToGrid w:val="0"/>
          <w:kern w:val="0"/>
          <w:szCs w:val="21"/>
          <w:u w:val="single"/>
        </w:rPr>
        <w:t xml:space="preserve">  </w:t>
      </w:r>
      <w:r>
        <w:rPr>
          <w:rFonts w:hint="eastAsia" w:ascii="宋体" w:hAnsi="宋体"/>
          <w:snapToGrid w:val="0"/>
          <w:kern w:val="0"/>
          <w:szCs w:val="21"/>
        </w:rPr>
        <w:t>。</w:t>
      </w:r>
    </w:p>
    <w:p w14:paraId="5BF90067">
      <w:pPr>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1.5 合同文件的优先顺序</w:t>
      </w:r>
    </w:p>
    <w:p w14:paraId="0D83CF7D">
      <w:pPr>
        <w:autoSpaceDE w:val="0"/>
        <w:autoSpaceDN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合同文件组成及优先顺序为：</w:t>
      </w:r>
    </w:p>
    <w:p w14:paraId="7EADE57F">
      <w:pPr>
        <w:autoSpaceDE w:val="0"/>
        <w:autoSpaceDN w:val="0"/>
        <w:snapToGrid w:val="0"/>
        <w:spacing w:line="360" w:lineRule="auto"/>
        <w:ind w:firstLine="417" w:firstLineChars="198"/>
        <w:jc w:val="left"/>
        <w:rPr>
          <w:rFonts w:ascii="宋体" w:hAnsi="宋体"/>
          <w:b/>
          <w:snapToGrid w:val="0"/>
          <w:kern w:val="0"/>
          <w:szCs w:val="21"/>
          <w:u w:val="single"/>
        </w:rPr>
      </w:pPr>
      <w:r>
        <w:rPr>
          <w:rFonts w:hint="eastAsia" w:ascii="宋体" w:hAnsi="宋体"/>
          <w:b/>
          <w:snapToGrid w:val="0"/>
          <w:kern w:val="0"/>
          <w:szCs w:val="21"/>
          <w:u w:val="single"/>
        </w:rPr>
        <w:t>（1）合同协议书</w:t>
      </w:r>
      <w:r>
        <w:rPr>
          <w:rFonts w:hint="eastAsia" w:ascii="宋体" w:hAnsi="宋体"/>
          <w:b/>
          <w:snapToGrid w:val="0"/>
          <w:kern w:val="0"/>
          <w:szCs w:val="21"/>
        </w:rPr>
        <w:t>；</w:t>
      </w:r>
    </w:p>
    <w:p w14:paraId="1E963815">
      <w:pPr>
        <w:autoSpaceDE w:val="0"/>
        <w:autoSpaceDN w:val="0"/>
        <w:snapToGrid w:val="0"/>
        <w:spacing w:line="360" w:lineRule="auto"/>
        <w:ind w:firstLine="417" w:firstLineChars="198"/>
        <w:jc w:val="left"/>
        <w:rPr>
          <w:rFonts w:ascii="宋体" w:hAnsi="宋体"/>
          <w:b/>
          <w:snapToGrid w:val="0"/>
          <w:kern w:val="0"/>
          <w:szCs w:val="21"/>
          <w:u w:val="single"/>
        </w:rPr>
      </w:pPr>
      <w:r>
        <w:rPr>
          <w:rFonts w:hint="eastAsia" w:ascii="宋体" w:hAnsi="宋体"/>
          <w:b/>
          <w:snapToGrid w:val="0"/>
          <w:kern w:val="0"/>
          <w:szCs w:val="21"/>
          <w:u w:val="single"/>
        </w:rPr>
        <w:t>（2）成交通知书（或项目发承包基本情况表）</w:t>
      </w:r>
      <w:r>
        <w:rPr>
          <w:rFonts w:hint="eastAsia" w:ascii="宋体" w:hAnsi="宋体"/>
          <w:b/>
          <w:snapToGrid w:val="0"/>
          <w:kern w:val="0"/>
          <w:szCs w:val="21"/>
        </w:rPr>
        <w:t>；</w:t>
      </w:r>
    </w:p>
    <w:p w14:paraId="2D0361F4">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（3）磋商响应文件及磋商记录（如果有）</w:t>
      </w:r>
      <w:r>
        <w:rPr>
          <w:rFonts w:hint="eastAsia" w:ascii="宋体" w:hAnsi="宋体"/>
          <w:b/>
          <w:snapToGrid w:val="0"/>
          <w:kern w:val="0"/>
          <w:szCs w:val="21"/>
        </w:rPr>
        <w:t>；</w:t>
      </w:r>
    </w:p>
    <w:p w14:paraId="1B4768E2">
      <w:pPr>
        <w:autoSpaceDE w:val="0"/>
        <w:autoSpaceDN w:val="0"/>
        <w:snapToGrid w:val="0"/>
        <w:spacing w:line="360" w:lineRule="auto"/>
        <w:ind w:firstLine="417" w:firstLineChars="198"/>
        <w:jc w:val="left"/>
        <w:rPr>
          <w:rFonts w:ascii="宋体" w:hAnsi="宋体"/>
          <w:b/>
          <w:snapToGrid w:val="0"/>
          <w:kern w:val="0"/>
          <w:szCs w:val="21"/>
          <w:u w:val="single"/>
        </w:rPr>
      </w:pPr>
      <w:r>
        <w:rPr>
          <w:rFonts w:hint="eastAsia" w:ascii="宋体" w:hAnsi="宋体"/>
          <w:b/>
          <w:snapToGrid w:val="0"/>
          <w:kern w:val="0"/>
          <w:szCs w:val="21"/>
          <w:u w:val="single"/>
        </w:rPr>
        <w:t>（4）专用合同条款及其附件</w:t>
      </w:r>
      <w:r>
        <w:rPr>
          <w:rFonts w:hint="eastAsia" w:ascii="宋体" w:hAnsi="宋体"/>
          <w:b/>
          <w:snapToGrid w:val="0"/>
          <w:kern w:val="0"/>
          <w:szCs w:val="21"/>
        </w:rPr>
        <w:t>；</w:t>
      </w:r>
    </w:p>
    <w:p w14:paraId="2A18DCA5">
      <w:pPr>
        <w:autoSpaceDE w:val="0"/>
        <w:autoSpaceDN w:val="0"/>
        <w:snapToGrid w:val="0"/>
        <w:spacing w:line="360" w:lineRule="auto"/>
        <w:ind w:firstLine="417" w:firstLineChars="198"/>
        <w:jc w:val="left"/>
        <w:rPr>
          <w:rFonts w:ascii="宋体" w:hAnsi="宋体"/>
          <w:b/>
          <w:snapToGrid w:val="0"/>
          <w:kern w:val="0"/>
          <w:szCs w:val="21"/>
          <w:u w:val="single"/>
        </w:rPr>
      </w:pPr>
      <w:r>
        <w:rPr>
          <w:rFonts w:hint="eastAsia" w:ascii="宋体" w:hAnsi="宋体"/>
          <w:b/>
          <w:snapToGrid w:val="0"/>
          <w:kern w:val="0"/>
          <w:szCs w:val="21"/>
          <w:u w:val="single"/>
        </w:rPr>
        <w:t>（5）通用合同条款</w:t>
      </w:r>
      <w:r>
        <w:rPr>
          <w:rFonts w:hint="eastAsia" w:ascii="宋体" w:hAnsi="宋体"/>
          <w:b/>
          <w:snapToGrid w:val="0"/>
          <w:kern w:val="0"/>
          <w:szCs w:val="21"/>
        </w:rPr>
        <w:t>；</w:t>
      </w:r>
    </w:p>
    <w:p w14:paraId="317DD23D">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（6）技术标准和要求</w:t>
      </w:r>
      <w:r>
        <w:rPr>
          <w:rFonts w:hint="eastAsia" w:ascii="宋体" w:hAnsi="宋体"/>
          <w:b/>
          <w:snapToGrid w:val="0"/>
          <w:kern w:val="0"/>
          <w:szCs w:val="21"/>
        </w:rPr>
        <w:t>；</w:t>
      </w:r>
    </w:p>
    <w:p w14:paraId="3002113A">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（7）图纸（如有） ；</w:t>
      </w:r>
    </w:p>
    <w:p w14:paraId="3A986132">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（8）已标价工程量清单或预算书</w:t>
      </w:r>
      <w:r>
        <w:rPr>
          <w:rFonts w:hint="eastAsia" w:ascii="宋体" w:hAnsi="宋体"/>
          <w:b/>
          <w:snapToGrid w:val="0"/>
          <w:kern w:val="0"/>
          <w:szCs w:val="21"/>
        </w:rPr>
        <w:t>；</w:t>
      </w:r>
    </w:p>
    <w:p w14:paraId="2506DD86">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（9）其他合同文件</w:t>
      </w:r>
      <w:r>
        <w:rPr>
          <w:rFonts w:hint="eastAsia" w:ascii="宋体" w:hAnsi="宋体"/>
          <w:b/>
          <w:snapToGrid w:val="0"/>
          <w:kern w:val="0"/>
          <w:szCs w:val="21"/>
        </w:rPr>
        <w:t>：</w:t>
      </w:r>
    </w:p>
    <w:p w14:paraId="44225A88">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①施工组织设计</w:t>
      </w:r>
      <w:r>
        <w:rPr>
          <w:rFonts w:hint="eastAsia" w:ascii="宋体" w:hAnsi="宋体"/>
          <w:b/>
          <w:snapToGrid w:val="0"/>
          <w:kern w:val="0"/>
          <w:szCs w:val="21"/>
        </w:rPr>
        <w:t>；</w:t>
      </w:r>
    </w:p>
    <w:p w14:paraId="13561DE9">
      <w:pPr>
        <w:snapToGrid w:val="0"/>
        <w:spacing w:line="360" w:lineRule="auto"/>
        <w:ind w:firstLine="417" w:firstLineChars="198"/>
        <w:rPr>
          <w:rFonts w:ascii="宋体" w:hAnsi="宋体"/>
          <w:b/>
          <w:snapToGrid w:val="0"/>
          <w:kern w:val="0"/>
          <w:szCs w:val="21"/>
          <w:u w:val="single"/>
        </w:rPr>
      </w:pPr>
      <w:r>
        <w:rPr>
          <w:rFonts w:hint="eastAsia" w:ascii="宋体" w:hAnsi="宋体"/>
          <w:b/>
          <w:snapToGrid w:val="0"/>
          <w:kern w:val="0"/>
          <w:szCs w:val="21"/>
          <w:u w:val="single"/>
        </w:rPr>
        <w:t xml:space="preserve">②其他：采购文件（含采购工程量清单）及采购答疑（如果有）。      </w:t>
      </w:r>
    </w:p>
    <w:p w14:paraId="40E0E83F">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1.6 图纸和承包人文件</w:t>
      </w:r>
      <w:r>
        <w:rPr>
          <w:rFonts w:hint="eastAsia" w:ascii="宋体" w:hAnsi="宋体" w:cs="宋体"/>
          <w:color w:val="000000"/>
          <w:szCs w:val="21"/>
        </w:rPr>
        <w:tab/>
      </w:r>
    </w:p>
    <w:p w14:paraId="4B9EC9C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1.6.1 图纸的提供</w:t>
      </w:r>
    </w:p>
    <w:p w14:paraId="7C6C3E6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w:t>
      </w:r>
      <w:r>
        <w:rPr>
          <w:rFonts w:hint="eastAsia" w:ascii="宋体" w:hAnsi="宋体" w:cs="宋体"/>
          <w:color w:val="000000"/>
          <w:szCs w:val="21"/>
        </w:rPr>
        <w:t>；</w:t>
      </w:r>
    </w:p>
    <w:p w14:paraId="0EBAB0F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w:t>
      </w:r>
      <w:r>
        <w:rPr>
          <w:rFonts w:hint="eastAsia" w:ascii="宋体" w:hAnsi="宋体" w:cs="宋体"/>
          <w:color w:val="000000"/>
          <w:szCs w:val="21"/>
        </w:rPr>
        <w:t>；</w:t>
      </w:r>
    </w:p>
    <w:p w14:paraId="09549ED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w:t>
      </w:r>
      <w:r>
        <w:rPr>
          <w:rFonts w:hint="eastAsia" w:ascii="宋体" w:hAnsi="宋体" w:cs="宋体"/>
          <w:color w:val="000000"/>
          <w:szCs w:val="21"/>
        </w:rPr>
        <w:t>。</w:t>
      </w:r>
    </w:p>
    <w:p w14:paraId="7A47697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1.6.4 承包人文件</w:t>
      </w:r>
    </w:p>
    <w:p w14:paraId="76001209">
      <w:pPr>
        <w:snapToGrid w:val="0"/>
        <w:spacing w:line="360" w:lineRule="auto"/>
        <w:ind w:left="596" w:leftChars="284"/>
        <w:jc w:val="left"/>
        <w:rPr>
          <w:rFonts w:ascii="宋体" w:hAnsi="宋体" w:cs="宋体"/>
          <w:color w:val="000000"/>
          <w:szCs w:val="21"/>
          <w:u w:val="single"/>
        </w:rPr>
      </w:pPr>
      <w:r>
        <w:rPr>
          <w:rFonts w:hint="eastAsia" w:ascii="宋体" w:hAnsi="宋体" w:cs="宋体"/>
          <w:color w:val="000000"/>
          <w:szCs w:val="21"/>
        </w:rPr>
        <w:t>需要由承包人提供的文件，包括：</w:t>
      </w:r>
      <w:r>
        <w:rPr>
          <w:rFonts w:hint="eastAsia" w:ascii="宋体" w:hAnsi="宋体" w:cs="宋体"/>
          <w:color w:val="000000"/>
          <w:szCs w:val="21"/>
          <w:u w:val="single"/>
        </w:rPr>
        <w:t>          </w:t>
      </w:r>
    </w:p>
    <w:p w14:paraId="3FFDC802">
      <w:pPr>
        <w:snapToGrid w:val="0"/>
        <w:spacing w:line="360" w:lineRule="auto"/>
        <w:ind w:left="596" w:leftChars="284"/>
        <w:jc w:val="left"/>
        <w:rPr>
          <w:rFonts w:ascii="宋体" w:hAnsi="宋体" w:cs="宋体"/>
          <w:color w:val="000000"/>
          <w:szCs w:val="21"/>
        </w:rPr>
      </w:pPr>
      <w:r>
        <w:rPr>
          <w:rFonts w:hint="eastAsia" w:ascii="宋体" w:hAnsi="宋体" w:cs="宋体"/>
          <w:color w:val="000000"/>
          <w:szCs w:val="21"/>
          <w:u w:val="single"/>
        </w:rPr>
        <w:t xml:space="preserve">  </w:t>
      </w:r>
      <w:r>
        <w:rPr>
          <w:rFonts w:hint="eastAsia" w:ascii="宋体" w:hAnsi="宋体" w:cs="宋体"/>
          <w:color w:val="000000"/>
          <w:szCs w:val="21"/>
        </w:rPr>
        <w:t>；</w:t>
      </w:r>
    </w:p>
    <w:p w14:paraId="2881794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      </w:t>
      </w:r>
      <w:r>
        <w:rPr>
          <w:rFonts w:hint="eastAsia" w:ascii="宋体" w:hAnsi="宋体" w:cs="宋体"/>
          <w:color w:val="000000"/>
          <w:szCs w:val="21"/>
        </w:rPr>
        <w:t>；</w:t>
      </w:r>
    </w:p>
    <w:p w14:paraId="72167EC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w:t>
      </w:r>
      <w:r>
        <w:rPr>
          <w:rFonts w:hint="eastAsia" w:ascii="宋体" w:hAnsi="宋体" w:cs="宋体"/>
          <w:color w:val="000000"/>
          <w:szCs w:val="21"/>
        </w:rPr>
        <w:t>；</w:t>
      </w:r>
    </w:p>
    <w:p w14:paraId="072B0F6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      </w:t>
      </w:r>
      <w:r>
        <w:rPr>
          <w:rFonts w:hint="eastAsia" w:ascii="宋体" w:hAnsi="宋体" w:cs="宋体"/>
          <w:color w:val="000000"/>
          <w:szCs w:val="21"/>
        </w:rPr>
        <w:t>；</w:t>
      </w:r>
    </w:p>
    <w:p w14:paraId="1DEC2E4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      </w:t>
      </w:r>
      <w:r>
        <w:rPr>
          <w:rFonts w:hint="eastAsia" w:ascii="宋体" w:hAnsi="宋体" w:cs="宋体"/>
          <w:color w:val="000000"/>
          <w:szCs w:val="21"/>
        </w:rPr>
        <w:t>。</w:t>
      </w:r>
    </w:p>
    <w:p w14:paraId="72632CF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1.6.5 现场图纸准备</w:t>
      </w:r>
    </w:p>
    <w:p w14:paraId="3D8A104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       </w:t>
      </w:r>
      <w:r>
        <w:rPr>
          <w:rFonts w:hint="eastAsia" w:ascii="宋体" w:hAnsi="宋体" w:cs="宋体"/>
          <w:color w:val="000000"/>
          <w:szCs w:val="21"/>
        </w:rPr>
        <w:t>。</w:t>
      </w:r>
    </w:p>
    <w:p w14:paraId="3E1C5D82">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1.7 联络</w:t>
      </w:r>
    </w:p>
    <w:p w14:paraId="1910BC64">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kern w:val="0"/>
          <w:szCs w:val="21"/>
        </w:rPr>
        <w:t>天内将与合同有关的通知、批准、证明、证书、指示、指令、要求、请求、同意、意见、确定和决定等书面函件送达对方当事人。</w:t>
      </w:r>
    </w:p>
    <w:p w14:paraId="5A1F1B25">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1.7.2 发包人接收文件的地点：</w:t>
      </w:r>
      <w:r>
        <w:rPr>
          <w:rFonts w:hint="eastAsia" w:ascii="宋体" w:hAnsi="宋体" w:cs="宋体"/>
          <w:color w:val="000000"/>
          <w:szCs w:val="21"/>
          <w:u w:val="single"/>
        </w:rPr>
        <w:t>      </w:t>
      </w:r>
      <w:r>
        <w:rPr>
          <w:rFonts w:hint="eastAsia" w:ascii="宋体" w:hAnsi="宋体" w:cs="宋体"/>
          <w:color w:val="000000"/>
          <w:kern w:val="0"/>
          <w:szCs w:val="21"/>
        </w:rPr>
        <w:t>；</w:t>
      </w:r>
    </w:p>
    <w:p w14:paraId="07C16B65">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发包人指定的接收人为：</w:t>
      </w:r>
      <w:r>
        <w:rPr>
          <w:rFonts w:hint="eastAsia" w:ascii="宋体" w:hAnsi="宋体" w:cs="宋体"/>
          <w:color w:val="000000"/>
          <w:szCs w:val="21"/>
          <w:u w:val="single"/>
        </w:rPr>
        <w:t>               </w:t>
      </w:r>
      <w:r>
        <w:rPr>
          <w:rFonts w:hint="eastAsia" w:ascii="宋体" w:hAnsi="宋体" w:cs="宋体"/>
          <w:color w:val="000000"/>
          <w:kern w:val="0"/>
          <w:szCs w:val="21"/>
        </w:rPr>
        <w:t>。</w:t>
      </w:r>
    </w:p>
    <w:p w14:paraId="627793B8">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承包人接收文件的地点：</w:t>
      </w:r>
      <w:r>
        <w:rPr>
          <w:rFonts w:hint="eastAsia" w:ascii="宋体" w:hAnsi="宋体" w:cs="宋体"/>
          <w:color w:val="000000"/>
          <w:szCs w:val="21"/>
          <w:u w:val="single"/>
        </w:rPr>
        <w:t>             </w:t>
      </w:r>
      <w:r>
        <w:rPr>
          <w:rFonts w:hint="eastAsia" w:ascii="宋体" w:hAnsi="宋体" w:cs="宋体"/>
          <w:color w:val="000000"/>
          <w:kern w:val="0"/>
          <w:szCs w:val="21"/>
        </w:rPr>
        <w:t>；</w:t>
      </w:r>
    </w:p>
    <w:p w14:paraId="771E878C">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承包人指定的接收人为：</w:t>
      </w:r>
      <w:r>
        <w:rPr>
          <w:rFonts w:hint="eastAsia" w:ascii="宋体" w:hAnsi="宋体" w:cs="宋体"/>
          <w:color w:val="000000"/>
          <w:szCs w:val="21"/>
          <w:u w:val="single"/>
        </w:rPr>
        <w:t>             </w:t>
      </w:r>
      <w:r>
        <w:rPr>
          <w:rFonts w:hint="eastAsia" w:ascii="宋体" w:hAnsi="宋体" w:cs="宋体"/>
          <w:color w:val="000000"/>
          <w:kern w:val="0"/>
          <w:szCs w:val="21"/>
        </w:rPr>
        <w:t>。</w:t>
      </w:r>
    </w:p>
    <w:p w14:paraId="2AE573C6">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监理人接收文件的地点：</w:t>
      </w:r>
      <w:r>
        <w:rPr>
          <w:rFonts w:hint="eastAsia" w:ascii="宋体" w:hAnsi="宋体" w:cs="宋体"/>
          <w:color w:val="000000"/>
          <w:szCs w:val="21"/>
          <w:u w:val="single"/>
        </w:rPr>
        <w:t>            </w:t>
      </w:r>
      <w:r>
        <w:rPr>
          <w:rFonts w:hint="eastAsia" w:ascii="宋体" w:hAnsi="宋体" w:cs="宋体"/>
          <w:color w:val="000000"/>
          <w:kern w:val="0"/>
          <w:szCs w:val="21"/>
        </w:rPr>
        <w:t>；</w:t>
      </w:r>
    </w:p>
    <w:p w14:paraId="0DB42BC7">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监理人指定的接收人为：</w:t>
      </w:r>
      <w:r>
        <w:rPr>
          <w:rFonts w:hint="eastAsia" w:ascii="宋体" w:hAnsi="宋体" w:cs="宋体"/>
          <w:color w:val="000000"/>
          <w:szCs w:val="21"/>
          <w:u w:val="single"/>
        </w:rPr>
        <w:t>            </w:t>
      </w:r>
      <w:r>
        <w:rPr>
          <w:rFonts w:hint="eastAsia" w:ascii="宋体" w:hAnsi="宋体" w:cs="宋体"/>
          <w:color w:val="000000"/>
          <w:kern w:val="0"/>
          <w:szCs w:val="21"/>
        </w:rPr>
        <w:t>。</w:t>
      </w:r>
    </w:p>
    <w:p w14:paraId="45ED1CA0">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1.10 交通运输</w:t>
      </w:r>
    </w:p>
    <w:p w14:paraId="4E7660C7">
      <w:pPr>
        <w:snapToGrid w:val="0"/>
        <w:spacing w:line="360" w:lineRule="auto"/>
        <w:ind w:firstLine="420" w:firstLineChars="200"/>
        <w:outlineLvl w:val="0"/>
        <w:rPr>
          <w:rFonts w:ascii="宋体" w:hAnsi="宋体" w:cs="宋体"/>
          <w:szCs w:val="21"/>
        </w:rPr>
      </w:pPr>
      <w:r>
        <w:rPr>
          <w:rFonts w:hint="eastAsia" w:ascii="宋体" w:hAnsi="宋体" w:cs="宋体"/>
          <w:szCs w:val="21"/>
        </w:rPr>
        <w:t>1</w:t>
      </w:r>
      <w:bookmarkStart w:id="474" w:name="_Toc304295521"/>
      <w:bookmarkStart w:id="475" w:name="_Toc303539100"/>
      <w:bookmarkStart w:id="476" w:name="_Toc312677986"/>
      <w:bookmarkStart w:id="477" w:name="_Toc300934943"/>
      <w:bookmarkStart w:id="478" w:name="_Toc318581155"/>
      <w:r>
        <w:rPr>
          <w:rFonts w:hint="eastAsia" w:ascii="宋体" w:hAnsi="宋体" w:cs="宋体"/>
          <w:szCs w:val="21"/>
        </w:rPr>
        <w:t>.10.1 出入现场的权利</w:t>
      </w:r>
    </w:p>
    <w:p w14:paraId="07387068">
      <w:pPr>
        <w:snapToGrid w:val="0"/>
        <w:spacing w:line="360" w:lineRule="auto"/>
        <w:ind w:left="596" w:leftChars="284"/>
        <w:rPr>
          <w:rFonts w:ascii="宋体" w:hAnsi="宋体" w:cs="宋体"/>
          <w:color w:val="000000"/>
          <w:szCs w:val="21"/>
          <w:u w:val="single"/>
        </w:rPr>
      </w:pPr>
      <w:r>
        <w:rPr>
          <w:rFonts w:hint="eastAsia" w:ascii="宋体" w:hAnsi="宋体" w:cs="宋体"/>
          <w:szCs w:val="21"/>
        </w:rPr>
        <w:t>关于出入现场的权利的约定：</w:t>
      </w:r>
      <w:r>
        <w:rPr>
          <w:rFonts w:hint="eastAsia" w:ascii="宋体" w:hAnsi="宋体" w:cs="宋体"/>
          <w:color w:val="000000"/>
          <w:szCs w:val="21"/>
          <w:u w:val="single"/>
        </w:rPr>
        <w:t>  </w:t>
      </w:r>
    </w:p>
    <w:p w14:paraId="77AC677E">
      <w:pPr>
        <w:snapToGrid w:val="0"/>
        <w:spacing w:line="360" w:lineRule="auto"/>
        <w:rPr>
          <w:rFonts w:ascii="宋体" w:hAnsi="宋体" w:cs="宋体"/>
          <w:szCs w:val="21"/>
        </w:rPr>
      </w:pPr>
      <w:r>
        <w:rPr>
          <w:rFonts w:hint="eastAsia" w:ascii="宋体" w:hAnsi="宋体" w:cs="宋体"/>
          <w:color w:val="000000"/>
          <w:szCs w:val="21"/>
          <w:u w:val="single"/>
        </w:rPr>
        <w:t>                             </w:t>
      </w:r>
      <w:r>
        <w:rPr>
          <w:rFonts w:hint="eastAsia" w:ascii="宋体" w:hAnsi="宋体" w:cs="宋体"/>
          <w:szCs w:val="21"/>
        </w:rPr>
        <w:t>。</w:t>
      </w:r>
    </w:p>
    <w:bookmarkEnd w:id="474"/>
    <w:bookmarkEnd w:id="475"/>
    <w:bookmarkEnd w:id="476"/>
    <w:bookmarkEnd w:id="477"/>
    <w:bookmarkEnd w:id="478"/>
    <w:p w14:paraId="5FF514FB">
      <w:pPr>
        <w:snapToGrid w:val="0"/>
        <w:spacing w:line="360" w:lineRule="auto"/>
        <w:ind w:firstLine="420" w:firstLineChars="200"/>
        <w:jc w:val="left"/>
        <w:outlineLvl w:val="0"/>
        <w:rPr>
          <w:rFonts w:ascii="宋体" w:hAnsi="宋体" w:cs="宋体"/>
          <w:szCs w:val="21"/>
        </w:rPr>
      </w:pPr>
      <w:r>
        <w:rPr>
          <w:rFonts w:hint="eastAsia" w:ascii="宋体" w:hAnsi="宋体" w:cs="宋体"/>
          <w:szCs w:val="21"/>
        </w:rPr>
        <w:t>1</w:t>
      </w:r>
      <w:bookmarkStart w:id="479" w:name="_Toc300934944"/>
      <w:bookmarkStart w:id="480" w:name="_Toc303539101"/>
      <w:bookmarkStart w:id="481" w:name="_Toc318581156"/>
      <w:bookmarkStart w:id="482" w:name="_Toc304295522"/>
      <w:bookmarkStart w:id="483" w:name="_Toc312677987"/>
      <w:r>
        <w:rPr>
          <w:rFonts w:hint="eastAsia" w:ascii="宋体" w:hAnsi="宋体" w:cs="宋体"/>
          <w:szCs w:val="21"/>
        </w:rPr>
        <w:t>.10.3 场内交通</w:t>
      </w:r>
    </w:p>
    <w:p w14:paraId="213D2A9B">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关于场外交通和场内交通的边界的约定：</w:t>
      </w:r>
      <w:r>
        <w:rPr>
          <w:rFonts w:hint="eastAsia" w:ascii="宋体" w:hAnsi="宋体" w:cs="宋体"/>
          <w:color w:val="000000"/>
          <w:szCs w:val="21"/>
          <w:u w:val="single"/>
        </w:rPr>
        <w:t>                                                           </w:t>
      </w:r>
      <w:r>
        <w:rPr>
          <w:rFonts w:hint="eastAsia" w:ascii="宋体" w:hAnsi="宋体" w:cs="宋体"/>
          <w:szCs w:val="21"/>
        </w:rPr>
        <w:t>。</w:t>
      </w:r>
    </w:p>
    <w:p w14:paraId="3092431E">
      <w:pPr>
        <w:snapToGrid w:val="0"/>
        <w:spacing w:line="360" w:lineRule="auto"/>
        <w:ind w:firstLine="420" w:firstLineChars="200"/>
        <w:jc w:val="left"/>
        <w:rPr>
          <w:rFonts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color w:val="000000"/>
          <w:szCs w:val="21"/>
          <w:u w:val="single"/>
        </w:rPr>
        <w:t>                                        </w:t>
      </w:r>
      <w:r>
        <w:rPr>
          <w:rFonts w:hint="eastAsia" w:ascii="宋体" w:hAnsi="宋体" w:cs="宋体"/>
          <w:szCs w:val="21"/>
        </w:rPr>
        <w:t>。</w:t>
      </w:r>
      <w:bookmarkEnd w:id="479"/>
      <w:bookmarkEnd w:id="480"/>
      <w:bookmarkEnd w:id="481"/>
      <w:bookmarkEnd w:id="482"/>
      <w:bookmarkEnd w:id="483"/>
      <w:r>
        <w:rPr>
          <w:rFonts w:hint="eastAsia" w:ascii="宋体" w:hAnsi="宋体" w:cs="宋体"/>
          <w:szCs w:val="21"/>
        </w:rPr>
        <w:t xml:space="preserve">  </w:t>
      </w:r>
      <w:bookmarkStart w:id="484" w:name="_Toc318581157"/>
    </w:p>
    <w:p w14:paraId="5F21721A">
      <w:pPr>
        <w:snapToGrid w:val="0"/>
        <w:spacing w:line="360" w:lineRule="auto"/>
        <w:ind w:firstLine="420" w:firstLineChars="200"/>
        <w:jc w:val="left"/>
        <w:rPr>
          <w:rFonts w:ascii="宋体" w:hAnsi="宋体" w:cs="宋体"/>
          <w:szCs w:val="21"/>
        </w:rPr>
      </w:pPr>
      <w:r>
        <w:rPr>
          <w:rFonts w:hint="eastAsia" w:ascii="宋体" w:hAnsi="宋体" w:cs="宋体"/>
          <w:szCs w:val="21"/>
        </w:rPr>
        <w:t>1.10.4超大件和超重件的运输</w:t>
      </w:r>
    </w:p>
    <w:p w14:paraId="21EF75F8">
      <w:pPr>
        <w:snapToGrid w:val="0"/>
        <w:spacing w:line="360" w:lineRule="auto"/>
        <w:ind w:firstLine="420" w:firstLineChars="200"/>
        <w:jc w:val="left"/>
        <w:rPr>
          <w:rFonts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ascii="宋体" w:hAnsi="宋体" w:cs="宋体"/>
          <w:szCs w:val="21"/>
          <w:u w:val="single"/>
        </w:rPr>
        <w:t xml:space="preserve">              </w:t>
      </w:r>
      <w:r>
        <w:rPr>
          <w:rFonts w:hint="eastAsia" w:ascii="宋体" w:hAnsi="宋体" w:cs="宋体"/>
          <w:szCs w:val="21"/>
        </w:rPr>
        <w:t>承担。</w:t>
      </w:r>
    </w:p>
    <w:bookmarkEnd w:id="484"/>
    <w:p w14:paraId="29E5050E">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1.11 知识产权</w:t>
      </w:r>
    </w:p>
    <w:p w14:paraId="21F3AC1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                                   </w:t>
      </w:r>
      <w:r>
        <w:rPr>
          <w:rFonts w:hint="eastAsia" w:ascii="宋体" w:hAnsi="宋体" w:cs="宋体"/>
          <w:color w:val="000000"/>
          <w:szCs w:val="21"/>
        </w:rPr>
        <w:t>。</w:t>
      </w:r>
    </w:p>
    <w:p w14:paraId="3B465C7D">
      <w:pPr>
        <w:snapToGrid w:val="0"/>
        <w:spacing w:line="360" w:lineRule="auto"/>
        <w:ind w:left="596" w:leftChars="284"/>
        <w:rPr>
          <w:rFonts w:ascii="宋体" w:hAnsi="宋体" w:cs="宋体"/>
          <w:color w:val="000000"/>
          <w:szCs w:val="21"/>
        </w:rPr>
      </w:pPr>
      <w:r>
        <w:rPr>
          <w:rFonts w:hint="eastAsia" w:ascii="宋体" w:hAnsi="宋体" w:cs="宋体"/>
          <w:color w:val="000000"/>
          <w:szCs w:val="21"/>
        </w:rPr>
        <w:t>关于发包人提供的上述文件的使用限制的要求：</w:t>
      </w:r>
      <w:r>
        <w:rPr>
          <w:rFonts w:hint="eastAsia" w:ascii="宋体" w:hAnsi="宋体" w:cs="宋体"/>
          <w:color w:val="000000"/>
          <w:szCs w:val="21"/>
          <w:u w:val="single"/>
        </w:rPr>
        <w:t xml:space="preserve">             </w:t>
      </w:r>
    </w:p>
    <w:p w14:paraId="00DE9AB8">
      <w:pPr>
        <w:snapToGrid w:val="0"/>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09EC77E4">
      <w:pPr>
        <w:snapToGrid w:val="0"/>
        <w:spacing w:line="360" w:lineRule="auto"/>
        <w:ind w:left="596" w:leftChars="284"/>
        <w:outlineLvl w:val="0"/>
        <w:rPr>
          <w:rFonts w:ascii="宋体" w:hAnsi="宋体" w:cs="宋体"/>
          <w:color w:val="000000"/>
          <w:szCs w:val="21"/>
        </w:rPr>
      </w:pPr>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p>
    <w:p w14:paraId="37BECA8A">
      <w:pPr>
        <w:snapToGrid w:val="0"/>
        <w:spacing w:line="360" w:lineRule="auto"/>
        <w:rPr>
          <w:rFonts w:ascii="宋体" w:hAnsi="宋体" w:cs="宋体"/>
          <w:color w:val="000000"/>
          <w:szCs w:val="21"/>
        </w:rPr>
      </w:pPr>
      <w:r>
        <w:rPr>
          <w:rFonts w:hint="eastAsia" w:ascii="宋体" w:hAnsi="宋体" w:cs="宋体"/>
          <w:color w:val="000000"/>
          <w:szCs w:val="21"/>
          <w:u w:val="single"/>
        </w:rPr>
        <w:t>                               </w:t>
      </w:r>
      <w:r>
        <w:rPr>
          <w:rFonts w:hint="eastAsia" w:ascii="宋体" w:hAnsi="宋体" w:cs="宋体"/>
          <w:color w:val="000000"/>
          <w:szCs w:val="21"/>
        </w:rPr>
        <w:t>。</w:t>
      </w:r>
    </w:p>
    <w:p w14:paraId="754FAEFD">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w:t>
      </w:r>
    </w:p>
    <w:p w14:paraId="733D5D9B">
      <w:pPr>
        <w:snapToGrid w:val="0"/>
        <w:spacing w:line="360" w:lineRule="auto"/>
        <w:rPr>
          <w:rFonts w:ascii="宋体" w:hAnsi="宋体" w:cs="宋体"/>
          <w:color w:val="000000"/>
          <w:szCs w:val="21"/>
        </w:rPr>
      </w:pPr>
      <w:r>
        <w:rPr>
          <w:rFonts w:hint="eastAsia" w:ascii="宋体" w:hAnsi="宋体" w:cs="宋体"/>
          <w:color w:val="000000"/>
          <w:szCs w:val="21"/>
          <w:u w:val="single"/>
        </w:rPr>
        <w:t xml:space="preserve">                                   </w:t>
      </w:r>
      <w:r>
        <w:rPr>
          <w:rFonts w:hint="eastAsia" w:ascii="宋体" w:hAnsi="宋体" w:cs="宋体"/>
          <w:color w:val="000000"/>
          <w:szCs w:val="21"/>
        </w:rPr>
        <w:t>。</w:t>
      </w:r>
    </w:p>
    <w:p w14:paraId="2ADFA561">
      <w:pPr>
        <w:snapToGrid w:val="0"/>
        <w:spacing w:line="360" w:lineRule="auto"/>
        <w:ind w:firstLine="420" w:firstLineChars="200"/>
        <w:outlineLvl w:val="0"/>
        <w:rPr>
          <w:rFonts w:ascii="宋体" w:hAnsi="宋体" w:cs="宋体"/>
          <w:color w:val="000000"/>
          <w:kern w:val="0"/>
          <w:szCs w:val="21"/>
        </w:rPr>
      </w:pPr>
      <w:r>
        <w:rPr>
          <w:rFonts w:hint="eastAsia" w:ascii="宋体" w:hAnsi="宋体" w:cs="宋体"/>
          <w:color w:val="000000"/>
          <w:szCs w:val="21"/>
        </w:rPr>
        <w:t>1.11.4 承包人在施工过程中所采用的专利、专有技术、技术秘密的使用费的承担方式：</w:t>
      </w:r>
      <w:r>
        <w:rPr>
          <w:rFonts w:hint="eastAsia" w:ascii="宋体" w:hAnsi="宋体" w:cs="宋体"/>
          <w:color w:val="000000"/>
          <w:szCs w:val="21"/>
          <w:u w:val="single"/>
        </w:rPr>
        <w:t xml:space="preserve">                            </w:t>
      </w:r>
      <w:r>
        <w:rPr>
          <w:rFonts w:hint="eastAsia" w:ascii="宋体" w:hAnsi="宋体" w:cs="宋体"/>
          <w:color w:val="000000"/>
          <w:kern w:val="0"/>
          <w:szCs w:val="21"/>
        </w:rPr>
        <w:t>。</w:t>
      </w:r>
    </w:p>
    <w:p w14:paraId="36E173D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1.13工程量清单错误的修正</w:t>
      </w:r>
    </w:p>
    <w:p w14:paraId="4598BCA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出现工程量清单错误时，是否调整合同价格：</w:t>
      </w:r>
      <w:r>
        <w:rPr>
          <w:rFonts w:hint="eastAsia" w:ascii="宋体" w:hAnsi="宋体" w:cs="宋体"/>
          <w:color w:val="000000"/>
          <w:szCs w:val="21"/>
          <w:u w:val="single"/>
        </w:rPr>
        <w:t xml:space="preserve">            </w:t>
      </w:r>
      <w:r>
        <w:rPr>
          <w:rFonts w:hint="eastAsia" w:ascii="宋体" w:hAnsi="宋体" w:cs="宋体"/>
          <w:color w:val="000000"/>
          <w:kern w:val="0"/>
          <w:szCs w:val="21"/>
        </w:rPr>
        <w:t>。</w:t>
      </w:r>
    </w:p>
    <w:p w14:paraId="56938387">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 xml:space="preserve">                  </w:t>
      </w:r>
    </w:p>
    <w:p w14:paraId="4EB62D0E">
      <w:pPr>
        <w:snapToGrid w:val="0"/>
        <w:spacing w:line="360" w:lineRule="auto"/>
        <w:rPr>
          <w:rFonts w:ascii="宋体" w:hAnsi="宋体" w:cs="宋体"/>
          <w:color w:val="000000"/>
          <w:szCs w:val="21"/>
        </w:rPr>
      </w:pPr>
      <w:r>
        <w:rPr>
          <w:rFonts w:hint="eastAsia" w:ascii="宋体" w:hAnsi="宋体" w:cs="宋体"/>
          <w:color w:val="000000"/>
          <w:szCs w:val="21"/>
          <w:u w:val="single"/>
        </w:rPr>
        <w:t xml:space="preserve">                                                       </w:t>
      </w:r>
      <w:r>
        <w:rPr>
          <w:rFonts w:hint="eastAsia" w:ascii="宋体" w:hAnsi="宋体" w:cs="宋体"/>
          <w:color w:val="000000"/>
          <w:kern w:val="0"/>
          <w:szCs w:val="21"/>
        </w:rPr>
        <w:t>。</w:t>
      </w:r>
    </w:p>
    <w:p w14:paraId="6D14BA44">
      <w:pPr>
        <w:pStyle w:val="8"/>
        <w:snapToGrid w:val="0"/>
        <w:spacing w:before="0" w:after="0" w:line="360" w:lineRule="auto"/>
        <w:rPr>
          <w:rFonts w:ascii="宋体" w:hAnsi="宋体" w:eastAsia="宋体" w:cs="宋体"/>
          <w:b w:val="0"/>
          <w:color w:val="000000"/>
          <w:sz w:val="21"/>
          <w:szCs w:val="21"/>
        </w:rPr>
      </w:pPr>
      <w:bookmarkStart w:id="485" w:name="_Toc351203634"/>
      <w:r>
        <w:rPr>
          <w:rFonts w:hint="eastAsia" w:ascii="宋体" w:hAnsi="宋体" w:eastAsia="宋体" w:cs="宋体"/>
          <w:b w:val="0"/>
          <w:color w:val="000000"/>
          <w:sz w:val="21"/>
          <w:szCs w:val="21"/>
        </w:rPr>
        <w:t>2</w:t>
      </w:r>
      <w:bookmarkStart w:id="486" w:name="_Toc296944496"/>
      <w:bookmarkStart w:id="487" w:name="_Toc292559867"/>
      <w:bookmarkStart w:id="488" w:name="_Toc297048343"/>
      <w:bookmarkStart w:id="489" w:name="_Toc292559362"/>
      <w:bookmarkStart w:id="490" w:name="_Toc296503157"/>
      <w:bookmarkStart w:id="491" w:name="_Toc296346658"/>
      <w:bookmarkStart w:id="492" w:name="_Toc296890985"/>
      <w:bookmarkStart w:id="493" w:name="_Toc296347156"/>
      <w:bookmarkStart w:id="494" w:name="_Toc297120457"/>
      <w:bookmarkStart w:id="495" w:name="_Toc296891197"/>
      <w:r>
        <w:rPr>
          <w:rFonts w:hint="eastAsia" w:ascii="宋体" w:hAnsi="宋体" w:eastAsia="宋体" w:cs="宋体"/>
          <w:b w:val="0"/>
          <w:color w:val="000000"/>
          <w:sz w:val="21"/>
          <w:szCs w:val="21"/>
        </w:rPr>
        <w:t>. 发包人</w:t>
      </w:r>
      <w:bookmarkEnd w:id="485"/>
    </w:p>
    <w:bookmarkEnd w:id="486"/>
    <w:bookmarkEnd w:id="487"/>
    <w:bookmarkEnd w:id="488"/>
    <w:bookmarkEnd w:id="489"/>
    <w:bookmarkEnd w:id="490"/>
    <w:bookmarkEnd w:id="491"/>
    <w:bookmarkEnd w:id="492"/>
    <w:bookmarkEnd w:id="493"/>
    <w:bookmarkEnd w:id="494"/>
    <w:bookmarkEnd w:id="495"/>
    <w:p w14:paraId="08EEF1B3">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2.2 发包人代表</w:t>
      </w:r>
    </w:p>
    <w:p w14:paraId="2F39CDC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发包人代表：</w:t>
      </w:r>
    </w:p>
    <w:p w14:paraId="0E6E823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62C6BB2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451256C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68A104F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 </w:t>
      </w:r>
      <w:r>
        <w:rPr>
          <w:rFonts w:hint="eastAsia" w:ascii="宋体" w:hAnsi="宋体" w:cs="宋体"/>
          <w:color w:val="000000"/>
          <w:szCs w:val="21"/>
        </w:rPr>
        <w:t>；</w:t>
      </w:r>
    </w:p>
    <w:p w14:paraId="113B156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  </w:t>
      </w:r>
      <w:r>
        <w:rPr>
          <w:rFonts w:hint="eastAsia" w:ascii="宋体" w:hAnsi="宋体" w:cs="宋体"/>
          <w:color w:val="000000"/>
          <w:szCs w:val="21"/>
        </w:rPr>
        <w:t>；</w:t>
      </w:r>
    </w:p>
    <w:p w14:paraId="010C50D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668107EC">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w:t>
      </w:r>
    </w:p>
    <w:p w14:paraId="516756CE">
      <w:pPr>
        <w:snapToGrid w:val="0"/>
        <w:spacing w:line="360" w:lineRule="auto"/>
        <w:rPr>
          <w:rFonts w:ascii="宋体" w:hAnsi="宋体" w:cs="宋体"/>
          <w:b/>
          <w:color w:val="000000"/>
          <w:szCs w:val="21"/>
        </w:rPr>
      </w:pPr>
      <w:r>
        <w:rPr>
          <w:rFonts w:hint="eastAsia" w:ascii="宋体" w:hAnsi="宋体" w:cs="宋体"/>
          <w:color w:val="000000"/>
          <w:szCs w:val="21"/>
          <w:u w:val="single"/>
        </w:rPr>
        <w:t xml:space="preserve">                                                </w:t>
      </w:r>
      <w:r>
        <w:rPr>
          <w:rFonts w:hint="eastAsia" w:ascii="宋体" w:hAnsi="宋体" w:cs="宋体"/>
          <w:color w:val="000000"/>
          <w:szCs w:val="21"/>
        </w:rPr>
        <w:t>。</w:t>
      </w:r>
    </w:p>
    <w:p w14:paraId="7C252E96">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2.4 施工现场、施工条件和基础资料的提供</w:t>
      </w:r>
    </w:p>
    <w:p w14:paraId="6F55AB1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2.4.1 提供施工现场</w:t>
      </w:r>
    </w:p>
    <w:p w14:paraId="5D38FF7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cs="宋体"/>
          <w:color w:val="000000"/>
          <w:szCs w:val="21"/>
          <w:u w:val="single"/>
        </w:rPr>
        <w:t>             </w:t>
      </w:r>
      <w:r>
        <w:rPr>
          <w:rFonts w:hint="eastAsia" w:ascii="宋体" w:hAnsi="宋体" w:cs="宋体"/>
          <w:color w:val="000000"/>
          <w:szCs w:val="21"/>
        </w:rPr>
        <w:t xml:space="preserve">     </w:t>
      </w:r>
      <w:r>
        <w:rPr>
          <w:rFonts w:hint="eastAsia" w:ascii="宋体" w:hAnsi="宋体" w:cs="宋体"/>
          <w:color w:val="000000"/>
          <w:szCs w:val="21"/>
          <w:u w:val="single"/>
        </w:rPr>
        <w:t xml:space="preserve">                                         </w:t>
      </w:r>
      <w:r>
        <w:rPr>
          <w:rFonts w:hint="eastAsia" w:ascii="宋体" w:hAnsi="宋体" w:cs="宋体"/>
          <w:color w:val="000000"/>
          <w:szCs w:val="21"/>
        </w:rPr>
        <w:t>。</w:t>
      </w:r>
    </w:p>
    <w:p w14:paraId="32CBD54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2.4.2 提供施工条件</w:t>
      </w:r>
    </w:p>
    <w:p w14:paraId="512F83D9">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关于发包人应负责提供施工所需要的条件，包括：</w:t>
      </w:r>
      <w:r>
        <w:rPr>
          <w:rFonts w:hint="eastAsia" w:ascii="宋体" w:hAnsi="宋体" w:cs="宋体"/>
          <w:color w:val="000000"/>
          <w:szCs w:val="21"/>
          <w:u w:val="single"/>
        </w:rPr>
        <w:t xml:space="preserve">                                                            </w:t>
      </w:r>
      <w:r>
        <w:rPr>
          <w:rFonts w:hint="eastAsia" w:ascii="宋体" w:hAnsi="宋体" w:cs="宋体"/>
          <w:color w:val="000000"/>
          <w:szCs w:val="21"/>
        </w:rPr>
        <w:t>。</w:t>
      </w:r>
    </w:p>
    <w:p w14:paraId="018DAD73">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2.5 资金来源证明及支付担保</w:t>
      </w:r>
    </w:p>
    <w:p w14:paraId="1CBE646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发包人提供资金来源证明的期限要求：</w:t>
      </w:r>
      <w:r>
        <w:rPr>
          <w:rFonts w:hint="eastAsia" w:ascii="宋体" w:hAnsi="宋体" w:cs="宋体"/>
          <w:color w:val="000000"/>
          <w:szCs w:val="21"/>
          <w:u w:val="single"/>
        </w:rPr>
        <w:t xml:space="preserve">               </w:t>
      </w:r>
      <w:r>
        <w:rPr>
          <w:rFonts w:hint="eastAsia" w:ascii="宋体" w:hAnsi="宋体" w:cs="宋体"/>
          <w:color w:val="000000"/>
          <w:szCs w:val="21"/>
        </w:rPr>
        <w:t>。</w:t>
      </w:r>
    </w:p>
    <w:p w14:paraId="130BA2E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发包人是否提供支付担保：</w:t>
      </w:r>
      <w:r>
        <w:rPr>
          <w:rFonts w:hint="eastAsia" w:ascii="宋体" w:hAnsi="宋体" w:cs="宋体"/>
          <w:color w:val="000000"/>
          <w:szCs w:val="21"/>
          <w:u w:val="single"/>
        </w:rPr>
        <w:t xml:space="preserve">                     </w:t>
      </w:r>
      <w:r>
        <w:rPr>
          <w:rFonts w:hint="eastAsia" w:ascii="宋体" w:hAnsi="宋体" w:cs="宋体"/>
          <w:color w:val="000000"/>
          <w:szCs w:val="21"/>
        </w:rPr>
        <w:t>。</w:t>
      </w:r>
    </w:p>
    <w:p w14:paraId="6EB39E4F">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发包人提供支付担保的形式：</w:t>
      </w:r>
      <w:r>
        <w:rPr>
          <w:rFonts w:hint="eastAsia" w:ascii="宋体" w:hAnsi="宋体" w:cs="宋体"/>
          <w:color w:val="000000"/>
          <w:szCs w:val="21"/>
          <w:u w:val="single"/>
        </w:rPr>
        <w:t>                     </w:t>
      </w:r>
      <w:r>
        <w:rPr>
          <w:rFonts w:hint="eastAsia" w:ascii="宋体" w:hAnsi="宋体" w:cs="宋体"/>
          <w:color w:val="000000"/>
          <w:szCs w:val="21"/>
        </w:rPr>
        <w:t>。</w:t>
      </w:r>
    </w:p>
    <w:p w14:paraId="3D5F37F3">
      <w:pPr>
        <w:pStyle w:val="8"/>
        <w:snapToGrid w:val="0"/>
        <w:spacing w:before="0" w:after="0" w:line="360" w:lineRule="auto"/>
        <w:rPr>
          <w:rFonts w:ascii="宋体" w:hAnsi="宋体" w:eastAsia="宋体" w:cs="宋体"/>
          <w:b w:val="0"/>
          <w:color w:val="000000"/>
          <w:sz w:val="21"/>
          <w:szCs w:val="21"/>
        </w:rPr>
      </w:pPr>
      <w:bookmarkStart w:id="496" w:name="_Toc351203635"/>
      <w:r>
        <w:rPr>
          <w:rFonts w:hint="eastAsia" w:ascii="宋体" w:hAnsi="宋体" w:eastAsia="宋体" w:cs="宋体"/>
          <w:b w:val="0"/>
          <w:color w:val="000000"/>
          <w:sz w:val="21"/>
          <w:szCs w:val="21"/>
        </w:rPr>
        <w:t>3</w:t>
      </w:r>
      <w:bookmarkStart w:id="497" w:name="_Toc296944497"/>
      <w:bookmarkStart w:id="498" w:name="_Toc296503158"/>
      <w:bookmarkStart w:id="499" w:name="_Toc297048344"/>
      <w:bookmarkStart w:id="500" w:name="_Toc296347157"/>
      <w:bookmarkStart w:id="501" w:name="_Toc297120458"/>
      <w:bookmarkStart w:id="502" w:name="_Toc296890986"/>
      <w:bookmarkStart w:id="503" w:name="_Toc296346659"/>
      <w:bookmarkStart w:id="504" w:name="_Toc296891198"/>
      <w:bookmarkStart w:id="505" w:name="_Toc292559363"/>
      <w:bookmarkStart w:id="506" w:name="_Toc292559868"/>
      <w:r>
        <w:rPr>
          <w:rFonts w:hint="eastAsia" w:ascii="宋体" w:hAnsi="宋体" w:eastAsia="宋体" w:cs="宋体"/>
          <w:b w:val="0"/>
          <w:color w:val="000000"/>
          <w:sz w:val="21"/>
          <w:szCs w:val="21"/>
        </w:rPr>
        <w:t>. 承包人</w:t>
      </w:r>
      <w:bookmarkEnd w:id="496"/>
    </w:p>
    <w:bookmarkEnd w:id="497"/>
    <w:bookmarkEnd w:id="498"/>
    <w:bookmarkEnd w:id="499"/>
    <w:bookmarkEnd w:id="500"/>
    <w:bookmarkEnd w:id="501"/>
    <w:bookmarkEnd w:id="502"/>
    <w:bookmarkEnd w:id="503"/>
    <w:bookmarkEnd w:id="504"/>
    <w:bookmarkEnd w:id="505"/>
    <w:bookmarkEnd w:id="506"/>
    <w:p w14:paraId="034A815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3.1 承包人的一般义务</w:t>
      </w:r>
    </w:p>
    <w:p w14:paraId="54BE75DA">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（9）</w:t>
      </w:r>
      <w:r>
        <w:rPr>
          <w:rFonts w:hint="eastAsia" w:ascii="宋体" w:hAnsi="宋体" w:cs="宋体"/>
          <w:color w:val="000000"/>
          <w:szCs w:val="21"/>
        </w:rPr>
        <w:t>承包人提交的竣工资料的内容：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347F2EF">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40A86D7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1444FD90">
      <w:pPr>
        <w:snapToGrid w:val="0"/>
        <w:spacing w:line="360" w:lineRule="auto"/>
        <w:ind w:left="638" w:leftChars="304"/>
        <w:jc w:val="left"/>
        <w:rPr>
          <w:rFonts w:ascii="宋体" w:hAnsi="宋体" w:cs="宋体"/>
          <w:color w:val="0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 xml:space="preserve">                     </w:t>
      </w:r>
      <w:r>
        <w:rPr>
          <w:rFonts w:hint="eastAsia" w:ascii="宋体" w:hAnsi="宋体" w:cs="宋体"/>
          <w:color w:val="000000"/>
          <w:szCs w:val="21"/>
        </w:rPr>
        <w:t>。</w:t>
      </w:r>
    </w:p>
    <w:p w14:paraId="04CFFD16">
      <w:pPr>
        <w:snapToGrid w:val="0"/>
        <w:spacing w:line="360" w:lineRule="auto"/>
        <w:ind w:left="638" w:leftChars="304"/>
        <w:jc w:val="left"/>
        <w:rPr>
          <w:rFonts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 xml:space="preserve">                       </w:t>
      </w:r>
      <w:r>
        <w:rPr>
          <w:rFonts w:hint="eastAsia" w:ascii="宋体" w:hAnsi="宋体" w:cs="宋体"/>
          <w:color w:val="000000"/>
          <w:szCs w:val="21"/>
        </w:rPr>
        <w:t>。</w:t>
      </w:r>
    </w:p>
    <w:p w14:paraId="3840E21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323FA9A0">
      <w:pPr>
        <w:snapToGrid w:val="0"/>
        <w:spacing w:line="360" w:lineRule="auto"/>
        <w:ind w:firstLine="420" w:firstLineChars="200"/>
        <w:rPr>
          <w:rFonts w:ascii="宋体" w:hAnsi="宋体" w:cs="宋体"/>
          <w:color w:val="000000"/>
          <w:szCs w:val="21"/>
        </w:rPr>
      </w:pPr>
      <w:r>
        <w:rPr>
          <w:rFonts w:hint="eastAsia" w:ascii="宋体" w:hAnsi="宋体" w:cs="宋体"/>
          <w:color w:val="000000"/>
          <w:kern w:val="0"/>
          <w:szCs w:val="21"/>
        </w:rPr>
        <w:t>（10）承包人应履行的其他义务：</w:t>
      </w:r>
      <w:r>
        <w:rPr>
          <w:rFonts w:hint="eastAsia" w:ascii="宋体" w:hAnsi="宋体" w:cs="宋体"/>
          <w:color w:val="000000"/>
          <w:szCs w:val="21"/>
          <w:u w:val="single"/>
        </w:rPr>
        <w:t>             </w:t>
      </w:r>
      <w:r>
        <w:rPr>
          <w:rFonts w:hint="eastAsia" w:ascii="宋体" w:hAnsi="宋体" w:cs="宋体"/>
          <w:color w:val="000000"/>
          <w:szCs w:val="21"/>
        </w:rPr>
        <w:t xml:space="preserve">              </w:t>
      </w:r>
      <w:r>
        <w:rPr>
          <w:rFonts w:hint="eastAsia" w:ascii="宋体" w:hAnsi="宋体" w:cs="宋体"/>
          <w:color w:val="000000"/>
          <w:szCs w:val="21"/>
          <w:u w:val="single"/>
        </w:rPr>
        <w:t xml:space="preserve">                                                               </w:t>
      </w:r>
      <w:r>
        <w:rPr>
          <w:rFonts w:hint="eastAsia" w:ascii="宋体" w:hAnsi="宋体" w:cs="宋体"/>
          <w:color w:val="000000"/>
          <w:szCs w:val="21"/>
        </w:rPr>
        <w:t>。</w:t>
      </w:r>
    </w:p>
    <w:p w14:paraId="4D0DB17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3.2 项目经理</w:t>
      </w:r>
    </w:p>
    <w:p w14:paraId="7449A325">
      <w:pPr>
        <w:snapToGrid w:val="0"/>
        <w:spacing w:line="360" w:lineRule="auto"/>
        <w:ind w:firstLine="420" w:firstLineChars="200"/>
        <w:rPr>
          <w:rFonts w:ascii="宋体" w:hAnsi="宋体" w:cs="宋体"/>
          <w:color w:val="000000"/>
          <w:szCs w:val="21"/>
        </w:rPr>
      </w:pPr>
      <w:r>
        <w:rPr>
          <w:rFonts w:hint="eastAsia" w:ascii="宋体" w:hAnsi="宋体" w:cs="宋体"/>
          <w:color w:val="000000"/>
          <w:kern w:val="0"/>
          <w:szCs w:val="21"/>
        </w:rPr>
        <w:t xml:space="preserve">3.2.1 </w:t>
      </w:r>
      <w:r>
        <w:rPr>
          <w:rFonts w:hint="eastAsia" w:ascii="宋体" w:hAnsi="宋体" w:cs="宋体"/>
          <w:color w:val="000000"/>
          <w:szCs w:val="21"/>
        </w:rPr>
        <w:t>项目经理：</w:t>
      </w:r>
    </w:p>
    <w:p w14:paraId="5AE24FC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1ABAE4B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3D728D5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建造师执业资格等级：</w:t>
      </w:r>
      <w:r>
        <w:rPr>
          <w:rFonts w:hint="eastAsia" w:ascii="宋体" w:hAnsi="宋体" w:cs="宋体"/>
          <w:color w:val="000000"/>
          <w:szCs w:val="21"/>
          <w:u w:val="single"/>
        </w:rPr>
        <w:t>   </w:t>
      </w:r>
      <w:r>
        <w:rPr>
          <w:rFonts w:hint="eastAsia" w:ascii="宋体" w:hAnsi="宋体" w:cs="宋体"/>
          <w:color w:val="000000"/>
          <w:szCs w:val="21"/>
        </w:rPr>
        <w:t>；</w:t>
      </w:r>
    </w:p>
    <w:p w14:paraId="72D81A1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建造师注册证书号：</w:t>
      </w:r>
      <w:r>
        <w:rPr>
          <w:rFonts w:hint="eastAsia" w:ascii="宋体" w:hAnsi="宋体" w:cs="宋体"/>
          <w:color w:val="000000"/>
          <w:szCs w:val="21"/>
          <w:u w:val="single"/>
        </w:rPr>
        <w:t> </w:t>
      </w:r>
      <w:r>
        <w:rPr>
          <w:rFonts w:hint="eastAsia" w:ascii="宋体" w:hAnsi="宋体" w:cs="宋体"/>
          <w:color w:val="000000"/>
          <w:szCs w:val="21"/>
        </w:rPr>
        <w:t>；</w:t>
      </w:r>
    </w:p>
    <w:p w14:paraId="4A978D6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建造师执业印章号：</w:t>
      </w:r>
      <w:r>
        <w:rPr>
          <w:rFonts w:hint="eastAsia" w:ascii="宋体" w:hAnsi="宋体" w:cs="宋体"/>
          <w:color w:val="000000"/>
          <w:szCs w:val="21"/>
          <w:u w:val="single"/>
        </w:rPr>
        <w:t> </w:t>
      </w:r>
      <w:r>
        <w:rPr>
          <w:rFonts w:hint="eastAsia" w:ascii="宋体" w:hAnsi="宋体" w:cs="宋体"/>
          <w:color w:val="000000"/>
          <w:szCs w:val="21"/>
        </w:rPr>
        <w:t>；</w:t>
      </w:r>
    </w:p>
    <w:p w14:paraId="29F5F91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安全生产考核合格证书号：</w:t>
      </w:r>
      <w:r>
        <w:rPr>
          <w:rFonts w:hint="eastAsia" w:ascii="宋体" w:hAnsi="宋体" w:cs="宋体"/>
          <w:color w:val="000000"/>
          <w:szCs w:val="21"/>
          <w:u w:val="single"/>
        </w:rPr>
        <w:t> </w:t>
      </w:r>
      <w:r>
        <w:rPr>
          <w:rFonts w:hint="eastAsia" w:ascii="宋体" w:hAnsi="宋体" w:cs="宋体"/>
          <w:color w:val="000000"/>
          <w:szCs w:val="21"/>
        </w:rPr>
        <w:t>；</w:t>
      </w:r>
    </w:p>
    <w:p w14:paraId="6827F1C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43C170B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28F2227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5D428D8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                                                        </w:t>
      </w:r>
      <w:r>
        <w:rPr>
          <w:rFonts w:hint="eastAsia" w:ascii="宋体" w:hAnsi="宋体" w:cs="宋体"/>
          <w:color w:val="000000"/>
          <w:szCs w:val="21"/>
        </w:rPr>
        <w:t>。</w:t>
      </w:r>
    </w:p>
    <w:p w14:paraId="6D871CF0">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关于项目经理每月在施工现场的时间要求：</w:t>
      </w:r>
      <w:r>
        <w:rPr>
          <w:rFonts w:hint="eastAsia" w:ascii="宋体" w:hAnsi="宋体" w:cs="宋体"/>
          <w:color w:val="000000"/>
          <w:szCs w:val="21"/>
          <w:u w:val="single"/>
        </w:rPr>
        <w:t xml:space="preserve">          </w:t>
      </w:r>
      <w:r>
        <w:rPr>
          <w:rFonts w:hint="eastAsia" w:ascii="宋体" w:hAnsi="宋体" w:cs="宋体"/>
          <w:color w:val="000000"/>
          <w:szCs w:val="21"/>
        </w:rPr>
        <w:t xml:space="preserve">   </w:t>
      </w:r>
      <w:r>
        <w:rPr>
          <w:rFonts w:hint="eastAsia" w:ascii="宋体" w:hAnsi="宋体" w:cs="宋体"/>
          <w:color w:val="000000"/>
          <w:szCs w:val="21"/>
          <w:u w:val="single"/>
        </w:rPr>
        <w:t>                                               </w:t>
      </w:r>
      <w:r>
        <w:rPr>
          <w:rFonts w:hint="eastAsia" w:ascii="宋体" w:hAnsi="宋体" w:cs="宋体"/>
          <w:color w:val="000000"/>
          <w:szCs w:val="21"/>
        </w:rPr>
        <w:t>。</w:t>
      </w:r>
    </w:p>
    <w:p w14:paraId="05C2290F">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承包人未提交劳动合同，以及没有为项目经理缴纳社会保险证明的违约责任：</w:t>
      </w:r>
      <w:r>
        <w:rPr>
          <w:rFonts w:hint="eastAsia" w:ascii="宋体" w:hAnsi="宋体" w:cs="宋体"/>
          <w:color w:val="000000"/>
          <w:szCs w:val="21"/>
          <w:u w:val="single"/>
        </w:rPr>
        <w:t xml:space="preserve">                                                                                     </w:t>
      </w:r>
      <w:r>
        <w:rPr>
          <w:rFonts w:hint="eastAsia" w:ascii="宋体" w:hAnsi="宋体" w:cs="宋体"/>
          <w:color w:val="000000"/>
          <w:szCs w:val="21"/>
        </w:rPr>
        <w:t>。</w:t>
      </w:r>
    </w:p>
    <w:p w14:paraId="7A61C7D8">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kern w:val="0"/>
          <w:szCs w:val="21"/>
        </w:rPr>
        <w:t>项目经理未经批准，擅自离开施工现场的违约责任：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                                        </w:t>
      </w:r>
      <w:r>
        <w:rPr>
          <w:rFonts w:hint="eastAsia" w:ascii="宋体" w:hAnsi="宋体" w:cs="宋体"/>
          <w:color w:val="000000"/>
          <w:szCs w:val="21"/>
        </w:rPr>
        <w:t>。</w:t>
      </w:r>
    </w:p>
    <w:p w14:paraId="4A17E8D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 xml:space="preserve">              </w:t>
      </w:r>
    </w:p>
    <w:p w14:paraId="15E05366">
      <w:pPr>
        <w:snapToGrid w:val="0"/>
        <w:spacing w:line="360" w:lineRule="auto"/>
        <w:rPr>
          <w:rFonts w:ascii="宋体" w:hAnsi="宋体" w:cs="宋体"/>
          <w:color w:val="000000"/>
          <w:szCs w:val="21"/>
        </w:rPr>
      </w:pPr>
      <w:r>
        <w:rPr>
          <w:rFonts w:hint="eastAsia" w:ascii="宋体" w:hAnsi="宋体" w:cs="宋体"/>
          <w:color w:val="000000"/>
          <w:szCs w:val="21"/>
          <w:u w:val="single"/>
        </w:rPr>
        <w:t>                                         </w:t>
      </w:r>
      <w:r>
        <w:rPr>
          <w:rFonts w:hint="eastAsia" w:ascii="宋体" w:hAnsi="宋体" w:cs="宋体"/>
          <w:color w:val="000000"/>
          <w:szCs w:val="21"/>
        </w:rPr>
        <w:t>。</w:t>
      </w:r>
    </w:p>
    <w:p w14:paraId="51FBA005">
      <w:pPr>
        <w:snapToGrid w:val="0"/>
        <w:spacing w:line="360" w:lineRule="auto"/>
        <w:outlineLvl w:val="0"/>
        <w:rPr>
          <w:rFonts w:ascii="宋体" w:hAnsi="宋体" w:cs="宋体"/>
          <w:color w:val="000000"/>
          <w:szCs w:val="21"/>
        </w:rPr>
      </w:pPr>
      <w:r>
        <w:rPr>
          <w:rFonts w:hint="eastAsia" w:ascii="宋体" w:hAnsi="宋体" w:cs="宋体"/>
          <w:color w:val="000000"/>
          <w:szCs w:val="21"/>
        </w:rPr>
        <w:t xml:space="preserve">    3.2.4 承包人无正当理由拒绝更换项目经理的违约责任：</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                                   </w:t>
      </w:r>
      <w:r>
        <w:rPr>
          <w:rFonts w:hint="eastAsia" w:ascii="宋体" w:hAnsi="宋体" w:cs="宋体"/>
          <w:color w:val="000000"/>
          <w:szCs w:val="21"/>
        </w:rPr>
        <w:t>。</w:t>
      </w:r>
    </w:p>
    <w:p w14:paraId="2937850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3.3 承包人人员</w:t>
      </w:r>
    </w:p>
    <w:p w14:paraId="43BF2EC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                                          </w:t>
      </w:r>
      <w:r>
        <w:rPr>
          <w:rFonts w:hint="eastAsia" w:ascii="宋体" w:hAnsi="宋体" w:cs="宋体"/>
          <w:color w:val="000000"/>
          <w:szCs w:val="21"/>
        </w:rPr>
        <w:t>。</w:t>
      </w:r>
    </w:p>
    <w:p w14:paraId="0CD904E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3.3.3 承包人无正当理由拒绝撤换主要施工管理人员的违约责任：</w:t>
      </w:r>
      <w:r>
        <w:rPr>
          <w:rFonts w:hint="eastAsia" w:ascii="宋体" w:hAnsi="宋体" w:cs="宋体"/>
          <w:color w:val="000000"/>
          <w:szCs w:val="21"/>
          <w:u w:val="single"/>
        </w:rPr>
        <w:t xml:space="preserve">                                              </w:t>
      </w:r>
      <w:r>
        <w:rPr>
          <w:rFonts w:hint="eastAsia" w:ascii="宋体" w:hAnsi="宋体" w:cs="宋体"/>
          <w:color w:val="000000"/>
          <w:szCs w:val="21"/>
        </w:rPr>
        <w:t>。</w:t>
      </w:r>
    </w:p>
    <w:p w14:paraId="07DB8E87">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 xml:space="preserve">3.3.4 承包人主要施工管理人员离开施工现场的批准要求：   </w:t>
      </w:r>
      <w:r>
        <w:rPr>
          <w:rFonts w:hint="eastAsia" w:ascii="宋体" w:hAnsi="宋体" w:cs="宋体"/>
          <w:color w:val="000000"/>
          <w:szCs w:val="21"/>
          <w:u w:val="single"/>
        </w:rPr>
        <w:t xml:space="preserve">                                                       </w:t>
      </w:r>
      <w:r>
        <w:rPr>
          <w:rFonts w:hint="eastAsia" w:ascii="宋体" w:hAnsi="宋体" w:cs="宋体"/>
          <w:color w:val="000000"/>
          <w:szCs w:val="21"/>
        </w:rPr>
        <w:t>。</w:t>
      </w:r>
    </w:p>
    <w:p w14:paraId="1F2ABAB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3.3.5承包人擅自更换主要施工管理人员的违约责任：</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328402D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承包人主要施工管理人员擅自离开施工现场的违约责任：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p>
    <w:p w14:paraId="7DC703A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w:t>
      </w:r>
      <w:bookmarkStart w:id="507" w:name="_Toc312677988"/>
      <w:bookmarkStart w:id="508" w:name="_Toc297123492"/>
      <w:bookmarkStart w:id="509" w:name="_Toc300934945"/>
      <w:bookmarkStart w:id="510" w:name="_Toc292559364"/>
      <w:bookmarkStart w:id="511" w:name="_Toc296346660"/>
      <w:bookmarkStart w:id="512" w:name="_Toc296891199"/>
      <w:bookmarkStart w:id="513" w:name="_Toc303539102"/>
      <w:bookmarkStart w:id="514" w:name="_Toc296503159"/>
      <w:bookmarkStart w:id="515" w:name="_Toc292559869"/>
      <w:bookmarkStart w:id="516" w:name="_Toc297048345"/>
      <w:bookmarkStart w:id="517" w:name="_Toc297216151"/>
      <w:bookmarkStart w:id="518" w:name="_Toc304295523"/>
      <w:bookmarkStart w:id="519" w:name="_Toc296890987"/>
      <w:bookmarkStart w:id="520" w:name="_Toc296944498"/>
      <w:bookmarkStart w:id="521" w:name="_Toc297120459"/>
      <w:bookmarkStart w:id="522" w:name="_Toc296347158"/>
      <w:r>
        <w:rPr>
          <w:rFonts w:hint="eastAsia" w:ascii="宋体" w:hAnsi="宋体" w:cs="宋体"/>
          <w:color w:val="000000"/>
          <w:szCs w:val="21"/>
        </w:rPr>
        <w:t>.5 分包</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1E043524">
      <w:pPr>
        <w:snapToGrid w:val="0"/>
        <w:spacing w:line="360" w:lineRule="auto"/>
        <w:ind w:firstLine="420" w:firstLineChars="200"/>
        <w:rPr>
          <w:rFonts w:ascii="宋体" w:hAnsi="宋体" w:cs="宋体"/>
          <w:szCs w:val="21"/>
        </w:rPr>
      </w:pPr>
      <w:r>
        <w:rPr>
          <w:rFonts w:hint="eastAsia" w:ascii="宋体" w:hAnsi="宋体" w:cs="宋体"/>
          <w:szCs w:val="21"/>
        </w:rPr>
        <w:t>3</w:t>
      </w:r>
      <w:bookmarkStart w:id="523" w:name="_Toc297120460"/>
      <w:bookmarkStart w:id="524" w:name="_Toc303539103"/>
      <w:bookmarkStart w:id="525" w:name="_Toc296890988"/>
      <w:bookmarkStart w:id="526" w:name="_Toc297048346"/>
      <w:bookmarkStart w:id="527" w:name="_Toc292559870"/>
      <w:bookmarkStart w:id="528" w:name="_Toc304295524"/>
      <w:bookmarkStart w:id="529" w:name="_Toc300934946"/>
      <w:bookmarkStart w:id="530" w:name="_Toc296346661"/>
      <w:bookmarkStart w:id="531" w:name="_Toc296944499"/>
      <w:bookmarkStart w:id="532" w:name="_Toc292559365"/>
      <w:bookmarkStart w:id="533" w:name="_Toc297123493"/>
      <w:bookmarkStart w:id="534" w:name="_Toc296891200"/>
      <w:bookmarkStart w:id="535" w:name="_Toc296503160"/>
      <w:bookmarkStart w:id="536" w:name="_Toc296347159"/>
      <w:bookmarkStart w:id="537" w:name="_Toc297216152"/>
      <w:bookmarkStart w:id="538" w:name="_Toc312677989"/>
      <w:bookmarkStart w:id="539" w:name="_Toc318581158"/>
      <w:r>
        <w:rPr>
          <w:rFonts w:hint="eastAsia" w:ascii="宋体" w:hAnsi="宋体" w:cs="宋体"/>
          <w:szCs w:val="21"/>
        </w:rPr>
        <w:t>.5.1 分包的一般约定</w:t>
      </w:r>
    </w:p>
    <w:p w14:paraId="449D6A6C">
      <w:pPr>
        <w:snapToGrid w:val="0"/>
        <w:spacing w:line="360" w:lineRule="auto"/>
        <w:ind w:firstLine="420" w:firstLineChars="200"/>
        <w:jc w:val="left"/>
        <w:rPr>
          <w:rFonts w:ascii="宋体" w:hAnsi="宋体" w:cs="宋体"/>
          <w:szCs w:val="21"/>
        </w:rPr>
      </w:pPr>
      <w:r>
        <w:rPr>
          <w:rFonts w:hint="eastAsia" w:ascii="宋体" w:hAnsi="宋体" w:cs="宋体"/>
          <w:szCs w:val="21"/>
        </w:rPr>
        <w:t>禁止分包的工程包括：</w:t>
      </w:r>
      <w:r>
        <w:rPr>
          <w:rFonts w:hint="eastAsia" w:ascii="宋体" w:hAnsi="宋体" w:cs="宋体"/>
          <w:color w:val="000000"/>
          <w:szCs w:val="21"/>
          <w:u w:val="single"/>
        </w:rPr>
        <w:t xml:space="preserve">                          </w:t>
      </w:r>
      <w:r>
        <w:rPr>
          <w:rFonts w:hint="eastAsia" w:ascii="宋体" w:hAnsi="宋体" w:cs="宋体"/>
          <w:color w:val="000000"/>
          <w:szCs w:val="21"/>
        </w:rPr>
        <w:t>。</w:t>
      </w:r>
    </w:p>
    <w:p w14:paraId="42824E6F">
      <w:pPr>
        <w:snapToGrid w:val="0"/>
        <w:spacing w:line="360" w:lineRule="auto"/>
        <w:ind w:firstLine="420" w:firstLineChars="200"/>
        <w:jc w:val="left"/>
        <w:rPr>
          <w:rFonts w:ascii="宋体" w:hAnsi="宋体" w:cs="宋体"/>
          <w:color w:val="000000"/>
          <w:szCs w:val="21"/>
          <w:u w:val="single"/>
        </w:rPr>
      </w:pPr>
      <w:r>
        <w:rPr>
          <w:rFonts w:hint="eastAsia" w:ascii="宋体" w:hAnsi="宋体" w:cs="宋体"/>
          <w:szCs w:val="21"/>
        </w:rPr>
        <w:t>主体结构、关键性工作的范围：</w:t>
      </w:r>
      <w:r>
        <w:rPr>
          <w:rFonts w:hint="eastAsia" w:ascii="宋体" w:hAnsi="宋体" w:cs="宋体"/>
          <w:color w:val="000000"/>
          <w:szCs w:val="21"/>
          <w:u w:val="single"/>
        </w:rPr>
        <w:t xml:space="preserve">                      </w:t>
      </w:r>
    </w:p>
    <w:p w14:paraId="67CCF174">
      <w:pPr>
        <w:snapToGrid w:val="0"/>
        <w:spacing w:line="360" w:lineRule="auto"/>
        <w:jc w:val="left"/>
        <w:rPr>
          <w:rFonts w:ascii="宋体" w:hAnsi="宋体" w:cs="宋体"/>
          <w:color w:val="000000"/>
          <w:szCs w:val="21"/>
          <w:u w:val="single"/>
        </w:rPr>
      </w:pPr>
      <w:r>
        <w:rPr>
          <w:rFonts w:hint="eastAsia" w:ascii="宋体" w:hAnsi="宋体" w:cs="宋体"/>
          <w:color w:val="000000"/>
          <w:szCs w:val="21"/>
          <w:u w:val="single"/>
        </w:rPr>
        <w:t xml:space="preserve">                                                         </w:t>
      </w:r>
      <w:r>
        <w:rPr>
          <w:rFonts w:hint="eastAsia" w:ascii="宋体" w:hAnsi="宋体" w:cs="宋体"/>
          <w:color w:val="000000"/>
          <w:szCs w:val="21"/>
        </w:rPr>
        <w:t>。</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40" w:name="_Toc296503161"/>
      <w:bookmarkStart w:id="541" w:name="_Toc300934947"/>
      <w:bookmarkStart w:id="542" w:name="_Toc304295525"/>
      <w:bookmarkStart w:id="543" w:name="_Toc296346662"/>
      <w:bookmarkStart w:id="544" w:name="_Toc296891201"/>
      <w:bookmarkStart w:id="545" w:name="_Toc297120461"/>
      <w:bookmarkStart w:id="546" w:name="_Toc296347160"/>
      <w:bookmarkStart w:id="547" w:name="_Toc297048347"/>
      <w:bookmarkStart w:id="548" w:name="_Toc296944500"/>
      <w:bookmarkStart w:id="549" w:name="_Toc296890989"/>
      <w:bookmarkStart w:id="550" w:name="_Toc303539104"/>
      <w:bookmarkStart w:id="551" w:name="_Toc297123494"/>
      <w:bookmarkStart w:id="552" w:name="_Toc297216153"/>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5820F26C">
      <w:pPr>
        <w:snapToGrid w:val="0"/>
        <w:spacing w:line="360" w:lineRule="auto"/>
        <w:rPr>
          <w:rFonts w:ascii="宋体" w:hAnsi="宋体" w:cs="宋体"/>
          <w:szCs w:val="21"/>
        </w:rPr>
      </w:pPr>
      <w:r>
        <w:rPr>
          <w:rFonts w:hint="eastAsia" w:ascii="宋体" w:hAnsi="宋体" w:cs="宋体"/>
          <w:szCs w:val="21"/>
        </w:rPr>
        <w:t xml:space="preserve">    3</w:t>
      </w:r>
      <w:bookmarkStart w:id="553" w:name="_Toc312677990"/>
      <w:bookmarkStart w:id="554" w:name="_Toc318581159"/>
      <w:r>
        <w:rPr>
          <w:rFonts w:hint="eastAsia" w:ascii="宋体" w:hAnsi="宋体" w:cs="宋体"/>
          <w:szCs w:val="21"/>
        </w:rPr>
        <w:t>.5.2分包的确定</w:t>
      </w:r>
    </w:p>
    <w:p w14:paraId="7978F9C1">
      <w:pPr>
        <w:snapToGrid w:val="0"/>
        <w:spacing w:line="360" w:lineRule="auto"/>
        <w:ind w:firstLine="420" w:firstLineChars="200"/>
        <w:rPr>
          <w:rFonts w:ascii="宋体" w:hAnsi="宋体" w:cs="宋体"/>
          <w:color w:val="000000"/>
          <w:szCs w:val="21"/>
          <w:u w:val="single"/>
        </w:rPr>
      </w:pPr>
      <w:r>
        <w:rPr>
          <w:rFonts w:hint="eastAsia" w:ascii="宋体" w:hAnsi="宋体" w:cs="宋体"/>
          <w:szCs w:val="21"/>
        </w:rPr>
        <w:t>允许分包的专业工程包括：</w:t>
      </w:r>
      <w:r>
        <w:rPr>
          <w:rFonts w:hint="eastAsia" w:ascii="宋体" w:hAnsi="宋体" w:cs="宋体"/>
          <w:color w:val="000000"/>
          <w:szCs w:val="21"/>
          <w:u w:val="single"/>
        </w:rPr>
        <w:t xml:space="preserve">                         </w:t>
      </w:r>
      <w:r>
        <w:rPr>
          <w:rFonts w:hint="eastAsia" w:ascii="宋体" w:hAnsi="宋体" w:cs="宋体"/>
          <w:color w:val="000000"/>
          <w:szCs w:val="21"/>
        </w:rPr>
        <w:t>。</w:t>
      </w:r>
    </w:p>
    <w:p w14:paraId="43666D9B">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其他关于分包的约定：</w:t>
      </w:r>
      <w:r>
        <w:rPr>
          <w:rFonts w:hint="eastAsia" w:ascii="宋体" w:hAnsi="宋体" w:cs="宋体"/>
          <w:color w:val="000000"/>
          <w:szCs w:val="21"/>
          <w:u w:val="single"/>
        </w:rPr>
        <w:t xml:space="preserve">                                  </w:t>
      </w:r>
    </w:p>
    <w:p w14:paraId="1E905464">
      <w:pPr>
        <w:snapToGrid w:val="0"/>
        <w:spacing w:line="360" w:lineRule="auto"/>
        <w:rPr>
          <w:rFonts w:ascii="宋体" w:hAnsi="宋体" w:cs="宋体"/>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46ED1B87">
      <w:pPr>
        <w:snapToGrid w:val="0"/>
        <w:spacing w:line="360" w:lineRule="auto"/>
        <w:ind w:firstLine="420" w:firstLineChars="200"/>
        <w:rPr>
          <w:rFonts w:ascii="宋体" w:hAnsi="宋体" w:cs="宋体"/>
          <w:szCs w:val="21"/>
        </w:rPr>
      </w:pPr>
      <w:r>
        <w:rPr>
          <w:rFonts w:hint="eastAsia" w:ascii="宋体" w:hAnsi="宋体" w:cs="宋体"/>
          <w:szCs w:val="21"/>
        </w:rPr>
        <w:t>3.5.4 分包合同价款</w:t>
      </w:r>
    </w:p>
    <w:p w14:paraId="75993CDD">
      <w:pPr>
        <w:snapToGrid w:val="0"/>
        <w:spacing w:line="360" w:lineRule="auto"/>
        <w:ind w:firstLine="420" w:firstLineChars="200"/>
        <w:rPr>
          <w:rFonts w:ascii="宋体" w:hAnsi="宋体" w:cs="宋体"/>
          <w:szCs w:val="21"/>
        </w:rPr>
      </w:pPr>
      <w:r>
        <w:rPr>
          <w:rFonts w:hint="eastAsia" w:ascii="宋体" w:hAnsi="宋体" w:cs="宋体"/>
          <w:szCs w:val="21"/>
        </w:rPr>
        <w:t>关于分包合同价款支付的约定：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53"/>
    <w:bookmarkEnd w:id="554"/>
    <w:p w14:paraId="4A6F9711">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3.6 工程照管与成品、半成品保护</w:t>
      </w:r>
    </w:p>
    <w:p w14:paraId="5DC75221">
      <w:pPr>
        <w:snapToGrid w:val="0"/>
        <w:spacing w:line="360" w:lineRule="auto"/>
        <w:ind w:firstLine="420" w:firstLineChars="200"/>
        <w:rPr>
          <w:rFonts w:ascii="宋体" w:hAnsi="宋体" w:cs="宋体"/>
          <w:color w:val="000000"/>
          <w:kern w:val="0"/>
          <w:szCs w:val="21"/>
          <w:u w:val="single"/>
        </w:rPr>
      </w:pPr>
      <w:r>
        <w:rPr>
          <w:rFonts w:hint="eastAsia" w:ascii="宋体" w:hAnsi="宋体" w:cs="宋体"/>
          <w:color w:val="000000"/>
          <w:kern w:val="0"/>
          <w:szCs w:val="21"/>
        </w:rPr>
        <w:t>承包人负责照管工程及工程相关的材料、工程设备的起始时间：</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081C0CF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3.7 履约担保</w:t>
      </w:r>
    </w:p>
    <w:p w14:paraId="5E28264F">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承包人是否提供履约担保：</w:t>
      </w:r>
      <w:r>
        <w:rPr>
          <w:rFonts w:hint="eastAsia" w:ascii="宋体" w:hAnsi="宋体" w:cs="宋体"/>
          <w:color w:val="000000"/>
          <w:szCs w:val="21"/>
          <w:u w:val="single"/>
        </w:rPr>
        <w:t xml:space="preserve">                              </w:t>
      </w:r>
      <w:r>
        <w:rPr>
          <w:rFonts w:hint="eastAsia" w:ascii="宋体" w:hAnsi="宋体" w:cs="宋体"/>
          <w:color w:val="000000"/>
          <w:szCs w:val="21"/>
        </w:rPr>
        <w:t>。</w:t>
      </w:r>
    </w:p>
    <w:p w14:paraId="798D3BAC">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承包人提供履约担保的形式、金额及期限的：</w:t>
      </w:r>
      <w:r>
        <w:rPr>
          <w:rFonts w:hint="eastAsia" w:ascii="宋体" w:hAnsi="宋体" w:cs="宋体"/>
          <w:color w:val="000000"/>
          <w:szCs w:val="21"/>
          <w:u w:val="single"/>
        </w:rPr>
        <w:t xml:space="preserve">              </w:t>
      </w:r>
    </w:p>
    <w:p w14:paraId="03B808D3">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1F57EA43">
      <w:pPr>
        <w:pStyle w:val="8"/>
        <w:snapToGrid w:val="0"/>
        <w:spacing w:before="0" w:after="0" w:line="360" w:lineRule="auto"/>
        <w:rPr>
          <w:rFonts w:ascii="宋体" w:hAnsi="宋体" w:eastAsia="宋体" w:cs="宋体"/>
          <w:b w:val="0"/>
          <w:color w:val="000000"/>
          <w:sz w:val="21"/>
          <w:szCs w:val="21"/>
        </w:rPr>
      </w:pPr>
      <w:bookmarkStart w:id="555" w:name="_Toc351203636"/>
      <w:r>
        <w:rPr>
          <w:rFonts w:hint="eastAsia" w:ascii="宋体" w:hAnsi="宋体" w:eastAsia="宋体" w:cs="宋体"/>
          <w:b w:val="0"/>
          <w:color w:val="000000"/>
          <w:sz w:val="21"/>
          <w:szCs w:val="21"/>
        </w:rPr>
        <w:t>4</w:t>
      </w:r>
      <w:bookmarkStart w:id="556" w:name="_Toc296346663"/>
      <w:bookmarkStart w:id="557" w:name="_Toc267251413"/>
      <w:bookmarkStart w:id="558" w:name="_Toc297048348"/>
      <w:bookmarkStart w:id="559" w:name="_Toc296944501"/>
      <w:bookmarkStart w:id="560" w:name="_Toc297120462"/>
      <w:bookmarkStart w:id="561" w:name="_Toc296891202"/>
      <w:bookmarkStart w:id="562" w:name="_Toc296347161"/>
      <w:bookmarkStart w:id="563" w:name="_Toc292559871"/>
      <w:bookmarkStart w:id="564" w:name="_Toc296503162"/>
      <w:bookmarkStart w:id="565" w:name="_Toc292559366"/>
      <w:bookmarkStart w:id="566" w:name="_Toc296890990"/>
      <w:r>
        <w:rPr>
          <w:rFonts w:hint="eastAsia" w:ascii="宋体" w:hAnsi="宋体" w:eastAsia="宋体" w:cs="宋体"/>
          <w:b w:val="0"/>
          <w:color w:val="000000"/>
          <w:sz w:val="21"/>
          <w:szCs w:val="21"/>
        </w:rPr>
        <w:t>. 监</w:t>
      </w:r>
      <w:bookmarkEnd w:id="556"/>
      <w:bookmarkEnd w:id="557"/>
      <w:bookmarkEnd w:id="558"/>
      <w:bookmarkEnd w:id="559"/>
      <w:bookmarkEnd w:id="560"/>
      <w:bookmarkEnd w:id="561"/>
      <w:bookmarkEnd w:id="562"/>
      <w:bookmarkEnd w:id="563"/>
      <w:bookmarkEnd w:id="564"/>
      <w:bookmarkEnd w:id="565"/>
      <w:bookmarkEnd w:id="566"/>
      <w:r>
        <w:rPr>
          <w:rFonts w:hint="eastAsia" w:ascii="宋体" w:hAnsi="宋体" w:eastAsia="宋体" w:cs="宋体"/>
          <w:b w:val="0"/>
          <w:color w:val="000000"/>
          <w:sz w:val="21"/>
          <w:szCs w:val="21"/>
        </w:rPr>
        <w:t>理人</w:t>
      </w:r>
      <w:bookmarkEnd w:id="555"/>
    </w:p>
    <w:p w14:paraId="595ECC4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4.1监理人的一般规定</w:t>
      </w:r>
    </w:p>
    <w:p w14:paraId="412BD6B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36FC12E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23EC824">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p>
    <w:p w14:paraId="32D1CB6C">
      <w:pPr>
        <w:snapToGrid w:val="0"/>
        <w:spacing w:line="360" w:lineRule="auto"/>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793B945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4.2 监理人员</w:t>
      </w:r>
    </w:p>
    <w:p w14:paraId="2F885E2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总监理工程师：</w:t>
      </w:r>
    </w:p>
    <w:p w14:paraId="60207E4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w:t>
      </w:r>
      <w:r>
        <w:rPr>
          <w:rFonts w:hint="eastAsia" w:ascii="宋体" w:hAnsi="宋体" w:cs="宋体"/>
          <w:color w:val="000000"/>
          <w:szCs w:val="21"/>
        </w:rPr>
        <w:t>；</w:t>
      </w:r>
    </w:p>
    <w:p w14:paraId="6687A6F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23EB546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cs="宋体"/>
          <w:color w:val="000000"/>
          <w:szCs w:val="21"/>
          <w:u w:val="single"/>
        </w:rPr>
        <w:t> </w:t>
      </w:r>
      <w:r>
        <w:rPr>
          <w:rFonts w:hint="eastAsia" w:ascii="宋体" w:hAnsi="宋体" w:cs="宋体"/>
          <w:color w:val="000000"/>
          <w:szCs w:val="21"/>
        </w:rPr>
        <w:t>；</w:t>
      </w:r>
    </w:p>
    <w:p w14:paraId="3BED6B0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52FD6AE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1A168674">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6B4D00A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关于监理人的其他约定：</w:t>
      </w:r>
      <w:r>
        <w:rPr>
          <w:rFonts w:hint="eastAsia" w:ascii="宋体" w:hAnsi="宋体" w:cs="宋体"/>
          <w:color w:val="000000"/>
          <w:szCs w:val="21"/>
          <w:u w:val="single"/>
        </w:rPr>
        <w:t>   </w:t>
      </w:r>
      <w:r>
        <w:rPr>
          <w:rFonts w:hint="eastAsia" w:ascii="宋体" w:hAnsi="宋体" w:cs="宋体"/>
          <w:color w:val="000000"/>
          <w:szCs w:val="21"/>
        </w:rPr>
        <w:t>。</w:t>
      </w:r>
    </w:p>
    <w:p w14:paraId="681D1AF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4.4 商定或确定</w:t>
      </w:r>
    </w:p>
    <w:p w14:paraId="1124DA19">
      <w:pPr>
        <w:snapToGrid w:val="0"/>
        <w:spacing w:line="360" w:lineRule="auto"/>
        <w:ind w:firstLine="420" w:firstLineChars="200"/>
        <w:rPr>
          <w:rFonts w:ascii="宋体" w:hAnsi="宋体" w:cs="宋体"/>
          <w:color w:val="000000"/>
          <w:szCs w:val="21"/>
        </w:rPr>
      </w:pPr>
      <w:bookmarkStart w:id="567" w:name="_Toc267251418"/>
      <w:r>
        <w:rPr>
          <w:rFonts w:hint="eastAsia" w:ascii="宋体" w:hAnsi="宋体" w:cs="宋体"/>
          <w:color w:val="000000"/>
          <w:szCs w:val="21"/>
        </w:rPr>
        <w:t>在发包人和承包人不能通过协商达成一致意见时，发包人授权监理人对以下事项进行确定：</w:t>
      </w:r>
    </w:p>
    <w:p w14:paraId="7C698D93">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3988B6EA">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60A49DA3">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5A2BA691">
      <w:pPr>
        <w:pStyle w:val="8"/>
        <w:snapToGrid w:val="0"/>
        <w:spacing w:before="0" w:after="0" w:line="360" w:lineRule="auto"/>
        <w:rPr>
          <w:rFonts w:ascii="宋体" w:hAnsi="宋体" w:eastAsia="宋体" w:cs="宋体"/>
          <w:b w:val="0"/>
          <w:color w:val="000000"/>
          <w:sz w:val="21"/>
          <w:szCs w:val="21"/>
        </w:rPr>
      </w:pPr>
      <w:bookmarkStart w:id="568" w:name="_Toc351203637"/>
      <w:r>
        <w:rPr>
          <w:rFonts w:hint="eastAsia" w:ascii="宋体" w:hAnsi="宋体" w:eastAsia="宋体" w:cs="宋体"/>
          <w:b w:val="0"/>
          <w:color w:val="000000"/>
          <w:sz w:val="21"/>
          <w:szCs w:val="21"/>
        </w:rPr>
        <w:t>5</w:t>
      </w:r>
      <w:bookmarkEnd w:id="567"/>
      <w:bookmarkStart w:id="569" w:name="_Toc296346664"/>
      <w:bookmarkStart w:id="570" w:name="_Toc296890991"/>
      <w:bookmarkStart w:id="571" w:name="_Toc292559872"/>
      <w:bookmarkStart w:id="572" w:name="_Toc292559367"/>
      <w:bookmarkStart w:id="573" w:name="_Toc296347162"/>
      <w:bookmarkStart w:id="574" w:name="_Toc297048349"/>
      <w:bookmarkStart w:id="575" w:name="_Toc296503163"/>
      <w:bookmarkStart w:id="576" w:name="_Toc297120463"/>
      <w:bookmarkStart w:id="577" w:name="_Toc296944502"/>
      <w:bookmarkStart w:id="578" w:name="_Toc296891203"/>
      <w:r>
        <w:rPr>
          <w:rFonts w:hint="eastAsia" w:ascii="宋体" w:hAnsi="宋体" w:eastAsia="宋体" w:cs="宋体"/>
          <w:b w:val="0"/>
          <w:color w:val="000000"/>
          <w:sz w:val="21"/>
          <w:szCs w:val="21"/>
        </w:rPr>
        <w:t>. 工程质量</w:t>
      </w:r>
      <w:bookmarkEnd w:id="568"/>
    </w:p>
    <w:p w14:paraId="17DCD253">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5.1 质量要求</w:t>
      </w:r>
    </w:p>
    <w:p w14:paraId="23598571">
      <w:pPr>
        <w:snapToGrid w:val="0"/>
        <w:spacing w:line="360" w:lineRule="auto"/>
        <w:ind w:firstLine="420" w:firstLineChars="200"/>
        <w:jc w:val="left"/>
        <w:rPr>
          <w:rFonts w:ascii="宋体" w:hAnsi="宋体" w:cs="宋体"/>
          <w:szCs w:val="21"/>
          <w:u w:val="single"/>
        </w:rPr>
      </w:pPr>
      <w:r>
        <w:rPr>
          <w:rFonts w:hint="eastAsia" w:ascii="宋体" w:hAnsi="宋体" w:cs="宋体"/>
          <w:szCs w:val="21"/>
        </w:rPr>
        <w:t>5</w:t>
      </w:r>
      <w:bookmarkStart w:id="579" w:name="_Toc297123496"/>
      <w:bookmarkStart w:id="580" w:name="_Toc318581164"/>
      <w:bookmarkStart w:id="581" w:name="_Toc303539106"/>
      <w:bookmarkStart w:id="582" w:name="_Toc312677997"/>
      <w:bookmarkStart w:id="583" w:name="_Toc304295527"/>
      <w:bookmarkStart w:id="584" w:name="_Toc300934949"/>
      <w:bookmarkStart w:id="585" w:name="_Toc297216155"/>
      <w:r>
        <w:rPr>
          <w:rFonts w:hint="eastAsia" w:ascii="宋体" w:hAnsi="宋体" w:cs="宋体"/>
          <w:szCs w:val="21"/>
        </w:rPr>
        <w:t>.1.1 特殊质量标准和要求：</w:t>
      </w:r>
      <w:r>
        <w:rPr>
          <w:rFonts w:hint="eastAsia" w:ascii="宋体" w:hAnsi="宋体" w:cs="宋体"/>
          <w:szCs w:val="21"/>
          <w:u w:val="single"/>
        </w:rPr>
        <w:t xml:space="preserve">                             </w:t>
      </w:r>
    </w:p>
    <w:p w14:paraId="47E1C9B3">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6BF56E1D">
      <w:pPr>
        <w:snapToGrid w:val="0"/>
        <w:spacing w:line="360" w:lineRule="auto"/>
        <w:ind w:firstLine="420" w:firstLineChars="200"/>
        <w:jc w:val="left"/>
        <w:rPr>
          <w:rFonts w:ascii="宋体" w:hAnsi="宋体" w:cs="宋体"/>
          <w:szCs w:val="21"/>
          <w:u w:val="single"/>
        </w:rPr>
      </w:pPr>
      <w:r>
        <w:rPr>
          <w:rFonts w:hint="eastAsia" w:ascii="宋体" w:hAnsi="宋体" w:cs="宋体"/>
          <w:szCs w:val="21"/>
        </w:rPr>
        <w:t>关于工程奖项的约定：</w:t>
      </w:r>
      <w:r>
        <w:rPr>
          <w:rFonts w:hint="eastAsia" w:ascii="宋体" w:hAnsi="宋体" w:cs="宋体"/>
          <w:szCs w:val="21"/>
          <w:u w:val="single"/>
        </w:rPr>
        <w:t xml:space="preserve">                                  </w:t>
      </w:r>
    </w:p>
    <w:p w14:paraId="6C8FC951">
      <w:pPr>
        <w:snapToGrid w:val="0"/>
        <w:spacing w:line="360" w:lineRule="auto"/>
        <w:jc w:val="left"/>
        <w:rPr>
          <w:rFonts w:ascii="宋体" w:hAnsi="宋体" w:cs="宋体"/>
          <w:color w:val="000000"/>
          <w:szCs w:val="21"/>
        </w:rPr>
      </w:pPr>
      <w:r>
        <w:rPr>
          <w:rFonts w:hint="eastAsia" w:ascii="宋体" w:hAnsi="宋体" w:cs="宋体"/>
          <w:szCs w:val="21"/>
          <w:u w:val="single"/>
        </w:rPr>
        <w:t xml:space="preserve">                                                         </w:t>
      </w:r>
      <w:r>
        <w:rPr>
          <w:rFonts w:hint="eastAsia" w:ascii="宋体" w:hAnsi="宋体" w:cs="宋体"/>
          <w:szCs w:val="21"/>
        </w:rPr>
        <w:t>。</w:t>
      </w:r>
    </w:p>
    <w:p w14:paraId="1DD365E9">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5.3 隐蔽工程检查</w:t>
      </w:r>
    </w:p>
    <w:p w14:paraId="1502F33A">
      <w:pPr>
        <w:snapToGrid w:val="0"/>
        <w:spacing w:line="360" w:lineRule="auto"/>
        <w:ind w:firstLine="420" w:firstLineChars="200"/>
        <w:jc w:val="left"/>
        <w:rPr>
          <w:rFonts w:ascii="宋体" w:hAnsi="宋体" w:cs="宋体"/>
          <w:szCs w:val="21"/>
          <w:u w:val="single"/>
        </w:rPr>
      </w:pPr>
      <w:r>
        <w:rPr>
          <w:rFonts w:hint="eastAsia" w:ascii="宋体" w:hAnsi="宋体" w:cs="宋体"/>
          <w:szCs w:val="21"/>
        </w:rPr>
        <w:t>5.3.2承包人提前通知监理人隐蔽工程检查的期限的约定：</w:t>
      </w:r>
      <w:r>
        <w:rPr>
          <w:rFonts w:hint="eastAsia" w:ascii="宋体" w:hAnsi="宋体" w:cs="宋体"/>
          <w:szCs w:val="21"/>
          <w:u w:val="single"/>
        </w:rPr>
        <w:t xml:space="preserve">    </w:t>
      </w:r>
    </w:p>
    <w:p w14:paraId="61B1C0D0">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69E3C0EA">
      <w:pPr>
        <w:snapToGrid w:val="0"/>
        <w:spacing w:line="360" w:lineRule="auto"/>
        <w:ind w:firstLine="420" w:firstLineChars="200"/>
        <w:jc w:val="left"/>
        <w:rPr>
          <w:rFonts w:ascii="宋体" w:hAnsi="宋体" w:cs="宋体"/>
          <w:szCs w:val="21"/>
        </w:rPr>
      </w:pPr>
      <w:r>
        <w:rPr>
          <w:rFonts w:hint="eastAsia" w:ascii="宋体" w:hAnsi="宋体" w:cs="宋体"/>
          <w:szCs w:val="21"/>
        </w:rPr>
        <w:t>监理人不能按时进行检查时，应提前</w:t>
      </w:r>
      <w:r>
        <w:rPr>
          <w:rFonts w:hint="eastAsia" w:ascii="宋体" w:hAnsi="宋体" w:cs="宋体"/>
          <w:szCs w:val="21"/>
          <w:u w:val="single"/>
        </w:rPr>
        <w:t xml:space="preserve">       </w:t>
      </w:r>
      <w:r>
        <w:rPr>
          <w:rFonts w:hint="eastAsia" w:ascii="宋体" w:hAnsi="宋体" w:cs="宋体"/>
          <w:szCs w:val="21"/>
        </w:rPr>
        <w:t>小时提交书面延期要求。</w:t>
      </w:r>
    </w:p>
    <w:p w14:paraId="0FAB1B74">
      <w:pPr>
        <w:snapToGrid w:val="0"/>
        <w:spacing w:line="360" w:lineRule="auto"/>
        <w:ind w:firstLine="420" w:firstLineChars="200"/>
        <w:jc w:val="left"/>
        <w:rPr>
          <w:rFonts w:ascii="宋体" w:hAnsi="宋体" w:cs="宋体"/>
          <w:szCs w:val="21"/>
        </w:rPr>
      </w:pPr>
      <w:r>
        <w:rPr>
          <w:rFonts w:hint="eastAsia" w:ascii="宋体" w:hAnsi="宋体" w:cs="宋体"/>
          <w:szCs w:val="21"/>
        </w:rPr>
        <w:t>关于延期最长不得超过：</w:t>
      </w:r>
      <w:r>
        <w:rPr>
          <w:rFonts w:hint="eastAsia" w:ascii="宋体" w:hAnsi="宋体" w:cs="宋体"/>
          <w:szCs w:val="21"/>
          <w:u w:val="single"/>
        </w:rPr>
        <w:t xml:space="preserve">         </w:t>
      </w:r>
      <w:r>
        <w:rPr>
          <w:rFonts w:hint="eastAsia" w:ascii="宋体" w:hAnsi="宋体" w:cs="宋体"/>
          <w:szCs w:val="21"/>
        </w:rPr>
        <w:t>小时。</w:t>
      </w:r>
    </w:p>
    <w:p w14:paraId="23724B0B">
      <w:pPr>
        <w:pStyle w:val="8"/>
        <w:snapToGrid w:val="0"/>
        <w:spacing w:before="0" w:after="0" w:line="360" w:lineRule="auto"/>
        <w:rPr>
          <w:rFonts w:ascii="宋体" w:hAnsi="宋体" w:eastAsia="宋体" w:cs="宋体"/>
          <w:b w:val="0"/>
          <w:color w:val="000000"/>
          <w:sz w:val="21"/>
          <w:szCs w:val="21"/>
        </w:rPr>
      </w:pPr>
      <w:bookmarkStart w:id="586" w:name="_Toc351203638"/>
      <w:r>
        <w:rPr>
          <w:rFonts w:hint="eastAsia" w:ascii="宋体" w:hAnsi="宋体" w:eastAsia="宋体" w:cs="宋体"/>
          <w:b w:val="0"/>
          <w:color w:val="000000"/>
          <w:sz w:val="21"/>
          <w:szCs w:val="21"/>
        </w:rPr>
        <w:t>6. 安全文明施工与环境保护</w:t>
      </w:r>
      <w:bookmarkEnd w:id="586"/>
    </w:p>
    <w:p w14:paraId="61F9DA74">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6.1安全文明施工</w:t>
      </w:r>
    </w:p>
    <w:p w14:paraId="32F9A20A">
      <w:pPr>
        <w:snapToGrid w:val="0"/>
        <w:spacing w:line="360" w:lineRule="auto"/>
        <w:ind w:firstLine="420" w:firstLineChars="200"/>
        <w:jc w:val="left"/>
        <w:rPr>
          <w:rFonts w:ascii="宋体" w:hAnsi="宋体" w:cs="宋体"/>
          <w:szCs w:val="21"/>
          <w:u w:val="single"/>
        </w:rPr>
      </w:pPr>
      <w:r>
        <w:rPr>
          <w:rFonts w:hint="eastAsia" w:ascii="宋体" w:hAnsi="宋体" w:cs="宋体"/>
          <w:szCs w:val="21"/>
        </w:rPr>
        <w:t>6.1.1</w:t>
      </w:r>
      <w:r>
        <w:rPr>
          <w:rFonts w:hint="eastAsia" w:ascii="宋体" w:hAnsi="宋体" w:cs="宋体"/>
          <w:color w:val="000000"/>
          <w:szCs w:val="21"/>
        </w:rPr>
        <w:t xml:space="preserve"> 项目安全生产的达标目标及相应事项的约定：</w:t>
      </w:r>
      <w:r>
        <w:rPr>
          <w:rFonts w:hint="eastAsia" w:ascii="宋体" w:hAnsi="宋体" w:cs="宋体"/>
          <w:szCs w:val="21"/>
          <w:u w:val="single"/>
        </w:rPr>
        <w:t xml:space="preserve">         </w:t>
      </w:r>
    </w:p>
    <w:p w14:paraId="0FFB1337">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17811E04">
      <w:pPr>
        <w:snapToGrid w:val="0"/>
        <w:spacing w:line="360" w:lineRule="auto"/>
        <w:ind w:firstLine="420" w:firstLineChars="200"/>
        <w:jc w:val="left"/>
        <w:rPr>
          <w:rFonts w:ascii="宋体" w:hAnsi="宋体" w:cs="宋体"/>
          <w:szCs w:val="21"/>
          <w:u w:val="single"/>
        </w:rPr>
      </w:pPr>
      <w:r>
        <w:rPr>
          <w:rFonts w:hint="eastAsia" w:ascii="宋体" w:hAnsi="宋体" w:cs="宋体"/>
          <w:szCs w:val="21"/>
        </w:rPr>
        <w:t>6.1.4 关于治安保卫的特别约定：</w:t>
      </w:r>
      <w:r>
        <w:rPr>
          <w:rFonts w:hint="eastAsia" w:ascii="宋体" w:hAnsi="宋体" w:cs="宋体"/>
          <w:szCs w:val="21"/>
          <w:u w:val="single"/>
        </w:rPr>
        <w:t xml:space="preserve">                         </w:t>
      </w:r>
    </w:p>
    <w:p w14:paraId="4B260C5A">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60BACD1D">
      <w:pPr>
        <w:snapToGrid w:val="0"/>
        <w:spacing w:line="360" w:lineRule="auto"/>
        <w:ind w:firstLine="420" w:firstLineChars="200"/>
        <w:jc w:val="left"/>
        <w:rPr>
          <w:rFonts w:ascii="宋体" w:hAnsi="宋体" w:cs="宋体"/>
          <w:szCs w:val="21"/>
        </w:rPr>
      </w:pPr>
      <w:r>
        <w:rPr>
          <w:rFonts w:hint="eastAsia" w:ascii="宋体" w:hAnsi="宋体" w:cs="宋体"/>
          <w:szCs w:val="21"/>
        </w:rPr>
        <w:t>关于编制施工场地治安管理计划的约定：</w:t>
      </w:r>
      <w:r>
        <w:rPr>
          <w:rFonts w:hint="eastAsia" w:ascii="宋体" w:hAnsi="宋体" w:cs="宋体"/>
          <w:szCs w:val="21"/>
          <w:u w:val="single"/>
        </w:rPr>
        <w:t xml:space="preserve">                  </w:t>
      </w:r>
      <w:r>
        <w:rPr>
          <w:rFonts w:hint="eastAsia" w:ascii="宋体" w:hAnsi="宋体" w:cs="宋体"/>
          <w:szCs w:val="21"/>
          <w:u w:val="single"/>
        </w:rPr>
        <w:br w:type="textWrapping"/>
      </w:r>
      <w:r>
        <w:rPr>
          <w:rFonts w:hint="eastAsia" w:ascii="宋体" w:hAnsi="宋体" w:cs="宋体"/>
          <w:szCs w:val="21"/>
          <w:u w:val="single"/>
        </w:rPr>
        <w:t xml:space="preserve">                                                         </w:t>
      </w:r>
      <w:r>
        <w:rPr>
          <w:rFonts w:hint="eastAsia" w:ascii="宋体" w:hAnsi="宋体" w:cs="宋体"/>
          <w:szCs w:val="21"/>
        </w:rPr>
        <w:t>。</w:t>
      </w:r>
    </w:p>
    <w:p w14:paraId="06BD919F">
      <w:pPr>
        <w:snapToGrid w:val="0"/>
        <w:spacing w:line="360" w:lineRule="auto"/>
        <w:ind w:firstLine="420" w:firstLineChars="200"/>
        <w:jc w:val="left"/>
        <w:rPr>
          <w:rFonts w:ascii="宋体" w:hAnsi="宋体" w:cs="宋体"/>
          <w:szCs w:val="21"/>
        </w:rPr>
      </w:pPr>
      <w:r>
        <w:rPr>
          <w:rFonts w:hint="eastAsia" w:ascii="宋体" w:hAnsi="宋体" w:cs="宋体"/>
          <w:szCs w:val="21"/>
        </w:rPr>
        <w:t>6.1.5 文明施工</w:t>
      </w:r>
    </w:p>
    <w:p w14:paraId="23141A5D">
      <w:pPr>
        <w:snapToGrid w:val="0"/>
        <w:spacing w:line="360" w:lineRule="auto"/>
        <w:ind w:firstLine="420" w:firstLineChars="200"/>
        <w:jc w:val="left"/>
        <w:rPr>
          <w:rFonts w:ascii="宋体" w:hAnsi="宋体" w:cs="宋体"/>
          <w:szCs w:val="21"/>
          <w:u w:val="single"/>
        </w:rPr>
      </w:pPr>
      <w:r>
        <w:rPr>
          <w:rFonts w:hint="eastAsia" w:ascii="宋体" w:hAnsi="宋体" w:cs="宋体"/>
          <w:szCs w:val="21"/>
        </w:rPr>
        <w:t>合同当事人对文明施工的要求：</w:t>
      </w:r>
      <w:r>
        <w:rPr>
          <w:rFonts w:hint="eastAsia" w:ascii="宋体" w:hAnsi="宋体" w:cs="宋体"/>
          <w:szCs w:val="21"/>
          <w:u w:val="single"/>
        </w:rPr>
        <w:t xml:space="preserve">                          </w:t>
      </w:r>
    </w:p>
    <w:p w14:paraId="6E7F594B">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3154A655">
      <w:pPr>
        <w:snapToGrid w:val="0"/>
        <w:spacing w:line="360" w:lineRule="auto"/>
        <w:ind w:firstLine="420" w:firstLineChars="200"/>
        <w:jc w:val="left"/>
        <w:rPr>
          <w:rFonts w:ascii="宋体" w:hAnsi="宋体" w:cs="宋体"/>
          <w:szCs w:val="21"/>
        </w:rPr>
      </w:pPr>
      <w:r>
        <w:rPr>
          <w:rFonts w:hint="eastAsia" w:ascii="宋体" w:hAnsi="宋体" w:cs="宋体"/>
          <w:szCs w:val="21"/>
        </w:rPr>
        <w:t>6.1.6 关于安全文明施工费支付比例和支付期限的约定：</w:t>
      </w:r>
      <w:r>
        <w:rPr>
          <w:rFonts w:hint="eastAsia" w:ascii="宋体" w:hAnsi="宋体" w:cs="宋体"/>
          <w:szCs w:val="21"/>
          <w:u w:val="single"/>
        </w:rPr>
        <w:t xml:space="preserve">     </w:t>
      </w:r>
    </w:p>
    <w:p w14:paraId="25D24519">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bookmarkEnd w:id="579"/>
    <w:bookmarkEnd w:id="580"/>
    <w:bookmarkEnd w:id="581"/>
    <w:bookmarkEnd w:id="582"/>
    <w:bookmarkEnd w:id="583"/>
    <w:bookmarkEnd w:id="584"/>
    <w:bookmarkEnd w:id="585"/>
    <w:p w14:paraId="66617864">
      <w:pPr>
        <w:pStyle w:val="8"/>
        <w:snapToGrid w:val="0"/>
        <w:spacing w:before="0" w:after="0" w:line="360" w:lineRule="auto"/>
        <w:rPr>
          <w:rFonts w:ascii="宋体" w:hAnsi="宋体" w:eastAsia="宋体" w:cs="宋体"/>
          <w:b w:val="0"/>
          <w:color w:val="000000"/>
          <w:sz w:val="21"/>
          <w:szCs w:val="21"/>
        </w:rPr>
      </w:pPr>
      <w:bookmarkStart w:id="587" w:name="_Toc351203639"/>
      <w:r>
        <w:rPr>
          <w:rFonts w:hint="eastAsia" w:ascii="宋体" w:hAnsi="宋体" w:eastAsia="宋体" w:cs="宋体"/>
          <w:b w:val="0"/>
          <w:color w:val="000000"/>
          <w:sz w:val="21"/>
          <w:szCs w:val="21"/>
        </w:rPr>
        <w:t>7. 工期和进度</w:t>
      </w:r>
      <w:bookmarkEnd w:id="587"/>
    </w:p>
    <w:p w14:paraId="3113D03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7.1 施工组织设计</w:t>
      </w:r>
    </w:p>
    <w:p w14:paraId="41BACF91">
      <w:pPr>
        <w:autoSpaceDE w:val="0"/>
        <w:autoSpaceDN w:val="0"/>
        <w:snapToGrid w:val="0"/>
        <w:spacing w:line="360" w:lineRule="auto"/>
        <w:ind w:firstLine="420" w:firstLineChars="200"/>
        <w:jc w:val="left"/>
        <w:rPr>
          <w:rFonts w:ascii="宋体" w:hAnsi="宋体" w:cs="宋体"/>
          <w:szCs w:val="21"/>
          <w:u w:val="single"/>
        </w:rPr>
      </w:pPr>
      <w:r>
        <w:rPr>
          <w:rFonts w:hint="eastAsia" w:ascii="宋体" w:hAnsi="宋体" w:cs="宋体"/>
          <w:szCs w:val="21"/>
        </w:rPr>
        <w:t xml:space="preserve">7.1.1 </w:t>
      </w:r>
      <w:r>
        <w:rPr>
          <w:rFonts w:hint="eastAsia" w:ascii="宋体" w:hAnsi="宋体" w:cs="宋体"/>
          <w:color w:val="000000"/>
          <w:szCs w:val="21"/>
        </w:rPr>
        <w:t>合</w:t>
      </w:r>
      <w:r>
        <w:rPr>
          <w:rFonts w:hint="eastAsia" w:ascii="宋体" w:hAnsi="宋体" w:cs="宋体"/>
          <w:color w:val="000000"/>
          <w:kern w:val="0"/>
          <w:szCs w:val="21"/>
        </w:rPr>
        <w:t>同当事人约定的施工组织设计应包括的其他内容：</w:t>
      </w:r>
      <w:r>
        <w:rPr>
          <w:rFonts w:hint="eastAsia" w:ascii="宋体" w:hAnsi="宋体" w:cs="宋体"/>
          <w:szCs w:val="21"/>
          <w:u w:val="single"/>
        </w:rPr>
        <w:t xml:space="preserve">   </w:t>
      </w:r>
    </w:p>
    <w:p w14:paraId="50344FA4">
      <w:pPr>
        <w:autoSpaceDE w:val="0"/>
        <w:autoSpaceDN w:val="0"/>
        <w:snapToGrid w:val="0"/>
        <w:spacing w:line="360" w:lineRule="auto"/>
        <w:jc w:val="left"/>
        <w:rPr>
          <w:rFonts w:ascii="宋体" w:hAnsi="宋体" w:cs="宋体"/>
          <w:color w:val="000000"/>
          <w:kern w:val="0"/>
          <w:szCs w:val="21"/>
        </w:rPr>
      </w:pPr>
      <w:r>
        <w:rPr>
          <w:rFonts w:hint="eastAsia" w:ascii="宋体" w:hAnsi="宋体" w:cs="宋体"/>
          <w:szCs w:val="21"/>
          <w:u w:val="single"/>
        </w:rPr>
        <w:t xml:space="preserve">                                                         </w:t>
      </w:r>
      <w:r>
        <w:rPr>
          <w:rFonts w:hint="eastAsia" w:ascii="宋体" w:hAnsi="宋体" w:cs="宋体"/>
          <w:szCs w:val="21"/>
        </w:rPr>
        <w:t>。</w:t>
      </w:r>
    </w:p>
    <w:p w14:paraId="7AC09E25">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szCs w:val="21"/>
        </w:rPr>
        <w:t>7.1.2</w:t>
      </w:r>
      <w:r>
        <w:rPr>
          <w:rFonts w:hint="eastAsia" w:ascii="宋体" w:hAnsi="宋体" w:cs="宋体"/>
          <w:color w:val="000000"/>
          <w:szCs w:val="21"/>
        </w:rPr>
        <w:t xml:space="preserve"> </w:t>
      </w:r>
      <w:r>
        <w:rPr>
          <w:rFonts w:hint="eastAsia" w:ascii="宋体" w:hAnsi="宋体" w:cs="宋体"/>
          <w:color w:val="000000"/>
          <w:kern w:val="0"/>
          <w:szCs w:val="21"/>
        </w:rPr>
        <w:t>施工组织设计的提交和修改</w:t>
      </w:r>
    </w:p>
    <w:p w14:paraId="4D855E91">
      <w:pPr>
        <w:autoSpaceDE w:val="0"/>
        <w:autoSpaceDN w:val="0"/>
        <w:snapToGrid w:val="0"/>
        <w:spacing w:line="360" w:lineRule="auto"/>
        <w:ind w:firstLine="420" w:firstLineChars="200"/>
        <w:jc w:val="left"/>
        <w:rPr>
          <w:rFonts w:ascii="宋体" w:hAnsi="宋体" w:cs="宋体"/>
          <w:szCs w:val="21"/>
          <w:u w:val="single"/>
        </w:rPr>
      </w:pPr>
      <w:r>
        <w:rPr>
          <w:rFonts w:hint="eastAsia" w:ascii="宋体" w:hAnsi="宋体" w:cs="宋体"/>
          <w:color w:val="000000"/>
          <w:kern w:val="0"/>
          <w:szCs w:val="21"/>
        </w:rPr>
        <w:t>承包人提交详细施工组织设计的期限的约定：</w:t>
      </w:r>
      <w:r>
        <w:rPr>
          <w:rFonts w:hint="eastAsia" w:ascii="宋体" w:hAnsi="宋体" w:cs="宋体"/>
          <w:szCs w:val="21"/>
          <w:u w:val="single"/>
        </w:rPr>
        <w:t xml:space="preserve">              </w:t>
      </w:r>
    </w:p>
    <w:p w14:paraId="364968B8">
      <w:pPr>
        <w:autoSpaceDE w:val="0"/>
        <w:autoSpaceDN w:val="0"/>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19503B6C">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szCs w:val="21"/>
          <w:u w:val="single"/>
        </w:rPr>
        <w:t xml:space="preserve">                                             </w:t>
      </w:r>
      <w:r>
        <w:rPr>
          <w:rFonts w:hint="eastAsia" w:ascii="宋体" w:hAnsi="宋体" w:cs="宋体"/>
          <w:szCs w:val="21"/>
        </w:rPr>
        <w:t>。</w:t>
      </w:r>
    </w:p>
    <w:p w14:paraId="5B0C08D4">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w:t>
      </w:r>
      <w:bookmarkStart w:id="588" w:name="_Toc312677479"/>
      <w:bookmarkStart w:id="589" w:name="_Toc304295541"/>
      <w:bookmarkStart w:id="590" w:name="_Toc297216173"/>
      <w:bookmarkStart w:id="591" w:name="_Toc303539123"/>
      <w:bookmarkStart w:id="592" w:name="_Toc297123514"/>
      <w:bookmarkStart w:id="593" w:name="_Toc300934966"/>
      <w:bookmarkStart w:id="594" w:name="_Toc312678005"/>
      <w:r>
        <w:rPr>
          <w:rFonts w:hint="eastAsia" w:ascii="宋体" w:hAnsi="宋体" w:cs="宋体"/>
          <w:color w:val="000000"/>
          <w:szCs w:val="21"/>
        </w:rPr>
        <w:t>.2 施工进度计划</w:t>
      </w:r>
    </w:p>
    <w:p w14:paraId="1759185A">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7.2.2 施工进度计划的修订</w:t>
      </w:r>
    </w:p>
    <w:p w14:paraId="0BF00E0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szCs w:val="21"/>
          <w:u w:val="single"/>
        </w:rPr>
        <w:t xml:space="preserve">                                             </w:t>
      </w:r>
      <w:r>
        <w:rPr>
          <w:rFonts w:hint="eastAsia" w:ascii="宋体" w:hAnsi="宋体" w:cs="宋体"/>
          <w:szCs w:val="21"/>
        </w:rPr>
        <w:t>。</w:t>
      </w:r>
    </w:p>
    <w:p w14:paraId="6FC7A7F5">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7.3 开工</w:t>
      </w:r>
    </w:p>
    <w:p w14:paraId="3CEB924B">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7.3.1 开工准备</w:t>
      </w:r>
    </w:p>
    <w:p w14:paraId="13DADD46">
      <w:pPr>
        <w:snapToGrid w:val="0"/>
        <w:spacing w:line="360" w:lineRule="auto"/>
        <w:ind w:firstLine="645"/>
        <w:jc w:val="left"/>
        <w:rPr>
          <w:rFonts w:ascii="宋体" w:hAnsi="宋体" w:cs="宋体"/>
          <w:szCs w:val="21"/>
          <w:u w:val="single"/>
        </w:rPr>
      </w:pPr>
      <w:r>
        <w:rPr>
          <w:rFonts w:hint="eastAsia" w:ascii="宋体" w:hAnsi="宋体" w:cs="宋体"/>
          <w:color w:val="000000"/>
          <w:szCs w:val="21"/>
        </w:rPr>
        <w:t>关于承包人提交</w:t>
      </w:r>
      <w:r>
        <w:rPr>
          <w:rFonts w:hint="eastAsia" w:ascii="宋体" w:hAnsi="宋体" w:cs="宋体"/>
          <w:color w:val="000000"/>
          <w:kern w:val="0"/>
          <w:szCs w:val="21"/>
        </w:rPr>
        <w:t>工程开工报审表的期限：</w:t>
      </w:r>
      <w:r>
        <w:rPr>
          <w:rFonts w:hint="eastAsia" w:ascii="宋体" w:hAnsi="宋体" w:cs="宋体"/>
          <w:szCs w:val="21"/>
          <w:u w:val="single"/>
        </w:rPr>
        <w:t xml:space="preserve">                 </w:t>
      </w:r>
      <w:r>
        <w:rPr>
          <w:rFonts w:hint="eastAsia" w:ascii="宋体" w:hAnsi="宋体" w:cs="宋体"/>
          <w:szCs w:val="21"/>
        </w:rPr>
        <w:t>。</w:t>
      </w:r>
    </w:p>
    <w:p w14:paraId="67EC2CE4">
      <w:pPr>
        <w:snapToGrid w:val="0"/>
        <w:spacing w:line="360" w:lineRule="auto"/>
        <w:ind w:firstLine="645"/>
        <w:jc w:val="left"/>
        <w:rPr>
          <w:rFonts w:ascii="宋体" w:hAnsi="宋体" w:cs="宋体"/>
          <w:szCs w:val="21"/>
          <w:u w:val="single"/>
        </w:rPr>
      </w:pPr>
      <w:r>
        <w:rPr>
          <w:rFonts w:hint="eastAsia" w:ascii="宋体" w:hAnsi="宋体" w:cs="宋体"/>
          <w:color w:val="000000"/>
          <w:szCs w:val="21"/>
        </w:rPr>
        <w:t>关于发包人应完成的其他开工准备工作及期限：</w:t>
      </w:r>
      <w:r>
        <w:rPr>
          <w:rFonts w:hint="eastAsia" w:ascii="宋体" w:hAnsi="宋体" w:cs="宋体"/>
          <w:szCs w:val="21"/>
          <w:u w:val="single"/>
        </w:rPr>
        <w:t xml:space="preserve">             </w:t>
      </w:r>
    </w:p>
    <w:p w14:paraId="2A149166">
      <w:pPr>
        <w:snapToGrid w:val="0"/>
        <w:spacing w:line="360" w:lineRule="auto"/>
        <w:jc w:val="left"/>
        <w:rPr>
          <w:rFonts w:ascii="宋体" w:hAnsi="宋体" w:cs="宋体"/>
          <w:color w:val="000000"/>
          <w:szCs w:val="21"/>
        </w:rPr>
      </w:pPr>
      <w:r>
        <w:rPr>
          <w:rFonts w:hint="eastAsia" w:ascii="宋体" w:hAnsi="宋体" w:cs="宋体"/>
          <w:szCs w:val="21"/>
          <w:u w:val="single"/>
        </w:rPr>
        <w:t xml:space="preserve">                                                         </w:t>
      </w:r>
      <w:r>
        <w:rPr>
          <w:rFonts w:hint="eastAsia" w:ascii="宋体" w:hAnsi="宋体" w:cs="宋体"/>
          <w:szCs w:val="21"/>
        </w:rPr>
        <w:t>。</w:t>
      </w:r>
    </w:p>
    <w:p w14:paraId="473BBEFF">
      <w:pPr>
        <w:snapToGrid w:val="0"/>
        <w:spacing w:line="360" w:lineRule="auto"/>
        <w:ind w:firstLine="420" w:firstLineChars="200"/>
        <w:jc w:val="left"/>
        <w:rPr>
          <w:rFonts w:ascii="宋体" w:hAnsi="宋体" w:cs="宋体"/>
          <w:szCs w:val="21"/>
          <w:u w:val="single"/>
        </w:rPr>
      </w:pPr>
      <w:r>
        <w:rPr>
          <w:rFonts w:hint="eastAsia" w:ascii="宋体" w:hAnsi="宋体" w:cs="宋体"/>
          <w:color w:val="000000"/>
          <w:szCs w:val="21"/>
        </w:rPr>
        <w:t>关于承包人应完成的其他开工准备工作及期限：</w:t>
      </w:r>
      <w:r>
        <w:rPr>
          <w:rFonts w:hint="eastAsia" w:ascii="宋体" w:hAnsi="宋体" w:cs="宋体"/>
          <w:szCs w:val="21"/>
          <w:u w:val="single"/>
        </w:rPr>
        <w:t xml:space="preserve">            </w:t>
      </w:r>
    </w:p>
    <w:p w14:paraId="36657E4C">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257D1672">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7.3.2开工通知</w:t>
      </w:r>
    </w:p>
    <w:p w14:paraId="135EE46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szCs w:val="21"/>
          <w:u w:val="single"/>
        </w:rPr>
        <w:t xml:space="preserve">     </w:t>
      </w:r>
      <w:r>
        <w:rPr>
          <w:rFonts w:hint="eastAsia" w:ascii="宋体" w:hAnsi="宋体" w:cs="宋体"/>
          <w:color w:val="000000"/>
          <w:szCs w:val="21"/>
        </w:rPr>
        <w:t>天内发出开工通知的，承包人有权提出价格调整要求，或者解除合同。</w:t>
      </w:r>
    </w:p>
    <w:bookmarkEnd w:id="588"/>
    <w:bookmarkEnd w:id="589"/>
    <w:bookmarkEnd w:id="590"/>
    <w:bookmarkEnd w:id="591"/>
    <w:bookmarkEnd w:id="592"/>
    <w:bookmarkEnd w:id="593"/>
    <w:bookmarkEnd w:id="594"/>
    <w:p w14:paraId="0E76482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7.4 测量放线</w:t>
      </w:r>
    </w:p>
    <w:p w14:paraId="04B00F91">
      <w:pPr>
        <w:snapToGrid w:val="0"/>
        <w:spacing w:line="360" w:lineRule="auto"/>
        <w:ind w:firstLine="420" w:firstLineChars="200"/>
        <w:jc w:val="left"/>
        <w:rPr>
          <w:rFonts w:ascii="宋体" w:hAnsi="宋体" w:cs="宋体"/>
          <w:szCs w:val="21"/>
          <w:u w:val="single"/>
        </w:rPr>
      </w:pPr>
      <w:r>
        <w:rPr>
          <w:rFonts w:hint="eastAsia" w:ascii="宋体" w:hAnsi="宋体" w:cs="宋体"/>
          <w:szCs w:val="21"/>
        </w:rPr>
        <w:t>7.4.1发包人通过监理人向承包人提供测量基准点、基准线和水准点及其书面资料的期限：</w:t>
      </w:r>
      <w:r>
        <w:rPr>
          <w:rFonts w:hint="eastAsia" w:ascii="宋体" w:hAnsi="宋体" w:cs="宋体"/>
          <w:szCs w:val="21"/>
          <w:u w:val="single"/>
        </w:rPr>
        <w:t xml:space="preserve">                                  </w:t>
      </w:r>
      <w:r>
        <w:rPr>
          <w:rFonts w:hint="eastAsia" w:ascii="宋体" w:hAnsi="宋体" w:cs="宋体"/>
          <w:szCs w:val="21"/>
        </w:rPr>
        <w:t>。</w:t>
      </w:r>
    </w:p>
    <w:p w14:paraId="1885DA16">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工期延误</w:t>
      </w:r>
    </w:p>
    <w:p w14:paraId="277614E7">
      <w:pPr>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343731AC">
      <w:pPr>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重大设计变更引起的工期延误  </w:t>
      </w:r>
      <w:r>
        <w:rPr>
          <w:rFonts w:hint="eastAsia" w:ascii="宋体" w:hAnsi="宋体" w:eastAsia="宋体" w:cs="宋体"/>
          <w:color w:val="auto"/>
          <w:sz w:val="21"/>
          <w:szCs w:val="21"/>
          <w:highlight w:val="none"/>
        </w:rPr>
        <w:t>。</w:t>
      </w:r>
    </w:p>
    <w:p w14:paraId="4BBEBD3D">
      <w:pPr>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14:paraId="459C7435">
      <w:pPr>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因承包人原因造成工期延误，逾期竣工违约金的计算方法为：</w:t>
      </w:r>
    </w:p>
    <w:p w14:paraId="629E7804">
      <w:pPr>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工期每拖延一天处以违约金为合同价的0.</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778829">
      <w:pPr>
        <w:snapToGrid w:val="0"/>
        <w:spacing w:line="360" w:lineRule="auto"/>
        <w:ind w:firstLine="420" w:firstLineChars="200"/>
        <w:rPr>
          <w:rFonts w:hint="eastAsia" w:ascii="宋体" w:hAnsi="宋体" w:cs="宋体"/>
          <w:color w:val="000000"/>
          <w:szCs w:val="21"/>
        </w:rPr>
      </w:pPr>
      <w:r>
        <w:rPr>
          <w:rFonts w:hint="eastAsia" w:ascii="宋体" w:hAnsi="宋体" w:eastAsia="宋体" w:cs="宋体"/>
          <w:color w:val="auto"/>
          <w:sz w:val="21"/>
          <w:szCs w:val="21"/>
          <w:highlight w:val="none"/>
        </w:rPr>
        <w:t>因承包人原因造成工期延误，逾期竣工违约金的上限：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合同价的</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w:t>
      </w:r>
    </w:p>
    <w:p w14:paraId="64C675A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w:t>
      </w:r>
      <w:bookmarkStart w:id="595" w:name="_Toc297216178"/>
      <w:bookmarkStart w:id="596" w:name="_Toc303539128"/>
      <w:bookmarkStart w:id="597" w:name="_Toc300934971"/>
      <w:bookmarkStart w:id="598" w:name="_Toc312678015"/>
      <w:bookmarkStart w:id="599" w:name="_Toc304295549"/>
      <w:bookmarkStart w:id="600" w:name="_Toc297123519"/>
      <w:r>
        <w:rPr>
          <w:rFonts w:hint="eastAsia" w:ascii="宋体" w:hAnsi="宋体" w:cs="宋体"/>
          <w:color w:val="000000"/>
          <w:szCs w:val="21"/>
        </w:rPr>
        <w:t>.6 不</w:t>
      </w:r>
      <w:bookmarkEnd w:id="595"/>
      <w:bookmarkEnd w:id="596"/>
      <w:bookmarkEnd w:id="597"/>
      <w:bookmarkEnd w:id="598"/>
      <w:bookmarkEnd w:id="599"/>
      <w:bookmarkEnd w:id="600"/>
      <w:r>
        <w:rPr>
          <w:rFonts w:hint="eastAsia" w:ascii="宋体" w:hAnsi="宋体" w:cs="宋体"/>
          <w:color w:val="000000"/>
          <w:szCs w:val="21"/>
        </w:rPr>
        <w:t>利物质条件</w:t>
      </w:r>
    </w:p>
    <w:p w14:paraId="1E5829A7">
      <w:pPr>
        <w:snapToGrid w:val="0"/>
        <w:spacing w:line="360" w:lineRule="auto"/>
        <w:ind w:firstLine="420" w:firstLineChars="200"/>
        <w:jc w:val="left"/>
        <w:rPr>
          <w:rFonts w:ascii="宋体" w:hAnsi="宋体" w:cs="宋体"/>
          <w:szCs w:val="21"/>
          <w:u w:val="single"/>
        </w:rPr>
      </w:pPr>
      <w:bookmarkStart w:id="601" w:name="_Toc318581172"/>
      <w:bookmarkStart w:id="602" w:name="_Toc297216179"/>
      <w:bookmarkStart w:id="603" w:name="_Toc297123520"/>
      <w:bookmarkStart w:id="604" w:name="_Toc303539129"/>
      <w:bookmarkStart w:id="605" w:name="_Toc300934972"/>
      <w:bookmarkStart w:id="606" w:name="_Toc312678016"/>
      <w:bookmarkStart w:id="607" w:name="_Toc304295550"/>
      <w:r>
        <w:rPr>
          <w:rFonts w:hint="eastAsia" w:ascii="宋体" w:hAnsi="宋体" w:cs="宋体"/>
          <w:szCs w:val="21"/>
        </w:rPr>
        <w:t>不利物质条件的其他情形和有关约定：</w:t>
      </w:r>
      <w:r>
        <w:rPr>
          <w:rFonts w:hint="eastAsia" w:ascii="宋体" w:hAnsi="宋体" w:cs="宋体"/>
          <w:szCs w:val="21"/>
          <w:u w:val="single"/>
        </w:rPr>
        <w:t xml:space="preserve">                    </w:t>
      </w:r>
    </w:p>
    <w:p w14:paraId="64285BFF">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bookmarkEnd w:id="601"/>
    <w:bookmarkEnd w:id="602"/>
    <w:bookmarkEnd w:id="603"/>
    <w:bookmarkEnd w:id="604"/>
    <w:bookmarkEnd w:id="605"/>
    <w:bookmarkEnd w:id="606"/>
    <w:bookmarkEnd w:id="607"/>
    <w:p w14:paraId="13FDD64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w:t>
      </w:r>
      <w:bookmarkStart w:id="608" w:name="_Toc312678017"/>
      <w:bookmarkStart w:id="609" w:name="_Toc303539130"/>
      <w:bookmarkStart w:id="610" w:name="_Toc297216180"/>
      <w:bookmarkStart w:id="611" w:name="_Toc300934973"/>
      <w:bookmarkStart w:id="612" w:name="_Toc304295551"/>
      <w:bookmarkStart w:id="613" w:name="_Toc297123521"/>
      <w:r>
        <w:rPr>
          <w:rFonts w:hint="eastAsia" w:ascii="宋体" w:hAnsi="宋体" w:cs="宋体"/>
          <w:color w:val="000000"/>
          <w:szCs w:val="21"/>
        </w:rPr>
        <w:t>.7异常恶劣的气候条件</w:t>
      </w:r>
    </w:p>
    <w:bookmarkEnd w:id="608"/>
    <w:bookmarkEnd w:id="609"/>
    <w:bookmarkEnd w:id="610"/>
    <w:bookmarkEnd w:id="611"/>
    <w:bookmarkEnd w:id="612"/>
    <w:bookmarkEnd w:id="613"/>
    <w:p w14:paraId="39331FA5">
      <w:pPr>
        <w:snapToGrid w:val="0"/>
        <w:spacing w:line="360" w:lineRule="auto"/>
        <w:ind w:firstLine="420" w:firstLineChars="200"/>
        <w:jc w:val="left"/>
        <w:rPr>
          <w:rFonts w:ascii="宋体" w:hAnsi="宋体" w:cs="宋体"/>
          <w:szCs w:val="21"/>
        </w:rPr>
      </w:pPr>
      <w:r>
        <w:rPr>
          <w:rFonts w:hint="eastAsia" w:ascii="宋体" w:hAnsi="宋体" w:cs="宋体"/>
          <w:szCs w:val="21"/>
        </w:rPr>
        <w:t>发包人和承包人同意以下情形视为异常恶劣的气候条件：</w:t>
      </w:r>
    </w:p>
    <w:p w14:paraId="26755F28">
      <w:pPr>
        <w:snapToGrid w:val="0"/>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w:t>
      </w:r>
    </w:p>
    <w:p w14:paraId="41B55D1B">
      <w:pPr>
        <w:snapToGrid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w:t>
      </w:r>
    </w:p>
    <w:p w14:paraId="1DF0ECE5">
      <w:pPr>
        <w:snapToGri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w:t>
      </w:r>
      <w:r>
        <w:rPr>
          <w:rFonts w:hint="eastAsia" w:ascii="宋体" w:hAnsi="宋体" w:cs="宋体"/>
          <w:szCs w:val="21"/>
        </w:rPr>
        <w:t>。</w:t>
      </w:r>
    </w:p>
    <w:p w14:paraId="6BB9FD8A">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7.9 提前竣工的奖励</w:t>
      </w:r>
    </w:p>
    <w:p w14:paraId="1F24CA7B">
      <w:pPr>
        <w:snapToGrid w:val="0"/>
        <w:spacing w:line="360" w:lineRule="auto"/>
        <w:ind w:firstLine="420" w:firstLineChars="200"/>
        <w:jc w:val="left"/>
        <w:rPr>
          <w:rFonts w:ascii="宋体" w:hAnsi="宋体" w:cs="宋体"/>
          <w:szCs w:val="21"/>
        </w:rPr>
      </w:pPr>
      <w:r>
        <w:rPr>
          <w:rFonts w:hint="eastAsia" w:ascii="宋体" w:hAnsi="宋体" w:cs="宋体"/>
          <w:szCs w:val="21"/>
        </w:rPr>
        <w:t>7.9.2提前竣工的奖励：</w:t>
      </w:r>
      <w:r>
        <w:rPr>
          <w:rFonts w:hint="eastAsia" w:ascii="宋体" w:hAnsi="宋体" w:cs="宋体"/>
          <w:szCs w:val="21"/>
          <w:u w:val="single"/>
        </w:rPr>
        <w:t xml:space="preserve">                                </w:t>
      </w:r>
      <w:r>
        <w:rPr>
          <w:rFonts w:hint="eastAsia" w:ascii="宋体" w:hAnsi="宋体" w:cs="宋体"/>
          <w:szCs w:val="21"/>
        </w:rPr>
        <w:t>。</w:t>
      </w:r>
    </w:p>
    <w:p w14:paraId="6DE83F91">
      <w:pPr>
        <w:pStyle w:val="8"/>
        <w:snapToGrid w:val="0"/>
        <w:spacing w:before="0" w:after="0" w:line="360" w:lineRule="auto"/>
        <w:rPr>
          <w:rFonts w:ascii="宋体" w:hAnsi="宋体" w:eastAsia="宋体" w:cs="宋体"/>
          <w:b w:val="0"/>
          <w:color w:val="000000"/>
          <w:sz w:val="21"/>
          <w:szCs w:val="21"/>
        </w:rPr>
      </w:pPr>
      <w:bookmarkStart w:id="614" w:name="_Toc351203640"/>
      <w:r>
        <w:rPr>
          <w:rFonts w:hint="eastAsia" w:ascii="宋体" w:hAnsi="宋体" w:eastAsia="宋体" w:cs="宋体"/>
          <w:b w:val="0"/>
          <w:color w:val="000000"/>
          <w:sz w:val="21"/>
          <w:szCs w:val="21"/>
        </w:rPr>
        <w:t>8. 材料与设备</w:t>
      </w:r>
      <w:bookmarkEnd w:id="614"/>
    </w:p>
    <w:bookmarkEnd w:id="569"/>
    <w:bookmarkEnd w:id="570"/>
    <w:bookmarkEnd w:id="571"/>
    <w:bookmarkEnd w:id="572"/>
    <w:bookmarkEnd w:id="573"/>
    <w:bookmarkEnd w:id="574"/>
    <w:bookmarkEnd w:id="575"/>
    <w:bookmarkEnd w:id="576"/>
    <w:bookmarkEnd w:id="577"/>
    <w:bookmarkEnd w:id="578"/>
    <w:p w14:paraId="7E9C399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8</w:t>
      </w:r>
      <w:bookmarkStart w:id="615" w:name="_Toc296890995"/>
      <w:bookmarkStart w:id="616" w:name="_Toc296346668"/>
      <w:bookmarkStart w:id="617" w:name="_Toc280868654"/>
      <w:bookmarkStart w:id="618" w:name="_Toc300934979"/>
      <w:bookmarkStart w:id="619" w:name="_Toc297216186"/>
      <w:bookmarkStart w:id="620" w:name="_Toc303539136"/>
      <w:bookmarkStart w:id="621" w:name="_Toc296503167"/>
      <w:bookmarkStart w:id="622" w:name="_Toc312677493"/>
      <w:bookmarkStart w:id="623" w:name="_Toc296347166"/>
      <w:bookmarkStart w:id="624" w:name="_Toc297123527"/>
      <w:bookmarkStart w:id="625" w:name="_Toc312678019"/>
      <w:bookmarkStart w:id="626" w:name="_Toc292559372"/>
      <w:bookmarkStart w:id="627" w:name="_Toc292559877"/>
      <w:bookmarkStart w:id="628" w:name="_Toc296891207"/>
      <w:bookmarkStart w:id="629" w:name="_Toc304295556"/>
      <w:bookmarkStart w:id="630" w:name="_Toc297048353"/>
      <w:bookmarkStart w:id="631" w:name="_Toc296944506"/>
      <w:bookmarkStart w:id="632" w:name="_Toc297120467"/>
      <w:bookmarkStart w:id="633" w:name="_Toc280868655"/>
      <w:bookmarkStart w:id="634" w:name="_Toc280868656"/>
      <w:bookmarkStart w:id="635" w:name="_Toc267251424"/>
      <w:r>
        <w:rPr>
          <w:rFonts w:hint="eastAsia" w:ascii="宋体" w:hAnsi="宋体" w:cs="宋体"/>
          <w:color w:val="000000"/>
          <w:szCs w:val="21"/>
        </w:rPr>
        <w:t>.4材料与工程设备的保管与使用</w:t>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BBF33BD">
      <w:pPr>
        <w:snapToGrid w:val="0"/>
        <w:spacing w:line="360" w:lineRule="auto"/>
        <w:ind w:firstLine="420" w:firstLineChars="200"/>
        <w:jc w:val="left"/>
        <w:rPr>
          <w:rFonts w:ascii="宋体" w:hAnsi="宋体" w:cs="宋体"/>
          <w:szCs w:val="21"/>
          <w:u w:val="single"/>
        </w:rPr>
      </w:pPr>
      <w:r>
        <w:rPr>
          <w:rFonts w:hint="eastAsia" w:ascii="宋体" w:hAnsi="宋体" w:cs="宋体"/>
          <w:szCs w:val="21"/>
        </w:rPr>
        <w:t>8</w:t>
      </w:r>
      <w:bookmarkStart w:id="636" w:name="_Toc292559373"/>
      <w:bookmarkStart w:id="637" w:name="_Toc292559878"/>
      <w:bookmarkStart w:id="638" w:name="_Toc318581173"/>
      <w:bookmarkStart w:id="639" w:name="_Toc297120468"/>
      <w:bookmarkStart w:id="640" w:name="_Toc304295557"/>
      <w:bookmarkStart w:id="641" w:name="_Toc296346669"/>
      <w:bookmarkStart w:id="642" w:name="_Toc296347167"/>
      <w:bookmarkStart w:id="643" w:name="_Toc300934980"/>
      <w:bookmarkStart w:id="644" w:name="_Toc312678020"/>
      <w:bookmarkStart w:id="645" w:name="_Toc297216187"/>
      <w:bookmarkStart w:id="646" w:name="_Toc297123528"/>
      <w:bookmarkStart w:id="647" w:name="_Toc296891208"/>
      <w:bookmarkStart w:id="648" w:name="_Toc296944507"/>
      <w:bookmarkStart w:id="649" w:name="_Toc297048354"/>
      <w:bookmarkStart w:id="650" w:name="_Toc296890996"/>
      <w:bookmarkStart w:id="651" w:name="_Toc296503168"/>
      <w:bookmarkStart w:id="652" w:name="_Toc312677494"/>
      <w:bookmarkStart w:id="653" w:name="_Toc303539137"/>
      <w:r>
        <w:rPr>
          <w:rFonts w:hint="eastAsia" w:ascii="宋体" w:hAnsi="宋体" w:cs="宋体"/>
          <w:szCs w:val="21"/>
        </w:rPr>
        <w:t>.4.1发包人供应的材料设备的保管费用的承担：</w:t>
      </w:r>
      <w:r>
        <w:rPr>
          <w:rFonts w:hint="eastAsia" w:ascii="宋体" w:hAnsi="宋体" w:cs="宋体"/>
          <w:szCs w:val="21"/>
          <w:u w:val="single"/>
        </w:rPr>
        <w:t xml:space="preserve">            </w:t>
      </w:r>
    </w:p>
    <w:p w14:paraId="0700D02D">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bookmarkEnd w:id="636"/>
      <w:bookmarkEnd w:id="637"/>
    </w:p>
    <w:p w14:paraId="07DD7734">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8.6 样品</w:t>
      </w:r>
    </w:p>
    <w:p w14:paraId="7B0F6F2B">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8.6.1</w:t>
      </w:r>
      <w:r>
        <w:rPr>
          <w:rFonts w:hint="eastAsia" w:ascii="宋体" w:hAnsi="宋体" w:cs="宋体"/>
          <w:color w:val="000000"/>
          <w:kern w:val="0"/>
          <w:szCs w:val="21"/>
        </w:rPr>
        <w:tab/>
      </w:r>
      <w:r>
        <w:rPr>
          <w:rFonts w:hint="eastAsia" w:ascii="宋体" w:hAnsi="宋体" w:cs="宋体"/>
          <w:color w:val="000000"/>
          <w:kern w:val="0"/>
          <w:szCs w:val="21"/>
        </w:rPr>
        <w:t>样品的报送与封存</w:t>
      </w:r>
    </w:p>
    <w:p w14:paraId="71CEB435">
      <w:pPr>
        <w:autoSpaceDE w:val="0"/>
        <w:autoSpaceDN w:val="0"/>
        <w:snapToGrid w:val="0"/>
        <w:spacing w:line="360" w:lineRule="auto"/>
        <w:ind w:firstLine="420" w:firstLineChars="200"/>
        <w:jc w:val="left"/>
        <w:rPr>
          <w:rFonts w:ascii="宋体" w:hAnsi="宋体" w:cs="宋体"/>
          <w:szCs w:val="21"/>
          <w:u w:val="single"/>
        </w:rPr>
      </w:pPr>
      <w:r>
        <w:rPr>
          <w:rFonts w:hint="eastAsia" w:ascii="宋体" w:hAnsi="宋体" w:cs="宋体"/>
          <w:color w:val="000000"/>
          <w:kern w:val="0"/>
          <w:szCs w:val="21"/>
        </w:rPr>
        <w:t>需要承包人报送样品的材料或工程设备，样品的种类、名称、规格、数量要求：</w:t>
      </w:r>
      <w:r>
        <w:rPr>
          <w:rFonts w:hint="eastAsia" w:ascii="宋体" w:hAnsi="宋体" w:cs="宋体"/>
          <w:szCs w:val="21"/>
          <w:u w:val="single"/>
        </w:rPr>
        <w:t xml:space="preserve">                                          </w:t>
      </w:r>
    </w:p>
    <w:p w14:paraId="0E124569">
      <w:pPr>
        <w:autoSpaceDE w:val="0"/>
        <w:autoSpaceDN w:val="0"/>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58D0D008">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8.8 施工设备和临时设施</w:t>
      </w:r>
    </w:p>
    <w:p w14:paraId="2E8143F8">
      <w:pPr>
        <w:autoSpaceDE w:val="0"/>
        <w:autoSpaceDN w:val="0"/>
        <w:snapToGrid w:val="0"/>
        <w:spacing w:line="360" w:lineRule="auto"/>
        <w:ind w:firstLine="420" w:firstLineChars="200"/>
        <w:jc w:val="left"/>
        <w:rPr>
          <w:rFonts w:ascii="宋体" w:hAnsi="宋体" w:cs="宋体"/>
          <w:szCs w:val="21"/>
        </w:rPr>
      </w:pPr>
      <w:r>
        <w:rPr>
          <w:rFonts w:hint="eastAsia" w:ascii="宋体" w:hAnsi="宋体" w:cs="宋体"/>
          <w:szCs w:val="21"/>
        </w:rPr>
        <w:t>8.8.1 承包人提供的施工设备和临时设施</w:t>
      </w:r>
    </w:p>
    <w:p w14:paraId="72849185">
      <w:pPr>
        <w:autoSpaceDE w:val="0"/>
        <w:autoSpaceDN w:val="0"/>
        <w:snapToGrid w:val="0"/>
        <w:spacing w:line="360" w:lineRule="auto"/>
        <w:ind w:firstLine="420" w:firstLineChars="200"/>
        <w:jc w:val="left"/>
        <w:rPr>
          <w:rFonts w:ascii="宋体" w:hAnsi="宋体" w:cs="宋体"/>
          <w:szCs w:val="21"/>
          <w:u w:val="single"/>
        </w:rPr>
      </w:pPr>
      <w:r>
        <w:rPr>
          <w:rFonts w:hint="eastAsia" w:ascii="宋体" w:hAnsi="宋体" w:cs="宋体"/>
          <w:szCs w:val="21"/>
        </w:rPr>
        <w:t>关于修建临时设施费用承担的约定：</w:t>
      </w:r>
      <w:r>
        <w:rPr>
          <w:rFonts w:hint="eastAsia" w:ascii="宋体" w:hAnsi="宋体" w:cs="宋体"/>
          <w:szCs w:val="21"/>
          <w:u w:val="single"/>
        </w:rPr>
        <w:t xml:space="preserve">                     </w:t>
      </w:r>
    </w:p>
    <w:p w14:paraId="037137CC">
      <w:pPr>
        <w:autoSpaceDE w:val="0"/>
        <w:autoSpaceDN w:val="0"/>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37166159">
      <w:pPr>
        <w:pStyle w:val="8"/>
        <w:snapToGrid w:val="0"/>
        <w:spacing w:before="0" w:after="0" w:line="360" w:lineRule="auto"/>
        <w:rPr>
          <w:rFonts w:ascii="宋体" w:hAnsi="宋体" w:eastAsia="宋体" w:cs="宋体"/>
          <w:b w:val="0"/>
          <w:color w:val="000000"/>
          <w:sz w:val="21"/>
          <w:szCs w:val="21"/>
        </w:rPr>
      </w:pPr>
      <w:bookmarkStart w:id="654" w:name="_Toc351203641"/>
      <w:r>
        <w:rPr>
          <w:rFonts w:hint="eastAsia" w:ascii="宋体" w:hAnsi="宋体" w:eastAsia="宋体" w:cs="宋体"/>
          <w:b w:val="0"/>
          <w:color w:val="000000"/>
          <w:sz w:val="21"/>
          <w:szCs w:val="21"/>
        </w:rPr>
        <w:t>9</w:t>
      </w:r>
      <w:bookmarkEnd w:id="633"/>
      <w:bookmarkEnd w:id="634"/>
      <w:bookmarkEnd w:id="635"/>
      <w:bookmarkStart w:id="655" w:name="_Toc300934982"/>
      <w:bookmarkStart w:id="656" w:name="_Toc297216192"/>
      <w:bookmarkStart w:id="657" w:name="_Toc304295559"/>
      <w:bookmarkStart w:id="658" w:name="_Toc312677495"/>
      <w:bookmarkStart w:id="659" w:name="_Toc297123533"/>
      <w:bookmarkStart w:id="660" w:name="_Toc303539139"/>
      <w:bookmarkStart w:id="661" w:name="_Toc312678021"/>
      <w:bookmarkStart w:id="662" w:name="_Toc296347172"/>
      <w:bookmarkStart w:id="663" w:name="_Toc292559378"/>
      <w:bookmarkStart w:id="664" w:name="_Toc296944512"/>
      <w:bookmarkStart w:id="665" w:name="_Toc296891213"/>
      <w:bookmarkStart w:id="666" w:name="_Toc297048359"/>
      <w:bookmarkStart w:id="667" w:name="_Toc267251428"/>
      <w:bookmarkStart w:id="668" w:name="_Toc296503173"/>
      <w:bookmarkStart w:id="669" w:name="_Toc267251427"/>
      <w:bookmarkStart w:id="670" w:name="_Toc296891001"/>
      <w:bookmarkStart w:id="671" w:name="_Toc296346674"/>
      <w:bookmarkStart w:id="672" w:name="_Toc297120473"/>
      <w:bookmarkStart w:id="673" w:name="_Toc292559883"/>
      <w:r>
        <w:rPr>
          <w:rFonts w:hint="eastAsia" w:ascii="宋体" w:hAnsi="宋体" w:eastAsia="宋体" w:cs="宋体"/>
          <w:b w:val="0"/>
          <w:color w:val="000000"/>
          <w:sz w:val="21"/>
          <w:szCs w:val="21"/>
        </w:rPr>
        <w:t>. 试验与检验</w:t>
      </w:r>
      <w:bookmarkEnd w:id="654"/>
    </w:p>
    <w:bookmarkEnd w:id="655"/>
    <w:bookmarkEnd w:id="656"/>
    <w:bookmarkEnd w:id="657"/>
    <w:bookmarkEnd w:id="658"/>
    <w:bookmarkEnd w:id="659"/>
    <w:bookmarkEnd w:id="660"/>
    <w:bookmarkEnd w:id="661"/>
    <w:p w14:paraId="78F888D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9</w:t>
      </w:r>
      <w:bookmarkStart w:id="674" w:name="_Toc297123534"/>
      <w:bookmarkStart w:id="675" w:name="_Toc300934983"/>
      <w:bookmarkStart w:id="676" w:name="_Toc312677496"/>
      <w:bookmarkStart w:id="677" w:name="_Toc297216193"/>
      <w:bookmarkStart w:id="678" w:name="_Toc312678022"/>
      <w:bookmarkStart w:id="679" w:name="_Toc303539140"/>
      <w:bookmarkStart w:id="680" w:name="_Toc304295560"/>
      <w:r>
        <w:rPr>
          <w:rFonts w:hint="eastAsia" w:ascii="宋体" w:hAnsi="宋体" w:cs="宋体"/>
          <w:color w:val="000000"/>
          <w:szCs w:val="21"/>
        </w:rPr>
        <w:t>.1试验设备与试验人员</w:t>
      </w:r>
    </w:p>
    <w:bookmarkEnd w:id="674"/>
    <w:bookmarkEnd w:id="675"/>
    <w:bookmarkEnd w:id="676"/>
    <w:bookmarkEnd w:id="677"/>
    <w:bookmarkEnd w:id="678"/>
    <w:bookmarkEnd w:id="679"/>
    <w:bookmarkEnd w:id="680"/>
    <w:p w14:paraId="2D5ED0EB">
      <w:pPr>
        <w:snapToGrid w:val="0"/>
        <w:spacing w:line="360" w:lineRule="auto"/>
        <w:ind w:firstLine="420" w:firstLineChars="200"/>
        <w:jc w:val="left"/>
        <w:rPr>
          <w:rFonts w:ascii="宋体" w:hAnsi="宋体" w:cs="宋体"/>
          <w:szCs w:val="21"/>
        </w:rPr>
      </w:pPr>
      <w:r>
        <w:rPr>
          <w:rFonts w:hint="eastAsia" w:ascii="宋体" w:hAnsi="宋体" w:cs="宋体"/>
          <w:szCs w:val="21"/>
        </w:rPr>
        <w:t>9</w:t>
      </w:r>
      <w:bookmarkStart w:id="681" w:name="_Toc303539141"/>
      <w:bookmarkStart w:id="682" w:name="_Toc297123535"/>
      <w:bookmarkStart w:id="683" w:name="_Toc300934984"/>
      <w:bookmarkStart w:id="684" w:name="_Toc312677497"/>
      <w:bookmarkStart w:id="685" w:name="_Toc312678023"/>
      <w:bookmarkStart w:id="686" w:name="_Toc297216194"/>
      <w:bookmarkStart w:id="687" w:name="_Toc304295561"/>
      <w:bookmarkStart w:id="688" w:name="_Toc318581174"/>
      <w:r>
        <w:rPr>
          <w:rFonts w:hint="eastAsia" w:ascii="宋体" w:hAnsi="宋体" w:cs="宋体"/>
          <w:szCs w:val="21"/>
        </w:rPr>
        <w:t>.1.2 试验设备</w:t>
      </w:r>
    </w:p>
    <w:p w14:paraId="5A007256">
      <w:pPr>
        <w:snapToGrid w:val="0"/>
        <w:spacing w:line="360" w:lineRule="auto"/>
        <w:ind w:firstLine="420" w:firstLineChars="200"/>
        <w:jc w:val="left"/>
        <w:rPr>
          <w:rFonts w:ascii="宋体" w:hAnsi="宋体" w:cs="宋体"/>
          <w:szCs w:val="21"/>
          <w:u w:val="single"/>
        </w:rPr>
      </w:pPr>
      <w:r>
        <w:rPr>
          <w:rFonts w:hint="eastAsia" w:ascii="宋体" w:hAnsi="宋体" w:cs="宋体"/>
          <w:szCs w:val="21"/>
        </w:rPr>
        <w:t>施工现场需要配置的试验场所：</w:t>
      </w:r>
      <w:bookmarkEnd w:id="681"/>
      <w:bookmarkEnd w:id="682"/>
      <w:bookmarkEnd w:id="683"/>
      <w:bookmarkEnd w:id="684"/>
      <w:bookmarkEnd w:id="685"/>
      <w:bookmarkEnd w:id="686"/>
      <w:bookmarkEnd w:id="687"/>
      <w:bookmarkStart w:id="689" w:name="_Toc304295562"/>
      <w:bookmarkStart w:id="690" w:name="_Toc297123536"/>
      <w:bookmarkStart w:id="691" w:name="_Toc312678024"/>
      <w:bookmarkStart w:id="692" w:name="_Toc312677498"/>
      <w:bookmarkStart w:id="693" w:name="_Toc303539142"/>
      <w:bookmarkStart w:id="694" w:name="_Toc297216195"/>
      <w:bookmarkStart w:id="695" w:name="_Toc300934985"/>
      <w:r>
        <w:rPr>
          <w:rFonts w:hint="eastAsia" w:ascii="宋体" w:hAnsi="宋体" w:cs="宋体"/>
          <w:szCs w:val="21"/>
          <w:u w:val="single"/>
        </w:rPr>
        <w:t xml:space="preserve">                           </w:t>
      </w:r>
    </w:p>
    <w:p w14:paraId="7D64293B">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 </w:t>
      </w:r>
    </w:p>
    <w:p w14:paraId="78768DDC">
      <w:pPr>
        <w:snapToGrid w:val="0"/>
        <w:spacing w:line="360" w:lineRule="auto"/>
        <w:ind w:firstLine="420" w:firstLineChars="200"/>
        <w:jc w:val="left"/>
        <w:rPr>
          <w:rFonts w:ascii="宋体" w:hAnsi="宋体" w:cs="宋体"/>
          <w:szCs w:val="21"/>
          <w:u w:val="single"/>
        </w:rPr>
      </w:pPr>
      <w:r>
        <w:rPr>
          <w:rFonts w:hint="eastAsia" w:ascii="宋体" w:hAnsi="宋体" w:cs="宋体"/>
          <w:szCs w:val="21"/>
        </w:rPr>
        <w:t>施工现场需要配备的试验设备：</w:t>
      </w:r>
      <w:r>
        <w:rPr>
          <w:rFonts w:hint="eastAsia" w:ascii="宋体" w:hAnsi="宋体" w:cs="宋体"/>
          <w:szCs w:val="21"/>
          <w:u w:val="single"/>
        </w:rPr>
        <w:t xml:space="preserve">                           </w:t>
      </w:r>
    </w:p>
    <w:p w14:paraId="2B12517B">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71B134F4">
      <w:pPr>
        <w:snapToGrid w:val="0"/>
        <w:spacing w:line="360" w:lineRule="auto"/>
        <w:ind w:firstLine="420" w:firstLineChars="200"/>
        <w:jc w:val="left"/>
        <w:rPr>
          <w:rFonts w:ascii="宋体" w:hAnsi="宋体" w:cs="宋体"/>
          <w:szCs w:val="21"/>
          <w:u w:val="single"/>
        </w:rPr>
      </w:pPr>
      <w:r>
        <w:rPr>
          <w:rFonts w:hint="eastAsia" w:ascii="宋体" w:hAnsi="宋体" w:cs="宋体"/>
          <w:szCs w:val="21"/>
        </w:rPr>
        <w:t>施工现场需要具备的其他试验条件：</w:t>
      </w:r>
      <w:r>
        <w:rPr>
          <w:rFonts w:hint="eastAsia" w:ascii="宋体" w:hAnsi="宋体" w:cs="宋体"/>
          <w:szCs w:val="21"/>
          <w:u w:val="single"/>
        </w:rPr>
        <w:t xml:space="preserve">                      </w:t>
      </w:r>
    </w:p>
    <w:p w14:paraId="49632721">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5D6DFC3E">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 xml:space="preserve">9.4 现场工艺试验 </w:t>
      </w:r>
    </w:p>
    <w:p w14:paraId="6F99459B">
      <w:pPr>
        <w:snapToGrid w:val="0"/>
        <w:spacing w:line="360" w:lineRule="auto"/>
        <w:ind w:firstLine="420" w:firstLineChars="200"/>
        <w:jc w:val="left"/>
        <w:rPr>
          <w:rFonts w:ascii="宋体" w:hAnsi="宋体" w:cs="宋体"/>
          <w:szCs w:val="21"/>
          <w:u w:val="single"/>
        </w:rPr>
      </w:pPr>
      <w:r>
        <w:rPr>
          <w:rFonts w:hint="eastAsia" w:ascii="宋体" w:hAnsi="宋体" w:cs="宋体"/>
          <w:szCs w:val="21"/>
        </w:rPr>
        <w:t>现场工艺试验的有关约定：</w:t>
      </w:r>
      <w:r>
        <w:rPr>
          <w:rFonts w:hint="eastAsia" w:ascii="宋体" w:hAnsi="宋体" w:cs="宋体"/>
          <w:szCs w:val="21"/>
          <w:u w:val="single"/>
        </w:rPr>
        <w:t xml:space="preserve">                              </w:t>
      </w:r>
    </w:p>
    <w:p w14:paraId="3A96ABA6">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bookmarkEnd w:id="688"/>
    <w:bookmarkEnd w:id="689"/>
    <w:bookmarkEnd w:id="690"/>
    <w:bookmarkEnd w:id="691"/>
    <w:bookmarkEnd w:id="692"/>
    <w:bookmarkEnd w:id="693"/>
    <w:bookmarkEnd w:id="694"/>
    <w:bookmarkEnd w:id="695"/>
    <w:p w14:paraId="5028B5DB">
      <w:pPr>
        <w:pStyle w:val="8"/>
        <w:snapToGrid w:val="0"/>
        <w:spacing w:before="0" w:after="0" w:line="360" w:lineRule="auto"/>
        <w:rPr>
          <w:rFonts w:ascii="宋体" w:hAnsi="宋体" w:eastAsia="宋体" w:cs="宋体"/>
          <w:b w:val="0"/>
          <w:color w:val="000000"/>
          <w:sz w:val="21"/>
          <w:szCs w:val="21"/>
        </w:rPr>
      </w:pPr>
      <w:bookmarkStart w:id="696" w:name="_Toc351203642"/>
      <w:r>
        <w:rPr>
          <w:rFonts w:hint="eastAsia" w:ascii="宋体" w:hAnsi="宋体" w:eastAsia="宋体" w:cs="宋体"/>
          <w:b w:val="0"/>
          <w:color w:val="000000"/>
          <w:sz w:val="21"/>
          <w:szCs w:val="21"/>
        </w:rPr>
        <w:t>1</w:t>
      </w:r>
      <w:bookmarkEnd w:id="662"/>
      <w:bookmarkEnd w:id="663"/>
      <w:bookmarkEnd w:id="664"/>
      <w:bookmarkEnd w:id="665"/>
      <w:bookmarkEnd w:id="666"/>
      <w:bookmarkEnd w:id="667"/>
      <w:bookmarkEnd w:id="668"/>
      <w:bookmarkEnd w:id="669"/>
      <w:bookmarkEnd w:id="670"/>
      <w:bookmarkEnd w:id="671"/>
      <w:bookmarkEnd w:id="672"/>
      <w:bookmarkEnd w:id="673"/>
      <w:bookmarkStart w:id="697" w:name="_Toc292559903"/>
      <w:bookmarkStart w:id="698" w:name="_Toc304295566"/>
      <w:bookmarkStart w:id="699" w:name="_Toc296891021"/>
      <w:bookmarkStart w:id="700" w:name="_Toc296346694"/>
      <w:bookmarkStart w:id="701" w:name="_Toc296503193"/>
      <w:bookmarkStart w:id="702" w:name="_Toc297048379"/>
      <w:bookmarkStart w:id="703" w:name="_Toc297216199"/>
      <w:bookmarkStart w:id="704" w:name="_Toc297123540"/>
      <w:bookmarkStart w:id="705" w:name="_Toc303539146"/>
      <w:bookmarkStart w:id="706" w:name="_Toc297120493"/>
      <w:bookmarkStart w:id="707" w:name="_Toc292559398"/>
      <w:bookmarkStart w:id="708" w:name="_Toc300934989"/>
      <w:bookmarkStart w:id="709" w:name="_Toc296891233"/>
      <w:bookmarkStart w:id="710" w:name="_Toc296944532"/>
      <w:bookmarkStart w:id="711" w:name="_Toc296347192"/>
      <w:bookmarkStart w:id="712" w:name="_Toc312678025"/>
      <w:bookmarkStart w:id="713" w:name="_Toc312677499"/>
      <w:bookmarkStart w:id="714" w:name="_Toc267251441"/>
      <w:bookmarkStart w:id="715" w:name="_Toc267251440"/>
      <w:bookmarkStart w:id="716" w:name="_Toc267251433"/>
      <w:bookmarkStart w:id="717" w:name="_Toc267251439"/>
      <w:bookmarkStart w:id="718" w:name="_Toc267251437"/>
      <w:bookmarkStart w:id="719" w:name="_Toc267251435"/>
      <w:bookmarkStart w:id="720" w:name="_Toc267251442"/>
      <w:r>
        <w:rPr>
          <w:rFonts w:hint="eastAsia" w:ascii="宋体" w:hAnsi="宋体" w:eastAsia="宋体" w:cs="宋体"/>
          <w:b w:val="0"/>
          <w:color w:val="000000"/>
          <w:sz w:val="21"/>
          <w:szCs w:val="21"/>
        </w:rPr>
        <w:t>0. 变更</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bookmarkEnd w:id="712"/>
    <w:bookmarkEnd w:id="713"/>
    <w:p w14:paraId="2D9C8992">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w:t>
      </w:r>
      <w:bookmarkStart w:id="721" w:name="_Toc303539147"/>
      <w:bookmarkStart w:id="722" w:name="_Toc312678026"/>
      <w:bookmarkStart w:id="723" w:name="_Toc304295567"/>
      <w:bookmarkStart w:id="724" w:name="_Toc296891234"/>
      <w:bookmarkStart w:id="725" w:name="_Toc300934990"/>
      <w:bookmarkStart w:id="726" w:name="_Toc292559399"/>
      <w:bookmarkStart w:id="727" w:name="_Toc296891022"/>
      <w:bookmarkStart w:id="728" w:name="_Toc297048380"/>
      <w:bookmarkStart w:id="729" w:name="_Toc312677500"/>
      <w:bookmarkStart w:id="730" w:name="_Toc297120494"/>
      <w:bookmarkStart w:id="731" w:name="_Toc297123541"/>
      <w:bookmarkStart w:id="732" w:name="_Toc292559904"/>
      <w:bookmarkStart w:id="733" w:name="_Toc297216200"/>
      <w:bookmarkStart w:id="734" w:name="_Toc296346695"/>
      <w:bookmarkStart w:id="735" w:name="_Toc296944533"/>
      <w:bookmarkStart w:id="736" w:name="_Toc296347193"/>
      <w:bookmarkStart w:id="737" w:name="_Toc296503194"/>
      <w:r>
        <w:rPr>
          <w:rFonts w:hint="eastAsia" w:ascii="宋体" w:hAnsi="宋体" w:cs="宋体"/>
          <w:color w:val="000000"/>
          <w:szCs w:val="21"/>
        </w:rPr>
        <w:t>0.1变更的范围</w:t>
      </w:r>
    </w:p>
    <w:p w14:paraId="34FE0FDF">
      <w:pPr>
        <w:snapToGrid w:val="0"/>
        <w:spacing w:line="360" w:lineRule="auto"/>
        <w:ind w:firstLine="600"/>
        <w:jc w:val="left"/>
        <w:rPr>
          <w:rFonts w:ascii="宋体" w:hAnsi="宋体" w:cs="宋体"/>
          <w:color w:val="000000"/>
          <w:szCs w:val="21"/>
          <w:u w:val="single"/>
        </w:rPr>
      </w:pPr>
      <w:r>
        <w:rPr>
          <w:rFonts w:hint="eastAsia" w:ascii="宋体" w:hAnsi="宋体" w:cs="宋体"/>
          <w:color w:val="000000"/>
          <w:szCs w:val="21"/>
        </w:rPr>
        <w:t>关于变更的范围的约定：</w:t>
      </w:r>
      <w:r>
        <w:rPr>
          <w:rFonts w:hint="eastAsia" w:ascii="宋体" w:hAnsi="宋体" w:cs="宋体"/>
          <w:color w:val="000000"/>
          <w:szCs w:val="21"/>
          <w:u w:val="single"/>
        </w:rPr>
        <w:t xml:space="preserve">                                </w:t>
      </w:r>
    </w:p>
    <w:p w14:paraId="3C32F646">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2F3AFC95">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10.4 变更估价</w:t>
      </w:r>
    </w:p>
    <w:p w14:paraId="5074EF86">
      <w:pPr>
        <w:snapToGrid w:val="0"/>
        <w:spacing w:line="360" w:lineRule="auto"/>
        <w:ind w:firstLine="420" w:firstLineChars="200"/>
        <w:jc w:val="left"/>
        <w:rPr>
          <w:rFonts w:ascii="宋体" w:hAnsi="宋体" w:cs="宋体"/>
          <w:szCs w:val="21"/>
        </w:rPr>
      </w:pPr>
      <w:r>
        <w:rPr>
          <w:rFonts w:hint="eastAsia" w:ascii="宋体" w:hAnsi="宋体" w:cs="宋体"/>
          <w:szCs w:val="21"/>
        </w:rPr>
        <w:t>10.4.1 变更估价原则</w:t>
      </w:r>
    </w:p>
    <w:p w14:paraId="6260A664">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 xml:space="preserve">关于变更估价的约定: </w:t>
      </w:r>
      <w:r>
        <w:rPr>
          <w:rFonts w:hint="eastAsia" w:ascii="宋体" w:hAnsi="宋体" w:cs="宋体"/>
          <w:color w:val="000000"/>
          <w:szCs w:val="21"/>
          <w:u w:val="single"/>
        </w:rPr>
        <w:t xml:space="preserve">                                   </w:t>
      </w:r>
    </w:p>
    <w:p w14:paraId="22E34C76">
      <w:pPr>
        <w:snapToGrid w:val="0"/>
        <w:spacing w:line="360" w:lineRule="auto"/>
        <w:jc w:val="left"/>
        <w:rPr>
          <w:rFonts w:ascii="宋体" w:hAnsi="宋体" w:cs="宋体"/>
          <w:color w:val="000000"/>
          <w:szCs w:val="21"/>
          <w:u w:val="single"/>
        </w:rPr>
      </w:pPr>
      <w:r>
        <w:rPr>
          <w:rFonts w:hint="eastAsia" w:ascii="宋体" w:hAnsi="宋体" w:cs="宋体"/>
          <w:color w:val="000000"/>
          <w:szCs w:val="21"/>
          <w:u w:val="single"/>
        </w:rPr>
        <w:t xml:space="preserve">                                                         </w:t>
      </w:r>
      <w:r>
        <w:rPr>
          <w:rFonts w:hint="eastAsia" w:ascii="宋体" w:hAnsi="宋体" w:cs="宋体"/>
          <w:color w:val="000000"/>
          <w:szCs w:val="21"/>
        </w:rPr>
        <w:t>。</w:t>
      </w:r>
    </w:p>
    <w:p w14:paraId="4DACF05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Start w:id="738" w:name="_Toc296891237"/>
      <w:bookmarkStart w:id="739" w:name="_Toc296503197"/>
      <w:bookmarkStart w:id="740" w:name="_Toc300934993"/>
      <w:bookmarkStart w:id="741" w:name="_Toc297123544"/>
      <w:bookmarkStart w:id="742" w:name="_Toc297048383"/>
      <w:bookmarkStart w:id="743" w:name="_Toc292559907"/>
      <w:bookmarkStart w:id="744" w:name="_Toc303539150"/>
      <w:bookmarkStart w:id="745" w:name="_Toc296346698"/>
      <w:bookmarkStart w:id="746" w:name="_Toc297120497"/>
      <w:bookmarkStart w:id="747" w:name="_Toc296891025"/>
      <w:bookmarkStart w:id="748" w:name="_Toc292559402"/>
      <w:bookmarkStart w:id="749" w:name="_Toc296347196"/>
      <w:bookmarkStart w:id="750" w:name="_Toc296944536"/>
      <w:bookmarkStart w:id="751" w:name="_Toc297216203"/>
      <w:bookmarkStart w:id="752" w:name="_Toc312677503"/>
      <w:bookmarkStart w:id="753" w:name="_Toc312678029"/>
      <w:bookmarkStart w:id="754" w:name="_Toc304295570"/>
      <w:r>
        <w:rPr>
          <w:rFonts w:hint="eastAsia" w:ascii="宋体" w:hAnsi="宋体" w:cs="宋体"/>
          <w:color w:val="000000"/>
          <w:szCs w:val="21"/>
        </w:rPr>
        <w:t>0.5承</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Start w:id="755" w:name="_Toc292559408"/>
      <w:bookmarkStart w:id="756" w:name="_Toc296944542"/>
      <w:bookmarkStart w:id="757" w:name="_Toc292559913"/>
      <w:bookmarkStart w:id="758" w:name="_Toc297048389"/>
      <w:bookmarkStart w:id="759" w:name="_Toc300934994"/>
      <w:bookmarkStart w:id="760" w:name="_Toc296347202"/>
      <w:bookmarkStart w:id="761" w:name="_Toc297120503"/>
      <w:bookmarkStart w:id="762" w:name="_Toc296891243"/>
      <w:bookmarkStart w:id="763" w:name="_Toc296503203"/>
      <w:bookmarkStart w:id="764" w:name="_Toc297216204"/>
      <w:bookmarkStart w:id="765" w:name="_Toc303539151"/>
      <w:bookmarkStart w:id="766" w:name="_Toc297123545"/>
      <w:bookmarkStart w:id="767" w:name="_Toc296346704"/>
      <w:bookmarkStart w:id="768" w:name="_Toc296891031"/>
      <w:r>
        <w:rPr>
          <w:rFonts w:hint="eastAsia" w:ascii="宋体" w:hAnsi="宋体" w:cs="宋体"/>
          <w:color w:val="000000"/>
          <w:szCs w:val="21"/>
        </w:rPr>
        <w:t>包人的合理化建议</w:t>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14:paraId="618608C1">
      <w:pPr>
        <w:snapToGrid w:val="0"/>
        <w:spacing w:line="360" w:lineRule="auto"/>
        <w:ind w:firstLine="420" w:firstLineChars="200"/>
        <w:jc w:val="left"/>
        <w:rPr>
          <w:rFonts w:ascii="宋体" w:hAnsi="宋体" w:cs="宋体"/>
          <w:szCs w:val="21"/>
        </w:rPr>
      </w:pPr>
      <w:r>
        <w:rPr>
          <w:rFonts w:hint="eastAsia" w:ascii="宋体" w:hAnsi="宋体" w:cs="宋体"/>
          <w:szCs w:val="21"/>
        </w:rPr>
        <w:t>监理人审查承包人合理化建议的期限：</w:t>
      </w:r>
      <w:r>
        <w:rPr>
          <w:rFonts w:hint="eastAsia" w:ascii="宋体" w:hAnsi="宋体" w:cs="宋体"/>
          <w:szCs w:val="21"/>
          <w:u w:val="single"/>
        </w:rPr>
        <w:t xml:space="preserve">                    </w:t>
      </w:r>
      <w:r>
        <w:rPr>
          <w:rFonts w:hint="eastAsia" w:ascii="宋体" w:hAnsi="宋体" w:cs="宋体"/>
          <w:szCs w:val="21"/>
        </w:rPr>
        <w:t>。</w:t>
      </w:r>
    </w:p>
    <w:p w14:paraId="0C7B9D7F">
      <w:pPr>
        <w:snapToGrid w:val="0"/>
        <w:spacing w:line="360" w:lineRule="auto"/>
        <w:ind w:firstLine="420" w:firstLineChars="200"/>
        <w:jc w:val="left"/>
        <w:rPr>
          <w:rFonts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w:t>
      </w:r>
      <w:r>
        <w:rPr>
          <w:rFonts w:hint="eastAsia" w:ascii="宋体" w:hAnsi="宋体" w:cs="宋体"/>
          <w:szCs w:val="21"/>
        </w:rPr>
        <w:t>。</w:t>
      </w:r>
    </w:p>
    <w:p w14:paraId="0E584903">
      <w:pPr>
        <w:snapToGrid w:val="0"/>
        <w:spacing w:line="360" w:lineRule="auto"/>
        <w:ind w:firstLine="420" w:firstLineChars="200"/>
        <w:jc w:val="left"/>
        <w:rPr>
          <w:rFonts w:ascii="宋体" w:hAnsi="宋体" w:cs="宋体"/>
          <w:szCs w:val="21"/>
          <w:u w:val="single"/>
        </w:rPr>
      </w:pPr>
      <w:r>
        <w:rPr>
          <w:rFonts w:hint="eastAsia" w:ascii="宋体" w:hAnsi="宋体" w:cs="宋体"/>
          <w:szCs w:val="21"/>
        </w:rPr>
        <w:t>承</w:t>
      </w:r>
      <w:bookmarkStart w:id="769" w:name="_Toc318581175"/>
      <w:bookmarkStart w:id="770" w:name="_Toc296346705"/>
      <w:bookmarkStart w:id="771" w:name="_Toc297120504"/>
      <w:bookmarkStart w:id="772" w:name="_Toc297048390"/>
      <w:bookmarkStart w:id="773" w:name="_Toc292559914"/>
      <w:bookmarkStart w:id="774" w:name="_Toc296944543"/>
      <w:bookmarkStart w:id="775" w:name="_Toc297216205"/>
      <w:bookmarkStart w:id="776" w:name="_Toc296503204"/>
      <w:bookmarkStart w:id="777" w:name="_Toc296347203"/>
      <w:bookmarkStart w:id="778" w:name="_Toc296891032"/>
      <w:bookmarkStart w:id="779" w:name="_Toc303539152"/>
      <w:bookmarkStart w:id="780" w:name="_Toc300934995"/>
      <w:bookmarkStart w:id="781" w:name="_Toc292559409"/>
      <w:bookmarkStart w:id="782" w:name="_Toc312678030"/>
      <w:bookmarkStart w:id="783" w:name="_Toc312677504"/>
      <w:bookmarkStart w:id="784" w:name="_Toc304295571"/>
      <w:bookmarkStart w:id="785" w:name="_Toc297123546"/>
      <w:bookmarkStart w:id="786" w:name="_Toc296891244"/>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w:t>
      </w:r>
    </w:p>
    <w:p w14:paraId="18ACCBB9">
      <w:pPr>
        <w:snapToGrid w:val="0"/>
        <w:spacing w:line="360" w:lineRule="auto"/>
        <w:jc w:val="left"/>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w:t>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080B6692">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w:t>
      </w:r>
      <w:bookmarkStart w:id="787" w:name="_Toc296346700"/>
      <w:bookmarkStart w:id="788" w:name="_Toc297120499"/>
      <w:bookmarkStart w:id="789" w:name="_Toc304295574"/>
      <w:bookmarkStart w:id="790" w:name="_Toc296347198"/>
      <w:bookmarkStart w:id="791" w:name="_Toc312677507"/>
      <w:bookmarkStart w:id="792" w:name="_Toc312678033"/>
      <w:bookmarkStart w:id="793" w:name="_Toc292559404"/>
      <w:bookmarkStart w:id="794" w:name="_Toc300934997"/>
      <w:bookmarkStart w:id="795" w:name="_Toc296503199"/>
      <w:bookmarkStart w:id="796" w:name="_Toc303539154"/>
      <w:bookmarkStart w:id="797" w:name="_Toc297123548"/>
      <w:bookmarkStart w:id="798" w:name="_Toc297216207"/>
      <w:bookmarkStart w:id="799" w:name="_Toc297048385"/>
      <w:bookmarkStart w:id="800" w:name="_Toc296891027"/>
      <w:bookmarkStart w:id="801" w:name="_Toc296891239"/>
      <w:bookmarkStart w:id="802" w:name="_Toc296944538"/>
      <w:bookmarkStart w:id="803" w:name="_Toc292559909"/>
      <w:r>
        <w:rPr>
          <w:rFonts w:hint="eastAsia" w:ascii="宋体" w:hAnsi="宋体" w:cs="宋体"/>
          <w:color w:val="000000"/>
          <w:szCs w:val="21"/>
        </w:rPr>
        <w:t>0.7 暂估价</w:t>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14:paraId="55E7BDA7">
      <w:pPr>
        <w:snapToGrid w:val="0"/>
        <w:spacing w:line="360" w:lineRule="auto"/>
        <w:ind w:firstLine="420" w:firstLineChars="200"/>
        <w:jc w:val="left"/>
        <w:rPr>
          <w:rFonts w:ascii="宋体" w:hAnsi="宋体" w:cs="宋体"/>
          <w:szCs w:val="21"/>
        </w:rPr>
      </w:pPr>
      <w:r>
        <w:rPr>
          <w:rFonts w:hint="eastAsia" w:ascii="宋体" w:hAnsi="宋体" w:cs="宋体"/>
          <w:kern w:val="0"/>
          <w:szCs w:val="21"/>
        </w:rPr>
        <w:t>暂</w:t>
      </w:r>
      <w:bookmarkStart w:id="804" w:name="_Toc312678034"/>
      <w:bookmarkStart w:id="805" w:name="_Toc318581176"/>
      <w:bookmarkStart w:id="806" w:name="_Toc312677508"/>
      <w:r>
        <w:rPr>
          <w:rFonts w:hint="eastAsia" w:ascii="宋体" w:hAnsi="宋体" w:cs="宋体"/>
          <w:kern w:val="0"/>
          <w:szCs w:val="21"/>
        </w:rPr>
        <w:t>估价材料和工程设备的明细详见附件11：《</w:t>
      </w:r>
      <w:r>
        <w:rPr>
          <w:rFonts w:hint="eastAsia" w:ascii="宋体" w:hAnsi="宋体" w:cs="宋体"/>
          <w:color w:val="000000"/>
          <w:szCs w:val="21"/>
        </w:rPr>
        <w:t>暂估价一览表》</w:t>
      </w:r>
      <w:r>
        <w:rPr>
          <w:rFonts w:hint="eastAsia" w:ascii="宋体" w:hAnsi="宋体" w:cs="宋体"/>
          <w:kern w:val="0"/>
          <w:szCs w:val="21"/>
        </w:rPr>
        <w:t>。</w:t>
      </w:r>
    </w:p>
    <w:bookmarkEnd w:id="804"/>
    <w:bookmarkEnd w:id="805"/>
    <w:bookmarkEnd w:id="806"/>
    <w:p w14:paraId="4646708E">
      <w:pPr>
        <w:snapToGrid w:val="0"/>
        <w:spacing w:line="360" w:lineRule="auto"/>
        <w:ind w:firstLine="420" w:firstLineChars="200"/>
        <w:jc w:val="left"/>
        <w:rPr>
          <w:rFonts w:ascii="宋体" w:hAnsi="宋体" w:cs="宋体"/>
          <w:szCs w:val="21"/>
        </w:rPr>
      </w:pPr>
      <w:r>
        <w:rPr>
          <w:rFonts w:hint="eastAsia" w:ascii="宋体" w:hAnsi="宋体" w:cs="宋体"/>
          <w:szCs w:val="21"/>
        </w:rPr>
        <w:t>1</w:t>
      </w:r>
      <w:bookmarkStart w:id="807" w:name="_Toc312677509"/>
      <w:bookmarkStart w:id="808" w:name="_Toc312678035"/>
      <w:bookmarkStart w:id="809" w:name="_Toc318581177"/>
      <w:r>
        <w:rPr>
          <w:rFonts w:hint="eastAsia" w:ascii="宋体" w:hAnsi="宋体" w:cs="宋体"/>
          <w:szCs w:val="21"/>
        </w:rPr>
        <w:t>0.7.1 依法必须招标的暂估价项目</w:t>
      </w:r>
    </w:p>
    <w:bookmarkEnd w:id="807"/>
    <w:bookmarkEnd w:id="808"/>
    <w:bookmarkEnd w:id="809"/>
    <w:p w14:paraId="4B330BA0">
      <w:pPr>
        <w:snapToGrid w:val="0"/>
        <w:spacing w:line="360" w:lineRule="auto"/>
        <w:ind w:firstLine="420" w:firstLineChars="200"/>
        <w:jc w:val="left"/>
        <w:rPr>
          <w:rFonts w:ascii="宋体" w:hAnsi="宋体" w:cs="宋体"/>
          <w:szCs w:val="21"/>
        </w:rPr>
      </w:pPr>
      <w:r>
        <w:rPr>
          <w:rFonts w:hint="eastAsia" w:ascii="宋体" w:hAnsi="宋体" w:cs="宋体"/>
          <w:szCs w:val="21"/>
        </w:rPr>
        <w:t>对于依法必须招标的暂估价项目的确认和批准采取第</w:t>
      </w:r>
      <w:r>
        <w:rPr>
          <w:rFonts w:hint="eastAsia" w:ascii="宋体" w:hAnsi="宋体" w:cs="宋体"/>
          <w:szCs w:val="21"/>
          <w:u w:val="single"/>
        </w:rPr>
        <w:t xml:space="preserve">    </w:t>
      </w:r>
      <w:r>
        <w:rPr>
          <w:rFonts w:hint="eastAsia" w:ascii="宋体" w:hAnsi="宋体" w:cs="宋体"/>
          <w:szCs w:val="21"/>
        </w:rPr>
        <w:t>种方式确定。</w:t>
      </w:r>
    </w:p>
    <w:p w14:paraId="19B7A348">
      <w:pPr>
        <w:snapToGrid w:val="0"/>
        <w:spacing w:line="360" w:lineRule="auto"/>
        <w:ind w:firstLine="420" w:firstLineChars="200"/>
        <w:jc w:val="left"/>
        <w:rPr>
          <w:rFonts w:ascii="宋体" w:hAnsi="宋体" w:cs="宋体"/>
          <w:szCs w:val="21"/>
        </w:rPr>
      </w:pPr>
      <w:r>
        <w:rPr>
          <w:rFonts w:hint="eastAsia" w:ascii="宋体" w:hAnsi="宋体" w:cs="宋体"/>
          <w:szCs w:val="21"/>
        </w:rPr>
        <w:t>10.7.2 不属于依法必须招标的暂估价项目</w:t>
      </w:r>
    </w:p>
    <w:p w14:paraId="39428DDC">
      <w:pPr>
        <w:snapToGrid w:val="0"/>
        <w:spacing w:line="360" w:lineRule="auto"/>
        <w:ind w:firstLine="420" w:firstLineChars="200"/>
        <w:jc w:val="left"/>
        <w:rPr>
          <w:rFonts w:ascii="宋体" w:hAnsi="宋体" w:cs="宋体"/>
          <w:szCs w:val="21"/>
        </w:rPr>
      </w:pPr>
      <w:r>
        <w:rPr>
          <w:rFonts w:hint="eastAsia" w:ascii="宋体" w:hAnsi="宋体" w:cs="宋体"/>
          <w:szCs w:val="21"/>
        </w:rPr>
        <w:t>对于不属于依法必须招标的暂估价项目的确认和批准采取第</w:t>
      </w:r>
      <w:r>
        <w:rPr>
          <w:rFonts w:hint="eastAsia" w:ascii="宋体" w:hAnsi="宋体" w:cs="宋体"/>
          <w:szCs w:val="21"/>
          <w:u w:val="single"/>
        </w:rPr>
        <w:t xml:space="preserve">   </w:t>
      </w:r>
      <w:r>
        <w:rPr>
          <w:rFonts w:hint="eastAsia" w:ascii="宋体" w:hAnsi="宋体" w:cs="宋体"/>
          <w:szCs w:val="21"/>
        </w:rPr>
        <w:t xml:space="preserve"> 种方式确定。</w:t>
      </w:r>
    </w:p>
    <w:p w14:paraId="03ECD4FE">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szCs w:val="21"/>
        </w:rPr>
        <w:t>第3种方式：</w:t>
      </w:r>
      <w:r>
        <w:rPr>
          <w:rFonts w:hint="eastAsia" w:ascii="宋体" w:hAnsi="宋体" w:cs="宋体"/>
          <w:color w:val="000000"/>
          <w:kern w:val="0"/>
          <w:szCs w:val="21"/>
        </w:rPr>
        <w:t>承包人直接实施的暂估价项目</w:t>
      </w:r>
    </w:p>
    <w:p w14:paraId="792537F3">
      <w:pPr>
        <w:snapToGrid w:val="0"/>
        <w:spacing w:line="360" w:lineRule="auto"/>
        <w:ind w:firstLine="420" w:firstLineChars="200"/>
        <w:jc w:val="left"/>
        <w:rPr>
          <w:rFonts w:ascii="宋体" w:hAnsi="宋体" w:cs="宋体"/>
          <w:szCs w:val="21"/>
        </w:rPr>
      </w:pPr>
      <w:r>
        <w:rPr>
          <w:rFonts w:hint="eastAsia" w:ascii="宋体" w:hAnsi="宋体" w:cs="宋体"/>
          <w:szCs w:val="21"/>
        </w:rPr>
        <w:t>承包人直接实施的暂估价项目的约定：</w:t>
      </w:r>
      <w:r>
        <w:rPr>
          <w:rFonts w:hint="eastAsia" w:ascii="宋体" w:hAnsi="宋体" w:cs="宋体"/>
          <w:szCs w:val="21"/>
          <w:u w:val="single"/>
        </w:rPr>
        <w:t xml:space="preserve">                     </w:t>
      </w:r>
    </w:p>
    <w:p w14:paraId="6F85165F">
      <w:pPr>
        <w:snapToGrid w:val="0"/>
        <w:spacing w:line="360" w:lineRule="auto"/>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0D5C972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10.8 暂列金额</w:t>
      </w:r>
    </w:p>
    <w:p w14:paraId="13992B1E">
      <w:pPr>
        <w:autoSpaceDE w:val="0"/>
        <w:autoSpaceDN w:val="0"/>
        <w:snapToGrid w:val="0"/>
        <w:spacing w:line="360" w:lineRule="auto"/>
        <w:ind w:firstLine="420" w:firstLineChars="200"/>
        <w:jc w:val="left"/>
        <w:rPr>
          <w:rFonts w:ascii="宋体" w:hAnsi="宋体" w:cs="宋体"/>
          <w:szCs w:val="21"/>
          <w:u w:val="single"/>
        </w:rPr>
      </w:pPr>
      <w:r>
        <w:rPr>
          <w:rFonts w:hint="eastAsia" w:ascii="宋体" w:hAnsi="宋体" w:cs="宋体"/>
          <w:color w:val="000000"/>
          <w:kern w:val="0"/>
          <w:szCs w:val="21"/>
        </w:rPr>
        <w:t>合同当事人关于暂列金额使用的约定：</w:t>
      </w:r>
      <w:r>
        <w:rPr>
          <w:rFonts w:hint="eastAsia" w:ascii="宋体" w:hAnsi="宋体" w:cs="宋体"/>
          <w:szCs w:val="21"/>
          <w:u w:val="single"/>
        </w:rPr>
        <w:t xml:space="preserve">                     </w:t>
      </w:r>
    </w:p>
    <w:p w14:paraId="137323A5">
      <w:pPr>
        <w:autoSpaceDE w:val="0"/>
        <w:autoSpaceDN w:val="0"/>
        <w:snapToGrid w:val="0"/>
        <w:spacing w:line="360" w:lineRule="auto"/>
        <w:jc w:val="left"/>
        <w:rPr>
          <w:rFonts w:ascii="宋体" w:hAnsi="宋体" w:cs="宋体"/>
          <w:color w:val="000000"/>
          <w:kern w:val="0"/>
          <w:szCs w:val="21"/>
        </w:rPr>
      </w:pPr>
      <w:r>
        <w:rPr>
          <w:rFonts w:hint="eastAsia" w:ascii="宋体" w:hAnsi="宋体" w:cs="宋体"/>
          <w:szCs w:val="21"/>
          <w:u w:val="single"/>
        </w:rPr>
        <w:t xml:space="preserve">                                                         </w:t>
      </w:r>
      <w:r>
        <w:rPr>
          <w:rFonts w:hint="eastAsia" w:ascii="宋体" w:hAnsi="宋体" w:cs="宋体"/>
          <w:color w:val="000000"/>
          <w:kern w:val="0"/>
          <w:szCs w:val="21"/>
        </w:rPr>
        <w:t>。</w:t>
      </w:r>
    </w:p>
    <w:p w14:paraId="190E0E2C">
      <w:pPr>
        <w:pStyle w:val="8"/>
        <w:snapToGrid w:val="0"/>
        <w:spacing w:before="0" w:after="0" w:line="360" w:lineRule="auto"/>
        <w:rPr>
          <w:rFonts w:ascii="宋体" w:hAnsi="宋体" w:eastAsia="宋体" w:cs="宋体"/>
          <w:b w:val="0"/>
          <w:color w:val="000000"/>
          <w:sz w:val="21"/>
          <w:szCs w:val="21"/>
        </w:rPr>
      </w:pPr>
      <w:bookmarkStart w:id="810" w:name="_Toc351203643"/>
      <w:r>
        <w:rPr>
          <w:rFonts w:hint="eastAsia" w:ascii="宋体" w:hAnsi="宋体" w:eastAsia="宋体" w:cs="宋体"/>
          <w:b w:val="0"/>
          <w:color w:val="000000"/>
          <w:sz w:val="21"/>
          <w:szCs w:val="21"/>
        </w:rPr>
        <w:t>11. 价格调整</w:t>
      </w:r>
      <w:bookmarkEnd w:id="810"/>
    </w:p>
    <w:p w14:paraId="07DC2DEA">
      <w:pPr>
        <w:snapToGrid w:val="0"/>
        <w:spacing w:line="360" w:lineRule="auto"/>
        <w:ind w:firstLine="420" w:firstLineChars="200"/>
        <w:rPr>
          <w:rFonts w:ascii="宋体" w:hAnsi="宋体" w:cs="宋体"/>
          <w:color w:val="000000"/>
          <w:szCs w:val="21"/>
        </w:rPr>
      </w:pPr>
      <w:bookmarkStart w:id="811" w:name="_Toc300935000"/>
      <w:bookmarkStart w:id="812" w:name="_Toc297120501"/>
      <w:bookmarkStart w:id="813" w:name="_Toc296891029"/>
      <w:bookmarkStart w:id="814" w:name="_Toc297216209"/>
      <w:bookmarkStart w:id="815" w:name="_Toc296347200"/>
      <w:bookmarkStart w:id="816" w:name="_Toc292559406"/>
      <w:bookmarkStart w:id="817" w:name="_Toc296891241"/>
      <w:bookmarkStart w:id="818" w:name="_Toc296346702"/>
      <w:bookmarkStart w:id="819" w:name="_Toc297048387"/>
      <w:bookmarkStart w:id="820" w:name="_Toc296944540"/>
      <w:bookmarkStart w:id="821" w:name="_Toc297123550"/>
      <w:bookmarkStart w:id="822" w:name="_Toc296503201"/>
      <w:bookmarkStart w:id="823" w:name="_Toc304295577"/>
      <w:bookmarkStart w:id="824" w:name="_Toc303539157"/>
      <w:bookmarkStart w:id="825" w:name="_Toc312678039"/>
      <w:bookmarkStart w:id="826" w:name="_Toc292559911"/>
      <w:r>
        <w:rPr>
          <w:rFonts w:hint="eastAsia" w:ascii="宋体" w:hAnsi="宋体" w:cs="宋体"/>
          <w:color w:val="000000"/>
          <w:szCs w:val="21"/>
        </w:rPr>
        <w:t>11.1 市场价格波动引起的调整</w:t>
      </w:r>
    </w:p>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14:paraId="3F1B619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kern w:val="0"/>
          <w:szCs w:val="21"/>
        </w:rPr>
        <w:t>市场价格波动是否调整合同价格的约定：</w:t>
      </w:r>
      <w:r>
        <w:rPr>
          <w:rFonts w:hint="eastAsia" w:ascii="宋体" w:hAnsi="宋体" w:cs="宋体"/>
          <w:szCs w:val="21"/>
          <w:u w:val="single"/>
        </w:rPr>
        <w:t xml:space="preserve">                 </w:t>
      </w:r>
      <w:r>
        <w:rPr>
          <w:rFonts w:hint="eastAsia" w:ascii="宋体" w:hAnsi="宋体" w:cs="宋体"/>
          <w:szCs w:val="21"/>
        </w:rPr>
        <w:t>。</w:t>
      </w:r>
    </w:p>
    <w:p w14:paraId="124777AB">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因市场价格波动调整合同价格，采用以下</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color w:val="000000"/>
          <w:szCs w:val="21"/>
        </w:rPr>
        <w:t>种方式对合同价格进行调整：</w:t>
      </w:r>
    </w:p>
    <w:p w14:paraId="1CE1ED0A">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第1种方式：采用价格指数进行价格调整。</w:t>
      </w:r>
    </w:p>
    <w:p w14:paraId="79D87FB5">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关于各可调因子、定值和变值权重，以及基本价格指数及其来源的约定：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B30D0A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第2种方式：采用造价信息进行价格调整。</w:t>
      </w:r>
    </w:p>
    <w:p w14:paraId="037ADA3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（2）关于基准价格的约定：</w:t>
      </w:r>
      <w:r>
        <w:rPr>
          <w:rFonts w:hint="eastAsia" w:ascii="宋体" w:hAnsi="宋体" w:cs="宋体"/>
          <w:szCs w:val="21"/>
          <w:u w:val="single"/>
        </w:rPr>
        <w:t xml:space="preserve">                         </w:t>
      </w:r>
      <w:r>
        <w:rPr>
          <w:rFonts w:hint="eastAsia" w:ascii="宋体" w:hAnsi="宋体" w:cs="宋体"/>
          <w:szCs w:val="21"/>
        </w:rPr>
        <w:t>。</w:t>
      </w:r>
    </w:p>
    <w:p w14:paraId="2B206368">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%时，或材料单价跌幅以已标价工程量清单或预算书中载明材料单价为基础超过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518639F2">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%时，材料单价涨幅以已标价工程量清单或预算书中载明材料单价为基础超过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289E3C6A">
      <w:pPr>
        <w:snapToGrid w:val="0"/>
        <w:spacing w:line="360" w:lineRule="auto"/>
        <w:ind w:firstLine="645"/>
        <w:jc w:val="left"/>
        <w:rPr>
          <w:rFonts w:ascii="宋体" w:hAnsi="宋体" w:cs="宋体"/>
          <w:color w:val="000000"/>
          <w:szCs w:val="21"/>
        </w:rPr>
      </w:pPr>
      <w:r>
        <w:rPr>
          <w:rFonts w:hint="eastAsia" w:ascii="宋体" w:hAnsi="宋体" w:cs="宋体"/>
          <w:color w:val="000000"/>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12489CE1">
      <w:pPr>
        <w:snapToGrid w:val="0"/>
        <w:spacing w:line="360" w:lineRule="auto"/>
        <w:ind w:firstLine="645"/>
        <w:jc w:val="left"/>
        <w:rPr>
          <w:rFonts w:ascii="宋体" w:hAnsi="宋体" w:cs="宋体"/>
          <w:color w:val="000000"/>
          <w:szCs w:val="21"/>
          <w:u w:val="single"/>
        </w:rPr>
      </w:pPr>
      <w:r>
        <w:rPr>
          <w:rFonts w:hint="eastAsia" w:ascii="宋体" w:hAnsi="宋体" w:cs="宋体"/>
          <w:color w:val="000000"/>
          <w:szCs w:val="21"/>
        </w:rPr>
        <w:t>第3种方式：其他价格调整方式：</w:t>
      </w:r>
      <w:r>
        <w:rPr>
          <w:rFonts w:hint="eastAsia" w:ascii="宋体" w:hAnsi="宋体" w:cs="宋体"/>
          <w:color w:val="000000"/>
          <w:szCs w:val="21"/>
          <w:u w:val="single"/>
        </w:rPr>
        <w:t xml:space="preserve">                        </w:t>
      </w:r>
    </w:p>
    <w:p w14:paraId="45851460">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bookmarkEnd w:id="714"/>
    <w:bookmarkEnd w:id="715"/>
    <w:bookmarkEnd w:id="716"/>
    <w:bookmarkEnd w:id="717"/>
    <w:bookmarkEnd w:id="718"/>
    <w:bookmarkEnd w:id="719"/>
    <w:p w14:paraId="1769668D">
      <w:pPr>
        <w:pStyle w:val="8"/>
        <w:snapToGrid w:val="0"/>
        <w:spacing w:before="0" w:after="0" w:line="360" w:lineRule="auto"/>
        <w:rPr>
          <w:rFonts w:ascii="宋体" w:hAnsi="宋体" w:eastAsia="宋体" w:cs="宋体"/>
          <w:b w:val="0"/>
          <w:color w:val="000000"/>
          <w:sz w:val="21"/>
          <w:szCs w:val="21"/>
        </w:rPr>
      </w:pPr>
      <w:bookmarkStart w:id="827" w:name="_Toc292559915"/>
      <w:bookmarkStart w:id="828" w:name="_Toc297120505"/>
      <w:bookmarkStart w:id="829" w:name="_Toc296891033"/>
      <w:bookmarkStart w:id="830" w:name="_Toc296346706"/>
      <w:bookmarkStart w:id="831" w:name="_Toc296944544"/>
      <w:bookmarkStart w:id="832" w:name="_Toc296503205"/>
      <w:bookmarkStart w:id="833" w:name="_Toc292559410"/>
      <w:bookmarkStart w:id="834" w:name="_Toc297048391"/>
      <w:bookmarkStart w:id="835" w:name="_Toc296891245"/>
      <w:bookmarkStart w:id="836" w:name="_Toc296347204"/>
      <w:bookmarkStart w:id="837" w:name="_Toc351203644"/>
      <w:bookmarkStart w:id="838" w:name="_Toc300935002"/>
      <w:bookmarkStart w:id="839" w:name="_Toc303539159"/>
      <w:bookmarkStart w:id="840" w:name="_Toc297216211"/>
      <w:bookmarkStart w:id="841" w:name="_Toc312678040"/>
      <w:bookmarkStart w:id="842" w:name="_Toc304295579"/>
      <w:bookmarkStart w:id="843" w:name="_Toc297123552"/>
      <w:r>
        <w:rPr>
          <w:rFonts w:hint="eastAsia" w:ascii="宋体" w:hAnsi="宋体" w:eastAsia="宋体" w:cs="宋体"/>
          <w:b w:val="0"/>
          <w:color w:val="000000"/>
          <w:sz w:val="21"/>
          <w:szCs w:val="21"/>
        </w:rPr>
        <w:t xml:space="preserve">12. </w:t>
      </w:r>
      <w:bookmarkEnd w:id="827"/>
      <w:bookmarkEnd w:id="828"/>
      <w:bookmarkEnd w:id="829"/>
      <w:bookmarkEnd w:id="830"/>
      <w:bookmarkEnd w:id="831"/>
      <w:bookmarkEnd w:id="832"/>
      <w:bookmarkEnd w:id="833"/>
      <w:bookmarkEnd w:id="834"/>
      <w:bookmarkEnd w:id="835"/>
      <w:bookmarkEnd w:id="836"/>
      <w:r>
        <w:rPr>
          <w:rFonts w:hint="eastAsia" w:ascii="宋体" w:hAnsi="宋体" w:eastAsia="宋体" w:cs="宋体"/>
          <w:b w:val="0"/>
          <w:color w:val="000000"/>
          <w:sz w:val="21"/>
          <w:szCs w:val="21"/>
        </w:rPr>
        <w:t>合同价格、计量与支付</w:t>
      </w:r>
      <w:bookmarkEnd w:id="837"/>
    </w:p>
    <w:bookmarkEnd w:id="838"/>
    <w:bookmarkEnd w:id="839"/>
    <w:bookmarkEnd w:id="840"/>
    <w:bookmarkEnd w:id="841"/>
    <w:bookmarkEnd w:id="842"/>
    <w:bookmarkEnd w:id="843"/>
    <w:p w14:paraId="11D7437D">
      <w:pPr>
        <w:snapToGrid w:val="0"/>
        <w:spacing w:line="360" w:lineRule="auto"/>
        <w:ind w:firstLine="420" w:firstLineChars="200"/>
        <w:rPr>
          <w:rFonts w:ascii="宋体" w:hAnsi="宋体" w:cs="宋体"/>
          <w:color w:val="000000"/>
          <w:szCs w:val="21"/>
        </w:rPr>
      </w:pPr>
      <w:bookmarkStart w:id="844" w:name="_Toc292559916"/>
      <w:bookmarkStart w:id="845" w:name="_Toc292559411"/>
      <w:bookmarkStart w:id="846" w:name="_Toc267251461"/>
      <w:bookmarkStart w:id="847" w:name="_Toc296346707"/>
      <w:bookmarkStart w:id="848" w:name="_Toc296891034"/>
      <w:bookmarkStart w:id="849" w:name="_Toc297048392"/>
      <w:bookmarkStart w:id="850" w:name="_Toc297120506"/>
      <w:bookmarkStart w:id="851" w:name="_Toc296944545"/>
      <w:bookmarkStart w:id="852" w:name="_Toc296347205"/>
      <w:bookmarkStart w:id="853" w:name="_Toc296891246"/>
      <w:bookmarkStart w:id="854" w:name="_Toc296503206"/>
      <w:bookmarkStart w:id="855" w:name="_Toc312678041"/>
      <w:bookmarkStart w:id="856" w:name="_Toc297216212"/>
      <w:bookmarkStart w:id="857" w:name="_Toc304295580"/>
      <w:bookmarkStart w:id="858" w:name="_Toc297123553"/>
      <w:bookmarkStart w:id="859" w:name="_Toc300935003"/>
      <w:bookmarkStart w:id="860" w:name="_Toc303539160"/>
      <w:r>
        <w:rPr>
          <w:rFonts w:hint="eastAsia" w:ascii="宋体" w:hAnsi="宋体" w:cs="宋体"/>
          <w:color w:val="000000"/>
          <w:szCs w:val="21"/>
        </w:rPr>
        <w:t>12.1 合</w:t>
      </w:r>
      <w:bookmarkEnd w:id="844"/>
      <w:bookmarkEnd w:id="845"/>
      <w:bookmarkEnd w:id="846"/>
      <w:r>
        <w:rPr>
          <w:rFonts w:hint="eastAsia" w:ascii="宋体" w:hAnsi="宋体" w:cs="宋体"/>
          <w:color w:val="000000"/>
          <w:szCs w:val="21"/>
        </w:rPr>
        <w:t>同价</w:t>
      </w:r>
      <w:bookmarkEnd w:id="847"/>
      <w:bookmarkEnd w:id="848"/>
      <w:bookmarkEnd w:id="849"/>
      <w:bookmarkEnd w:id="850"/>
      <w:bookmarkEnd w:id="851"/>
      <w:bookmarkEnd w:id="852"/>
      <w:bookmarkEnd w:id="853"/>
      <w:bookmarkEnd w:id="854"/>
      <w:r>
        <w:rPr>
          <w:rFonts w:hint="eastAsia" w:ascii="宋体" w:hAnsi="宋体" w:cs="宋体"/>
          <w:color w:val="000000"/>
          <w:szCs w:val="21"/>
        </w:rPr>
        <w:t>格形式</w:t>
      </w:r>
    </w:p>
    <w:bookmarkEnd w:id="855"/>
    <w:bookmarkEnd w:id="856"/>
    <w:bookmarkEnd w:id="857"/>
    <w:bookmarkEnd w:id="858"/>
    <w:bookmarkEnd w:id="859"/>
    <w:bookmarkEnd w:id="860"/>
    <w:p w14:paraId="7BFEBA50">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1、单价合同。</w:t>
      </w:r>
    </w:p>
    <w:p w14:paraId="41FF0E42">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综合单价包含的风险范围：</w:t>
      </w:r>
      <w:r>
        <w:rPr>
          <w:rFonts w:hint="eastAsia" w:ascii="宋体" w:hAnsi="宋体" w:cs="宋体"/>
          <w:color w:val="000000"/>
          <w:szCs w:val="21"/>
          <w:u w:val="single"/>
        </w:rPr>
        <w:t xml:space="preserve">                               </w:t>
      </w:r>
    </w:p>
    <w:p w14:paraId="5424AAB4">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6D9715EA">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p>
    <w:p w14:paraId="3EFA2728">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5BC2B79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EFF3C8A">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20777D6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2、总价合同。</w:t>
      </w:r>
    </w:p>
    <w:p w14:paraId="76A48E52">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p>
    <w:p w14:paraId="330CE2B5">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78E067BB">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p>
    <w:p w14:paraId="6BE9DF2D">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00A6BFE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1CEA995">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321180CA">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p>
    <w:p w14:paraId="3C023F05">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532A8155">
      <w:pPr>
        <w:snapToGrid w:val="0"/>
        <w:spacing w:line="360" w:lineRule="auto"/>
        <w:ind w:firstLine="420" w:firstLineChars="200"/>
        <w:rPr>
          <w:rFonts w:ascii="宋体" w:hAnsi="宋体" w:cs="宋体"/>
          <w:color w:val="000000"/>
          <w:szCs w:val="21"/>
        </w:rPr>
      </w:pPr>
      <w:bookmarkStart w:id="861" w:name="_Toc312678042"/>
      <w:bookmarkStart w:id="862" w:name="_Toc300935004"/>
      <w:bookmarkStart w:id="863" w:name="_Toc303539161"/>
      <w:bookmarkStart w:id="864" w:name="_Toc297123554"/>
      <w:bookmarkStart w:id="865" w:name="_Toc297216213"/>
      <w:bookmarkStart w:id="866" w:name="_Toc304295581"/>
      <w:bookmarkStart w:id="867" w:name="_Toc296891035"/>
      <w:bookmarkStart w:id="868" w:name="_Toc296944546"/>
      <w:bookmarkStart w:id="869" w:name="_Toc296503207"/>
      <w:bookmarkStart w:id="870" w:name="_Toc296346708"/>
      <w:bookmarkStart w:id="871" w:name="_Toc297048393"/>
      <w:bookmarkStart w:id="872" w:name="_Toc296347206"/>
      <w:bookmarkStart w:id="873" w:name="_Toc296891247"/>
      <w:bookmarkStart w:id="874" w:name="_Toc297120507"/>
      <w:bookmarkStart w:id="875" w:name="_Toc292559412"/>
      <w:bookmarkStart w:id="876" w:name="_Toc292559917"/>
      <w:r>
        <w:rPr>
          <w:rFonts w:hint="eastAsia" w:ascii="宋体" w:hAnsi="宋体" w:cs="宋体"/>
          <w:color w:val="000000"/>
          <w:szCs w:val="21"/>
        </w:rPr>
        <w:t>12.2 预付款</w:t>
      </w:r>
    </w:p>
    <w:bookmarkEnd w:id="861"/>
    <w:bookmarkEnd w:id="862"/>
    <w:bookmarkEnd w:id="863"/>
    <w:bookmarkEnd w:id="864"/>
    <w:bookmarkEnd w:id="865"/>
    <w:bookmarkEnd w:id="866"/>
    <w:p w14:paraId="5D73E64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12.2.1 预付款的支付</w:t>
      </w:r>
    </w:p>
    <w:p w14:paraId="4148DE6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w:t>
      </w:r>
      <w:r>
        <w:rPr>
          <w:rFonts w:hint="eastAsia" w:ascii="宋体" w:hAnsi="宋体" w:cs="宋体"/>
          <w:color w:val="000000"/>
          <w:szCs w:val="21"/>
        </w:rPr>
        <w:t>。</w:t>
      </w:r>
    </w:p>
    <w:p w14:paraId="74E8CA75">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368FB9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w:t>
      </w:r>
      <w:r>
        <w:rPr>
          <w:rFonts w:hint="eastAsia" w:ascii="宋体" w:hAnsi="宋体" w:cs="宋体"/>
          <w:color w:val="000000"/>
          <w:szCs w:val="21"/>
        </w:rPr>
        <w:t>。</w:t>
      </w:r>
    </w:p>
    <w:p w14:paraId="7446140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12.2.2 预付款担保</w:t>
      </w:r>
    </w:p>
    <w:p w14:paraId="19DF321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F2CB27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867"/>
    <w:bookmarkEnd w:id="868"/>
    <w:bookmarkEnd w:id="869"/>
    <w:bookmarkEnd w:id="870"/>
    <w:bookmarkEnd w:id="871"/>
    <w:bookmarkEnd w:id="872"/>
    <w:bookmarkEnd w:id="873"/>
    <w:bookmarkEnd w:id="874"/>
    <w:bookmarkEnd w:id="875"/>
    <w:bookmarkEnd w:id="876"/>
    <w:p w14:paraId="2A371C0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12.3 计量</w:t>
      </w:r>
    </w:p>
    <w:p w14:paraId="71936370">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12.3.1 计量原则</w:t>
      </w:r>
    </w:p>
    <w:p w14:paraId="4AB1EF67">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工程量计算规则：</w:t>
      </w:r>
      <w:r>
        <w:rPr>
          <w:rFonts w:hint="eastAsia" w:ascii="宋体" w:hAnsi="宋体" w:cs="宋体"/>
          <w:color w:val="000000"/>
          <w:szCs w:val="21"/>
          <w:u w:val="single"/>
        </w:rPr>
        <w:t xml:space="preserve">                                      </w:t>
      </w:r>
      <w:r>
        <w:rPr>
          <w:rFonts w:hint="eastAsia" w:ascii="宋体" w:hAnsi="宋体" w:cs="宋体"/>
          <w:color w:val="000000"/>
          <w:szCs w:val="21"/>
        </w:rPr>
        <w:t>。</w:t>
      </w:r>
    </w:p>
    <w:p w14:paraId="778C9E5F">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12.3.2 计量周期</w:t>
      </w:r>
    </w:p>
    <w:p w14:paraId="623CCFB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60042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12.3.3 单价合同的计量</w:t>
      </w:r>
    </w:p>
    <w:p w14:paraId="6227539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B4B097B">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12.3.4 总价合同的计量</w:t>
      </w:r>
    </w:p>
    <w:p w14:paraId="3A256332">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640625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12.3.5总价合同采用支付分解表计量支付的，是否适用第</w:t>
      </w:r>
      <w:r>
        <w:rPr>
          <w:rFonts w:hint="eastAsia" w:ascii="宋体" w:hAnsi="宋体" w:cs="宋体"/>
          <w:color w:val="000000"/>
          <w:kern w:val="0"/>
          <w:szCs w:val="21"/>
        </w:rPr>
        <w:t xml:space="preserve">12.3.4 </w:t>
      </w:r>
      <w:r>
        <w:rPr>
          <w:rFonts w:hint="eastAsia" w:ascii="宋体" w:hAnsi="宋体" w:cs="宋体"/>
          <w:color w:val="000000"/>
          <w:szCs w:val="21"/>
        </w:rPr>
        <w:t>项</w:t>
      </w:r>
      <w:r>
        <w:rPr>
          <w:rFonts w:hint="eastAsia" w:ascii="宋体" w:hAnsi="宋体" w:cs="宋体"/>
          <w:color w:val="000000"/>
          <w:kern w:val="0"/>
          <w:szCs w:val="21"/>
        </w:rPr>
        <w:t>〔总价合同的计量〕</w:t>
      </w:r>
      <w:r>
        <w:rPr>
          <w:rFonts w:hint="eastAsia" w:ascii="宋体" w:hAnsi="宋体" w:cs="宋体"/>
          <w:color w:val="000000"/>
          <w:szCs w:val="21"/>
        </w:rPr>
        <w:t>约定进行计量：</w:t>
      </w:r>
      <w:r>
        <w:rPr>
          <w:rFonts w:hint="eastAsia" w:ascii="宋体" w:hAnsi="宋体" w:cs="宋体"/>
          <w:color w:val="000000"/>
          <w:szCs w:val="21"/>
          <w:u w:val="single"/>
        </w:rPr>
        <w:t xml:space="preserve">                     </w:t>
      </w:r>
      <w:r>
        <w:rPr>
          <w:rFonts w:hint="eastAsia" w:ascii="宋体" w:hAnsi="宋体" w:cs="宋体"/>
          <w:color w:val="000000"/>
          <w:szCs w:val="21"/>
        </w:rPr>
        <w:t>。</w:t>
      </w:r>
    </w:p>
    <w:p w14:paraId="428E7EA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12.3.6 其他价格形式合同的计量</w:t>
      </w:r>
    </w:p>
    <w:p w14:paraId="7B091E72">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w:t>
      </w:r>
    </w:p>
    <w:p w14:paraId="710093B8">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27C6647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12.4 工程进度款支付</w:t>
      </w:r>
    </w:p>
    <w:p w14:paraId="38603A21">
      <w:pPr>
        <w:snapToGrid w:val="0"/>
        <w:spacing w:line="360" w:lineRule="auto"/>
        <w:ind w:firstLine="420" w:firstLineChars="200"/>
        <w:jc w:val="left"/>
        <w:rPr>
          <w:rFonts w:ascii="宋体" w:hAnsi="宋体" w:cs="宋体"/>
          <w:color w:val="000000"/>
          <w:szCs w:val="21"/>
        </w:rPr>
      </w:pPr>
      <w:bookmarkStart w:id="877" w:name="_Toc297216215"/>
      <w:bookmarkStart w:id="878" w:name="_Toc296347210"/>
      <w:bookmarkStart w:id="879" w:name="_Toc296346712"/>
      <w:bookmarkStart w:id="880" w:name="_Toc300935006"/>
      <w:bookmarkStart w:id="881" w:name="_Toc297048397"/>
      <w:bookmarkStart w:id="882" w:name="_Toc297123556"/>
      <w:bookmarkStart w:id="883" w:name="_Toc297120511"/>
      <w:bookmarkStart w:id="884" w:name="_Toc296944550"/>
      <w:bookmarkStart w:id="885" w:name="_Toc292559416"/>
      <w:bookmarkStart w:id="886" w:name="_Toc296891251"/>
      <w:bookmarkStart w:id="887" w:name="_Toc296891039"/>
      <w:bookmarkStart w:id="888" w:name="_Toc296503211"/>
      <w:bookmarkStart w:id="889" w:name="_Toc303539163"/>
      <w:bookmarkStart w:id="890" w:name="_Toc292559921"/>
      <w:r>
        <w:rPr>
          <w:rFonts w:hint="eastAsia" w:ascii="宋体" w:hAnsi="宋体" w:cs="宋体"/>
          <w:color w:val="000000"/>
          <w:szCs w:val="21"/>
        </w:rPr>
        <w:t>12.4.1 付款周期</w:t>
      </w:r>
    </w:p>
    <w:p w14:paraId="21C4C2D5">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80D51B2">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12.4.2 进度付款申请单的编制</w:t>
      </w:r>
    </w:p>
    <w:p w14:paraId="7F342740">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w:t>
      </w:r>
    </w:p>
    <w:p w14:paraId="3099B3F9">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06BAF22C">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宋体" w:hAnsi="宋体" w:cs="宋体"/>
          <w:color w:val="000000"/>
          <w:szCs w:val="21"/>
        </w:rPr>
        <w:t>2.4.3 进度付款申请单的提交</w:t>
      </w:r>
    </w:p>
    <w:p w14:paraId="53685E30">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0213084">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C5A0E2">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w:t>
      </w:r>
    </w:p>
    <w:p w14:paraId="0C92A9FB">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1BFB369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12.4.4 进度款审核和支付</w:t>
      </w:r>
    </w:p>
    <w:p w14:paraId="6EA47668">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A5964C7">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w:t>
      </w:r>
    </w:p>
    <w:p w14:paraId="387E3EDF">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49390E8B">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（2）发包人支付进度款的期限：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D90FBBD">
      <w:pPr>
        <w:snapToGrid w:val="0"/>
        <w:spacing w:line="360" w:lineRule="auto"/>
        <w:ind w:firstLine="525" w:firstLineChars="250"/>
        <w:jc w:val="left"/>
        <w:rPr>
          <w:rFonts w:ascii="宋体" w:hAnsi="宋体" w:cs="宋体"/>
          <w:color w:val="000000"/>
          <w:szCs w:val="21"/>
          <w:u w:val="single"/>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w:t>
      </w:r>
    </w:p>
    <w:p w14:paraId="62C2827D">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205EE977">
      <w:pPr>
        <w:snapToGrid w:val="0"/>
        <w:spacing w:line="360" w:lineRule="auto"/>
        <w:ind w:firstLine="525" w:firstLineChars="250"/>
        <w:jc w:val="left"/>
        <w:rPr>
          <w:rFonts w:ascii="宋体" w:hAnsi="宋体" w:cs="宋体"/>
          <w:color w:val="000000"/>
          <w:szCs w:val="21"/>
        </w:rPr>
      </w:pPr>
      <w:r>
        <w:rPr>
          <w:rFonts w:hint="eastAsia" w:ascii="宋体" w:hAnsi="宋体" w:cs="宋体"/>
          <w:color w:val="000000"/>
          <w:szCs w:val="21"/>
        </w:rPr>
        <w:t>12.4.6 支付分解表的编制</w:t>
      </w:r>
    </w:p>
    <w:p w14:paraId="6E79EE82">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w:t>
      </w:r>
    </w:p>
    <w:p w14:paraId="6F385B2A">
      <w:pPr>
        <w:snapToGrid w:val="0"/>
        <w:spacing w:line="360" w:lineRule="auto"/>
        <w:ind w:left="4200" w:hanging="4200" w:hangingChars="2000"/>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1FC71399">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B339AC3">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bookmarkEnd w:id="720"/>
    <w:p w14:paraId="6A8EAEBB">
      <w:pPr>
        <w:pStyle w:val="8"/>
        <w:snapToGrid w:val="0"/>
        <w:spacing w:before="0" w:after="0" w:line="360" w:lineRule="auto"/>
        <w:rPr>
          <w:rFonts w:ascii="宋体" w:hAnsi="宋体" w:eastAsia="宋体" w:cs="宋体"/>
          <w:b w:val="0"/>
          <w:color w:val="000000"/>
          <w:sz w:val="21"/>
          <w:szCs w:val="21"/>
        </w:rPr>
      </w:pPr>
      <w:bookmarkStart w:id="891" w:name="_Toc351203645"/>
      <w:bookmarkStart w:id="892" w:name="_Toc296346720"/>
      <w:bookmarkStart w:id="893" w:name="_Toc297048405"/>
      <w:bookmarkStart w:id="894" w:name="_Toc292559424"/>
      <w:bookmarkStart w:id="895" w:name="_Toc297123564"/>
      <w:bookmarkStart w:id="896" w:name="_Toc300935015"/>
      <w:bookmarkStart w:id="897" w:name="_Toc292559929"/>
      <w:bookmarkStart w:id="898" w:name="_Toc296503219"/>
      <w:bookmarkStart w:id="899" w:name="_Toc297216223"/>
      <w:bookmarkStart w:id="900" w:name="_Toc296891047"/>
      <w:bookmarkStart w:id="901" w:name="_Toc296347218"/>
      <w:bookmarkStart w:id="902" w:name="_Toc297120519"/>
      <w:bookmarkStart w:id="903" w:name="_Toc296891259"/>
      <w:bookmarkStart w:id="904" w:name="_Toc296944558"/>
      <w:bookmarkStart w:id="905" w:name="_Toc304295593"/>
      <w:bookmarkStart w:id="906" w:name="_Toc303539172"/>
      <w:bookmarkStart w:id="907" w:name="_Toc312678053"/>
      <w:r>
        <w:rPr>
          <w:rFonts w:hint="eastAsia" w:ascii="宋体" w:hAnsi="宋体" w:eastAsia="宋体" w:cs="宋体"/>
          <w:b w:val="0"/>
          <w:color w:val="000000"/>
          <w:sz w:val="21"/>
          <w:szCs w:val="21"/>
        </w:rPr>
        <w:t>13. 验收和工程试车</w:t>
      </w:r>
      <w:bookmarkEnd w:id="891"/>
    </w:p>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14:paraId="35505B41">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13.1 分部分项工程验收</w:t>
      </w:r>
    </w:p>
    <w:p w14:paraId="5334E853">
      <w:pPr>
        <w:snapToGrid w:val="0"/>
        <w:spacing w:line="360" w:lineRule="auto"/>
        <w:ind w:firstLine="420" w:firstLineChars="200"/>
        <w:jc w:val="left"/>
        <w:rPr>
          <w:rFonts w:ascii="宋体" w:hAnsi="宋体" w:cs="宋体"/>
          <w:szCs w:val="21"/>
        </w:rPr>
      </w:pPr>
      <w:r>
        <w:rPr>
          <w:rFonts w:hint="eastAsia" w:ascii="宋体" w:hAnsi="宋体" w:cs="宋体"/>
          <w:szCs w:val="21"/>
        </w:rPr>
        <w:t>13.1.2监理人不能按时进行验收时，应提前</w:t>
      </w:r>
      <w:r>
        <w:rPr>
          <w:rFonts w:hint="eastAsia" w:ascii="宋体" w:hAnsi="宋体" w:cs="宋体"/>
          <w:szCs w:val="21"/>
          <w:u w:val="single"/>
        </w:rPr>
        <w:t xml:space="preserve">       </w:t>
      </w:r>
      <w:r>
        <w:rPr>
          <w:rFonts w:hint="eastAsia" w:ascii="宋体" w:hAnsi="宋体" w:cs="宋体"/>
          <w:szCs w:val="21"/>
        </w:rPr>
        <w:t>小时提交书面延期要求。</w:t>
      </w:r>
    </w:p>
    <w:p w14:paraId="3E98BE6A">
      <w:pPr>
        <w:snapToGrid w:val="0"/>
        <w:spacing w:line="360" w:lineRule="auto"/>
        <w:ind w:firstLine="420" w:firstLineChars="200"/>
        <w:jc w:val="left"/>
        <w:rPr>
          <w:rFonts w:ascii="宋体" w:hAnsi="宋体" w:cs="宋体"/>
          <w:b/>
          <w:color w:val="000000"/>
          <w:szCs w:val="21"/>
        </w:rPr>
      </w:pPr>
      <w:r>
        <w:rPr>
          <w:rFonts w:hint="eastAsia" w:ascii="宋体" w:hAnsi="宋体" w:cs="宋体"/>
          <w:szCs w:val="21"/>
        </w:rPr>
        <w:t>关于延期最长不得超过：</w:t>
      </w:r>
      <w:r>
        <w:rPr>
          <w:rFonts w:hint="eastAsia" w:ascii="宋体" w:hAnsi="宋体" w:cs="宋体"/>
          <w:szCs w:val="21"/>
          <w:u w:val="single"/>
        </w:rPr>
        <w:t xml:space="preserve">         </w:t>
      </w:r>
      <w:r>
        <w:rPr>
          <w:rFonts w:hint="eastAsia" w:ascii="宋体" w:hAnsi="宋体" w:cs="宋体"/>
          <w:szCs w:val="21"/>
        </w:rPr>
        <w:t>小时。</w:t>
      </w:r>
    </w:p>
    <w:p w14:paraId="2FCF8906">
      <w:pPr>
        <w:snapToGrid w:val="0"/>
        <w:spacing w:line="360" w:lineRule="auto"/>
        <w:ind w:firstLine="420" w:firstLineChars="200"/>
        <w:rPr>
          <w:rFonts w:ascii="宋体" w:hAnsi="宋体" w:cs="宋体"/>
          <w:color w:val="000000"/>
          <w:szCs w:val="21"/>
        </w:rPr>
      </w:pPr>
      <w:bookmarkStart w:id="908" w:name="_Toc312678056"/>
      <w:bookmarkStart w:id="909" w:name="_Toc303539173"/>
      <w:bookmarkStart w:id="910" w:name="_Toc297216224"/>
      <w:bookmarkStart w:id="911" w:name="_Toc297123565"/>
      <w:bookmarkStart w:id="912" w:name="_Toc304295596"/>
      <w:bookmarkStart w:id="913" w:name="_Toc296944562"/>
      <w:bookmarkStart w:id="914" w:name="_Toc296346724"/>
      <w:bookmarkStart w:id="915" w:name="_Toc296347222"/>
      <w:bookmarkStart w:id="916" w:name="_Toc292559428"/>
      <w:bookmarkStart w:id="917" w:name="_Toc296891263"/>
      <w:bookmarkStart w:id="918" w:name="_Toc297120523"/>
      <w:bookmarkStart w:id="919" w:name="_Toc296891051"/>
      <w:bookmarkStart w:id="920" w:name="_Toc300935016"/>
      <w:bookmarkStart w:id="921" w:name="_Toc296503223"/>
      <w:bookmarkStart w:id="922" w:name="_Toc292559933"/>
      <w:bookmarkStart w:id="923" w:name="_Toc297048409"/>
      <w:bookmarkStart w:id="924" w:name="_Toc267251473"/>
      <w:bookmarkStart w:id="925" w:name="_Toc267251470"/>
      <w:bookmarkStart w:id="926" w:name="_Toc267251476"/>
      <w:bookmarkStart w:id="927" w:name="_Toc267251471"/>
      <w:bookmarkStart w:id="928" w:name="_Toc267251474"/>
      <w:bookmarkStart w:id="929" w:name="_Toc267251472"/>
      <w:bookmarkStart w:id="930" w:name="_Toc267251475"/>
      <w:r>
        <w:rPr>
          <w:rFonts w:hint="eastAsia" w:ascii="宋体" w:hAnsi="宋体" w:cs="宋体"/>
          <w:color w:val="000000"/>
          <w:szCs w:val="21"/>
        </w:rPr>
        <w:t>13.2 竣工验收</w:t>
      </w:r>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1968F8C5">
      <w:pPr>
        <w:snapToGrid w:val="0"/>
        <w:spacing w:line="360" w:lineRule="auto"/>
        <w:ind w:firstLine="420" w:firstLineChars="200"/>
        <w:jc w:val="left"/>
        <w:rPr>
          <w:rFonts w:ascii="宋体" w:hAnsi="宋体" w:cs="宋体"/>
          <w:color w:val="000000"/>
          <w:szCs w:val="21"/>
        </w:rPr>
      </w:pPr>
      <w:bookmarkStart w:id="931" w:name="_Toc280868704"/>
      <w:bookmarkStart w:id="932" w:name="_Toc280868705"/>
      <w:bookmarkStart w:id="933" w:name="_Toc280868706"/>
      <w:bookmarkStart w:id="934" w:name="_Toc280868707"/>
      <w:bookmarkStart w:id="935" w:name="_Toc280868708"/>
      <w:bookmarkStart w:id="936" w:name="_Toc280868709"/>
      <w:r>
        <w:rPr>
          <w:rFonts w:hint="eastAsia" w:ascii="宋体" w:hAnsi="宋体" w:cs="宋体"/>
          <w:color w:val="000000"/>
          <w:szCs w:val="21"/>
        </w:rPr>
        <w:t>13.2.2竣工验收程序</w:t>
      </w:r>
    </w:p>
    <w:bookmarkEnd w:id="931"/>
    <w:p w14:paraId="091082C5">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关于竣工验收程序的约定：</w:t>
      </w:r>
      <w:r>
        <w:rPr>
          <w:rFonts w:hint="eastAsia" w:ascii="宋体" w:hAnsi="宋体" w:cs="宋体"/>
          <w:color w:val="000000"/>
          <w:szCs w:val="21"/>
          <w:u w:val="single"/>
        </w:rPr>
        <w:t xml:space="preserve">                              </w:t>
      </w:r>
    </w:p>
    <w:p w14:paraId="41252D8E">
      <w:pPr>
        <w:snapToGrid w:val="0"/>
        <w:spacing w:line="360" w:lineRule="auto"/>
        <w:ind w:left="4200" w:hanging="4200" w:hangingChars="2000"/>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6E2AC5DF">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发包人不按照本项约定组织竣工验收、颁发工程接收证书的违约金的计算方法：</w:t>
      </w:r>
      <w:r>
        <w:rPr>
          <w:rFonts w:hint="eastAsia" w:ascii="宋体" w:hAnsi="宋体" w:cs="宋体"/>
          <w:color w:val="000000"/>
          <w:szCs w:val="21"/>
          <w:u w:val="single"/>
        </w:rPr>
        <w:t xml:space="preserve">                                         </w:t>
      </w:r>
    </w:p>
    <w:p w14:paraId="2CC4F38B">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bookmarkEnd w:id="932"/>
    <w:p w14:paraId="7ED21C4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13.2.5移交、接收全部与部分工程</w:t>
      </w:r>
    </w:p>
    <w:bookmarkEnd w:id="933"/>
    <w:p w14:paraId="677968BC">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承包人向发包人移交工程的期限：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31C01E0">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发包人未按本合同约定接收全部或部分工程的，违约金的计算方法为：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934"/>
    <w:p w14:paraId="591AADC5">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承包人未按时移交工程的，违约金的计算方法为：</w:t>
      </w:r>
      <w:r>
        <w:rPr>
          <w:rFonts w:hint="eastAsia" w:ascii="宋体" w:hAnsi="宋体" w:cs="宋体"/>
          <w:color w:val="000000"/>
          <w:szCs w:val="21"/>
          <w:u w:val="single"/>
        </w:rPr>
        <w:t xml:space="preserve">          </w:t>
      </w:r>
    </w:p>
    <w:p w14:paraId="311AF0E9">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351C880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13.3 工程试车</w:t>
      </w:r>
    </w:p>
    <w:bookmarkEnd w:id="935"/>
    <w:p w14:paraId="51023410">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13.3.1 试车程序</w:t>
      </w:r>
    </w:p>
    <w:p w14:paraId="049190B8">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工程试车内容：</w:t>
      </w:r>
      <w:r>
        <w:rPr>
          <w:rFonts w:hint="eastAsia" w:ascii="宋体" w:hAnsi="宋体" w:cs="宋体"/>
          <w:color w:val="000000"/>
          <w:szCs w:val="21"/>
          <w:u w:val="single"/>
        </w:rPr>
        <w:t xml:space="preserve">                                        </w:t>
      </w:r>
    </w:p>
    <w:p w14:paraId="3D514F26">
      <w:pPr>
        <w:snapToGrid w:val="0"/>
        <w:spacing w:line="360" w:lineRule="auto"/>
        <w:jc w:val="left"/>
        <w:rPr>
          <w:rFonts w:ascii="宋体" w:hAnsi="宋体" w:cs="宋体"/>
          <w:color w:val="000000"/>
          <w:kern w:val="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12A5CD5B">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（1）单机无负荷试车费用由</w:t>
      </w:r>
      <w:r>
        <w:rPr>
          <w:rFonts w:hint="eastAsia" w:ascii="宋体" w:hAnsi="宋体" w:cs="宋体"/>
          <w:color w:val="000000"/>
          <w:szCs w:val="21"/>
          <w:u w:val="single"/>
        </w:rPr>
        <w:t xml:space="preserve">                     </w:t>
      </w:r>
      <w:r>
        <w:rPr>
          <w:rFonts w:hint="eastAsia" w:ascii="宋体" w:hAnsi="宋体" w:cs="宋体"/>
          <w:color w:val="000000"/>
          <w:kern w:val="0"/>
          <w:szCs w:val="21"/>
        </w:rPr>
        <w:t>承担；</w:t>
      </w:r>
    </w:p>
    <w:p w14:paraId="0C43390D">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（2）无负荷联动试车费用由</w:t>
      </w:r>
      <w:r>
        <w:rPr>
          <w:rFonts w:hint="eastAsia" w:ascii="宋体" w:hAnsi="宋体" w:cs="宋体"/>
          <w:color w:val="000000"/>
          <w:szCs w:val="21"/>
          <w:u w:val="single"/>
        </w:rPr>
        <w:t xml:space="preserve">                     </w:t>
      </w:r>
      <w:r>
        <w:rPr>
          <w:rFonts w:hint="eastAsia" w:ascii="宋体" w:hAnsi="宋体" w:cs="宋体"/>
          <w:color w:val="000000"/>
          <w:kern w:val="0"/>
          <w:szCs w:val="21"/>
        </w:rPr>
        <w:t>承担。</w:t>
      </w:r>
    </w:p>
    <w:p w14:paraId="0CF97566">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13.3.3 投料试车</w:t>
      </w:r>
    </w:p>
    <w:p w14:paraId="56250554">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关于投料试车相关事项的约定：</w:t>
      </w:r>
      <w:r>
        <w:rPr>
          <w:rFonts w:hint="eastAsia" w:ascii="宋体" w:hAnsi="宋体" w:cs="宋体"/>
          <w:color w:val="000000"/>
          <w:szCs w:val="21"/>
          <w:u w:val="single"/>
        </w:rPr>
        <w:t xml:space="preserve">                           </w:t>
      </w:r>
    </w:p>
    <w:p w14:paraId="61BB1EBC">
      <w:pPr>
        <w:snapToGrid w:val="0"/>
        <w:spacing w:line="360" w:lineRule="auto"/>
        <w:jc w:val="left"/>
        <w:rPr>
          <w:rFonts w:ascii="宋体" w:hAnsi="宋体" w:cs="宋体"/>
          <w:color w:val="000000"/>
          <w:kern w:val="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33D8320B">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13.6 竣工退场</w:t>
      </w:r>
    </w:p>
    <w:p w14:paraId="0C1127C7">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13.6.1 竣工退场</w:t>
      </w:r>
    </w:p>
    <w:p w14:paraId="47D07263">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承包人完成竣工退场的期限：</w:t>
      </w:r>
      <w:r>
        <w:rPr>
          <w:rFonts w:hint="eastAsia" w:ascii="宋体" w:hAnsi="宋体" w:cs="宋体"/>
          <w:color w:val="000000"/>
          <w:szCs w:val="21"/>
          <w:u w:val="single"/>
        </w:rPr>
        <w:t xml:space="preserve">                            </w:t>
      </w:r>
      <w:r>
        <w:rPr>
          <w:rFonts w:hint="eastAsia" w:ascii="宋体" w:hAnsi="宋体" w:cs="宋体"/>
          <w:color w:val="000000"/>
          <w:kern w:val="0"/>
          <w:szCs w:val="21"/>
        </w:rPr>
        <w:t>。</w:t>
      </w:r>
    </w:p>
    <w:p w14:paraId="2760F50C">
      <w:pPr>
        <w:pStyle w:val="8"/>
        <w:snapToGrid w:val="0"/>
        <w:spacing w:before="0" w:after="0" w:line="360" w:lineRule="auto"/>
        <w:rPr>
          <w:rFonts w:ascii="宋体" w:hAnsi="宋体" w:eastAsia="宋体" w:cs="宋体"/>
          <w:b w:val="0"/>
          <w:color w:val="000000"/>
          <w:sz w:val="21"/>
          <w:szCs w:val="21"/>
        </w:rPr>
      </w:pPr>
      <w:bookmarkStart w:id="937" w:name="_Toc351203646"/>
      <w:r>
        <w:rPr>
          <w:rFonts w:hint="eastAsia" w:ascii="宋体" w:hAnsi="宋体" w:eastAsia="宋体" w:cs="宋体"/>
          <w:b w:val="0"/>
          <w:color w:val="000000"/>
          <w:sz w:val="21"/>
          <w:szCs w:val="21"/>
        </w:rPr>
        <w:t>14. 竣工结算</w:t>
      </w:r>
      <w:bookmarkEnd w:id="937"/>
    </w:p>
    <w:p w14:paraId="047CBE6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14.1 竣工结算申请</w:t>
      </w:r>
    </w:p>
    <w:p w14:paraId="2E68BF63">
      <w:pPr>
        <w:snapToGrid w:val="0"/>
        <w:spacing w:line="360" w:lineRule="auto"/>
        <w:ind w:firstLine="420" w:firstLineChars="200"/>
        <w:jc w:val="left"/>
        <w:rPr>
          <w:rFonts w:ascii="宋体" w:hAnsi="宋体" w:cs="宋体"/>
          <w:color w:val="000000"/>
          <w:szCs w:val="21"/>
        </w:rPr>
      </w:pPr>
      <w:r>
        <w:rPr>
          <w:rFonts w:hint="eastAsia" w:ascii="宋体" w:hAnsi="宋体" w:cs="宋体"/>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5DE758C">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p>
    <w:p w14:paraId="2F0693EC">
      <w:pPr>
        <w:snapToGrid w:val="0"/>
        <w:spacing w:line="360" w:lineRule="auto"/>
        <w:jc w:val="left"/>
        <w:rPr>
          <w:rFonts w:ascii="宋体" w:hAnsi="宋体" w:cs="宋体"/>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4A71A18F">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14.2 竣工结算审核</w:t>
      </w:r>
    </w:p>
    <w:p w14:paraId="1D1DEF33">
      <w:pPr>
        <w:snapToGrid w:val="0"/>
        <w:spacing w:line="360" w:lineRule="auto"/>
        <w:ind w:firstLine="420" w:firstLineChars="200"/>
        <w:jc w:val="left"/>
        <w:rPr>
          <w:rFonts w:ascii="宋体" w:hAnsi="宋体" w:cs="宋体"/>
          <w:szCs w:val="21"/>
        </w:rPr>
      </w:pPr>
      <w:r>
        <w:rPr>
          <w:rFonts w:hint="eastAsia" w:ascii="宋体" w:hAnsi="宋体" w:cs="宋体"/>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041B333">
      <w:pPr>
        <w:snapToGrid w:val="0"/>
        <w:spacing w:line="360" w:lineRule="auto"/>
        <w:ind w:firstLine="420" w:firstLineChars="200"/>
        <w:jc w:val="left"/>
        <w:rPr>
          <w:rFonts w:ascii="宋体" w:hAnsi="宋体" w:cs="宋体"/>
          <w:color w:val="000000"/>
          <w:szCs w:val="21"/>
        </w:rPr>
      </w:pPr>
      <w:r>
        <w:rPr>
          <w:rFonts w:hint="eastAsia" w:ascii="宋体" w:hAnsi="宋体" w:cs="宋体"/>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E29B72C">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p>
    <w:p w14:paraId="7EC849FF">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4118F331">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14.4 最终结清</w:t>
      </w:r>
    </w:p>
    <w:p w14:paraId="204BE833">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14.4.1 最终结清申请单</w:t>
      </w:r>
    </w:p>
    <w:p w14:paraId="7EF13BFE">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12C0274D">
      <w:pPr>
        <w:snapToGrid w:val="0"/>
        <w:spacing w:line="360" w:lineRule="auto"/>
        <w:ind w:firstLine="420" w:firstLineChars="200"/>
        <w:jc w:val="left"/>
        <w:rPr>
          <w:rFonts w:ascii="宋体" w:hAnsi="宋体" w:cs="宋体"/>
          <w:szCs w:val="21"/>
        </w:rPr>
      </w:pPr>
      <w:r>
        <w:rPr>
          <w:rFonts w:hint="eastAsia" w:ascii="宋体" w:hAnsi="宋体" w:cs="宋体"/>
          <w:color w:val="000000"/>
          <w:kern w:val="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szCs w:val="21"/>
        </w:rPr>
        <w:t xml:space="preserve"> </w:t>
      </w:r>
    </w:p>
    <w:p w14:paraId="389A6C93">
      <w:pPr>
        <w:snapToGrid w:val="0"/>
        <w:spacing w:line="360" w:lineRule="auto"/>
        <w:ind w:firstLine="420" w:firstLineChars="200"/>
        <w:jc w:val="left"/>
        <w:rPr>
          <w:rFonts w:ascii="宋体" w:hAnsi="宋体" w:cs="宋体"/>
          <w:szCs w:val="21"/>
        </w:rPr>
      </w:pPr>
      <w:r>
        <w:rPr>
          <w:rFonts w:hint="eastAsia" w:ascii="宋体" w:hAnsi="宋体" w:cs="宋体"/>
          <w:szCs w:val="21"/>
        </w:rPr>
        <w:t>14.4.2 最终结清证书和支付</w:t>
      </w:r>
    </w:p>
    <w:p w14:paraId="3A995A1E">
      <w:pPr>
        <w:snapToGrid w:val="0"/>
        <w:spacing w:line="360" w:lineRule="auto"/>
        <w:ind w:firstLine="420" w:firstLineChars="200"/>
        <w:jc w:val="left"/>
        <w:rPr>
          <w:rFonts w:ascii="宋体" w:hAnsi="宋体" w:cs="宋体"/>
          <w:szCs w:val="21"/>
        </w:rPr>
      </w:pPr>
      <w:r>
        <w:rPr>
          <w:rFonts w:hint="eastAsia" w:ascii="宋体" w:hAnsi="宋体" w:cs="宋体"/>
          <w:szCs w:val="21"/>
        </w:rPr>
        <w:t>（1）发包人完成最终结清申请单的审批并颁发最终结清证书的期限：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70F1AF0">
      <w:pPr>
        <w:snapToGrid w:val="0"/>
        <w:spacing w:line="360" w:lineRule="auto"/>
        <w:ind w:firstLine="420" w:firstLineChars="200"/>
        <w:jc w:val="left"/>
        <w:rPr>
          <w:rFonts w:ascii="宋体" w:hAnsi="宋体" w:cs="宋体"/>
          <w:szCs w:val="21"/>
        </w:rPr>
      </w:pPr>
      <w:r>
        <w:rPr>
          <w:rFonts w:hint="eastAsia" w:ascii="宋体" w:hAnsi="宋体" w:cs="宋体"/>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924"/>
    <w:bookmarkEnd w:id="925"/>
    <w:bookmarkEnd w:id="926"/>
    <w:bookmarkEnd w:id="927"/>
    <w:bookmarkEnd w:id="928"/>
    <w:bookmarkEnd w:id="929"/>
    <w:bookmarkEnd w:id="930"/>
    <w:bookmarkEnd w:id="936"/>
    <w:p w14:paraId="1F5B55C9">
      <w:pPr>
        <w:pStyle w:val="8"/>
        <w:snapToGrid w:val="0"/>
        <w:spacing w:before="0" w:after="0" w:line="360" w:lineRule="auto"/>
        <w:rPr>
          <w:rFonts w:ascii="宋体" w:hAnsi="宋体" w:eastAsia="宋体" w:cs="宋体"/>
          <w:b w:val="0"/>
          <w:color w:val="000000"/>
          <w:sz w:val="21"/>
          <w:szCs w:val="21"/>
        </w:rPr>
      </w:pPr>
      <w:bookmarkStart w:id="938" w:name="_Toc351203647"/>
      <w:bookmarkStart w:id="939" w:name="_Toc267251483"/>
      <w:bookmarkStart w:id="940" w:name="_Toc267251484"/>
      <w:bookmarkStart w:id="941" w:name="_Toc267251482"/>
      <w:bookmarkStart w:id="942" w:name="_Toc267251485"/>
      <w:bookmarkStart w:id="943" w:name="_Toc267251486"/>
      <w:bookmarkStart w:id="944" w:name="_Toc267251489"/>
      <w:bookmarkStart w:id="945" w:name="_Toc267251488"/>
      <w:bookmarkStart w:id="946" w:name="_Toc267251490"/>
      <w:bookmarkStart w:id="947" w:name="_Toc267251491"/>
      <w:bookmarkStart w:id="948" w:name="_Toc267251492"/>
      <w:bookmarkStart w:id="949" w:name="_Toc267251494"/>
      <w:bookmarkStart w:id="950" w:name="_Toc267251495"/>
      <w:bookmarkStart w:id="951" w:name="_Toc267251501"/>
      <w:bookmarkStart w:id="952" w:name="_Toc267251499"/>
      <w:bookmarkStart w:id="953" w:name="_Toc267251503"/>
      <w:bookmarkStart w:id="954" w:name="_Toc267251497"/>
      <w:bookmarkStart w:id="955" w:name="_Toc267251502"/>
      <w:bookmarkStart w:id="956" w:name="_Toc267251493"/>
      <w:bookmarkStart w:id="957" w:name="_Toc267251498"/>
      <w:bookmarkStart w:id="958" w:name="_Toc267251496"/>
      <w:bookmarkStart w:id="959" w:name="_Toc267251504"/>
      <w:bookmarkStart w:id="960" w:name="_Toc267251506"/>
      <w:bookmarkStart w:id="961" w:name="_Toc267251507"/>
      <w:bookmarkStart w:id="962" w:name="_Toc267251508"/>
      <w:bookmarkStart w:id="963" w:name="_Toc267251513"/>
      <w:bookmarkStart w:id="964" w:name="_Toc267251510"/>
      <w:bookmarkStart w:id="965" w:name="_Toc267251509"/>
      <w:bookmarkStart w:id="966" w:name="_Toc267251515"/>
      <w:bookmarkStart w:id="967" w:name="_Toc267251514"/>
      <w:bookmarkStart w:id="968" w:name="_Toc267251511"/>
      <w:r>
        <w:rPr>
          <w:rFonts w:hint="eastAsia" w:ascii="宋体" w:hAnsi="宋体" w:eastAsia="宋体" w:cs="宋体"/>
          <w:b w:val="0"/>
          <w:color w:val="000000"/>
          <w:sz w:val="21"/>
          <w:szCs w:val="21"/>
        </w:rPr>
        <w:t>15. 缺陷责任期与保修</w:t>
      </w:r>
      <w:bookmarkEnd w:id="938"/>
    </w:p>
    <w:p w14:paraId="76E8352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15.2缺陷责任期</w:t>
      </w:r>
      <w:bookmarkEnd w:id="939"/>
    </w:p>
    <w:p w14:paraId="4E30DD84">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缺陷责任期的具体期限：</w:t>
      </w:r>
      <w:r>
        <w:rPr>
          <w:rFonts w:hint="eastAsia" w:ascii="宋体" w:hAnsi="宋体" w:cs="宋体"/>
          <w:color w:val="000000"/>
          <w:szCs w:val="21"/>
          <w:u w:val="single"/>
        </w:rPr>
        <w:t xml:space="preserve">                                </w:t>
      </w:r>
    </w:p>
    <w:p w14:paraId="622A30BC">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6E693828">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15.3 质量保证金</w:t>
      </w:r>
    </w:p>
    <w:p w14:paraId="53C274F5">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FF"/>
          <w:szCs w:val="21"/>
          <w:u w:val="single"/>
        </w:rPr>
        <w:t>不扣留</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7042F6BB">
      <w:pPr>
        <w:snapToGrid w:val="0"/>
        <w:spacing w:line="360" w:lineRule="auto"/>
        <w:ind w:firstLine="420" w:firstLineChars="200"/>
        <w:jc w:val="left"/>
        <w:rPr>
          <w:rFonts w:ascii="宋体" w:hAnsi="宋体" w:cs="宋体"/>
          <w:color w:val="000000"/>
          <w:szCs w:val="21"/>
        </w:rPr>
      </w:pPr>
    </w:p>
    <w:p w14:paraId="6053335C">
      <w:pPr>
        <w:snapToGrid w:val="0"/>
        <w:spacing w:line="360" w:lineRule="auto"/>
        <w:ind w:firstLine="420" w:firstLineChars="200"/>
        <w:jc w:val="left"/>
        <w:outlineLvl w:val="0"/>
        <w:rPr>
          <w:rFonts w:ascii="宋体" w:hAnsi="宋体" w:cs="宋体"/>
          <w:color w:val="000000"/>
          <w:szCs w:val="21"/>
        </w:rPr>
      </w:pPr>
      <w:r>
        <w:rPr>
          <w:rFonts w:hint="eastAsia" w:ascii="宋体" w:hAnsi="宋体" w:cs="宋体"/>
          <w:color w:val="000000"/>
          <w:szCs w:val="21"/>
        </w:rPr>
        <w:t>15.3.1 承包人提供质量保证金的方式</w:t>
      </w:r>
    </w:p>
    <w:p w14:paraId="514992E6">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w:t>
      </w:r>
      <w:r>
        <w:rPr>
          <w:rFonts w:hint="eastAsia" w:ascii="宋体" w:hAnsi="宋体" w:cs="宋体"/>
          <w:color w:val="0000FF"/>
          <w:szCs w:val="21"/>
          <w:u w:val="single"/>
        </w:rPr>
        <w:t>/</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132C1481">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（1）质量保证金保函，保证金额为：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14:paraId="25E611DC">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%的工程款；</w:t>
      </w:r>
    </w:p>
    <w:p w14:paraId="531DE396">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（3）其他方式:</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3F36EA33">
      <w:pPr>
        <w:snapToGrid w:val="0"/>
        <w:spacing w:line="360" w:lineRule="auto"/>
        <w:ind w:firstLine="420" w:firstLineChars="200"/>
        <w:jc w:val="left"/>
        <w:outlineLvl w:val="0"/>
        <w:rPr>
          <w:rFonts w:ascii="宋体" w:hAnsi="宋体" w:cs="宋体"/>
          <w:color w:val="000000"/>
          <w:szCs w:val="21"/>
        </w:rPr>
      </w:pPr>
      <w:r>
        <w:rPr>
          <w:rFonts w:hint="eastAsia" w:ascii="宋体" w:hAnsi="宋体" w:cs="宋体"/>
          <w:color w:val="000000"/>
          <w:szCs w:val="21"/>
        </w:rPr>
        <w:t xml:space="preserve">15.3.2 质量保证金的扣留 </w:t>
      </w:r>
    </w:p>
    <w:p w14:paraId="72A75C75">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w:t>
      </w:r>
      <w:r>
        <w:rPr>
          <w:rFonts w:hint="eastAsia" w:ascii="宋体" w:hAnsi="宋体" w:cs="宋体"/>
          <w:color w:val="0000FF"/>
          <w:szCs w:val="21"/>
          <w:u w:val="single"/>
        </w:rPr>
        <w:t>/</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75356A47">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（1）在支付工程进度款时逐次扣留，在此情形下，质量保证金的计算基数不包括预付款的支付、扣回以及价格调整的金额；</w:t>
      </w:r>
    </w:p>
    <w:p w14:paraId="7116864B">
      <w:pPr>
        <w:autoSpaceDE w:val="0"/>
        <w:autoSpaceDN w:val="0"/>
        <w:snapToGrid w:val="0"/>
        <w:spacing w:line="360" w:lineRule="auto"/>
        <w:ind w:firstLine="420" w:firstLineChars="200"/>
        <w:jc w:val="left"/>
        <w:outlineLvl w:val="0"/>
        <w:rPr>
          <w:rFonts w:ascii="宋体" w:hAnsi="宋体" w:cs="宋体"/>
          <w:color w:val="000000"/>
          <w:kern w:val="0"/>
          <w:szCs w:val="21"/>
        </w:rPr>
      </w:pPr>
      <w:r>
        <w:rPr>
          <w:rFonts w:hint="eastAsia" w:ascii="宋体" w:hAnsi="宋体" w:cs="宋体"/>
          <w:color w:val="000000"/>
          <w:kern w:val="0"/>
          <w:szCs w:val="21"/>
        </w:rPr>
        <w:t>（2）工程竣工结算时一次性扣留质量保证金；</w:t>
      </w:r>
    </w:p>
    <w:p w14:paraId="2E588D4A">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（3）其他扣留方式:</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2A5AAFAB">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szCs w:val="21"/>
        </w:rPr>
        <w:t>关于质量保证金的补充约定：</w:t>
      </w:r>
      <w:r>
        <w:rPr>
          <w:rFonts w:hint="eastAsia" w:ascii="宋体" w:hAnsi="宋体" w:cs="宋体"/>
          <w:color w:val="000000"/>
          <w:kern w:val="0"/>
          <w:szCs w:val="21"/>
          <w:u w:val="single"/>
        </w:rPr>
        <w:t xml:space="preserve">                            </w:t>
      </w:r>
    </w:p>
    <w:p w14:paraId="7C2B01FD">
      <w:pPr>
        <w:snapToGrid w:val="0"/>
        <w:spacing w:line="360" w:lineRule="auto"/>
        <w:jc w:val="left"/>
        <w:rPr>
          <w:rFonts w:ascii="宋体" w:hAnsi="宋体" w:cs="宋体"/>
          <w:color w:val="00000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bookmarkEnd w:id="940"/>
    <w:bookmarkEnd w:id="941"/>
    <w:p w14:paraId="03C06A2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15.4保修</w:t>
      </w:r>
    </w:p>
    <w:bookmarkEnd w:id="942"/>
    <w:p w14:paraId="75B45C09">
      <w:pPr>
        <w:snapToGrid w:val="0"/>
        <w:spacing w:line="360" w:lineRule="auto"/>
        <w:ind w:firstLine="409" w:firstLineChars="195"/>
        <w:jc w:val="left"/>
        <w:rPr>
          <w:rFonts w:ascii="宋体" w:hAnsi="宋体" w:cs="宋体"/>
          <w:color w:val="000000"/>
          <w:szCs w:val="21"/>
        </w:rPr>
      </w:pPr>
      <w:r>
        <w:rPr>
          <w:rFonts w:hint="eastAsia" w:ascii="宋体" w:hAnsi="宋体" w:cs="宋体"/>
          <w:color w:val="000000"/>
          <w:szCs w:val="21"/>
        </w:rPr>
        <w:t>15.4.1 保修责任</w:t>
      </w:r>
    </w:p>
    <w:p w14:paraId="05DE2B22">
      <w:pPr>
        <w:snapToGrid w:val="0"/>
        <w:spacing w:line="360" w:lineRule="auto"/>
        <w:ind w:firstLine="409" w:firstLineChars="195"/>
        <w:jc w:val="left"/>
        <w:rPr>
          <w:rFonts w:ascii="宋体" w:hAnsi="宋体" w:cs="宋体"/>
          <w:color w:val="000000"/>
          <w:kern w:val="0"/>
          <w:szCs w:val="21"/>
          <w:u w:val="single"/>
        </w:rPr>
      </w:pPr>
      <w:r>
        <w:rPr>
          <w:rFonts w:hint="eastAsia" w:ascii="宋体" w:hAnsi="宋体" w:cs="宋体"/>
          <w:color w:val="000000"/>
          <w:szCs w:val="21"/>
        </w:rPr>
        <w:t>工程保修期为：</w:t>
      </w:r>
      <w:r>
        <w:rPr>
          <w:rFonts w:hint="eastAsia" w:ascii="宋体" w:hAnsi="宋体" w:cs="宋体"/>
          <w:color w:val="000000"/>
          <w:kern w:val="0"/>
          <w:szCs w:val="21"/>
          <w:u w:val="single"/>
        </w:rPr>
        <w:t xml:space="preserve">                                        </w:t>
      </w:r>
    </w:p>
    <w:p w14:paraId="736F79D2">
      <w:pPr>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26D84716">
      <w:pPr>
        <w:snapToGrid w:val="0"/>
        <w:spacing w:line="360" w:lineRule="auto"/>
        <w:ind w:firstLine="409" w:firstLineChars="195"/>
        <w:jc w:val="left"/>
        <w:rPr>
          <w:rFonts w:ascii="宋体" w:hAnsi="宋体" w:cs="宋体"/>
          <w:color w:val="000000"/>
          <w:szCs w:val="21"/>
        </w:rPr>
      </w:pPr>
      <w:r>
        <w:rPr>
          <w:rFonts w:hint="eastAsia" w:ascii="宋体" w:hAnsi="宋体" w:cs="宋体"/>
          <w:color w:val="000000"/>
          <w:szCs w:val="21"/>
        </w:rPr>
        <w:t>15.4.3 修复通知</w:t>
      </w:r>
    </w:p>
    <w:p w14:paraId="377B19DA">
      <w:pPr>
        <w:snapToGrid w:val="0"/>
        <w:spacing w:line="360" w:lineRule="auto"/>
        <w:ind w:firstLine="409" w:firstLineChars="195"/>
        <w:jc w:val="left"/>
        <w:rPr>
          <w:rFonts w:ascii="宋体" w:hAnsi="宋体" w:cs="宋体"/>
          <w:color w:val="000000"/>
          <w:kern w:val="0"/>
          <w:szCs w:val="21"/>
          <w:u w:val="single"/>
        </w:rPr>
      </w:pPr>
      <w:r>
        <w:rPr>
          <w:rFonts w:hint="eastAsia" w:ascii="宋体" w:hAnsi="宋体" w:cs="宋体"/>
          <w:color w:val="000000"/>
          <w:kern w:val="0"/>
          <w:szCs w:val="21"/>
        </w:rPr>
        <w:t>承包人收到保修通知并到达工程现场的合理时间：</w:t>
      </w:r>
      <w:r>
        <w:rPr>
          <w:rFonts w:hint="eastAsia" w:ascii="宋体" w:hAnsi="宋体" w:cs="宋体"/>
          <w:color w:val="000000"/>
          <w:kern w:val="0"/>
          <w:szCs w:val="21"/>
          <w:u w:val="single"/>
        </w:rPr>
        <w:t xml:space="preserve">          </w:t>
      </w:r>
    </w:p>
    <w:p w14:paraId="0A4E11A6">
      <w:pPr>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bookmarkEnd w:id="943"/>
    <w:bookmarkEnd w:id="944"/>
    <w:bookmarkEnd w:id="945"/>
    <w:bookmarkEnd w:id="946"/>
    <w:p w14:paraId="65A445D9">
      <w:pPr>
        <w:pStyle w:val="8"/>
        <w:snapToGrid w:val="0"/>
        <w:spacing w:before="0" w:after="0" w:line="360" w:lineRule="auto"/>
        <w:rPr>
          <w:rFonts w:ascii="宋体" w:hAnsi="宋体" w:eastAsia="宋体" w:cs="宋体"/>
          <w:b w:val="0"/>
          <w:color w:val="000000"/>
          <w:sz w:val="21"/>
          <w:szCs w:val="21"/>
        </w:rPr>
      </w:pPr>
      <w:bookmarkStart w:id="969" w:name="_Toc351203648"/>
      <w:bookmarkStart w:id="970" w:name="_Toc280868717"/>
      <w:bookmarkStart w:id="971" w:name="_Toc280868718"/>
      <w:r>
        <w:rPr>
          <w:rFonts w:hint="eastAsia" w:ascii="宋体" w:hAnsi="宋体" w:eastAsia="宋体" w:cs="宋体"/>
          <w:b w:val="0"/>
          <w:color w:val="000000"/>
          <w:sz w:val="21"/>
          <w:szCs w:val="21"/>
        </w:rPr>
        <w:t>16. 违约</w:t>
      </w:r>
      <w:bookmarkEnd w:id="969"/>
    </w:p>
    <w:p w14:paraId="7F6FE63E">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16.1 发包人违约</w:t>
      </w:r>
    </w:p>
    <w:p w14:paraId="0C3FA40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16.1.1发包人违约的情形</w:t>
      </w:r>
    </w:p>
    <w:p w14:paraId="6BD2B7E2">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发包人违约的其他情形：</w:t>
      </w:r>
      <w:r>
        <w:rPr>
          <w:rFonts w:hint="eastAsia" w:ascii="宋体" w:hAnsi="宋体" w:cs="宋体"/>
          <w:color w:val="000000"/>
          <w:kern w:val="0"/>
          <w:szCs w:val="21"/>
          <w:u w:val="single"/>
        </w:rPr>
        <w:t xml:space="preserve">                                </w:t>
      </w:r>
    </w:p>
    <w:p w14:paraId="5E9279F3">
      <w:pPr>
        <w:snapToGrid w:val="0"/>
        <w:spacing w:line="360" w:lineRule="auto"/>
        <w:ind w:left="1050" w:hanging="1050" w:hangingChars="500"/>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084C5A09">
      <w:pPr>
        <w:snapToGrid w:val="0"/>
        <w:spacing w:line="360" w:lineRule="auto"/>
        <w:ind w:left="1050" w:hanging="1050" w:hangingChars="500"/>
        <w:jc w:val="left"/>
        <w:rPr>
          <w:rFonts w:ascii="宋体" w:hAnsi="宋体" w:cs="宋体"/>
          <w:color w:val="000000"/>
          <w:kern w:val="0"/>
          <w:szCs w:val="21"/>
        </w:rPr>
      </w:pPr>
      <w:r>
        <w:rPr>
          <w:rFonts w:hint="eastAsia" w:ascii="宋体" w:hAnsi="宋体" w:cs="宋体"/>
          <w:color w:val="000000"/>
          <w:kern w:val="0"/>
          <w:szCs w:val="21"/>
        </w:rPr>
        <w:t xml:space="preserve">    16.1.2 发包人违约的责任</w:t>
      </w:r>
    </w:p>
    <w:p w14:paraId="04630FFC">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发包人违约责任的承担方式和计算方法：</w:t>
      </w:r>
    </w:p>
    <w:p w14:paraId="37D6DFD7">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（1）因发包人原因未能在计划开工日期前7天内下达开工通知的违约责任：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37E97C6F">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（2）因发包人原因未能按合同约定支付合同价款的违约责任：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5B1AF1FD">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（3）发包人违反第10.1款〔变更的范围〕第（2）项约定，自行实施被取消的工作或转由他人实施的违约责任：</w:t>
      </w:r>
      <w:r>
        <w:rPr>
          <w:rFonts w:hint="eastAsia" w:ascii="宋体" w:hAnsi="宋体" w:cs="宋体"/>
          <w:color w:val="000000"/>
          <w:kern w:val="0"/>
          <w:szCs w:val="21"/>
          <w:u w:val="single"/>
        </w:rPr>
        <w:t xml:space="preserve">              </w:t>
      </w:r>
    </w:p>
    <w:p w14:paraId="2B91F260">
      <w:pPr>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3D924D44">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10CAC6D7">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（5）因发包人违反合同约定造成暂停施工的违约责任：</w:t>
      </w:r>
      <w:r>
        <w:rPr>
          <w:rFonts w:hint="eastAsia" w:ascii="宋体" w:hAnsi="宋体" w:cs="宋体"/>
          <w:color w:val="000000"/>
          <w:kern w:val="0"/>
          <w:szCs w:val="21"/>
          <w:u w:val="single"/>
        </w:rPr>
        <w:t xml:space="preserve">     </w:t>
      </w:r>
    </w:p>
    <w:p w14:paraId="0686DC54">
      <w:pPr>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17A5B9CB">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（6）发包人无正当理由没有在约定期限内发出复工指示，导致承包人无法复工的违约责任：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083C632">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（7）其他：</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19CDB5D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16.1.3 因发包人违约解除合同</w:t>
      </w:r>
    </w:p>
    <w:p w14:paraId="07E2421E">
      <w:pPr>
        <w:autoSpaceDE w:val="0"/>
        <w:autoSpaceDN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承包人按16.1.1项〔发包人违约的情形〕约定暂停施工满</w:t>
      </w:r>
      <w:r>
        <w:rPr>
          <w:rFonts w:hint="eastAsia" w:ascii="宋体" w:hAnsi="宋体" w:cs="宋体"/>
          <w:color w:val="000000"/>
          <w:kern w:val="0"/>
          <w:szCs w:val="21"/>
          <w:u w:val="single"/>
        </w:rPr>
        <w:t xml:space="preserve">    </w:t>
      </w:r>
      <w:r>
        <w:rPr>
          <w:rFonts w:hint="eastAsia" w:ascii="宋体" w:hAnsi="宋体" w:cs="宋体"/>
          <w:color w:val="000000"/>
          <w:kern w:val="0"/>
          <w:szCs w:val="21"/>
        </w:rPr>
        <w:t>天后发包人仍不纠正其违约行为并致使合同目的不能实现的，承包人有权解除合同。</w:t>
      </w:r>
    </w:p>
    <w:p w14:paraId="4F987FE5">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16.2 承包人违约</w:t>
      </w:r>
    </w:p>
    <w:p w14:paraId="1485244A">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16.2.1 承包人违约的情形</w:t>
      </w:r>
    </w:p>
    <w:p w14:paraId="3509E4CD">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承包人违约的其他情形：</w:t>
      </w:r>
      <w:r>
        <w:rPr>
          <w:rFonts w:hint="eastAsia" w:ascii="宋体" w:hAnsi="宋体" w:cs="宋体"/>
          <w:color w:val="000000"/>
          <w:kern w:val="0"/>
          <w:szCs w:val="21"/>
          <w:u w:val="single"/>
        </w:rPr>
        <w:t xml:space="preserve">                                </w:t>
      </w:r>
    </w:p>
    <w:p w14:paraId="1183B8F7">
      <w:pPr>
        <w:snapToGrid w:val="0"/>
        <w:spacing w:line="360" w:lineRule="auto"/>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6755346B">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16.2.2承包人违约的责任</w:t>
      </w:r>
    </w:p>
    <w:p w14:paraId="0271BCA3">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承包人违约责任的承担方式和计算方法：</w:t>
      </w:r>
      <w:r>
        <w:rPr>
          <w:rFonts w:hint="eastAsia" w:ascii="宋体" w:hAnsi="宋体" w:cs="宋体"/>
          <w:color w:val="000000"/>
          <w:kern w:val="0"/>
          <w:szCs w:val="21"/>
          <w:u w:val="single"/>
        </w:rPr>
        <w:t xml:space="preserve">                  </w:t>
      </w:r>
    </w:p>
    <w:p w14:paraId="66CF7116">
      <w:pPr>
        <w:snapToGrid w:val="0"/>
        <w:spacing w:line="360" w:lineRule="auto"/>
        <w:ind w:left="1050" w:hanging="1050" w:hangingChars="500"/>
        <w:jc w:val="left"/>
        <w:rPr>
          <w:rFonts w:ascii="宋体" w:hAnsi="宋体" w:cs="宋体"/>
          <w:color w:val="000000"/>
          <w:kern w:val="0"/>
          <w:szCs w:val="21"/>
          <w:u w:val="single"/>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szCs w:val="21"/>
        </w:rPr>
        <w:t xml:space="preserve">    </w:t>
      </w:r>
    </w:p>
    <w:p w14:paraId="074900F5">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16.2.3 因承包人违约解除合同</w:t>
      </w:r>
    </w:p>
    <w:p w14:paraId="6711D85E">
      <w:pPr>
        <w:snapToGrid w:val="0"/>
        <w:spacing w:line="360" w:lineRule="auto"/>
        <w:ind w:firstLine="420" w:firstLineChars="200"/>
        <w:rPr>
          <w:rFonts w:ascii="宋体" w:hAnsi="宋体" w:cs="宋体"/>
          <w:color w:val="000000"/>
          <w:kern w:val="0"/>
          <w:szCs w:val="21"/>
          <w:u w:val="single"/>
        </w:rPr>
      </w:pPr>
      <w:r>
        <w:rPr>
          <w:rFonts w:hint="eastAsia" w:ascii="宋体" w:hAnsi="宋体" w:cs="宋体"/>
          <w:color w:val="000000"/>
          <w:kern w:val="0"/>
          <w:szCs w:val="21"/>
        </w:rPr>
        <w:t>关于承包人违约解除合同的特别约定：</w:t>
      </w:r>
      <w:r>
        <w:rPr>
          <w:rFonts w:hint="eastAsia" w:ascii="宋体" w:hAnsi="宋体" w:cs="宋体"/>
          <w:color w:val="000000"/>
          <w:kern w:val="0"/>
          <w:szCs w:val="21"/>
          <w:u w:val="single"/>
        </w:rPr>
        <w:t xml:space="preserve">                    </w:t>
      </w:r>
    </w:p>
    <w:p w14:paraId="0BDD76F8">
      <w:pPr>
        <w:snapToGrid w:val="0"/>
        <w:spacing w:line="360" w:lineRule="auto"/>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6CCFC84F">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发包人继续使用承包人在施工现场的材料、设备、临时工程、承包人文件和由承包人或以其名义编制的其他文件的费用承担方式：</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63B4CB94">
      <w:pPr>
        <w:pStyle w:val="8"/>
        <w:snapToGrid w:val="0"/>
        <w:spacing w:before="0" w:after="0" w:line="360" w:lineRule="auto"/>
        <w:rPr>
          <w:rFonts w:ascii="宋体" w:hAnsi="宋体" w:eastAsia="宋体" w:cs="宋体"/>
          <w:b w:val="0"/>
          <w:color w:val="000000"/>
          <w:sz w:val="21"/>
          <w:szCs w:val="21"/>
        </w:rPr>
      </w:pPr>
      <w:bookmarkStart w:id="972" w:name="_Toc351203649"/>
      <w:r>
        <w:rPr>
          <w:rFonts w:hint="eastAsia" w:ascii="宋体" w:hAnsi="宋体" w:eastAsia="宋体" w:cs="宋体"/>
          <w:b w:val="0"/>
          <w:color w:val="000000"/>
          <w:sz w:val="21"/>
          <w:szCs w:val="21"/>
        </w:rPr>
        <w:t>17. 不可抗力</w:t>
      </w:r>
      <w:bookmarkEnd w:id="972"/>
      <w:r>
        <w:rPr>
          <w:rFonts w:hint="eastAsia" w:ascii="宋体" w:hAnsi="宋体" w:eastAsia="宋体" w:cs="宋体"/>
          <w:b w:val="0"/>
          <w:color w:val="000000"/>
          <w:sz w:val="21"/>
          <w:szCs w:val="21"/>
        </w:rPr>
        <w:t xml:space="preserve"> </w:t>
      </w:r>
      <w:bookmarkEnd w:id="970"/>
    </w:p>
    <w:p w14:paraId="12F3B7B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17.1 不可抗力的确认</w:t>
      </w:r>
    </w:p>
    <w:p w14:paraId="1E22AF36">
      <w:pPr>
        <w:snapToGrid w:val="0"/>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szCs w:val="21"/>
        </w:rPr>
        <w:t xml:space="preserve">除通用合同条款约定的不可抗力事件之外，视为不可抗力的其他情形： </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150C65AA">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17.4 因不可抗力解除合同</w:t>
      </w:r>
    </w:p>
    <w:p w14:paraId="5F7B2FF0">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合同解除后，发包人应在商定或确定发包人应支付款项后</w:t>
      </w:r>
      <w:r>
        <w:rPr>
          <w:rFonts w:hint="eastAsia" w:ascii="宋体" w:hAnsi="宋体" w:cs="宋体"/>
          <w:color w:val="000000"/>
          <w:szCs w:val="21"/>
          <w:u w:val="single"/>
        </w:rPr>
        <w:t xml:space="preserve">    </w:t>
      </w:r>
      <w:r>
        <w:rPr>
          <w:rFonts w:hint="eastAsia" w:ascii="宋体" w:hAnsi="宋体" w:cs="宋体"/>
          <w:color w:val="000000"/>
          <w:szCs w:val="21"/>
        </w:rPr>
        <w:t>天内完成款项的支付。</w:t>
      </w:r>
    </w:p>
    <w:p w14:paraId="55B54263">
      <w:pPr>
        <w:pStyle w:val="8"/>
        <w:snapToGrid w:val="0"/>
        <w:spacing w:before="0" w:after="0" w:line="360" w:lineRule="auto"/>
        <w:rPr>
          <w:rFonts w:ascii="宋体" w:hAnsi="宋体" w:eastAsia="宋体" w:cs="宋体"/>
          <w:b w:val="0"/>
          <w:color w:val="000000"/>
          <w:sz w:val="21"/>
          <w:szCs w:val="21"/>
        </w:rPr>
      </w:pPr>
      <w:bookmarkStart w:id="973" w:name="_Toc351203650"/>
      <w:r>
        <w:rPr>
          <w:rFonts w:hint="eastAsia" w:ascii="宋体" w:hAnsi="宋体" w:eastAsia="宋体" w:cs="宋体"/>
          <w:b w:val="0"/>
          <w:color w:val="000000"/>
          <w:sz w:val="21"/>
          <w:szCs w:val="21"/>
        </w:rPr>
        <w:t>18. 保险</w:t>
      </w:r>
      <w:bookmarkEnd w:id="973"/>
    </w:p>
    <w:bookmarkEnd w:id="971"/>
    <w:p w14:paraId="208BBED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18.1 工程保险</w:t>
      </w:r>
    </w:p>
    <w:p w14:paraId="2FFF4952">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关于工程保险的特别约定：</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21C9CEEE">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18.3 其他保险</w:t>
      </w:r>
    </w:p>
    <w:p w14:paraId="51E39C78">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szCs w:val="21"/>
        </w:rPr>
        <w:t>关于其他保险的约定：</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6BBF0441">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p>
    <w:p w14:paraId="4F026C2D">
      <w:pPr>
        <w:snapToGrid w:val="0"/>
        <w:spacing w:line="360" w:lineRule="auto"/>
        <w:jc w:val="left"/>
        <w:rPr>
          <w:rFonts w:ascii="宋体" w:hAnsi="宋体" w:cs="宋体"/>
          <w:color w:val="000000"/>
          <w:kern w:val="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p w14:paraId="7D1114D1">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18.7 通知义务</w:t>
      </w:r>
    </w:p>
    <w:p w14:paraId="741BAF9C">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关于变更保险合同时的通知义务的约定：</w:t>
      </w:r>
      <w:r>
        <w:rPr>
          <w:rFonts w:hint="eastAsia" w:ascii="宋体" w:hAnsi="宋体" w:cs="宋体"/>
          <w:color w:val="000000"/>
          <w:szCs w:val="21"/>
          <w:u w:val="single"/>
        </w:rPr>
        <w:t xml:space="preserve">                  </w:t>
      </w:r>
    </w:p>
    <w:p w14:paraId="2977E5CE">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w:t>
      </w:r>
    </w:p>
    <w:bookmarkEnd w:id="947"/>
    <w:bookmarkEnd w:id="948"/>
    <w:bookmarkEnd w:id="949"/>
    <w:bookmarkEnd w:id="950"/>
    <w:bookmarkEnd w:id="951"/>
    <w:bookmarkEnd w:id="952"/>
    <w:bookmarkEnd w:id="953"/>
    <w:bookmarkEnd w:id="954"/>
    <w:bookmarkEnd w:id="955"/>
    <w:bookmarkEnd w:id="956"/>
    <w:bookmarkEnd w:id="957"/>
    <w:bookmarkEnd w:id="958"/>
    <w:p w14:paraId="49FAA4A1">
      <w:pPr>
        <w:pStyle w:val="8"/>
        <w:snapToGrid w:val="0"/>
        <w:spacing w:before="0" w:after="0" w:line="360" w:lineRule="auto"/>
        <w:rPr>
          <w:rFonts w:ascii="宋体" w:hAnsi="宋体" w:eastAsia="宋体" w:cs="宋体"/>
          <w:b w:val="0"/>
          <w:color w:val="000000"/>
          <w:sz w:val="21"/>
          <w:szCs w:val="21"/>
        </w:rPr>
      </w:pPr>
      <w:bookmarkStart w:id="974" w:name="_Toc351203651"/>
      <w:r>
        <w:rPr>
          <w:rFonts w:hint="eastAsia" w:ascii="宋体" w:hAnsi="宋体" w:eastAsia="宋体" w:cs="宋体"/>
          <w:b w:val="0"/>
          <w:color w:val="000000"/>
          <w:sz w:val="21"/>
          <w:szCs w:val="21"/>
        </w:rPr>
        <w:t>20. 争议解决</w:t>
      </w:r>
      <w:bookmarkEnd w:id="974"/>
    </w:p>
    <w:bookmarkEnd w:id="959"/>
    <w:bookmarkEnd w:id="960"/>
    <w:p w14:paraId="3D7CE91B">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20.3 争</w:t>
      </w:r>
      <w:bookmarkEnd w:id="961"/>
      <w:r>
        <w:rPr>
          <w:rFonts w:hint="eastAsia" w:ascii="宋体" w:hAnsi="宋体" w:cs="宋体"/>
          <w:color w:val="000000"/>
          <w:szCs w:val="21"/>
        </w:rPr>
        <w:t>议评审</w:t>
      </w:r>
    </w:p>
    <w:p w14:paraId="4DF81D76">
      <w:pPr>
        <w:snapToGrid w:val="0"/>
        <w:spacing w:line="360" w:lineRule="auto"/>
        <w:ind w:left="149" w:leftChars="71" w:firstLine="315" w:firstLineChars="150"/>
        <w:jc w:val="left"/>
        <w:rPr>
          <w:rFonts w:ascii="宋体" w:hAnsi="宋体" w:cs="宋体"/>
          <w:color w:val="000000"/>
          <w:szCs w:val="21"/>
          <w:u w:val="single"/>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w:t>
      </w:r>
    </w:p>
    <w:p w14:paraId="01A637EE">
      <w:pPr>
        <w:snapToGrid w:val="0"/>
        <w:spacing w:line="360" w:lineRule="auto"/>
        <w:jc w:val="lef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EC37595">
      <w:pPr>
        <w:snapToGrid w:val="0"/>
        <w:spacing w:line="360" w:lineRule="auto"/>
        <w:ind w:firstLine="420" w:firstLineChars="200"/>
        <w:jc w:val="left"/>
        <w:outlineLvl w:val="0"/>
        <w:rPr>
          <w:rFonts w:ascii="宋体" w:hAnsi="宋体" w:cs="宋体"/>
          <w:color w:val="000000"/>
          <w:szCs w:val="21"/>
        </w:rPr>
      </w:pPr>
      <w:r>
        <w:rPr>
          <w:rFonts w:hint="eastAsia" w:ascii="宋体" w:hAnsi="宋体" w:cs="宋体"/>
          <w:color w:val="000000"/>
          <w:szCs w:val="21"/>
        </w:rPr>
        <w:t>20.3.1 争议评审小组的确定</w:t>
      </w:r>
    </w:p>
    <w:p w14:paraId="3154D277">
      <w:pPr>
        <w:snapToGrid w:val="0"/>
        <w:spacing w:line="360" w:lineRule="auto"/>
        <w:ind w:firstLine="420" w:firstLineChars="200"/>
        <w:jc w:val="left"/>
        <w:rPr>
          <w:rFonts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w:t>
      </w:r>
      <w:r>
        <w:rPr>
          <w:rFonts w:hint="eastAsia" w:ascii="宋体" w:hAnsi="宋体" w:cs="宋体"/>
          <w:color w:val="000000"/>
          <w:szCs w:val="21"/>
        </w:rPr>
        <w:t>。</w:t>
      </w:r>
    </w:p>
    <w:p w14:paraId="2456C45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27D473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争议评审小组成员的报酬承担方式：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05D7D8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079AD1D">
      <w:pPr>
        <w:autoSpaceDE w:val="0"/>
        <w:autoSpaceDN w:val="0"/>
        <w:snapToGrid w:val="0"/>
        <w:spacing w:line="360" w:lineRule="auto"/>
        <w:ind w:firstLine="420" w:firstLineChars="200"/>
        <w:jc w:val="left"/>
        <w:outlineLvl w:val="0"/>
        <w:rPr>
          <w:rFonts w:ascii="宋体" w:hAnsi="宋体" w:cs="宋体"/>
          <w:color w:val="000000"/>
          <w:kern w:val="0"/>
          <w:szCs w:val="21"/>
        </w:rPr>
      </w:pPr>
      <w:r>
        <w:rPr>
          <w:rFonts w:hint="eastAsia" w:ascii="宋体" w:hAnsi="宋体" w:cs="宋体"/>
          <w:color w:val="000000"/>
          <w:kern w:val="0"/>
          <w:szCs w:val="21"/>
        </w:rPr>
        <w:t>20.3.2 争议评审小组的决定</w:t>
      </w:r>
    </w:p>
    <w:p w14:paraId="536B7D3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合同当事人关于本项的约定：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F500A8">
      <w:pPr>
        <w:snapToGrid w:val="0"/>
        <w:spacing w:line="360" w:lineRule="auto"/>
        <w:ind w:firstLine="420" w:firstLineChars="200"/>
        <w:outlineLvl w:val="0"/>
        <w:rPr>
          <w:rFonts w:ascii="宋体" w:hAnsi="宋体" w:cs="宋体"/>
          <w:color w:val="000000"/>
          <w:szCs w:val="21"/>
        </w:rPr>
      </w:pPr>
      <w:r>
        <w:rPr>
          <w:rFonts w:hint="eastAsia" w:ascii="宋体" w:hAnsi="宋体" w:cs="宋体"/>
          <w:color w:val="000000"/>
          <w:szCs w:val="21"/>
        </w:rPr>
        <w:t>20.4仲裁或诉讼</w:t>
      </w:r>
      <w:bookmarkEnd w:id="962"/>
    </w:p>
    <w:p w14:paraId="5C03FAC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因合同及合同有关事项发生的争议，按下列第（1）种方式解决：</w:t>
      </w:r>
    </w:p>
    <w:p w14:paraId="036529C4">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杭州</w:t>
      </w:r>
      <w:r>
        <w:rPr>
          <w:rFonts w:hint="eastAsia" w:ascii="宋体" w:hAnsi="宋体" w:cs="宋体"/>
          <w:color w:val="000000"/>
          <w:szCs w:val="21"/>
        </w:rPr>
        <w:t>仲裁委员会申请仲裁；</w:t>
      </w:r>
    </w:p>
    <w:p w14:paraId="315258DD">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bookmarkEnd w:id="963"/>
      <w:bookmarkEnd w:id="964"/>
      <w:bookmarkEnd w:id="965"/>
      <w:bookmarkEnd w:id="966"/>
      <w:bookmarkEnd w:id="967"/>
      <w:bookmarkEnd w:id="968"/>
    </w:p>
    <w:p w14:paraId="54ED1C0A">
      <w:pPr>
        <w:snapToGrid w:val="0"/>
        <w:spacing w:line="360" w:lineRule="auto"/>
        <w:ind w:firstLine="482"/>
        <w:rPr>
          <w:rFonts w:ascii="宋体" w:hAnsi="宋体"/>
          <w:sz w:val="18"/>
          <w:szCs w:val="21"/>
        </w:rPr>
      </w:pPr>
      <w:r>
        <w:rPr>
          <w:rFonts w:hint="eastAsia" w:ascii="宋体" w:hAnsi="宋体"/>
          <w:b/>
          <w:sz w:val="18"/>
          <w:szCs w:val="21"/>
        </w:rPr>
        <w:t>附件：</w:t>
      </w:r>
    </w:p>
    <w:p w14:paraId="7A0FD615">
      <w:pPr>
        <w:adjustRightInd/>
        <w:snapToGrid w:val="0"/>
        <w:spacing w:line="360" w:lineRule="auto"/>
        <w:ind w:firstLine="371" w:firstLineChars="177"/>
        <w:jc w:val="left"/>
        <w:rPr>
          <w:rFonts w:ascii="宋体" w:hAnsi="宋体"/>
          <w:snapToGrid w:val="0"/>
          <w:kern w:val="0"/>
          <w:szCs w:val="21"/>
        </w:rPr>
      </w:pPr>
      <w:r>
        <w:rPr>
          <w:rFonts w:hint="eastAsia" w:ascii="宋体" w:hAnsi="宋体"/>
          <w:snapToGrid w:val="0"/>
          <w:kern w:val="0"/>
          <w:szCs w:val="21"/>
        </w:rPr>
        <w:t>附件1：建筑工程质量保修书</w:t>
      </w:r>
    </w:p>
    <w:p w14:paraId="1BAAC31F">
      <w:pPr>
        <w:adjustRightInd/>
        <w:ind w:firstLine="371" w:firstLineChars="177"/>
        <w:jc w:val="left"/>
        <w:rPr>
          <w:rFonts w:ascii="宋体" w:hAnsi="宋体"/>
          <w:snapToGrid w:val="0"/>
          <w:kern w:val="0"/>
          <w:szCs w:val="21"/>
        </w:rPr>
      </w:pPr>
    </w:p>
    <w:p w14:paraId="7E7CE575">
      <w:pPr>
        <w:spacing w:before="162" w:line="440" w:lineRule="exact"/>
        <w:ind w:firstLine="480"/>
        <w:rPr>
          <w:rFonts w:ascii="宋体" w:hAnsi="宋体"/>
          <w:b/>
          <w:bCs/>
          <w:sz w:val="24"/>
        </w:rPr>
      </w:pPr>
      <w:r>
        <w:rPr>
          <w:rFonts w:ascii="宋体" w:hAnsi="宋体"/>
          <w:sz w:val="24"/>
          <w:u w:val="single"/>
        </w:rPr>
        <w:br w:type="page"/>
      </w:r>
      <w:bookmarkStart w:id="975" w:name="_Toc534620509"/>
      <w:bookmarkStart w:id="976" w:name="_Toc249091536"/>
      <w:r>
        <w:rPr>
          <w:rFonts w:hint="eastAsia" w:ascii="宋体" w:hAnsi="宋体"/>
          <w:b/>
          <w:bCs/>
          <w:sz w:val="24"/>
        </w:rPr>
        <w:t>附件1:</w:t>
      </w:r>
    </w:p>
    <w:bookmarkEnd w:id="975"/>
    <w:bookmarkEnd w:id="976"/>
    <w:p w14:paraId="4AAAE08A">
      <w:pPr>
        <w:adjustRightInd/>
        <w:spacing w:before="120" w:beforeLines="50" w:after="120" w:afterLines="50" w:line="288" w:lineRule="auto"/>
        <w:jc w:val="center"/>
        <w:rPr>
          <w:rFonts w:ascii="宋体" w:hAnsi="宋体"/>
          <w:snapToGrid w:val="0"/>
          <w:kern w:val="0"/>
          <w:szCs w:val="21"/>
        </w:rPr>
      </w:pPr>
      <w:r>
        <w:rPr>
          <w:rFonts w:ascii="宋体" w:hAnsi="宋体"/>
          <w:snapToGrid w:val="0"/>
          <w:kern w:val="0"/>
          <w:szCs w:val="21"/>
        </w:rPr>
        <w:t>工程质量保修书</w:t>
      </w:r>
    </w:p>
    <w:p w14:paraId="4E4E579E">
      <w:pPr>
        <w:adjustRightInd/>
        <w:spacing w:line="288" w:lineRule="auto"/>
        <w:ind w:firstLine="420" w:firstLineChars="200"/>
        <w:rPr>
          <w:rFonts w:ascii="宋体" w:hAnsi="宋体"/>
          <w:snapToGrid w:val="0"/>
          <w:kern w:val="0"/>
          <w:szCs w:val="21"/>
        </w:rPr>
      </w:pPr>
      <w:r>
        <w:rPr>
          <w:rFonts w:ascii="宋体" w:hAnsi="宋体"/>
          <w:snapToGrid w:val="0"/>
          <w:kern w:val="0"/>
          <w:szCs w:val="21"/>
        </w:rPr>
        <w:t>发包人（全称）：</w:t>
      </w:r>
      <w:r>
        <w:rPr>
          <w:rFonts w:ascii="宋体" w:hAnsi="宋体"/>
          <w:snapToGrid w:val="0"/>
          <w:kern w:val="0"/>
          <w:szCs w:val="21"/>
          <w:u w:val="single"/>
        </w:rPr>
        <w:t xml:space="preserve">  </w:t>
      </w:r>
      <w:bookmarkStart w:id="977" w:name="SOA_zyht_zlbxfb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bookmarkEnd w:id="977"/>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070AEA3">
      <w:pPr>
        <w:adjustRightInd/>
        <w:spacing w:line="288" w:lineRule="auto"/>
        <w:rPr>
          <w:rFonts w:ascii="宋体" w:hAnsi="宋体"/>
          <w:snapToGrid w:val="0"/>
          <w:kern w:val="0"/>
          <w:szCs w:val="21"/>
        </w:rPr>
      </w:pPr>
      <w:r>
        <w:rPr>
          <w:rFonts w:ascii="宋体" w:hAnsi="宋体"/>
          <w:snapToGrid w:val="0"/>
          <w:kern w:val="0"/>
          <w:szCs w:val="21"/>
        </w:rPr>
        <w:t>　　承包人（全称）：</w:t>
      </w:r>
      <w:r>
        <w:rPr>
          <w:rFonts w:ascii="宋体" w:hAnsi="宋体"/>
          <w:snapToGrid w:val="0"/>
          <w:kern w:val="0"/>
          <w:szCs w:val="21"/>
          <w:u w:val="single"/>
        </w:rPr>
        <w:t xml:space="preserve">  </w:t>
      </w:r>
      <w:bookmarkStart w:id="978" w:name="SOA_zyht_zlbxcbr"/>
      <w:r>
        <w:rPr>
          <w:rFonts w:ascii="宋体" w:hAnsi="宋体"/>
          <w:snapToGrid w:val="0"/>
          <w:kern w:val="0"/>
          <w:szCs w:val="21"/>
          <w:u w:val="single"/>
        </w:rPr>
        <w:t xml:space="preserve"> </w:t>
      </w:r>
      <w:bookmarkEnd w:id="978"/>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519122D">
      <w:pPr>
        <w:adjustRightInd/>
        <w:spacing w:line="288" w:lineRule="auto"/>
        <w:rPr>
          <w:rFonts w:ascii="宋体" w:hAnsi="宋体"/>
          <w:snapToGrid w:val="0"/>
          <w:kern w:val="0"/>
          <w:szCs w:val="21"/>
        </w:rPr>
      </w:pPr>
      <w:r>
        <w:rPr>
          <w:rFonts w:ascii="宋体" w:hAnsi="宋体"/>
          <w:snapToGrid w:val="0"/>
          <w:kern w:val="0"/>
          <w:szCs w:val="21"/>
        </w:rPr>
        <w:t>　　发包人和承包人根据《中华人民共和国建筑法》和《建设工程质量管理条例》，经协商一致就</w:t>
      </w:r>
      <w:r>
        <w:rPr>
          <w:rFonts w:ascii="宋体" w:hAnsi="宋体"/>
          <w:snapToGrid w:val="0"/>
          <w:kern w:val="0"/>
          <w:szCs w:val="21"/>
          <w:u w:val="single"/>
        </w:rPr>
        <w:t xml:space="preserve">  </w:t>
      </w:r>
      <w:bookmarkStart w:id="979" w:name="SOA_zyht_gcqc"/>
      <w:r>
        <w:rPr>
          <w:rFonts w:ascii="宋体" w:hAnsi="宋体"/>
          <w:snapToGrid w:val="0"/>
          <w:kern w:val="0"/>
          <w:szCs w:val="21"/>
          <w:u w:val="single"/>
        </w:rPr>
        <w:t xml:space="preserve"> </w:t>
      </w:r>
      <w:r>
        <w:rPr>
          <w:rFonts w:hint="eastAsia" w:ascii="宋体" w:hAnsi="宋体" w:cs="宋体"/>
          <w:b/>
          <w:snapToGrid w:val="0"/>
          <w:kern w:val="0"/>
          <w:szCs w:val="21"/>
          <w:u w:val="single"/>
        </w:rPr>
        <w:t xml:space="preserve">                   </w:t>
      </w:r>
      <w:r>
        <w:rPr>
          <w:rFonts w:ascii="宋体" w:hAnsi="宋体"/>
          <w:snapToGrid w:val="0"/>
          <w:kern w:val="0"/>
          <w:szCs w:val="21"/>
          <w:u w:val="single"/>
        </w:rPr>
        <w:t xml:space="preserve"> </w:t>
      </w:r>
      <w:bookmarkEnd w:id="979"/>
      <w:r>
        <w:rPr>
          <w:rFonts w:ascii="宋体" w:hAnsi="宋体"/>
          <w:snapToGrid w:val="0"/>
          <w:kern w:val="0"/>
          <w:szCs w:val="21"/>
          <w:u w:val="single"/>
        </w:rPr>
        <w:t xml:space="preserve">   </w:t>
      </w:r>
      <w:r>
        <w:rPr>
          <w:rFonts w:ascii="宋体" w:hAnsi="宋体"/>
          <w:snapToGrid w:val="0"/>
          <w:kern w:val="0"/>
          <w:szCs w:val="21"/>
        </w:rPr>
        <w:t>（工程全称）签订工程质量保修书。</w:t>
      </w:r>
    </w:p>
    <w:p w14:paraId="42A5E871">
      <w:pPr>
        <w:adjustRightInd/>
        <w:spacing w:line="288" w:lineRule="auto"/>
        <w:rPr>
          <w:rFonts w:ascii="宋体" w:hAnsi="宋体"/>
          <w:snapToGrid w:val="0"/>
          <w:kern w:val="0"/>
          <w:szCs w:val="21"/>
        </w:rPr>
      </w:pPr>
      <w:r>
        <w:rPr>
          <w:rFonts w:ascii="宋体" w:hAnsi="宋体"/>
          <w:snapToGrid w:val="0"/>
          <w:kern w:val="0"/>
          <w:szCs w:val="21"/>
        </w:rPr>
        <w:t>一、工程质量保修范围和内容</w:t>
      </w:r>
    </w:p>
    <w:p w14:paraId="251AD71A">
      <w:pPr>
        <w:adjustRightInd/>
        <w:spacing w:line="288" w:lineRule="auto"/>
        <w:rPr>
          <w:rFonts w:ascii="宋体" w:hAnsi="宋体"/>
          <w:snapToGrid w:val="0"/>
          <w:kern w:val="0"/>
          <w:szCs w:val="21"/>
        </w:rPr>
      </w:pPr>
      <w:r>
        <w:rPr>
          <w:rFonts w:ascii="宋体" w:hAnsi="宋体"/>
          <w:snapToGrid w:val="0"/>
          <w:kern w:val="0"/>
          <w:szCs w:val="21"/>
        </w:rPr>
        <w:t>　　承包人在质量保修期内，按照有关法律规定和合同约定，承担工程质量保修责任。</w:t>
      </w:r>
    </w:p>
    <w:p w14:paraId="359BEA4E">
      <w:pPr>
        <w:adjustRightInd/>
        <w:spacing w:line="288" w:lineRule="auto"/>
        <w:rPr>
          <w:rFonts w:ascii="宋体" w:hAnsi="宋体"/>
          <w:snapToGrid w:val="0"/>
          <w:kern w:val="0"/>
          <w:szCs w:val="21"/>
        </w:rPr>
      </w:pPr>
      <w:r>
        <w:rPr>
          <w:rFonts w:ascii="宋体" w:hAnsi="宋体"/>
          <w:snapToGrid w:val="0"/>
          <w:kern w:val="0"/>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C536F93">
      <w:pPr>
        <w:adjustRightInd/>
        <w:spacing w:line="288" w:lineRule="auto"/>
        <w:rPr>
          <w:rFonts w:ascii="宋体" w:hAnsi="宋体"/>
          <w:snapToGrid w:val="0"/>
          <w:kern w:val="0"/>
          <w:szCs w:val="21"/>
        </w:rPr>
      </w:pPr>
      <w:r>
        <w:rPr>
          <w:rFonts w:ascii="宋体" w:hAnsi="宋体"/>
          <w:snapToGrid w:val="0"/>
          <w:kern w:val="0"/>
          <w:szCs w:val="21"/>
          <w:u w:val="single"/>
        </w:rPr>
        <w:t xml:space="preserve">   </w:t>
      </w:r>
      <w:bookmarkStart w:id="980" w:name="SOA_zyht_gczlbxfw"/>
      <w:r>
        <w:rPr>
          <w:rFonts w:ascii="宋体" w:hAnsi="宋体"/>
          <w:snapToGrid w:val="0"/>
          <w:kern w:val="0"/>
          <w:szCs w:val="21"/>
          <w:u w:val="single"/>
        </w:rPr>
        <w:t xml:space="preserve">   </w:t>
      </w:r>
      <w:r>
        <w:rPr>
          <w:rFonts w:hint="eastAsia" w:ascii="宋体" w:hAnsi="宋体"/>
          <w:snapToGrid w:val="0"/>
          <w:kern w:val="0"/>
          <w:szCs w:val="21"/>
          <w:u w:val="single"/>
        </w:rPr>
        <w:t>双方约定对施工承包范围内的所有内容实行保修</w:t>
      </w:r>
      <w:r>
        <w:rPr>
          <w:rFonts w:ascii="宋体" w:hAnsi="宋体"/>
          <w:snapToGrid w:val="0"/>
          <w:kern w:val="0"/>
          <w:szCs w:val="21"/>
          <w:u w:val="single"/>
        </w:rPr>
        <w:t xml:space="preserve">   </w:t>
      </w:r>
      <w:bookmarkEnd w:id="980"/>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3CAC740A">
      <w:pPr>
        <w:adjustRightInd/>
        <w:spacing w:line="288" w:lineRule="auto"/>
        <w:rPr>
          <w:rFonts w:ascii="宋体" w:hAnsi="宋体"/>
          <w:snapToGrid w:val="0"/>
          <w:kern w:val="0"/>
          <w:szCs w:val="21"/>
        </w:rPr>
      </w:pPr>
      <w:r>
        <w:rPr>
          <w:rFonts w:ascii="宋体" w:hAnsi="宋体"/>
          <w:snapToGrid w:val="0"/>
          <w:kern w:val="0"/>
          <w:szCs w:val="21"/>
        </w:rPr>
        <w:t>二、质量保修期</w:t>
      </w:r>
    </w:p>
    <w:p w14:paraId="7957C054">
      <w:pPr>
        <w:adjustRightInd/>
        <w:spacing w:line="288" w:lineRule="auto"/>
        <w:ind w:firstLine="420" w:firstLineChars="200"/>
        <w:rPr>
          <w:rFonts w:ascii="宋体" w:hAnsi="宋体"/>
          <w:snapToGrid w:val="0"/>
          <w:kern w:val="0"/>
          <w:szCs w:val="21"/>
        </w:rPr>
      </w:pPr>
      <w:r>
        <w:rPr>
          <w:rFonts w:ascii="宋体" w:hAnsi="宋体"/>
          <w:snapToGrid w:val="0"/>
          <w:kern w:val="0"/>
          <w:szCs w:val="21"/>
        </w:rPr>
        <w:t>根据《建设工程质量管理条例》及有关规定，工程的质量保修期如下：</w:t>
      </w:r>
    </w:p>
    <w:p w14:paraId="6264477F">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1．地基基础工程和主体结构工程为设计文件规定的工程合理使用年限；</w:t>
      </w:r>
    </w:p>
    <w:p w14:paraId="1B303F66">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2．</w:t>
      </w:r>
      <w:r>
        <w:rPr>
          <w:rFonts w:ascii="宋体" w:hAnsi="宋体"/>
          <w:snapToGrid w:val="0"/>
          <w:kern w:val="0"/>
          <w:szCs w:val="21"/>
        </w:rPr>
        <w:t>屋面防水工程、有防水要求的卫生间、房间和外墙面的防渗</w:t>
      </w:r>
      <w:r>
        <w:rPr>
          <w:rFonts w:hint="eastAsia" w:ascii="宋体" w:hAnsi="宋体"/>
          <w:snapToGrid w:val="0"/>
          <w:kern w:val="0"/>
          <w:szCs w:val="21"/>
        </w:rPr>
        <w:t>为</w:t>
      </w:r>
      <w:r>
        <w:rPr>
          <w:rFonts w:hint="eastAsia" w:ascii="宋体" w:hAnsi="宋体"/>
          <w:snapToGrid w:val="0"/>
          <w:kern w:val="0"/>
          <w:szCs w:val="21"/>
          <w:u w:val="single"/>
        </w:rPr>
        <w:t xml:space="preserve"> 5 </w:t>
      </w:r>
      <w:r>
        <w:rPr>
          <w:rFonts w:ascii="宋体" w:hAnsi="宋体"/>
          <w:snapToGrid w:val="0"/>
          <w:kern w:val="0"/>
          <w:szCs w:val="21"/>
        </w:rPr>
        <w:t>年；</w:t>
      </w:r>
    </w:p>
    <w:p w14:paraId="41D6DA9E">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装修工程为</w:t>
      </w:r>
      <w:r>
        <w:rPr>
          <w:rFonts w:ascii="宋体" w:hAnsi="宋体"/>
          <w:snapToGrid w:val="0"/>
          <w:kern w:val="0"/>
          <w:szCs w:val="21"/>
          <w:u w:val="single"/>
        </w:rPr>
        <w:t xml:space="preserve">  </w:t>
      </w:r>
      <w:r>
        <w:rPr>
          <w:rFonts w:hint="eastAsia" w:ascii="宋体" w:hAnsi="宋体"/>
          <w:snapToGrid w:val="0"/>
          <w:kern w:val="0"/>
          <w:szCs w:val="21"/>
          <w:u w:val="single"/>
        </w:rPr>
        <w:t xml:space="preserve">2 </w:t>
      </w:r>
      <w:r>
        <w:rPr>
          <w:rFonts w:ascii="宋体" w:hAnsi="宋体"/>
          <w:snapToGrid w:val="0"/>
          <w:kern w:val="0"/>
          <w:szCs w:val="21"/>
          <w:u w:val="single"/>
        </w:rPr>
        <w:t xml:space="preserve"> </w:t>
      </w:r>
      <w:r>
        <w:rPr>
          <w:rFonts w:ascii="宋体" w:hAnsi="宋体"/>
          <w:snapToGrid w:val="0"/>
          <w:kern w:val="0"/>
          <w:szCs w:val="21"/>
        </w:rPr>
        <w:t>年；</w:t>
      </w:r>
    </w:p>
    <w:p w14:paraId="0B88B77C">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4．</w:t>
      </w:r>
      <w:r>
        <w:rPr>
          <w:rFonts w:ascii="宋体" w:hAnsi="宋体"/>
          <w:snapToGrid w:val="0"/>
          <w:kern w:val="0"/>
          <w:szCs w:val="21"/>
        </w:rPr>
        <w:t>电气管线、给排水管道、设备安装工程为</w:t>
      </w:r>
      <w:bookmarkStart w:id="981" w:name="SOA_zyht_azbxnx"/>
      <w:r>
        <w:rPr>
          <w:rFonts w:ascii="宋体" w:hAnsi="宋体"/>
          <w:snapToGrid w:val="0"/>
          <w:kern w:val="0"/>
          <w:szCs w:val="21"/>
          <w:u w:val="single"/>
        </w:rPr>
        <w:t xml:space="preserve"> </w:t>
      </w:r>
      <w:bookmarkEnd w:id="981"/>
      <w:r>
        <w:rPr>
          <w:rFonts w:hint="eastAsia"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p>
    <w:p w14:paraId="2B99AB98">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5．</w:t>
      </w:r>
      <w:r>
        <w:rPr>
          <w:rFonts w:ascii="宋体" w:hAnsi="宋体"/>
          <w:snapToGrid w:val="0"/>
          <w:kern w:val="0"/>
          <w:szCs w:val="21"/>
        </w:rPr>
        <w:t>供热与供冷系统为</w:t>
      </w:r>
      <w:r>
        <w:rPr>
          <w:rFonts w:ascii="宋体" w:hAnsi="宋体"/>
          <w:snapToGrid w:val="0"/>
          <w:kern w:val="0"/>
          <w:szCs w:val="21"/>
          <w:u w:val="single"/>
        </w:rPr>
        <w:t xml:space="preserve"> </w:t>
      </w:r>
      <w:bookmarkStart w:id="982" w:name="SOA_zyht_grbxnx"/>
      <w:r>
        <w:rPr>
          <w:rFonts w:hint="eastAsia" w:ascii="宋体" w:hAnsi="宋体"/>
          <w:snapToGrid w:val="0"/>
          <w:kern w:val="0"/>
          <w:szCs w:val="21"/>
          <w:u w:val="single"/>
        </w:rPr>
        <w:t>2</w:t>
      </w:r>
      <w:r>
        <w:rPr>
          <w:rFonts w:ascii="宋体" w:hAnsi="宋体"/>
          <w:snapToGrid w:val="0"/>
          <w:kern w:val="0"/>
          <w:szCs w:val="21"/>
          <w:u w:val="single"/>
        </w:rPr>
        <w:t xml:space="preserve"> </w:t>
      </w:r>
      <w:bookmarkEnd w:id="982"/>
      <w:r>
        <w:rPr>
          <w:rFonts w:ascii="宋体" w:hAnsi="宋体"/>
          <w:snapToGrid w:val="0"/>
          <w:kern w:val="0"/>
          <w:szCs w:val="21"/>
        </w:rPr>
        <w:t>个采暖期、供冷期；</w:t>
      </w:r>
    </w:p>
    <w:p w14:paraId="3333C038">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住宅小区内的给排水设施、道路等配套工程为</w:t>
      </w:r>
      <w:r>
        <w:rPr>
          <w:rFonts w:hint="eastAsia"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p>
    <w:p w14:paraId="4641B3E1">
      <w:pPr>
        <w:adjustRightInd/>
        <w:spacing w:line="288" w:lineRule="auto"/>
        <w:ind w:firstLine="420" w:firstLineChars="200"/>
        <w:rPr>
          <w:rFonts w:ascii="宋体" w:hAnsi="宋体"/>
          <w:snapToGrid w:val="0"/>
          <w:kern w:val="0"/>
          <w:szCs w:val="21"/>
        </w:rPr>
      </w:pPr>
      <w:r>
        <w:rPr>
          <w:rFonts w:hint="eastAsia" w:ascii="宋体" w:hAnsi="宋体"/>
          <w:snapToGrid w:val="0"/>
          <w:kern w:val="0"/>
          <w:szCs w:val="21"/>
        </w:rPr>
        <w:t>7．</w:t>
      </w:r>
      <w:r>
        <w:rPr>
          <w:rFonts w:ascii="宋体" w:hAnsi="宋体"/>
          <w:snapToGrid w:val="0"/>
          <w:kern w:val="0"/>
          <w:szCs w:val="21"/>
        </w:rPr>
        <w:t>其他项目保修期限约定如下：</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p>
    <w:p w14:paraId="2C52ECF1">
      <w:pPr>
        <w:adjustRightInd/>
        <w:spacing w:line="288" w:lineRule="auto"/>
        <w:rPr>
          <w:rFonts w:ascii="宋体" w:hAnsi="宋体"/>
          <w:snapToGrid w:val="0"/>
          <w:kern w:val="0"/>
          <w:szCs w:val="21"/>
        </w:rPr>
      </w:pPr>
      <w:r>
        <w:rPr>
          <w:rFonts w:ascii="宋体" w:hAnsi="宋体"/>
          <w:snapToGrid w:val="0"/>
          <w:kern w:val="0"/>
          <w:szCs w:val="21"/>
        </w:rPr>
        <w:t>　　质量保修期自工程竣工验收合格之日起计算。</w:t>
      </w:r>
    </w:p>
    <w:p w14:paraId="597B7BB3">
      <w:pPr>
        <w:adjustRightInd/>
        <w:spacing w:line="288" w:lineRule="auto"/>
        <w:rPr>
          <w:rFonts w:ascii="宋体" w:hAnsi="宋体"/>
          <w:snapToGrid w:val="0"/>
          <w:kern w:val="0"/>
          <w:szCs w:val="21"/>
        </w:rPr>
      </w:pPr>
      <w:r>
        <w:rPr>
          <w:rFonts w:ascii="宋体" w:hAnsi="宋体"/>
          <w:snapToGrid w:val="0"/>
          <w:kern w:val="0"/>
          <w:szCs w:val="21"/>
        </w:rPr>
        <w:t>三、缺陷责任期</w:t>
      </w:r>
    </w:p>
    <w:p w14:paraId="3F979B69">
      <w:pPr>
        <w:adjustRightInd/>
        <w:spacing w:line="360" w:lineRule="auto"/>
        <w:ind w:firstLine="420" w:firstLineChars="200"/>
        <w:rPr>
          <w:rFonts w:ascii="宋体" w:hAnsi="宋体"/>
          <w:snapToGrid w:val="0"/>
          <w:kern w:val="0"/>
          <w:szCs w:val="21"/>
        </w:rPr>
      </w:pPr>
      <w:r>
        <w:rPr>
          <w:rFonts w:ascii="宋体" w:hAnsi="宋体"/>
          <w:snapToGrid w:val="0"/>
          <w:kern w:val="0"/>
          <w:szCs w:val="21"/>
        </w:rPr>
        <w:t>工程缺陷责任期为</w:t>
      </w:r>
      <w:bookmarkStart w:id="983" w:name="SOA_zyht_gcqxq"/>
      <w:r>
        <w:rPr>
          <w:rFonts w:ascii="宋体" w:hAnsi="宋体"/>
          <w:snapToGrid w:val="0"/>
          <w:kern w:val="0"/>
          <w:szCs w:val="21"/>
          <w:u w:val="single"/>
        </w:rPr>
        <w:t xml:space="preserve">  </w:t>
      </w:r>
      <w:r>
        <w:rPr>
          <w:rFonts w:hint="eastAsia" w:ascii="宋体" w:hAnsi="宋体"/>
          <w:snapToGrid w:val="0"/>
          <w:kern w:val="0"/>
          <w:szCs w:val="21"/>
          <w:u w:val="single"/>
        </w:rPr>
        <w:t xml:space="preserve">24 </w:t>
      </w:r>
      <w:r>
        <w:rPr>
          <w:rFonts w:ascii="宋体" w:hAnsi="宋体"/>
          <w:snapToGrid w:val="0"/>
          <w:kern w:val="0"/>
          <w:szCs w:val="21"/>
          <w:u w:val="single"/>
        </w:rPr>
        <w:t xml:space="preserve"> </w:t>
      </w:r>
      <w:bookmarkEnd w:id="983"/>
      <w:r>
        <w:rPr>
          <w:rFonts w:ascii="宋体" w:hAnsi="宋体"/>
          <w:snapToGrid w:val="0"/>
          <w:kern w:val="0"/>
          <w:szCs w:val="21"/>
        </w:rPr>
        <w:t>个月，缺陷责任期自</w:t>
      </w:r>
      <w:r>
        <w:rPr>
          <w:rFonts w:hint="eastAsia" w:ascii="宋体" w:hAnsi="宋体"/>
          <w:snapToGrid w:val="0"/>
          <w:kern w:val="0"/>
          <w:szCs w:val="21"/>
        </w:rPr>
        <w:t>工程通过竣工验收合格之日</w:t>
      </w:r>
      <w:r>
        <w:rPr>
          <w:rFonts w:ascii="宋体" w:hAnsi="宋体"/>
          <w:snapToGrid w:val="0"/>
          <w:kern w:val="0"/>
          <w:szCs w:val="21"/>
        </w:rPr>
        <w:t>起计算。单位工程先于全部工程进行验收，单位工程缺陷责任期自单位工程</w:t>
      </w:r>
      <w:r>
        <w:rPr>
          <w:rFonts w:hint="eastAsia" w:ascii="宋体" w:hAnsi="宋体"/>
          <w:snapToGrid w:val="0"/>
          <w:kern w:val="0"/>
          <w:szCs w:val="21"/>
        </w:rPr>
        <w:t>验收合格之日</w:t>
      </w:r>
      <w:r>
        <w:rPr>
          <w:rFonts w:ascii="宋体" w:hAnsi="宋体"/>
          <w:snapToGrid w:val="0"/>
          <w:kern w:val="0"/>
          <w:szCs w:val="21"/>
        </w:rPr>
        <w:t>起</w:t>
      </w:r>
      <w:r>
        <w:rPr>
          <w:rFonts w:hint="eastAsia" w:ascii="宋体" w:hAnsi="宋体"/>
          <w:snapToGrid w:val="0"/>
          <w:kern w:val="0"/>
          <w:szCs w:val="21"/>
        </w:rPr>
        <w:t>计</w:t>
      </w:r>
      <w:r>
        <w:rPr>
          <w:rFonts w:ascii="宋体" w:hAnsi="宋体"/>
          <w:snapToGrid w:val="0"/>
          <w:kern w:val="0"/>
          <w:szCs w:val="21"/>
        </w:rPr>
        <w:t>算。</w:t>
      </w:r>
    </w:p>
    <w:p w14:paraId="268FE311">
      <w:pPr>
        <w:adjustRightInd/>
        <w:spacing w:line="288" w:lineRule="auto"/>
        <w:ind w:firstLine="420" w:firstLineChars="200"/>
        <w:rPr>
          <w:rFonts w:ascii="宋体" w:hAnsi="宋体"/>
          <w:snapToGrid w:val="0"/>
          <w:kern w:val="0"/>
          <w:szCs w:val="21"/>
        </w:rPr>
      </w:pPr>
      <w:r>
        <w:rPr>
          <w:rFonts w:ascii="宋体" w:hAnsi="宋体"/>
          <w:snapToGrid w:val="0"/>
          <w:kern w:val="0"/>
          <w:szCs w:val="21"/>
        </w:rPr>
        <w:t>缺陷责任期终止后，发包人应退还剩余的质量保证金。</w:t>
      </w:r>
    </w:p>
    <w:p w14:paraId="58E374E5">
      <w:pPr>
        <w:adjustRightInd/>
        <w:spacing w:line="288" w:lineRule="auto"/>
        <w:rPr>
          <w:rFonts w:ascii="宋体" w:hAnsi="宋体"/>
          <w:snapToGrid w:val="0"/>
          <w:kern w:val="0"/>
          <w:szCs w:val="21"/>
        </w:rPr>
      </w:pPr>
      <w:r>
        <w:rPr>
          <w:rFonts w:ascii="宋体" w:hAnsi="宋体"/>
          <w:snapToGrid w:val="0"/>
          <w:kern w:val="0"/>
          <w:szCs w:val="21"/>
        </w:rPr>
        <w:t>四、质量保修责任</w:t>
      </w:r>
    </w:p>
    <w:p w14:paraId="44ED8E61">
      <w:pPr>
        <w:adjustRightInd/>
        <w:spacing w:line="288" w:lineRule="auto"/>
        <w:ind w:left="105" w:leftChars="50" w:firstLine="430" w:firstLineChars="205"/>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属于保修范围、内容的项目，承包人应当在接到保修通知之日起7天内派人保修。承包人不在约定期限内派人保修的，发包人可以委托他人修理。</w:t>
      </w:r>
    </w:p>
    <w:p w14:paraId="2B587CF2">
      <w:pPr>
        <w:adjustRightInd/>
        <w:spacing w:line="300" w:lineRule="auto"/>
        <w:ind w:left="105" w:leftChars="50" w:firstLine="430" w:firstLineChars="205"/>
        <w:rPr>
          <w:rFonts w:ascii="宋体" w:hAnsi="宋体"/>
          <w:snapToGrid w:val="0"/>
          <w:kern w:val="0"/>
          <w:szCs w:val="21"/>
        </w:rPr>
      </w:pPr>
      <w:r>
        <w:rPr>
          <w:rFonts w:hint="eastAsia" w:ascii="宋体" w:hAnsi="宋体"/>
          <w:snapToGrid w:val="0"/>
          <w:kern w:val="0"/>
          <w:szCs w:val="21"/>
        </w:rPr>
        <w:t>2．</w:t>
      </w:r>
      <w:r>
        <w:rPr>
          <w:rFonts w:ascii="宋体" w:hAnsi="宋体"/>
          <w:snapToGrid w:val="0"/>
          <w:kern w:val="0"/>
          <w:szCs w:val="21"/>
        </w:rPr>
        <w:t>发生紧急事故需抢修的，承包人在接到事故通知后，应当立即到达事故现场抢修。</w:t>
      </w:r>
    </w:p>
    <w:p w14:paraId="32A35529">
      <w:pPr>
        <w:adjustRightInd/>
        <w:spacing w:line="300" w:lineRule="auto"/>
        <w:ind w:left="105" w:leftChars="50" w:firstLine="430" w:firstLineChars="205"/>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BF8CEEF">
      <w:pPr>
        <w:adjustRightInd/>
        <w:spacing w:line="300" w:lineRule="auto"/>
        <w:ind w:left="420" w:leftChars="200" w:firstLine="105" w:firstLineChars="50"/>
        <w:rPr>
          <w:rFonts w:ascii="宋体" w:hAnsi="宋体"/>
          <w:snapToGrid w:val="0"/>
          <w:kern w:val="0"/>
          <w:szCs w:val="21"/>
        </w:rPr>
      </w:pPr>
      <w:r>
        <w:rPr>
          <w:rFonts w:hint="eastAsia" w:ascii="宋体" w:hAnsi="宋体"/>
          <w:snapToGrid w:val="0"/>
          <w:kern w:val="0"/>
          <w:szCs w:val="21"/>
        </w:rPr>
        <w:t>4．</w:t>
      </w:r>
      <w:r>
        <w:rPr>
          <w:rFonts w:ascii="宋体" w:hAnsi="宋体"/>
          <w:snapToGrid w:val="0"/>
          <w:kern w:val="0"/>
          <w:szCs w:val="21"/>
        </w:rPr>
        <w:t>质量保修完成后，由发包人组织验收。</w:t>
      </w:r>
    </w:p>
    <w:p w14:paraId="6AD39F8B">
      <w:pPr>
        <w:adjustRightInd/>
        <w:spacing w:line="300" w:lineRule="auto"/>
        <w:rPr>
          <w:rFonts w:ascii="宋体" w:hAnsi="宋体"/>
          <w:snapToGrid w:val="0"/>
          <w:kern w:val="0"/>
          <w:szCs w:val="21"/>
        </w:rPr>
      </w:pPr>
      <w:r>
        <w:rPr>
          <w:rFonts w:ascii="宋体" w:hAnsi="宋体"/>
          <w:snapToGrid w:val="0"/>
          <w:kern w:val="0"/>
          <w:szCs w:val="21"/>
        </w:rPr>
        <w:t>五、保修费用</w:t>
      </w:r>
    </w:p>
    <w:p w14:paraId="556F54E1">
      <w:pPr>
        <w:adjustRightInd/>
        <w:spacing w:line="300" w:lineRule="auto"/>
        <w:ind w:firstLine="480"/>
        <w:rPr>
          <w:rFonts w:ascii="宋体" w:hAnsi="宋体"/>
          <w:snapToGrid w:val="0"/>
          <w:kern w:val="0"/>
          <w:szCs w:val="21"/>
        </w:rPr>
      </w:pPr>
      <w:r>
        <w:rPr>
          <w:rFonts w:ascii="宋体" w:hAnsi="宋体"/>
          <w:snapToGrid w:val="0"/>
          <w:kern w:val="0"/>
          <w:szCs w:val="21"/>
        </w:rPr>
        <w:t>保修费用由造成质量缺陷的责任方承担。</w:t>
      </w:r>
    </w:p>
    <w:p w14:paraId="7BB0E119">
      <w:pPr>
        <w:adjustRightInd/>
        <w:spacing w:line="360" w:lineRule="auto"/>
        <w:ind w:firstLine="600"/>
        <w:jc w:val="left"/>
        <w:rPr>
          <w:rFonts w:ascii="宋体" w:hAnsi="宋体"/>
          <w:snapToGrid w:val="0"/>
          <w:kern w:val="0"/>
          <w:szCs w:val="21"/>
          <w:u w:val="single"/>
        </w:rPr>
      </w:pPr>
      <w:r>
        <w:rPr>
          <w:rFonts w:ascii="宋体" w:hAnsi="宋体"/>
          <w:b/>
          <w:snapToGrid w:val="0"/>
          <w:kern w:val="0"/>
          <w:szCs w:val="21"/>
        </w:rPr>
        <w:t>六</w:t>
      </w:r>
      <w:r>
        <w:rPr>
          <w:rFonts w:ascii="宋体" w:hAnsi="宋体"/>
          <w:snapToGrid w:val="0"/>
          <w:kern w:val="0"/>
          <w:szCs w:val="21"/>
        </w:rPr>
        <w:t>、双方约定的其他工程质量保修事项：</w:t>
      </w:r>
      <w:r>
        <w:rPr>
          <w:rFonts w:hint="eastAsia" w:ascii="宋体" w:hAnsi="宋体"/>
          <w:snapToGrid w:val="0"/>
          <w:kern w:val="0"/>
          <w:szCs w:val="21"/>
          <w:u w:val="single"/>
        </w:rPr>
        <w:t>工程质量保证金在工程缺陷期满后，扣除相应的扣款（由于乙方维修不及时而甲方自行维修的费用）后，结清余款（无息）。</w:t>
      </w:r>
    </w:p>
    <w:p w14:paraId="4F4994E8">
      <w:pPr>
        <w:adjustRightInd/>
        <w:spacing w:line="360" w:lineRule="auto"/>
        <w:ind w:firstLine="600"/>
        <w:jc w:val="left"/>
        <w:rPr>
          <w:rFonts w:ascii="宋体" w:hAnsi="宋体"/>
          <w:snapToGrid w:val="0"/>
          <w:kern w:val="0"/>
          <w:szCs w:val="21"/>
        </w:rPr>
      </w:pPr>
      <w:r>
        <w:rPr>
          <w:rFonts w:hint="eastAsia" w:ascii="宋体" w:hAnsi="宋体"/>
          <w:snapToGrid w:val="0"/>
          <w:kern w:val="0"/>
          <w:szCs w:val="21"/>
          <w:u w:val="single"/>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r>
        <w:rPr>
          <w:rFonts w:ascii="宋体" w:hAnsi="宋体"/>
          <w:snapToGrid w:val="0"/>
          <w:kern w:val="0"/>
          <w:szCs w:val="21"/>
        </w:rPr>
        <w:t>。</w:t>
      </w:r>
    </w:p>
    <w:p w14:paraId="2314704C">
      <w:pPr>
        <w:adjustRightInd/>
        <w:spacing w:line="300" w:lineRule="auto"/>
        <w:ind w:firstLine="399" w:firstLineChars="190"/>
        <w:rPr>
          <w:rFonts w:ascii="宋体" w:hAnsi="宋体"/>
          <w:snapToGrid w:val="0"/>
          <w:kern w:val="0"/>
          <w:szCs w:val="21"/>
        </w:rPr>
      </w:pPr>
      <w:r>
        <w:rPr>
          <w:rFonts w:ascii="宋体" w:hAnsi="宋体"/>
          <w:snapToGrid w:val="0"/>
          <w:kern w:val="0"/>
          <w:szCs w:val="21"/>
        </w:rPr>
        <w:t>工程质量保修书由发包人、承包人在工程竣工验收前共同签署，作为施工合同附件，其有效期限至保修期满。</w:t>
      </w:r>
    </w:p>
    <w:p w14:paraId="0B7FE85E">
      <w:pPr>
        <w:adjustRightInd/>
        <w:spacing w:line="300" w:lineRule="auto"/>
        <w:rPr>
          <w:rFonts w:ascii="宋体" w:hAnsi="宋体"/>
          <w:snapToGrid w:val="0"/>
          <w:kern w:val="0"/>
          <w:szCs w:val="21"/>
        </w:rPr>
      </w:pPr>
      <w:r>
        <w:rPr>
          <w:rFonts w:ascii="宋体" w:hAnsi="宋体"/>
          <w:snapToGrid w:val="0"/>
          <w:kern w:val="0"/>
          <w:szCs w:val="21"/>
        </w:rPr>
        <w:t>发包人(公章)：</w:t>
      </w:r>
      <w:r>
        <w:rPr>
          <w:rFonts w:ascii="宋体" w:hAnsi="宋体"/>
          <w:snapToGrid w:val="0"/>
          <w:kern w:val="0"/>
          <w:szCs w:val="21"/>
          <w:u w:val="single"/>
        </w:rPr>
        <w:t xml:space="preserve"> </w:t>
      </w:r>
      <w:bookmarkStart w:id="984" w:name="SOA_zyht_fb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bookmarkEnd w:id="984"/>
      <w:r>
        <w:rPr>
          <w:rFonts w:ascii="宋体" w:hAnsi="宋体"/>
          <w:snapToGrid w:val="0"/>
          <w:kern w:val="0"/>
          <w:szCs w:val="21"/>
          <w:u w:val="single"/>
        </w:rPr>
        <w:t></w:t>
      </w:r>
      <w:r>
        <w:rPr>
          <w:rFonts w:hint="eastAsia" w:ascii="宋体" w:hAnsi="宋体"/>
          <w:snapToGrid w:val="0"/>
          <w:kern w:val="0"/>
          <w:szCs w:val="21"/>
        </w:rPr>
        <w:t xml:space="preserve">              </w:t>
      </w:r>
      <w:r>
        <w:rPr>
          <w:rFonts w:ascii="宋体" w:hAnsi="宋体"/>
          <w:snapToGrid w:val="0"/>
          <w:kern w:val="0"/>
          <w:szCs w:val="21"/>
        </w:rPr>
        <w:t>承包人(公章)：</w:t>
      </w:r>
      <w:r>
        <w:rPr>
          <w:rFonts w:ascii="宋体" w:hAnsi="宋体"/>
          <w:snapToGrid w:val="0"/>
          <w:kern w:val="0"/>
          <w:szCs w:val="21"/>
          <w:u w:val="single"/>
        </w:rPr>
        <w:t></w:t>
      </w:r>
      <w:bookmarkStart w:id="985" w:name="SOA_zyht_cb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bookmarkEnd w:id="985"/>
      <w:r>
        <w:rPr>
          <w:rFonts w:hint="eastAsia" w:ascii="宋体" w:hAnsi="宋体"/>
          <w:snapToGrid w:val="0"/>
          <w:kern w:val="0"/>
          <w:szCs w:val="21"/>
          <w:u w:val="single"/>
        </w:rPr>
        <w:t xml:space="preserve">  </w:t>
      </w:r>
    </w:p>
    <w:p w14:paraId="54FBE73A">
      <w:pPr>
        <w:adjustRightInd/>
        <w:spacing w:line="300" w:lineRule="auto"/>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bookmarkStart w:id="986" w:name="SOA_zyht_fbrdz"/>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bookmarkEnd w:id="986"/>
      <w:r>
        <w:rPr>
          <w:rFonts w:ascii="宋体" w:hAnsi="宋体"/>
          <w:snapToGrid w:val="0"/>
          <w:kern w:val="0"/>
          <w:szCs w:val="21"/>
          <w:u w:val="single"/>
        </w:rPr>
        <w:t></w:t>
      </w:r>
      <w:r>
        <w:rPr>
          <w:rFonts w:hint="eastAsia" w:ascii="宋体" w:hAnsi="宋体"/>
          <w:snapToGrid w:val="0"/>
          <w:kern w:val="0"/>
          <w:szCs w:val="21"/>
        </w:rPr>
        <w:t xml:space="preserve">                     </w:t>
      </w:r>
      <w:r>
        <w:rPr>
          <w:rFonts w:ascii="宋体" w:hAnsi="宋体"/>
          <w:snapToGrid w:val="0"/>
          <w:kern w:val="0"/>
          <w:szCs w:val="21"/>
        </w:rPr>
        <w:t>地  址：</w:t>
      </w:r>
      <w:r>
        <w:rPr>
          <w:rFonts w:ascii="宋体" w:hAnsi="宋体"/>
          <w:snapToGrid w:val="0"/>
          <w:kern w:val="0"/>
          <w:szCs w:val="21"/>
          <w:u w:val="single"/>
        </w:rPr>
        <w:t></w:t>
      </w:r>
      <w:bookmarkStart w:id="987" w:name="SOA_zyht_cbrdz"/>
      <w:r>
        <w:rPr>
          <w:rFonts w:ascii="宋体" w:hAnsi="宋体"/>
          <w:snapToGrid w:val="0"/>
          <w:kern w:val="0"/>
          <w:szCs w:val="21"/>
          <w:u w:val="single"/>
        </w:rPr>
        <w:t xml:space="preserve">      </w:t>
      </w:r>
      <w:bookmarkEnd w:id="987"/>
      <w:r>
        <w:rPr>
          <w:rFonts w:ascii="宋体" w:hAnsi="宋体"/>
          <w:snapToGrid w:val="0"/>
          <w:kern w:val="0"/>
          <w:szCs w:val="21"/>
          <w:u w:val="single"/>
        </w:rPr>
        <w:t></w:t>
      </w:r>
    </w:p>
    <w:p w14:paraId="28F8363E">
      <w:pPr>
        <w:adjustRightInd/>
        <w:spacing w:line="300" w:lineRule="auto"/>
        <w:rPr>
          <w:rFonts w:ascii="宋体" w:hAnsi="宋体"/>
          <w:snapToGrid w:val="0"/>
          <w:kern w:val="0"/>
          <w:szCs w:val="21"/>
        </w:rPr>
      </w:pPr>
      <w:r>
        <w:rPr>
          <w:rFonts w:ascii="宋体" w:hAnsi="宋体"/>
          <w:snapToGrid w:val="0"/>
          <w:kern w:val="0"/>
          <w:szCs w:val="21"/>
        </w:rPr>
        <w:t>法定代表人(签字)：</w:t>
      </w:r>
      <w:bookmarkStart w:id="988" w:name="SOA_zyht_fddbr1"/>
      <w:r>
        <w:rPr>
          <w:rFonts w:ascii="宋体" w:hAnsi="宋体"/>
          <w:snapToGrid w:val="0"/>
          <w:kern w:val="0"/>
          <w:szCs w:val="21"/>
          <w:u w:val="single"/>
        </w:rPr>
        <w:t xml:space="preserve">      </w:t>
      </w:r>
      <w:bookmarkEnd w:id="988"/>
      <w:r>
        <w:rPr>
          <w:rFonts w:hint="eastAsia"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法定代表人(签字)：</w:t>
      </w:r>
      <w:bookmarkStart w:id="989" w:name="SOA_zyht_fddbr2"/>
      <w:r>
        <w:rPr>
          <w:rFonts w:ascii="宋体" w:hAnsi="宋体"/>
          <w:snapToGrid w:val="0"/>
          <w:kern w:val="0"/>
          <w:szCs w:val="21"/>
          <w:u w:val="single"/>
        </w:rPr>
        <w:t xml:space="preserve">      </w:t>
      </w:r>
      <w:bookmarkEnd w:id="989"/>
      <w:r>
        <w:rPr>
          <w:rFonts w:hint="eastAsia" w:ascii="宋体" w:hAnsi="宋体"/>
          <w:snapToGrid w:val="0"/>
          <w:kern w:val="0"/>
          <w:szCs w:val="21"/>
          <w:u w:val="single"/>
        </w:rPr>
        <w:t xml:space="preserve">  </w:t>
      </w:r>
    </w:p>
    <w:p w14:paraId="12A382B8">
      <w:pPr>
        <w:adjustRightInd/>
        <w:spacing w:line="300" w:lineRule="auto"/>
        <w:rPr>
          <w:rFonts w:ascii="宋体" w:hAnsi="宋体"/>
          <w:snapToGrid w:val="0"/>
          <w:kern w:val="0"/>
          <w:szCs w:val="21"/>
        </w:rPr>
      </w:pPr>
      <w:r>
        <w:rPr>
          <w:rFonts w:ascii="宋体" w:hAnsi="宋体"/>
          <w:snapToGrid w:val="0"/>
          <w:kern w:val="0"/>
          <w:szCs w:val="21"/>
        </w:rPr>
        <w:t>委托代理人(签字)：</w:t>
      </w:r>
      <w:bookmarkStart w:id="990" w:name="SOA_zyht_wtdlr1"/>
      <w:r>
        <w:rPr>
          <w:rFonts w:ascii="宋体" w:hAnsi="宋体"/>
          <w:snapToGrid w:val="0"/>
          <w:kern w:val="0"/>
          <w:szCs w:val="21"/>
          <w:u w:val="single"/>
        </w:rPr>
        <w:t xml:space="preserve">      </w:t>
      </w:r>
      <w:bookmarkEnd w:id="990"/>
      <w:r>
        <w:rPr>
          <w:rFonts w:hint="eastAsia"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委托代理人(签字)：</w:t>
      </w:r>
      <w:bookmarkStart w:id="991" w:name="SOA_zyht_wtdlr2"/>
      <w:r>
        <w:rPr>
          <w:rFonts w:ascii="宋体" w:hAnsi="宋体"/>
          <w:snapToGrid w:val="0"/>
          <w:kern w:val="0"/>
          <w:szCs w:val="21"/>
          <w:u w:val="single"/>
        </w:rPr>
        <w:t xml:space="preserve">      </w:t>
      </w:r>
      <w:bookmarkEnd w:id="991"/>
      <w:r>
        <w:rPr>
          <w:rFonts w:hint="eastAsia" w:ascii="宋体" w:hAnsi="宋体"/>
          <w:snapToGrid w:val="0"/>
          <w:kern w:val="0"/>
          <w:szCs w:val="21"/>
          <w:u w:val="single"/>
        </w:rPr>
        <w:t xml:space="preserve">  </w:t>
      </w:r>
    </w:p>
    <w:p w14:paraId="1EE6CC7A">
      <w:pPr>
        <w:adjustRightInd/>
        <w:spacing w:line="300" w:lineRule="auto"/>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w:t>
      </w:r>
      <w:bookmarkStart w:id="992" w:name="SOA_zyht_fbrdh1"/>
      <w:r>
        <w:rPr>
          <w:rFonts w:ascii="宋体" w:hAnsi="宋体"/>
          <w:snapToGrid w:val="0"/>
          <w:kern w:val="0"/>
          <w:szCs w:val="21"/>
          <w:u w:val="single"/>
        </w:rPr>
        <w:t xml:space="preserve">      </w:t>
      </w:r>
      <w:bookmarkEnd w:id="992"/>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电  话：</w:t>
      </w:r>
      <w:r>
        <w:rPr>
          <w:rFonts w:ascii="宋体" w:hAnsi="宋体"/>
          <w:snapToGrid w:val="0"/>
          <w:kern w:val="0"/>
          <w:szCs w:val="21"/>
          <w:u w:val="single"/>
        </w:rPr>
        <w:t></w:t>
      </w:r>
      <w:bookmarkStart w:id="993" w:name="SOA_zyht_cbrdh"/>
      <w:r>
        <w:rPr>
          <w:rFonts w:ascii="宋体" w:hAnsi="宋体"/>
          <w:snapToGrid w:val="0"/>
          <w:kern w:val="0"/>
          <w:szCs w:val="21"/>
          <w:u w:val="single"/>
        </w:rPr>
        <w:t xml:space="preserve">      </w:t>
      </w:r>
      <w:bookmarkEnd w:id="993"/>
      <w:r>
        <w:rPr>
          <w:rFonts w:ascii="宋体" w:hAnsi="宋体"/>
          <w:snapToGrid w:val="0"/>
          <w:kern w:val="0"/>
          <w:szCs w:val="21"/>
          <w:u w:val="single"/>
        </w:rPr>
        <w:t xml:space="preserve"> </w:t>
      </w:r>
    </w:p>
    <w:p w14:paraId="1AA1BB87">
      <w:pPr>
        <w:adjustRightInd/>
        <w:spacing w:line="300" w:lineRule="auto"/>
        <w:rPr>
          <w:rFonts w:ascii="宋体" w:hAnsi="宋体"/>
          <w:snapToGrid w:val="0"/>
          <w:kern w:val="0"/>
          <w:szCs w:val="21"/>
        </w:rPr>
      </w:pPr>
      <w:r>
        <w:rPr>
          <w:rFonts w:ascii="宋体" w:hAnsi="宋体"/>
          <w:snapToGrid w:val="0"/>
          <w:kern w:val="0"/>
          <w:szCs w:val="21"/>
        </w:rPr>
        <w:t>传  真：</w:t>
      </w:r>
      <w:r>
        <w:rPr>
          <w:rFonts w:hint="eastAsia" w:ascii="宋体" w:hAnsi="宋体"/>
          <w:snapToGrid w:val="0"/>
          <w:kern w:val="0"/>
          <w:szCs w:val="21"/>
          <w:u w:val="single"/>
        </w:rPr>
        <w:t xml:space="preserve">  </w:t>
      </w:r>
      <w:bookmarkStart w:id="994" w:name="SOA_zyht_fbrcz"/>
      <w:r>
        <w:rPr>
          <w:rFonts w:ascii="宋体" w:hAnsi="宋体"/>
          <w:snapToGrid w:val="0"/>
          <w:kern w:val="0"/>
          <w:szCs w:val="21"/>
          <w:u w:val="single"/>
        </w:rPr>
        <w:t xml:space="preserve">      </w:t>
      </w:r>
      <w:bookmarkEnd w:id="994"/>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传  真：</w:t>
      </w:r>
      <w:r>
        <w:rPr>
          <w:rFonts w:ascii="宋体" w:hAnsi="宋体"/>
          <w:snapToGrid w:val="0"/>
          <w:kern w:val="0"/>
          <w:szCs w:val="21"/>
          <w:u w:val="single"/>
        </w:rPr>
        <w:t></w:t>
      </w:r>
      <w:bookmarkStart w:id="995" w:name="SOA_zyht_cbrcz"/>
      <w:r>
        <w:rPr>
          <w:rFonts w:ascii="宋体" w:hAnsi="宋体"/>
          <w:snapToGrid w:val="0"/>
          <w:kern w:val="0"/>
          <w:szCs w:val="21"/>
          <w:u w:val="single"/>
        </w:rPr>
        <w:t xml:space="preserve">      </w:t>
      </w:r>
      <w:bookmarkEnd w:id="995"/>
      <w:r>
        <w:rPr>
          <w:rFonts w:ascii="宋体" w:hAnsi="宋体"/>
          <w:snapToGrid w:val="0"/>
          <w:kern w:val="0"/>
          <w:szCs w:val="21"/>
          <w:u w:val="single"/>
        </w:rPr>
        <w:t></w:t>
      </w:r>
      <w:r>
        <w:rPr>
          <w:rFonts w:hint="eastAsia" w:ascii="宋体" w:hAnsi="宋体"/>
          <w:snapToGrid w:val="0"/>
          <w:kern w:val="0"/>
          <w:szCs w:val="21"/>
          <w:u w:val="single"/>
        </w:rPr>
        <w:t xml:space="preserve"> </w:t>
      </w:r>
    </w:p>
    <w:p w14:paraId="54B945B4">
      <w:pPr>
        <w:adjustRightInd/>
        <w:spacing w:line="300" w:lineRule="auto"/>
        <w:rPr>
          <w:rFonts w:ascii="宋体" w:hAnsi="宋体"/>
          <w:snapToGrid w:val="0"/>
          <w:kern w:val="0"/>
          <w:szCs w:val="21"/>
        </w:rPr>
      </w:pPr>
      <w:r>
        <w:rPr>
          <w:rFonts w:ascii="宋体" w:hAnsi="宋体"/>
          <w:snapToGrid w:val="0"/>
          <w:kern w:val="0"/>
          <w:szCs w:val="21"/>
        </w:rPr>
        <w:t>开户银行：</w:t>
      </w:r>
      <w:bookmarkStart w:id="996" w:name="SOA_zyht_fbrkhyh"/>
      <w:r>
        <w:rPr>
          <w:rFonts w:ascii="宋体" w:hAnsi="宋体"/>
          <w:snapToGrid w:val="0"/>
          <w:kern w:val="0"/>
          <w:szCs w:val="21"/>
          <w:u w:val="single"/>
        </w:rPr>
        <w:t xml:space="preserve">      </w:t>
      </w:r>
      <w:bookmarkEnd w:id="996"/>
      <w:r>
        <w:rPr>
          <w:rFonts w:hint="eastAsia"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开户银行：</w:t>
      </w:r>
      <w:bookmarkStart w:id="997" w:name="SOA_zyht_cbrkhyh"/>
      <w:r>
        <w:rPr>
          <w:rFonts w:ascii="宋体" w:hAnsi="宋体"/>
          <w:snapToGrid w:val="0"/>
          <w:kern w:val="0"/>
          <w:szCs w:val="21"/>
          <w:u w:val="single"/>
        </w:rPr>
        <w:t xml:space="preserve">      </w:t>
      </w:r>
      <w:bookmarkEnd w:id="997"/>
      <w:r>
        <w:rPr>
          <w:rFonts w:hint="eastAsia" w:ascii="宋体" w:hAnsi="宋体"/>
          <w:snapToGrid w:val="0"/>
          <w:kern w:val="0"/>
          <w:szCs w:val="21"/>
          <w:u w:val="single"/>
        </w:rPr>
        <w:t xml:space="preserve">  </w:t>
      </w:r>
    </w:p>
    <w:p w14:paraId="0DEE7EBA">
      <w:pPr>
        <w:adjustRightInd/>
        <w:spacing w:line="300" w:lineRule="auto"/>
        <w:rPr>
          <w:rFonts w:ascii="宋体" w:hAnsi="宋体"/>
          <w:snapToGrid w:val="0"/>
          <w:kern w:val="0"/>
          <w:szCs w:val="21"/>
        </w:rPr>
      </w:pPr>
      <w:r>
        <w:rPr>
          <w:rFonts w:ascii="宋体" w:hAnsi="宋体"/>
          <w:snapToGrid w:val="0"/>
          <w:kern w:val="0"/>
          <w:szCs w:val="21"/>
        </w:rPr>
        <w:t>账  号：</w:t>
      </w:r>
      <w:r>
        <w:rPr>
          <w:rFonts w:ascii="宋体" w:hAnsi="宋体"/>
          <w:snapToGrid w:val="0"/>
          <w:kern w:val="0"/>
          <w:szCs w:val="21"/>
          <w:u w:val="single"/>
        </w:rPr>
        <w:t></w:t>
      </w:r>
      <w:bookmarkStart w:id="998" w:name="SOA_zyht_fbrzh"/>
      <w:r>
        <w:rPr>
          <w:rFonts w:ascii="宋体" w:hAnsi="宋体"/>
          <w:snapToGrid w:val="0"/>
          <w:kern w:val="0"/>
          <w:szCs w:val="21"/>
          <w:u w:val="single"/>
        </w:rPr>
        <w:t xml:space="preserve">      </w:t>
      </w:r>
      <w:bookmarkEnd w:id="998"/>
      <w:r>
        <w:rPr>
          <w:rFonts w:ascii="宋体" w:hAnsi="宋体"/>
          <w:snapToGrid w:val="0"/>
          <w:kern w:val="0"/>
          <w:szCs w:val="21"/>
          <w:u w:val="single"/>
        </w:rPr>
        <w:t></w:t>
      </w:r>
      <w:r>
        <w:rPr>
          <w:rFonts w:hint="eastAsia" w:ascii="宋体" w:hAnsi="宋体"/>
          <w:snapToGrid w:val="0"/>
          <w:kern w:val="0"/>
          <w:szCs w:val="21"/>
        </w:rPr>
        <w:t xml:space="preserve">                   </w:t>
      </w:r>
      <w:r>
        <w:rPr>
          <w:rFonts w:ascii="宋体" w:hAnsi="宋体"/>
          <w:snapToGrid w:val="0"/>
          <w:kern w:val="0"/>
          <w:szCs w:val="21"/>
        </w:rPr>
        <w:t>账</w:t>
      </w:r>
      <w:r>
        <w:rPr>
          <w:rFonts w:hint="eastAsia" w:ascii="宋体" w:hAnsi="宋体"/>
          <w:snapToGrid w:val="0"/>
          <w:kern w:val="0"/>
          <w:szCs w:val="21"/>
        </w:rPr>
        <w:t xml:space="preserve"> </w:t>
      </w:r>
      <w:r>
        <w:rPr>
          <w:rFonts w:ascii="宋体" w:hAnsi="宋体"/>
          <w:snapToGrid w:val="0"/>
          <w:kern w:val="0"/>
          <w:szCs w:val="21"/>
        </w:rPr>
        <w:t xml:space="preserve"> 号：</w:t>
      </w:r>
      <w:r>
        <w:rPr>
          <w:rFonts w:ascii="宋体" w:hAnsi="宋体"/>
          <w:snapToGrid w:val="0"/>
          <w:kern w:val="0"/>
          <w:szCs w:val="21"/>
          <w:u w:val="single"/>
        </w:rPr>
        <w:t></w:t>
      </w:r>
      <w:bookmarkStart w:id="999" w:name="SOA_zyht_cbrzh"/>
      <w:r>
        <w:rPr>
          <w:rFonts w:ascii="宋体" w:hAnsi="宋体"/>
          <w:snapToGrid w:val="0"/>
          <w:kern w:val="0"/>
          <w:szCs w:val="21"/>
          <w:u w:val="single"/>
        </w:rPr>
        <w:t xml:space="preserve">      </w:t>
      </w:r>
      <w:bookmarkEnd w:id="999"/>
      <w:r>
        <w:rPr>
          <w:rFonts w:hint="eastAsia" w:ascii="宋体" w:hAnsi="宋体"/>
          <w:snapToGrid w:val="0"/>
          <w:kern w:val="0"/>
          <w:szCs w:val="21"/>
          <w:u w:val="single"/>
        </w:rPr>
        <w:t xml:space="preserve">  </w:t>
      </w:r>
    </w:p>
    <w:p w14:paraId="7C9DFCC4">
      <w:pPr>
        <w:spacing w:line="360" w:lineRule="auto"/>
        <w:jc w:val="center"/>
        <w:rPr>
          <w:rFonts w:hint="eastAsia" w:ascii="宋体" w:hAnsi="宋体" w:eastAsia="宋体"/>
          <w:sz w:val="32"/>
          <w:szCs w:val="32"/>
        </w:rPr>
      </w:pPr>
      <w:r>
        <w:rPr>
          <w:rFonts w:ascii="宋体" w:hAnsi="宋体"/>
          <w:snapToGrid w:val="0"/>
          <w:kern w:val="0"/>
          <w:szCs w:val="21"/>
        </w:rPr>
        <w:t>邮政编码：</w:t>
      </w:r>
      <w:r>
        <w:rPr>
          <w:rFonts w:ascii="宋体" w:hAnsi="宋体"/>
          <w:snapToGrid w:val="0"/>
          <w:kern w:val="0"/>
          <w:szCs w:val="21"/>
          <w:u w:val="single"/>
        </w:rPr>
        <w:t xml:space="preserve"> </w:t>
      </w:r>
      <w:bookmarkStart w:id="1000" w:name="SOA_zyht_fbryb"/>
      <w:r>
        <w:rPr>
          <w:rFonts w:ascii="宋体" w:hAnsi="宋体"/>
          <w:snapToGrid w:val="0"/>
          <w:kern w:val="0"/>
          <w:szCs w:val="21"/>
          <w:u w:val="single"/>
        </w:rPr>
        <w:t xml:space="preserve">      </w:t>
      </w:r>
      <w:bookmarkEnd w:id="1000"/>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snapToGrid w:val="0"/>
          <w:kern w:val="0"/>
          <w:szCs w:val="21"/>
        </w:rPr>
        <w:t xml:space="preserve">              </w:t>
      </w:r>
      <w:r>
        <w:rPr>
          <w:rFonts w:ascii="宋体" w:hAnsi="宋体"/>
          <w:snapToGrid w:val="0"/>
          <w:kern w:val="0"/>
          <w:szCs w:val="21"/>
        </w:rPr>
        <w:t>邮政编码：</w:t>
      </w:r>
      <w:r>
        <w:rPr>
          <w:rFonts w:ascii="宋体" w:hAnsi="宋体"/>
          <w:snapToGrid w:val="0"/>
          <w:kern w:val="0"/>
          <w:szCs w:val="21"/>
          <w:u w:val="single"/>
        </w:rPr>
        <w:t></w:t>
      </w:r>
      <w:bookmarkStart w:id="1001" w:name="SOA_zyht_cbryb"/>
      <w:r>
        <w:rPr>
          <w:rFonts w:ascii="宋体" w:hAnsi="宋体"/>
          <w:snapToGrid w:val="0"/>
          <w:kern w:val="0"/>
          <w:szCs w:val="21"/>
          <w:u w:val="single"/>
        </w:rPr>
        <w:t xml:space="preserve">     </w:t>
      </w:r>
      <w:bookmarkEnd w:id="1001"/>
      <w:r>
        <w:rPr>
          <w:rFonts w:hint="eastAsia" w:ascii="宋体" w:hAnsi="宋体"/>
          <w:snapToGrid w:val="0"/>
          <w:kern w:val="0"/>
          <w:szCs w:val="21"/>
          <w:u w:val="single"/>
        </w:rPr>
        <w:t xml:space="preserve">         </w:t>
      </w:r>
      <w:r>
        <w:rPr>
          <w:rFonts w:hint="eastAsia" w:ascii="宋体" w:hAnsi="宋体" w:eastAsia="宋体"/>
          <w:sz w:val="32"/>
          <w:szCs w:val="32"/>
        </w:rPr>
        <w:t xml:space="preserve">  </w:t>
      </w:r>
      <w:bookmarkEnd w:id="397"/>
      <w:bookmarkStart w:id="1002" w:name="_Toc324405830"/>
      <w:bookmarkStart w:id="1003" w:name="_Toc383509160"/>
    </w:p>
    <w:p w14:paraId="20CB58C5">
      <w:pPr>
        <w:pStyle w:val="80"/>
        <w:jc w:val="center"/>
        <w:rPr>
          <w:rFonts w:hint="eastAsia"/>
        </w:rPr>
      </w:pPr>
    </w:p>
    <w:bookmarkEnd w:id="1002"/>
    <w:bookmarkEnd w:id="1003"/>
    <w:p w14:paraId="02FB53B0"/>
    <w:p w14:paraId="41C4B163">
      <w:pPr>
        <w:adjustRightInd/>
        <w:spacing w:line="300" w:lineRule="auto"/>
        <w:rPr>
          <w:rFonts w:ascii="宋体" w:hAnsi="宋体"/>
          <w:snapToGrid w:val="0"/>
          <w:kern w:val="0"/>
          <w:szCs w:val="21"/>
        </w:rPr>
      </w:pPr>
      <w:r>
        <w:rPr>
          <w:rFonts w:hint="eastAsia" w:ascii="宋体" w:hAnsi="宋体"/>
          <w:snapToGrid w:val="0"/>
          <w:kern w:val="0"/>
          <w:szCs w:val="21"/>
        </w:rPr>
        <w:t xml:space="preserve">             </w:t>
      </w:r>
    </w:p>
    <w:p w14:paraId="10BF47E3">
      <w:pPr>
        <w:snapToGrid w:val="0"/>
        <w:spacing w:line="360" w:lineRule="auto"/>
        <w:jc w:val="center"/>
        <w:outlineLvl w:val="0"/>
        <w:rPr>
          <w:rFonts w:hint="eastAsia" w:ascii="宋体" w:hAnsi="宋体" w:cs="宋体"/>
          <w:b/>
          <w:sz w:val="36"/>
          <w:szCs w:val="20"/>
        </w:rPr>
      </w:pPr>
    </w:p>
    <w:p w14:paraId="57DF4FF2">
      <w:pPr>
        <w:snapToGrid w:val="0"/>
        <w:spacing w:line="360" w:lineRule="auto"/>
        <w:jc w:val="center"/>
        <w:outlineLvl w:val="0"/>
        <w:rPr>
          <w:rFonts w:hint="eastAsia" w:ascii="宋体" w:hAnsi="宋体" w:cs="宋体"/>
          <w:b/>
          <w:sz w:val="36"/>
          <w:szCs w:val="20"/>
        </w:rPr>
      </w:pPr>
    </w:p>
    <w:p w14:paraId="7A7B37E3">
      <w:pPr>
        <w:snapToGrid w:val="0"/>
        <w:spacing w:line="360" w:lineRule="auto"/>
        <w:jc w:val="center"/>
        <w:outlineLvl w:val="0"/>
        <w:rPr>
          <w:rFonts w:hint="eastAsia" w:ascii="宋体" w:hAnsi="宋体" w:cs="宋体"/>
          <w:b/>
          <w:sz w:val="36"/>
          <w:szCs w:val="20"/>
        </w:rPr>
      </w:pPr>
    </w:p>
    <w:p w14:paraId="6F422D98">
      <w:pPr>
        <w:snapToGrid w:val="0"/>
        <w:spacing w:line="360" w:lineRule="auto"/>
        <w:jc w:val="center"/>
        <w:outlineLvl w:val="0"/>
        <w:rPr>
          <w:rFonts w:hint="eastAsia" w:ascii="宋体" w:hAnsi="宋体" w:cs="宋体"/>
          <w:b/>
          <w:sz w:val="36"/>
          <w:szCs w:val="20"/>
        </w:rPr>
      </w:pPr>
    </w:p>
    <w:p w14:paraId="5EBFE8F8">
      <w:pPr>
        <w:snapToGrid w:val="0"/>
        <w:spacing w:line="360" w:lineRule="auto"/>
        <w:jc w:val="center"/>
        <w:outlineLvl w:val="0"/>
        <w:rPr>
          <w:rFonts w:hint="eastAsia" w:ascii="宋体" w:hAnsi="宋体" w:cs="宋体"/>
          <w:b/>
          <w:sz w:val="36"/>
          <w:szCs w:val="20"/>
        </w:rPr>
      </w:pPr>
    </w:p>
    <w:p w14:paraId="3042F935">
      <w:pPr>
        <w:snapToGrid w:val="0"/>
        <w:spacing w:line="360" w:lineRule="auto"/>
        <w:jc w:val="center"/>
        <w:outlineLvl w:val="0"/>
        <w:rPr>
          <w:rFonts w:hint="eastAsia" w:ascii="宋体" w:hAnsi="宋体" w:cs="宋体"/>
          <w:b/>
          <w:sz w:val="36"/>
          <w:szCs w:val="20"/>
        </w:rPr>
      </w:pPr>
    </w:p>
    <w:p w14:paraId="0C10418A">
      <w:pPr>
        <w:snapToGrid w:val="0"/>
        <w:spacing w:line="360" w:lineRule="auto"/>
        <w:jc w:val="center"/>
        <w:outlineLvl w:val="0"/>
        <w:rPr>
          <w:rFonts w:hint="eastAsia" w:ascii="宋体" w:hAnsi="宋体" w:cs="宋体"/>
          <w:b/>
          <w:sz w:val="36"/>
          <w:szCs w:val="20"/>
        </w:rPr>
      </w:pPr>
    </w:p>
    <w:p w14:paraId="75E3A3F2">
      <w:pPr>
        <w:snapToGrid w:val="0"/>
        <w:spacing w:line="360" w:lineRule="auto"/>
        <w:jc w:val="center"/>
        <w:outlineLvl w:val="0"/>
        <w:rPr>
          <w:rFonts w:hint="eastAsia" w:ascii="宋体" w:hAnsi="宋体" w:cs="宋体"/>
          <w:b/>
          <w:sz w:val="36"/>
          <w:szCs w:val="20"/>
        </w:rPr>
      </w:pPr>
    </w:p>
    <w:p w14:paraId="56C7FF45">
      <w:pPr>
        <w:snapToGrid w:val="0"/>
        <w:spacing w:line="360" w:lineRule="auto"/>
        <w:jc w:val="center"/>
        <w:outlineLvl w:val="0"/>
        <w:rPr>
          <w:rFonts w:hint="eastAsia" w:ascii="宋体" w:hAnsi="宋体" w:cs="宋体"/>
          <w:b/>
          <w:sz w:val="36"/>
          <w:szCs w:val="20"/>
        </w:rPr>
      </w:pPr>
    </w:p>
    <w:p w14:paraId="6329B69E">
      <w:pPr>
        <w:snapToGrid w:val="0"/>
        <w:spacing w:line="360" w:lineRule="auto"/>
        <w:jc w:val="center"/>
        <w:outlineLvl w:val="0"/>
        <w:rPr>
          <w:rFonts w:hint="eastAsia" w:ascii="宋体" w:hAnsi="宋体" w:cs="宋体"/>
          <w:b/>
          <w:sz w:val="36"/>
          <w:szCs w:val="20"/>
        </w:rPr>
      </w:pPr>
    </w:p>
    <w:p w14:paraId="2D40309C">
      <w:pPr>
        <w:snapToGrid w:val="0"/>
        <w:spacing w:line="360" w:lineRule="auto"/>
        <w:jc w:val="center"/>
        <w:outlineLvl w:val="0"/>
        <w:rPr>
          <w:rFonts w:hint="eastAsia" w:ascii="宋体" w:hAnsi="宋体" w:cs="宋体"/>
          <w:b/>
          <w:sz w:val="36"/>
          <w:szCs w:val="20"/>
        </w:rPr>
      </w:pPr>
    </w:p>
    <w:p w14:paraId="0B693E2B">
      <w:pPr>
        <w:snapToGrid w:val="0"/>
        <w:spacing w:line="360" w:lineRule="auto"/>
        <w:jc w:val="center"/>
        <w:outlineLvl w:val="0"/>
        <w:rPr>
          <w:rFonts w:hint="eastAsia" w:ascii="宋体" w:hAnsi="宋体" w:cs="宋体"/>
          <w:b/>
          <w:sz w:val="36"/>
          <w:szCs w:val="20"/>
        </w:rPr>
      </w:pPr>
    </w:p>
    <w:p w14:paraId="716134F5">
      <w:pPr>
        <w:snapToGrid w:val="0"/>
        <w:spacing w:line="360" w:lineRule="auto"/>
        <w:jc w:val="center"/>
        <w:outlineLvl w:val="0"/>
        <w:rPr>
          <w:rFonts w:ascii="宋体" w:hAnsi="宋体" w:cs="宋体"/>
          <w:b/>
          <w:sz w:val="36"/>
          <w:szCs w:val="20"/>
        </w:rPr>
      </w:pPr>
      <w:r>
        <w:rPr>
          <w:rFonts w:hint="eastAsia" w:ascii="宋体" w:hAnsi="宋体" w:cs="宋体"/>
          <w:b/>
          <w:sz w:val="36"/>
          <w:szCs w:val="20"/>
        </w:rPr>
        <w:t>第六部分</w:t>
      </w:r>
      <w:bookmarkEnd w:id="398"/>
      <w:r>
        <w:rPr>
          <w:rFonts w:hint="eastAsia" w:ascii="宋体" w:hAnsi="宋体" w:cs="宋体"/>
          <w:b/>
          <w:sz w:val="36"/>
          <w:szCs w:val="20"/>
        </w:rPr>
        <w:t xml:space="preserve"> </w:t>
      </w:r>
      <w:bookmarkEnd w:id="399"/>
      <w:r>
        <w:rPr>
          <w:rFonts w:hint="eastAsia" w:ascii="宋体" w:hAnsi="宋体" w:cs="宋体"/>
          <w:b/>
          <w:sz w:val="36"/>
          <w:szCs w:val="20"/>
        </w:rPr>
        <w:t>应提交的有关格式范例</w:t>
      </w:r>
    </w:p>
    <w:p w14:paraId="7DFEFC3A">
      <w:pPr>
        <w:spacing w:line="360" w:lineRule="auto"/>
        <w:jc w:val="center"/>
        <w:outlineLvl w:val="0"/>
        <w:rPr>
          <w:rFonts w:ascii="宋体" w:hAnsi="宋体" w:cs="宋体"/>
          <w:b/>
          <w:kern w:val="0"/>
          <w:sz w:val="36"/>
          <w:szCs w:val="36"/>
        </w:rPr>
      </w:pPr>
    </w:p>
    <w:p w14:paraId="7EE66AE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52DBD15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2145994">
      <w:pPr>
        <w:spacing w:line="360" w:lineRule="auto"/>
        <w:jc w:val="center"/>
        <w:outlineLvl w:val="0"/>
        <w:rPr>
          <w:rFonts w:ascii="宋体" w:hAnsi="宋体" w:cs="宋体"/>
          <w:b/>
          <w:kern w:val="0"/>
          <w:sz w:val="36"/>
          <w:szCs w:val="36"/>
        </w:rPr>
      </w:pPr>
    </w:p>
    <w:p w14:paraId="463A7493">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7F2EA92">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D28370F">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3AB9ED8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A47CC8A">
      <w:pPr>
        <w:snapToGrid w:val="0"/>
        <w:spacing w:line="360" w:lineRule="auto"/>
        <w:ind w:firstLine="480" w:firstLineChars="200"/>
        <w:rPr>
          <w:rFonts w:ascii="宋体" w:hAnsi="宋体" w:cs="宋体"/>
          <w:sz w:val="24"/>
        </w:rPr>
      </w:pPr>
    </w:p>
    <w:p w14:paraId="4922933F">
      <w:pPr>
        <w:spacing w:line="360" w:lineRule="auto"/>
        <w:ind w:firstLine="480" w:firstLineChars="200"/>
        <w:rPr>
          <w:rFonts w:ascii="宋体" w:hAnsi="宋体" w:cs="宋体"/>
          <w:sz w:val="24"/>
        </w:rPr>
      </w:pPr>
    </w:p>
    <w:p w14:paraId="5D151BC0">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7B6AE9C">
      <w:pPr>
        <w:snapToGrid w:val="0"/>
        <w:spacing w:line="360" w:lineRule="auto"/>
        <w:rPr>
          <w:rFonts w:ascii="宋体" w:hAnsi="宋体" w:cs="宋体"/>
          <w:sz w:val="24"/>
        </w:rPr>
      </w:pPr>
      <w:r>
        <w:rPr>
          <w:rFonts w:hint="eastAsia" w:ascii="宋体" w:hAnsi="宋体" w:cs="宋体"/>
          <w:sz w:val="24"/>
        </w:rPr>
        <w:t>（采购人）、（采购代理机构）：</w:t>
      </w:r>
    </w:p>
    <w:p w14:paraId="088DDFE4">
      <w:pPr>
        <w:snapToGrid w:val="0"/>
        <w:spacing w:line="360" w:lineRule="auto"/>
        <w:ind w:firstLine="480" w:firstLineChars="200"/>
        <w:rPr>
          <w:rFonts w:ascii="宋体" w:hAnsi="宋体" w:cs="宋体"/>
          <w:sz w:val="24"/>
        </w:rPr>
      </w:pPr>
      <w:r>
        <w:rPr>
          <w:rFonts w:hint="eastAsia" w:ascii="宋体" w:hAnsi="宋体" w:cs="宋体"/>
          <w:sz w:val="24"/>
        </w:rPr>
        <w:t>我方参与（项目名称）【项目编号：（采购编号）】政府采购活动，郑重承诺：</w:t>
      </w:r>
    </w:p>
    <w:p w14:paraId="07471751">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AF0566D">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4413803E">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7CDDB21">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57082DCC">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74952AD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C3E110C">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3FCE0BC">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FF7A4A4">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003E8F9">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A8F259E">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9760ABC">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14:paraId="45907C02">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C152D72">
      <w:pPr>
        <w:snapToGrid w:val="0"/>
        <w:spacing w:line="360" w:lineRule="auto"/>
        <w:ind w:right="480"/>
        <w:jc w:val="center"/>
        <w:rPr>
          <w:rFonts w:ascii="宋体" w:hAnsi="宋体" w:cs="宋体"/>
          <w:b/>
          <w:kern w:val="0"/>
          <w:sz w:val="32"/>
          <w:szCs w:val="32"/>
        </w:rPr>
        <w:sectPr>
          <w:headerReference r:id="rId10" w:type="first"/>
          <w:footerReference r:id="rId12" w:type="first"/>
          <w:footerReference r:id="rId11" w:type="default"/>
          <w:pgSz w:w="11906" w:h="16838"/>
          <w:pgMar w:top="1440" w:right="1080" w:bottom="1440" w:left="1080" w:header="851" w:footer="992" w:gutter="0"/>
          <w:cols w:space="720" w:num="1"/>
          <w:titlePg/>
          <w:docGrid w:linePitch="312" w:charSpace="0"/>
        </w:sectPr>
      </w:pPr>
    </w:p>
    <w:p w14:paraId="7D9FF88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40632B2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[以联合体形式参与的，提供联合协议（附件5）；本项目不接受联合体或者供应商不以联合体形式投参与的，则不需要提供]</w:t>
      </w:r>
    </w:p>
    <w:p w14:paraId="7F5D06AE">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4E2BEED1">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107E173">
      <w:pPr>
        <w:spacing w:line="360" w:lineRule="auto"/>
        <w:rPr>
          <w:rFonts w:ascii="宋体" w:hAnsi="宋体" w:cs="宋体"/>
          <w:sz w:val="24"/>
        </w:rPr>
      </w:pPr>
      <w:r>
        <w:rPr>
          <w:rFonts w:hint="eastAsia" w:ascii="宋体" w:hAnsi="宋体" w:cs="宋体"/>
          <w:sz w:val="24"/>
        </w:rPr>
        <w:t>（根据竞争性磋商公告落实政府采购政策需满足的资格要求选择提供相应的材料；未要求的，无需提供）</w:t>
      </w:r>
    </w:p>
    <w:p w14:paraId="1F81B3E8">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.专门面向中小企业，工程全部由符合政策要求的中小企业（或小微企业）承建的，提供相应的中小企业声明函（附件</w:t>
      </w:r>
      <w:r>
        <w:rPr>
          <w:rFonts w:ascii="宋体" w:hAnsi="宋体" w:cs="宋体"/>
          <w:sz w:val="24"/>
        </w:rPr>
        <w:t>7</w:t>
      </w:r>
      <w:r>
        <w:rPr>
          <w:rFonts w:hint="eastAsia" w:ascii="宋体" w:hAnsi="宋体" w:cs="宋体"/>
          <w:sz w:val="24"/>
        </w:rPr>
        <w:t xml:space="preserve">）。 </w:t>
      </w:r>
    </w:p>
    <w:p w14:paraId="3D3B4367">
      <w:pPr>
        <w:widowControl/>
        <w:spacing w:line="360" w:lineRule="auto"/>
        <w:ind w:firstLine="480"/>
        <w:jc w:val="left"/>
        <w:rPr>
          <w:rFonts w:ascii="宋体" w:hAnsi="宋体" w:cs="宋体"/>
          <w:sz w:val="24"/>
        </w:rPr>
      </w:pPr>
    </w:p>
    <w:p w14:paraId="27BBBE1F">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），联合协议中中小企业合同金额应当达到竞争性磋商公告载明的比例；如果供应商本身提供所有标的均由中小企业承建的，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B819922">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557B281">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），分包意向协议中中小企业合同金额应当达到竞争性磋商公告载明的比例；如果供应商本身提供所有标的均由中小企业承建，</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29E481B">
      <w:pPr>
        <w:widowControl/>
        <w:spacing w:line="360" w:lineRule="auto"/>
        <w:ind w:left="150"/>
        <w:jc w:val="center"/>
        <w:rPr>
          <w:rFonts w:ascii="宋体" w:hAnsi="宋体" w:cs="宋体"/>
          <w:b/>
          <w:kern w:val="0"/>
          <w:sz w:val="32"/>
          <w:szCs w:val="32"/>
        </w:rPr>
      </w:pPr>
    </w:p>
    <w:p w14:paraId="51174462">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F9DB623">
      <w:pPr>
        <w:spacing w:line="360" w:lineRule="auto"/>
        <w:jc w:val="center"/>
        <w:rPr>
          <w:rFonts w:ascii="宋体" w:hAnsi="宋体" w:cs="宋体"/>
          <w:sz w:val="24"/>
        </w:rPr>
      </w:pPr>
      <w:r>
        <w:rPr>
          <w:rFonts w:hint="eastAsia" w:ascii="宋体" w:hAnsi="宋体" w:cs="宋体"/>
          <w:sz w:val="24"/>
        </w:rPr>
        <w:t>（根据竞争性磋商公告本项目的特定资格要求提供相应的材料；未要求的，无需提供）</w:t>
      </w:r>
    </w:p>
    <w:p w14:paraId="3CCA65F9">
      <w:pPr>
        <w:rPr>
          <w:rFonts w:ascii="宋体" w:hAnsi="宋体" w:cs="宋体"/>
        </w:rPr>
      </w:pPr>
    </w:p>
    <w:p w14:paraId="2BA786C8">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3F414F92">
      <w:pPr>
        <w:pStyle w:val="2"/>
        <w:rPr>
          <w:rFonts w:ascii="宋体" w:hAnsi="宋体" w:cs="宋体"/>
          <w:b w:val="0"/>
          <w:kern w:val="0"/>
          <w:sz w:val="36"/>
          <w:szCs w:val="36"/>
        </w:rPr>
      </w:pPr>
    </w:p>
    <w:p w14:paraId="74F898BC">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9278CB8">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43FA047F">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26FC36CC">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53C46EE3">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4B101109">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7FC63498">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r>
        <w:rPr>
          <w:rFonts w:ascii="宋体" w:hAnsi="宋体" w:cs="宋体"/>
          <w:sz w:val="24"/>
        </w:rPr>
        <w:t>6</w:t>
      </w:r>
      <w:r>
        <w:rPr>
          <w:rFonts w:hint="eastAsia" w:ascii="宋体" w:hAnsi="宋体" w:cs="宋体"/>
          <w:sz w:val="24"/>
        </w:rPr>
        <w:t>）商务技术偏离表……………………………………………………………………（页码）</w:t>
      </w:r>
    </w:p>
    <w:p w14:paraId="5CB08127">
      <w:pPr>
        <w:snapToGrid w:val="0"/>
        <w:spacing w:line="360" w:lineRule="auto"/>
        <w:ind w:left="479" w:leftChars="228"/>
        <w:rPr>
          <w:rFonts w:ascii="宋体" w:hAnsi="宋体" w:cs="宋体"/>
          <w:sz w:val="24"/>
        </w:rPr>
      </w:pPr>
      <w:r>
        <w:rPr>
          <w:rFonts w:hint="eastAsia" w:ascii="宋体" w:hAnsi="宋体" w:cs="宋体"/>
          <w:sz w:val="24"/>
          <w:lang w:val="zh-CN"/>
        </w:rPr>
        <w:t>（</w:t>
      </w:r>
      <w:r>
        <w:rPr>
          <w:rFonts w:ascii="宋体" w:hAnsi="宋体" w:cs="宋体"/>
          <w:sz w:val="24"/>
        </w:rPr>
        <w:t>7</w:t>
      </w:r>
      <w:r>
        <w:rPr>
          <w:rFonts w:hint="eastAsia" w:ascii="宋体" w:hAnsi="宋体" w:cs="宋体"/>
          <w:sz w:val="24"/>
          <w:lang w:val="zh-CN"/>
        </w:rPr>
        <w:t>）政府采购供应商廉洁自律承诺书</w:t>
      </w:r>
      <w:r>
        <w:rPr>
          <w:rFonts w:hint="eastAsia" w:ascii="宋体" w:hAnsi="宋体" w:cs="宋体"/>
          <w:sz w:val="24"/>
        </w:rPr>
        <w:t>…………………………………………………（页码）</w:t>
      </w:r>
    </w:p>
    <w:p w14:paraId="0B0C9B61">
      <w:pPr>
        <w:snapToGrid w:val="0"/>
        <w:spacing w:line="360" w:lineRule="auto"/>
        <w:jc w:val="center"/>
        <w:rPr>
          <w:rFonts w:ascii="宋体" w:hAnsi="宋体" w:cs="宋体"/>
          <w:b/>
          <w:kern w:val="0"/>
          <w:sz w:val="24"/>
          <w:szCs w:val="32"/>
          <w:lang w:val="zh-CN"/>
        </w:rPr>
        <w:sectPr>
          <w:pgSz w:w="11906" w:h="16838"/>
          <w:pgMar w:top="1440" w:right="1080" w:bottom="1440" w:left="1080" w:header="851" w:footer="992" w:gutter="0"/>
          <w:cols w:space="720" w:num="1"/>
          <w:titlePg/>
          <w:docGrid w:linePitch="312" w:charSpace="0"/>
        </w:sectPr>
      </w:pPr>
    </w:p>
    <w:p w14:paraId="541959DE">
      <w:pPr>
        <w:snapToGrid w:val="0"/>
        <w:jc w:val="center"/>
        <w:rPr>
          <w:rFonts w:ascii="宋体" w:hAnsi="宋体" w:cs="宋体"/>
          <w:b/>
          <w:bCs/>
          <w:sz w:val="32"/>
          <w:szCs w:val="32"/>
          <w:lang w:val="zh-CN"/>
        </w:rPr>
      </w:pPr>
      <w:r>
        <w:rPr>
          <w:rFonts w:hint="eastAsia" w:ascii="宋体" w:hAnsi="宋体" w:cs="宋体"/>
          <w:b/>
          <w:bCs/>
          <w:sz w:val="32"/>
          <w:szCs w:val="32"/>
          <w:lang w:val="zh-CN"/>
        </w:rPr>
        <w:t>一、响应函</w:t>
      </w:r>
    </w:p>
    <w:p w14:paraId="788BEF50">
      <w:pPr>
        <w:snapToGrid w:val="0"/>
        <w:spacing w:line="360" w:lineRule="auto"/>
        <w:rPr>
          <w:rFonts w:ascii="宋体" w:hAnsi="宋体" w:cs="宋体"/>
          <w:sz w:val="24"/>
        </w:rPr>
      </w:pPr>
      <w:r>
        <w:rPr>
          <w:rFonts w:hint="eastAsia" w:ascii="宋体" w:hAnsi="宋体" w:cs="宋体"/>
          <w:sz w:val="24"/>
        </w:rPr>
        <w:t>（采购人）、（采购代理机构）：</w:t>
      </w:r>
    </w:p>
    <w:p w14:paraId="18873AEE">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我方参加你方组织的（项目名称）【项目编号：（采购编号）】采购的有关活动，并对此项目提交响应文件及报价。为此：</w:t>
      </w:r>
    </w:p>
    <w:p w14:paraId="334BB61E">
      <w:pPr>
        <w:snapToGrid w:val="0"/>
        <w:spacing w:line="360" w:lineRule="auto"/>
        <w:ind w:firstLine="480" w:firstLineChars="200"/>
        <w:rPr>
          <w:rFonts w:ascii="宋体" w:hAnsi="宋体" w:cs="宋体"/>
          <w:sz w:val="24"/>
        </w:rPr>
      </w:pPr>
      <w:r>
        <w:rPr>
          <w:rFonts w:hint="eastAsia" w:ascii="宋体" w:hAnsi="宋体" w:cs="宋体"/>
          <w:sz w:val="24"/>
        </w:rPr>
        <w:t>1、我方承诺响应文件有效期从提交响应文件的截止之日起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本响应文件在响应文件有效期满之前均具有约束力。</w:t>
      </w:r>
    </w:p>
    <w:p w14:paraId="2B255C29">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14:paraId="50FF23E8">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5C289F9C">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1F72F2D">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1CFFEB09">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15A1A01">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79DC2C7">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42BDFC7">
      <w:pPr>
        <w:snapToGrid w:val="0"/>
        <w:spacing w:line="360" w:lineRule="auto"/>
        <w:ind w:left="42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14:paraId="1A6E8694">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8A184A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4ED882A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5B5924C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评审标准相应的商务技术资料；</w:t>
      </w:r>
    </w:p>
    <w:p w14:paraId="5C0EB59D">
      <w:pPr>
        <w:snapToGrid w:val="0"/>
        <w:spacing w:line="360" w:lineRule="auto"/>
        <w:ind w:left="420" w:leftChars="200" w:firstLine="480" w:firstLineChars="200"/>
        <w:rPr>
          <w:rFonts w:ascii="宋体" w:hAnsi="宋体" w:cs="宋体"/>
          <w:sz w:val="24"/>
        </w:rPr>
      </w:pPr>
      <w:r>
        <w:rPr>
          <w:rFonts w:hint="eastAsia" w:ascii="宋体" w:hAnsi="宋体" w:cs="宋体"/>
          <w:sz w:val="24"/>
        </w:rPr>
        <w:t>2.2.6商务技术偏离表；</w:t>
      </w:r>
    </w:p>
    <w:p w14:paraId="54EF8E94">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32669A01">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70CD252">
      <w:pPr>
        <w:snapToGrid w:val="0"/>
        <w:spacing w:line="360" w:lineRule="auto"/>
        <w:ind w:left="420" w:leftChars="200" w:firstLine="480" w:firstLineChars="200"/>
        <w:rPr>
          <w:rFonts w:ascii="宋体" w:hAnsi="宋体" w:cs="宋体"/>
          <w:sz w:val="24"/>
        </w:rPr>
      </w:pPr>
      <w:r>
        <w:rPr>
          <w:rFonts w:hint="eastAsia" w:ascii="宋体" w:hAnsi="宋体" w:cs="宋体"/>
          <w:sz w:val="24"/>
        </w:rPr>
        <w:t>2.3.1报价单；</w:t>
      </w:r>
    </w:p>
    <w:p w14:paraId="5EC49443">
      <w:pPr>
        <w:snapToGrid w:val="0"/>
        <w:spacing w:line="360" w:lineRule="auto"/>
        <w:ind w:left="420" w:leftChars="200" w:firstLine="480" w:firstLineChars="200"/>
        <w:rPr>
          <w:rFonts w:ascii="宋体" w:hAnsi="宋体" w:cs="宋体"/>
          <w:sz w:val="24"/>
        </w:rPr>
      </w:pPr>
      <w:r>
        <w:rPr>
          <w:rFonts w:hint="eastAsia" w:ascii="宋体" w:hAnsi="宋体" w:cs="宋体"/>
          <w:sz w:val="24"/>
        </w:rPr>
        <w:t>2.3.2已标价工程量清单；</w:t>
      </w:r>
    </w:p>
    <w:p w14:paraId="0C214547">
      <w:pPr>
        <w:snapToGrid w:val="0"/>
        <w:spacing w:line="360" w:lineRule="auto"/>
        <w:ind w:left="420" w:leftChars="200" w:firstLine="480" w:firstLineChars="200"/>
        <w:rPr>
          <w:rFonts w:ascii="宋体" w:hAnsi="宋体" w:cs="宋体"/>
          <w:sz w:val="24"/>
        </w:rPr>
      </w:pPr>
      <w:r>
        <w:rPr>
          <w:rFonts w:hint="eastAsia" w:ascii="宋体" w:hAnsi="宋体" w:cs="宋体"/>
          <w:sz w:val="24"/>
        </w:rPr>
        <w:t>2.3.3中小企业声明函（如果有）。</w:t>
      </w:r>
    </w:p>
    <w:p w14:paraId="4612F05A">
      <w:pPr>
        <w:pStyle w:val="82"/>
        <w:rPr>
          <w:rFonts w:hint="eastAsia" w:ascii="宋体" w:hAnsi="宋体" w:eastAsia="宋体" w:cs="宋体"/>
          <w:color w:val="auto"/>
          <w:sz w:val="24"/>
          <w:szCs w:val="24"/>
        </w:rPr>
      </w:pPr>
      <w:r>
        <w:rPr>
          <w:rFonts w:hint="eastAsia" w:ascii="宋体" w:hAnsi="宋体" w:eastAsia="宋体" w:cs="宋体"/>
          <w:color w:val="auto"/>
          <w:sz w:val="24"/>
          <w:szCs w:val="24"/>
        </w:rPr>
        <w:t>3、我方承诺除商务技术偏离表列出的偏离外，我方响应采购文件的全部要求。对</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文件中材料的真实性、合法性负责</w:t>
      </w:r>
      <w:r>
        <w:rPr>
          <w:rFonts w:hint="eastAsia" w:ascii="宋体" w:hAnsi="宋体" w:eastAsia="宋体" w:cs="宋体"/>
          <w:color w:val="auto"/>
          <w:sz w:val="24"/>
          <w:szCs w:val="24"/>
          <w:lang w:eastAsia="zh-CN"/>
        </w:rPr>
        <w:t>，积极配合采购人、采购代理机构复核响应文件中的资料</w:t>
      </w:r>
      <w:r>
        <w:rPr>
          <w:rFonts w:hint="eastAsia" w:ascii="宋体" w:hAnsi="宋体" w:eastAsia="宋体" w:cs="宋体"/>
          <w:color w:val="auto"/>
          <w:sz w:val="24"/>
          <w:szCs w:val="24"/>
        </w:rPr>
        <w:t>。</w:t>
      </w:r>
    </w:p>
    <w:p w14:paraId="1306655B">
      <w:pPr>
        <w:snapToGrid w:val="0"/>
        <w:spacing w:line="360" w:lineRule="auto"/>
        <w:ind w:firstLine="480" w:firstLineChars="200"/>
        <w:rPr>
          <w:rFonts w:ascii="宋体" w:hAnsi="宋体" w:cs="宋体"/>
          <w:sz w:val="24"/>
        </w:rPr>
      </w:pPr>
    </w:p>
    <w:p w14:paraId="142253B3">
      <w:pPr>
        <w:snapToGrid w:val="0"/>
        <w:spacing w:line="360" w:lineRule="auto"/>
        <w:ind w:firstLine="480" w:firstLineChars="200"/>
        <w:rPr>
          <w:rFonts w:ascii="宋体" w:hAnsi="宋体" w:cs="宋体"/>
          <w:sz w:val="24"/>
        </w:rPr>
      </w:pPr>
      <w:r>
        <w:rPr>
          <w:rFonts w:hint="eastAsia" w:ascii="宋体" w:hAnsi="宋体" w:cs="宋体"/>
          <w:sz w:val="24"/>
        </w:rPr>
        <w:t>4、如我方成交，我方承诺：</w:t>
      </w:r>
    </w:p>
    <w:p w14:paraId="4B5D454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4.1在收到成交通知书后，在成交通知书规定的期限内与你方签订合同； </w:t>
      </w:r>
    </w:p>
    <w:p w14:paraId="5B6839DF">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63F21CF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4.3按照采购文件要求提交履约保证金； </w:t>
      </w:r>
    </w:p>
    <w:p w14:paraId="7BFFD39D">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4A0E2807">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E82FBC7">
      <w:pPr>
        <w:snapToGrid w:val="0"/>
        <w:spacing w:line="360" w:lineRule="auto"/>
        <w:ind w:left="210" w:leftChars="100" w:firstLine="480" w:firstLineChars="200"/>
        <w:rPr>
          <w:rFonts w:ascii="宋体" w:hAnsi="宋体" w:cs="宋体"/>
          <w:sz w:val="24"/>
        </w:rPr>
      </w:pPr>
      <w:r>
        <w:rPr>
          <w:rFonts w:hint="eastAsia" w:ascii="宋体" w:hAnsi="宋体" w:eastAsia="宋体" w:cs="宋体"/>
          <w:sz w:val="24"/>
          <w:lang w:val="en-US" w:eastAsia="zh-CN"/>
        </w:rPr>
        <w:t>6</w:t>
      </w:r>
      <w:r>
        <w:rPr>
          <w:rFonts w:hint="eastAsia" w:ascii="宋体" w:hAnsi="宋体" w:eastAsia="宋体" w:cs="宋体"/>
          <w:sz w:val="24"/>
        </w:rPr>
        <w:t xml:space="preserve">、其他补充说明:    </w:t>
      </w:r>
      <w:r>
        <w:rPr>
          <w:rFonts w:hint="eastAsia" w:ascii="宋体" w:hAnsi="宋体" w:cs="宋体"/>
          <w:sz w:val="24"/>
          <w:u w:val="single"/>
        </w:rPr>
        <w:t xml:space="preserve">                                    </w:t>
      </w:r>
      <w:r>
        <w:rPr>
          <w:rFonts w:hint="eastAsia" w:ascii="宋体" w:hAnsi="宋体" w:cs="宋体"/>
          <w:sz w:val="24"/>
        </w:rPr>
        <w:t>。</w:t>
      </w:r>
    </w:p>
    <w:p w14:paraId="67F74DC3">
      <w:pPr>
        <w:spacing w:line="360" w:lineRule="auto"/>
        <w:ind w:firstLine="3600" w:firstLineChars="1500"/>
        <w:rPr>
          <w:rFonts w:ascii="宋体" w:hAnsi="宋体" w:cs="宋体"/>
          <w:sz w:val="24"/>
        </w:rPr>
      </w:pPr>
      <w:r>
        <w:rPr>
          <w:rFonts w:hint="eastAsia" w:ascii="宋体" w:hAnsi="宋体" w:cs="宋体"/>
          <w:sz w:val="24"/>
        </w:rPr>
        <w:t xml:space="preserve">供应商名称（电子签名）：                          </w:t>
      </w:r>
    </w:p>
    <w:p w14:paraId="6E6E2C7C">
      <w:pPr>
        <w:spacing w:line="360" w:lineRule="auto"/>
        <w:jc w:val="center"/>
        <w:rPr>
          <w:rFonts w:ascii="宋体" w:hAnsi="宋体" w:cs="宋体"/>
          <w:sz w:val="24"/>
        </w:rPr>
      </w:pPr>
      <w:r>
        <w:rPr>
          <w:rFonts w:hint="eastAsia" w:ascii="宋体" w:hAnsi="宋体" w:cs="宋体"/>
          <w:sz w:val="24"/>
        </w:rPr>
        <w:t xml:space="preserve">     日期：  年   月   日</w:t>
      </w:r>
    </w:p>
    <w:p w14:paraId="15CDAFDA">
      <w:pPr>
        <w:snapToGrid w:val="0"/>
        <w:spacing w:line="360" w:lineRule="auto"/>
        <w:ind w:left="420" w:leftChars="200" w:firstLine="4200" w:firstLineChars="1750"/>
        <w:rPr>
          <w:rFonts w:ascii="宋体" w:hAnsi="宋体" w:cs="宋体"/>
          <w:kern w:val="0"/>
          <w:sz w:val="24"/>
          <w:u w:val="single"/>
        </w:rPr>
      </w:pPr>
    </w:p>
    <w:p w14:paraId="5CC3895D">
      <w:pPr>
        <w:spacing w:line="360" w:lineRule="auto"/>
        <w:ind w:right="420"/>
        <w:rPr>
          <w:rFonts w:ascii="宋体" w:hAnsi="宋体" w:cs="宋体"/>
          <w:sz w:val="24"/>
        </w:rPr>
      </w:pPr>
      <w:r>
        <w:rPr>
          <w:rFonts w:hint="eastAsia" w:ascii="宋体" w:hAnsi="宋体" w:cs="宋体"/>
          <w:sz w:val="24"/>
        </w:rPr>
        <w:t>注：按本格式和要求提供。</w:t>
      </w:r>
    </w:p>
    <w:p w14:paraId="56793DF4">
      <w:pPr>
        <w:snapToGrid w:val="0"/>
        <w:spacing w:line="360" w:lineRule="auto"/>
        <w:jc w:val="center"/>
        <w:rPr>
          <w:rFonts w:ascii="宋体" w:hAnsi="宋体" w:cs="宋体"/>
          <w:b/>
          <w:kern w:val="0"/>
          <w:sz w:val="32"/>
          <w:szCs w:val="32"/>
        </w:rPr>
      </w:pPr>
    </w:p>
    <w:p w14:paraId="575A18AD">
      <w:pPr>
        <w:snapToGrid w:val="0"/>
        <w:spacing w:line="360" w:lineRule="auto"/>
        <w:rPr>
          <w:rFonts w:ascii="宋体" w:hAnsi="宋体" w:cs="宋体"/>
          <w:sz w:val="24"/>
        </w:rPr>
      </w:pPr>
    </w:p>
    <w:p w14:paraId="3CEB5F15">
      <w:pPr>
        <w:jc w:val="center"/>
        <w:rPr>
          <w:rFonts w:ascii="宋体" w:hAnsi="宋体" w:cs="宋体"/>
          <w:b/>
          <w:kern w:val="0"/>
          <w:sz w:val="32"/>
          <w:szCs w:val="32"/>
        </w:rPr>
      </w:pPr>
    </w:p>
    <w:p w14:paraId="293E1D2D">
      <w:pPr>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EF537BE">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006BC0A9">
      <w:pPr>
        <w:snapToGrid w:val="0"/>
        <w:spacing w:line="360" w:lineRule="auto"/>
        <w:rPr>
          <w:rFonts w:ascii="宋体" w:hAnsi="宋体" w:cs="宋体"/>
          <w:sz w:val="24"/>
        </w:rPr>
      </w:pPr>
      <w:r>
        <w:rPr>
          <w:rFonts w:hint="eastAsia" w:ascii="宋体" w:hAnsi="宋体" w:cs="宋体"/>
          <w:sz w:val="24"/>
        </w:rPr>
        <w:t xml:space="preserve">                                </w:t>
      </w:r>
    </w:p>
    <w:p w14:paraId="66EDAB60">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授权委托书（适用于非联合体</w:t>
      </w:r>
      <w:r>
        <w:rPr>
          <w:rFonts w:hint="eastAsia" w:ascii="宋体" w:hAnsi="宋体" w:cs="宋体"/>
          <w:b/>
          <w:bCs/>
          <w:color w:val="auto"/>
          <w:sz w:val="32"/>
          <w:szCs w:val="32"/>
        </w:rPr>
        <w:t>响应</w:t>
      </w:r>
      <w:r>
        <w:rPr>
          <w:rFonts w:hint="eastAsia" w:ascii="宋体" w:hAnsi="宋体" w:cs="宋体"/>
          <w:b/>
          <w:bCs/>
          <w:color w:val="auto"/>
          <w:sz w:val="32"/>
          <w:szCs w:val="32"/>
          <w:lang w:val="zh-CN"/>
        </w:rPr>
        <w:t>）</w:t>
      </w:r>
    </w:p>
    <w:p w14:paraId="50168580">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67F1BC8">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35AC6AE1">
      <w:pPr>
        <w:snapToGrid w:val="0"/>
        <w:spacing w:line="360" w:lineRule="auto"/>
        <w:rPr>
          <w:rFonts w:ascii="宋体" w:hAnsi="宋体" w:cs="宋体"/>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251E56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1BED066">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14:paraId="38019BB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2DA7367E">
      <w:pPr>
        <w:snapToGrid w:val="0"/>
        <w:spacing w:line="360" w:lineRule="auto"/>
        <w:rPr>
          <w:rFonts w:ascii="宋体" w:hAnsi="宋体" w:cs="宋体"/>
          <w:sz w:val="24"/>
        </w:rPr>
      </w:pPr>
    </w:p>
    <w:p w14:paraId="7A3FD01A">
      <w:pPr>
        <w:snapToGrid w:val="0"/>
        <w:spacing w:line="360" w:lineRule="auto"/>
        <w:rPr>
          <w:rFonts w:ascii="宋体" w:hAnsi="宋体" w:cs="宋体"/>
          <w:sz w:val="24"/>
        </w:rPr>
      </w:pPr>
    </w:p>
    <w:p w14:paraId="664089D1">
      <w:pPr>
        <w:snapToGrid w:val="0"/>
        <w:spacing w:line="360" w:lineRule="auto"/>
        <w:rPr>
          <w:rFonts w:ascii="宋体" w:hAnsi="宋体" w:cs="宋体"/>
          <w:sz w:val="24"/>
        </w:rPr>
      </w:pPr>
    </w:p>
    <w:p w14:paraId="0069B807">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5C11984D">
      <w:pPr>
        <w:snapToGrid w:val="0"/>
        <w:spacing w:line="360" w:lineRule="auto"/>
        <w:rPr>
          <w:rFonts w:ascii="宋体" w:hAnsi="宋体" w:cs="宋体"/>
          <w:color w:val="auto"/>
          <w:kern w:val="0"/>
          <w:sz w:val="24"/>
        </w:rPr>
      </w:pPr>
      <w:r>
        <w:rPr>
          <w:rFonts w:hint="eastAsia" w:ascii="宋体" w:hAnsi="宋体" w:cs="宋体"/>
          <w:sz w:val="24"/>
        </w:rPr>
        <w:t>（</w:t>
      </w: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63E20071">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3E1E2A87">
      <w:pPr>
        <w:snapToGrid w:val="0"/>
        <w:spacing w:line="360" w:lineRule="auto"/>
        <w:rPr>
          <w:rFonts w:ascii="宋体" w:hAnsi="宋体" w:cs="宋体"/>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A6F745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006A1D">
      <w:pPr>
        <w:jc w:val="center"/>
        <w:rPr>
          <w:rFonts w:ascii="宋体" w:hAnsi="宋体" w:cs="宋体"/>
          <w:b/>
          <w:kern w:val="0"/>
          <w:sz w:val="32"/>
          <w:szCs w:val="32"/>
        </w:rPr>
      </w:pPr>
    </w:p>
    <w:p w14:paraId="4EFF91B2">
      <w:pPr>
        <w:jc w:val="center"/>
        <w:rPr>
          <w:rFonts w:ascii="宋体" w:hAnsi="宋体" w:cs="宋体"/>
          <w:b/>
          <w:kern w:val="0"/>
          <w:sz w:val="32"/>
          <w:szCs w:val="32"/>
        </w:rPr>
      </w:pPr>
    </w:p>
    <w:p w14:paraId="1B73AD52">
      <w:pPr>
        <w:jc w:val="center"/>
        <w:rPr>
          <w:rFonts w:ascii="宋体" w:hAnsi="宋体" w:cs="宋体"/>
          <w:b/>
          <w:kern w:val="0"/>
          <w:sz w:val="32"/>
          <w:szCs w:val="32"/>
        </w:rPr>
      </w:pPr>
    </w:p>
    <w:p w14:paraId="36D3348E">
      <w:pPr>
        <w:rPr>
          <w:rFonts w:ascii="宋体" w:hAnsi="宋体" w:cs="宋体"/>
        </w:rPr>
      </w:pPr>
    </w:p>
    <w:p w14:paraId="2747932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527380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07348E1">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23DF20C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9070AC1">
      <w:pPr>
        <w:snapToGrid w:val="0"/>
        <w:jc w:val="center"/>
        <w:rPr>
          <w:rFonts w:hint="eastAsia" w:ascii="宋体" w:hAnsi="宋体" w:cs="宋体"/>
          <w:b/>
          <w:bCs/>
          <w:sz w:val="32"/>
          <w:szCs w:val="32"/>
          <w:lang w:val="zh-CN"/>
        </w:rPr>
      </w:pPr>
    </w:p>
    <w:p w14:paraId="7503DE52">
      <w:pPr>
        <w:snapToGrid w:val="0"/>
        <w:jc w:val="center"/>
        <w:rPr>
          <w:rFonts w:hint="eastAsia" w:ascii="宋体" w:hAnsi="宋体" w:cs="宋体"/>
          <w:b/>
          <w:bCs/>
          <w:sz w:val="32"/>
          <w:szCs w:val="32"/>
          <w:lang w:val="zh-CN"/>
        </w:rPr>
      </w:pPr>
    </w:p>
    <w:p w14:paraId="5913899A">
      <w:pPr>
        <w:snapToGrid w:val="0"/>
        <w:jc w:val="center"/>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13048319">
      <w:pPr>
        <w:pStyle w:val="151"/>
        <w:spacing w:line="360" w:lineRule="auto"/>
        <w:rPr>
          <w:rFonts w:hAnsi="宋体" w:cs="宋体"/>
          <w:bCs/>
          <w:sz w:val="24"/>
        </w:rPr>
      </w:pPr>
      <w:r>
        <w:rPr>
          <w:rFonts w:hint="eastAsia" w:hAnsi="宋体" w:cs="宋体"/>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E5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7FE4732">
            <w:pPr>
              <w:pStyle w:val="151"/>
              <w:adjustRightInd w:val="0"/>
              <w:spacing w:line="360" w:lineRule="auto"/>
              <w:rPr>
                <w:rFonts w:hAnsi="宋体" w:cs="宋体"/>
                <w:bCs/>
                <w:sz w:val="24"/>
              </w:rPr>
            </w:pPr>
            <w:r>
              <w:rPr>
                <w:rFonts w:hint="eastAsia" w:hAnsi="宋体" w:cs="宋体"/>
                <w:bCs/>
                <w:sz w:val="24"/>
              </w:rPr>
              <w:t>正面：                                 反面：</w:t>
            </w:r>
          </w:p>
          <w:p w14:paraId="05DD6DA9">
            <w:pPr>
              <w:pStyle w:val="151"/>
              <w:adjustRightInd w:val="0"/>
              <w:spacing w:line="360" w:lineRule="auto"/>
              <w:rPr>
                <w:rFonts w:hAnsi="宋体" w:cs="宋体"/>
                <w:bCs/>
                <w:sz w:val="24"/>
              </w:rPr>
            </w:pPr>
          </w:p>
        </w:tc>
      </w:tr>
    </w:tbl>
    <w:p w14:paraId="79821ADD">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561CBC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6C75143">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76AC353">
      <w:pPr>
        <w:jc w:val="center"/>
        <w:rPr>
          <w:rFonts w:ascii="宋体" w:hAnsi="宋体" w:cs="宋体"/>
          <w:b/>
          <w:kern w:val="0"/>
          <w:sz w:val="32"/>
          <w:szCs w:val="32"/>
        </w:rPr>
      </w:pPr>
    </w:p>
    <w:p w14:paraId="31AC59AB">
      <w:pPr>
        <w:jc w:val="center"/>
        <w:rPr>
          <w:rFonts w:ascii="宋体" w:hAnsi="宋体" w:cs="宋体"/>
          <w:b/>
          <w:kern w:val="0"/>
          <w:sz w:val="32"/>
          <w:szCs w:val="32"/>
        </w:rPr>
      </w:pPr>
    </w:p>
    <w:p w14:paraId="06433F0C">
      <w:pPr>
        <w:jc w:val="center"/>
        <w:rPr>
          <w:rFonts w:ascii="宋体" w:hAnsi="宋体" w:cs="宋体"/>
          <w:b/>
          <w:kern w:val="0"/>
          <w:sz w:val="32"/>
          <w:szCs w:val="32"/>
        </w:rPr>
      </w:pPr>
    </w:p>
    <w:p w14:paraId="6D46462B">
      <w:pPr>
        <w:jc w:val="center"/>
        <w:rPr>
          <w:rFonts w:ascii="宋体" w:hAnsi="宋体" w:cs="宋体"/>
          <w:b/>
          <w:kern w:val="0"/>
          <w:sz w:val="32"/>
          <w:szCs w:val="32"/>
        </w:rPr>
      </w:pPr>
    </w:p>
    <w:p w14:paraId="64520BA0">
      <w:pPr>
        <w:jc w:val="center"/>
        <w:rPr>
          <w:rFonts w:ascii="宋体" w:hAnsi="宋体" w:cs="宋体"/>
          <w:b/>
          <w:kern w:val="0"/>
          <w:sz w:val="32"/>
          <w:szCs w:val="32"/>
        </w:rPr>
      </w:pPr>
    </w:p>
    <w:p w14:paraId="5BFAF008">
      <w:pPr>
        <w:jc w:val="center"/>
        <w:rPr>
          <w:rFonts w:ascii="宋体" w:hAnsi="宋体" w:cs="宋体"/>
          <w:b/>
          <w:kern w:val="0"/>
          <w:sz w:val="32"/>
          <w:szCs w:val="32"/>
        </w:rPr>
      </w:pPr>
    </w:p>
    <w:p w14:paraId="327C72FA">
      <w:pPr>
        <w:jc w:val="center"/>
        <w:rPr>
          <w:rFonts w:ascii="宋体" w:hAnsi="宋体" w:cs="宋体"/>
          <w:b/>
          <w:kern w:val="0"/>
          <w:sz w:val="32"/>
          <w:szCs w:val="32"/>
        </w:rPr>
      </w:pPr>
    </w:p>
    <w:p w14:paraId="6768D3B9">
      <w:pPr>
        <w:jc w:val="center"/>
        <w:rPr>
          <w:rFonts w:ascii="宋体" w:hAnsi="宋体" w:cs="宋体"/>
          <w:b/>
          <w:kern w:val="0"/>
          <w:sz w:val="32"/>
          <w:szCs w:val="32"/>
        </w:rPr>
      </w:pPr>
    </w:p>
    <w:p w14:paraId="5E8062F0">
      <w:pPr>
        <w:jc w:val="center"/>
        <w:rPr>
          <w:rFonts w:ascii="宋体" w:hAnsi="宋体" w:cs="宋体"/>
          <w:b/>
          <w:kern w:val="0"/>
          <w:sz w:val="32"/>
          <w:szCs w:val="32"/>
        </w:rPr>
      </w:pPr>
    </w:p>
    <w:p w14:paraId="56407390">
      <w:pPr>
        <w:jc w:val="center"/>
        <w:rPr>
          <w:rFonts w:ascii="宋体" w:hAnsi="宋体" w:cs="宋体"/>
          <w:b/>
          <w:kern w:val="0"/>
          <w:sz w:val="32"/>
          <w:szCs w:val="32"/>
        </w:rPr>
      </w:pPr>
    </w:p>
    <w:p w14:paraId="60F02B42">
      <w:pPr>
        <w:snapToGrid w:val="0"/>
        <w:spacing w:line="360" w:lineRule="auto"/>
        <w:ind w:right="480"/>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3240B9F">
      <w:pPr>
        <w:snapToGrid w:val="0"/>
        <w:jc w:val="center"/>
        <w:rPr>
          <w:rFonts w:ascii="宋体" w:hAnsi="宋体" w:cs="宋体"/>
          <w:b/>
          <w:bCs/>
          <w:sz w:val="32"/>
          <w:szCs w:val="32"/>
        </w:rPr>
      </w:pPr>
      <w:r>
        <w:rPr>
          <w:rFonts w:hint="eastAsia" w:ascii="宋体" w:hAnsi="宋体" w:cs="宋体"/>
          <w:b/>
          <w:bCs/>
          <w:sz w:val="32"/>
          <w:szCs w:val="32"/>
        </w:rPr>
        <w:t>三、分包意向协议</w:t>
      </w:r>
    </w:p>
    <w:p w14:paraId="1337EB2F">
      <w:pPr>
        <w:widowControl/>
        <w:spacing w:line="360" w:lineRule="auto"/>
        <w:ind w:firstLine="120" w:firstLineChars="50"/>
        <w:jc w:val="left"/>
        <w:rPr>
          <w:rFonts w:ascii="宋体" w:hAnsi="宋体" w:cs="宋体"/>
          <w:sz w:val="24"/>
        </w:rPr>
      </w:pPr>
      <w:bookmarkStart w:id="1004" w:name="_Hlk101169080"/>
      <w:r>
        <w:rPr>
          <w:rFonts w:hint="eastAsia" w:ascii="宋体" w:hAnsi="宋体" w:cs="宋体"/>
          <w:sz w:val="24"/>
        </w:rPr>
        <w:t>[</w:t>
      </w:r>
      <w:r>
        <w:rPr>
          <w:rFonts w:hint="eastAsia" w:ascii="宋体" w:hAnsi="宋体" w:cs="宋体"/>
          <w:b/>
          <w:sz w:val="24"/>
        </w:rPr>
        <w:t>成交后以分包方式履行合同的，提供分包意向协议(附件6</w:t>
      </w:r>
      <w:r>
        <w:rPr>
          <w:rFonts w:ascii="宋体" w:hAnsi="宋体" w:cs="宋体"/>
          <w:b/>
          <w:sz w:val="24"/>
        </w:rPr>
        <w:t>)</w:t>
      </w:r>
      <w:r>
        <w:rPr>
          <w:rFonts w:hint="eastAsia" w:ascii="宋体" w:hAnsi="宋体" w:cs="宋体"/>
          <w:b/>
          <w:sz w:val="24"/>
        </w:rPr>
        <w:t>；采购人不同意分包或者供应商成交后不以分包方式履行合同的，则不需要提供。</w:t>
      </w:r>
      <w:r>
        <w:rPr>
          <w:rFonts w:hint="eastAsia" w:ascii="宋体" w:hAnsi="宋体" w:cs="宋体"/>
          <w:sz w:val="24"/>
        </w:rPr>
        <w:t>]</w:t>
      </w:r>
    </w:p>
    <w:bookmarkEnd w:id="1004"/>
    <w:p w14:paraId="78460CAC">
      <w:pPr>
        <w:snapToGrid w:val="0"/>
        <w:spacing w:line="360" w:lineRule="auto"/>
        <w:rPr>
          <w:rFonts w:ascii="宋体" w:hAnsi="宋体" w:cs="宋体"/>
          <w:kern w:val="0"/>
          <w:sz w:val="24"/>
        </w:rPr>
      </w:pPr>
    </w:p>
    <w:p w14:paraId="7CF35D5A">
      <w:pPr>
        <w:snapToGrid w:val="0"/>
        <w:jc w:val="center"/>
        <w:rPr>
          <w:rFonts w:ascii="宋体" w:hAnsi="宋体" w:cs="宋体"/>
          <w:b/>
          <w:bCs/>
          <w:sz w:val="32"/>
          <w:szCs w:val="32"/>
        </w:rPr>
      </w:pPr>
      <w:r>
        <w:rPr>
          <w:rFonts w:hint="eastAsia" w:ascii="宋体" w:hAnsi="宋体" w:cs="宋体"/>
          <w:b/>
          <w:bCs/>
          <w:sz w:val="32"/>
          <w:szCs w:val="32"/>
        </w:rPr>
        <w:t>四、符合性审查资料</w:t>
      </w:r>
    </w:p>
    <w:p w14:paraId="7A504A55">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6B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D42613">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DEE7F5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FBE011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1732BCF">
            <w:pPr>
              <w:snapToGrid w:val="0"/>
              <w:spacing w:line="240" w:lineRule="atLeast"/>
              <w:jc w:val="center"/>
              <w:rPr>
                <w:rFonts w:ascii="宋体" w:hAnsi="宋体" w:cs="宋体"/>
                <w:b/>
                <w:sz w:val="24"/>
              </w:rPr>
            </w:pPr>
            <w:r>
              <w:rPr>
                <w:rFonts w:hint="eastAsia" w:ascii="宋体" w:hAnsi="宋体" w:cs="宋体"/>
                <w:b/>
                <w:sz w:val="24"/>
              </w:rPr>
              <w:t>响应文件中的</w:t>
            </w:r>
          </w:p>
          <w:p w14:paraId="268F05A5">
            <w:pPr>
              <w:snapToGrid w:val="0"/>
              <w:spacing w:line="240" w:lineRule="atLeast"/>
              <w:jc w:val="center"/>
              <w:rPr>
                <w:rFonts w:ascii="宋体" w:hAnsi="宋体" w:cs="宋体"/>
                <w:b/>
                <w:sz w:val="24"/>
              </w:rPr>
            </w:pPr>
            <w:r>
              <w:rPr>
                <w:rFonts w:hint="eastAsia" w:ascii="宋体" w:hAnsi="宋体" w:cs="宋体"/>
                <w:b/>
                <w:sz w:val="24"/>
              </w:rPr>
              <w:t>页码位置</w:t>
            </w:r>
          </w:p>
        </w:tc>
      </w:tr>
      <w:tr w14:paraId="46D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C2AD29">
            <w:pPr>
              <w:jc w:val="center"/>
              <w:rPr>
                <w:rFonts w:ascii="宋体" w:hAnsi="宋体" w:cs="宋体"/>
                <w:sz w:val="24"/>
              </w:rPr>
            </w:pPr>
            <w:r>
              <w:rPr>
                <w:rFonts w:hint="eastAsia" w:ascii="宋体" w:hAnsi="宋体" w:cs="宋体"/>
                <w:sz w:val="24"/>
              </w:rPr>
              <w:t>1</w:t>
            </w:r>
          </w:p>
        </w:tc>
        <w:tc>
          <w:tcPr>
            <w:tcW w:w="4991" w:type="dxa"/>
            <w:vAlign w:val="center"/>
          </w:tcPr>
          <w:p w14:paraId="457EED15">
            <w:pPr>
              <w:spacing w:line="360" w:lineRule="auto"/>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60DAB515">
            <w:pP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51114DDE">
            <w:pPr>
              <w:rPr>
                <w:rFonts w:ascii="宋体" w:hAnsi="宋体" w:cs="宋体"/>
                <w:sz w:val="24"/>
              </w:rPr>
            </w:pPr>
            <w:r>
              <w:rPr>
                <w:rFonts w:hint="eastAsia" w:ascii="宋体" w:hAnsi="宋体" w:cs="宋体"/>
                <w:sz w:val="24"/>
              </w:rPr>
              <w:t>见响应文件</w:t>
            </w:r>
          </w:p>
          <w:p w14:paraId="1904B3DF">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6BD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4321B1">
            <w:pPr>
              <w:spacing w:line="360" w:lineRule="auto"/>
              <w:jc w:val="center"/>
              <w:rPr>
                <w:rFonts w:ascii="宋体" w:hAnsi="宋体" w:cs="宋体"/>
                <w:sz w:val="24"/>
              </w:rPr>
            </w:pPr>
            <w:r>
              <w:rPr>
                <w:rFonts w:hint="eastAsia" w:ascii="宋体" w:hAnsi="宋体" w:cs="宋体"/>
                <w:sz w:val="24"/>
              </w:rPr>
              <w:t>2</w:t>
            </w:r>
          </w:p>
        </w:tc>
        <w:tc>
          <w:tcPr>
            <w:tcW w:w="4991" w:type="dxa"/>
            <w:vAlign w:val="center"/>
          </w:tcPr>
          <w:p w14:paraId="39A32E06">
            <w:pPr>
              <w:spacing w:line="360" w:lineRule="auto"/>
              <w:rPr>
                <w:rFonts w:ascii="宋体" w:hAnsi="宋体" w:cs="宋体"/>
                <w:sz w:val="24"/>
              </w:rPr>
            </w:pPr>
            <w:r>
              <w:rPr>
                <w:rFonts w:hint="eastAsia" w:ascii="宋体" w:hAnsi="宋体" w:cs="宋体"/>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66614168">
            <w:pPr>
              <w:rPr>
                <w:rFonts w:ascii="宋体" w:hAnsi="宋体" w:cs="宋体"/>
                <w:sz w:val="24"/>
              </w:rPr>
            </w:pPr>
            <w:r>
              <w:rPr>
                <w:rFonts w:hint="eastAsia" w:ascii="宋体" w:hAnsi="宋体" w:cs="宋体"/>
                <w:sz w:val="24"/>
              </w:rPr>
              <w:t>节能产品认证证书（本项目拟采购的产品不属于政府强制采购的节能产品品目清单范围的，无需提供）</w:t>
            </w:r>
          </w:p>
        </w:tc>
        <w:tc>
          <w:tcPr>
            <w:tcW w:w="1418" w:type="dxa"/>
            <w:vAlign w:val="center"/>
          </w:tcPr>
          <w:p w14:paraId="1B774F87">
            <w:pPr>
              <w:rPr>
                <w:rFonts w:ascii="宋体" w:hAnsi="宋体" w:cs="宋体"/>
                <w:sz w:val="24"/>
              </w:rPr>
            </w:pPr>
            <w:r>
              <w:rPr>
                <w:rFonts w:hint="eastAsia" w:ascii="宋体" w:hAnsi="宋体" w:cs="宋体"/>
                <w:sz w:val="24"/>
              </w:rPr>
              <w:t>见响应文件</w:t>
            </w:r>
          </w:p>
          <w:p w14:paraId="103737EE">
            <w:pPr>
              <w:pStyle w:val="2"/>
              <w:jc w:val="both"/>
              <w:rPr>
                <w:rFonts w:ascii="宋体" w:hAnsi="宋体" w:eastAsia="宋体" w:cs="宋体"/>
                <w:lang w:val="en-US"/>
              </w:rPr>
            </w:pPr>
            <w:r>
              <w:rPr>
                <w:rFonts w:hint="eastAsia" w:ascii="宋体" w:hAnsi="宋体" w:eastAsia="宋体" w:cs="宋体"/>
                <w:b w:val="0"/>
                <w:bCs w:val="0"/>
                <w:sz w:val="24"/>
                <w:szCs w:val="24"/>
                <w:lang w:val="en-US"/>
              </w:rPr>
              <w:t>第</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页</w:t>
            </w:r>
          </w:p>
        </w:tc>
      </w:tr>
      <w:tr w14:paraId="7A3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4B6B0B9">
            <w:pPr>
              <w:jc w:val="center"/>
              <w:rPr>
                <w:rFonts w:ascii="宋体" w:hAnsi="宋体" w:cs="宋体"/>
                <w:sz w:val="24"/>
              </w:rPr>
            </w:pPr>
            <w:r>
              <w:rPr>
                <w:rFonts w:hint="eastAsia" w:ascii="宋体" w:hAnsi="宋体" w:cs="宋体"/>
                <w:sz w:val="24"/>
              </w:rPr>
              <w:t>3</w:t>
            </w:r>
          </w:p>
        </w:tc>
        <w:tc>
          <w:tcPr>
            <w:tcW w:w="4991" w:type="dxa"/>
            <w:vAlign w:val="center"/>
          </w:tcPr>
          <w:p w14:paraId="38A8736B">
            <w:pPr>
              <w:spacing w:line="360" w:lineRule="auto"/>
              <w:rPr>
                <w:rFonts w:ascii="宋体" w:hAnsi="宋体" w:cs="宋体"/>
                <w:sz w:val="24"/>
              </w:rPr>
            </w:pPr>
            <w:r>
              <w:rPr>
                <w:rFonts w:hint="eastAsia" w:ascii="宋体" w:hAnsi="宋体" w:cs="宋体"/>
                <w:sz w:val="24"/>
              </w:rPr>
              <w:t>响应文件中承诺的响应文件有效期不少于采购文件中载明的响应文件有效期。</w:t>
            </w:r>
          </w:p>
        </w:tc>
        <w:tc>
          <w:tcPr>
            <w:tcW w:w="2551" w:type="dxa"/>
            <w:vAlign w:val="center"/>
          </w:tcPr>
          <w:p w14:paraId="430C54D5">
            <w:pPr>
              <w:rPr>
                <w:rFonts w:ascii="宋体" w:hAnsi="宋体" w:cs="宋体"/>
                <w:sz w:val="24"/>
              </w:rPr>
            </w:pPr>
            <w:r>
              <w:rPr>
                <w:rFonts w:hint="eastAsia" w:ascii="宋体" w:hAnsi="宋体" w:cs="宋体"/>
                <w:sz w:val="24"/>
              </w:rPr>
              <w:t>响应函</w:t>
            </w:r>
          </w:p>
        </w:tc>
        <w:tc>
          <w:tcPr>
            <w:tcW w:w="1418" w:type="dxa"/>
            <w:vAlign w:val="center"/>
          </w:tcPr>
          <w:p w14:paraId="5444BA53">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4D7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B8EEAC">
            <w:pPr>
              <w:jc w:val="center"/>
              <w:rPr>
                <w:rFonts w:ascii="宋体" w:hAnsi="宋体" w:cs="宋体"/>
                <w:sz w:val="24"/>
                <w:highlight w:val="none"/>
              </w:rPr>
            </w:pPr>
            <w:r>
              <w:rPr>
                <w:rFonts w:hint="eastAsia" w:ascii="宋体" w:hAnsi="宋体" w:cs="宋体"/>
                <w:b w:val="0"/>
                <w:bCs w:val="0"/>
                <w:sz w:val="24"/>
                <w:highlight w:val="none"/>
                <w:lang w:val="en-US" w:eastAsia="zh-CN"/>
              </w:rPr>
              <w:t>4</w:t>
            </w:r>
          </w:p>
        </w:tc>
        <w:tc>
          <w:tcPr>
            <w:tcW w:w="4991" w:type="dxa"/>
            <w:vAlign w:val="top"/>
          </w:tcPr>
          <w:p w14:paraId="3F10BC8E">
            <w:pPr>
              <w:spacing w:line="360" w:lineRule="auto"/>
              <w:rPr>
                <w:rFonts w:ascii="宋体" w:hAnsi="宋体" w:cs="宋体"/>
                <w:sz w:val="24"/>
                <w:highlight w:val="none"/>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64C95335">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vAlign w:val="center"/>
          </w:tcPr>
          <w:p w14:paraId="2E129498">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785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9C4D1B">
            <w:pPr>
              <w:jc w:val="center"/>
              <w:rPr>
                <w:rFonts w:hint="eastAsia" w:ascii="宋体" w:hAnsi="宋体" w:cs="宋体"/>
                <w:sz w:val="24"/>
                <w:highlight w:val="none"/>
              </w:rPr>
            </w:pPr>
            <w:r>
              <w:rPr>
                <w:rFonts w:hint="eastAsia" w:ascii="宋体" w:hAnsi="宋体" w:cs="宋体"/>
                <w:b w:val="0"/>
                <w:bCs w:val="0"/>
                <w:sz w:val="24"/>
                <w:highlight w:val="none"/>
                <w:lang w:val="en-US" w:eastAsia="zh-CN"/>
              </w:rPr>
              <w:t>5</w:t>
            </w:r>
          </w:p>
        </w:tc>
        <w:tc>
          <w:tcPr>
            <w:tcW w:w="4991" w:type="dxa"/>
            <w:vAlign w:val="top"/>
          </w:tcPr>
          <w:p w14:paraId="6E4C030D">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6361DEA">
            <w:pPr>
              <w:rPr>
                <w:rFonts w:hint="eastAsia" w:ascii="宋体" w:hAnsi="宋体" w:cs="宋体"/>
                <w:kern w:val="0"/>
                <w:sz w:val="24"/>
              </w:rPr>
            </w:pPr>
          </w:p>
        </w:tc>
        <w:tc>
          <w:tcPr>
            <w:tcW w:w="1418" w:type="dxa"/>
            <w:vAlign w:val="center"/>
          </w:tcPr>
          <w:p w14:paraId="4AD41BDA">
            <w:pPr>
              <w:rPr>
                <w:rFonts w:hint="eastAsia"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280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1E776A">
            <w:pPr>
              <w:jc w:val="center"/>
              <w:rPr>
                <w:rFonts w:hint="eastAsia"/>
                <w:highlight w:val="none"/>
              </w:rPr>
            </w:pPr>
            <w:r>
              <w:rPr>
                <w:rFonts w:hint="eastAsia" w:ascii="宋体" w:hAnsi="宋体" w:cs="宋体"/>
                <w:kern w:val="0"/>
                <w:sz w:val="24"/>
                <w:highlight w:val="none"/>
              </w:rPr>
              <w:t>……</w:t>
            </w:r>
          </w:p>
        </w:tc>
        <w:tc>
          <w:tcPr>
            <w:tcW w:w="4991" w:type="dxa"/>
            <w:vAlign w:val="top"/>
          </w:tcPr>
          <w:p w14:paraId="47AADD3C">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6FBBB7FD">
            <w:pPr>
              <w:rPr>
                <w:rFonts w:hint="eastAsia" w:ascii="宋体" w:hAnsi="宋体" w:cs="宋体"/>
                <w:kern w:val="0"/>
                <w:sz w:val="24"/>
              </w:rPr>
            </w:pPr>
          </w:p>
        </w:tc>
        <w:tc>
          <w:tcPr>
            <w:tcW w:w="1418" w:type="dxa"/>
            <w:vAlign w:val="center"/>
          </w:tcPr>
          <w:p w14:paraId="20BCB9CE">
            <w:pPr>
              <w:rPr>
                <w:rFonts w:hint="eastAsia"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14:paraId="1B84B288">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16AD3F32">
      <w:pPr>
        <w:spacing w:line="360" w:lineRule="auto"/>
        <w:ind w:right="42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采购</w:t>
      </w:r>
      <w:r>
        <w:rPr>
          <w:rFonts w:hint="eastAsia" w:ascii="宋体" w:hAnsi="宋体" w:eastAsia="宋体" w:cs="宋体"/>
          <w:sz w:val="24"/>
        </w:rPr>
        <w:t>文件中实质性要求必须明确响应。</w:t>
      </w:r>
    </w:p>
    <w:p w14:paraId="189261D7">
      <w:pPr>
        <w:pStyle w:val="80"/>
      </w:pPr>
    </w:p>
    <w:p w14:paraId="69CC33B6">
      <w:pPr>
        <w:jc w:val="center"/>
        <w:rPr>
          <w:rFonts w:ascii="宋体" w:hAnsi="宋体" w:cs="宋体"/>
          <w:b/>
          <w:kern w:val="0"/>
          <w:sz w:val="32"/>
          <w:szCs w:val="32"/>
        </w:rPr>
      </w:pPr>
    </w:p>
    <w:p w14:paraId="26266A54">
      <w:pPr>
        <w:jc w:val="center"/>
        <w:rPr>
          <w:rFonts w:ascii="宋体" w:hAnsi="宋体" w:cs="宋体"/>
          <w:b/>
          <w:kern w:val="0"/>
          <w:sz w:val="32"/>
          <w:szCs w:val="32"/>
        </w:rPr>
      </w:pPr>
      <w:r>
        <w:rPr>
          <w:rFonts w:hint="eastAsia" w:ascii="宋体" w:hAnsi="宋体" w:cs="宋体"/>
          <w:b/>
          <w:kern w:val="0"/>
          <w:sz w:val="32"/>
          <w:szCs w:val="32"/>
        </w:rPr>
        <w:t xml:space="preserve">            </w:t>
      </w:r>
    </w:p>
    <w:p w14:paraId="1CEA579B">
      <w:pPr>
        <w:jc w:val="center"/>
        <w:rPr>
          <w:rFonts w:ascii="宋体" w:hAnsi="宋体" w:cs="宋体"/>
          <w:b/>
          <w:kern w:val="0"/>
          <w:sz w:val="32"/>
          <w:szCs w:val="32"/>
        </w:rPr>
      </w:pPr>
    </w:p>
    <w:p w14:paraId="574CD4B3">
      <w:pPr>
        <w:jc w:val="center"/>
        <w:rPr>
          <w:rFonts w:ascii="宋体" w:hAnsi="宋体" w:cs="宋体"/>
          <w:b/>
          <w:kern w:val="0"/>
          <w:sz w:val="32"/>
          <w:szCs w:val="32"/>
        </w:rPr>
      </w:pPr>
    </w:p>
    <w:p w14:paraId="32105FB2">
      <w:pPr>
        <w:jc w:val="center"/>
        <w:rPr>
          <w:rFonts w:ascii="宋体" w:hAnsi="宋体" w:cs="宋体"/>
          <w:b/>
          <w:kern w:val="0"/>
          <w:sz w:val="32"/>
          <w:szCs w:val="32"/>
        </w:rPr>
      </w:pPr>
    </w:p>
    <w:p w14:paraId="2FE72B19">
      <w:pPr>
        <w:jc w:val="center"/>
        <w:rPr>
          <w:rFonts w:ascii="宋体" w:hAnsi="宋体" w:cs="宋体"/>
          <w:b/>
          <w:kern w:val="0"/>
          <w:sz w:val="32"/>
          <w:szCs w:val="32"/>
        </w:rPr>
      </w:pPr>
    </w:p>
    <w:p w14:paraId="3858EEE1">
      <w:pPr>
        <w:jc w:val="center"/>
        <w:rPr>
          <w:rFonts w:ascii="宋体" w:hAnsi="宋体" w:cs="宋体"/>
          <w:b/>
          <w:kern w:val="0"/>
          <w:sz w:val="32"/>
          <w:szCs w:val="32"/>
        </w:rPr>
      </w:pPr>
    </w:p>
    <w:p w14:paraId="611C3AC8">
      <w:pPr>
        <w:jc w:val="center"/>
        <w:rPr>
          <w:rFonts w:ascii="宋体" w:hAnsi="宋体" w:cs="宋体"/>
          <w:b/>
          <w:kern w:val="0"/>
          <w:sz w:val="32"/>
          <w:szCs w:val="32"/>
        </w:rPr>
      </w:pPr>
    </w:p>
    <w:p w14:paraId="3D23DD20">
      <w:pPr>
        <w:jc w:val="center"/>
        <w:rPr>
          <w:rFonts w:ascii="宋体" w:hAnsi="宋体" w:cs="宋体"/>
          <w:b/>
          <w:color w:val="auto"/>
          <w:kern w:val="0"/>
          <w:sz w:val="32"/>
          <w:szCs w:val="32"/>
        </w:rPr>
      </w:pPr>
    </w:p>
    <w:p w14:paraId="602F4DE8">
      <w:pPr>
        <w:jc w:val="center"/>
        <w:rPr>
          <w:rFonts w:ascii="宋体" w:hAnsi="宋体" w:cs="宋体"/>
          <w:b/>
          <w:color w:val="auto"/>
          <w:kern w:val="0"/>
          <w:sz w:val="32"/>
          <w:szCs w:val="32"/>
        </w:rPr>
      </w:pPr>
    </w:p>
    <w:p w14:paraId="433571D5">
      <w:pPr>
        <w:snapToGrid w:val="0"/>
        <w:jc w:val="center"/>
        <w:rPr>
          <w:rFonts w:ascii="宋体" w:hAnsi="宋体" w:cs="宋体"/>
          <w:b/>
          <w:bCs/>
          <w:color w:val="auto"/>
          <w:sz w:val="32"/>
          <w:szCs w:val="32"/>
        </w:rPr>
      </w:pPr>
      <w:r>
        <w:rPr>
          <w:rFonts w:hint="eastAsia" w:ascii="宋体" w:hAnsi="宋体" w:cs="宋体"/>
          <w:b/>
          <w:bCs/>
          <w:color w:val="auto"/>
          <w:sz w:val="32"/>
          <w:szCs w:val="32"/>
        </w:rPr>
        <w:t>五、评审标准相应的商务技术资料</w:t>
      </w:r>
    </w:p>
    <w:p w14:paraId="0A5B20DD">
      <w:pPr>
        <w:snapToGrid w:val="0"/>
        <w:spacing w:line="360" w:lineRule="auto"/>
        <w:jc w:val="left"/>
        <w:rPr>
          <w:rFonts w:ascii="宋体" w:hAnsi="宋体" w:cs="宋体"/>
          <w:b/>
          <w:color w:val="auto"/>
          <w:sz w:val="24"/>
        </w:rPr>
      </w:pPr>
      <w:r>
        <w:rPr>
          <w:rFonts w:hint="eastAsia" w:ascii="宋体" w:hAnsi="宋体" w:cs="宋体"/>
          <w:b/>
          <w:color w:val="auto"/>
          <w:sz w:val="24"/>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17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57DFF8C">
            <w:pPr>
              <w:snapToGrid w:val="0"/>
              <w:spacing w:line="360" w:lineRule="auto"/>
              <w:jc w:val="center"/>
              <w:rPr>
                <w:rFonts w:hint="eastAsia" w:cs="仿宋_GB2312" w:asciiTheme="minorEastAsia" w:hAnsiTheme="minorEastAsia" w:eastAsiaTheme="minorEastAsia"/>
                <w:b w:val="0"/>
                <w:bCs/>
                <w:color w:val="auto"/>
                <w:sz w:val="24"/>
                <w:lang w:val="en-US" w:eastAsia="zh-CN"/>
              </w:rPr>
            </w:pPr>
            <w:r>
              <w:rPr>
                <w:rFonts w:hint="eastAsia" w:cs="仿宋_GB2312" w:asciiTheme="minorEastAsia" w:hAnsiTheme="minorEastAsia" w:eastAsiaTheme="minorEastAsia"/>
                <w:b w:val="0"/>
                <w:bCs/>
                <w:color w:val="auto"/>
                <w:sz w:val="24"/>
                <w:lang w:val="en-US" w:eastAsia="zh-CN"/>
              </w:rPr>
              <w:t>序号</w:t>
            </w:r>
          </w:p>
        </w:tc>
        <w:tc>
          <w:tcPr>
            <w:tcW w:w="5465" w:type="dxa"/>
          </w:tcPr>
          <w:p w14:paraId="11F06358">
            <w:pPr>
              <w:snapToGrid w:val="0"/>
              <w:spacing w:line="360" w:lineRule="auto"/>
              <w:jc w:val="center"/>
              <w:rPr>
                <w:rFonts w:hint="eastAsia" w:ascii="宋体" w:hAnsi="宋体" w:cs="宋体"/>
                <w:b w:val="0"/>
                <w:bCs/>
                <w:color w:val="auto"/>
                <w:sz w:val="24"/>
                <w:vertAlign w:val="baseline"/>
              </w:rPr>
            </w:pPr>
            <w:r>
              <w:rPr>
                <w:rFonts w:hint="eastAsia" w:cs="仿宋_GB2312" w:asciiTheme="minorEastAsia" w:hAnsiTheme="minorEastAsia" w:eastAsiaTheme="minorEastAsia"/>
                <w:b w:val="0"/>
                <w:bCs/>
                <w:color w:val="auto"/>
                <w:sz w:val="24"/>
                <w:lang w:eastAsia="zh-CN"/>
              </w:rPr>
              <w:t>响应</w:t>
            </w:r>
            <w:r>
              <w:rPr>
                <w:rFonts w:hint="eastAsia" w:cs="仿宋_GB2312" w:asciiTheme="minorEastAsia" w:hAnsiTheme="minorEastAsia" w:eastAsiaTheme="minorEastAsia"/>
                <w:b w:val="0"/>
                <w:bCs/>
                <w:color w:val="auto"/>
                <w:sz w:val="24"/>
              </w:rPr>
              <w:t>文件中评标标准相应的商务技术资料目录*</w:t>
            </w:r>
          </w:p>
        </w:tc>
        <w:tc>
          <w:tcPr>
            <w:tcW w:w="3046" w:type="dxa"/>
          </w:tcPr>
          <w:p w14:paraId="56B0D8B0">
            <w:pPr>
              <w:snapToGrid w:val="0"/>
              <w:spacing w:line="240" w:lineRule="atLeast"/>
              <w:jc w:val="center"/>
              <w:rPr>
                <w:rFonts w:hint="default" w:ascii="宋体" w:hAnsi="宋体" w:eastAsia="宋体" w:cs="宋体"/>
                <w:b w:val="0"/>
                <w:bCs/>
                <w:color w:val="auto"/>
                <w:sz w:val="24"/>
                <w:vertAlign w:val="baseline"/>
                <w:lang w:val="en-US" w:eastAsia="zh-CN"/>
              </w:rPr>
            </w:pPr>
            <w:r>
              <w:rPr>
                <w:rFonts w:hint="eastAsia" w:ascii="宋体" w:hAnsi="宋体" w:cs="宋体"/>
                <w:b w:val="0"/>
                <w:bCs/>
                <w:color w:val="auto"/>
                <w:sz w:val="24"/>
                <w:lang w:eastAsia="zh-CN"/>
              </w:rPr>
              <w:t>响应</w:t>
            </w:r>
            <w:r>
              <w:rPr>
                <w:rFonts w:hint="eastAsia" w:ascii="宋体" w:hAnsi="宋体" w:cs="宋体"/>
                <w:b w:val="0"/>
                <w:bCs/>
                <w:color w:val="auto"/>
                <w:sz w:val="24"/>
              </w:rPr>
              <w:t>文件中的页码位置</w:t>
            </w:r>
          </w:p>
        </w:tc>
      </w:tr>
      <w:tr w14:paraId="2D3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6B25BC">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1</w:t>
            </w:r>
          </w:p>
        </w:tc>
        <w:tc>
          <w:tcPr>
            <w:tcW w:w="5465" w:type="dxa"/>
          </w:tcPr>
          <w:p w14:paraId="5FBBD284">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XXX（预先填写）</w:t>
            </w:r>
          </w:p>
        </w:tc>
        <w:tc>
          <w:tcPr>
            <w:tcW w:w="3046" w:type="dxa"/>
          </w:tcPr>
          <w:p w14:paraId="05282E27">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576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tcPr>
          <w:p w14:paraId="238A6689">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2</w:t>
            </w:r>
          </w:p>
        </w:tc>
        <w:tc>
          <w:tcPr>
            <w:tcW w:w="5465" w:type="dxa"/>
          </w:tcPr>
          <w:p w14:paraId="1A8D5E21">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w:t>
            </w:r>
          </w:p>
        </w:tc>
        <w:tc>
          <w:tcPr>
            <w:tcW w:w="3046" w:type="dxa"/>
          </w:tcPr>
          <w:p w14:paraId="6D7B23A3">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1AE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3AD15F">
            <w:pPr>
              <w:snapToGrid w:val="0"/>
              <w:spacing w:line="360" w:lineRule="auto"/>
              <w:jc w:val="center"/>
              <w:rPr>
                <w:rFonts w:hint="default" w:ascii="宋体" w:hAnsi="宋体" w:cs="宋体"/>
                <w:b w:val="0"/>
                <w:bCs/>
                <w:color w:val="auto"/>
                <w:sz w:val="24"/>
                <w:vertAlign w:val="baseline"/>
                <w:lang w:val="en-US" w:eastAsia="zh-CN"/>
              </w:rPr>
            </w:pPr>
            <w:r>
              <w:rPr>
                <w:rFonts w:hint="eastAsia" w:ascii="宋体" w:hAnsi="宋体" w:cs="宋体"/>
                <w:color w:val="auto"/>
                <w:kern w:val="0"/>
                <w:sz w:val="24"/>
              </w:rPr>
              <w:t>……</w:t>
            </w:r>
          </w:p>
        </w:tc>
        <w:tc>
          <w:tcPr>
            <w:tcW w:w="5465" w:type="dxa"/>
          </w:tcPr>
          <w:p w14:paraId="0BE6CBB7">
            <w:pPr>
              <w:snapToGrid w:val="0"/>
              <w:spacing w:line="360" w:lineRule="auto"/>
              <w:jc w:val="center"/>
              <w:rPr>
                <w:rFonts w:hint="eastAsia" w:ascii="宋体" w:hAnsi="宋体" w:cs="宋体"/>
                <w:b w:val="0"/>
                <w:bCs/>
                <w:color w:val="auto"/>
                <w:sz w:val="24"/>
                <w:vertAlign w:val="baseline"/>
              </w:rPr>
            </w:pPr>
          </w:p>
        </w:tc>
        <w:tc>
          <w:tcPr>
            <w:tcW w:w="3046" w:type="dxa"/>
          </w:tcPr>
          <w:p w14:paraId="55A2EE10">
            <w:pPr>
              <w:snapToGrid/>
              <w:spacing w:line="240" w:lineRule="auto"/>
              <w:jc w:val="center"/>
              <w:rPr>
                <w:rFonts w:hint="eastAsia" w:ascii="宋体" w:hAnsi="宋体" w:cs="宋体"/>
                <w:b w:val="0"/>
                <w:bCs/>
                <w:color w:val="auto"/>
                <w:sz w:val="24"/>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bl>
    <w:p w14:paraId="623C8A57">
      <w:pPr>
        <w:jc w:val="center"/>
        <w:rPr>
          <w:rFonts w:ascii="宋体" w:hAnsi="宋体" w:cs="宋体"/>
          <w:b/>
          <w:color w:val="auto"/>
          <w:kern w:val="0"/>
          <w:sz w:val="32"/>
          <w:szCs w:val="32"/>
        </w:rPr>
      </w:pPr>
    </w:p>
    <w:p w14:paraId="1BF7E7E8">
      <w:pPr>
        <w:jc w:val="center"/>
        <w:rPr>
          <w:rFonts w:ascii="宋体" w:hAnsi="宋体" w:cs="宋体"/>
          <w:b/>
          <w:kern w:val="0"/>
          <w:sz w:val="32"/>
          <w:szCs w:val="32"/>
        </w:rPr>
      </w:pPr>
    </w:p>
    <w:p w14:paraId="7E5C7E9A">
      <w:pPr>
        <w:jc w:val="center"/>
        <w:rPr>
          <w:rFonts w:ascii="宋体" w:hAnsi="宋体" w:cs="宋体"/>
          <w:b/>
          <w:kern w:val="0"/>
          <w:sz w:val="32"/>
          <w:szCs w:val="32"/>
        </w:rPr>
      </w:pPr>
    </w:p>
    <w:p w14:paraId="44201491">
      <w:pPr>
        <w:jc w:val="center"/>
        <w:rPr>
          <w:rFonts w:ascii="宋体" w:hAnsi="宋体" w:cs="宋体"/>
          <w:b/>
          <w:kern w:val="0"/>
          <w:sz w:val="32"/>
          <w:szCs w:val="32"/>
        </w:rPr>
      </w:pPr>
    </w:p>
    <w:p w14:paraId="4B09B182">
      <w:pPr>
        <w:jc w:val="center"/>
        <w:rPr>
          <w:rFonts w:ascii="宋体" w:hAnsi="宋体" w:cs="宋体"/>
          <w:b/>
          <w:kern w:val="0"/>
          <w:sz w:val="32"/>
          <w:szCs w:val="32"/>
        </w:rPr>
      </w:pPr>
    </w:p>
    <w:p w14:paraId="0C0D62C4">
      <w:pPr>
        <w:snapToGrid w:val="0"/>
        <w:jc w:val="center"/>
        <w:rPr>
          <w:rFonts w:ascii="宋体" w:hAnsi="宋体" w:cs="宋体"/>
          <w:b/>
          <w:bCs/>
          <w:sz w:val="32"/>
          <w:szCs w:val="32"/>
        </w:rPr>
      </w:pPr>
      <w:r>
        <w:rPr>
          <w:rFonts w:hint="eastAsia" w:ascii="宋体" w:hAnsi="宋体" w:cs="宋体"/>
          <w:b/>
          <w:bCs/>
          <w:sz w:val="32"/>
          <w:szCs w:val="32"/>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84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834AF">
            <w:pPr>
              <w:jc w:val="center"/>
              <w:rPr>
                <w:rFonts w:ascii="宋体" w:hAnsi="宋体" w:cs="宋体"/>
                <w:b/>
                <w:bCs/>
                <w:sz w:val="24"/>
              </w:rPr>
            </w:pPr>
            <w:r>
              <w:rPr>
                <w:rFonts w:hint="eastAsia" w:ascii="宋体" w:hAnsi="宋体" w:cs="宋体"/>
                <w:b/>
                <w:bCs/>
                <w:sz w:val="24"/>
              </w:rPr>
              <w:t>序号</w:t>
            </w:r>
          </w:p>
        </w:tc>
        <w:tc>
          <w:tcPr>
            <w:tcW w:w="3683" w:type="dxa"/>
          </w:tcPr>
          <w:p w14:paraId="616B2D0F">
            <w:pPr>
              <w:jc w:val="center"/>
              <w:rPr>
                <w:rFonts w:ascii="宋体" w:hAnsi="宋体" w:cs="宋体"/>
                <w:b/>
                <w:bCs/>
                <w:sz w:val="24"/>
              </w:rPr>
            </w:pPr>
            <w:r>
              <w:rPr>
                <w:rFonts w:hint="eastAsia" w:ascii="宋体" w:hAnsi="宋体" w:cs="宋体"/>
                <w:b/>
                <w:bCs/>
                <w:sz w:val="24"/>
              </w:rPr>
              <w:t>采购文件章节及具体内容</w:t>
            </w:r>
          </w:p>
        </w:tc>
        <w:tc>
          <w:tcPr>
            <w:tcW w:w="3546" w:type="dxa"/>
          </w:tcPr>
          <w:p w14:paraId="2152CC45">
            <w:pPr>
              <w:jc w:val="center"/>
              <w:rPr>
                <w:rFonts w:ascii="宋体" w:hAnsi="宋体" w:cs="宋体"/>
                <w:b/>
                <w:bCs/>
                <w:sz w:val="24"/>
              </w:rPr>
            </w:pPr>
            <w:r>
              <w:rPr>
                <w:rFonts w:hint="eastAsia" w:ascii="宋体" w:hAnsi="宋体" w:cs="宋体"/>
                <w:b/>
                <w:bCs/>
                <w:sz w:val="24"/>
              </w:rPr>
              <w:t>响应文件章节及具体内容</w:t>
            </w:r>
          </w:p>
        </w:tc>
        <w:tc>
          <w:tcPr>
            <w:tcW w:w="1276" w:type="dxa"/>
          </w:tcPr>
          <w:p w14:paraId="0982083F">
            <w:pPr>
              <w:jc w:val="center"/>
              <w:rPr>
                <w:rFonts w:ascii="宋体" w:hAnsi="宋体" w:cs="宋体"/>
                <w:b/>
                <w:bCs/>
                <w:sz w:val="24"/>
              </w:rPr>
            </w:pPr>
            <w:r>
              <w:rPr>
                <w:rFonts w:hint="eastAsia" w:ascii="宋体" w:hAnsi="宋体" w:cs="宋体"/>
                <w:b/>
                <w:bCs/>
                <w:sz w:val="24"/>
              </w:rPr>
              <w:t>偏离说明</w:t>
            </w:r>
          </w:p>
        </w:tc>
      </w:tr>
      <w:tr w14:paraId="4B3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92E8F7">
            <w:pPr>
              <w:jc w:val="center"/>
              <w:rPr>
                <w:rFonts w:ascii="宋体" w:hAnsi="宋体" w:cs="宋体"/>
                <w:kern w:val="0"/>
                <w:sz w:val="24"/>
              </w:rPr>
            </w:pPr>
            <w:r>
              <w:rPr>
                <w:rFonts w:hint="eastAsia" w:ascii="宋体" w:hAnsi="宋体" w:cs="宋体"/>
                <w:kern w:val="0"/>
                <w:sz w:val="24"/>
              </w:rPr>
              <w:t>1</w:t>
            </w:r>
          </w:p>
        </w:tc>
        <w:tc>
          <w:tcPr>
            <w:tcW w:w="3683" w:type="dxa"/>
          </w:tcPr>
          <w:p w14:paraId="001B53F7">
            <w:pPr>
              <w:jc w:val="center"/>
              <w:rPr>
                <w:rFonts w:ascii="宋体" w:hAnsi="宋体" w:cs="宋体"/>
                <w:b/>
                <w:kern w:val="0"/>
                <w:sz w:val="32"/>
                <w:szCs w:val="32"/>
              </w:rPr>
            </w:pPr>
          </w:p>
        </w:tc>
        <w:tc>
          <w:tcPr>
            <w:tcW w:w="3546" w:type="dxa"/>
          </w:tcPr>
          <w:p w14:paraId="21E43F1F">
            <w:pPr>
              <w:jc w:val="center"/>
              <w:rPr>
                <w:rFonts w:ascii="宋体" w:hAnsi="宋体" w:cs="宋体"/>
                <w:b/>
                <w:kern w:val="0"/>
                <w:sz w:val="32"/>
                <w:szCs w:val="32"/>
              </w:rPr>
            </w:pPr>
          </w:p>
        </w:tc>
        <w:tc>
          <w:tcPr>
            <w:tcW w:w="1276" w:type="dxa"/>
          </w:tcPr>
          <w:p w14:paraId="148377FE">
            <w:pPr>
              <w:jc w:val="center"/>
              <w:rPr>
                <w:rFonts w:ascii="宋体" w:hAnsi="宋体" w:cs="宋体"/>
                <w:b/>
                <w:kern w:val="0"/>
                <w:sz w:val="32"/>
                <w:szCs w:val="32"/>
              </w:rPr>
            </w:pPr>
          </w:p>
        </w:tc>
      </w:tr>
      <w:tr w14:paraId="6A9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7AF839">
            <w:pPr>
              <w:jc w:val="center"/>
              <w:rPr>
                <w:rFonts w:ascii="宋体" w:hAnsi="宋体" w:cs="宋体"/>
                <w:kern w:val="0"/>
                <w:sz w:val="24"/>
              </w:rPr>
            </w:pPr>
            <w:r>
              <w:rPr>
                <w:rFonts w:hint="eastAsia" w:ascii="宋体" w:hAnsi="宋体" w:cs="宋体"/>
                <w:kern w:val="0"/>
                <w:sz w:val="24"/>
              </w:rPr>
              <w:t>2</w:t>
            </w:r>
          </w:p>
        </w:tc>
        <w:tc>
          <w:tcPr>
            <w:tcW w:w="3683" w:type="dxa"/>
          </w:tcPr>
          <w:p w14:paraId="015EBF5F">
            <w:pPr>
              <w:jc w:val="center"/>
              <w:rPr>
                <w:rFonts w:ascii="宋体" w:hAnsi="宋体" w:cs="宋体"/>
                <w:b/>
                <w:kern w:val="0"/>
                <w:sz w:val="32"/>
                <w:szCs w:val="32"/>
              </w:rPr>
            </w:pPr>
          </w:p>
        </w:tc>
        <w:tc>
          <w:tcPr>
            <w:tcW w:w="3546" w:type="dxa"/>
          </w:tcPr>
          <w:p w14:paraId="50380F21">
            <w:pPr>
              <w:jc w:val="center"/>
              <w:rPr>
                <w:rFonts w:ascii="宋体" w:hAnsi="宋体" w:cs="宋体"/>
                <w:b/>
                <w:kern w:val="0"/>
                <w:sz w:val="32"/>
                <w:szCs w:val="32"/>
              </w:rPr>
            </w:pPr>
          </w:p>
        </w:tc>
        <w:tc>
          <w:tcPr>
            <w:tcW w:w="1276" w:type="dxa"/>
          </w:tcPr>
          <w:p w14:paraId="0742FC2D">
            <w:pPr>
              <w:jc w:val="center"/>
              <w:rPr>
                <w:rFonts w:ascii="宋体" w:hAnsi="宋体" w:cs="宋体"/>
                <w:b/>
                <w:kern w:val="0"/>
                <w:sz w:val="32"/>
                <w:szCs w:val="32"/>
              </w:rPr>
            </w:pPr>
          </w:p>
        </w:tc>
      </w:tr>
      <w:tr w14:paraId="143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46EFB3">
            <w:pPr>
              <w:jc w:val="center"/>
              <w:rPr>
                <w:rFonts w:ascii="宋体" w:hAnsi="宋体" w:cs="宋体"/>
                <w:kern w:val="0"/>
                <w:sz w:val="24"/>
              </w:rPr>
            </w:pPr>
            <w:r>
              <w:rPr>
                <w:rFonts w:hint="eastAsia" w:ascii="宋体" w:hAnsi="宋体" w:cs="宋体"/>
                <w:kern w:val="0"/>
                <w:sz w:val="24"/>
              </w:rPr>
              <w:t>……</w:t>
            </w:r>
          </w:p>
        </w:tc>
        <w:tc>
          <w:tcPr>
            <w:tcW w:w="3683" w:type="dxa"/>
          </w:tcPr>
          <w:p w14:paraId="7D868463">
            <w:pPr>
              <w:jc w:val="center"/>
              <w:rPr>
                <w:rFonts w:ascii="宋体" w:hAnsi="宋体" w:cs="宋体"/>
                <w:b/>
                <w:kern w:val="0"/>
                <w:sz w:val="32"/>
                <w:szCs w:val="32"/>
              </w:rPr>
            </w:pPr>
          </w:p>
        </w:tc>
        <w:tc>
          <w:tcPr>
            <w:tcW w:w="3546" w:type="dxa"/>
          </w:tcPr>
          <w:p w14:paraId="312C83F0">
            <w:pPr>
              <w:jc w:val="center"/>
              <w:rPr>
                <w:rFonts w:ascii="宋体" w:hAnsi="宋体" w:cs="宋体"/>
                <w:b/>
                <w:kern w:val="0"/>
                <w:sz w:val="32"/>
                <w:szCs w:val="32"/>
              </w:rPr>
            </w:pPr>
          </w:p>
        </w:tc>
        <w:tc>
          <w:tcPr>
            <w:tcW w:w="1276" w:type="dxa"/>
          </w:tcPr>
          <w:p w14:paraId="22536C21">
            <w:pPr>
              <w:jc w:val="center"/>
              <w:rPr>
                <w:rFonts w:ascii="宋体" w:hAnsi="宋体" w:cs="宋体"/>
                <w:b/>
                <w:kern w:val="0"/>
                <w:sz w:val="32"/>
                <w:szCs w:val="32"/>
              </w:rPr>
            </w:pPr>
          </w:p>
        </w:tc>
      </w:tr>
    </w:tbl>
    <w:p w14:paraId="781432C6">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60BB50FA">
      <w:pPr>
        <w:jc w:val="center"/>
        <w:rPr>
          <w:rFonts w:ascii="宋体" w:hAnsi="宋体" w:cs="宋体"/>
          <w:b/>
          <w:kern w:val="0"/>
          <w:sz w:val="32"/>
          <w:szCs w:val="32"/>
        </w:rPr>
      </w:pPr>
    </w:p>
    <w:p w14:paraId="11571757">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2AF678E6">
      <w:pPr>
        <w:pStyle w:val="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2.本表格所反映的偏离情况与“符合性审查资料”、“评标标准相应的商务技术资料”不一致的，以“符合性审查资料”、“评标标准相应的商务技术资料”为准。</w:t>
      </w:r>
    </w:p>
    <w:p w14:paraId="25A82AF3">
      <w:pPr>
        <w:pStyle w:val="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3.投标人须保证：除商务技术偏离表列出的偏离外，投标人响应招标文件的全部非实质性要求。</w:t>
      </w:r>
    </w:p>
    <w:p w14:paraId="4EA723EB">
      <w:pPr>
        <w:spacing w:line="360" w:lineRule="auto"/>
        <w:ind w:right="420"/>
        <w:rPr>
          <w:rFonts w:ascii="宋体" w:hAnsi="宋体" w:cs="宋体"/>
          <w:sz w:val="24"/>
        </w:rPr>
      </w:pPr>
    </w:p>
    <w:p w14:paraId="0ECBEF48">
      <w:pPr>
        <w:ind w:firstLine="1911" w:firstLineChars="595"/>
        <w:rPr>
          <w:rFonts w:ascii="宋体" w:hAnsi="宋体" w:cs="宋体"/>
          <w:b/>
          <w:bCs/>
          <w:sz w:val="32"/>
          <w:szCs w:val="32"/>
        </w:rPr>
        <w:sectPr>
          <w:footerReference r:id="rId14" w:type="first"/>
          <w:footerReference r:id="rId13" w:type="default"/>
          <w:pgSz w:w="11906" w:h="16838"/>
          <w:pgMar w:top="1440" w:right="1080" w:bottom="1440" w:left="1080" w:header="851" w:footer="992" w:gutter="0"/>
          <w:cols w:space="720" w:num="1"/>
          <w:titlePg/>
          <w:docGrid w:linePitch="312" w:charSpace="0"/>
        </w:sectPr>
      </w:pPr>
    </w:p>
    <w:p w14:paraId="650D8727">
      <w:pPr>
        <w:snapToGrid w:val="0"/>
        <w:jc w:val="center"/>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35B8347">
      <w:pPr>
        <w:snapToGrid w:val="0"/>
        <w:spacing w:line="360" w:lineRule="auto"/>
        <w:rPr>
          <w:rFonts w:ascii="宋体" w:hAnsi="宋体" w:cs="宋体"/>
          <w:sz w:val="24"/>
        </w:rPr>
      </w:pPr>
    </w:p>
    <w:p w14:paraId="1DEA6C93">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2FDD2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6780532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5E742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EBB8C5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86ABC7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EC0C7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3F86F26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36DA8A6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19CA9DE1">
      <w:pPr>
        <w:autoSpaceDE w:val="0"/>
        <w:autoSpaceDN w:val="0"/>
        <w:spacing w:line="360" w:lineRule="auto"/>
        <w:ind w:left="2"/>
        <w:jc w:val="left"/>
        <w:rPr>
          <w:rFonts w:ascii="宋体" w:hAnsi="宋体" w:cs="宋体"/>
          <w:kern w:val="0"/>
          <w:sz w:val="24"/>
          <w:lang w:val="zh-CN"/>
        </w:rPr>
      </w:pPr>
    </w:p>
    <w:p w14:paraId="39023F8C">
      <w:pPr>
        <w:autoSpaceDE w:val="0"/>
        <w:autoSpaceDN w:val="0"/>
        <w:spacing w:line="360" w:lineRule="auto"/>
        <w:ind w:left="2"/>
        <w:jc w:val="left"/>
        <w:rPr>
          <w:rFonts w:ascii="宋体" w:hAnsi="宋体" w:cs="宋体"/>
          <w:kern w:val="0"/>
          <w:sz w:val="24"/>
          <w:lang w:val="zh-CN"/>
        </w:rPr>
      </w:pPr>
    </w:p>
    <w:p w14:paraId="19A22D62">
      <w:pPr>
        <w:autoSpaceDE w:val="0"/>
        <w:autoSpaceDN w:val="0"/>
        <w:spacing w:line="360" w:lineRule="auto"/>
        <w:ind w:left="2"/>
        <w:jc w:val="left"/>
        <w:rPr>
          <w:rFonts w:ascii="宋体" w:hAnsi="宋体" w:cs="宋体"/>
          <w:kern w:val="0"/>
          <w:sz w:val="24"/>
          <w:lang w:val="zh-CN"/>
        </w:rPr>
      </w:pPr>
    </w:p>
    <w:p w14:paraId="6EC4271B">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14:paraId="1464BB79">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15892C57">
      <w:pPr>
        <w:spacing w:line="360" w:lineRule="auto"/>
        <w:jc w:val="center"/>
        <w:rPr>
          <w:rFonts w:ascii="宋体" w:hAnsi="宋体" w:cs="宋体"/>
          <w:b/>
          <w:bCs/>
          <w:sz w:val="24"/>
        </w:rPr>
      </w:pPr>
    </w:p>
    <w:p w14:paraId="546571CA">
      <w:pPr>
        <w:spacing w:line="360" w:lineRule="auto"/>
        <w:ind w:right="420"/>
        <w:rPr>
          <w:rFonts w:ascii="宋体" w:hAnsi="宋体" w:cs="宋体"/>
          <w:sz w:val="24"/>
        </w:rPr>
      </w:pPr>
      <w:r>
        <w:rPr>
          <w:rFonts w:hint="eastAsia" w:ascii="宋体" w:hAnsi="宋体" w:cs="宋体"/>
          <w:sz w:val="24"/>
        </w:rPr>
        <w:t>注：按本格式和要求提供。</w:t>
      </w:r>
    </w:p>
    <w:p w14:paraId="47092211">
      <w:pPr>
        <w:spacing w:line="360" w:lineRule="auto"/>
        <w:jc w:val="center"/>
        <w:rPr>
          <w:rFonts w:ascii="宋体" w:hAnsi="宋体" w:cs="宋体"/>
          <w:b/>
          <w:bCs/>
          <w:sz w:val="24"/>
        </w:rPr>
        <w:sectPr>
          <w:pgSz w:w="11906" w:h="16838"/>
          <w:pgMar w:top="1440" w:right="1080" w:bottom="1440" w:left="1080" w:header="851" w:footer="992" w:gutter="0"/>
          <w:cols w:space="720" w:num="1"/>
          <w:titlePg/>
          <w:docGrid w:linePitch="312" w:charSpace="0"/>
        </w:sectPr>
      </w:pPr>
    </w:p>
    <w:p w14:paraId="42639DCC">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780981C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09B1B8C">
      <w:pPr>
        <w:spacing w:line="360" w:lineRule="auto"/>
        <w:jc w:val="center"/>
        <w:outlineLvl w:val="0"/>
        <w:rPr>
          <w:rFonts w:ascii="宋体" w:hAnsi="宋体" w:cs="宋体"/>
          <w:b/>
          <w:color w:val="auto"/>
          <w:kern w:val="0"/>
          <w:sz w:val="36"/>
          <w:szCs w:val="36"/>
        </w:rPr>
      </w:pPr>
    </w:p>
    <w:p w14:paraId="02B28562">
      <w:pPr>
        <w:numPr>
          <w:ilvl w:val="0"/>
          <w:numId w:val="10"/>
        </w:numPr>
        <w:snapToGrid w:val="0"/>
        <w:spacing w:line="360" w:lineRule="auto"/>
        <w:rPr>
          <w:rFonts w:hint="eastAsia" w:ascii="宋体" w:hAnsi="宋体" w:cs="宋体"/>
          <w:color w:val="auto"/>
          <w:sz w:val="24"/>
        </w:rPr>
      </w:pPr>
      <w:r>
        <w:rPr>
          <w:rFonts w:hint="eastAsia" w:ascii="宋体" w:hAnsi="宋体" w:cs="宋体"/>
          <w:color w:val="auto"/>
          <w:sz w:val="24"/>
        </w:rPr>
        <w:t>报价单…………………………………………………………………………（页码）</w:t>
      </w:r>
    </w:p>
    <w:p w14:paraId="5961014E">
      <w:pPr>
        <w:snapToGrid w:val="0"/>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）已标价工程量清单……………………………………………………………（页码）</w:t>
      </w:r>
    </w:p>
    <w:p w14:paraId="17D54694">
      <w:pPr>
        <w:snapToGrid w:val="0"/>
        <w:spacing w:line="360" w:lineRule="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）中小企业声明函………………………………………………………………（页码）</w:t>
      </w:r>
    </w:p>
    <w:p w14:paraId="3C505630">
      <w:pPr>
        <w:pStyle w:val="82"/>
        <w:rPr>
          <w:color w:val="auto"/>
        </w:rPr>
      </w:pPr>
    </w:p>
    <w:p w14:paraId="63EC58DD">
      <w:pPr>
        <w:snapToGrid w:val="0"/>
        <w:spacing w:line="360" w:lineRule="auto"/>
        <w:ind w:right="480"/>
        <w:jc w:val="center"/>
        <w:rPr>
          <w:rFonts w:ascii="宋体" w:hAnsi="宋体" w:cs="宋体"/>
          <w:b/>
          <w:kern w:val="0"/>
          <w:sz w:val="32"/>
          <w:szCs w:val="32"/>
        </w:rPr>
      </w:pPr>
    </w:p>
    <w:p w14:paraId="488E17BF">
      <w:pPr>
        <w:snapToGrid w:val="0"/>
        <w:spacing w:line="360" w:lineRule="auto"/>
        <w:ind w:right="480"/>
        <w:jc w:val="center"/>
        <w:rPr>
          <w:rFonts w:ascii="宋体" w:hAnsi="宋体" w:cs="宋体"/>
          <w:b/>
          <w:kern w:val="0"/>
          <w:sz w:val="32"/>
          <w:szCs w:val="32"/>
        </w:rPr>
      </w:pPr>
    </w:p>
    <w:p w14:paraId="17108EDC">
      <w:pPr>
        <w:snapToGrid w:val="0"/>
        <w:spacing w:line="360" w:lineRule="auto"/>
        <w:ind w:right="480"/>
        <w:jc w:val="center"/>
        <w:rPr>
          <w:rFonts w:ascii="宋体" w:hAnsi="宋体" w:cs="宋体"/>
          <w:b/>
          <w:kern w:val="0"/>
          <w:sz w:val="32"/>
          <w:szCs w:val="32"/>
        </w:rPr>
      </w:pPr>
    </w:p>
    <w:p w14:paraId="6859EF7A">
      <w:pPr>
        <w:snapToGrid w:val="0"/>
        <w:spacing w:line="360" w:lineRule="auto"/>
        <w:ind w:right="480"/>
        <w:jc w:val="center"/>
        <w:rPr>
          <w:rFonts w:ascii="宋体" w:hAnsi="宋体" w:cs="宋体"/>
          <w:b/>
          <w:kern w:val="0"/>
          <w:sz w:val="32"/>
          <w:szCs w:val="32"/>
        </w:rPr>
      </w:pPr>
    </w:p>
    <w:p w14:paraId="4EDA764B">
      <w:pPr>
        <w:snapToGrid w:val="0"/>
        <w:spacing w:line="360" w:lineRule="auto"/>
        <w:ind w:right="480"/>
        <w:jc w:val="center"/>
        <w:rPr>
          <w:rFonts w:ascii="宋体" w:hAnsi="宋体" w:cs="宋体"/>
          <w:b/>
          <w:kern w:val="0"/>
          <w:sz w:val="32"/>
          <w:szCs w:val="32"/>
        </w:rPr>
      </w:pPr>
    </w:p>
    <w:p w14:paraId="60CEE197">
      <w:pPr>
        <w:snapToGrid w:val="0"/>
        <w:spacing w:line="360" w:lineRule="auto"/>
        <w:ind w:right="480"/>
        <w:jc w:val="center"/>
        <w:rPr>
          <w:rFonts w:ascii="宋体" w:hAnsi="宋体" w:cs="宋体"/>
          <w:b/>
          <w:kern w:val="0"/>
          <w:sz w:val="32"/>
          <w:szCs w:val="32"/>
        </w:rPr>
      </w:pPr>
    </w:p>
    <w:p w14:paraId="1F18C8EA">
      <w:pPr>
        <w:snapToGrid w:val="0"/>
        <w:spacing w:line="360" w:lineRule="auto"/>
        <w:ind w:right="480"/>
        <w:jc w:val="center"/>
        <w:rPr>
          <w:rFonts w:ascii="宋体" w:hAnsi="宋体" w:cs="宋体"/>
          <w:b/>
          <w:kern w:val="0"/>
          <w:sz w:val="32"/>
          <w:szCs w:val="32"/>
        </w:rPr>
      </w:pPr>
    </w:p>
    <w:p w14:paraId="1EA7F655">
      <w:pPr>
        <w:snapToGrid w:val="0"/>
        <w:spacing w:line="360" w:lineRule="auto"/>
        <w:ind w:right="480"/>
        <w:jc w:val="center"/>
        <w:rPr>
          <w:rFonts w:ascii="宋体" w:hAnsi="宋体" w:cs="宋体"/>
          <w:b/>
          <w:kern w:val="0"/>
          <w:sz w:val="32"/>
          <w:szCs w:val="32"/>
        </w:rPr>
      </w:pPr>
    </w:p>
    <w:p w14:paraId="2B8CE194">
      <w:pPr>
        <w:snapToGrid w:val="0"/>
        <w:spacing w:line="360" w:lineRule="auto"/>
        <w:ind w:right="480"/>
        <w:jc w:val="center"/>
        <w:rPr>
          <w:rFonts w:ascii="宋体" w:hAnsi="宋体" w:cs="宋体"/>
          <w:b/>
          <w:kern w:val="0"/>
          <w:sz w:val="32"/>
          <w:szCs w:val="32"/>
        </w:rPr>
      </w:pPr>
    </w:p>
    <w:p w14:paraId="60888567">
      <w:pPr>
        <w:snapToGrid w:val="0"/>
        <w:spacing w:line="360" w:lineRule="auto"/>
        <w:ind w:right="480"/>
        <w:jc w:val="center"/>
        <w:rPr>
          <w:rFonts w:ascii="宋体" w:hAnsi="宋体" w:cs="宋体"/>
          <w:b/>
          <w:kern w:val="0"/>
          <w:sz w:val="32"/>
          <w:szCs w:val="32"/>
        </w:rPr>
      </w:pPr>
    </w:p>
    <w:p w14:paraId="66E9BB39">
      <w:pPr>
        <w:snapToGrid w:val="0"/>
        <w:spacing w:line="360" w:lineRule="auto"/>
        <w:ind w:right="480"/>
        <w:jc w:val="center"/>
        <w:rPr>
          <w:rFonts w:ascii="宋体" w:hAnsi="宋体" w:cs="宋体"/>
          <w:b/>
          <w:kern w:val="0"/>
          <w:sz w:val="32"/>
          <w:szCs w:val="32"/>
        </w:rPr>
      </w:pPr>
    </w:p>
    <w:p w14:paraId="593F9A87">
      <w:pPr>
        <w:snapToGrid w:val="0"/>
        <w:spacing w:line="360" w:lineRule="auto"/>
        <w:ind w:right="480"/>
        <w:jc w:val="center"/>
        <w:rPr>
          <w:rFonts w:ascii="宋体" w:hAnsi="宋体" w:cs="宋体"/>
          <w:b/>
          <w:kern w:val="0"/>
          <w:sz w:val="32"/>
          <w:szCs w:val="32"/>
        </w:rPr>
      </w:pPr>
    </w:p>
    <w:p w14:paraId="72665943">
      <w:pPr>
        <w:snapToGrid w:val="0"/>
        <w:spacing w:line="360" w:lineRule="auto"/>
        <w:ind w:right="480"/>
        <w:jc w:val="center"/>
        <w:rPr>
          <w:rFonts w:ascii="宋体" w:hAnsi="宋体" w:cs="宋体"/>
          <w:b/>
          <w:kern w:val="0"/>
          <w:sz w:val="32"/>
          <w:szCs w:val="32"/>
        </w:rPr>
      </w:pPr>
    </w:p>
    <w:p w14:paraId="2297D2A2">
      <w:pPr>
        <w:snapToGrid w:val="0"/>
        <w:spacing w:line="360" w:lineRule="auto"/>
        <w:ind w:right="480"/>
        <w:jc w:val="center"/>
        <w:rPr>
          <w:rFonts w:ascii="宋体" w:hAnsi="宋体" w:cs="宋体"/>
          <w:b/>
          <w:kern w:val="0"/>
          <w:sz w:val="32"/>
          <w:szCs w:val="32"/>
        </w:rPr>
      </w:pPr>
    </w:p>
    <w:p w14:paraId="746A1DB3">
      <w:pPr>
        <w:snapToGrid w:val="0"/>
        <w:spacing w:line="360" w:lineRule="auto"/>
        <w:ind w:right="480"/>
        <w:jc w:val="center"/>
        <w:rPr>
          <w:rFonts w:ascii="宋体" w:hAnsi="宋体" w:cs="宋体"/>
          <w:b/>
          <w:kern w:val="0"/>
          <w:sz w:val="32"/>
          <w:szCs w:val="32"/>
        </w:rPr>
      </w:pPr>
    </w:p>
    <w:p w14:paraId="54493331">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footerReference r:id="rId17" w:type="first"/>
          <w:headerReference r:id="rId15" w:type="default"/>
          <w:footerReference r:id="rId16" w:type="default"/>
          <w:pgSz w:w="11906" w:h="16838"/>
          <w:pgMar w:top="1440" w:right="1080" w:bottom="1440" w:left="1080" w:header="851" w:footer="992" w:gutter="0"/>
          <w:cols w:space="720" w:num="1"/>
          <w:titlePg/>
          <w:docGrid w:linePitch="312" w:charSpace="0"/>
        </w:sectPr>
      </w:pPr>
    </w:p>
    <w:p w14:paraId="76ADA53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4807DDF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EAD001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tbl>
      <w:tblPr>
        <w:tblStyle w:val="63"/>
        <w:tblpPr w:leftFromText="180" w:rightFromText="180" w:vertAnchor="text" w:horzAnchor="page" w:tblpX="1259" w:tblpY="462"/>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72E0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10C1A36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54FEBCF8">
            <w:pPr>
              <w:spacing w:line="360" w:lineRule="auto"/>
              <w:jc w:val="center"/>
              <w:rPr>
                <w:rFonts w:ascii="宋体" w:hAnsi="宋体" w:cs="宋体"/>
                <w:b/>
                <w:color w:val="auto"/>
                <w:sz w:val="24"/>
                <w:highlight w:val="none"/>
              </w:rPr>
            </w:pPr>
          </w:p>
          <w:p w14:paraId="09C498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3DF8D56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041C22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462F37A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058C5AE2">
            <w:pPr>
              <w:spacing w:line="360" w:lineRule="auto"/>
              <w:jc w:val="center"/>
              <w:rPr>
                <w:rFonts w:ascii="宋体" w:hAnsi="宋体" w:cs="宋体"/>
                <w:b/>
                <w:color w:val="auto"/>
                <w:sz w:val="24"/>
                <w:highlight w:val="none"/>
              </w:rPr>
            </w:pPr>
          </w:p>
          <w:p w14:paraId="68C7D03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37C49EA">
            <w:pPr>
              <w:spacing w:line="360" w:lineRule="auto"/>
              <w:jc w:val="center"/>
              <w:rPr>
                <w:rFonts w:ascii="宋体" w:hAnsi="宋体" w:cs="宋体"/>
                <w:b/>
                <w:color w:val="auto"/>
                <w:sz w:val="24"/>
                <w:highlight w:val="none"/>
              </w:rPr>
            </w:pPr>
          </w:p>
        </w:tc>
      </w:tr>
      <w:tr w14:paraId="7C6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4458B757">
            <w:pPr>
              <w:snapToGrid w:val="0"/>
              <w:spacing w:line="360" w:lineRule="auto"/>
              <w:jc w:val="center"/>
              <w:rPr>
                <w:rFonts w:ascii="宋体" w:hAnsi="宋体" w:cs="宋体"/>
                <w:color w:val="auto"/>
                <w:sz w:val="24"/>
                <w:highlight w:val="none"/>
              </w:rPr>
            </w:pPr>
          </w:p>
        </w:tc>
        <w:tc>
          <w:tcPr>
            <w:tcW w:w="1843" w:type="dxa"/>
            <w:vAlign w:val="center"/>
          </w:tcPr>
          <w:p w14:paraId="32EAB1DE">
            <w:pPr>
              <w:snapToGrid w:val="0"/>
              <w:spacing w:line="360" w:lineRule="auto"/>
              <w:jc w:val="center"/>
              <w:rPr>
                <w:rFonts w:ascii="宋体" w:hAnsi="宋体" w:cs="宋体"/>
                <w:color w:val="auto"/>
                <w:sz w:val="24"/>
                <w:highlight w:val="none"/>
              </w:rPr>
            </w:pPr>
          </w:p>
        </w:tc>
        <w:tc>
          <w:tcPr>
            <w:tcW w:w="3118" w:type="dxa"/>
            <w:vAlign w:val="center"/>
          </w:tcPr>
          <w:p w14:paraId="6EA220BB">
            <w:pPr>
              <w:snapToGrid w:val="0"/>
              <w:spacing w:line="360" w:lineRule="auto"/>
              <w:jc w:val="center"/>
              <w:rPr>
                <w:rFonts w:ascii="宋体" w:hAnsi="宋体" w:cs="宋体"/>
                <w:color w:val="auto"/>
                <w:sz w:val="24"/>
                <w:highlight w:val="none"/>
              </w:rPr>
            </w:pPr>
          </w:p>
        </w:tc>
        <w:tc>
          <w:tcPr>
            <w:tcW w:w="2552" w:type="dxa"/>
            <w:vAlign w:val="center"/>
          </w:tcPr>
          <w:p w14:paraId="187951AF">
            <w:pPr>
              <w:spacing w:line="360" w:lineRule="auto"/>
              <w:jc w:val="center"/>
              <w:rPr>
                <w:rFonts w:ascii="宋体" w:hAnsi="宋体" w:cs="宋体"/>
                <w:color w:val="auto"/>
                <w:sz w:val="24"/>
                <w:highlight w:val="none"/>
              </w:rPr>
            </w:pPr>
          </w:p>
        </w:tc>
        <w:tc>
          <w:tcPr>
            <w:tcW w:w="1984" w:type="dxa"/>
            <w:vAlign w:val="center"/>
          </w:tcPr>
          <w:p w14:paraId="0B061210">
            <w:pPr>
              <w:spacing w:line="360" w:lineRule="auto"/>
              <w:jc w:val="center"/>
              <w:rPr>
                <w:rFonts w:ascii="宋体" w:hAnsi="宋体" w:cs="宋体"/>
                <w:color w:val="auto"/>
                <w:sz w:val="24"/>
                <w:highlight w:val="none"/>
              </w:rPr>
            </w:pPr>
          </w:p>
        </w:tc>
        <w:tc>
          <w:tcPr>
            <w:tcW w:w="3119" w:type="dxa"/>
            <w:vAlign w:val="center"/>
          </w:tcPr>
          <w:p w14:paraId="694C2BC6">
            <w:pPr>
              <w:spacing w:line="360" w:lineRule="auto"/>
              <w:jc w:val="center"/>
              <w:rPr>
                <w:rFonts w:ascii="宋体" w:hAnsi="宋体" w:cs="宋体"/>
                <w:color w:val="auto"/>
                <w:sz w:val="24"/>
                <w:highlight w:val="none"/>
              </w:rPr>
            </w:pPr>
          </w:p>
        </w:tc>
      </w:tr>
      <w:tr w14:paraId="5D10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5D346A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00FDAB21">
            <w:pPr>
              <w:spacing w:line="360" w:lineRule="auto"/>
              <w:jc w:val="center"/>
              <w:rPr>
                <w:rFonts w:ascii="宋体" w:hAnsi="宋体" w:cs="宋体"/>
                <w:color w:val="auto"/>
                <w:sz w:val="24"/>
                <w:highlight w:val="none"/>
              </w:rPr>
            </w:pPr>
          </w:p>
        </w:tc>
      </w:tr>
      <w:tr w14:paraId="7002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44FB2A6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5CDB8088">
            <w:pPr>
              <w:spacing w:line="360" w:lineRule="auto"/>
              <w:jc w:val="center"/>
              <w:rPr>
                <w:rFonts w:ascii="宋体" w:hAnsi="宋体" w:cs="宋体"/>
                <w:color w:val="auto"/>
                <w:sz w:val="24"/>
                <w:highlight w:val="none"/>
              </w:rPr>
            </w:pPr>
          </w:p>
        </w:tc>
      </w:tr>
    </w:tbl>
    <w:p w14:paraId="4025165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p w14:paraId="7BBC2BE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D1978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38F54DD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3236492D">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58BC4C79">
      <w:pPr>
        <w:pStyle w:val="81"/>
        <w:rPr>
          <w:rFonts w:hint="eastAsia" w:eastAsia="宋体"/>
          <w:color w:val="auto"/>
          <w:highlight w:val="none"/>
          <w:lang w:val="en-US" w:eastAsia="zh-CN"/>
        </w:rPr>
        <w:sectPr>
          <w:headerReference r:id="rId19" w:type="first"/>
          <w:footerReference r:id="rId21" w:type="first"/>
          <w:headerReference r:id="rId18" w:type="default"/>
          <w:footerReference r:id="rId20" w:type="default"/>
          <w:pgSz w:w="16838" w:h="11906" w:orient="landscape"/>
          <w:pgMar w:top="1418" w:right="1247" w:bottom="1418" w:left="1276" w:header="851" w:footer="992" w:gutter="0"/>
          <w:cols w:space="720" w:num="1"/>
          <w:titlePg/>
          <w:docGrid w:linePitch="312" w:charSpace="0"/>
        </w:sectPr>
      </w:pPr>
      <w:r>
        <w:rPr>
          <w:rFonts w:hint="eastAsia" w:ascii="宋体" w:hAnsi="宋体" w:cs="宋体"/>
          <w:color w:val="auto"/>
          <w:kern w:val="0"/>
          <w:sz w:val="24"/>
          <w:highlight w:val="none"/>
          <w:lang w:val="en-US" w:eastAsia="zh-CN"/>
        </w:rPr>
        <w:t>4、▲响应报价超过最高限价的作无效响应处理。响应报价低于采购项目最高限价45%的，即响应报价&lt;采购项目最高限价×45%，应提供项目具体成本测算等与报价合理性相关的书面说明及必要的证明材料，未提供的，响应无效</w:t>
      </w:r>
    </w:p>
    <w:p w14:paraId="4224B616">
      <w:pPr>
        <w:pStyle w:val="694"/>
        <w:keepNext w:val="0"/>
        <w:pageBreakBefore/>
        <w:tabs>
          <w:tab w:val="clear" w:pos="720"/>
        </w:tabs>
        <w:snapToGrid w:val="0"/>
        <w:spacing w:before="120" w:after="120"/>
        <w:outlineLvl w:val="9"/>
        <w:rPr>
          <w:rFonts w:hint="eastAsia" w:ascii="宋体" w:hAnsi="宋体" w:eastAsia="宋体" w:cs="宋体"/>
          <w:kern w:val="2"/>
          <w:sz w:val="32"/>
          <w:szCs w:val="32"/>
          <w:lang w:eastAsia="zh-CN"/>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、已标价工程量清单</w:t>
      </w:r>
    </w:p>
    <w:p w14:paraId="747B1F6B">
      <w:pPr>
        <w:ind w:right="420"/>
        <w:rPr>
          <w:rFonts w:ascii="宋体" w:hAnsi="宋体" w:cs="宋体"/>
          <w:sz w:val="24"/>
        </w:rPr>
      </w:pPr>
      <w:r>
        <w:rPr>
          <w:rFonts w:hint="eastAsia" w:ascii="宋体" w:hAnsi="宋体" w:cs="宋体"/>
          <w:sz w:val="24"/>
        </w:rPr>
        <w:t xml:space="preserve">注：按采购文件工程量清单编制 </w:t>
      </w:r>
    </w:p>
    <w:p w14:paraId="17477E6C">
      <w:pPr>
        <w:pStyle w:val="62"/>
        <w:ind w:firstLine="480"/>
        <w:rPr>
          <w:rFonts w:cs="宋体"/>
          <w:sz w:val="24"/>
        </w:rPr>
      </w:pPr>
    </w:p>
    <w:p w14:paraId="1007982D">
      <w:pPr>
        <w:pStyle w:val="62"/>
        <w:ind w:firstLine="480"/>
        <w:rPr>
          <w:rFonts w:cs="宋体"/>
          <w:sz w:val="24"/>
        </w:rPr>
        <w:sectPr>
          <w:footerReference r:id="rId25" w:type="first"/>
          <w:headerReference r:id="rId22" w:type="default"/>
          <w:footerReference r:id="rId23" w:type="default"/>
          <w:footerReference r:id="rId24" w:type="even"/>
          <w:pgSz w:w="11906" w:h="16838"/>
          <w:pgMar w:top="1440" w:right="1080" w:bottom="1440" w:left="1080" w:header="851" w:footer="992" w:gutter="0"/>
          <w:cols w:space="720" w:num="1"/>
          <w:titlePg/>
          <w:docGrid w:linePitch="312" w:charSpace="0"/>
        </w:sectPr>
      </w:pPr>
    </w:p>
    <w:p w14:paraId="58C65A9B">
      <w:pPr>
        <w:pStyle w:val="694"/>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Start w:id="1005" w:name="_Hlk101259491"/>
      <w:r>
        <w:rPr>
          <w:rFonts w:hint="eastAsia" w:ascii="宋体" w:hAnsi="宋体" w:eastAsia="宋体" w:cs="宋体"/>
          <w:sz w:val="32"/>
          <w:szCs w:val="32"/>
        </w:rPr>
        <w:t>（如果有）</w:t>
      </w:r>
      <w:bookmarkEnd w:id="1005"/>
    </w:p>
    <w:p w14:paraId="67413327">
      <w:pPr>
        <w:widowControl/>
        <w:spacing w:line="360" w:lineRule="auto"/>
        <w:ind w:firstLine="120" w:firstLineChars="50"/>
        <w:jc w:val="left"/>
        <w:rPr>
          <w:rFonts w:ascii="宋体" w:hAnsi="宋体" w:cs="宋体"/>
          <w:b/>
          <w:sz w:val="24"/>
        </w:rPr>
      </w:pPr>
      <w:r>
        <w:rPr>
          <w:rFonts w:hint="eastAsia" w:ascii="宋体" w:hAnsi="宋体" w:cs="宋体"/>
          <w:b/>
          <w:sz w:val="24"/>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2AF574A3">
      <w:pPr>
        <w:pStyle w:val="5"/>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1006" w:name="_Toc465665161"/>
      <w:r>
        <w:rPr>
          <w:rFonts w:hint="eastAsia" w:ascii="宋体" w:hAnsi="宋体" w:cs="宋体"/>
        </w:rPr>
        <w:t>附件</w:t>
      </w:r>
      <w:bookmarkEnd w:id="1006"/>
    </w:p>
    <w:p w14:paraId="413A710A">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6FAACB25">
      <w:pPr>
        <w:spacing w:line="360" w:lineRule="auto"/>
        <w:jc w:val="center"/>
        <w:rPr>
          <w:rFonts w:ascii="宋体" w:hAnsi="宋体" w:cs="宋体"/>
          <w:b/>
          <w:spacing w:val="6"/>
          <w:sz w:val="32"/>
          <w:szCs w:val="32"/>
        </w:rPr>
      </w:pPr>
      <w:bookmarkStart w:id="1007" w:name="OLE_LINK13"/>
      <w:bookmarkStart w:id="1008" w:name="OLE_LINK14"/>
      <w:r>
        <w:rPr>
          <w:rFonts w:hint="eastAsia" w:ascii="宋体" w:hAnsi="宋体" w:cs="宋体"/>
          <w:b/>
          <w:spacing w:val="6"/>
          <w:sz w:val="32"/>
          <w:szCs w:val="32"/>
        </w:rPr>
        <w:t>残疾人福利性单位声明函</w:t>
      </w:r>
    </w:p>
    <w:bookmarkEnd w:id="1007"/>
    <w:bookmarkEnd w:id="1008"/>
    <w:p w14:paraId="151A1878">
      <w:pPr>
        <w:spacing w:line="360" w:lineRule="auto"/>
        <w:rPr>
          <w:rFonts w:ascii="宋体" w:hAnsi="宋体" w:cs="宋体"/>
          <w:b/>
          <w:spacing w:val="6"/>
          <w:sz w:val="30"/>
          <w:szCs w:val="30"/>
        </w:rPr>
      </w:pPr>
    </w:p>
    <w:p w14:paraId="79EC5A0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F82F57">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AE7E225">
      <w:pPr>
        <w:spacing w:line="360" w:lineRule="auto"/>
        <w:ind w:firstLine="480" w:firstLineChars="200"/>
        <w:rPr>
          <w:rFonts w:ascii="宋体" w:hAnsi="宋体" w:cs="宋体"/>
          <w:sz w:val="24"/>
        </w:rPr>
      </w:pPr>
    </w:p>
    <w:p w14:paraId="0D2C993D">
      <w:pPr>
        <w:spacing w:line="360" w:lineRule="auto"/>
        <w:ind w:firstLine="480" w:firstLineChars="200"/>
        <w:rPr>
          <w:rFonts w:ascii="宋体" w:hAnsi="宋体" w:cs="宋体"/>
          <w:sz w:val="24"/>
        </w:rPr>
      </w:pPr>
    </w:p>
    <w:p w14:paraId="68A22BCC">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供应商名称（电子签名）</w:t>
      </w:r>
      <w:r>
        <w:rPr>
          <w:rFonts w:hint="eastAsia" w:ascii="宋体" w:hAnsi="宋体" w:cs="宋体"/>
          <w:sz w:val="24"/>
        </w:rPr>
        <w:t>：</w:t>
      </w:r>
    </w:p>
    <w:p w14:paraId="15D5C8C6">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AA334C7">
      <w:pPr>
        <w:spacing w:line="360" w:lineRule="auto"/>
        <w:ind w:firstLine="480" w:firstLineChars="200"/>
        <w:rPr>
          <w:rFonts w:ascii="宋体" w:hAnsi="宋体" w:cs="宋体"/>
          <w:sz w:val="24"/>
        </w:rPr>
      </w:pPr>
    </w:p>
    <w:p w14:paraId="08E57F31">
      <w:pPr>
        <w:spacing w:line="360" w:lineRule="auto"/>
        <w:ind w:firstLine="420" w:firstLineChars="200"/>
        <w:rPr>
          <w:rFonts w:ascii="宋体" w:hAnsi="宋体" w:cs="宋体"/>
        </w:rPr>
      </w:pPr>
    </w:p>
    <w:p w14:paraId="355C403E">
      <w:pPr>
        <w:spacing w:line="360" w:lineRule="auto"/>
        <w:ind w:firstLine="420" w:firstLineChars="200"/>
        <w:rPr>
          <w:rFonts w:ascii="宋体" w:hAnsi="宋体" w:cs="宋体"/>
        </w:rPr>
      </w:pPr>
    </w:p>
    <w:p w14:paraId="035CBC35">
      <w:pPr>
        <w:spacing w:line="360" w:lineRule="auto"/>
        <w:ind w:firstLine="420" w:firstLineChars="200"/>
        <w:rPr>
          <w:rFonts w:ascii="宋体" w:hAnsi="宋体" w:cs="宋体"/>
        </w:rPr>
      </w:pPr>
    </w:p>
    <w:p w14:paraId="48E48972">
      <w:pPr>
        <w:spacing w:line="360" w:lineRule="auto"/>
        <w:ind w:firstLine="420" w:firstLineChars="200"/>
        <w:rPr>
          <w:rFonts w:ascii="宋体" w:hAnsi="宋体" w:cs="宋体"/>
        </w:rPr>
      </w:pPr>
    </w:p>
    <w:p w14:paraId="1F4F731C">
      <w:pPr>
        <w:spacing w:line="360" w:lineRule="auto"/>
        <w:rPr>
          <w:rFonts w:ascii="宋体" w:hAnsi="宋体" w:cs="宋体"/>
          <w:b/>
          <w:sz w:val="24"/>
        </w:rPr>
      </w:pPr>
    </w:p>
    <w:p w14:paraId="405B7C14">
      <w:pPr>
        <w:spacing w:line="360" w:lineRule="auto"/>
        <w:rPr>
          <w:rFonts w:ascii="宋体" w:hAnsi="宋体" w:cs="宋体"/>
          <w:b/>
          <w:sz w:val="24"/>
        </w:rPr>
      </w:pPr>
    </w:p>
    <w:p w14:paraId="1ACE45DA">
      <w:pPr>
        <w:spacing w:line="360" w:lineRule="auto"/>
        <w:rPr>
          <w:rFonts w:ascii="宋体" w:hAnsi="宋体" w:cs="宋体"/>
          <w:b/>
          <w:sz w:val="24"/>
        </w:rPr>
      </w:pPr>
    </w:p>
    <w:p w14:paraId="1417E6C8">
      <w:pPr>
        <w:spacing w:line="360" w:lineRule="auto"/>
        <w:rPr>
          <w:rFonts w:ascii="宋体" w:hAnsi="宋体" w:cs="宋体"/>
          <w:b/>
          <w:sz w:val="24"/>
        </w:rPr>
      </w:pPr>
    </w:p>
    <w:p w14:paraId="6B8286EB">
      <w:pPr>
        <w:spacing w:line="360" w:lineRule="auto"/>
        <w:rPr>
          <w:rFonts w:ascii="宋体" w:hAnsi="宋体" w:cs="宋体"/>
          <w:b/>
          <w:sz w:val="24"/>
        </w:rPr>
      </w:pPr>
    </w:p>
    <w:p w14:paraId="52E26A08">
      <w:pPr>
        <w:spacing w:line="360" w:lineRule="auto"/>
        <w:rPr>
          <w:rFonts w:ascii="宋体" w:hAnsi="宋体" w:cs="宋体"/>
          <w:b/>
          <w:sz w:val="24"/>
        </w:rPr>
      </w:pPr>
    </w:p>
    <w:p w14:paraId="633211AF">
      <w:pPr>
        <w:spacing w:line="360" w:lineRule="auto"/>
        <w:rPr>
          <w:rFonts w:ascii="宋体" w:hAnsi="宋体" w:cs="宋体"/>
          <w:b/>
          <w:sz w:val="24"/>
        </w:rPr>
      </w:pPr>
    </w:p>
    <w:p w14:paraId="435CA4DE">
      <w:pPr>
        <w:spacing w:line="360" w:lineRule="auto"/>
        <w:rPr>
          <w:rFonts w:ascii="宋体" w:hAnsi="宋体" w:cs="宋体"/>
          <w:b/>
          <w:sz w:val="24"/>
        </w:rPr>
      </w:pPr>
    </w:p>
    <w:p w14:paraId="68364347">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77411FC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7EA7854">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2682CEE">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494746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E0619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7CC689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835558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3703D0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0987853">
      <w:pPr>
        <w:snapToGrid w:val="0"/>
        <w:spacing w:line="360" w:lineRule="auto"/>
        <w:rPr>
          <w:rFonts w:ascii="宋体" w:hAnsi="宋体" w:cs="宋体"/>
          <w:bCs/>
          <w:sz w:val="24"/>
        </w:rPr>
      </w:pPr>
      <w:r>
        <w:rPr>
          <w:rFonts w:hint="eastAsia" w:ascii="宋体" w:hAnsi="宋体" w:cs="宋体"/>
          <w:bCs/>
          <w:sz w:val="24"/>
        </w:rPr>
        <w:t>二、质疑项目基本情况</w:t>
      </w:r>
    </w:p>
    <w:p w14:paraId="606E2171">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47583E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528D31B">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D57A445">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49EAA54">
      <w:pPr>
        <w:snapToGrid w:val="0"/>
        <w:spacing w:line="360" w:lineRule="auto"/>
        <w:rPr>
          <w:rFonts w:ascii="宋体" w:hAnsi="宋体" w:cs="宋体"/>
          <w:bCs/>
          <w:sz w:val="24"/>
        </w:rPr>
      </w:pPr>
      <w:r>
        <w:rPr>
          <w:rFonts w:hint="eastAsia" w:ascii="宋体" w:hAnsi="宋体" w:cs="宋体"/>
          <w:bCs/>
          <w:sz w:val="24"/>
        </w:rPr>
        <w:t>三、质疑事项具体内容</w:t>
      </w:r>
    </w:p>
    <w:p w14:paraId="6194767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1EC9BF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44F692B">
      <w:pPr>
        <w:snapToGrid w:val="0"/>
        <w:spacing w:line="360" w:lineRule="auto"/>
        <w:rPr>
          <w:rFonts w:ascii="宋体" w:hAnsi="宋体" w:cs="宋体"/>
          <w:sz w:val="24"/>
        </w:rPr>
      </w:pPr>
      <w:r>
        <w:rPr>
          <w:rFonts w:hint="eastAsia" w:ascii="宋体" w:hAnsi="宋体" w:cs="宋体"/>
          <w:sz w:val="24"/>
          <w:u w:val="dotted"/>
        </w:rPr>
        <w:t xml:space="preserve">                                                       </w:t>
      </w:r>
    </w:p>
    <w:p w14:paraId="7506FAB7">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F060693">
      <w:pPr>
        <w:snapToGrid w:val="0"/>
        <w:spacing w:line="360" w:lineRule="auto"/>
        <w:rPr>
          <w:rFonts w:ascii="宋体" w:hAnsi="宋体" w:cs="宋体"/>
          <w:sz w:val="24"/>
          <w:u w:val="dotted"/>
        </w:rPr>
      </w:pPr>
      <w:r>
        <w:rPr>
          <w:rFonts w:hint="eastAsia" w:ascii="宋体" w:hAnsi="宋体" w:cs="宋体"/>
          <w:sz w:val="24"/>
          <w:u w:val="dotted"/>
        </w:rPr>
        <w:t xml:space="preserve">                                                     </w:t>
      </w:r>
    </w:p>
    <w:p w14:paraId="0CDB0A73">
      <w:pPr>
        <w:snapToGrid w:val="0"/>
        <w:spacing w:line="360" w:lineRule="auto"/>
        <w:rPr>
          <w:rFonts w:ascii="宋体" w:hAnsi="宋体" w:cs="宋体"/>
          <w:sz w:val="24"/>
          <w:u w:val="dotted"/>
        </w:rPr>
      </w:pPr>
      <w:r>
        <w:rPr>
          <w:rFonts w:hint="eastAsia" w:ascii="宋体" w:hAnsi="宋体" w:cs="宋体"/>
          <w:sz w:val="24"/>
        </w:rPr>
        <w:t>质疑事项2</w:t>
      </w:r>
    </w:p>
    <w:p w14:paraId="1683D19C">
      <w:pPr>
        <w:snapToGrid w:val="0"/>
        <w:spacing w:line="360" w:lineRule="auto"/>
        <w:rPr>
          <w:rFonts w:ascii="宋体" w:hAnsi="宋体" w:cs="宋体"/>
          <w:sz w:val="24"/>
        </w:rPr>
      </w:pPr>
      <w:r>
        <w:rPr>
          <w:rFonts w:hint="eastAsia" w:ascii="宋体" w:hAnsi="宋体" w:cs="宋体"/>
          <w:sz w:val="24"/>
        </w:rPr>
        <w:t>……</w:t>
      </w:r>
    </w:p>
    <w:p w14:paraId="6A210CF9">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27D2FF1">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128FA18">
      <w:pPr>
        <w:spacing w:line="360" w:lineRule="auto"/>
        <w:rPr>
          <w:rFonts w:ascii="宋体" w:hAnsi="宋体" w:cs="宋体"/>
          <w:sz w:val="24"/>
        </w:rPr>
      </w:pPr>
      <w:r>
        <w:rPr>
          <w:rFonts w:hint="eastAsia" w:ascii="宋体" w:hAnsi="宋体" w:cs="宋体"/>
          <w:sz w:val="24"/>
        </w:rPr>
        <w:t xml:space="preserve">签字(签章)：                   公章：                      </w:t>
      </w:r>
    </w:p>
    <w:p w14:paraId="5A7089A0">
      <w:pPr>
        <w:spacing w:line="360" w:lineRule="auto"/>
        <w:rPr>
          <w:rFonts w:ascii="宋体" w:hAnsi="宋体" w:cs="宋体"/>
          <w:sz w:val="24"/>
        </w:rPr>
      </w:pPr>
      <w:r>
        <w:rPr>
          <w:rFonts w:hint="eastAsia" w:ascii="宋体" w:hAnsi="宋体" w:cs="宋体"/>
          <w:sz w:val="24"/>
        </w:rPr>
        <w:t xml:space="preserve">日期：    </w:t>
      </w:r>
    </w:p>
    <w:p w14:paraId="0D75FF4A">
      <w:pPr>
        <w:spacing w:line="360" w:lineRule="auto"/>
        <w:jc w:val="center"/>
        <w:rPr>
          <w:rFonts w:ascii="宋体" w:hAnsi="宋体" w:cs="宋体"/>
          <w:b/>
          <w:bCs/>
          <w:sz w:val="24"/>
        </w:rPr>
      </w:pPr>
    </w:p>
    <w:p w14:paraId="1B60A9E4">
      <w:pPr>
        <w:spacing w:line="360" w:lineRule="auto"/>
        <w:rPr>
          <w:rFonts w:ascii="宋体" w:hAnsi="宋体" w:cs="宋体"/>
          <w:b/>
          <w:sz w:val="24"/>
        </w:rPr>
      </w:pPr>
    </w:p>
    <w:p w14:paraId="21B996F4">
      <w:pPr>
        <w:spacing w:line="360" w:lineRule="auto"/>
        <w:rPr>
          <w:rFonts w:ascii="宋体" w:hAnsi="宋体" w:cs="宋体"/>
          <w:b/>
          <w:sz w:val="24"/>
        </w:rPr>
      </w:pPr>
    </w:p>
    <w:p w14:paraId="54F3B773">
      <w:pPr>
        <w:spacing w:line="360" w:lineRule="auto"/>
        <w:rPr>
          <w:rFonts w:ascii="宋体" w:hAnsi="宋体" w:cs="宋体"/>
          <w:b/>
          <w:sz w:val="24"/>
        </w:rPr>
      </w:pPr>
      <w:r>
        <w:rPr>
          <w:rFonts w:hint="eastAsia" w:ascii="宋体" w:hAnsi="宋体" w:cs="宋体"/>
          <w:b/>
          <w:sz w:val="24"/>
        </w:rPr>
        <w:t>质疑函制作说明：</w:t>
      </w:r>
    </w:p>
    <w:p w14:paraId="4FC95D0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905EB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FB07E0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C7C93DE">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26C6F7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5F833A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49A9A56">
      <w:pPr>
        <w:widowControl/>
        <w:spacing w:line="360" w:lineRule="auto"/>
        <w:ind w:firstLine="600" w:firstLineChars="200"/>
        <w:jc w:val="left"/>
        <w:rPr>
          <w:rFonts w:ascii="宋体" w:hAnsi="宋体" w:cs="宋体"/>
          <w:sz w:val="30"/>
          <w:szCs w:val="30"/>
        </w:rPr>
      </w:pPr>
    </w:p>
    <w:p w14:paraId="452D6D07">
      <w:pPr>
        <w:spacing w:line="360" w:lineRule="auto"/>
        <w:jc w:val="center"/>
        <w:rPr>
          <w:rFonts w:ascii="宋体" w:hAnsi="宋体" w:cs="宋体"/>
          <w:b/>
          <w:spacing w:val="6"/>
          <w:sz w:val="32"/>
          <w:szCs w:val="32"/>
        </w:rPr>
      </w:pPr>
    </w:p>
    <w:p w14:paraId="233B5FEB">
      <w:pPr>
        <w:spacing w:line="360" w:lineRule="auto"/>
        <w:jc w:val="center"/>
        <w:rPr>
          <w:rFonts w:ascii="宋体" w:hAnsi="宋体" w:cs="宋体"/>
          <w:b/>
          <w:spacing w:val="6"/>
          <w:sz w:val="32"/>
          <w:szCs w:val="32"/>
        </w:rPr>
      </w:pPr>
    </w:p>
    <w:p w14:paraId="29D1721D">
      <w:pPr>
        <w:spacing w:line="360" w:lineRule="auto"/>
        <w:jc w:val="center"/>
        <w:rPr>
          <w:rFonts w:ascii="宋体" w:hAnsi="宋体" w:cs="宋体"/>
          <w:b/>
          <w:spacing w:val="6"/>
          <w:sz w:val="32"/>
          <w:szCs w:val="32"/>
        </w:rPr>
      </w:pPr>
    </w:p>
    <w:p w14:paraId="0CBDB787">
      <w:pPr>
        <w:spacing w:line="360" w:lineRule="auto"/>
        <w:jc w:val="center"/>
        <w:rPr>
          <w:rFonts w:ascii="宋体" w:hAnsi="宋体" w:cs="宋体"/>
          <w:b/>
          <w:spacing w:val="6"/>
          <w:sz w:val="32"/>
          <w:szCs w:val="32"/>
        </w:rPr>
      </w:pPr>
    </w:p>
    <w:p w14:paraId="56421284">
      <w:pPr>
        <w:spacing w:line="360" w:lineRule="auto"/>
        <w:jc w:val="center"/>
        <w:rPr>
          <w:rFonts w:ascii="宋体" w:hAnsi="宋体" w:cs="宋体"/>
          <w:b/>
          <w:spacing w:val="6"/>
          <w:sz w:val="32"/>
          <w:szCs w:val="32"/>
        </w:rPr>
      </w:pPr>
    </w:p>
    <w:p w14:paraId="2DF6CA52">
      <w:pPr>
        <w:spacing w:line="360" w:lineRule="auto"/>
        <w:jc w:val="center"/>
        <w:rPr>
          <w:rFonts w:ascii="宋体" w:hAnsi="宋体" w:cs="宋体"/>
          <w:b/>
          <w:spacing w:val="6"/>
          <w:sz w:val="32"/>
          <w:szCs w:val="32"/>
        </w:rPr>
      </w:pPr>
    </w:p>
    <w:p w14:paraId="65F67E81">
      <w:pPr>
        <w:spacing w:line="360" w:lineRule="auto"/>
        <w:jc w:val="center"/>
        <w:rPr>
          <w:rFonts w:ascii="宋体" w:hAnsi="宋体" w:cs="宋体"/>
          <w:b/>
          <w:spacing w:val="6"/>
          <w:sz w:val="32"/>
          <w:szCs w:val="32"/>
        </w:rPr>
      </w:pPr>
    </w:p>
    <w:p w14:paraId="6B94D379">
      <w:pPr>
        <w:spacing w:line="360" w:lineRule="auto"/>
        <w:jc w:val="center"/>
        <w:rPr>
          <w:rFonts w:ascii="宋体" w:hAnsi="宋体" w:cs="宋体"/>
          <w:b/>
          <w:spacing w:val="6"/>
          <w:sz w:val="32"/>
          <w:szCs w:val="32"/>
        </w:rPr>
      </w:pPr>
    </w:p>
    <w:p w14:paraId="3AB4F57C">
      <w:pPr>
        <w:spacing w:line="360" w:lineRule="auto"/>
        <w:jc w:val="center"/>
        <w:rPr>
          <w:rFonts w:ascii="宋体" w:hAnsi="宋体" w:cs="宋体"/>
          <w:b/>
          <w:spacing w:val="6"/>
          <w:sz w:val="32"/>
          <w:szCs w:val="32"/>
        </w:rPr>
      </w:pPr>
    </w:p>
    <w:p w14:paraId="07E016CC">
      <w:pPr>
        <w:spacing w:line="360" w:lineRule="auto"/>
        <w:jc w:val="center"/>
        <w:rPr>
          <w:rFonts w:ascii="宋体" w:hAnsi="宋体" w:cs="宋体"/>
          <w:b/>
          <w:spacing w:val="6"/>
          <w:sz w:val="32"/>
          <w:szCs w:val="32"/>
        </w:rPr>
      </w:pPr>
    </w:p>
    <w:p w14:paraId="3FBAC3F4">
      <w:pPr>
        <w:spacing w:line="360" w:lineRule="auto"/>
        <w:jc w:val="center"/>
        <w:rPr>
          <w:rFonts w:ascii="宋体" w:hAnsi="宋体" w:cs="宋体"/>
          <w:b/>
          <w:spacing w:val="6"/>
          <w:sz w:val="32"/>
          <w:szCs w:val="32"/>
        </w:rPr>
      </w:pPr>
    </w:p>
    <w:p w14:paraId="49067CDB">
      <w:pPr>
        <w:spacing w:line="360" w:lineRule="auto"/>
        <w:jc w:val="center"/>
        <w:rPr>
          <w:rFonts w:ascii="宋体" w:hAnsi="宋体" w:cs="宋体"/>
          <w:b/>
          <w:spacing w:val="6"/>
          <w:sz w:val="32"/>
          <w:szCs w:val="32"/>
        </w:rPr>
      </w:pPr>
    </w:p>
    <w:p w14:paraId="169B5423">
      <w:pPr>
        <w:spacing w:line="360" w:lineRule="auto"/>
        <w:jc w:val="left"/>
        <w:rPr>
          <w:rFonts w:ascii="宋体" w:hAnsi="宋体" w:cs="宋体"/>
          <w:b/>
          <w:spacing w:val="6"/>
          <w:sz w:val="32"/>
          <w:szCs w:val="32"/>
        </w:rPr>
      </w:pPr>
    </w:p>
    <w:p w14:paraId="37952ECC">
      <w:pPr>
        <w:spacing w:line="360" w:lineRule="auto"/>
        <w:jc w:val="left"/>
        <w:rPr>
          <w:rFonts w:ascii="宋体" w:hAnsi="宋体" w:cs="宋体"/>
          <w:b/>
          <w:spacing w:val="6"/>
          <w:sz w:val="32"/>
          <w:szCs w:val="32"/>
        </w:rPr>
      </w:pPr>
    </w:p>
    <w:p w14:paraId="2AE7DA74">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2B84D234">
      <w:pPr>
        <w:spacing w:line="360" w:lineRule="auto"/>
        <w:jc w:val="center"/>
        <w:rPr>
          <w:rFonts w:ascii="宋体" w:hAnsi="宋体" w:cs="宋体"/>
          <w:b/>
          <w:sz w:val="24"/>
        </w:rPr>
      </w:pPr>
    </w:p>
    <w:p w14:paraId="510526A2">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13A2A60">
      <w:pPr>
        <w:spacing w:line="360" w:lineRule="auto"/>
        <w:rPr>
          <w:rFonts w:ascii="宋体" w:hAnsi="宋体" w:cs="宋体"/>
          <w:sz w:val="24"/>
        </w:rPr>
      </w:pPr>
      <w:r>
        <w:rPr>
          <w:rFonts w:hint="eastAsia" w:ascii="宋体" w:hAnsi="宋体" w:cs="宋体"/>
          <w:sz w:val="24"/>
        </w:rPr>
        <w:t>一、投诉相关主体基本情况</w:t>
      </w:r>
    </w:p>
    <w:p w14:paraId="4D0394D2">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6EE8FE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ECCF89E">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39549F3D">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0971E543">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EB53683">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3044ABD">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06313C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1A3A8F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FD98CBE">
      <w:pPr>
        <w:spacing w:line="360" w:lineRule="auto"/>
        <w:rPr>
          <w:rFonts w:ascii="宋体" w:hAnsi="宋体" w:cs="宋体"/>
          <w:sz w:val="24"/>
        </w:rPr>
      </w:pPr>
      <w:r>
        <w:rPr>
          <w:rFonts w:hint="eastAsia" w:ascii="宋体" w:hAnsi="宋体" w:cs="宋体"/>
          <w:sz w:val="24"/>
        </w:rPr>
        <w:t>被投诉人2</w:t>
      </w:r>
    </w:p>
    <w:p w14:paraId="3C962118">
      <w:pPr>
        <w:spacing w:line="360" w:lineRule="auto"/>
        <w:rPr>
          <w:rFonts w:ascii="宋体" w:hAnsi="宋体" w:cs="宋体"/>
          <w:sz w:val="24"/>
          <w:u w:val="dotted"/>
        </w:rPr>
      </w:pPr>
      <w:r>
        <w:rPr>
          <w:rFonts w:hint="eastAsia" w:ascii="宋体" w:hAnsi="宋体" w:cs="宋体"/>
          <w:sz w:val="24"/>
        </w:rPr>
        <w:t>……</w:t>
      </w:r>
    </w:p>
    <w:p w14:paraId="1ECBC24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8CB99C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8A0CE0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37A170B">
      <w:pPr>
        <w:spacing w:line="360" w:lineRule="auto"/>
        <w:rPr>
          <w:rFonts w:ascii="宋体" w:hAnsi="宋体" w:cs="宋体"/>
          <w:sz w:val="24"/>
        </w:rPr>
      </w:pPr>
      <w:r>
        <w:rPr>
          <w:rFonts w:hint="eastAsia" w:ascii="宋体" w:hAnsi="宋体" w:cs="宋体"/>
          <w:sz w:val="24"/>
        </w:rPr>
        <w:t>二、投诉项目基本情况</w:t>
      </w:r>
    </w:p>
    <w:p w14:paraId="23FC19A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D4BA3CA">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CA3B68">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62364B9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2CCC649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BF0F7F8">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E0AA781">
      <w:pPr>
        <w:spacing w:line="360" w:lineRule="auto"/>
        <w:rPr>
          <w:rFonts w:ascii="宋体" w:hAnsi="宋体" w:cs="宋体"/>
          <w:sz w:val="24"/>
        </w:rPr>
      </w:pPr>
      <w:r>
        <w:rPr>
          <w:rFonts w:hint="eastAsia" w:ascii="宋体" w:hAnsi="宋体" w:cs="宋体"/>
          <w:sz w:val="24"/>
        </w:rPr>
        <w:t>三、质疑基本情况</w:t>
      </w:r>
    </w:p>
    <w:p w14:paraId="4CFA53F7">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FA1C884">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0D1EE4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E64FE06">
      <w:pPr>
        <w:spacing w:line="360" w:lineRule="auto"/>
        <w:rPr>
          <w:rFonts w:ascii="宋体" w:hAnsi="宋体" w:cs="宋体"/>
          <w:sz w:val="24"/>
        </w:rPr>
      </w:pPr>
      <w:r>
        <w:rPr>
          <w:rFonts w:hint="eastAsia" w:ascii="宋体" w:hAnsi="宋体" w:cs="宋体"/>
          <w:sz w:val="24"/>
        </w:rPr>
        <w:t>四、投诉事项具体内容</w:t>
      </w:r>
    </w:p>
    <w:p w14:paraId="577505CB">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241CDB6">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6937215">
      <w:pPr>
        <w:spacing w:line="360" w:lineRule="auto"/>
        <w:rPr>
          <w:rFonts w:ascii="宋体" w:hAnsi="宋体" w:cs="宋体"/>
          <w:sz w:val="24"/>
          <w:u w:val="dotted"/>
        </w:rPr>
      </w:pPr>
      <w:r>
        <w:rPr>
          <w:rFonts w:hint="eastAsia" w:ascii="宋体" w:hAnsi="宋体" w:cs="宋体"/>
          <w:sz w:val="24"/>
          <w:u w:val="dotted"/>
        </w:rPr>
        <w:t xml:space="preserve">                                                      </w:t>
      </w:r>
    </w:p>
    <w:p w14:paraId="312D83F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64633AF">
      <w:pPr>
        <w:spacing w:line="360" w:lineRule="auto"/>
        <w:rPr>
          <w:rFonts w:ascii="宋体" w:hAnsi="宋体" w:cs="宋体"/>
          <w:sz w:val="24"/>
          <w:u w:val="dotted"/>
        </w:rPr>
      </w:pPr>
      <w:r>
        <w:rPr>
          <w:rFonts w:hint="eastAsia" w:ascii="宋体" w:hAnsi="宋体" w:cs="宋体"/>
          <w:sz w:val="24"/>
          <w:u w:val="dotted"/>
        </w:rPr>
        <w:t xml:space="preserve">                                                      </w:t>
      </w:r>
    </w:p>
    <w:p w14:paraId="20649673">
      <w:pPr>
        <w:spacing w:line="360" w:lineRule="auto"/>
        <w:rPr>
          <w:rFonts w:ascii="宋体" w:hAnsi="宋体" w:cs="宋体"/>
          <w:sz w:val="24"/>
        </w:rPr>
      </w:pPr>
      <w:r>
        <w:rPr>
          <w:rFonts w:hint="eastAsia" w:ascii="宋体" w:hAnsi="宋体" w:cs="宋体"/>
          <w:sz w:val="24"/>
        </w:rPr>
        <w:t>投诉事项2</w:t>
      </w:r>
    </w:p>
    <w:p w14:paraId="352BA2F6">
      <w:pPr>
        <w:spacing w:line="360" w:lineRule="auto"/>
        <w:rPr>
          <w:rFonts w:ascii="宋体" w:hAnsi="宋体" w:cs="宋体"/>
          <w:sz w:val="24"/>
          <w:u w:val="dotted"/>
        </w:rPr>
      </w:pPr>
      <w:r>
        <w:rPr>
          <w:rFonts w:hint="eastAsia" w:ascii="宋体" w:hAnsi="宋体" w:cs="宋体"/>
          <w:sz w:val="24"/>
        </w:rPr>
        <w:t>……</w:t>
      </w:r>
    </w:p>
    <w:p w14:paraId="6FB1D32D">
      <w:pPr>
        <w:spacing w:line="360" w:lineRule="auto"/>
        <w:rPr>
          <w:rFonts w:ascii="宋体" w:hAnsi="宋体" w:cs="宋体"/>
          <w:sz w:val="24"/>
        </w:rPr>
      </w:pPr>
      <w:r>
        <w:rPr>
          <w:rFonts w:hint="eastAsia" w:ascii="宋体" w:hAnsi="宋体" w:cs="宋体"/>
          <w:sz w:val="24"/>
        </w:rPr>
        <w:t>五、与投诉事项相关的投诉请求</w:t>
      </w:r>
    </w:p>
    <w:p w14:paraId="4E9E2FAD">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360BC088">
      <w:pPr>
        <w:spacing w:line="360" w:lineRule="auto"/>
        <w:rPr>
          <w:rFonts w:ascii="宋体" w:hAnsi="宋体" w:cs="宋体"/>
          <w:sz w:val="24"/>
          <w:u w:val="single"/>
        </w:rPr>
      </w:pPr>
      <w:r>
        <w:rPr>
          <w:rFonts w:hint="eastAsia" w:ascii="宋体" w:hAnsi="宋体" w:cs="宋体"/>
          <w:sz w:val="24"/>
        </w:rPr>
        <w:t xml:space="preserve">                                                                                                    </w:t>
      </w:r>
    </w:p>
    <w:p w14:paraId="2493E147">
      <w:pPr>
        <w:spacing w:line="360" w:lineRule="auto"/>
        <w:rPr>
          <w:rFonts w:ascii="宋体" w:hAnsi="宋体" w:cs="宋体"/>
          <w:sz w:val="24"/>
        </w:rPr>
      </w:pPr>
      <w:r>
        <w:rPr>
          <w:rFonts w:hint="eastAsia" w:ascii="宋体" w:hAnsi="宋体" w:cs="宋体"/>
          <w:sz w:val="24"/>
        </w:rPr>
        <w:t xml:space="preserve">签字(签章)：                   公章：                      </w:t>
      </w:r>
    </w:p>
    <w:p w14:paraId="0DF96790">
      <w:pPr>
        <w:spacing w:line="360" w:lineRule="auto"/>
        <w:rPr>
          <w:rFonts w:ascii="宋体" w:hAnsi="宋体" w:cs="宋体"/>
          <w:sz w:val="24"/>
        </w:rPr>
      </w:pPr>
      <w:r>
        <w:rPr>
          <w:rFonts w:hint="eastAsia" w:ascii="宋体" w:hAnsi="宋体" w:cs="宋体"/>
          <w:sz w:val="24"/>
        </w:rPr>
        <w:t xml:space="preserve">日期：    </w:t>
      </w:r>
    </w:p>
    <w:p w14:paraId="2BC35188">
      <w:pPr>
        <w:spacing w:line="360" w:lineRule="auto"/>
        <w:rPr>
          <w:rFonts w:ascii="宋体" w:hAnsi="宋体" w:cs="宋体"/>
          <w:b/>
          <w:sz w:val="24"/>
        </w:rPr>
      </w:pPr>
    </w:p>
    <w:p w14:paraId="391F358A">
      <w:pPr>
        <w:spacing w:line="360" w:lineRule="auto"/>
        <w:rPr>
          <w:rFonts w:ascii="宋体" w:hAnsi="宋体" w:cs="宋体"/>
          <w:b/>
          <w:sz w:val="24"/>
        </w:rPr>
      </w:pPr>
    </w:p>
    <w:p w14:paraId="40B879D0">
      <w:pPr>
        <w:spacing w:line="360" w:lineRule="auto"/>
        <w:rPr>
          <w:rFonts w:ascii="宋体" w:hAnsi="宋体" w:cs="宋体"/>
          <w:b/>
          <w:sz w:val="24"/>
        </w:rPr>
      </w:pPr>
      <w:r>
        <w:rPr>
          <w:rFonts w:hint="eastAsia" w:ascii="宋体" w:hAnsi="宋体" w:cs="宋体"/>
          <w:b/>
          <w:sz w:val="24"/>
        </w:rPr>
        <w:t>投诉书制作说明：</w:t>
      </w:r>
    </w:p>
    <w:p w14:paraId="2721BCA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62DBB619">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4025B9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FB105FB">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38C21EE0">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FE5D801">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B238BA2">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E0B91EC">
      <w:pPr>
        <w:spacing w:line="360" w:lineRule="auto"/>
        <w:rPr>
          <w:rFonts w:ascii="宋体" w:hAnsi="宋体" w:cs="宋体"/>
          <w:b/>
          <w:sz w:val="24"/>
        </w:rPr>
      </w:pPr>
    </w:p>
    <w:p w14:paraId="01A3E497">
      <w:pPr>
        <w:autoSpaceDE w:val="0"/>
        <w:autoSpaceDN w:val="0"/>
        <w:jc w:val="center"/>
        <w:rPr>
          <w:rFonts w:ascii="宋体" w:hAnsi="宋体" w:cs="宋体"/>
          <w:b/>
          <w:spacing w:val="6"/>
          <w:sz w:val="32"/>
          <w:szCs w:val="32"/>
        </w:rPr>
      </w:pPr>
    </w:p>
    <w:p w14:paraId="0A9ADBB5">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47362585">
      <w:pPr>
        <w:spacing w:line="360" w:lineRule="auto"/>
        <w:rPr>
          <w:rFonts w:ascii="宋体" w:hAnsi="宋体" w:cs="宋体"/>
          <w:sz w:val="24"/>
          <w:u w:val="single"/>
        </w:rPr>
      </w:pPr>
    </w:p>
    <w:p w14:paraId="116D9B3B">
      <w:pPr>
        <w:spacing w:line="360" w:lineRule="auto"/>
        <w:rPr>
          <w:rFonts w:ascii="宋体" w:hAnsi="宋体" w:cs="宋体"/>
          <w:sz w:val="24"/>
        </w:rPr>
      </w:pPr>
      <w:r>
        <w:rPr>
          <w:rFonts w:hint="eastAsia" w:ascii="宋体" w:hAnsi="宋体" w:cs="宋体"/>
          <w:sz w:val="24"/>
          <w:u w:val="single"/>
        </w:rPr>
        <w:t>（采购人）、（采购代理机构）</w:t>
      </w:r>
    </w:p>
    <w:p w14:paraId="6D8C7B8E">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(供应商全称)是中华人民共和国依法登记注册的合法企业，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你方组织的（项目名称）项目【项目编号：（采购编号）】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C9B5165">
      <w:pPr>
        <w:spacing w:line="360" w:lineRule="auto"/>
        <w:ind w:firstLine="480" w:firstLineChars="200"/>
        <w:rPr>
          <w:rFonts w:ascii="宋体" w:hAnsi="宋体" w:cs="宋体"/>
          <w:sz w:val="24"/>
        </w:rPr>
      </w:pPr>
      <w:r>
        <w:rPr>
          <w:rFonts w:hint="eastAsia" w:ascii="宋体" w:hAnsi="宋体" w:cs="宋体"/>
          <w:sz w:val="24"/>
        </w:rPr>
        <w:t>特此说明。</w:t>
      </w:r>
    </w:p>
    <w:p w14:paraId="2B2456D0">
      <w:pPr>
        <w:spacing w:line="360" w:lineRule="auto"/>
        <w:ind w:firstLine="494"/>
        <w:rPr>
          <w:rFonts w:ascii="宋体" w:hAnsi="宋体" w:cs="宋体"/>
          <w:sz w:val="24"/>
        </w:rPr>
      </w:pPr>
    </w:p>
    <w:p w14:paraId="28580D7F">
      <w:pPr>
        <w:spacing w:line="360" w:lineRule="auto"/>
        <w:ind w:firstLine="494"/>
        <w:rPr>
          <w:rFonts w:ascii="宋体" w:hAnsi="宋体" w:cs="宋体"/>
          <w:sz w:val="24"/>
        </w:rPr>
      </w:pPr>
    </w:p>
    <w:p w14:paraId="711C61BA">
      <w:pPr>
        <w:spacing w:line="360" w:lineRule="auto"/>
        <w:ind w:firstLine="494"/>
        <w:rPr>
          <w:rFonts w:ascii="宋体" w:hAnsi="宋体" w:cs="宋体"/>
          <w:sz w:val="24"/>
        </w:rPr>
      </w:pPr>
    </w:p>
    <w:p w14:paraId="7C99512A">
      <w:pPr>
        <w:spacing w:line="360" w:lineRule="auto"/>
        <w:ind w:firstLine="494"/>
        <w:rPr>
          <w:rFonts w:ascii="宋体" w:hAnsi="宋体" w:cs="宋体"/>
          <w:sz w:val="24"/>
        </w:rPr>
      </w:pPr>
    </w:p>
    <w:p w14:paraId="296F5B02">
      <w:pPr>
        <w:spacing w:line="360" w:lineRule="auto"/>
        <w:ind w:right="480" w:firstLine="4080" w:firstLineChars="1700"/>
        <w:rPr>
          <w:rFonts w:ascii="宋体" w:hAnsi="宋体" w:cs="宋体"/>
          <w:sz w:val="24"/>
        </w:rPr>
      </w:pPr>
      <w:r>
        <w:rPr>
          <w:rFonts w:hint="eastAsia" w:ascii="宋体" w:hAnsi="宋体" w:cs="宋体"/>
          <w:sz w:val="24"/>
        </w:rPr>
        <w:t>供应商（法定名称章）：</w:t>
      </w:r>
    </w:p>
    <w:p w14:paraId="7ECF6D31">
      <w:pPr>
        <w:ind w:right="1440" w:firstLine="494"/>
        <w:jc w:val="center"/>
        <w:rPr>
          <w:rFonts w:ascii="宋体" w:hAnsi="宋体" w:cs="宋体"/>
          <w:sz w:val="24"/>
        </w:rPr>
      </w:pPr>
      <w:r>
        <w:rPr>
          <w:rFonts w:hint="eastAsia" w:ascii="宋体" w:hAnsi="宋体" w:cs="宋体"/>
          <w:sz w:val="24"/>
        </w:rPr>
        <w:t xml:space="preserve">                              日期：       年     月     日</w:t>
      </w:r>
    </w:p>
    <w:p w14:paraId="3052D992">
      <w:pPr>
        <w:rPr>
          <w:rFonts w:ascii="宋体" w:hAnsi="宋体" w:cs="宋体"/>
          <w:sz w:val="24"/>
        </w:rPr>
      </w:pPr>
      <w:r>
        <w:rPr>
          <w:rFonts w:hint="eastAsia" w:ascii="宋体" w:hAnsi="宋体" w:cs="宋体"/>
          <w:b/>
          <w:bCs/>
          <w:sz w:val="24"/>
        </w:rPr>
        <w:t>附：</w:t>
      </w:r>
    </w:p>
    <w:p w14:paraId="62743779">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w:t>供应商</w:t>
      </w:r>
      <w:r>
        <w:rPr>
          <w:rFonts w:hint="eastAsia" w:ascii="宋体" w:hAnsi="宋体" w:cs="宋体"/>
          <w:sz w:val="24"/>
        </w:rPr>
        <w:t>法定名称章（印模）                供应商“XX专用章”（印模）</w:t>
      </w:r>
    </w:p>
    <w:p w14:paraId="3081366B">
      <w:pPr>
        <w:autoSpaceDE w:val="0"/>
        <w:autoSpaceDN w:val="0"/>
        <w:jc w:val="center"/>
        <w:rPr>
          <w:rFonts w:ascii="宋体" w:hAnsi="宋体" w:cs="宋体"/>
          <w:b/>
          <w:spacing w:val="6"/>
          <w:sz w:val="32"/>
          <w:szCs w:val="32"/>
        </w:rPr>
      </w:pPr>
    </w:p>
    <w:p w14:paraId="349186B1">
      <w:pPr>
        <w:autoSpaceDE w:val="0"/>
        <w:autoSpaceDN w:val="0"/>
        <w:jc w:val="center"/>
        <w:rPr>
          <w:rFonts w:ascii="宋体" w:hAnsi="宋体" w:cs="宋体"/>
          <w:b/>
          <w:spacing w:val="6"/>
          <w:sz w:val="32"/>
          <w:szCs w:val="32"/>
        </w:rPr>
      </w:pPr>
    </w:p>
    <w:p w14:paraId="0DABA73C">
      <w:pPr>
        <w:autoSpaceDE w:val="0"/>
        <w:autoSpaceDN w:val="0"/>
        <w:jc w:val="center"/>
        <w:rPr>
          <w:rFonts w:ascii="宋体" w:hAnsi="宋体" w:cs="宋体"/>
          <w:b/>
          <w:spacing w:val="6"/>
          <w:sz w:val="32"/>
          <w:szCs w:val="32"/>
        </w:rPr>
      </w:pPr>
    </w:p>
    <w:p w14:paraId="286AF8DB">
      <w:pPr>
        <w:autoSpaceDE w:val="0"/>
        <w:autoSpaceDN w:val="0"/>
        <w:jc w:val="center"/>
        <w:rPr>
          <w:rFonts w:ascii="宋体" w:hAnsi="宋体" w:cs="宋体"/>
          <w:b/>
          <w:spacing w:val="6"/>
          <w:sz w:val="32"/>
          <w:szCs w:val="32"/>
        </w:rPr>
      </w:pPr>
    </w:p>
    <w:p w14:paraId="5A62480B">
      <w:pPr>
        <w:autoSpaceDE w:val="0"/>
        <w:autoSpaceDN w:val="0"/>
        <w:jc w:val="center"/>
        <w:rPr>
          <w:rFonts w:ascii="宋体" w:hAnsi="宋体" w:cs="宋体"/>
          <w:b/>
          <w:spacing w:val="6"/>
          <w:sz w:val="32"/>
          <w:szCs w:val="32"/>
        </w:rPr>
      </w:pPr>
    </w:p>
    <w:p w14:paraId="72BF02A5">
      <w:pPr>
        <w:autoSpaceDE w:val="0"/>
        <w:autoSpaceDN w:val="0"/>
        <w:jc w:val="center"/>
        <w:rPr>
          <w:rFonts w:ascii="宋体" w:hAnsi="宋体" w:cs="宋体"/>
          <w:b/>
          <w:spacing w:val="6"/>
          <w:sz w:val="32"/>
          <w:szCs w:val="32"/>
        </w:rPr>
      </w:pPr>
    </w:p>
    <w:p w14:paraId="5BE31B7E">
      <w:pPr>
        <w:autoSpaceDE w:val="0"/>
        <w:autoSpaceDN w:val="0"/>
        <w:jc w:val="center"/>
        <w:rPr>
          <w:rFonts w:ascii="宋体" w:hAnsi="宋体" w:cs="宋体"/>
          <w:b/>
          <w:spacing w:val="6"/>
          <w:sz w:val="32"/>
          <w:szCs w:val="32"/>
        </w:rPr>
      </w:pPr>
    </w:p>
    <w:p w14:paraId="5E18CC39">
      <w:pPr>
        <w:autoSpaceDE w:val="0"/>
        <w:autoSpaceDN w:val="0"/>
        <w:jc w:val="center"/>
        <w:rPr>
          <w:rFonts w:ascii="宋体" w:hAnsi="宋体" w:cs="宋体"/>
          <w:b/>
          <w:spacing w:val="6"/>
          <w:sz w:val="32"/>
          <w:szCs w:val="32"/>
        </w:rPr>
      </w:pPr>
    </w:p>
    <w:p w14:paraId="1D034AD2">
      <w:pPr>
        <w:autoSpaceDE w:val="0"/>
        <w:autoSpaceDN w:val="0"/>
        <w:jc w:val="center"/>
        <w:rPr>
          <w:rFonts w:ascii="宋体" w:hAnsi="宋体" w:cs="宋体"/>
          <w:b/>
          <w:spacing w:val="6"/>
          <w:sz w:val="32"/>
          <w:szCs w:val="32"/>
        </w:rPr>
      </w:pPr>
    </w:p>
    <w:p w14:paraId="2D663C78">
      <w:pPr>
        <w:autoSpaceDE w:val="0"/>
        <w:autoSpaceDN w:val="0"/>
        <w:jc w:val="center"/>
        <w:rPr>
          <w:rFonts w:ascii="宋体" w:hAnsi="宋体" w:cs="宋体"/>
          <w:b/>
          <w:spacing w:val="6"/>
          <w:sz w:val="32"/>
          <w:szCs w:val="32"/>
        </w:rPr>
      </w:pPr>
    </w:p>
    <w:p w14:paraId="75AFDBF6">
      <w:pPr>
        <w:autoSpaceDE w:val="0"/>
        <w:autoSpaceDN w:val="0"/>
        <w:jc w:val="center"/>
        <w:rPr>
          <w:rFonts w:ascii="宋体" w:hAnsi="宋体" w:cs="宋体"/>
          <w:b/>
          <w:spacing w:val="6"/>
          <w:sz w:val="32"/>
          <w:szCs w:val="32"/>
        </w:rPr>
      </w:pPr>
    </w:p>
    <w:p w14:paraId="536C7AFF">
      <w:pPr>
        <w:autoSpaceDE w:val="0"/>
        <w:autoSpaceDN w:val="0"/>
        <w:jc w:val="center"/>
        <w:rPr>
          <w:rFonts w:ascii="宋体" w:hAnsi="宋体" w:cs="宋体"/>
          <w:b/>
          <w:spacing w:val="6"/>
          <w:sz w:val="32"/>
          <w:szCs w:val="32"/>
        </w:rPr>
      </w:pPr>
    </w:p>
    <w:p w14:paraId="559A69A4">
      <w:pPr>
        <w:autoSpaceDE w:val="0"/>
        <w:autoSpaceDN w:val="0"/>
        <w:jc w:val="center"/>
        <w:rPr>
          <w:rFonts w:ascii="宋体" w:hAnsi="宋体" w:cs="宋体"/>
          <w:b/>
          <w:spacing w:val="6"/>
          <w:sz w:val="32"/>
          <w:szCs w:val="32"/>
        </w:rPr>
      </w:pPr>
    </w:p>
    <w:p w14:paraId="30A59C44">
      <w:pPr>
        <w:autoSpaceDE w:val="0"/>
        <w:autoSpaceDN w:val="0"/>
        <w:jc w:val="center"/>
        <w:rPr>
          <w:rFonts w:ascii="宋体" w:hAnsi="宋体" w:cs="宋体"/>
          <w:b/>
          <w:spacing w:val="6"/>
          <w:sz w:val="32"/>
          <w:szCs w:val="32"/>
        </w:rPr>
      </w:pPr>
    </w:p>
    <w:p w14:paraId="24859420">
      <w:pPr>
        <w:autoSpaceDE w:val="0"/>
        <w:autoSpaceDN w:val="0"/>
        <w:jc w:val="center"/>
        <w:rPr>
          <w:rFonts w:ascii="宋体" w:hAnsi="宋体" w:cs="宋体"/>
          <w:b/>
          <w:spacing w:val="6"/>
          <w:sz w:val="32"/>
          <w:szCs w:val="32"/>
        </w:rPr>
      </w:pPr>
    </w:p>
    <w:p w14:paraId="4A214312">
      <w:pPr>
        <w:autoSpaceDE w:val="0"/>
        <w:autoSpaceDN w:val="0"/>
        <w:jc w:val="center"/>
        <w:rPr>
          <w:rFonts w:ascii="宋体" w:hAnsi="宋体" w:cs="宋体"/>
          <w:b/>
          <w:spacing w:val="6"/>
          <w:sz w:val="32"/>
          <w:szCs w:val="32"/>
        </w:rPr>
      </w:pPr>
    </w:p>
    <w:p w14:paraId="39E44D47">
      <w:pPr>
        <w:autoSpaceDE w:val="0"/>
        <w:autoSpaceDN w:val="0"/>
        <w:jc w:val="center"/>
        <w:rPr>
          <w:rFonts w:ascii="宋体" w:hAnsi="宋体" w:cs="宋体"/>
          <w:b/>
          <w:spacing w:val="6"/>
          <w:sz w:val="32"/>
          <w:szCs w:val="32"/>
        </w:rPr>
      </w:pPr>
    </w:p>
    <w:p w14:paraId="161A37DD">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FCF224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（以联合体形式参与的，提供联合协议；本项目不接受联合体或者供应商不以联合体形式参与的，则不需要提供）</w:t>
      </w:r>
    </w:p>
    <w:p w14:paraId="6023BEE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组成一个联合体，以一个供应商的身份</w:t>
      </w:r>
      <w:r>
        <w:rPr>
          <w:rFonts w:hint="eastAsia" w:ascii="宋体" w:hAnsi="宋体" w:cs="宋体"/>
          <w:kern w:val="0"/>
          <w:sz w:val="24"/>
        </w:rPr>
        <w:t>参加</w:t>
      </w:r>
      <w:r>
        <w:rPr>
          <w:rFonts w:hint="eastAsia" w:ascii="宋体" w:hAnsi="宋体" w:cs="宋体"/>
          <w:sz w:val="24"/>
        </w:rPr>
        <w:t>（项目名称）【项目编号：（采购编号）】</w:t>
      </w:r>
      <w:r>
        <w:rPr>
          <w:rFonts w:hint="eastAsia" w:ascii="宋体" w:hAnsi="宋体" w:cs="宋体"/>
          <w:kern w:val="0"/>
          <w:sz w:val="24"/>
        </w:rPr>
        <w:t>响应</w:t>
      </w:r>
      <w:r>
        <w:rPr>
          <w:rFonts w:hint="eastAsia" w:ascii="宋体" w:hAnsi="宋体" w:cs="宋体"/>
          <w:kern w:val="0"/>
          <w:sz w:val="24"/>
          <w:lang w:val="zh-CN"/>
        </w:rPr>
        <w:t xml:space="preserve">。 </w:t>
      </w:r>
    </w:p>
    <w:p w14:paraId="053CBC0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656DC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授权代表根据采购文件规定及</w:t>
      </w:r>
      <w:r>
        <w:rPr>
          <w:rFonts w:hint="eastAsia" w:ascii="宋体" w:hAnsi="宋体" w:cs="宋体"/>
          <w:kern w:val="0"/>
          <w:sz w:val="24"/>
        </w:rPr>
        <w:t>响应内容</w:t>
      </w:r>
      <w:r>
        <w:rPr>
          <w:rFonts w:hint="eastAsia" w:ascii="宋体" w:hAnsi="宋体" w:cs="宋体"/>
          <w:kern w:val="0"/>
          <w:sz w:val="24"/>
          <w:lang w:val="zh-CN"/>
        </w:rPr>
        <w:t>而对采购人、采购代理机构所作的任何合法承诺，包括书面澄清及相应等均对联合投标各方产生约束力。</w:t>
      </w:r>
    </w:p>
    <w:p w14:paraId="648E906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响应</w:t>
      </w:r>
      <w:r>
        <w:rPr>
          <w:rFonts w:hint="eastAsia" w:ascii="宋体" w:hAnsi="宋体" w:cs="宋体"/>
          <w:kern w:val="0"/>
          <w:sz w:val="24"/>
          <w:lang w:val="zh-CN"/>
        </w:rPr>
        <w:t>中，分工如下：</w:t>
      </w:r>
    </w:p>
    <w:p w14:paraId="53BC1F55">
      <w:pPr>
        <w:snapToGrid w:val="0"/>
        <w:spacing w:line="360" w:lineRule="auto"/>
        <w:ind w:firstLine="576"/>
        <w:rPr>
          <w:rFonts w:ascii="宋体" w:hAnsi="宋体" w:cs="宋体"/>
          <w:kern w:val="0"/>
          <w:sz w:val="24"/>
          <w:lang w:val="zh-CN"/>
        </w:rPr>
      </w:pPr>
      <w:bookmarkStart w:id="1009"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41F563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30DE3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1009"/>
    <w:p w14:paraId="323DC2F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69133C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提供的全部工程由小微企业承建，其合同份额占到合同总金额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w:t>
      </w:r>
      <w:r>
        <w:rPr>
          <w:rFonts w:hint="eastAsia" w:ascii="宋体" w:hAnsi="宋体" w:cs="宋体"/>
          <w:b/>
          <w:kern w:val="0"/>
          <w:sz w:val="24"/>
        </w:rPr>
        <w:t>磋商</w:t>
      </w:r>
      <w:r>
        <w:rPr>
          <w:rFonts w:hint="eastAsia" w:ascii="宋体" w:hAnsi="宋体" w:cs="宋体"/>
          <w:b/>
          <w:kern w:val="0"/>
          <w:sz w:val="24"/>
          <w:lang w:val="zh-CN"/>
        </w:rPr>
        <w:t>的，联合协议约定小微企业的合同份额占到合同总金额30%以上的，对联合体报价给予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30B7A29">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kern w:val="0"/>
          <w:sz w:val="24"/>
          <w:lang w:val="zh-CN"/>
        </w:rPr>
        <w:t>）</w:t>
      </w:r>
    </w:p>
    <w:p w14:paraId="28189CA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五、如果成交，</w:t>
      </w:r>
      <w:r>
        <w:rPr>
          <w:rFonts w:hint="eastAsia" w:ascii="宋体" w:hAnsi="宋体" w:cs="宋体"/>
          <w:sz w:val="24"/>
        </w:rPr>
        <w:t>联合体各成员方共同与采购人签订合同，并就采购合同约定的事项对采购人承担连带责任。</w:t>
      </w:r>
    </w:p>
    <w:p w14:paraId="61BFD13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w:t>
      </w:r>
      <w:r>
        <w:rPr>
          <w:rFonts w:hint="eastAsia" w:ascii="宋体" w:hAnsi="宋体" w:cs="宋体"/>
          <w:kern w:val="0"/>
          <w:sz w:val="24"/>
        </w:rPr>
        <w:t>响应</w:t>
      </w:r>
      <w:r>
        <w:rPr>
          <w:rFonts w:hint="eastAsia" w:ascii="宋体" w:hAnsi="宋体" w:cs="宋体"/>
          <w:kern w:val="0"/>
          <w:sz w:val="24"/>
          <w:lang w:val="zh-CN"/>
        </w:rPr>
        <w:t>的其他事宜：</w:t>
      </w:r>
    </w:p>
    <w:p w14:paraId="3A0F69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BDDC1A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FE51EE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528593B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877DF8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0B2298F">
      <w:pPr>
        <w:spacing w:line="360" w:lineRule="auto"/>
        <w:ind w:right="420"/>
        <w:rPr>
          <w:rFonts w:ascii="宋体" w:hAnsi="宋体" w:cs="宋体"/>
          <w:sz w:val="24"/>
        </w:rPr>
      </w:pPr>
      <w:r>
        <w:rPr>
          <w:rFonts w:hint="eastAsia" w:ascii="宋体" w:hAnsi="宋体" w:cs="宋体"/>
          <w:sz w:val="24"/>
        </w:rPr>
        <w:t>注：按本格式和要求提供。</w:t>
      </w:r>
    </w:p>
    <w:p w14:paraId="7F88E7C9">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597A14D8">
      <w:pPr>
        <w:snapToGrid w:val="0"/>
        <w:spacing w:line="360" w:lineRule="auto"/>
        <w:jc w:val="center"/>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01F08F1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成交后以分包方式履行合同的，提供分包意向协议；采购人不同意分包或者供应商成交后不以分包方式履行合同的，则不需要提供。</w:t>
      </w:r>
      <w:r>
        <w:rPr>
          <w:rFonts w:hint="eastAsia" w:ascii="宋体" w:hAnsi="宋体" w:cs="宋体"/>
          <w:sz w:val="24"/>
        </w:rPr>
        <w:t>）</w:t>
      </w:r>
    </w:p>
    <w:p w14:paraId="31FBB2D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若成为</w:t>
      </w:r>
      <w:r>
        <w:rPr>
          <w:rFonts w:hint="eastAsia" w:ascii="宋体" w:hAnsi="宋体" w:cs="宋体"/>
          <w:sz w:val="24"/>
        </w:rPr>
        <w:t>（项目名称）【项目编号：（采购编号）】</w:t>
      </w:r>
      <w:r>
        <w:rPr>
          <w:rFonts w:hint="eastAsia" w:ascii="宋体" w:hAnsi="宋体" w:cs="宋体"/>
          <w:kern w:val="0"/>
          <w:sz w:val="24"/>
          <w:lang w:val="zh-CN"/>
        </w:rPr>
        <w:t>的成交供应商，将依法采取分包方式履行合同。</w:t>
      </w:r>
      <w:r>
        <w:rPr>
          <w:rFonts w:hint="eastAsia" w:ascii="宋体" w:hAnsi="宋体" w:cs="宋体"/>
          <w:kern w:val="0"/>
          <w:sz w:val="24"/>
          <w:u w:val="single"/>
        </w:rPr>
        <w:t>（供应商名称）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7B254C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1481FD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u w:val="single"/>
        </w:rPr>
        <w:t>（供</w:t>
      </w:r>
      <w:r>
        <w:rPr>
          <w:rFonts w:hint="eastAsia" w:ascii="宋体" w:hAnsi="宋体" w:cs="宋体"/>
          <w:kern w:val="0"/>
          <w:sz w:val="24"/>
          <w:highlight w:val="none"/>
          <w:u w:val="single"/>
        </w:rPr>
        <w:t>应商名称）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14:paraId="5E2018C3">
      <w:pPr>
        <w:pStyle w:val="2"/>
        <w:ind w:left="664" w:leftChars="316" w:firstLine="229" w:firstLineChars="95"/>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47E9C63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14:paraId="6B8DC762">
      <w:pPr>
        <w:snapToGrid w:val="0"/>
        <w:spacing w:line="360" w:lineRule="auto"/>
        <w:ind w:firstLine="576"/>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……）提供的工程全部由小微企业承建，</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w:t>
      </w:r>
      <w:r>
        <w:rPr>
          <w:rFonts w:hint="eastAsia" w:ascii="宋体" w:hAnsi="宋体" w:cs="宋体"/>
          <w:b/>
          <w:kern w:val="0"/>
          <w:sz w:val="24"/>
          <w:lang w:val="zh-CN"/>
        </w:rPr>
        <w:t>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383F07E">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1010"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要求合同分包形式参加的项目或采购包，供应商按采购文件第一部分竞争性磋商公告申请人的资格要求中规定的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1010"/>
    </w:p>
    <w:p w14:paraId="4032CF7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3173A4E5">
      <w:pPr>
        <w:snapToGrid w:val="0"/>
        <w:spacing w:line="360" w:lineRule="auto"/>
        <w:ind w:firstLine="576"/>
        <w:rPr>
          <w:rFonts w:ascii="宋体" w:hAnsi="宋体" w:cs="宋体"/>
          <w:u w:val="single"/>
        </w:rPr>
      </w:pPr>
      <w:r>
        <w:rPr>
          <w:rFonts w:hint="eastAsia" w:ascii="宋体" w:hAnsi="宋体" w:cs="宋体"/>
          <w:u w:val="single"/>
        </w:rPr>
        <w:t xml:space="preserve">                                                                                  </w:t>
      </w:r>
    </w:p>
    <w:p w14:paraId="7F5B741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7AA83F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3A34B3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7EC3900B">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01C22788">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CCCBF0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282127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E932112">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9062296">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供应商名称(电子签名)：</w:t>
      </w:r>
    </w:p>
    <w:p w14:paraId="0466DEB9">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6FC0043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D0451C9">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8942966">
      <w:pPr>
        <w:autoSpaceDE w:val="0"/>
        <w:autoSpaceDN w:val="0"/>
        <w:jc w:val="center"/>
        <w:rPr>
          <w:rFonts w:ascii="宋体" w:hAnsi="宋体" w:cs="宋体"/>
          <w:b/>
          <w:spacing w:val="6"/>
          <w:sz w:val="32"/>
          <w:szCs w:val="32"/>
        </w:rPr>
      </w:pPr>
    </w:p>
    <w:p w14:paraId="3767B357">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37A77167">
      <w:pPr>
        <w:autoSpaceDE w:val="0"/>
        <w:autoSpaceDN w:val="0"/>
        <w:jc w:val="center"/>
        <w:rPr>
          <w:rFonts w:ascii="宋体" w:hAnsi="宋体" w:cs="宋体"/>
          <w:b/>
          <w:bCs/>
          <w:sz w:val="32"/>
          <w:szCs w:val="32"/>
        </w:rPr>
      </w:pPr>
      <w:r>
        <w:rPr>
          <w:rFonts w:hint="eastAsia" w:ascii="宋体" w:hAnsi="宋体" w:cs="宋体"/>
          <w:b/>
          <w:spacing w:val="6"/>
          <w:sz w:val="32"/>
          <w:szCs w:val="32"/>
        </w:rPr>
        <w:t>附件</w:t>
      </w:r>
      <w:r>
        <w:rPr>
          <w:rFonts w:ascii="宋体" w:hAnsi="宋体" w:cs="宋体"/>
          <w:b/>
          <w:spacing w:val="6"/>
          <w:sz w:val="32"/>
          <w:szCs w:val="32"/>
        </w:rPr>
        <w:t>7</w:t>
      </w:r>
      <w:r>
        <w:rPr>
          <w:rFonts w:hint="eastAsia" w:ascii="宋体" w:hAnsi="宋体" w:cs="宋体"/>
          <w:b/>
          <w:spacing w:val="6"/>
          <w:sz w:val="32"/>
          <w:szCs w:val="32"/>
        </w:rPr>
        <w:t>：</w:t>
      </w:r>
      <w:r>
        <w:rPr>
          <w:rFonts w:hint="eastAsia" w:ascii="宋体" w:hAnsi="宋体" w:cs="宋体"/>
          <w:b/>
          <w:sz w:val="32"/>
          <w:szCs w:val="32"/>
        </w:rPr>
        <w:t>中小企业声明函</w:t>
      </w:r>
    </w:p>
    <w:p w14:paraId="64232495">
      <w:pPr>
        <w:spacing w:line="360" w:lineRule="auto"/>
        <w:jc w:val="center"/>
        <w:rPr>
          <w:rFonts w:ascii="宋体" w:hAnsi="宋体" w:cs="宋体"/>
          <w:sz w:val="24"/>
          <w:highlight w:val="none"/>
          <w:u w:val="single"/>
        </w:rPr>
      </w:pPr>
    </w:p>
    <w:p w14:paraId="49A496DF">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中小企业声明函（工程）</w:t>
      </w:r>
    </w:p>
    <w:p w14:paraId="74A36849">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（采购人）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E800A2">
      <w:pPr>
        <w:spacing w:line="360" w:lineRule="auto"/>
        <w:ind w:firstLine="480" w:firstLineChars="200"/>
        <w:jc w:val="left"/>
        <w:rPr>
          <w:rFonts w:ascii="宋体" w:hAnsi="宋体" w:cs="宋体"/>
          <w:sz w:val="24"/>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，属于 </w:t>
      </w:r>
      <w:r>
        <w:rPr>
          <w:rFonts w:hint="eastAsia" w:ascii="宋体" w:hAnsi="宋体" w:cs="宋体"/>
          <w:sz w:val="24"/>
          <w:highlight w:val="none"/>
          <w:u w:val="single"/>
        </w:rPr>
        <w:t>（采购文件中明确的所属行业）</w:t>
      </w:r>
      <w:r>
        <w:rPr>
          <w:rFonts w:hint="eastAsia" w:ascii="宋体" w:hAnsi="宋体" w:cs="宋体"/>
          <w:sz w:val="24"/>
          <w:highlight w:val="none"/>
        </w:rPr>
        <w:t xml:space="preserve"> ；承建（承接）企业为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w:t>
      </w:r>
      <w:r>
        <w:rPr>
          <w:rFonts w:hint="eastAsia" w:ascii="宋体" w:hAnsi="宋体" w:cs="宋体"/>
          <w:sz w:val="24"/>
          <w:u w:val="single"/>
        </w:rPr>
        <w:t xml:space="preserve">型企业、微型企业） </w:t>
      </w:r>
      <w:r>
        <w:rPr>
          <w:rFonts w:hint="eastAsia" w:ascii="宋体" w:hAnsi="宋体" w:cs="宋体"/>
          <w:sz w:val="24"/>
        </w:rPr>
        <w:t>；</w:t>
      </w:r>
    </w:p>
    <w:p w14:paraId="783ACD8D">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，属于 </w:t>
      </w:r>
      <w:r>
        <w:rPr>
          <w:rFonts w:hint="eastAsia" w:ascii="宋体" w:hAnsi="宋体" w:cs="宋体"/>
          <w:sz w:val="24"/>
          <w:u w:val="single"/>
        </w:rPr>
        <w:t>（采购文件中明确的所属行业）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15EAD3D9">
      <w:pPr>
        <w:spacing w:line="360" w:lineRule="auto"/>
        <w:ind w:firstLine="480" w:firstLineChars="200"/>
        <w:jc w:val="left"/>
        <w:rPr>
          <w:rFonts w:ascii="宋体" w:hAnsi="宋体" w:cs="宋体"/>
          <w:sz w:val="24"/>
        </w:rPr>
      </w:pPr>
      <w:r>
        <w:rPr>
          <w:rFonts w:hint="eastAsia" w:ascii="宋体" w:hAnsi="宋体" w:cs="宋体"/>
          <w:sz w:val="24"/>
        </w:rPr>
        <w:t>……</w:t>
      </w:r>
    </w:p>
    <w:p w14:paraId="0AFEBE6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959FCD0">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03EF7230">
      <w:pPr>
        <w:spacing w:line="360" w:lineRule="auto"/>
        <w:ind w:firstLine="480" w:firstLineChars="200"/>
        <w:rPr>
          <w:rFonts w:ascii="宋体" w:hAnsi="宋体" w:cs="宋体"/>
          <w:sz w:val="24"/>
        </w:rPr>
      </w:pPr>
    </w:p>
    <w:p w14:paraId="1A0E9246">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供应商名称(电子签名)：</w:t>
      </w:r>
    </w:p>
    <w:p w14:paraId="32A01C65">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4ECAE916">
      <w:pPr>
        <w:spacing w:line="360" w:lineRule="auto"/>
        <w:jc w:val="left"/>
        <w:rPr>
          <w:rFonts w:ascii="宋体" w:hAnsi="宋体" w:cs="宋体"/>
          <w:sz w:val="24"/>
          <w:szCs w:val="24"/>
          <w:highlight w:val="none"/>
        </w:rPr>
      </w:pPr>
      <w:r>
        <w:rPr>
          <w:rFonts w:hint="eastAsia" w:ascii="宋体" w:hAnsi="宋体" w:cs="宋体"/>
          <w:sz w:val="24"/>
          <w:szCs w:val="24"/>
          <w:highlight w:val="none"/>
        </w:rPr>
        <w:t>从业人员、营业收入、资产总额填报上一年度数据，无上一年度数据的新成立企业可不填报。</w:t>
      </w:r>
    </w:p>
    <w:p w14:paraId="61D46239">
      <w:pPr>
        <w:spacing w:line="360" w:lineRule="auto"/>
        <w:ind w:right="420"/>
        <w:rPr>
          <w:rFonts w:ascii="宋体" w:hAnsi="宋体" w:cs="宋体"/>
          <w:sz w:val="24"/>
          <w:highlight w:val="none"/>
        </w:rPr>
      </w:pPr>
      <w:r>
        <w:rPr>
          <w:rFonts w:hint="eastAsia" w:ascii="宋体" w:hAnsi="宋体" w:cs="宋体"/>
          <w:sz w:val="24"/>
          <w:highlight w:val="none"/>
        </w:rPr>
        <w:t>注：</w:t>
      </w:r>
    </w:p>
    <w:p w14:paraId="685823EB">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color w:val="auto"/>
          <w:kern w:val="2"/>
          <w:sz w:val="24"/>
          <w:szCs w:val="24"/>
          <w:highlight w:val="none"/>
          <w:shd w:val="clear" w:color="auto" w:fill="auto"/>
          <w:woUserID w:val="1"/>
        </w:rPr>
      </w:pPr>
      <w:r>
        <w:rPr>
          <w:rFonts w:hint="eastAsia" w:ascii="宋体" w:hAnsi="宋体" w:eastAsia="宋体" w:cs="宋体"/>
          <w:kern w:val="2"/>
          <w:sz w:val="24"/>
          <w:szCs w:val="24"/>
          <w:highlight w:val="none"/>
          <w:lang w:val="en-US" w:eastAsia="zh-CN" w:bidi="ar"/>
          <w:woUserID w:val="1"/>
        </w:rPr>
        <w:t>①从业人员、营业收入、资产总额填报上一年度数据，无上一年度数据的新成立企业可不填报。</w:t>
      </w:r>
      <w:r>
        <w:rPr>
          <w:rFonts w:hint="eastAsia" w:ascii="宋体" w:hAnsi="宋体" w:eastAsia="宋体" w:cs="宋体"/>
          <w:caps w:val="0"/>
          <w:color w:val="auto"/>
          <w:spacing w:val="0"/>
          <w:kern w:val="2"/>
          <w:sz w:val="24"/>
          <w:szCs w:val="24"/>
          <w:highlight w:val="none"/>
          <w:shd w:val="clear" w:color="auto" w:fill="auto"/>
          <w:lang w:val="en-US" w:eastAsia="zh-CN" w:bidi="ar"/>
          <w:woUserID w:val="1"/>
        </w:rPr>
        <w:t>②《中小企业声明函》中“标的名称”、“采购文件中明确的所属行业”依据招标文件第二部分投标人须知前附表中“采购标的及其对应的中小企业划分标准所属行业”的指引，逐一填写，不得缺漏。</w:t>
      </w:r>
    </w:p>
    <w:p w14:paraId="4DA6EEAA">
      <w:pPr>
        <w:spacing w:line="360" w:lineRule="auto"/>
        <w:jc w:val="center"/>
        <w:rPr>
          <w:rFonts w:ascii="宋体" w:hAnsi="宋体" w:cs="宋体"/>
          <w:b/>
          <w:sz w:val="32"/>
          <w:szCs w:val="32"/>
        </w:rPr>
      </w:pPr>
    </w:p>
    <w:p w14:paraId="5F0D6597">
      <w:pPr>
        <w:spacing w:line="360" w:lineRule="auto"/>
        <w:rPr>
          <w:rFonts w:ascii="宋体" w:hAnsi="宋体" w:cs="宋体"/>
          <w:bCs/>
          <w:sz w:val="24"/>
        </w:rPr>
        <w:sectPr>
          <w:pgSz w:w="11906" w:h="16838"/>
          <w:pgMar w:top="1440" w:right="1080" w:bottom="1440" w:left="1080" w:header="851" w:footer="992" w:gutter="0"/>
          <w:cols w:space="720" w:num="1"/>
          <w:titlePg/>
          <w:docGrid w:linePitch="312" w:charSpace="0"/>
        </w:sectPr>
      </w:pPr>
    </w:p>
    <w:p w14:paraId="61E1C6E2">
      <w:pPr>
        <w:spacing w:line="360" w:lineRule="auto"/>
        <w:rPr>
          <w:rFonts w:ascii="宋体" w:hAnsi="宋体" w:cs="宋体"/>
          <w:b/>
          <w:spacing w:val="6"/>
          <w:sz w:val="32"/>
          <w:szCs w:val="32"/>
        </w:rPr>
      </w:pPr>
      <w:r>
        <w:rPr>
          <w:rFonts w:hint="eastAsia" w:ascii="宋体" w:hAnsi="宋体" w:cs="宋体"/>
          <w:b/>
          <w:spacing w:val="6"/>
          <w:sz w:val="32"/>
          <w:szCs w:val="32"/>
        </w:rPr>
        <w:t>附件8：工程量清单</w:t>
      </w:r>
    </w:p>
    <w:p w14:paraId="7B16B231">
      <w:pPr>
        <w:spacing w:line="360" w:lineRule="auto"/>
        <w:rPr>
          <w:rFonts w:ascii="宋体" w:hAnsi="宋体" w:cs="宋体"/>
          <w:b/>
          <w:spacing w:val="6"/>
          <w:sz w:val="32"/>
          <w:szCs w:val="32"/>
        </w:rPr>
      </w:pPr>
    </w:p>
    <w:p w14:paraId="15106880">
      <w:pPr>
        <w:spacing w:line="360" w:lineRule="auto"/>
        <w:rPr>
          <w:rFonts w:ascii="宋体" w:hAnsi="宋体" w:cs="宋体"/>
          <w:b/>
          <w:spacing w:val="6"/>
          <w:sz w:val="32"/>
          <w:szCs w:val="32"/>
        </w:rPr>
      </w:pPr>
      <w:r>
        <w:rPr>
          <w:rFonts w:hint="eastAsia" w:ascii="宋体" w:hAnsi="宋体" w:cs="宋体"/>
          <w:b/>
          <w:spacing w:val="6"/>
          <w:sz w:val="32"/>
          <w:szCs w:val="32"/>
        </w:rPr>
        <w:t>附件9：图纸</w:t>
      </w:r>
    </w:p>
    <w:p w14:paraId="5B922A18">
      <w:pPr>
        <w:pStyle w:val="26"/>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30204"/>
    <w:charset w:val="00"/>
    <w:family w:val="swiss"/>
    <w:pitch w:val="default"/>
    <w:sig w:usb0="00000000"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82A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E48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4777CF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583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2F3CDD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D290">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9A9E">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CF06">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6B99">
    <w:pPr>
      <w:pStyle w:val="41"/>
      <w:framePr w:wrap="around" w:vAnchor="text" w:hAnchor="margin" w:xAlign="right" w:y="1"/>
      <w:rPr>
        <w:rStyle w:val="73"/>
      </w:rPr>
    </w:pPr>
    <w:r>
      <w:fldChar w:fldCharType="begin"/>
    </w:r>
    <w:r>
      <w:rPr>
        <w:rStyle w:val="73"/>
      </w:rPr>
      <w:instrText xml:space="preserve">PAGE  </w:instrText>
    </w:r>
    <w:r>
      <w:fldChar w:fldCharType="end"/>
    </w:r>
  </w:p>
  <w:p w14:paraId="5FE92C6F">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7405">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11" w:name="_Toc91899912"/>
    <w:bookmarkStart w:id="1012" w:name="_Toc36110187"/>
    <w:bookmarkStart w:id="1013" w:name="_Toc131845147"/>
    <w:bookmarkStart w:id="1014" w:name="_Toc164085800"/>
    <w:r>
      <w:rPr>
        <w:rFonts w:hint="eastAsia" w:ascii="仿宋_GB2312" w:eastAsia="仿宋_GB2312"/>
        <w:kern w:val="0"/>
        <w:szCs w:val="21"/>
      </w:rPr>
      <w:t xml:space="preserve"> 页</w:t>
    </w:r>
    <w:bookmarkEnd w:id="1011"/>
    <w:bookmarkEnd w:id="1012"/>
    <w:bookmarkEnd w:id="1013"/>
    <w:bookmarkEnd w:id="10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6370">
    <w:pPr>
      <w:pStyle w:val="41"/>
      <w:framePr w:wrap="around" w:vAnchor="text" w:hAnchor="margin" w:xAlign="right" w:y="1"/>
      <w:rPr>
        <w:rStyle w:val="73"/>
      </w:rPr>
    </w:pPr>
    <w:r>
      <w:fldChar w:fldCharType="begin"/>
    </w:r>
    <w:r>
      <w:rPr>
        <w:rStyle w:val="73"/>
      </w:rPr>
      <w:instrText xml:space="preserve">PAGE  </w:instrText>
    </w:r>
    <w:r>
      <w:fldChar w:fldCharType="end"/>
    </w:r>
  </w:p>
  <w:p w14:paraId="7185516C">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6B5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8B2A">
    <w:pPr>
      <w:pStyle w:val="25"/>
      <w:kinsoku w:val="0"/>
      <w:overflowPunct w:val="0"/>
      <w:spacing w:before="0" w:beforeLines="0" w:afterLines="0" w:line="14" w:lineRule="auto"/>
      <w:ind w:left="0"/>
      <w:rPr>
        <w:rFonts w:hint="eastAsia"/>
        <w:sz w:val="18"/>
        <w:szCs w:val="24"/>
      </w:rPr>
    </w:pPr>
    <w:r>
      <w:rPr>
        <w:rFonts w:hint="default"/>
        <w:sz w:val="24"/>
        <w:szCs w:val="24"/>
      </w:rPr>
      <mc:AlternateContent>
        <mc:Choice Requires="wps">
          <w:drawing>
            <wp:anchor distT="0" distB="0" distL="114300" distR="114300" simplePos="0" relativeHeight="251661312" behindDoc="1" locked="0" layoutInCell="1" allowOverlap="1">
              <wp:simplePos x="0" y="0"/>
              <wp:positionH relativeFrom="page">
                <wp:posOffset>3710940</wp:posOffset>
              </wp:positionH>
              <wp:positionV relativeFrom="page">
                <wp:posOffset>9925050</wp:posOffset>
              </wp:positionV>
              <wp:extent cx="1543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4305" cy="139700"/>
                      </a:xfrm>
                      <a:prstGeom prst="rect">
                        <a:avLst/>
                      </a:prstGeom>
                      <a:noFill/>
                      <a:ln>
                        <a:noFill/>
                      </a:ln>
                    </wps:spPr>
                    <wps:txbx>
                      <w:txbxContent>
                        <w:p w14:paraId="7B34953C">
                          <w:pPr>
                            <w:pStyle w:val="25"/>
                            <w:kinsoku w:val="0"/>
                            <w:overflowPunct w:val="0"/>
                            <w:spacing w:before="0" w:beforeLines="0" w:afterLines="0" w:line="204" w:lineRule="exact"/>
                            <w:ind w:left="20"/>
                            <w:rPr>
                              <w:rFonts w:hint="default" w:ascii="Times New Roman" w:hAnsi="Times New Roman" w:eastAsia="Times New Roman"/>
                              <w:sz w:val="18"/>
                              <w:szCs w:val="24"/>
                            </w:rPr>
                          </w:pPr>
                          <w:r>
                            <w:rPr>
                              <w:rFonts w:hint="default" w:ascii="Times New Roman" w:hAnsi="Times New Roman" w:eastAsia="Times New Roman"/>
                              <w:spacing w:val="1"/>
                              <w:sz w:val="18"/>
                              <w:szCs w:val="24"/>
                            </w:rPr>
                            <w:t>2</w:t>
                          </w:r>
                          <w:r>
                            <w:rPr>
                              <w:rFonts w:hint="default" w:ascii="Times New Roman" w:hAnsi="Times New Roman" w:eastAsia="Times New Roman"/>
                              <w:sz w:val="18"/>
                              <w:szCs w:val="24"/>
                            </w:rPr>
                            <w:fldChar w:fldCharType="begin"/>
                          </w:r>
                          <w:r>
                            <w:rPr>
                              <w:rFonts w:hint="default" w:ascii="Times New Roman" w:hAnsi="Times New Roman" w:eastAsia="Times New Roman"/>
                              <w:sz w:val="18"/>
                              <w:szCs w:val="24"/>
                            </w:rPr>
                            <w:instrText xml:space="preserve"> PAGE </w:instrText>
                          </w:r>
                          <w:r>
                            <w:rPr>
                              <w:rFonts w:hint="default" w:ascii="Times New Roman" w:hAnsi="Times New Roman" w:eastAsia="Times New Roman"/>
                              <w:sz w:val="18"/>
                              <w:szCs w:val="24"/>
                            </w:rPr>
                            <w:fldChar w:fldCharType="separate"/>
                          </w:r>
                          <w:r>
                            <w:rPr>
                              <w:rFonts w:hint="default" w:ascii="Times New Roman" w:hAnsi="Times New Roman" w:eastAsia="Times New Roman"/>
                              <w:sz w:val="18"/>
                              <w:szCs w:val="24"/>
                            </w:rPr>
                            <w:fldChar w:fldCharType="end"/>
                          </w:r>
                        </w:p>
                      </w:txbxContent>
                    </wps:txbx>
                    <wps:bodyPr lIns="0" tIns="0" rIns="0" bIns="0" upright="1"/>
                  </wps:wsp>
                </a:graphicData>
              </a:graphic>
            </wp:anchor>
          </w:drawing>
        </mc:Choice>
        <mc:Fallback>
          <w:pict>
            <v:shape id="_x0000_s1026" o:spid="_x0000_s1026" o:spt="202" type="#_x0000_t202" style="position:absolute;left:0pt;margin-left:292.2pt;margin-top:781.5pt;height:11pt;width:12.15pt;mso-position-horizontal-relative:page;mso-position-vertical-relative:page;z-index:-251655168;mso-width-relative:page;mso-height-relative:page;" filled="f" stroked="f" coordsize="21600,21600" o:gfxdata="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eer6naAAAADQEAAA8AAAAAAAAAAQAgAAAAIgAAAGRycy9kb3ducmV2LnhtbFBL&#10;AQIUABQAAAAIAIdO4kAXTMCYuwEAAHEDAAAOAAAAAAAAAAEAIAAAACkBAABkcnMvZTJvRG9jLnht&#10;bFBLBQYAAAAABgAGAFkBAABWBQAAAAA=&#10;">
              <v:fill on="f" focussize="0,0"/>
              <v:stroke on="f"/>
              <v:imagedata o:title=""/>
              <o:lock v:ext="edit" aspectratio="f"/>
              <v:textbox inset="0mm,0mm,0mm,0mm">
                <w:txbxContent>
                  <w:p w14:paraId="7B34953C">
                    <w:pPr>
                      <w:pStyle w:val="25"/>
                      <w:kinsoku w:val="0"/>
                      <w:overflowPunct w:val="0"/>
                      <w:spacing w:before="0" w:beforeLines="0" w:afterLines="0" w:line="204" w:lineRule="exact"/>
                      <w:ind w:left="20"/>
                      <w:rPr>
                        <w:rFonts w:hint="default" w:ascii="Times New Roman" w:hAnsi="Times New Roman" w:eastAsia="Times New Roman"/>
                        <w:sz w:val="18"/>
                        <w:szCs w:val="24"/>
                      </w:rPr>
                    </w:pPr>
                    <w:r>
                      <w:rPr>
                        <w:rFonts w:hint="default" w:ascii="Times New Roman" w:hAnsi="Times New Roman" w:eastAsia="Times New Roman"/>
                        <w:spacing w:val="1"/>
                        <w:sz w:val="18"/>
                        <w:szCs w:val="24"/>
                      </w:rPr>
                      <w:t>2</w:t>
                    </w:r>
                    <w:r>
                      <w:rPr>
                        <w:rFonts w:hint="default" w:ascii="Times New Roman" w:hAnsi="Times New Roman" w:eastAsia="Times New Roman"/>
                        <w:sz w:val="18"/>
                        <w:szCs w:val="24"/>
                      </w:rPr>
                      <w:fldChar w:fldCharType="begin"/>
                    </w:r>
                    <w:r>
                      <w:rPr>
                        <w:rFonts w:hint="default" w:ascii="Times New Roman" w:hAnsi="Times New Roman" w:eastAsia="Times New Roman"/>
                        <w:sz w:val="18"/>
                        <w:szCs w:val="24"/>
                      </w:rPr>
                      <w:instrText xml:space="preserve"> PAGE </w:instrText>
                    </w:r>
                    <w:r>
                      <w:rPr>
                        <w:rFonts w:hint="default" w:ascii="Times New Roman" w:hAnsi="Times New Roman" w:eastAsia="Times New Roman"/>
                        <w:sz w:val="18"/>
                        <w:szCs w:val="24"/>
                      </w:rPr>
                      <w:fldChar w:fldCharType="separate"/>
                    </w:r>
                    <w:r>
                      <w:rPr>
                        <w:rFonts w:hint="default" w:ascii="Times New Roman" w:hAnsi="Times New Roman" w:eastAsia="Times New Roman"/>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B769">
    <w:pPr>
      <w:pStyle w:val="25"/>
      <w:kinsoku w:val="0"/>
      <w:overflowPunct w:val="0"/>
      <w:spacing w:before="0" w:beforeLines="0" w:afterLines="0" w:line="14" w:lineRule="auto"/>
      <w:ind w:left="0"/>
      <w:rPr>
        <w:rFonts w:hint="eastAsia"/>
        <w:sz w:val="20"/>
        <w:szCs w:val="24"/>
      </w:rPr>
    </w:pPr>
    <w:r>
      <w:rPr>
        <w:rFonts w:hint="default"/>
        <w:sz w:val="24"/>
        <w:szCs w:val="24"/>
      </w:rPr>
      <mc:AlternateContent>
        <mc:Choice Requires="wps">
          <w:drawing>
            <wp:anchor distT="0" distB="0" distL="114300" distR="114300" simplePos="0" relativeHeight="251662336" behindDoc="1" locked="0" layoutInCell="1" allowOverlap="1">
              <wp:simplePos x="0" y="0"/>
              <wp:positionH relativeFrom="page">
                <wp:posOffset>3710940</wp:posOffset>
              </wp:positionH>
              <wp:positionV relativeFrom="page">
                <wp:posOffset>9925050</wp:posOffset>
              </wp:positionV>
              <wp:extent cx="1416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18CE0A9">
                          <w:pPr>
                            <w:pStyle w:val="25"/>
                            <w:kinsoku w:val="0"/>
                            <w:overflowPunct w:val="0"/>
                            <w:spacing w:before="0" w:beforeLines="0" w:afterLines="0" w:line="204" w:lineRule="exact"/>
                            <w:ind w:left="20"/>
                            <w:rPr>
                              <w:rFonts w:hint="default" w:ascii="Times New Roman" w:hAnsi="Times New Roman" w:eastAsia="Times New Roman"/>
                              <w:sz w:val="18"/>
                              <w:szCs w:val="24"/>
                            </w:rPr>
                          </w:pPr>
                          <w:r>
                            <w:rPr>
                              <w:rFonts w:hint="default" w:ascii="Times New Roman" w:hAnsi="Times New Roman" w:eastAsia="Times New Roman"/>
                              <w:spacing w:val="1"/>
                              <w:sz w:val="18"/>
                              <w:szCs w:val="24"/>
                            </w:rPr>
                            <w:t>30</w:t>
                          </w:r>
                        </w:p>
                      </w:txbxContent>
                    </wps:txbx>
                    <wps:bodyPr lIns="0" tIns="0" rIns="0" bIns="0" upright="1"/>
                  </wps:wsp>
                </a:graphicData>
              </a:graphic>
            </wp:anchor>
          </w:drawing>
        </mc:Choice>
        <mc:Fallback>
          <w:pict>
            <v:shape id="_x0000_s1026" o:spid="_x0000_s1026" o:spt="202" type="#_x0000_t202" style="position:absolute;left:0pt;margin-left:292.2pt;margin-top:781.5pt;height:11pt;width:11.15pt;mso-position-horizontal-relative:page;mso-position-vertical-relative:page;z-index:-251654144;mso-width-relative:page;mso-height-relative:page;" filled="f" stroked="f" coordsize="21600,21600" o:gfxdata="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sqbGNoAAAANAQAADwAAAAAAAAABACAAAAAiAAAAZHJzL2Rvd25yZXYueG1sUEsB&#10;AhQAFAAAAAgAh07iQKl7a+G6AQAAcQMAAA4AAAAAAAAAAQAgAAAAKQEAAGRycy9lMm9Eb2MueG1s&#10;UEsFBgAAAAAGAAYAWQEAAFUFAAAAAA==&#10;">
              <v:fill on="f" focussize="0,0"/>
              <v:stroke on="f"/>
              <v:imagedata o:title=""/>
              <o:lock v:ext="edit" aspectratio="f"/>
              <v:textbox inset="0mm,0mm,0mm,0mm">
                <w:txbxContent>
                  <w:p w14:paraId="418CE0A9">
                    <w:pPr>
                      <w:pStyle w:val="25"/>
                      <w:kinsoku w:val="0"/>
                      <w:overflowPunct w:val="0"/>
                      <w:spacing w:before="0" w:beforeLines="0" w:afterLines="0" w:line="204" w:lineRule="exact"/>
                      <w:ind w:left="20"/>
                      <w:rPr>
                        <w:rFonts w:hint="default" w:ascii="Times New Roman" w:hAnsi="Times New Roman" w:eastAsia="Times New Roman"/>
                        <w:sz w:val="18"/>
                        <w:szCs w:val="24"/>
                      </w:rPr>
                    </w:pPr>
                    <w:r>
                      <w:rPr>
                        <w:rFonts w:hint="default" w:ascii="Times New Roman" w:hAnsi="Times New Roman" w:eastAsia="Times New Roman"/>
                        <w:spacing w:val="1"/>
                        <w:sz w:val="18"/>
                        <w:szCs w:val="24"/>
                      </w:rPr>
                      <w:t>30</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AD6C">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DD7A6B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550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5FF3857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173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0F89F0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9C9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8042388">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A67">
    <w:pPr>
      <w:pStyle w:val="42"/>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767F">
    <w:pPr>
      <w:pStyle w:val="42"/>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4A21">
    <w:pPr>
      <w:pStyle w:val="42"/>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A965">
    <w:pPr>
      <w:pStyle w:val="42"/>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1FC7">
    <w:pPr>
      <w:pStyle w:val="42"/>
      <w:jc w:val="right"/>
      <w:rPr>
        <w:rFonts w:hint="eastAsia" w:ascii="仿宋_GB2312" w:eastAsia="宋体"/>
        <w:b/>
        <w:i/>
        <w:iCs/>
        <w:u w:val="single"/>
        <w:lang w:eastAsia="zh-CN"/>
      </w:rPr>
    </w:pPr>
    <w:r>
      <w:t></w:t>
    </w:r>
    <w:r>
      <w:rPr>
        <w:rFonts w:hint="eastAsia"/>
        <w:lang w:eastAsia="zh-CN"/>
      </w:rPr>
      <w:t>杭州市上城区政府采购公开招标文件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AC81">
    <w:pPr>
      <w:pStyle w:val="42"/>
      <w:rPr>
        <w:rFonts w:hint="eastAsia" w:eastAsia="宋体"/>
        <w:lang w:eastAsia="zh-CN"/>
      </w:rPr>
    </w:pPr>
    <w:r>
      <w:t></w:t>
    </w:r>
    <w:r>
      <w:rPr>
        <w:rFonts w:hint="eastAsia"/>
      </w:rPr>
      <w:t xml:space="preserve">                                   </w:t>
    </w:r>
    <w:r>
      <w:rPr>
        <w:rFonts w:hint="eastAsia"/>
        <w:lang w:eastAsia="zh-CN"/>
      </w:rPr>
      <w:t>杭州市上城区政府采购公开招标文件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8C0">
    <w:pPr>
      <w:pStyle w:val="42"/>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D4BFC470"/>
    <w:multiLevelType w:val="singleLevel"/>
    <w:tmpl w:val="D4BFC470"/>
    <w:lvl w:ilvl="0" w:tentative="0">
      <w:start w:val="1"/>
      <w:numFmt w:val="decimal"/>
      <w:lvlText w:val="%1)"/>
      <w:lvlJc w:val="left"/>
      <w:pPr>
        <w:ind w:left="425" w:hanging="425"/>
      </w:pPr>
      <w:rPr>
        <w:rFonts w:hint="default"/>
      </w:rPr>
    </w:lvl>
  </w:abstractNum>
  <w:abstractNum w:abstractNumId="2">
    <w:nsid w:val="E203BCB8"/>
    <w:multiLevelType w:val="singleLevel"/>
    <w:tmpl w:val="E203BCB8"/>
    <w:lvl w:ilvl="0" w:tentative="0">
      <w:start w:val="1"/>
      <w:numFmt w:val="decimal"/>
      <w:lvlText w:val="%1)"/>
      <w:lvlJc w:val="left"/>
      <w:pPr>
        <w:ind w:left="425" w:hanging="425"/>
      </w:pPr>
      <w:rPr>
        <w:rFonts w:hint="default"/>
      </w:rPr>
    </w:lvl>
  </w:abstractNum>
  <w:abstractNum w:abstractNumId="3">
    <w:nsid w:val="ED8E6E9F"/>
    <w:multiLevelType w:val="multilevel"/>
    <w:tmpl w:val="ED8E6E9F"/>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F4060F07"/>
    <w:multiLevelType w:val="singleLevel"/>
    <w:tmpl w:val="F4060F07"/>
    <w:lvl w:ilvl="0" w:tentative="0">
      <w:start w:val="7"/>
      <w:numFmt w:val="decimal"/>
      <w:suff w:val="nothing"/>
      <w:lvlText w:val="%1、"/>
      <w:lvlJc w:val="left"/>
    </w:lvl>
  </w:abstractNum>
  <w:abstractNum w:abstractNumId="5">
    <w:nsid w:val="00000402"/>
    <w:multiLevelType w:val="multilevel"/>
    <w:tmpl w:val="00000402"/>
    <w:lvl w:ilvl="0" w:tentative="0">
      <w:start w:val="1"/>
      <w:numFmt w:val="bullet"/>
      <w:lvlText w:val="➢"/>
      <w:lvlJc w:val="left"/>
      <w:pPr>
        <w:ind w:left="958" w:hanging="360"/>
      </w:pPr>
      <w:rPr>
        <w:rFonts w:hint="eastAsia" w:ascii="MS UI Gothic" w:hAnsi="MS UI Gothic" w:eastAsia="MS UI Gothic"/>
        <w:w w:val="79"/>
        <w:sz w:val="24"/>
        <w:u w:val="none" w:color="auto"/>
      </w:rPr>
    </w:lvl>
    <w:lvl w:ilvl="1" w:tentative="0">
      <w:start w:val="1"/>
      <w:numFmt w:val="bullet"/>
      <w:lvlText w:val="•"/>
      <w:lvlJc w:val="left"/>
      <w:pPr>
        <w:ind w:left="1792" w:hanging="360"/>
      </w:pPr>
      <w:rPr>
        <w:rFonts w:hint="default"/>
        <w:u w:val="none" w:color="auto"/>
      </w:rPr>
    </w:lvl>
    <w:lvl w:ilvl="2" w:tentative="0">
      <w:start w:val="1"/>
      <w:numFmt w:val="bullet"/>
      <w:lvlText w:val="•"/>
      <w:lvlJc w:val="left"/>
      <w:pPr>
        <w:ind w:left="2625" w:hanging="360"/>
      </w:pPr>
      <w:rPr>
        <w:rFonts w:hint="default"/>
        <w:u w:val="none" w:color="auto"/>
      </w:rPr>
    </w:lvl>
    <w:lvl w:ilvl="3" w:tentative="0">
      <w:start w:val="1"/>
      <w:numFmt w:val="bullet"/>
      <w:lvlText w:val="•"/>
      <w:lvlJc w:val="left"/>
      <w:pPr>
        <w:ind w:left="3457" w:hanging="360"/>
      </w:pPr>
      <w:rPr>
        <w:rFonts w:hint="default"/>
        <w:u w:val="none" w:color="auto"/>
      </w:rPr>
    </w:lvl>
    <w:lvl w:ilvl="4" w:tentative="0">
      <w:start w:val="1"/>
      <w:numFmt w:val="bullet"/>
      <w:lvlText w:val="•"/>
      <w:lvlJc w:val="left"/>
      <w:pPr>
        <w:ind w:left="4290" w:hanging="360"/>
      </w:pPr>
      <w:rPr>
        <w:rFonts w:hint="default"/>
        <w:u w:val="none" w:color="auto"/>
      </w:rPr>
    </w:lvl>
    <w:lvl w:ilvl="5" w:tentative="0">
      <w:start w:val="1"/>
      <w:numFmt w:val="bullet"/>
      <w:lvlText w:val="•"/>
      <w:lvlJc w:val="left"/>
      <w:pPr>
        <w:ind w:left="5123" w:hanging="360"/>
      </w:pPr>
      <w:rPr>
        <w:rFonts w:hint="default"/>
        <w:u w:val="none" w:color="auto"/>
      </w:rPr>
    </w:lvl>
    <w:lvl w:ilvl="6" w:tentative="0">
      <w:start w:val="1"/>
      <w:numFmt w:val="bullet"/>
      <w:lvlText w:val="•"/>
      <w:lvlJc w:val="left"/>
      <w:pPr>
        <w:ind w:left="5955" w:hanging="360"/>
      </w:pPr>
      <w:rPr>
        <w:rFonts w:hint="default"/>
        <w:u w:val="none" w:color="auto"/>
      </w:rPr>
    </w:lvl>
    <w:lvl w:ilvl="7" w:tentative="0">
      <w:start w:val="1"/>
      <w:numFmt w:val="bullet"/>
      <w:lvlText w:val="•"/>
      <w:lvlJc w:val="left"/>
      <w:pPr>
        <w:ind w:left="6788" w:hanging="360"/>
      </w:pPr>
      <w:rPr>
        <w:rFonts w:hint="default"/>
        <w:u w:val="none" w:color="auto"/>
      </w:rPr>
    </w:lvl>
    <w:lvl w:ilvl="8" w:tentative="0">
      <w:start w:val="1"/>
      <w:numFmt w:val="bullet"/>
      <w:lvlText w:val="•"/>
      <w:lvlJc w:val="left"/>
      <w:pPr>
        <w:ind w:left="7621" w:hanging="360"/>
      </w:pPr>
      <w:rPr>
        <w:rFonts w:hint="default"/>
        <w:u w:val="none" w:color="auto"/>
      </w:rPr>
    </w:lvl>
  </w:abstractNum>
  <w:abstractNum w:abstractNumId="6">
    <w:nsid w:val="0D55D504"/>
    <w:multiLevelType w:val="singleLevel"/>
    <w:tmpl w:val="0D55D504"/>
    <w:lvl w:ilvl="0" w:tentative="0">
      <w:start w:val="1"/>
      <w:numFmt w:val="decimal"/>
      <w:lvlText w:val="%1)"/>
      <w:lvlJc w:val="left"/>
      <w:pPr>
        <w:ind w:left="425" w:hanging="425"/>
      </w:pPr>
      <w:rPr>
        <w:rFonts w:hint="default"/>
      </w:rPr>
    </w:lvl>
  </w:abstractNum>
  <w:abstractNum w:abstractNumId="7">
    <w:nsid w:val="1F470C5B"/>
    <w:multiLevelType w:val="singleLevel"/>
    <w:tmpl w:val="1F470C5B"/>
    <w:lvl w:ilvl="0" w:tentative="0">
      <w:start w:val="1"/>
      <w:numFmt w:val="decimal"/>
      <w:lvlText w:val="%1)"/>
      <w:lvlJc w:val="left"/>
      <w:pPr>
        <w:ind w:left="425" w:hanging="425"/>
      </w:pPr>
      <w:rPr>
        <w:rFonts w:hint="default"/>
      </w:rPr>
    </w:lvl>
  </w:abstractNum>
  <w:abstractNum w:abstractNumId="8">
    <w:nsid w:val="28B9D333"/>
    <w:multiLevelType w:val="singleLevel"/>
    <w:tmpl w:val="28B9D333"/>
    <w:lvl w:ilvl="0" w:tentative="0">
      <w:start w:val="1"/>
      <w:numFmt w:val="decimal"/>
      <w:suff w:val="nothing"/>
      <w:lvlText w:val="%1）"/>
      <w:lvlJc w:val="left"/>
    </w:lvl>
  </w:abstractNum>
  <w:abstractNum w:abstractNumId="9">
    <w:nsid w:val="353A3B36"/>
    <w:multiLevelType w:val="singleLevel"/>
    <w:tmpl w:val="353A3B36"/>
    <w:lvl w:ilvl="0" w:tentative="0">
      <w:start w:val="3"/>
      <w:numFmt w:val="chineseCounting"/>
      <w:suff w:val="space"/>
      <w:lvlText w:val="第%1部分"/>
      <w:lvlJc w:val="left"/>
      <w:rPr>
        <w:rFonts w:hint="eastAsia"/>
      </w:rPr>
    </w:lvl>
  </w:abstractNum>
  <w:num w:numId="1">
    <w:abstractNumId w:val="9"/>
  </w:num>
  <w:num w:numId="2">
    <w:abstractNumId w:val="7"/>
  </w:num>
  <w:num w:numId="3">
    <w:abstractNumId w:val="1"/>
  </w:num>
  <w:num w:numId="4">
    <w:abstractNumId w:val="4"/>
  </w:num>
  <w:num w:numId="5">
    <w:abstractNumId w:val="6"/>
  </w:num>
  <w:num w:numId="6">
    <w:abstractNumId w:val="2"/>
  </w:num>
  <w:num w:numId="7">
    <w:abstractNumId w:val="3"/>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236424"/>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930BB8"/>
    <w:rsid w:val="07245D42"/>
    <w:rsid w:val="07264C62"/>
    <w:rsid w:val="0779354C"/>
    <w:rsid w:val="07A46B95"/>
    <w:rsid w:val="08061376"/>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703465"/>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008DB"/>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37C74"/>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2B4878"/>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6C7DF5"/>
    <w:rsid w:val="1E714A66"/>
    <w:rsid w:val="1E802593"/>
    <w:rsid w:val="1E8B6156"/>
    <w:rsid w:val="1EA703CC"/>
    <w:rsid w:val="1EB7330C"/>
    <w:rsid w:val="1F0A0FF3"/>
    <w:rsid w:val="1F5771FF"/>
    <w:rsid w:val="1F646BF6"/>
    <w:rsid w:val="1F90412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232034"/>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3077E"/>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AA14F8"/>
    <w:rsid w:val="30DF1478"/>
    <w:rsid w:val="30EC586F"/>
    <w:rsid w:val="319C6071"/>
    <w:rsid w:val="31A11ECE"/>
    <w:rsid w:val="31AC537E"/>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5184D"/>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204F94"/>
    <w:rsid w:val="3A3651E5"/>
    <w:rsid w:val="3A744481"/>
    <w:rsid w:val="3A8C7BEF"/>
    <w:rsid w:val="3A906246"/>
    <w:rsid w:val="3A9E536B"/>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266BF9"/>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6176D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60E7DA5"/>
    <w:rsid w:val="46422483"/>
    <w:rsid w:val="4659254A"/>
    <w:rsid w:val="465B0637"/>
    <w:rsid w:val="465E3F0D"/>
    <w:rsid w:val="466A16E6"/>
    <w:rsid w:val="46893F2B"/>
    <w:rsid w:val="46C444E6"/>
    <w:rsid w:val="46C4686E"/>
    <w:rsid w:val="477B6B48"/>
    <w:rsid w:val="477B778F"/>
    <w:rsid w:val="478203EC"/>
    <w:rsid w:val="47B025FA"/>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23362D"/>
    <w:rsid w:val="4A4424D7"/>
    <w:rsid w:val="4AB82D0F"/>
    <w:rsid w:val="4AEB7664"/>
    <w:rsid w:val="4AFD7C19"/>
    <w:rsid w:val="4B0567D1"/>
    <w:rsid w:val="4B236AAE"/>
    <w:rsid w:val="4B2F799D"/>
    <w:rsid w:val="4B707271"/>
    <w:rsid w:val="4B9739F7"/>
    <w:rsid w:val="4BEE2503"/>
    <w:rsid w:val="4BF727EA"/>
    <w:rsid w:val="4C245A30"/>
    <w:rsid w:val="4CB6685F"/>
    <w:rsid w:val="4CC367FE"/>
    <w:rsid w:val="4D077F3C"/>
    <w:rsid w:val="4D123355"/>
    <w:rsid w:val="4D2A3B31"/>
    <w:rsid w:val="4D312C52"/>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1D332D"/>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66B6D1E"/>
    <w:rsid w:val="57032A2C"/>
    <w:rsid w:val="570F5219"/>
    <w:rsid w:val="572E78E5"/>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BE2749"/>
    <w:rsid w:val="5AD63A24"/>
    <w:rsid w:val="5AE51A4D"/>
    <w:rsid w:val="5B2E1A1D"/>
    <w:rsid w:val="5B843A1C"/>
    <w:rsid w:val="5B873E3F"/>
    <w:rsid w:val="5C02690E"/>
    <w:rsid w:val="5C196DA7"/>
    <w:rsid w:val="5C2A048C"/>
    <w:rsid w:val="5C4D2220"/>
    <w:rsid w:val="5C80234E"/>
    <w:rsid w:val="5C8A680C"/>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F3E49"/>
    <w:rsid w:val="62632286"/>
    <w:rsid w:val="62885958"/>
    <w:rsid w:val="62AD1F6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73233"/>
    <w:rsid w:val="6B5B6274"/>
    <w:rsid w:val="6B935D53"/>
    <w:rsid w:val="6C1316F7"/>
    <w:rsid w:val="6C196F71"/>
    <w:rsid w:val="6C226FCB"/>
    <w:rsid w:val="6C31226F"/>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3E2A0C"/>
    <w:rsid w:val="6F8331F1"/>
    <w:rsid w:val="6FAE1A09"/>
    <w:rsid w:val="6FD75BF8"/>
    <w:rsid w:val="707723D0"/>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2B125E7"/>
    <w:rsid w:val="73C0646E"/>
    <w:rsid w:val="742222F5"/>
    <w:rsid w:val="74476126"/>
    <w:rsid w:val="74706664"/>
    <w:rsid w:val="747F3682"/>
    <w:rsid w:val="749C4185"/>
    <w:rsid w:val="75067759"/>
    <w:rsid w:val="752E6DCD"/>
    <w:rsid w:val="7551380D"/>
    <w:rsid w:val="755D394A"/>
    <w:rsid w:val="75600BE5"/>
    <w:rsid w:val="7564475C"/>
    <w:rsid w:val="7583797F"/>
    <w:rsid w:val="75D20F1D"/>
    <w:rsid w:val="75DA2C18"/>
    <w:rsid w:val="75F54412"/>
    <w:rsid w:val="75FD0D1B"/>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97383"/>
    <w:rsid w:val="79E27E8B"/>
    <w:rsid w:val="79F850CE"/>
    <w:rsid w:val="79FD443C"/>
    <w:rsid w:val="79FEE5E2"/>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F0916"/>
    <w:rsid w:val="7E1E5218"/>
    <w:rsid w:val="7E6C679B"/>
    <w:rsid w:val="7E9A4E1F"/>
    <w:rsid w:val="7EA7723A"/>
    <w:rsid w:val="7EF56FBB"/>
    <w:rsid w:val="7F0768EB"/>
    <w:rsid w:val="7F143BEC"/>
    <w:rsid w:val="7F362021"/>
    <w:rsid w:val="7F715AF2"/>
    <w:rsid w:val="7F7B47F9"/>
    <w:rsid w:val="7F886E69"/>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3"/>
    <w:next w:val="4"/>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eastAsia="宋体" w:cs="Arial"/>
      <w:sz w:val="24"/>
      <w:szCs w:val="24"/>
    </w:rPr>
  </w:style>
  <w:style w:type="paragraph" w:styleId="4">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7">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4"/>
    <w:qFormat/>
    <w:uiPriority w:val="0"/>
    <w:pPr>
      <w:shd w:val="clear" w:color="auto" w:fill="000080"/>
    </w:pPr>
  </w:style>
  <w:style w:type="paragraph" w:styleId="21">
    <w:name w:val="annotation text"/>
    <w:basedOn w:val="1"/>
    <w:link w:val="346"/>
    <w:qFormat/>
    <w:uiPriority w:val="99"/>
    <w:pPr>
      <w:jc w:val="left"/>
    </w:pPr>
  </w:style>
  <w:style w:type="paragraph" w:styleId="22">
    <w:name w:val="Salutation"/>
    <w:basedOn w:val="1"/>
    <w:next w:val="1"/>
    <w:link w:val="300"/>
    <w:qFormat/>
    <w:uiPriority w:val="0"/>
    <w:rPr>
      <w:rFonts w:ascii="仿宋_GB2312" w:eastAsia="仿宋_GB2312"/>
      <w:sz w:val="28"/>
      <w:szCs w:val="20"/>
    </w:rPr>
  </w:style>
  <w:style w:type="paragraph" w:styleId="23">
    <w:name w:val="Body Text 3"/>
    <w:basedOn w:val="1"/>
    <w:link w:val="332"/>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32"/>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
    <w:link w:val="267"/>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7"/>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3"/>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90"/>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7"/>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annotation subject"/>
    <w:basedOn w:val="21"/>
    <w:next w:val="21"/>
    <w:link w:val="98"/>
    <w:qFormat/>
    <w:uiPriority w:val="0"/>
    <w:rPr>
      <w:b/>
      <w:bCs/>
    </w:rPr>
  </w:style>
  <w:style w:type="paragraph" w:styleId="61">
    <w:name w:val="Body Text First Indent"/>
    <w:basedOn w:val="25"/>
    <w:next w:val="52"/>
    <w:link w:val="323"/>
    <w:qFormat/>
    <w:uiPriority w:val="0"/>
    <w:pPr>
      <w:ind w:firstLine="420"/>
    </w:pPr>
    <w:rPr>
      <w:rFonts w:hAnsi="Calibri" w:cs="Times New Roman"/>
      <w:snapToGrid/>
      <w:szCs w:val="20"/>
    </w:rPr>
  </w:style>
  <w:style w:type="paragraph" w:styleId="62">
    <w:name w:val="Body Text First Indent 2"/>
    <w:basedOn w:val="26"/>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表格文字"/>
    <w:basedOn w:val="34"/>
    <w:next w:val="25"/>
    <w:qFormat/>
    <w:uiPriority w:val="0"/>
    <w:pPr>
      <w:adjustRightInd/>
      <w:ind w:firstLine="200" w:firstLineChars="200"/>
    </w:pPr>
    <w:rPr>
      <w:rFonts w:ascii="Arial" w:hAnsi="Arial"/>
      <w:spacing w:val="-5"/>
      <w:kern w:val="0"/>
      <w:sz w:val="24"/>
      <w:szCs w:val="20"/>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0"/>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2"/>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10"/>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2"/>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7"/>
    <w:qFormat/>
    <w:uiPriority w:val="0"/>
    <w:rPr>
      <w:rFonts w:ascii="宋体"/>
      <w:kern w:val="2"/>
      <w:sz w:val="24"/>
      <w:szCs w:val="21"/>
      <w:lang w:val="zh-CN"/>
    </w:rPr>
  </w:style>
  <w:style w:type="character" w:customStyle="1" w:styleId="184">
    <w:name w:val="标题 9 Char"/>
    <w:link w:val="13"/>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40"/>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7"/>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20"/>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1"/>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8"/>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8"/>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0">
    <w:name w:val="列出段落1"/>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6"/>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5"/>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4"/>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9"/>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2"/>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8"/>
    <w:qFormat/>
    <w:uiPriority w:val="0"/>
    <w:rPr>
      <w:rFonts w:ascii="黑体" w:hAnsi="Courier New" w:eastAsia="黑体"/>
    </w:rPr>
  </w:style>
  <w:style w:type="character" w:customStyle="1" w:styleId="304">
    <w:name w:val="正文文本 2 Char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8"/>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1"/>
    <w:qFormat/>
    <w:uiPriority w:val="0"/>
    <w:rPr>
      <w:b/>
      <w:bCs/>
      <w:kern w:val="2"/>
      <w:sz w:val="24"/>
      <w:szCs w:val="24"/>
    </w:rPr>
  </w:style>
  <w:style w:type="character" w:customStyle="1" w:styleId="310">
    <w:name w:val="正文文本缩进 2 Char"/>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8"/>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3"/>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1"/>
    <w:qFormat/>
    <w:uiPriority w:val="99"/>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2"/>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7"/>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8"/>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无间隔2"/>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2"/>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6"/>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9"/>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8"/>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7"/>
    <w:next w:val="237"/>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7"/>
    <w:next w:val="237"/>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5"/>
    <w:qFormat/>
    <w:uiPriority w:val="0"/>
    <w:pPr>
      <w:tabs>
        <w:tab w:val="left" w:pos="840"/>
      </w:tabs>
      <w:adjustRightInd/>
      <w:ind w:left="840" w:hanging="420"/>
    </w:pPr>
  </w:style>
  <w:style w:type="paragraph" w:customStyle="1" w:styleId="627">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8"/>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4"/>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0"/>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qFormat/>
    <w:uiPriority w:val="0"/>
    <w:pPr>
      <w:tabs>
        <w:tab w:val="left" w:pos="1080"/>
      </w:tabs>
      <w:ind w:left="1080" w:hanging="1080"/>
    </w:pPr>
  </w:style>
  <w:style w:type="paragraph" w:customStyle="1" w:styleId="898">
    <w:name w:val="数字标题1"/>
    <w:basedOn w:val="5"/>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9"/>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2"/>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qFormat/>
    <w:uiPriority w:val="0"/>
    <w:pPr>
      <w:widowControl/>
      <w:spacing w:before="100" w:after="100"/>
      <w:jc w:val="left"/>
    </w:pPr>
    <w:rPr>
      <w:rFonts w:ascii="宋体" w:hAnsi="宋体" w:cs="宋体"/>
      <w:color w:val="000000"/>
      <w:kern w:val="0"/>
      <w:sz w:val="24"/>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styleId="968">
    <w:name w:val="List Paragraph"/>
    <w:basedOn w:val="1"/>
    <w:unhideWhenUsed/>
    <w:qFormat/>
    <w:uiPriority w:val="1"/>
    <w:pPr>
      <w:spacing w:beforeLines="0" w:afterLines="0"/>
    </w:pPr>
    <w:rPr>
      <w:rFonts w:hint="default"/>
      <w:sz w:val="24"/>
      <w:szCs w:val="24"/>
    </w:rPr>
  </w:style>
  <w:style w:type="paragraph" w:styleId="969">
    <w:name w:val="No Spacing"/>
    <w:basedOn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99</Pages>
  <Words>3867</Words>
  <Characters>4302</Characters>
  <Lines>1</Lines>
  <Paragraphs>1</Paragraphs>
  <TotalTime>34</TotalTime>
  <ScaleCrop>false</ScaleCrop>
  <LinksUpToDate>false</LinksUpToDate>
  <CharactersWithSpaces>4540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潘天祺</cp:lastModifiedBy>
  <cp:lastPrinted>2021-12-28T03:06:00Z</cp:lastPrinted>
  <dcterms:modified xsi:type="dcterms:W3CDTF">2026-05-25T10:11:53Z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2B3721A53B4D4A058E3A265357751FAC_13</vt:lpwstr>
  </property>
  <property fmtid="{D5CDD505-2E9C-101B-9397-08002B2CF9AE}" pid="5" name="commondata">
    <vt:lpwstr>eyJoZGlkIjoiNGNlMmFkMDQ1NDY0ZmRiM2Q0NjY4NTFjN2IwMTllYjMifQ==</vt:lpwstr>
  </property>
  <property fmtid="{D5CDD505-2E9C-101B-9397-08002B2CF9AE}" pid="6" name="KSOTemplateDocerSaveRecord">
    <vt:lpwstr>eyJoZGlkIjoiNTk1MzMwYWIzNzBhN2U5MmE5NzkzOGUyMDhlZDA2MTAiLCJ1c2VySWQiOiI1MjEwODY0NjAifQ==</vt:lpwstr>
  </property>
</Properties>
</file>