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3C38">
      <w:pPr>
        <w:pStyle w:val="4"/>
        <w:spacing w:line="252" w:lineRule="auto"/>
        <w:rPr>
          <w:rFonts w:ascii="宋体" w:hAnsi="宋体" w:eastAsia="宋体" w:cs="宋体"/>
          <w:color w:val="auto"/>
          <w:highlight w:val="none"/>
        </w:rPr>
      </w:pPr>
    </w:p>
    <w:p w14:paraId="524C133D">
      <w:pPr>
        <w:pStyle w:val="4"/>
        <w:spacing w:line="252" w:lineRule="auto"/>
        <w:rPr>
          <w:rFonts w:ascii="宋体" w:hAnsi="宋体" w:eastAsia="宋体" w:cs="宋体"/>
          <w:color w:val="auto"/>
          <w:highlight w:val="none"/>
        </w:rPr>
      </w:pPr>
    </w:p>
    <w:p w14:paraId="42882E9A">
      <w:pPr>
        <w:pStyle w:val="4"/>
        <w:spacing w:line="252" w:lineRule="auto"/>
        <w:rPr>
          <w:rFonts w:ascii="宋体" w:hAnsi="宋体" w:eastAsia="宋体" w:cs="宋体"/>
          <w:color w:val="auto"/>
          <w:highlight w:val="none"/>
        </w:rPr>
      </w:pPr>
    </w:p>
    <w:p w14:paraId="01048EE8">
      <w:pPr>
        <w:pStyle w:val="4"/>
        <w:spacing w:line="252" w:lineRule="auto"/>
        <w:rPr>
          <w:rFonts w:ascii="宋体" w:hAnsi="宋体" w:eastAsia="宋体" w:cs="宋体"/>
          <w:color w:val="auto"/>
          <w:highlight w:val="none"/>
        </w:rPr>
      </w:pPr>
    </w:p>
    <w:p w14:paraId="1EFD450A">
      <w:pPr>
        <w:pStyle w:val="4"/>
        <w:spacing w:line="252" w:lineRule="auto"/>
        <w:rPr>
          <w:rFonts w:ascii="宋体" w:hAnsi="宋体" w:eastAsia="宋体" w:cs="宋体"/>
          <w:color w:val="auto"/>
          <w:highlight w:val="none"/>
        </w:rPr>
      </w:pPr>
    </w:p>
    <w:p w14:paraId="395AC332">
      <w:pPr>
        <w:pStyle w:val="4"/>
        <w:spacing w:line="253" w:lineRule="auto"/>
        <w:rPr>
          <w:rFonts w:ascii="宋体" w:hAnsi="宋体" w:eastAsia="宋体" w:cs="宋体"/>
          <w:color w:val="auto"/>
          <w:highlight w:val="none"/>
        </w:rPr>
      </w:pPr>
    </w:p>
    <w:p w14:paraId="22508D53">
      <w:pPr>
        <w:pStyle w:val="4"/>
        <w:spacing w:line="253" w:lineRule="auto"/>
        <w:rPr>
          <w:rFonts w:ascii="宋体" w:hAnsi="宋体" w:eastAsia="宋体" w:cs="宋体"/>
          <w:color w:val="auto"/>
          <w:highlight w:val="none"/>
        </w:rPr>
      </w:pPr>
    </w:p>
    <w:p w14:paraId="0E5854D0">
      <w:pPr>
        <w:spacing w:before="365" w:line="223" w:lineRule="auto"/>
        <w:jc w:val="center"/>
        <w:rPr>
          <w:rFonts w:ascii="宋体" w:hAnsi="宋体" w:eastAsia="宋体" w:cs="宋体"/>
          <w:color w:val="auto"/>
          <w:spacing w:val="6"/>
          <w:sz w:val="47"/>
          <w:szCs w:val="47"/>
          <w:highlight w:val="none"/>
          <w:lang w:eastAsia="zh-CN"/>
        </w:rPr>
      </w:pPr>
      <w:r>
        <w:rPr>
          <w:rFonts w:hint="eastAsia" w:ascii="宋体" w:hAnsi="宋体" w:eastAsia="宋体" w:cs="宋体"/>
          <w:color w:val="auto"/>
          <w:spacing w:val="6"/>
          <w:sz w:val="47"/>
          <w:szCs w:val="47"/>
          <w:highlight w:val="none"/>
          <w:lang w:eastAsia="zh-CN"/>
        </w:rPr>
        <w:t>杭州师范大学附属第二中学</w:t>
      </w:r>
    </w:p>
    <w:p w14:paraId="2B23AC2F">
      <w:pPr>
        <w:spacing w:before="365" w:line="223" w:lineRule="auto"/>
        <w:jc w:val="center"/>
        <w:rPr>
          <w:rFonts w:ascii="宋体" w:hAnsi="宋体" w:eastAsia="宋体" w:cs="宋体"/>
          <w:color w:val="auto"/>
          <w:sz w:val="47"/>
          <w:szCs w:val="47"/>
          <w:highlight w:val="none"/>
          <w:lang w:eastAsia="zh-CN"/>
        </w:rPr>
      </w:pPr>
      <w:r>
        <w:rPr>
          <w:rFonts w:hint="eastAsia" w:ascii="宋体" w:hAnsi="宋体" w:eastAsia="宋体" w:cs="宋体"/>
          <w:color w:val="auto"/>
          <w:spacing w:val="6"/>
          <w:sz w:val="47"/>
          <w:szCs w:val="47"/>
          <w:highlight w:val="none"/>
          <w:lang w:eastAsia="zh-CN"/>
        </w:rPr>
        <w:t>学生宿舍家具采购</w:t>
      </w:r>
    </w:p>
    <w:p w14:paraId="154B756C">
      <w:pPr>
        <w:spacing w:before="365" w:line="224" w:lineRule="auto"/>
        <w:ind w:left="3594"/>
        <w:rPr>
          <w:rFonts w:ascii="宋体" w:hAnsi="宋体" w:eastAsia="宋体" w:cs="宋体"/>
          <w:color w:val="auto"/>
          <w:sz w:val="47"/>
          <w:szCs w:val="47"/>
          <w:highlight w:val="none"/>
          <w:lang w:eastAsia="zh-CN"/>
        </w:rPr>
      </w:pPr>
      <w:r>
        <w:rPr>
          <w:rFonts w:hint="eastAsia" w:ascii="宋体" w:hAnsi="宋体" w:eastAsia="宋体" w:cs="宋体"/>
          <w:color w:val="auto"/>
          <w:spacing w:val="4"/>
          <w:sz w:val="47"/>
          <w:szCs w:val="47"/>
          <w:highlight w:val="none"/>
          <w:lang w:eastAsia="zh-CN"/>
        </w:rPr>
        <w:t>招标文件</w:t>
      </w:r>
    </w:p>
    <w:p w14:paraId="1D84DC20">
      <w:pPr>
        <w:spacing w:before="356" w:line="225" w:lineRule="auto"/>
        <w:ind w:left="3132"/>
        <w:rPr>
          <w:rFonts w:ascii="宋体" w:hAnsi="宋体" w:eastAsia="宋体" w:cs="宋体"/>
          <w:color w:val="auto"/>
          <w:sz w:val="43"/>
          <w:szCs w:val="43"/>
          <w:highlight w:val="none"/>
          <w:lang w:eastAsia="zh-CN"/>
        </w:rPr>
      </w:pPr>
      <w:r>
        <w:rPr>
          <w:rFonts w:hint="eastAsia" w:ascii="宋体" w:hAnsi="宋体" w:eastAsia="宋体" w:cs="宋体"/>
          <w:b/>
          <w:bCs/>
          <w:color w:val="auto"/>
          <w:sz w:val="43"/>
          <w:szCs w:val="43"/>
          <w:highlight w:val="none"/>
          <w:lang w:eastAsia="zh-CN"/>
        </w:rPr>
        <w:t>（电子招投标）</w:t>
      </w:r>
    </w:p>
    <w:p w14:paraId="1AF30507">
      <w:pPr>
        <w:spacing w:before="312" w:line="220" w:lineRule="auto"/>
        <w:jc w:val="center"/>
        <w:rPr>
          <w:rFonts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lang w:eastAsia="zh-CN"/>
        </w:rPr>
        <w:t>编号:330100261010620000022-DFJW2026-XH-037</w:t>
      </w:r>
    </w:p>
    <w:p w14:paraId="43DAE645">
      <w:pPr>
        <w:pStyle w:val="4"/>
        <w:spacing w:line="244" w:lineRule="auto"/>
        <w:rPr>
          <w:rFonts w:ascii="宋体" w:hAnsi="宋体" w:eastAsia="宋体" w:cs="宋体"/>
          <w:color w:val="auto"/>
          <w:highlight w:val="none"/>
          <w:lang w:eastAsia="zh-CN"/>
        </w:rPr>
      </w:pPr>
    </w:p>
    <w:p w14:paraId="43B47E3C">
      <w:pPr>
        <w:pStyle w:val="4"/>
        <w:spacing w:line="245" w:lineRule="auto"/>
        <w:rPr>
          <w:rFonts w:ascii="宋体" w:hAnsi="宋体" w:eastAsia="宋体" w:cs="宋体"/>
          <w:color w:val="auto"/>
          <w:highlight w:val="none"/>
          <w:lang w:eastAsia="zh-CN"/>
        </w:rPr>
      </w:pPr>
    </w:p>
    <w:p w14:paraId="500DA4F7">
      <w:pPr>
        <w:pStyle w:val="4"/>
        <w:spacing w:line="245" w:lineRule="auto"/>
        <w:rPr>
          <w:rFonts w:ascii="宋体" w:hAnsi="宋体" w:eastAsia="宋体" w:cs="宋体"/>
          <w:color w:val="auto"/>
          <w:highlight w:val="none"/>
          <w:lang w:eastAsia="zh-CN"/>
        </w:rPr>
      </w:pPr>
    </w:p>
    <w:p w14:paraId="7D5EA5CC">
      <w:pPr>
        <w:pStyle w:val="4"/>
        <w:spacing w:line="245" w:lineRule="auto"/>
        <w:rPr>
          <w:rFonts w:ascii="宋体" w:hAnsi="宋体" w:eastAsia="宋体" w:cs="宋体"/>
          <w:color w:val="auto"/>
          <w:highlight w:val="none"/>
          <w:lang w:eastAsia="zh-CN"/>
        </w:rPr>
      </w:pPr>
    </w:p>
    <w:p w14:paraId="45DF943E">
      <w:pPr>
        <w:pStyle w:val="4"/>
        <w:spacing w:line="245" w:lineRule="auto"/>
        <w:rPr>
          <w:rFonts w:ascii="宋体" w:hAnsi="宋体" w:eastAsia="宋体" w:cs="宋体"/>
          <w:color w:val="auto"/>
          <w:highlight w:val="none"/>
          <w:lang w:eastAsia="zh-CN"/>
        </w:rPr>
      </w:pPr>
    </w:p>
    <w:p w14:paraId="15BE7F51">
      <w:pPr>
        <w:pStyle w:val="4"/>
        <w:spacing w:line="245" w:lineRule="auto"/>
        <w:rPr>
          <w:rFonts w:ascii="宋体" w:hAnsi="宋体" w:eastAsia="宋体" w:cs="宋体"/>
          <w:color w:val="auto"/>
          <w:highlight w:val="none"/>
          <w:lang w:eastAsia="zh-CN"/>
        </w:rPr>
      </w:pPr>
    </w:p>
    <w:p w14:paraId="78B9DA1E">
      <w:pPr>
        <w:pStyle w:val="4"/>
        <w:spacing w:line="245" w:lineRule="auto"/>
        <w:rPr>
          <w:rFonts w:ascii="宋体" w:hAnsi="宋体" w:eastAsia="宋体" w:cs="宋体"/>
          <w:color w:val="auto"/>
          <w:highlight w:val="none"/>
          <w:lang w:eastAsia="zh-CN"/>
        </w:rPr>
      </w:pPr>
    </w:p>
    <w:p w14:paraId="0AF8D5BA">
      <w:pPr>
        <w:pStyle w:val="4"/>
        <w:spacing w:line="245" w:lineRule="auto"/>
        <w:rPr>
          <w:rFonts w:ascii="宋体" w:hAnsi="宋体" w:eastAsia="宋体" w:cs="宋体"/>
          <w:color w:val="auto"/>
          <w:highlight w:val="none"/>
          <w:lang w:eastAsia="zh-CN"/>
        </w:rPr>
      </w:pPr>
    </w:p>
    <w:p w14:paraId="5DC484F0">
      <w:pPr>
        <w:pStyle w:val="4"/>
        <w:spacing w:line="245" w:lineRule="auto"/>
        <w:rPr>
          <w:rFonts w:ascii="宋体" w:hAnsi="宋体" w:eastAsia="宋体" w:cs="宋体"/>
          <w:color w:val="auto"/>
          <w:highlight w:val="none"/>
          <w:lang w:eastAsia="zh-CN"/>
        </w:rPr>
      </w:pPr>
    </w:p>
    <w:p w14:paraId="3678D209">
      <w:pPr>
        <w:pStyle w:val="4"/>
        <w:spacing w:line="245" w:lineRule="auto"/>
        <w:rPr>
          <w:rFonts w:ascii="宋体" w:hAnsi="宋体" w:eastAsia="宋体" w:cs="宋体"/>
          <w:color w:val="auto"/>
          <w:highlight w:val="none"/>
          <w:lang w:eastAsia="zh-CN"/>
        </w:rPr>
      </w:pPr>
    </w:p>
    <w:p w14:paraId="6BB1B0D2">
      <w:pPr>
        <w:pStyle w:val="4"/>
        <w:spacing w:line="245" w:lineRule="auto"/>
        <w:rPr>
          <w:rFonts w:ascii="宋体" w:hAnsi="宋体" w:eastAsia="宋体" w:cs="宋体"/>
          <w:color w:val="auto"/>
          <w:highlight w:val="none"/>
          <w:lang w:eastAsia="zh-CN"/>
        </w:rPr>
      </w:pPr>
    </w:p>
    <w:p w14:paraId="42205F76">
      <w:pPr>
        <w:pStyle w:val="4"/>
        <w:spacing w:line="245" w:lineRule="auto"/>
        <w:rPr>
          <w:rFonts w:ascii="宋体" w:hAnsi="宋体" w:eastAsia="宋体" w:cs="宋体"/>
          <w:color w:val="auto"/>
          <w:highlight w:val="none"/>
          <w:lang w:eastAsia="zh-CN"/>
        </w:rPr>
      </w:pPr>
    </w:p>
    <w:p w14:paraId="59B84A77">
      <w:pPr>
        <w:pStyle w:val="4"/>
        <w:spacing w:line="245" w:lineRule="auto"/>
        <w:rPr>
          <w:rFonts w:ascii="宋体" w:hAnsi="宋体" w:eastAsia="宋体" w:cs="宋体"/>
          <w:color w:val="auto"/>
          <w:highlight w:val="none"/>
          <w:lang w:eastAsia="zh-CN"/>
        </w:rPr>
      </w:pPr>
    </w:p>
    <w:p w14:paraId="6FF01D20">
      <w:pPr>
        <w:pStyle w:val="4"/>
        <w:spacing w:line="245" w:lineRule="auto"/>
        <w:rPr>
          <w:rFonts w:ascii="宋体" w:hAnsi="宋体" w:eastAsia="宋体" w:cs="宋体"/>
          <w:color w:val="auto"/>
          <w:highlight w:val="none"/>
          <w:lang w:eastAsia="zh-CN"/>
        </w:rPr>
      </w:pPr>
    </w:p>
    <w:p w14:paraId="03FC879C">
      <w:pPr>
        <w:pStyle w:val="4"/>
        <w:spacing w:line="245" w:lineRule="auto"/>
        <w:rPr>
          <w:rFonts w:ascii="宋体" w:hAnsi="宋体" w:eastAsia="宋体" w:cs="宋体"/>
          <w:color w:val="auto"/>
          <w:highlight w:val="none"/>
          <w:lang w:eastAsia="zh-CN"/>
        </w:rPr>
      </w:pPr>
    </w:p>
    <w:p w14:paraId="2E9CA4C6">
      <w:pPr>
        <w:pStyle w:val="4"/>
        <w:spacing w:line="245" w:lineRule="auto"/>
        <w:rPr>
          <w:rFonts w:ascii="宋体" w:hAnsi="宋体" w:eastAsia="宋体" w:cs="宋体"/>
          <w:color w:val="auto"/>
          <w:highlight w:val="none"/>
          <w:lang w:eastAsia="zh-CN"/>
        </w:rPr>
      </w:pPr>
    </w:p>
    <w:p w14:paraId="2B1D8C0D">
      <w:pPr>
        <w:spacing w:before="101" w:line="220"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采购人：</w:t>
      </w:r>
      <w:r>
        <w:rPr>
          <w:highlight w:val="none"/>
        </w:rPr>
        <w:fldChar w:fldCharType="begin"/>
      </w:r>
      <w:r>
        <w:rPr>
          <w:highlight w:val="none"/>
        </w:rPr>
        <w:instrText xml:space="preserve"> HYPERLINK "javascript:cubeOpenHref(" </w:instrText>
      </w:r>
      <w:r>
        <w:rPr>
          <w:highlight w:val="none"/>
        </w:rPr>
        <w:fldChar w:fldCharType="separate"/>
      </w:r>
      <w:r>
        <w:rPr>
          <w:rFonts w:hint="eastAsia" w:ascii="宋体" w:hAnsi="宋体" w:eastAsia="宋体" w:cs="宋体"/>
          <w:color w:val="auto"/>
          <w:spacing w:val="8"/>
          <w:sz w:val="31"/>
          <w:szCs w:val="31"/>
          <w:highlight w:val="none"/>
          <w:lang w:eastAsia="zh-CN"/>
        </w:rPr>
        <w:t>杭州师范大学</w:t>
      </w:r>
      <w:r>
        <w:rPr>
          <w:rFonts w:hint="eastAsia" w:ascii="宋体" w:hAnsi="宋体" w:eastAsia="宋体" w:cs="宋体"/>
          <w:color w:val="auto"/>
          <w:spacing w:val="8"/>
          <w:sz w:val="31"/>
          <w:szCs w:val="31"/>
          <w:highlight w:val="none"/>
          <w:lang w:eastAsia="zh-CN"/>
        </w:rPr>
        <w:fldChar w:fldCharType="end"/>
      </w:r>
      <w:r>
        <w:rPr>
          <w:rFonts w:hint="eastAsia" w:ascii="宋体" w:hAnsi="宋体" w:eastAsia="宋体" w:cs="宋体"/>
          <w:color w:val="auto"/>
          <w:spacing w:val="8"/>
          <w:sz w:val="31"/>
          <w:szCs w:val="31"/>
          <w:highlight w:val="none"/>
          <w:lang w:eastAsia="zh-CN"/>
        </w:rPr>
        <w:t>附属第二中学</w:t>
      </w:r>
    </w:p>
    <w:p w14:paraId="458A63F9">
      <w:pPr>
        <w:spacing w:before="253" w:line="226" w:lineRule="auto"/>
        <w:jc w:val="center"/>
        <w:rPr>
          <w:rFonts w:ascii="宋体" w:hAnsi="宋体" w:eastAsia="宋体" w:cs="宋体"/>
          <w:color w:val="auto"/>
          <w:sz w:val="31"/>
          <w:szCs w:val="31"/>
          <w:highlight w:val="none"/>
          <w:lang w:eastAsia="zh-CN"/>
        </w:rPr>
      </w:pPr>
      <w:r>
        <w:rPr>
          <w:rFonts w:hint="eastAsia" w:ascii="宋体" w:hAnsi="宋体" w:eastAsia="宋体" w:cs="宋体"/>
          <w:bCs/>
          <w:color w:val="auto"/>
          <w:sz w:val="32"/>
          <w:szCs w:val="32"/>
          <w:highlight w:val="none"/>
          <w:lang w:eastAsia="zh-CN"/>
        </w:rPr>
        <w:t>采购代理机构：</w:t>
      </w:r>
      <w:r>
        <w:rPr>
          <w:rFonts w:hint="eastAsia" w:ascii="宋体" w:hAnsi="宋体" w:eastAsia="宋体" w:cs="宋体"/>
          <w:color w:val="auto"/>
          <w:spacing w:val="8"/>
          <w:sz w:val="31"/>
          <w:szCs w:val="31"/>
          <w:highlight w:val="none"/>
          <w:lang w:eastAsia="zh-CN"/>
        </w:rPr>
        <w:t>东方经纬项目管理有限公司</w:t>
      </w:r>
    </w:p>
    <w:p w14:paraId="68F6414B">
      <w:pPr>
        <w:spacing w:before="245" w:line="225"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7"/>
          <w:sz w:val="31"/>
          <w:szCs w:val="31"/>
          <w:highlight w:val="none"/>
          <w:lang w:eastAsia="zh-CN"/>
        </w:rPr>
        <w:t>二〇二六年五月十二日</w:t>
      </w:r>
    </w:p>
    <w:p w14:paraId="57565A20">
      <w:pPr>
        <w:spacing w:line="225" w:lineRule="auto"/>
        <w:rPr>
          <w:rFonts w:ascii="宋体" w:hAnsi="宋体" w:eastAsia="宋体" w:cs="宋体"/>
          <w:color w:val="auto"/>
          <w:sz w:val="31"/>
          <w:szCs w:val="31"/>
          <w:highlight w:val="none"/>
          <w:lang w:eastAsia="zh-CN"/>
        </w:rPr>
        <w:sectPr>
          <w:headerReference r:id="rId3" w:type="default"/>
          <w:footerReference r:id="rId4" w:type="default"/>
          <w:pgSz w:w="11906" w:h="16839"/>
          <w:pgMar w:top="1108" w:right="1404" w:bottom="1199" w:left="1418" w:header="831" w:footer="980" w:gutter="0"/>
          <w:cols w:space="720" w:num="1"/>
        </w:sectPr>
      </w:pPr>
    </w:p>
    <w:p w14:paraId="32ED2CBC">
      <w:pPr>
        <w:pStyle w:val="4"/>
        <w:spacing w:line="361" w:lineRule="auto"/>
        <w:rPr>
          <w:rFonts w:ascii="宋体" w:hAnsi="宋体" w:eastAsia="宋体" w:cs="宋体"/>
          <w:color w:val="auto"/>
          <w:highlight w:val="none"/>
          <w:lang w:eastAsia="zh-CN"/>
        </w:rPr>
      </w:pPr>
    </w:p>
    <w:p w14:paraId="699D93EA">
      <w:pPr>
        <w:spacing w:before="153" w:line="226" w:lineRule="auto"/>
        <w:ind w:left="3921"/>
        <w:rPr>
          <w:rFonts w:ascii="宋体" w:hAnsi="宋体" w:eastAsia="宋体" w:cs="宋体"/>
          <w:color w:val="auto"/>
          <w:sz w:val="47"/>
          <w:szCs w:val="47"/>
          <w:highlight w:val="none"/>
          <w:lang w:eastAsia="zh-CN"/>
        </w:rPr>
      </w:pPr>
      <w:r>
        <w:rPr>
          <w:rFonts w:hint="eastAsia" w:ascii="宋体" w:hAnsi="宋体" w:eastAsia="宋体" w:cs="宋体"/>
          <w:b/>
          <w:bCs/>
          <w:color w:val="auto"/>
          <w:spacing w:val="-56"/>
          <w:sz w:val="47"/>
          <w:szCs w:val="47"/>
          <w:highlight w:val="none"/>
          <w:lang w:eastAsia="zh-CN"/>
        </w:rPr>
        <w:t>目</w:t>
      </w:r>
      <w:r>
        <w:rPr>
          <w:rFonts w:hint="eastAsia" w:ascii="宋体" w:hAnsi="宋体" w:eastAsia="宋体" w:cs="宋体"/>
          <w:color w:val="auto"/>
          <w:spacing w:val="16"/>
          <w:sz w:val="47"/>
          <w:szCs w:val="47"/>
          <w:highlight w:val="none"/>
          <w:lang w:eastAsia="zh-CN"/>
        </w:rPr>
        <w:t xml:space="preserve">  </w:t>
      </w:r>
      <w:r>
        <w:rPr>
          <w:rFonts w:hint="eastAsia" w:ascii="宋体" w:hAnsi="宋体" w:eastAsia="宋体" w:cs="宋体"/>
          <w:b/>
          <w:bCs/>
          <w:color w:val="auto"/>
          <w:spacing w:val="-56"/>
          <w:sz w:val="47"/>
          <w:szCs w:val="47"/>
          <w:highlight w:val="none"/>
          <w:lang w:eastAsia="zh-CN"/>
        </w:rPr>
        <w:t>录</w:t>
      </w:r>
    </w:p>
    <w:p w14:paraId="364E02F7">
      <w:pPr>
        <w:spacing w:before="22"/>
        <w:rPr>
          <w:rFonts w:ascii="宋体" w:hAnsi="宋体" w:eastAsia="宋体" w:cs="宋体"/>
          <w:color w:val="auto"/>
          <w:highlight w:val="none"/>
          <w:lang w:eastAsia="zh-CN"/>
        </w:rPr>
      </w:pPr>
    </w:p>
    <w:p w14:paraId="296CEF66">
      <w:pPr>
        <w:spacing w:before="22"/>
        <w:rPr>
          <w:rFonts w:ascii="宋体" w:hAnsi="宋体" w:eastAsia="宋体" w:cs="宋体"/>
          <w:color w:val="auto"/>
          <w:highlight w:val="none"/>
          <w:lang w:eastAsia="zh-CN"/>
        </w:rPr>
      </w:pPr>
    </w:p>
    <w:p w14:paraId="4FF9244B">
      <w:pPr>
        <w:spacing w:before="22"/>
        <w:rPr>
          <w:rFonts w:ascii="宋体" w:hAnsi="宋体" w:eastAsia="宋体" w:cs="宋体"/>
          <w:color w:val="auto"/>
          <w:highlight w:val="none"/>
          <w:lang w:eastAsia="zh-CN"/>
        </w:rPr>
      </w:pPr>
    </w:p>
    <w:p w14:paraId="50100E8F">
      <w:pPr>
        <w:spacing w:before="22"/>
        <w:rPr>
          <w:rFonts w:ascii="宋体" w:hAnsi="宋体" w:eastAsia="宋体" w:cs="宋体"/>
          <w:color w:val="auto"/>
          <w:highlight w:val="none"/>
          <w:lang w:eastAsia="zh-CN"/>
        </w:rPr>
      </w:pPr>
    </w:p>
    <w:p w14:paraId="69990F49">
      <w:pPr>
        <w:spacing w:before="22"/>
        <w:rPr>
          <w:rFonts w:ascii="宋体" w:hAnsi="宋体" w:eastAsia="宋体" w:cs="宋体"/>
          <w:color w:val="auto"/>
          <w:highlight w:val="none"/>
          <w:lang w:eastAsia="zh-CN"/>
        </w:rPr>
      </w:pPr>
    </w:p>
    <w:p w14:paraId="31962484">
      <w:pPr>
        <w:spacing w:before="22"/>
        <w:rPr>
          <w:rFonts w:ascii="宋体" w:hAnsi="宋体" w:eastAsia="宋体" w:cs="宋体"/>
          <w:color w:val="auto"/>
          <w:highlight w:val="none"/>
          <w:lang w:eastAsia="zh-CN"/>
        </w:rPr>
      </w:pPr>
    </w:p>
    <w:tbl>
      <w:tblPr>
        <w:tblStyle w:val="15"/>
        <w:tblW w:w="5425" w:type="dxa"/>
        <w:tblInd w:w="12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52"/>
        <w:gridCol w:w="3673"/>
      </w:tblGrid>
      <w:tr w14:paraId="722C43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28799BC9">
            <w:pPr>
              <w:spacing w:line="225"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第一部分</w:t>
            </w:r>
          </w:p>
        </w:tc>
        <w:tc>
          <w:tcPr>
            <w:tcW w:w="3673" w:type="dxa"/>
          </w:tcPr>
          <w:p w14:paraId="3A25821A">
            <w:pPr>
              <w:spacing w:line="224" w:lineRule="auto"/>
              <w:ind w:left="488"/>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招标公告</w:t>
            </w:r>
          </w:p>
        </w:tc>
      </w:tr>
      <w:tr w14:paraId="463BF4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2" w:hRule="atLeast"/>
        </w:trPr>
        <w:tc>
          <w:tcPr>
            <w:tcW w:w="1752" w:type="dxa"/>
          </w:tcPr>
          <w:p w14:paraId="0039EA26">
            <w:pPr>
              <w:spacing w:before="152" w:line="225"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第二部分</w:t>
            </w:r>
          </w:p>
        </w:tc>
        <w:tc>
          <w:tcPr>
            <w:tcW w:w="3673" w:type="dxa"/>
          </w:tcPr>
          <w:p w14:paraId="6050FDB7">
            <w:pPr>
              <w:spacing w:before="152" w:line="226" w:lineRule="auto"/>
              <w:ind w:left="491"/>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投标人须知</w:t>
            </w:r>
          </w:p>
        </w:tc>
      </w:tr>
      <w:tr w14:paraId="3E0D5D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19A18EF7">
            <w:pPr>
              <w:spacing w:before="152" w:line="225"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第三部分</w:t>
            </w:r>
          </w:p>
        </w:tc>
        <w:tc>
          <w:tcPr>
            <w:tcW w:w="3673" w:type="dxa"/>
          </w:tcPr>
          <w:p w14:paraId="6E0C0317">
            <w:pPr>
              <w:spacing w:before="151" w:line="225" w:lineRule="auto"/>
              <w:ind w:left="485"/>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采购需求</w:t>
            </w:r>
          </w:p>
        </w:tc>
      </w:tr>
      <w:tr w14:paraId="6ABA66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43C567E9">
            <w:pPr>
              <w:spacing w:before="153" w:line="225"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第四部分</w:t>
            </w:r>
          </w:p>
        </w:tc>
        <w:tc>
          <w:tcPr>
            <w:tcW w:w="3673" w:type="dxa"/>
          </w:tcPr>
          <w:p w14:paraId="37AE09C3">
            <w:pPr>
              <w:spacing w:before="153" w:line="225" w:lineRule="auto"/>
              <w:ind w:left="485"/>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评标办法</w:t>
            </w:r>
          </w:p>
        </w:tc>
      </w:tr>
      <w:tr w14:paraId="40D1E2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4618A465">
            <w:pPr>
              <w:spacing w:before="151" w:line="225"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第五部分</w:t>
            </w:r>
          </w:p>
        </w:tc>
        <w:tc>
          <w:tcPr>
            <w:tcW w:w="3673" w:type="dxa"/>
          </w:tcPr>
          <w:p w14:paraId="3831FD2D">
            <w:pPr>
              <w:spacing w:before="150" w:line="225" w:lineRule="auto"/>
              <w:ind w:left="487"/>
              <w:rPr>
                <w:rFonts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拟签订的合同文本</w:t>
            </w:r>
          </w:p>
        </w:tc>
      </w:tr>
      <w:tr w14:paraId="18CF94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15CF3725">
            <w:pPr>
              <w:spacing w:before="153" w:line="184" w:lineRule="auto"/>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第六部分</w:t>
            </w:r>
          </w:p>
        </w:tc>
        <w:tc>
          <w:tcPr>
            <w:tcW w:w="3673" w:type="dxa"/>
          </w:tcPr>
          <w:p w14:paraId="18A80280">
            <w:pPr>
              <w:spacing w:before="153" w:line="184" w:lineRule="auto"/>
              <w:jc w:val="right"/>
              <w:rPr>
                <w:rFonts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应提交的有关格式范例</w:t>
            </w:r>
          </w:p>
        </w:tc>
      </w:tr>
    </w:tbl>
    <w:p w14:paraId="50EE1175">
      <w:pPr>
        <w:pStyle w:val="4"/>
        <w:rPr>
          <w:rFonts w:ascii="宋体" w:hAnsi="宋体" w:eastAsia="宋体" w:cs="宋体"/>
          <w:color w:val="auto"/>
          <w:highlight w:val="none"/>
          <w:lang w:eastAsia="zh-CN"/>
        </w:rPr>
      </w:pPr>
    </w:p>
    <w:p w14:paraId="3B476C25">
      <w:pPr>
        <w:rPr>
          <w:rFonts w:ascii="宋体" w:hAnsi="宋体" w:eastAsia="宋体" w:cs="宋体"/>
          <w:color w:val="auto"/>
          <w:highlight w:val="none"/>
          <w:lang w:eastAsia="zh-CN"/>
        </w:rPr>
        <w:sectPr>
          <w:headerReference r:id="rId5" w:type="default"/>
          <w:footerReference r:id="rId6" w:type="default"/>
          <w:pgSz w:w="11906" w:h="16839"/>
          <w:pgMar w:top="1198" w:right="1417" w:bottom="1199" w:left="1418" w:header="831" w:footer="980" w:gutter="0"/>
          <w:cols w:space="720" w:num="1"/>
        </w:sectPr>
      </w:pPr>
    </w:p>
    <w:p w14:paraId="7E9216FB">
      <w:pPr>
        <w:spacing w:before="304" w:line="224" w:lineRule="auto"/>
        <w:ind w:left="3101"/>
        <w:outlineLvl w:val="0"/>
        <w:rPr>
          <w:rFonts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第一部分</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招标公告</w:t>
      </w:r>
    </w:p>
    <w:p w14:paraId="4C8015F0">
      <w:pPr>
        <w:spacing w:line="222" w:lineRule="exact"/>
        <w:rPr>
          <w:rFonts w:ascii="宋体" w:hAnsi="宋体" w:eastAsia="宋体" w:cs="宋体"/>
          <w:color w:val="auto"/>
          <w:highlight w:val="none"/>
        </w:rPr>
      </w:pPr>
    </w:p>
    <w:tbl>
      <w:tblPr>
        <w:tblStyle w:val="15"/>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627DCD6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36" w:hRule="atLeast"/>
        </w:trPr>
        <w:tc>
          <w:tcPr>
            <w:tcW w:w="9243" w:type="dxa"/>
          </w:tcPr>
          <w:p w14:paraId="66102547">
            <w:pPr>
              <w:pStyle w:val="16"/>
              <w:spacing w:before="60" w:line="220" w:lineRule="auto"/>
              <w:ind w:left="578"/>
              <w:rPr>
                <w:color w:val="auto"/>
                <w:highlight w:val="none"/>
                <w:lang w:eastAsia="zh-CN"/>
              </w:rPr>
            </w:pPr>
            <w:r>
              <w:rPr>
                <w:rFonts w:hint="eastAsia"/>
                <w:color w:val="auto"/>
                <w:spacing w:val="-4"/>
                <w:highlight w:val="none"/>
                <w:lang w:eastAsia="zh-CN"/>
              </w:rPr>
              <w:t>项目概况</w:t>
            </w:r>
          </w:p>
          <w:p w14:paraId="17C4CDA1">
            <w:pPr>
              <w:pStyle w:val="16"/>
              <w:spacing w:before="180" w:line="327" w:lineRule="auto"/>
              <w:ind w:left="97" w:right="83" w:firstLine="476"/>
              <w:jc w:val="both"/>
              <w:rPr>
                <w:color w:val="auto"/>
                <w:highlight w:val="none"/>
                <w:lang w:eastAsia="zh-CN"/>
              </w:rPr>
            </w:pPr>
            <w:r>
              <w:rPr>
                <w:rFonts w:hint="eastAsia"/>
                <w:color w:val="auto"/>
                <w:spacing w:val="12"/>
                <w:highlight w:val="none"/>
                <w:u w:val="single"/>
                <w:lang w:eastAsia="zh-CN"/>
              </w:rPr>
              <w:t>杭州师范大学附属第二中学学生宿舍家具采购</w:t>
            </w:r>
            <w:r>
              <w:rPr>
                <w:rFonts w:hint="eastAsia"/>
                <w:color w:val="auto"/>
                <w:spacing w:val="12"/>
                <w:highlight w:val="none"/>
                <w:lang w:eastAsia="zh-CN"/>
              </w:rPr>
              <w:t>招标项目的潜在投标人应在政采云平台</w:t>
            </w:r>
            <w:r>
              <w:rPr>
                <w:rFonts w:hint="eastAsia"/>
                <w:color w:val="auto"/>
                <w:spacing w:val="-2"/>
                <w:highlight w:val="none"/>
                <w:lang w:eastAsia="zh-CN"/>
              </w:rPr>
              <w:t>（</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Fonts w:hint="eastAsia"/>
                <w:color w:val="auto"/>
                <w:spacing w:val="-2"/>
                <w:highlight w:val="none"/>
                <w:lang w:eastAsia="zh-CN"/>
              </w:rPr>
              <w:t>https://www.zcygov.cn/）获取（下载）招标文件，并于2026年</w:t>
            </w:r>
            <w:r>
              <w:rPr>
                <w:rFonts w:hint="eastAsia"/>
                <w:color w:val="auto"/>
                <w:spacing w:val="-2"/>
                <w:highlight w:val="none"/>
                <w:lang w:val="en-US" w:eastAsia="zh-CN"/>
              </w:rPr>
              <w:t>06</w:t>
            </w:r>
            <w:r>
              <w:rPr>
                <w:rFonts w:hint="eastAsia"/>
                <w:color w:val="auto"/>
                <w:spacing w:val="-2"/>
                <w:highlight w:val="none"/>
                <w:lang w:eastAsia="zh-CN"/>
              </w:rPr>
              <w:t>月</w:t>
            </w:r>
            <w:r>
              <w:rPr>
                <w:rFonts w:hint="eastAsia"/>
                <w:color w:val="auto"/>
                <w:spacing w:val="-2"/>
                <w:highlight w:val="none"/>
                <w:lang w:val="en-US" w:eastAsia="zh-CN"/>
              </w:rPr>
              <w:t>03</w:t>
            </w:r>
            <w:r>
              <w:rPr>
                <w:rFonts w:hint="eastAsia"/>
                <w:color w:val="auto"/>
                <w:spacing w:val="-2"/>
                <w:highlight w:val="none"/>
                <w:lang w:eastAsia="zh-CN"/>
              </w:rPr>
              <w:t>日14</w:t>
            </w:r>
            <w:r>
              <w:rPr>
                <w:rFonts w:hint="eastAsia"/>
                <w:color w:val="auto"/>
                <w:spacing w:val="-3"/>
                <w:highlight w:val="none"/>
                <w:lang w:eastAsia="zh-CN"/>
              </w:rPr>
              <w:t>点00</w:t>
            </w:r>
            <w:r>
              <w:rPr>
                <w:rFonts w:hint="eastAsia"/>
                <w:color w:val="auto"/>
                <w:spacing w:val="-3"/>
                <w:highlight w:val="none"/>
                <w:lang w:eastAsia="zh-CN"/>
              </w:rPr>
              <w:fldChar w:fldCharType="end"/>
            </w:r>
            <w:r>
              <w:rPr>
                <w:rFonts w:hint="eastAsia"/>
                <w:color w:val="auto"/>
                <w:spacing w:val="-2"/>
                <w:highlight w:val="none"/>
                <w:lang w:eastAsia="zh-CN"/>
              </w:rPr>
              <w:t>分00秒（北京时间）前递交（上传）投标文件。</w:t>
            </w:r>
          </w:p>
        </w:tc>
      </w:tr>
    </w:tbl>
    <w:p w14:paraId="4B336075">
      <w:pPr>
        <w:spacing w:before="36" w:line="219" w:lineRule="auto"/>
        <w:ind w:left="102"/>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一、项目基本情况</w:t>
      </w:r>
    </w:p>
    <w:p w14:paraId="414F66F7">
      <w:pPr>
        <w:spacing w:before="179" w:line="219" w:lineRule="auto"/>
        <w:ind w:left="582"/>
        <w:rPr>
          <w:rFonts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项目编号：</w:t>
      </w:r>
      <w:r>
        <w:rPr>
          <w:rFonts w:hint="eastAsia" w:ascii="宋体" w:hAnsi="宋体" w:eastAsia="宋体" w:cs="宋体"/>
          <w:color w:val="auto"/>
          <w:spacing w:val="-5"/>
          <w:sz w:val="24"/>
          <w:szCs w:val="24"/>
          <w:highlight w:val="none"/>
          <w:lang w:eastAsia="zh-CN"/>
        </w:rPr>
        <w:t>330100261010620000022-DFJW2026-XH-037</w:t>
      </w:r>
    </w:p>
    <w:p w14:paraId="6F442880">
      <w:pPr>
        <w:spacing w:before="179" w:line="219" w:lineRule="auto"/>
        <w:ind w:left="582"/>
        <w:rPr>
          <w:rFonts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项目名称：</w:t>
      </w:r>
      <w:r>
        <w:rPr>
          <w:rFonts w:hint="eastAsia" w:ascii="宋体" w:hAnsi="宋体" w:eastAsia="宋体" w:cs="宋体"/>
          <w:color w:val="auto"/>
          <w:spacing w:val="-5"/>
          <w:sz w:val="24"/>
          <w:szCs w:val="24"/>
          <w:highlight w:val="none"/>
          <w:lang w:eastAsia="zh-CN"/>
        </w:rPr>
        <w:t>杭州师范大学附属第二中学学生宿舍家具采购</w:t>
      </w:r>
    </w:p>
    <w:p w14:paraId="57551A79">
      <w:pPr>
        <w:spacing w:before="179" w:line="219" w:lineRule="auto"/>
        <w:ind w:left="582"/>
        <w:rPr>
          <w:rFonts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预算金额（元）：</w:t>
      </w:r>
      <w:r>
        <w:rPr>
          <w:rFonts w:hint="eastAsia" w:ascii="宋体" w:hAnsi="宋体" w:eastAsia="宋体" w:cs="宋体"/>
          <w:color w:val="auto"/>
          <w:spacing w:val="-2"/>
          <w:sz w:val="24"/>
          <w:szCs w:val="24"/>
          <w:highlight w:val="none"/>
          <w:lang w:eastAsia="zh-CN"/>
        </w:rPr>
        <w:t>3460000</w:t>
      </w:r>
    </w:p>
    <w:p w14:paraId="65BB944D">
      <w:pPr>
        <w:spacing w:before="179" w:line="219" w:lineRule="auto"/>
        <w:ind w:left="582"/>
        <w:rPr>
          <w:rFonts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最高限价（元）：</w:t>
      </w:r>
      <w:r>
        <w:rPr>
          <w:rFonts w:hint="eastAsia" w:ascii="宋体" w:hAnsi="宋体" w:eastAsia="宋体" w:cs="宋体"/>
          <w:color w:val="auto"/>
          <w:spacing w:val="-2"/>
          <w:sz w:val="24"/>
          <w:szCs w:val="24"/>
          <w:highlight w:val="none"/>
          <w:lang w:eastAsia="zh-CN"/>
        </w:rPr>
        <w:t>3460000</w:t>
      </w:r>
    </w:p>
    <w:p w14:paraId="1C480E2D">
      <w:pPr>
        <w:spacing w:before="184" w:line="359" w:lineRule="auto"/>
        <w:ind w:left="97" w:right="115" w:firstLine="480"/>
        <w:rPr>
          <w:rFonts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采购需求：</w:t>
      </w:r>
      <w:r>
        <w:rPr>
          <w:rFonts w:hint="eastAsia" w:ascii="宋体" w:hAnsi="宋体" w:eastAsia="宋体" w:cs="宋体"/>
          <w:color w:val="auto"/>
          <w:spacing w:val="-2"/>
          <w:sz w:val="24"/>
          <w:szCs w:val="24"/>
          <w:highlight w:val="none"/>
          <w:lang w:eastAsia="zh-CN"/>
        </w:rPr>
        <w:t>主要内容：杭州师范大学附属第二中学学生宿舍家具采购一批。具体以招标文件第三部分采购需求为准，供应商可点击本公告下方“浏览采购文件 ”查看采购需求。</w:t>
      </w:r>
    </w:p>
    <w:p w14:paraId="0482799E">
      <w:pPr>
        <w:spacing w:before="184" w:line="359" w:lineRule="auto"/>
        <w:ind w:left="97" w:right="115" w:firstLine="480"/>
        <w:rPr>
          <w:rFonts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合同履约期限：</w:t>
      </w:r>
      <w:r>
        <w:rPr>
          <w:rFonts w:hint="eastAsia" w:ascii="宋体" w:hAnsi="宋体" w:eastAsia="宋体" w:cs="宋体"/>
          <w:color w:val="auto"/>
          <w:spacing w:val="-2"/>
          <w:sz w:val="24"/>
          <w:szCs w:val="24"/>
          <w:highlight w:val="none"/>
          <w:lang w:eastAsia="zh-CN"/>
        </w:rPr>
        <w:t>45日历天内完成送货、安装、调试完毕，并按学校要求摆放到指定位置。</w:t>
      </w:r>
    </w:p>
    <w:p w14:paraId="0463CDD7">
      <w:pPr>
        <w:spacing w:before="183" w:line="223" w:lineRule="auto"/>
        <w:ind w:left="580"/>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本项目接受联合体投标：</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b/>
          <w:bCs/>
          <w:color w:val="auto"/>
          <w:spacing w:val="-6"/>
          <w:sz w:val="24"/>
          <w:szCs w:val="24"/>
          <w:highlight w:val="none"/>
          <w:lang w:eastAsia="zh-CN"/>
        </w:rPr>
        <w:t>是；</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eastAsia="zh-CN"/>
        </w:rPr>
        <w:t>否</w:t>
      </w:r>
      <w:r>
        <w:rPr>
          <w:rFonts w:hint="eastAsia" w:ascii="宋体" w:hAnsi="宋体" w:eastAsia="宋体" w:cs="宋体"/>
          <w:color w:val="auto"/>
          <w:spacing w:val="-6"/>
          <w:sz w:val="24"/>
          <w:szCs w:val="24"/>
          <w:highlight w:val="none"/>
          <w:lang w:eastAsia="zh-CN"/>
        </w:rPr>
        <w:t>。</w:t>
      </w:r>
    </w:p>
    <w:p w14:paraId="26EB1266">
      <w:pPr>
        <w:spacing w:before="176" w:line="221" w:lineRule="auto"/>
        <w:ind w:left="102"/>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二、申请人的资格要求：</w:t>
      </w:r>
    </w:p>
    <w:p w14:paraId="724E079B">
      <w:pPr>
        <w:spacing w:before="177" w:line="313" w:lineRule="auto"/>
        <w:ind w:left="100" w:firstLine="496"/>
        <w:rPr>
          <w:rFonts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1. 满足《中华人民共和国政府采购法》第二十二条规</w:t>
      </w:r>
      <w:r>
        <w:rPr>
          <w:rFonts w:hint="eastAsia" w:ascii="宋体" w:hAnsi="宋体" w:eastAsia="宋体" w:cs="宋体"/>
          <w:color w:val="auto"/>
          <w:spacing w:val="16"/>
          <w:sz w:val="24"/>
          <w:szCs w:val="24"/>
          <w:highlight w:val="none"/>
          <w:lang w:eastAsia="zh-CN"/>
        </w:rPr>
        <w:t>定；未被“信用中国</w:t>
      </w:r>
      <w:r>
        <w:rPr>
          <w:rFonts w:hint="eastAsia" w:ascii="宋体" w:hAnsi="宋体" w:eastAsia="宋体" w:cs="宋体"/>
          <w:color w:val="auto"/>
          <w:spacing w:val="-69"/>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宋体" w:hAnsi="宋体" w:eastAsia="宋体" w:cs="宋体"/>
          <w:color w:val="auto"/>
          <w:spacing w:val="-4"/>
          <w:sz w:val="24"/>
          <w:szCs w:val="24"/>
          <w:highlight w:val="none"/>
          <w:lang w:eastAsia="zh-CN"/>
        </w:rPr>
        <w:t>www.creditchina.gov.cn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)、中国政府采购网（</w:t>
      </w:r>
      <w:r>
        <w:rPr>
          <w:highlight w:val="none"/>
        </w:rPr>
        <w:fldChar w:fldCharType="begin"/>
      </w:r>
      <w:r>
        <w:rPr>
          <w:highlight w:val="none"/>
        </w:rPr>
        <w:instrText xml:space="preserve"> HYPERLINK "https://www.ccgp.gov.cn" </w:instrText>
      </w:r>
      <w:r>
        <w:rPr>
          <w:highlight w:val="none"/>
        </w:rPr>
        <w:fldChar w:fldCharType="separate"/>
      </w:r>
      <w:r>
        <w:rPr>
          <w:rFonts w:hint="eastAsia" w:ascii="宋体" w:hAnsi="宋体" w:eastAsia="宋体" w:cs="宋体"/>
          <w:color w:val="auto"/>
          <w:spacing w:val="-4"/>
          <w:sz w:val="24"/>
          <w:szCs w:val="24"/>
          <w:highlight w:val="none"/>
          <w:lang w:eastAsia="zh-CN"/>
        </w:rPr>
        <w:t>www.ccgp.gov.cn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）列入失信被执行人、</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重大税收违法案件当事人名单、政府采购严</w:t>
      </w:r>
      <w:r>
        <w:rPr>
          <w:rFonts w:hint="eastAsia" w:ascii="宋体" w:hAnsi="宋体" w:eastAsia="宋体" w:cs="宋体"/>
          <w:color w:val="auto"/>
          <w:spacing w:val="-1"/>
          <w:sz w:val="24"/>
          <w:szCs w:val="24"/>
          <w:highlight w:val="none"/>
          <w:lang w:eastAsia="zh-CN"/>
        </w:rPr>
        <w:t>重违法失信行为记录名单；</w:t>
      </w:r>
    </w:p>
    <w:p w14:paraId="2732853C">
      <w:pPr>
        <w:spacing w:before="182" w:line="290" w:lineRule="auto"/>
        <w:ind w:left="99" w:right="115" w:firstLine="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2.以联合体形式投标的，提供联合协议(本项目不接受联合体投标或者投标人不以联合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体形式投标的，则不需要提供) ；</w:t>
      </w:r>
    </w:p>
    <w:p w14:paraId="04588D30">
      <w:pPr>
        <w:spacing w:before="181" w:line="219" w:lineRule="auto"/>
        <w:ind w:left="58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w:t>
      </w:r>
    </w:p>
    <w:p w14:paraId="270E56B2">
      <w:pPr>
        <w:spacing w:before="183" w:line="220" w:lineRule="auto"/>
        <w:ind w:left="60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☐无（注：不得限制大中型企业与小微企业组成联合</w:t>
      </w:r>
      <w:r>
        <w:rPr>
          <w:rFonts w:hint="eastAsia" w:ascii="宋体" w:hAnsi="宋体" w:eastAsia="宋体" w:cs="宋体"/>
          <w:color w:val="auto"/>
          <w:spacing w:val="-2"/>
          <w:sz w:val="24"/>
          <w:szCs w:val="24"/>
          <w:highlight w:val="none"/>
          <w:lang w:eastAsia="zh-CN"/>
        </w:rPr>
        <w:t>体参与投标</w:t>
      </w:r>
      <w:r>
        <w:rPr>
          <w:rFonts w:hint="eastAsia" w:ascii="宋体" w:hAnsi="宋体" w:eastAsia="宋体" w:cs="宋体"/>
          <w:color w:val="auto"/>
          <w:sz w:val="24"/>
          <w:szCs w:val="24"/>
          <w:highlight w:val="none"/>
          <w:lang w:eastAsia="zh-CN"/>
        </w:rPr>
        <w:t>）；</w:t>
      </w:r>
    </w:p>
    <w:p w14:paraId="2DD63D4B">
      <w:pPr>
        <w:spacing w:before="180" w:line="224" w:lineRule="auto"/>
        <w:ind w:left="604"/>
        <w:rPr>
          <w:rFonts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4"/>
          <w:sz w:val="24"/>
          <w:szCs w:val="24"/>
          <w:highlight w:val="none"/>
          <w:lang w:eastAsia="zh-CN"/>
        </w:rPr>
        <w:t>专门面向中小企业</w:t>
      </w:r>
    </w:p>
    <w:p w14:paraId="41D9021C">
      <w:pPr>
        <w:spacing w:before="176" w:line="289" w:lineRule="auto"/>
        <w:ind w:left="1019" w:right="1147" w:firstLine="1"/>
        <w:rPr>
          <w:rFonts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3"/>
          <w:sz w:val="24"/>
          <w:szCs w:val="24"/>
          <w:highlight w:val="none"/>
          <w:lang w:eastAsia="zh-CN"/>
        </w:rPr>
        <w:t>货物全部由符合政策要求的中小企业制造，提供中小企业声明函； ☐货物全部由符合政策要求的小微企业制造，提供中小企业</w:t>
      </w:r>
      <w:r>
        <w:rPr>
          <w:rFonts w:hint="eastAsia" w:ascii="宋体" w:hAnsi="宋体" w:eastAsia="宋体" w:cs="宋体"/>
          <w:color w:val="auto"/>
          <w:spacing w:val="-4"/>
          <w:sz w:val="24"/>
          <w:szCs w:val="24"/>
          <w:highlight w:val="none"/>
          <w:lang w:eastAsia="zh-CN"/>
        </w:rPr>
        <w:t>声明函；</w:t>
      </w:r>
    </w:p>
    <w:p w14:paraId="0CDA56AA">
      <w:pPr>
        <w:spacing w:before="181" w:line="360" w:lineRule="auto"/>
        <w:ind w:left="99" w:right="115" w:firstLine="50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☐要求以联合体形式参加，提供联合协议和中小企业声</w:t>
      </w:r>
      <w:r>
        <w:rPr>
          <w:rFonts w:hint="eastAsia" w:ascii="宋体" w:hAnsi="宋体" w:eastAsia="宋体" w:cs="宋体"/>
          <w:color w:val="auto"/>
          <w:spacing w:val="-3"/>
          <w:sz w:val="24"/>
          <w:szCs w:val="24"/>
          <w:highlight w:val="none"/>
          <w:lang w:eastAsia="zh-CN"/>
        </w:rPr>
        <w:t>明函，联合协议中中小企业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合同金额应当达到%，其中小微企业合同金额应当达到%。如果供应商本身提供所有标</w:t>
      </w:r>
      <w:r>
        <w:rPr>
          <w:rFonts w:hint="eastAsia" w:ascii="宋体" w:hAnsi="宋体" w:eastAsia="宋体" w:cs="宋体"/>
          <w:color w:val="auto"/>
          <w:spacing w:val="18"/>
          <w:sz w:val="24"/>
          <w:szCs w:val="24"/>
          <w:highlight w:val="none"/>
          <w:lang w:eastAsia="zh-CN"/>
        </w:rPr>
        <w:t>的均由中小企业制造、承建或承接，并相应达到了前述比例要求，视同符合了资格条件，无需再与其他中小企业组成联合体参加政府采购活动，无需提供联合协</w:t>
      </w:r>
      <w:r>
        <w:rPr>
          <w:rFonts w:hint="eastAsia" w:ascii="宋体" w:hAnsi="宋体" w:eastAsia="宋体" w:cs="宋体"/>
          <w:color w:val="auto"/>
          <w:spacing w:val="-6"/>
          <w:sz w:val="24"/>
          <w:szCs w:val="24"/>
          <w:highlight w:val="none"/>
          <w:lang w:eastAsia="zh-CN"/>
        </w:rPr>
        <w:t>议；</w:t>
      </w:r>
    </w:p>
    <w:p w14:paraId="1C0F61A8">
      <w:pPr>
        <w:spacing w:before="178" w:line="359" w:lineRule="auto"/>
        <w:ind w:left="9" w:right="10" w:firstLine="50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☐要求合同分包，提供分包意向协议和中小企业声明函</w:t>
      </w:r>
      <w:r>
        <w:rPr>
          <w:rFonts w:hint="eastAsia" w:ascii="宋体" w:hAnsi="宋体" w:eastAsia="宋体" w:cs="宋体"/>
          <w:color w:val="auto"/>
          <w:spacing w:val="-3"/>
          <w:sz w:val="24"/>
          <w:szCs w:val="24"/>
          <w:highlight w:val="none"/>
          <w:lang w:eastAsia="zh-CN"/>
        </w:rPr>
        <w:t>，分包意向协议中中小企业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合同金额应当达到达到__%，其中小微企业合同金额应当达到__%。如果供应商本身提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8"/>
          <w:sz w:val="24"/>
          <w:szCs w:val="24"/>
          <w:highlight w:val="none"/>
          <w:lang w:eastAsia="zh-CN"/>
        </w:rPr>
        <w:t>供所有标的均由中小企业制造、承建或承接，并相应达到了前述比例要求，视同</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符合了资格条件，无需再向中小企业分包，无需提供分包意向协议；</w:t>
      </w:r>
    </w:p>
    <w:p w14:paraId="746D2373">
      <w:pPr>
        <w:spacing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w:t>
      </w:r>
    </w:p>
    <w:p w14:paraId="17675539">
      <w:pPr>
        <w:spacing w:before="183" w:line="224" w:lineRule="auto"/>
        <w:ind w:firstLine="462" w:firstLineChars="700"/>
        <w:rPr>
          <w:rFonts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12"/>
          <w:sz w:val="24"/>
          <w:szCs w:val="24"/>
          <w:highlight w:val="none"/>
          <w:lang w:eastAsia="zh-CN"/>
        </w:rPr>
        <w:t>无。</w:t>
      </w:r>
    </w:p>
    <w:p w14:paraId="35D9BA43">
      <w:pPr>
        <w:spacing w:before="174" w:line="219" w:lineRule="auto"/>
        <w:ind w:left="5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☐有特定资格要求</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2"/>
          <w:sz w:val="24"/>
          <w:szCs w:val="24"/>
          <w:highlight w:val="none"/>
          <w:lang w:eastAsia="zh-CN"/>
        </w:rPr>
        <w:t>该特定条件的法律法规依</w:t>
      </w:r>
      <w:r>
        <w:rPr>
          <w:rFonts w:hint="eastAsia" w:ascii="宋体" w:hAnsi="宋体" w:eastAsia="宋体" w:cs="宋体"/>
          <w:color w:val="auto"/>
          <w:spacing w:val="-3"/>
          <w:sz w:val="24"/>
          <w:szCs w:val="24"/>
          <w:highlight w:val="none"/>
          <w:lang w:eastAsia="zh-CN"/>
        </w:rPr>
        <w:t>据：。</w:t>
      </w:r>
    </w:p>
    <w:p w14:paraId="68E076C3">
      <w:pPr>
        <w:spacing w:before="182" w:line="359" w:lineRule="auto"/>
        <w:ind w:left="9" w:firstLine="48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5.单位负责人为同一人或者存在直接控股、管理关系的不同供应商，不得参加同一</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合同项下的政府采购活动；为采购项目提供整体设计、规</w:t>
      </w:r>
      <w:r>
        <w:rPr>
          <w:rFonts w:hint="eastAsia" w:ascii="宋体" w:hAnsi="宋体" w:eastAsia="宋体" w:cs="宋体"/>
          <w:color w:val="auto"/>
          <w:spacing w:val="-2"/>
          <w:sz w:val="24"/>
          <w:szCs w:val="24"/>
          <w:highlight w:val="none"/>
          <w:lang w:eastAsia="zh-CN"/>
        </w:rPr>
        <w:t>范编制或者项目管理、监理、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检测等服务后不得再参加该采购项目的其他采购活动。</w:t>
      </w:r>
    </w:p>
    <w:p w14:paraId="1D2571D3">
      <w:pPr>
        <w:spacing w:line="221" w:lineRule="auto"/>
        <w:ind w:left="11"/>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三、获取招标文件</w:t>
      </w:r>
    </w:p>
    <w:p w14:paraId="5A6CC872">
      <w:pPr>
        <w:spacing w:before="182" w:line="359" w:lineRule="auto"/>
        <w:ind w:left="15" w:right="10" w:firstLine="485"/>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时间：</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7"/>
          <w:sz w:val="24"/>
          <w:szCs w:val="24"/>
          <w:highlight w:val="none"/>
          <w:u w:val="single"/>
          <w:lang w:eastAsia="zh-CN"/>
        </w:rPr>
        <w:t>2026年</w:t>
      </w:r>
      <w:r>
        <w:rPr>
          <w:rFonts w:hint="eastAsia" w:ascii="宋体" w:hAnsi="宋体" w:eastAsia="宋体" w:cs="宋体"/>
          <w:color w:val="auto"/>
          <w:spacing w:val="-7"/>
          <w:sz w:val="24"/>
          <w:szCs w:val="24"/>
          <w:highlight w:val="none"/>
          <w:u w:val="single"/>
          <w:lang w:val="en-US" w:eastAsia="zh-CN"/>
        </w:rPr>
        <w:t>06</w:t>
      </w:r>
      <w:r>
        <w:rPr>
          <w:rFonts w:hint="eastAsia" w:ascii="宋体" w:hAnsi="宋体" w:eastAsia="宋体" w:cs="宋体"/>
          <w:color w:val="auto"/>
          <w:spacing w:val="-7"/>
          <w:sz w:val="24"/>
          <w:szCs w:val="24"/>
          <w:highlight w:val="none"/>
          <w:u w:val="single"/>
          <w:lang w:eastAsia="zh-CN"/>
        </w:rPr>
        <w:t>月</w:t>
      </w:r>
      <w:r>
        <w:rPr>
          <w:rFonts w:hint="eastAsia" w:ascii="宋体" w:hAnsi="宋体" w:eastAsia="宋体" w:cs="宋体"/>
          <w:color w:val="auto"/>
          <w:spacing w:val="-7"/>
          <w:sz w:val="24"/>
          <w:szCs w:val="24"/>
          <w:highlight w:val="none"/>
          <w:u w:val="single"/>
          <w:lang w:val="en-US" w:eastAsia="zh-CN"/>
        </w:rPr>
        <w:t>03</w:t>
      </w:r>
      <w:r>
        <w:rPr>
          <w:rFonts w:hint="eastAsia" w:ascii="宋体" w:hAnsi="宋体" w:eastAsia="宋体" w:cs="宋体"/>
          <w:color w:val="auto"/>
          <w:spacing w:val="-7"/>
          <w:sz w:val="24"/>
          <w:szCs w:val="24"/>
          <w:highlight w:val="none"/>
          <w:u w:val="single"/>
          <w:lang w:eastAsia="zh-CN"/>
        </w:rPr>
        <w:t>日</w:t>
      </w:r>
      <w:r>
        <w:rPr>
          <w:rFonts w:hint="eastAsia" w:ascii="宋体" w:hAnsi="宋体" w:eastAsia="宋体" w:cs="宋体"/>
          <w:color w:val="auto"/>
          <w:spacing w:val="-7"/>
          <w:sz w:val="24"/>
          <w:szCs w:val="24"/>
          <w:highlight w:val="none"/>
          <w:lang w:eastAsia="zh-CN"/>
        </w:rPr>
        <w:t>，每天上午</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00:00</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，下午</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23:59（北</w:t>
      </w:r>
      <w:r>
        <w:rPr>
          <w:rFonts w:hint="eastAsia" w:ascii="宋体" w:hAnsi="宋体" w:eastAsia="宋体" w:cs="宋体"/>
          <w:color w:val="auto"/>
          <w:spacing w:val="-1"/>
          <w:sz w:val="24"/>
          <w:szCs w:val="24"/>
          <w:highlight w:val="none"/>
          <w:lang w:eastAsia="zh-CN"/>
        </w:rPr>
        <w:t>京时间，线上获取法定节假日均可，线下获取文件法定节假日除外）</w:t>
      </w:r>
    </w:p>
    <w:p w14:paraId="4C8C7E8E">
      <w:pPr>
        <w:spacing w:before="1" w:line="214" w:lineRule="auto"/>
        <w:ind w:left="489"/>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地点（网址</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pacing w:val="-1"/>
          <w:sz w:val="24"/>
          <w:szCs w:val="24"/>
          <w:highlight w:val="none"/>
        </w:rPr>
        <w:t>政采云平台（</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2D95052A">
      <w:pPr>
        <w:spacing w:before="190" w:line="358" w:lineRule="auto"/>
        <w:ind w:left="8" w:right="10" w:firstLine="481"/>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方式：</w:t>
      </w:r>
      <w:r>
        <w:rPr>
          <w:rFonts w:hint="eastAsia" w:ascii="宋体" w:hAnsi="宋体" w:eastAsia="宋体" w:cs="宋体"/>
          <w:color w:val="auto"/>
          <w:spacing w:val="-3"/>
          <w:sz w:val="24"/>
          <w:szCs w:val="24"/>
          <w:highlight w:val="none"/>
          <w:lang w:eastAsia="zh-CN"/>
        </w:rPr>
        <w:t>供应商登录政采云平台</w:t>
      </w:r>
      <w:r>
        <w:rPr>
          <w:rFonts w:hint="eastAsia" w:ascii="宋体" w:hAnsi="宋体" w:eastAsia="宋体" w:cs="宋体"/>
          <w:color w:val="auto"/>
          <w:spacing w:val="-49"/>
          <w:sz w:val="24"/>
          <w:szCs w:val="24"/>
          <w:highlight w:val="none"/>
          <w:lang w:eastAsia="zh-CN"/>
        </w:rPr>
        <w:t xml:space="preserve"> </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3"/>
          <w:sz w:val="24"/>
          <w:szCs w:val="24"/>
          <w:highlight w:val="none"/>
          <w:lang w:eastAsia="zh-CN"/>
        </w:rPr>
        <w:t>https://www.zcygov.cn/</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在线申请获取采购文件（进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入“项目采购</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”应用，在获取采购文件菜单中选择项目，申请获</w:t>
      </w:r>
      <w:r>
        <w:rPr>
          <w:rFonts w:hint="eastAsia" w:ascii="宋体" w:hAnsi="宋体" w:eastAsia="宋体" w:cs="宋体"/>
          <w:color w:val="auto"/>
          <w:spacing w:val="-2"/>
          <w:sz w:val="24"/>
          <w:szCs w:val="24"/>
          <w:highlight w:val="none"/>
          <w:lang w:eastAsia="zh-CN"/>
        </w:rPr>
        <w:t>取采购文件）。</w:t>
      </w:r>
    </w:p>
    <w:p w14:paraId="1D1EFF32">
      <w:pPr>
        <w:spacing w:line="218"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售价（元</w:t>
      </w:r>
      <w:r>
        <w:rPr>
          <w:rFonts w:hint="eastAsia" w:ascii="宋体" w:hAnsi="宋体" w:eastAsia="宋体" w:cs="宋体"/>
          <w:b/>
          <w:bCs/>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0</w:t>
      </w:r>
    </w:p>
    <w:p w14:paraId="57A681E5">
      <w:pPr>
        <w:spacing w:before="184" w:line="221" w:lineRule="auto"/>
        <w:ind w:left="34"/>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四、提交投标文件截止时间、开标时间和地点</w:t>
      </w:r>
    </w:p>
    <w:p w14:paraId="6E692092">
      <w:pPr>
        <w:spacing w:before="180" w:line="220" w:lineRule="auto"/>
        <w:ind w:left="490"/>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提交投标文件截止时间：</w:t>
      </w:r>
      <w:r>
        <w:rPr>
          <w:rFonts w:hint="eastAsia" w:ascii="宋体" w:hAnsi="宋体" w:eastAsia="宋体" w:cs="宋体"/>
          <w:color w:val="auto"/>
          <w:spacing w:val="-1"/>
          <w:sz w:val="24"/>
          <w:szCs w:val="24"/>
          <w:highlight w:val="none"/>
          <w:u w:val="single"/>
          <w:lang w:eastAsia="zh-CN"/>
        </w:rPr>
        <w:t>2026年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03</w:t>
      </w:r>
      <w:r>
        <w:rPr>
          <w:rFonts w:hint="eastAsia" w:ascii="宋体" w:hAnsi="宋体" w:eastAsia="宋体" w:cs="宋体"/>
          <w:color w:val="auto"/>
          <w:spacing w:val="-1"/>
          <w:sz w:val="24"/>
          <w:szCs w:val="24"/>
          <w:highlight w:val="none"/>
          <w:u w:val="single"/>
          <w:lang w:eastAsia="zh-CN"/>
        </w:rPr>
        <w:t>日14点00分00秒</w:t>
      </w:r>
      <w:r>
        <w:rPr>
          <w:rFonts w:hint="eastAsia" w:ascii="宋体" w:hAnsi="宋体" w:eastAsia="宋体" w:cs="宋体"/>
          <w:color w:val="auto"/>
          <w:spacing w:val="-1"/>
          <w:sz w:val="24"/>
          <w:szCs w:val="24"/>
          <w:highlight w:val="none"/>
          <w:lang w:eastAsia="zh-CN"/>
        </w:rPr>
        <w:t>（北京时间）</w:t>
      </w:r>
    </w:p>
    <w:p w14:paraId="2C447221">
      <w:pPr>
        <w:spacing w:before="182" w:line="214" w:lineRule="auto"/>
        <w:ind w:left="492"/>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投标地点（网址</w:t>
      </w:r>
      <w:r>
        <w:rPr>
          <w:rFonts w:hint="eastAsia" w:ascii="宋体" w:hAnsi="宋体" w:eastAsia="宋体" w:cs="宋体"/>
          <w:b/>
          <w:bCs/>
          <w:color w:val="auto"/>
          <w:spacing w:val="3"/>
          <w:sz w:val="24"/>
          <w:szCs w:val="24"/>
          <w:highlight w:val="none"/>
        </w:rPr>
        <w:t>）：</w:t>
      </w:r>
      <w:r>
        <w:rPr>
          <w:rFonts w:hint="eastAsia" w:ascii="宋体" w:hAnsi="宋体" w:eastAsia="宋体" w:cs="宋体"/>
          <w:color w:val="auto"/>
          <w:spacing w:val="-1"/>
          <w:sz w:val="24"/>
          <w:szCs w:val="24"/>
          <w:highlight w:val="none"/>
        </w:rPr>
        <w:t>政采云平台（</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235D7287">
      <w:pPr>
        <w:spacing w:before="190" w:line="220" w:lineRule="auto"/>
        <w:ind w:left="490"/>
        <w:rPr>
          <w:rFonts w:ascii="宋体" w:hAnsi="宋体" w:eastAsia="宋体" w:cs="宋体"/>
          <w:color w:val="auto"/>
          <w:sz w:val="24"/>
          <w:szCs w:val="24"/>
          <w:highlight w:val="none"/>
          <w:lang w:eastAsia="zh-CN"/>
        </w:rPr>
      </w:pPr>
      <w:r>
        <w:rPr>
          <w:rFonts w:hint="eastAsia" w:ascii="宋体" w:hAnsi="宋体" w:eastAsia="宋体" w:cs="宋体"/>
          <w:b/>
          <w:bCs/>
          <w:color w:val="auto"/>
          <w:spacing w:val="-9"/>
          <w:sz w:val="24"/>
          <w:szCs w:val="24"/>
          <w:highlight w:val="none"/>
          <w:lang w:eastAsia="zh-CN"/>
        </w:rPr>
        <w:t>开标时间：</w:t>
      </w:r>
      <w:r>
        <w:rPr>
          <w:rFonts w:hint="eastAsia" w:ascii="宋体" w:hAnsi="宋体" w:eastAsia="宋体" w:cs="宋体"/>
          <w:color w:val="auto"/>
          <w:spacing w:val="-1"/>
          <w:sz w:val="24"/>
          <w:szCs w:val="24"/>
          <w:highlight w:val="none"/>
          <w:u w:val="single"/>
          <w:lang w:eastAsia="zh-CN"/>
        </w:rPr>
        <w:t>2026年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03</w:t>
      </w:r>
      <w:r>
        <w:rPr>
          <w:rFonts w:hint="eastAsia" w:ascii="宋体" w:hAnsi="宋体" w:eastAsia="宋体" w:cs="宋体"/>
          <w:color w:val="auto"/>
          <w:spacing w:val="-1"/>
          <w:sz w:val="24"/>
          <w:szCs w:val="24"/>
          <w:highlight w:val="none"/>
          <w:u w:val="single"/>
          <w:lang w:eastAsia="zh-CN"/>
        </w:rPr>
        <w:t>日14点00分00秒</w:t>
      </w:r>
    </w:p>
    <w:p w14:paraId="2405BA06">
      <w:pPr>
        <w:spacing w:before="180" w:line="214" w:lineRule="auto"/>
        <w:ind w:left="490"/>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开标地点（网址</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1"/>
          <w:sz w:val="24"/>
          <w:szCs w:val="24"/>
          <w:highlight w:val="none"/>
        </w:rPr>
        <w:t>政采云平台（</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0B6DAED4">
      <w:pPr>
        <w:spacing w:before="188" w:line="219" w:lineRule="auto"/>
        <w:ind w:left="11"/>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五、公告期限</w:t>
      </w:r>
    </w:p>
    <w:p w14:paraId="747A46B0">
      <w:pPr>
        <w:spacing w:before="181" w:line="219" w:lineRule="auto"/>
        <w:ind w:left="52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自本公告发布之日起</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00C6B254">
      <w:pPr>
        <w:spacing w:before="184" w:line="221" w:lineRule="auto"/>
        <w:ind w:left="11"/>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六、其他补充事宜</w:t>
      </w:r>
    </w:p>
    <w:p w14:paraId="2FB30D31">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5AC71A6">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E523AB7">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1FA6850">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90D8BE1">
      <w:pPr>
        <w:spacing w:line="219" w:lineRule="auto"/>
        <w:ind w:left="6"/>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七、对本次采购提出询问、质疑、投诉，请按以下方式联系</w:t>
      </w:r>
    </w:p>
    <w:p w14:paraId="287727B1">
      <w:pPr>
        <w:spacing w:before="180"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1.采购人信息</w:t>
      </w:r>
    </w:p>
    <w:p w14:paraId="3A2009A5">
      <w:pPr>
        <w:spacing w:before="146" w:line="466" w:lineRule="exact"/>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5"/>
          <w:sz w:val="24"/>
          <w:szCs w:val="24"/>
          <w:highlight w:val="none"/>
          <w:lang w:eastAsia="zh-CN"/>
        </w:rPr>
        <w:t>名    称：</w:t>
      </w:r>
      <w:r>
        <w:rPr>
          <w:highlight w:val="none"/>
        </w:rPr>
        <w:fldChar w:fldCharType="begin"/>
      </w:r>
      <w:r>
        <w:rPr>
          <w:highlight w:val="none"/>
        </w:rPr>
        <w:instrText xml:space="preserve"> HYPERLINK "javascript:cubeOpenHref(" </w:instrText>
      </w:r>
      <w:r>
        <w:rPr>
          <w:highlight w:val="none"/>
        </w:rPr>
        <w:fldChar w:fldCharType="separate"/>
      </w:r>
      <w:r>
        <w:rPr>
          <w:rFonts w:hint="eastAsia" w:ascii="宋体" w:hAnsi="宋体" w:eastAsia="宋体" w:cs="宋体"/>
          <w:color w:val="auto"/>
          <w:spacing w:val="-1"/>
          <w:position w:val="5"/>
          <w:sz w:val="24"/>
          <w:szCs w:val="24"/>
          <w:highlight w:val="none"/>
          <w:lang w:eastAsia="zh-CN"/>
        </w:rPr>
        <w:t>杭州师范大学</w:t>
      </w:r>
      <w:r>
        <w:rPr>
          <w:rFonts w:hint="eastAsia" w:ascii="宋体" w:hAnsi="宋体" w:eastAsia="宋体" w:cs="宋体"/>
          <w:color w:val="auto"/>
          <w:spacing w:val="-1"/>
          <w:position w:val="5"/>
          <w:sz w:val="24"/>
          <w:szCs w:val="24"/>
          <w:highlight w:val="none"/>
          <w:lang w:eastAsia="zh-CN"/>
        </w:rPr>
        <w:fldChar w:fldCharType="end"/>
      </w:r>
      <w:r>
        <w:rPr>
          <w:rFonts w:hint="eastAsia" w:ascii="宋体" w:hAnsi="宋体" w:eastAsia="宋体" w:cs="宋体"/>
          <w:color w:val="auto"/>
          <w:spacing w:val="-1"/>
          <w:position w:val="5"/>
          <w:sz w:val="24"/>
          <w:szCs w:val="24"/>
          <w:highlight w:val="none"/>
          <w:lang w:eastAsia="zh-CN"/>
        </w:rPr>
        <w:t>附属第二中学</w:t>
      </w:r>
    </w:p>
    <w:p w14:paraId="238A6BF4">
      <w:pPr>
        <w:spacing w:before="36" w:line="219" w:lineRule="auto"/>
        <w:ind w:left="4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    址：杭州市西湖区三墩镇振华路5号（暂）</w:t>
      </w:r>
    </w:p>
    <w:p w14:paraId="01A8E644">
      <w:pPr>
        <w:spacing w:before="184" w:line="219"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真</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p>
    <w:p w14:paraId="17D3440E">
      <w:pPr>
        <w:spacing w:before="180" w:line="22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项目联系人（询问</w:t>
      </w:r>
      <w:r>
        <w:rPr>
          <w:rFonts w:hint="eastAsia" w:ascii="宋体" w:hAnsi="宋体" w:eastAsia="宋体" w:cs="宋体"/>
          <w:color w:val="auto"/>
          <w:spacing w:val="9"/>
          <w:sz w:val="24"/>
          <w:szCs w:val="24"/>
          <w:highlight w:val="none"/>
          <w:lang w:eastAsia="zh-CN"/>
        </w:rPr>
        <w:t>）：陈</w:t>
      </w:r>
      <w:r>
        <w:rPr>
          <w:rFonts w:hint="eastAsia" w:ascii="宋体" w:hAnsi="宋体" w:eastAsia="宋体" w:cs="宋体"/>
          <w:color w:val="auto"/>
          <w:spacing w:val="-3"/>
          <w:sz w:val="24"/>
          <w:szCs w:val="24"/>
          <w:highlight w:val="none"/>
          <w:lang w:eastAsia="zh-CN"/>
        </w:rPr>
        <w:t>老师</w:t>
      </w:r>
    </w:p>
    <w:p w14:paraId="5EE205C0">
      <w:pPr>
        <w:spacing w:before="182" w:line="221"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项目联系方式（询问</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lang w:eastAsia="zh-CN"/>
        </w:rPr>
        <w:t>0571-89963105</w:t>
      </w:r>
    </w:p>
    <w:p w14:paraId="3D583A4C">
      <w:pPr>
        <w:spacing w:before="178" w:line="220"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质疑联系人：卢老师</w:t>
      </w:r>
    </w:p>
    <w:p w14:paraId="5DE580B9">
      <w:pPr>
        <w:spacing w:before="182" w:line="359" w:lineRule="auto"/>
        <w:ind w:left="7" w:right="99"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质疑联系方式：0571-88950728</w:t>
      </w:r>
    </w:p>
    <w:p w14:paraId="551F1BB4">
      <w:pPr>
        <w:spacing w:before="1"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2.采购代理机构信息</w:t>
      </w:r>
    </w:p>
    <w:p w14:paraId="71A2737A">
      <w:pPr>
        <w:spacing w:before="180" w:line="221"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名    称：东方经纬项目管理有限公司</w:t>
      </w:r>
    </w:p>
    <w:p w14:paraId="203CE224">
      <w:pPr>
        <w:spacing w:before="181" w:line="219" w:lineRule="auto"/>
        <w:ind w:left="4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    址：</w:t>
      </w:r>
      <w:r>
        <w:rPr>
          <w:rFonts w:hint="eastAsia" w:ascii="宋体" w:hAnsi="宋体" w:eastAsia="宋体" w:cs="宋体"/>
          <w:color w:val="auto"/>
          <w:sz w:val="24"/>
          <w:szCs w:val="24"/>
          <w:highlight w:val="none"/>
          <w:lang w:eastAsia="zh-CN"/>
        </w:rPr>
        <w:t>杭州市上城区馆驿后2号泰地万新大厦1号楼9楼 </w:t>
      </w:r>
    </w:p>
    <w:p w14:paraId="0DE637E1">
      <w:pPr>
        <w:spacing w:before="181" w:line="219"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真</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p>
    <w:p w14:paraId="08D3A042">
      <w:pPr>
        <w:spacing w:before="183" w:line="22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项目联系人（询问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z w:val="24"/>
          <w:szCs w:val="24"/>
          <w:highlight w:val="none"/>
          <w:lang w:eastAsia="zh-CN"/>
        </w:rPr>
        <w:t>韦百亮、陈瑞宝</w:t>
      </w:r>
    </w:p>
    <w:p w14:paraId="51591B35">
      <w:pPr>
        <w:spacing w:before="182" w:line="221"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项目联系方式（询问</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z w:val="24"/>
          <w:szCs w:val="24"/>
          <w:highlight w:val="none"/>
          <w:lang w:eastAsia="zh-CN"/>
        </w:rPr>
        <w:t>15802100891</w:t>
      </w:r>
    </w:p>
    <w:p w14:paraId="4571C032">
      <w:pPr>
        <w:spacing w:before="178" w:line="221"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质疑联系人：</w:t>
      </w:r>
      <w:r>
        <w:rPr>
          <w:rFonts w:hint="eastAsia" w:ascii="宋体" w:hAnsi="宋体" w:eastAsia="宋体" w:cs="宋体"/>
          <w:color w:val="auto"/>
          <w:sz w:val="24"/>
          <w:szCs w:val="24"/>
          <w:highlight w:val="none"/>
          <w:lang w:eastAsia="zh-CN"/>
        </w:rPr>
        <w:t>单老师 </w:t>
      </w:r>
    </w:p>
    <w:p w14:paraId="7DF76ADA">
      <w:pPr>
        <w:spacing w:before="181" w:line="359" w:lineRule="auto"/>
        <w:ind w:left="7" w:right="99"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质疑联系方式：</w:t>
      </w:r>
      <w:r>
        <w:rPr>
          <w:rFonts w:hint="eastAsia" w:ascii="宋体" w:hAnsi="宋体" w:eastAsia="宋体" w:cs="宋体"/>
          <w:color w:val="auto"/>
          <w:sz w:val="24"/>
          <w:szCs w:val="24"/>
          <w:highlight w:val="none"/>
          <w:lang w:eastAsia="zh-CN"/>
        </w:rPr>
        <w:t>0571-56783590</w:t>
      </w:r>
    </w:p>
    <w:p w14:paraId="546BDD11">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2"/>
          <w:sz w:val="24"/>
          <w:szCs w:val="24"/>
          <w:highlight w:val="none"/>
          <w:lang w:eastAsia="zh-CN"/>
        </w:rPr>
        <w:t>同级政府采购监督管理部门</w:t>
      </w:r>
    </w:p>
    <w:p w14:paraId="47FFB66C">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名 称：杭州市财政局政府采购监管处/浙江省政府采购行政裁决服务中心（杭州）</w:t>
      </w:r>
    </w:p>
    <w:p w14:paraId="26D4BCF0">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地  址：杭州市上城区清泰街549号城建综合大楼11楼（快递仅限ems或顺丰）</w:t>
      </w:r>
    </w:p>
    <w:p w14:paraId="472CABB3">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传  真：/</w:t>
      </w:r>
    </w:p>
    <w:p w14:paraId="7BEEF7D4">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 系 人：朱老师</w:t>
      </w:r>
    </w:p>
    <w:p w14:paraId="5151B409">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监督投诉电话：0571-87800218</w:t>
      </w:r>
    </w:p>
    <w:p w14:paraId="309BBD75">
      <w:pPr>
        <w:spacing w:before="178" w:line="221" w:lineRule="auto"/>
        <w:ind w:left="49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政策咨询：陈先生/0571-89580460（政府采购监管部门工作人员）</w:t>
      </w:r>
    </w:p>
    <w:p w14:paraId="5BCB8F40">
      <w:pPr>
        <w:spacing w:before="178" w:line="221" w:lineRule="auto"/>
        <w:ind w:left="490"/>
        <w:rPr>
          <w:rFonts w:ascii="宋体" w:hAnsi="宋体" w:eastAsia="宋体" w:cs="宋体"/>
          <w:color w:val="auto"/>
          <w:spacing w:val="-2"/>
          <w:sz w:val="24"/>
          <w:szCs w:val="24"/>
          <w:highlight w:val="none"/>
          <w:lang w:eastAsia="zh-CN"/>
        </w:rPr>
      </w:pPr>
    </w:p>
    <w:p w14:paraId="03D99576">
      <w:pPr>
        <w:spacing w:before="78" w:line="359" w:lineRule="auto"/>
        <w:ind w:left="14" w:firstLine="47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若对项目采购电子交易系统操作有疑问，可登录政采云（</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4"/>
          <w:sz w:val="24"/>
          <w:szCs w:val="24"/>
          <w:highlight w:val="none"/>
          <w:lang w:eastAsia="zh-CN"/>
        </w:rPr>
        <w:t>https://www.zcygov.cn/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54"/>
          <w:w w:val="87"/>
          <w:sz w:val="24"/>
          <w:szCs w:val="24"/>
          <w:highlight w:val="none"/>
          <w:lang w:eastAsia="zh-CN"/>
        </w:rPr>
        <w:t>），</w:t>
      </w:r>
      <w:r>
        <w:rPr>
          <w:rFonts w:hint="eastAsia" w:ascii="宋体" w:hAnsi="宋体" w:eastAsia="宋体" w:cs="宋体"/>
          <w:color w:val="auto"/>
          <w:sz w:val="24"/>
          <w:szCs w:val="24"/>
          <w:highlight w:val="none"/>
          <w:lang w:eastAsia="zh-CN"/>
        </w:rPr>
        <w:t xml:space="preserve"> 点击右侧咨询小采，获取采小蜜智能服务管家帮</w:t>
      </w:r>
      <w:r>
        <w:rPr>
          <w:rFonts w:hint="eastAsia" w:ascii="宋体" w:hAnsi="宋体" w:eastAsia="宋体" w:cs="宋体"/>
          <w:color w:val="auto"/>
          <w:spacing w:val="-1"/>
          <w:sz w:val="24"/>
          <w:szCs w:val="24"/>
          <w:highlight w:val="none"/>
          <w:lang w:eastAsia="zh-CN"/>
        </w:rPr>
        <w:t>助，或拨打政采云服务热线95763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获取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热线服务帮助。</w:t>
      </w:r>
    </w:p>
    <w:p w14:paraId="62180FD9">
      <w:pPr>
        <w:spacing w:line="220"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CA</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问题联系电话（人工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lang w:eastAsia="zh-CN"/>
        </w:rPr>
        <w:t>汇信</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CA 400-888-</w:t>
      </w:r>
      <w:r>
        <w:rPr>
          <w:rFonts w:hint="eastAsia" w:ascii="宋体" w:hAnsi="宋体" w:eastAsia="宋体" w:cs="宋体"/>
          <w:color w:val="auto"/>
          <w:spacing w:val="-2"/>
          <w:sz w:val="24"/>
          <w:szCs w:val="24"/>
          <w:highlight w:val="none"/>
          <w:lang w:eastAsia="zh-CN"/>
        </w:rPr>
        <w:t>4636；天谷</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 400-087-8198。</w:t>
      </w:r>
    </w:p>
    <w:p w14:paraId="2A1EB101">
      <w:pPr>
        <w:spacing w:before="78" w:line="359" w:lineRule="auto"/>
        <w:ind w:left="14" w:firstLine="476"/>
        <w:jc w:val="both"/>
        <w:rPr>
          <w:rFonts w:ascii="宋体" w:hAnsi="宋体" w:eastAsia="宋体" w:cs="宋体"/>
          <w:color w:val="auto"/>
          <w:sz w:val="24"/>
          <w:szCs w:val="24"/>
          <w:highlight w:val="none"/>
          <w:lang w:eastAsia="zh-CN"/>
        </w:rPr>
      </w:pPr>
    </w:p>
    <w:p w14:paraId="440CBC78">
      <w:pPr>
        <w:pStyle w:val="4"/>
        <w:spacing w:line="284" w:lineRule="auto"/>
        <w:rPr>
          <w:rFonts w:ascii="宋体" w:hAnsi="宋体" w:eastAsia="宋体" w:cs="宋体"/>
          <w:color w:val="auto"/>
          <w:highlight w:val="none"/>
          <w:lang w:eastAsia="zh-CN"/>
        </w:rPr>
      </w:pPr>
    </w:p>
    <w:p w14:paraId="6DE0E4EB">
      <w:pPr>
        <w:spacing w:before="78" w:line="359" w:lineRule="auto"/>
        <w:ind w:left="14" w:firstLine="47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若对项目采购电子交易系统操作有疑问，可登录政采云（</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4"/>
          <w:sz w:val="24"/>
          <w:szCs w:val="24"/>
          <w:highlight w:val="none"/>
          <w:lang w:eastAsia="zh-CN"/>
        </w:rPr>
        <w:t>https://www.zcygov.cn/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54"/>
          <w:w w:val="87"/>
          <w:sz w:val="24"/>
          <w:szCs w:val="24"/>
          <w:highlight w:val="none"/>
          <w:lang w:eastAsia="zh-CN"/>
        </w:rPr>
        <w:t>），</w:t>
      </w:r>
      <w:r>
        <w:rPr>
          <w:rFonts w:hint="eastAsia" w:ascii="宋体" w:hAnsi="宋体" w:eastAsia="宋体" w:cs="宋体"/>
          <w:color w:val="auto"/>
          <w:sz w:val="24"/>
          <w:szCs w:val="24"/>
          <w:highlight w:val="none"/>
          <w:lang w:eastAsia="zh-CN"/>
        </w:rPr>
        <w:t xml:space="preserve"> 点击右侧咨询小采，获取采小蜜智能服务管家帮</w:t>
      </w:r>
      <w:r>
        <w:rPr>
          <w:rFonts w:hint="eastAsia" w:ascii="宋体" w:hAnsi="宋体" w:eastAsia="宋体" w:cs="宋体"/>
          <w:color w:val="auto"/>
          <w:spacing w:val="-1"/>
          <w:sz w:val="24"/>
          <w:szCs w:val="24"/>
          <w:highlight w:val="none"/>
          <w:lang w:eastAsia="zh-CN"/>
        </w:rPr>
        <w:t>助，或拨打政采云服务热线95763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获取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热线服务帮助。</w:t>
      </w:r>
    </w:p>
    <w:p w14:paraId="4C07B5C7">
      <w:pPr>
        <w:spacing w:line="220"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CA</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问题联系电话（人工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lang w:eastAsia="zh-CN"/>
        </w:rPr>
        <w:t>汇信</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CA 400-888-</w:t>
      </w:r>
      <w:r>
        <w:rPr>
          <w:rFonts w:hint="eastAsia" w:ascii="宋体" w:hAnsi="宋体" w:eastAsia="宋体" w:cs="宋体"/>
          <w:color w:val="auto"/>
          <w:spacing w:val="-2"/>
          <w:sz w:val="24"/>
          <w:szCs w:val="24"/>
          <w:highlight w:val="none"/>
          <w:lang w:eastAsia="zh-CN"/>
        </w:rPr>
        <w:t>4636；天谷</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 400-087-8198。</w:t>
      </w:r>
    </w:p>
    <w:p w14:paraId="0A7368EC">
      <w:pPr>
        <w:spacing w:line="220" w:lineRule="auto"/>
        <w:rPr>
          <w:rFonts w:ascii="宋体" w:hAnsi="宋体" w:eastAsia="宋体" w:cs="宋体"/>
          <w:color w:val="auto"/>
          <w:sz w:val="24"/>
          <w:szCs w:val="24"/>
          <w:highlight w:val="none"/>
          <w:lang w:eastAsia="zh-CN"/>
        </w:rPr>
        <w:sectPr>
          <w:headerReference r:id="rId7" w:type="default"/>
          <w:footerReference r:id="rId8" w:type="default"/>
          <w:pgSz w:w="11906" w:h="16839"/>
          <w:pgMar w:top="1198" w:right="1234" w:bottom="1199" w:left="1418" w:header="831" w:footer="980" w:gutter="0"/>
          <w:cols w:space="720" w:num="1"/>
        </w:sectPr>
      </w:pPr>
    </w:p>
    <w:p w14:paraId="76D18FF3">
      <w:pPr>
        <w:spacing w:before="34" w:line="225" w:lineRule="auto"/>
        <w:ind w:left="2832"/>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第二部分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投标人须知</w:t>
      </w:r>
    </w:p>
    <w:p w14:paraId="3AF7E72B">
      <w:pPr>
        <w:spacing w:before="267" w:line="225" w:lineRule="auto"/>
        <w:ind w:left="3848"/>
        <w:outlineLvl w:val="0"/>
        <w:rPr>
          <w:rFonts w:ascii="宋体" w:hAnsi="宋体" w:eastAsia="宋体" w:cs="宋体"/>
          <w:color w:val="auto"/>
          <w:sz w:val="31"/>
          <w:szCs w:val="31"/>
          <w:highlight w:val="none"/>
          <w:lang w:eastAsia="zh-CN"/>
        </w:rPr>
      </w:pPr>
      <w:r>
        <w:rPr>
          <w:rFonts w:hint="eastAsia" w:ascii="宋体" w:hAnsi="宋体" w:eastAsia="宋体" w:cs="宋体"/>
          <w:b/>
          <w:bCs/>
          <w:color w:val="auto"/>
          <w:spacing w:val="1"/>
          <w:sz w:val="31"/>
          <w:szCs w:val="31"/>
          <w:highlight w:val="none"/>
          <w:lang w:eastAsia="zh-CN"/>
        </w:rPr>
        <w:t>前附表</w:t>
      </w:r>
    </w:p>
    <w:p w14:paraId="05DAF9BC">
      <w:pPr>
        <w:spacing w:line="196" w:lineRule="exact"/>
        <w:rPr>
          <w:rFonts w:ascii="宋体" w:hAnsi="宋体" w:eastAsia="宋体" w:cs="宋体"/>
          <w:color w:val="auto"/>
          <w:highlight w:val="none"/>
          <w:lang w:eastAsia="zh-CN"/>
        </w:rPr>
      </w:pPr>
    </w:p>
    <w:tbl>
      <w:tblPr>
        <w:tblStyle w:val="15"/>
        <w:tblW w:w="8571" w:type="dxa"/>
        <w:tblInd w:w="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3"/>
        <w:gridCol w:w="1841"/>
        <w:gridCol w:w="6097"/>
      </w:tblGrid>
      <w:tr w14:paraId="2056D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33" w:type="dxa"/>
            <w:tcBorders>
              <w:top w:val="single" w:color="000000" w:sz="2" w:space="0"/>
              <w:left w:val="single" w:color="000000" w:sz="2" w:space="0"/>
              <w:bottom w:val="single" w:color="000000" w:sz="2" w:space="0"/>
              <w:right w:val="single" w:color="000000" w:sz="2" w:space="0"/>
            </w:tcBorders>
          </w:tcPr>
          <w:p w14:paraId="6F2F76B0">
            <w:pPr>
              <w:pStyle w:val="16"/>
              <w:spacing w:before="39" w:line="222" w:lineRule="auto"/>
              <w:ind w:left="82"/>
              <w:rPr>
                <w:color w:val="auto"/>
                <w:highlight w:val="none"/>
              </w:rPr>
            </w:pPr>
            <w:r>
              <w:rPr>
                <w:rFonts w:hint="eastAsia"/>
                <w:b/>
                <w:bCs/>
                <w:color w:val="auto"/>
                <w:spacing w:val="-7"/>
                <w:highlight w:val="none"/>
              </w:rPr>
              <w:t>序号</w:t>
            </w:r>
          </w:p>
        </w:tc>
        <w:tc>
          <w:tcPr>
            <w:tcW w:w="1841" w:type="dxa"/>
            <w:tcBorders>
              <w:left w:val="single" w:color="000000" w:sz="2" w:space="0"/>
            </w:tcBorders>
          </w:tcPr>
          <w:p w14:paraId="153CFD84">
            <w:pPr>
              <w:pStyle w:val="16"/>
              <w:spacing w:before="39" w:line="221" w:lineRule="auto"/>
              <w:ind w:left="686"/>
              <w:rPr>
                <w:color w:val="auto"/>
                <w:highlight w:val="none"/>
              </w:rPr>
            </w:pPr>
            <w:r>
              <w:rPr>
                <w:rFonts w:hint="eastAsia"/>
                <w:b/>
                <w:bCs/>
                <w:color w:val="auto"/>
                <w:spacing w:val="-8"/>
                <w:highlight w:val="none"/>
              </w:rPr>
              <w:t>事项</w:t>
            </w:r>
          </w:p>
        </w:tc>
        <w:tc>
          <w:tcPr>
            <w:tcW w:w="6097" w:type="dxa"/>
          </w:tcPr>
          <w:p w14:paraId="561A8475">
            <w:pPr>
              <w:pStyle w:val="16"/>
              <w:spacing w:before="40" w:line="219" w:lineRule="auto"/>
              <w:ind w:left="2085"/>
              <w:rPr>
                <w:color w:val="auto"/>
                <w:highlight w:val="none"/>
              </w:rPr>
            </w:pPr>
            <w:r>
              <w:rPr>
                <w:rFonts w:hint="eastAsia"/>
                <w:b/>
                <w:bCs/>
                <w:color w:val="auto"/>
                <w:spacing w:val="-3"/>
                <w:highlight w:val="none"/>
              </w:rPr>
              <w:t>本项目的特别规定</w:t>
            </w:r>
          </w:p>
        </w:tc>
      </w:tr>
      <w:tr w14:paraId="68C3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33" w:type="dxa"/>
            <w:tcBorders>
              <w:top w:val="single" w:color="000000" w:sz="2" w:space="0"/>
              <w:left w:val="single" w:color="000000" w:sz="2" w:space="0"/>
              <w:bottom w:val="single" w:color="000000" w:sz="2" w:space="0"/>
              <w:right w:val="single" w:color="000000" w:sz="2" w:space="0"/>
            </w:tcBorders>
          </w:tcPr>
          <w:p w14:paraId="3A0D88B5">
            <w:pPr>
              <w:pStyle w:val="16"/>
              <w:spacing w:before="78" w:line="242" w:lineRule="auto"/>
              <w:ind w:left="280"/>
              <w:rPr>
                <w:color w:val="auto"/>
                <w:highlight w:val="none"/>
              </w:rPr>
            </w:pPr>
            <w:r>
              <w:rPr>
                <w:rFonts w:hint="eastAsia"/>
                <w:color w:val="auto"/>
                <w:highlight w:val="none"/>
              </w:rPr>
              <w:t>1</w:t>
            </w:r>
          </w:p>
        </w:tc>
        <w:tc>
          <w:tcPr>
            <w:tcW w:w="1841" w:type="dxa"/>
            <w:tcBorders>
              <w:left w:val="single" w:color="000000" w:sz="2" w:space="0"/>
            </w:tcBorders>
          </w:tcPr>
          <w:p w14:paraId="11203A7B">
            <w:pPr>
              <w:pStyle w:val="16"/>
              <w:spacing w:before="34" w:line="343" w:lineRule="auto"/>
              <w:ind w:left="685" w:right="71" w:hanging="598"/>
              <w:rPr>
                <w:color w:val="auto"/>
                <w:highlight w:val="none"/>
              </w:rPr>
            </w:pPr>
            <w:r>
              <w:rPr>
                <w:rFonts w:hint="eastAsia"/>
                <w:b/>
                <w:bCs/>
                <w:color w:val="auto"/>
                <w:spacing w:val="-4"/>
                <w:highlight w:val="none"/>
              </w:rPr>
              <w:t>项目属性与核心</w:t>
            </w:r>
            <w:r>
              <w:rPr>
                <w:rFonts w:hint="eastAsia"/>
                <w:color w:val="auto"/>
                <w:highlight w:val="none"/>
              </w:rPr>
              <w:t xml:space="preserve"> </w:t>
            </w:r>
            <w:r>
              <w:rPr>
                <w:rFonts w:hint="eastAsia"/>
                <w:b/>
                <w:bCs/>
                <w:color w:val="auto"/>
                <w:spacing w:val="-8"/>
                <w:highlight w:val="none"/>
              </w:rPr>
              <w:t>产品</w:t>
            </w:r>
          </w:p>
        </w:tc>
        <w:tc>
          <w:tcPr>
            <w:tcW w:w="6097" w:type="dxa"/>
          </w:tcPr>
          <w:p w14:paraId="73E2801B">
            <w:pPr>
              <w:pStyle w:val="16"/>
              <w:spacing w:before="267" w:line="219" w:lineRule="auto"/>
              <w:ind w:left="36"/>
              <w:rPr>
                <w:color w:val="auto"/>
                <w:highlight w:val="none"/>
                <w:lang w:eastAsia="zh-CN"/>
              </w:rPr>
            </w:pPr>
            <w:r>
              <w:rPr>
                <w:rFonts w:hint="eastAsia"/>
                <w:color w:val="auto"/>
                <w:spacing w:val="-1"/>
                <w:highlight w:val="none"/>
                <w:lang w:eastAsia="zh-CN"/>
              </w:rPr>
              <w:t>货物类，单一产品或核心产品为：</w:t>
            </w:r>
            <w:r>
              <w:rPr>
                <w:rFonts w:hint="eastAsia"/>
                <w:color w:val="auto"/>
                <w:spacing w:val="-1"/>
                <w:highlight w:val="none"/>
                <w:u w:val="single"/>
                <w:lang w:eastAsia="zh-CN"/>
              </w:rPr>
              <w:t>学生多功能公寓床、宿舍椅、公区家具单椅、圆桌</w:t>
            </w:r>
            <w:r>
              <w:rPr>
                <w:rFonts w:hint="eastAsia"/>
                <w:color w:val="auto"/>
                <w:spacing w:val="-1"/>
                <w:highlight w:val="none"/>
                <w:lang w:eastAsia="zh-CN"/>
              </w:rPr>
              <w:t>。</w:t>
            </w:r>
          </w:p>
        </w:tc>
      </w:tr>
      <w:tr w14:paraId="5051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9" w:hRule="atLeast"/>
        </w:trPr>
        <w:tc>
          <w:tcPr>
            <w:tcW w:w="633" w:type="dxa"/>
            <w:tcBorders>
              <w:top w:val="single" w:color="000000" w:sz="2" w:space="0"/>
              <w:left w:val="single" w:color="000000" w:sz="2" w:space="0"/>
              <w:bottom w:val="single" w:color="000000" w:sz="2" w:space="0"/>
              <w:right w:val="single" w:color="000000" w:sz="2" w:space="0"/>
            </w:tcBorders>
          </w:tcPr>
          <w:p w14:paraId="7D53310B">
            <w:pPr>
              <w:spacing w:line="270" w:lineRule="auto"/>
              <w:rPr>
                <w:rFonts w:ascii="宋体" w:hAnsi="宋体" w:eastAsia="宋体" w:cs="宋体"/>
                <w:color w:val="auto"/>
                <w:highlight w:val="none"/>
                <w:lang w:eastAsia="zh-CN"/>
              </w:rPr>
            </w:pPr>
          </w:p>
          <w:p w14:paraId="579736BC">
            <w:pPr>
              <w:spacing w:line="270" w:lineRule="auto"/>
              <w:rPr>
                <w:rFonts w:ascii="宋体" w:hAnsi="宋体" w:eastAsia="宋体" w:cs="宋体"/>
                <w:color w:val="auto"/>
                <w:highlight w:val="none"/>
                <w:lang w:eastAsia="zh-CN"/>
              </w:rPr>
            </w:pPr>
          </w:p>
          <w:p w14:paraId="4C8DCB70">
            <w:pPr>
              <w:spacing w:line="270" w:lineRule="auto"/>
              <w:rPr>
                <w:rFonts w:ascii="宋体" w:hAnsi="宋体" w:eastAsia="宋体" w:cs="宋体"/>
                <w:color w:val="auto"/>
                <w:highlight w:val="none"/>
                <w:lang w:eastAsia="zh-CN"/>
              </w:rPr>
            </w:pPr>
          </w:p>
          <w:p w14:paraId="4C33E00D">
            <w:pPr>
              <w:spacing w:line="270" w:lineRule="auto"/>
              <w:rPr>
                <w:rFonts w:ascii="宋体" w:hAnsi="宋体" w:eastAsia="宋体" w:cs="宋体"/>
                <w:color w:val="auto"/>
                <w:highlight w:val="none"/>
                <w:lang w:eastAsia="zh-CN"/>
              </w:rPr>
            </w:pPr>
          </w:p>
          <w:p w14:paraId="2C5E0E7C">
            <w:pPr>
              <w:spacing w:line="271" w:lineRule="auto"/>
              <w:rPr>
                <w:rFonts w:ascii="宋体" w:hAnsi="宋体" w:eastAsia="宋体" w:cs="宋体"/>
                <w:color w:val="auto"/>
                <w:highlight w:val="none"/>
                <w:lang w:eastAsia="zh-CN"/>
              </w:rPr>
            </w:pPr>
          </w:p>
          <w:p w14:paraId="2695F8CA">
            <w:pPr>
              <w:pStyle w:val="16"/>
              <w:spacing w:before="78" w:line="242" w:lineRule="auto"/>
              <w:ind w:left="266"/>
              <w:rPr>
                <w:color w:val="auto"/>
                <w:highlight w:val="none"/>
                <w:lang w:eastAsia="zh-CN"/>
              </w:rPr>
            </w:pPr>
          </w:p>
          <w:p w14:paraId="36214C8A">
            <w:pPr>
              <w:pStyle w:val="16"/>
              <w:spacing w:before="78" w:line="242" w:lineRule="auto"/>
              <w:ind w:left="266"/>
              <w:rPr>
                <w:color w:val="auto"/>
                <w:highlight w:val="none"/>
                <w:lang w:eastAsia="zh-CN"/>
              </w:rPr>
            </w:pPr>
          </w:p>
          <w:p w14:paraId="7ADD0AD9">
            <w:pPr>
              <w:pStyle w:val="16"/>
              <w:spacing w:before="78" w:line="242" w:lineRule="auto"/>
              <w:ind w:left="266"/>
              <w:rPr>
                <w:color w:val="auto"/>
                <w:highlight w:val="none"/>
                <w:lang w:eastAsia="zh-CN"/>
              </w:rPr>
            </w:pPr>
          </w:p>
          <w:p w14:paraId="19918FA0">
            <w:pPr>
              <w:pStyle w:val="16"/>
              <w:spacing w:before="78" w:line="242" w:lineRule="auto"/>
              <w:ind w:left="266"/>
              <w:rPr>
                <w:color w:val="auto"/>
                <w:highlight w:val="none"/>
              </w:rPr>
            </w:pPr>
            <w:r>
              <w:rPr>
                <w:rFonts w:hint="eastAsia"/>
                <w:color w:val="auto"/>
                <w:highlight w:val="none"/>
              </w:rPr>
              <w:t>2</w:t>
            </w:r>
          </w:p>
        </w:tc>
        <w:tc>
          <w:tcPr>
            <w:tcW w:w="1841" w:type="dxa"/>
            <w:tcBorders>
              <w:left w:val="single" w:color="000000" w:sz="2" w:space="0"/>
            </w:tcBorders>
          </w:tcPr>
          <w:p w14:paraId="1667E320">
            <w:pPr>
              <w:spacing w:line="259" w:lineRule="auto"/>
              <w:rPr>
                <w:rFonts w:ascii="宋体" w:hAnsi="宋体" w:eastAsia="宋体" w:cs="宋体"/>
                <w:color w:val="auto"/>
                <w:highlight w:val="none"/>
                <w:lang w:eastAsia="zh-CN"/>
              </w:rPr>
            </w:pPr>
          </w:p>
          <w:p w14:paraId="389DA0FD">
            <w:pPr>
              <w:spacing w:line="259" w:lineRule="auto"/>
              <w:rPr>
                <w:rFonts w:ascii="宋体" w:hAnsi="宋体" w:eastAsia="宋体" w:cs="宋体"/>
                <w:color w:val="auto"/>
                <w:highlight w:val="none"/>
                <w:lang w:eastAsia="zh-CN"/>
              </w:rPr>
            </w:pPr>
          </w:p>
          <w:p w14:paraId="7056E610">
            <w:pPr>
              <w:spacing w:line="259" w:lineRule="auto"/>
              <w:rPr>
                <w:rFonts w:ascii="宋体" w:hAnsi="宋体" w:eastAsia="宋体" w:cs="宋体"/>
                <w:color w:val="auto"/>
                <w:highlight w:val="none"/>
                <w:lang w:eastAsia="zh-CN"/>
              </w:rPr>
            </w:pPr>
          </w:p>
          <w:p w14:paraId="7C1E4557">
            <w:pPr>
              <w:spacing w:line="259" w:lineRule="auto"/>
              <w:rPr>
                <w:rFonts w:ascii="宋体" w:hAnsi="宋体" w:eastAsia="宋体" w:cs="宋体"/>
                <w:color w:val="auto"/>
                <w:highlight w:val="none"/>
                <w:lang w:eastAsia="zh-CN"/>
              </w:rPr>
            </w:pPr>
          </w:p>
          <w:p w14:paraId="400482DB">
            <w:pPr>
              <w:spacing w:line="259" w:lineRule="auto"/>
              <w:rPr>
                <w:rFonts w:ascii="宋体" w:hAnsi="宋体" w:eastAsia="宋体" w:cs="宋体"/>
                <w:color w:val="auto"/>
                <w:highlight w:val="none"/>
                <w:lang w:eastAsia="zh-CN"/>
              </w:rPr>
            </w:pPr>
          </w:p>
          <w:p w14:paraId="61BB18DE">
            <w:pPr>
              <w:spacing w:line="259" w:lineRule="auto"/>
              <w:rPr>
                <w:rFonts w:ascii="宋体" w:hAnsi="宋体" w:eastAsia="宋体" w:cs="宋体"/>
                <w:color w:val="auto"/>
                <w:highlight w:val="none"/>
                <w:lang w:eastAsia="zh-CN"/>
              </w:rPr>
            </w:pPr>
          </w:p>
          <w:p w14:paraId="46DF597F">
            <w:pPr>
              <w:spacing w:line="260" w:lineRule="auto"/>
              <w:rPr>
                <w:rFonts w:ascii="宋体" w:hAnsi="宋体" w:eastAsia="宋体" w:cs="宋体"/>
                <w:color w:val="auto"/>
                <w:highlight w:val="none"/>
                <w:lang w:eastAsia="zh-CN"/>
              </w:rPr>
            </w:pPr>
          </w:p>
          <w:p w14:paraId="4BE41FA2">
            <w:pPr>
              <w:pStyle w:val="16"/>
              <w:spacing w:before="78" w:line="359" w:lineRule="auto"/>
              <w:ind w:left="82" w:right="71"/>
              <w:rPr>
                <w:color w:val="auto"/>
                <w:highlight w:val="none"/>
                <w:lang w:eastAsia="zh-CN"/>
              </w:rPr>
            </w:pPr>
            <w:r>
              <w:rPr>
                <w:rFonts w:hint="eastAsia"/>
                <w:b/>
                <w:bCs/>
                <w:color w:val="auto"/>
                <w:spacing w:val="-4"/>
                <w:highlight w:val="none"/>
                <w:lang w:eastAsia="zh-CN"/>
              </w:rPr>
              <w:t>采购标的及其对</w:t>
            </w:r>
            <w:r>
              <w:rPr>
                <w:rFonts w:hint="eastAsia"/>
                <w:color w:val="auto"/>
                <w:spacing w:val="5"/>
                <w:highlight w:val="none"/>
                <w:lang w:eastAsia="zh-CN"/>
              </w:rPr>
              <w:t xml:space="preserve"> </w:t>
            </w:r>
            <w:r>
              <w:rPr>
                <w:rFonts w:hint="eastAsia"/>
                <w:b/>
                <w:bCs/>
                <w:color w:val="auto"/>
                <w:spacing w:val="-4"/>
                <w:highlight w:val="none"/>
                <w:lang w:eastAsia="zh-CN"/>
              </w:rPr>
              <w:t>应的中小企业划</w:t>
            </w:r>
          </w:p>
          <w:p w14:paraId="7D42852B">
            <w:pPr>
              <w:pStyle w:val="16"/>
              <w:spacing w:before="1" w:line="220" w:lineRule="auto"/>
              <w:ind w:left="86"/>
              <w:rPr>
                <w:color w:val="auto"/>
                <w:highlight w:val="none"/>
              </w:rPr>
            </w:pPr>
            <w:r>
              <w:rPr>
                <w:rFonts w:hint="eastAsia"/>
                <w:b/>
                <w:bCs/>
                <w:color w:val="auto"/>
                <w:spacing w:val="-4"/>
                <w:highlight w:val="none"/>
              </w:rPr>
              <w:t>分标准所属行业</w:t>
            </w:r>
          </w:p>
        </w:tc>
        <w:tc>
          <w:tcPr>
            <w:tcW w:w="6097" w:type="dxa"/>
          </w:tcPr>
          <w:p w14:paraId="0909702E">
            <w:pPr>
              <w:pStyle w:val="16"/>
              <w:spacing w:before="181"/>
              <w:ind w:left="42"/>
              <w:rPr>
                <w:color w:val="auto"/>
                <w:spacing w:val="-4"/>
                <w:highlight w:val="none"/>
                <w:lang w:eastAsia="zh-CN"/>
              </w:rPr>
            </w:pPr>
            <w:r>
              <w:rPr>
                <w:rFonts w:hint="eastAsia"/>
                <w:color w:val="auto"/>
                <w:spacing w:val="-4"/>
                <w:highlight w:val="none"/>
                <w:lang w:eastAsia="zh-CN"/>
              </w:rPr>
              <w:t>（1）标的1：</w:t>
            </w:r>
            <w:r>
              <w:rPr>
                <w:rFonts w:hint="eastAsia"/>
                <w:color w:val="auto"/>
                <w:spacing w:val="-4"/>
                <w:highlight w:val="none"/>
                <w:u w:val="single"/>
                <w:lang w:eastAsia="zh-CN"/>
              </w:rPr>
              <w:t>学生多功能公寓床</w:t>
            </w:r>
            <w:r>
              <w:rPr>
                <w:rFonts w:hint="eastAsia"/>
                <w:color w:val="auto"/>
                <w:spacing w:val="-4"/>
                <w:highlight w:val="none"/>
                <w:lang w:eastAsia="zh-CN"/>
              </w:rPr>
              <w:t>，属于</w:t>
            </w:r>
            <w:r>
              <w:rPr>
                <w:rFonts w:hint="eastAsia"/>
                <w:color w:val="auto"/>
                <w:spacing w:val="-4"/>
                <w:highlight w:val="none"/>
                <w:u w:val="single"/>
                <w:lang w:eastAsia="zh-CN"/>
              </w:rPr>
              <w:t>工业</w:t>
            </w:r>
            <w:r>
              <w:rPr>
                <w:rFonts w:hint="eastAsia"/>
                <w:color w:val="auto"/>
                <w:spacing w:val="-4"/>
                <w:highlight w:val="none"/>
                <w:lang w:eastAsia="zh-CN"/>
              </w:rPr>
              <w:t>行业。</w:t>
            </w:r>
          </w:p>
          <w:p w14:paraId="1E0E5AA2">
            <w:pPr>
              <w:pStyle w:val="16"/>
              <w:spacing w:before="181"/>
              <w:ind w:left="42"/>
              <w:rPr>
                <w:color w:val="auto"/>
                <w:spacing w:val="-4"/>
                <w:highlight w:val="none"/>
                <w:lang w:eastAsia="zh-CN"/>
              </w:rPr>
            </w:pPr>
            <w:r>
              <w:rPr>
                <w:rFonts w:hint="eastAsia"/>
                <w:color w:val="auto"/>
                <w:spacing w:val="-4"/>
                <w:highlight w:val="none"/>
                <w:lang w:eastAsia="zh-CN"/>
              </w:rPr>
              <w:t>（2）标的2：</w:t>
            </w:r>
            <w:r>
              <w:rPr>
                <w:rFonts w:hint="eastAsia"/>
                <w:color w:val="auto"/>
                <w:spacing w:val="-4"/>
                <w:highlight w:val="none"/>
                <w:u w:val="single"/>
                <w:lang w:eastAsia="zh-CN"/>
              </w:rPr>
              <w:t>衣柜</w:t>
            </w:r>
            <w:r>
              <w:rPr>
                <w:rFonts w:hint="eastAsia"/>
                <w:color w:val="auto"/>
                <w:spacing w:val="-4"/>
                <w:highlight w:val="none"/>
                <w:lang w:eastAsia="zh-CN"/>
              </w:rPr>
              <w:t>，属于</w:t>
            </w:r>
            <w:r>
              <w:rPr>
                <w:rFonts w:hint="eastAsia"/>
                <w:color w:val="auto"/>
                <w:spacing w:val="-4"/>
                <w:highlight w:val="none"/>
                <w:u w:val="single"/>
                <w:lang w:eastAsia="zh-CN"/>
              </w:rPr>
              <w:t>工业</w:t>
            </w:r>
            <w:r>
              <w:rPr>
                <w:rFonts w:hint="eastAsia"/>
                <w:color w:val="auto"/>
                <w:spacing w:val="-4"/>
                <w:highlight w:val="none"/>
                <w:lang w:eastAsia="zh-CN"/>
              </w:rPr>
              <w:t>行业；</w:t>
            </w:r>
          </w:p>
          <w:p w14:paraId="684DB8E7">
            <w:pPr>
              <w:pStyle w:val="16"/>
              <w:spacing w:before="179"/>
              <w:ind w:left="42"/>
              <w:rPr>
                <w:color w:val="auto"/>
                <w:highlight w:val="none"/>
                <w:lang w:eastAsia="zh-CN"/>
              </w:rPr>
            </w:pPr>
            <w:r>
              <w:rPr>
                <w:rFonts w:hint="eastAsia"/>
                <w:color w:val="auto"/>
                <w:spacing w:val="-2"/>
                <w:highlight w:val="none"/>
                <w:lang w:eastAsia="zh-CN"/>
              </w:rPr>
              <w:t>（3）标的3：</w:t>
            </w:r>
            <w:r>
              <w:rPr>
                <w:rFonts w:hint="eastAsia"/>
                <w:color w:val="auto"/>
                <w:spacing w:val="-2"/>
                <w:highlight w:val="none"/>
                <w:u w:val="single"/>
                <w:lang w:eastAsia="zh-CN"/>
              </w:rPr>
              <w:t>宿舍椅</w:t>
            </w:r>
            <w:r>
              <w:rPr>
                <w:rFonts w:hint="eastAsia"/>
                <w:color w:val="auto"/>
                <w:spacing w:val="-2"/>
                <w:highlight w:val="none"/>
                <w:lang w:eastAsia="zh-CN"/>
              </w:rPr>
              <w:t>，属于</w:t>
            </w:r>
            <w:r>
              <w:rPr>
                <w:rFonts w:hint="eastAsia"/>
                <w:color w:val="auto"/>
                <w:spacing w:val="-2"/>
                <w:highlight w:val="none"/>
                <w:u w:val="single"/>
                <w:lang w:eastAsia="zh-CN"/>
              </w:rPr>
              <w:t>工业</w:t>
            </w:r>
            <w:r>
              <w:rPr>
                <w:rFonts w:hint="eastAsia"/>
                <w:color w:val="auto"/>
                <w:spacing w:val="-2"/>
                <w:highlight w:val="none"/>
                <w:lang w:eastAsia="zh-CN"/>
              </w:rPr>
              <w:t>行</w:t>
            </w:r>
            <w:r>
              <w:rPr>
                <w:rFonts w:hint="eastAsia"/>
                <w:color w:val="auto"/>
                <w:spacing w:val="-3"/>
                <w:highlight w:val="none"/>
                <w:lang w:eastAsia="zh-CN"/>
              </w:rPr>
              <w:t>业；</w:t>
            </w:r>
          </w:p>
          <w:p w14:paraId="35EBFD6C">
            <w:pPr>
              <w:pStyle w:val="16"/>
              <w:spacing w:before="181"/>
              <w:ind w:left="42"/>
              <w:rPr>
                <w:color w:val="auto"/>
                <w:highlight w:val="none"/>
                <w:lang w:eastAsia="zh-CN"/>
              </w:rPr>
            </w:pPr>
            <w:r>
              <w:rPr>
                <w:rFonts w:hint="eastAsia"/>
                <w:color w:val="auto"/>
                <w:spacing w:val="-4"/>
                <w:highlight w:val="none"/>
                <w:lang w:eastAsia="zh-CN"/>
              </w:rPr>
              <w:t>（4）标的4：</w:t>
            </w:r>
            <w:r>
              <w:rPr>
                <w:rFonts w:hint="eastAsia"/>
                <w:color w:val="auto"/>
                <w:spacing w:val="-4"/>
                <w:highlight w:val="none"/>
                <w:u w:val="single"/>
                <w:lang w:eastAsia="zh-CN"/>
              </w:rPr>
              <w:t>公区家具单椅</w:t>
            </w:r>
            <w:r>
              <w:rPr>
                <w:rFonts w:hint="eastAsia"/>
                <w:color w:val="auto"/>
                <w:spacing w:val="-4"/>
                <w:highlight w:val="none"/>
                <w:lang w:eastAsia="zh-CN"/>
              </w:rPr>
              <w:t>，属于</w:t>
            </w:r>
            <w:r>
              <w:rPr>
                <w:rFonts w:hint="eastAsia"/>
                <w:color w:val="auto"/>
                <w:spacing w:val="-4"/>
                <w:highlight w:val="none"/>
                <w:u w:val="single"/>
                <w:lang w:eastAsia="zh-CN"/>
              </w:rPr>
              <w:t>工业</w:t>
            </w:r>
            <w:r>
              <w:rPr>
                <w:rFonts w:hint="eastAsia"/>
                <w:color w:val="auto"/>
                <w:spacing w:val="-4"/>
                <w:highlight w:val="none"/>
                <w:lang w:eastAsia="zh-CN"/>
              </w:rPr>
              <w:t>行业；</w:t>
            </w:r>
          </w:p>
          <w:p w14:paraId="6E91E052">
            <w:pPr>
              <w:pStyle w:val="16"/>
              <w:spacing w:before="181"/>
              <w:ind w:left="42"/>
              <w:rPr>
                <w:color w:val="auto"/>
                <w:spacing w:val="-4"/>
                <w:highlight w:val="none"/>
                <w:lang w:eastAsia="zh-CN"/>
              </w:rPr>
            </w:pPr>
            <w:r>
              <w:rPr>
                <w:rFonts w:hint="eastAsia"/>
                <w:color w:val="auto"/>
                <w:spacing w:val="-4"/>
                <w:highlight w:val="none"/>
                <w:lang w:eastAsia="zh-CN"/>
              </w:rPr>
              <w:t>（5）标的5：</w:t>
            </w:r>
            <w:r>
              <w:rPr>
                <w:rFonts w:hint="eastAsia"/>
                <w:color w:val="auto"/>
                <w:spacing w:val="-4"/>
                <w:highlight w:val="none"/>
                <w:u w:val="single"/>
                <w:lang w:eastAsia="zh-CN"/>
              </w:rPr>
              <w:t>圆桌</w:t>
            </w:r>
            <w:r>
              <w:rPr>
                <w:rFonts w:hint="eastAsia"/>
                <w:color w:val="auto"/>
                <w:spacing w:val="-4"/>
                <w:highlight w:val="none"/>
                <w:lang w:eastAsia="zh-CN"/>
              </w:rPr>
              <w:t>，属于</w:t>
            </w:r>
            <w:r>
              <w:rPr>
                <w:rFonts w:hint="eastAsia"/>
                <w:color w:val="auto"/>
                <w:spacing w:val="-4"/>
                <w:highlight w:val="none"/>
                <w:u w:val="single"/>
                <w:lang w:eastAsia="zh-CN"/>
              </w:rPr>
              <w:t>工业</w:t>
            </w:r>
            <w:r>
              <w:rPr>
                <w:rFonts w:hint="eastAsia"/>
                <w:color w:val="auto"/>
                <w:spacing w:val="-4"/>
                <w:highlight w:val="none"/>
                <w:lang w:eastAsia="zh-CN"/>
              </w:rPr>
              <w:t>行业。</w:t>
            </w:r>
          </w:p>
          <w:p w14:paraId="2E130853">
            <w:pPr>
              <w:pStyle w:val="16"/>
              <w:spacing w:before="179" w:line="290" w:lineRule="auto"/>
              <w:ind w:left="30" w:right="60"/>
              <w:outlineLvl w:val="1"/>
              <w:rPr>
                <w:color w:val="auto"/>
                <w:highlight w:val="none"/>
                <w:lang w:eastAsia="zh-CN"/>
              </w:rPr>
            </w:pPr>
            <w:r>
              <w:rPr>
                <w:rFonts w:hint="eastAsia"/>
                <w:color w:val="auto"/>
                <w:spacing w:val="-1"/>
                <w:highlight w:val="none"/>
                <w:lang w:eastAsia="zh-CN"/>
              </w:rPr>
              <w:t>根据《关于印发中小企业划型标准规定的通知》（工信部</w:t>
            </w:r>
            <w:r>
              <w:rPr>
                <w:rFonts w:hint="eastAsia"/>
                <w:color w:val="auto"/>
                <w:spacing w:val="14"/>
                <w:highlight w:val="none"/>
                <w:lang w:eastAsia="zh-CN"/>
              </w:rPr>
              <w:t xml:space="preserve"> </w:t>
            </w:r>
            <w:r>
              <w:rPr>
                <w:rFonts w:hint="eastAsia"/>
                <w:color w:val="auto"/>
                <w:spacing w:val="-1"/>
                <w:highlight w:val="none"/>
                <w:lang w:eastAsia="zh-CN"/>
              </w:rPr>
              <w:t>联企业〔2011〕300</w:t>
            </w:r>
            <w:r>
              <w:rPr>
                <w:rFonts w:hint="eastAsia"/>
                <w:color w:val="auto"/>
                <w:spacing w:val="-44"/>
                <w:highlight w:val="none"/>
                <w:lang w:eastAsia="zh-CN"/>
              </w:rPr>
              <w:t xml:space="preserve"> </w:t>
            </w:r>
            <w:r>
              <w:rPr>
                <w:rFonts w:hint="eastAsia"/>
                <w:color w:val="auto"/>
                <w:spacing w:val="-1"/>
                <w:highlight w:val="none"/>
                <w:lang w:eastAsia="zh-CN"/>
              </w:rPr>
              <w:t>号）第四条规定：</w:t>
            </w:r>
            <w:r>
              <w:rPr>
                <w:rFonts w:hint="eastAsia"/>
                <w:color w:val="auto"/>
                <w:spacing w:val="-1"/>
                <w:highlight w:val="none"/>
                <w:u w:val="single"/>
                <w:lang w:eastAsia="zh-CN"/>
              </w:rPr>
              <w:t>工业</w:t>
            </w:r>
            <w:r>
              <w:rPr>
                <w:rFonts w:hint="eastAsia"/>
                <w:color w:val="auto"/>
                <w:spacing w:val="-1"/>
                <w:highlight w:val="none"/>
                <w:lang w:eastAsia="zh-CN"/>
              </w:rPr>
              <w:t>行业。从业人</w:t>
            </w:r>
          </w:p>
          <w:p w14:paraId="2E61E909">
            <w:pPr>
              <w:pStyle w:val="16"/>
              <w:spacing w:before="177" w:line="352" w:lineRule="auto"/>
              <w:ind w:left="29" w:right="22" w:firstLine="10"/>
              <w:jc w:val="both"/>
              <w:rPr>
                <w:color w:val="auto"/>
                <w:highlight w:val="none"/>
                <w:lang w:eastAsia="zh-CN"/>
              </w:rPr>
            </w:pPr>
            <w:r>
              <w:rPr>
                <w:rFonts w:hint="eastAsia"/>
                <w:color w:val="auto"/>
                <w:spacing w:val="-1"/>
                <w:highlight w:val="none"/>
                <w:lang w:eastAsia="zh-CN"/>
              </w:rPr>
              <w:t>员</w:t>
            </w:r>
            <w:r>
              <w:rPr>
                <w:rFonts w:hint="eastAsia"/>
                <w:color w:val="auto"/>
                <w:spacing w:val="-55"/>
                <w:highlight w:val="none"/>
                <w:lang w:eastAsia="zh-CN"/>
              </w:rPr>
              <w:t xml:space="preserve"> </w:t>
            </w:r>
            <w:r>
              <w:rPr>
                <w:rFonts w:hint="eastAsia"/>
                <w:color w:val="auto"/>
                <w:spacing w:val="-1"/>
                <w:highlight w:val="none"/>
                <w:lang w:eastAsia="zh-CN"/>
              </w:rPr>
              <w:t>1000</w:t>
            </w:r>
            <w:r>
              <w:rPr>
                <w:rFonts w:hint="eastAsia"/>
                <w:color w:val="auto"/>
                <w:spacing w:val="-68"/>
                <w:highlight w:val="none"/>
                <w:lang w:eastAsia="zh-CN"/>
              </w:rPr>
              <w:t xml:space="preserve"> </w:t>
            </w:r>
            <w:r>
              <w:rPr>
                <w:rFonts w:hint="eastAsia"/>
                <w:color w:val="auto"/>
                <w:spacing w:val="-1"/>
                <w:highlight w:val="none"/>
                <w:lang w:eastAsia="zh-CN"/>
              </w:rPr>
              <w:t>人以下或营业收入40000</w:t>
            </w:r>
            <w:r>
              <w:rPr>
                <w:rFonts w:hint="eastAsia"/>
                <w:color w:val="auto"/>
                <w:spacing w:val="-64"/>
                <w:highlight w:val="none"/>
                <w:lang w:eastAsia="zh-CN"/>
              </w:rPr>
              <w:t xml:space="preserve"> </w:t>
            </w:r>
            <w:r>
              <w:rPr>
                <w:rFonts w:hint="eastAsia"/>
                <w:color w:val="auto"/>
                <w:spacing w:val="-1"/>
                <w:highlight w:val="none"/>
                <w:lang w:eastAsia="zh-CN"/>
              </w:rPr>
              <w:t>万元以下的</w:t>
            </w:r>
            <w:r>
              <w:rPr>
                <w:rFonts w:hint="eastAsia"/>
                <w:color w:val="auto"/>
                <w:spacing w:val="-2"/>
                <w:highlight w:val="none"/>
                <w:lang w:eastAsia="zh-CN"/>
              </w:rPr>
              <w:t>为中小微型企</w:t>
            </w:r>
            <w:r>
              <w:rPr>
                <w:rFonts w:hint="eastAsia"/>
                <w:color w:val="auto"/>
                <w:highlight w:val="none"/>
                <w:lang w:eastAsia="zh-CN"/>
              </w:rPr>
              <w:t xml:space="preserve"> </w:t>
            </w:r>
            <w:r>
              <w:rPr>
                <w:rFonts w:hint="eastAsia"/>
                <w:color w:val="auto"/>
                <w:spacing w:val="-5"/>
                <w:highlight w:val="none"/>
                <w:lang w:eastAsia="zh-CN"/>
              </w:rPr>
              <w:t>业。其中，从业人员</w:t>
            </w:r>
            <w:r>
              <w:rPr>
                <w:rFonts w:hint="eastAsia"/>
                <w:color w:val="auto"/>
                <w:spacing w:val="-46"/>
                <w:highlight w:val="none"/>
                <w:lang w:eastAsia="zh-CN"/>
              </w:rPr>
              <w:t xml:space="preserve"> </w:t>
            </w:r>
            <w:r>
              <w:rPr>
                <w:rFonts w:hint="eastAsia"/>
                <w:color w:val="auto"/>
                <w:spacing w:val="-5"/>
                <w:highlight w:val="none"/>
                <w:lang w:eastAsia="zh-CN"/>
              </w:rPr>
              <w:t>300</w:t>
            </w:r>
            <w:r>
              <w:rPr>
                <w:rFonts w:hint="eastAsia"/>
                <w:color w:val="auto"/>
                <w:spacing w:val="-49"/>
                <w:highlight w:val="none"/>
                <w:lang w:eastAsia="zh-CN"/>
              </w:rPr>
              <w:t xml:space="preserve"> </w:t>
            </w:r>
            <w:r>
              <w:rPr>
                <w:rFonts w:hint="eastAsia"/>
                <w:color w:val="auto"/>
                <w:spacing w:val="-5"/>
                <w:highlight w:val="none"/>
                <w:lang w:eastAsia="zh-CN"/>
              </w:rPr>
              <w:t>人及以上，且营业收入</w:t>
            </w:r>
            <w:r>
              <w:rPr>
                <w:rFonts w:hint="eastAsia"/>
                <w:color w:val="auto"/>
                <w:spacing w:val="-48"/>
                <w:highlight w:val="none"/>
                <w:lang w:eastAsia="zh-CN"/>
              </w:rPr>
              <w:t xml:space="preserve"> </w:t>
            </w:r>
            <w:r>
              <w:rPr>
                <w:rFonts w:hint="eastAsia"/>
                <w:color w:val="auto"/>
                <w:spacing w:val="-5"/>
                <w:highlight w:val="none"/>
                <w:lang w:eastAsia="zh-CN"/>
              </w:rPr>
              <w:t>20</w:t>
            </w:r>
            <w:r>
              <w:rPr>
                <w:rFonts w:hint="eastAsia"/>
                <w:color w:val="auto"/>
                <w:spacing w:val="-6"/>
                <w:highlight w:val="none"/>
                <w:lang w:eastAsia="zh-CN"/>
              </w:rPr>
              <w:t>00</w:t>
            </w:r>
            <w:r>
              <w:rPr>
                <w:rFonts w:hint="eastAsia"/>
                <w:color w:val="auto"/>
                <w:spacing w:val="-45"/>
                <w:highlight w:val="none"/>
                <w:lang w:eastAsia="zh-CN"/>
              </w:rPr>
              <w:t xml:space="preserve"> </w:t>
            </w:r>
            <w:r>
              <w:rPr>
                <w:rFonts w:hint="eastAsia"/>
                <w:color w:val="auto"/>
                <w:spacing w:val="-6"/>
                <w:highlight w:val="none"/>
                <w:lang w:eastAsia="zh-CN"/>
              </w:rPr>
              <w:t>万元</w:t>
            </w:r>
            <w:r>
              <w:rPr>
                <w:rFonts w:hint="eastAsia"/>
                <w:color w:val="auto"/>
                <w:highlight w:val="none"/>
                <w:lang w:eastAsia="zh-CN"/>
              </w:rPr>
              <w:t xml:space="preserve"> </w:t>
            </w:r>
            <w:r>
              <w:rPr>
                <w:rFonts w:hint="eastAsia"/>
                <w:color w:val="auto"/>
                <w:spacing w:val="-5"/>
                <w:highlight w:val="none"/>
                <w:lang w:eastAsia="zh-CN"/>
              </w:rPr>
              <w:t>及以上的为中型企业；从业人员</w:t>
            </w:r>
            <w:r>
              <w:rPr>
                <w:rFonts w:hint="eastAsia"/>
                <w:color w:val="auto"/>
                <w:spacing w:val="-33"/>
                <w:highlight w:val="none"/>
                <w:lang w:eastAsia="zh-CN"/>
              </w:rPr>
              <w:t xml:space="preserve"> </w:t>
            </w:r>
            <w:r>
              <w:rPr>
                <w:rFonts w:hint="eastAsia"/>
                <w:color w:val="auto"/>
                <w:spacing w:val="-5"/>
                <w:highlight w:val="none"/>
                <w:lang w:eastAsia="zh-CN"/>
              </w:rPr>
              <w:t>20</w:t>
            </w:r>
            <w:r>
              <w:rPr>
                <w:rFonts w:hint="eastAsia"/>
                <w:color w:val="auto"/>
                <w:spacing w:val="-48"/>
                <w:highlight w:val="none"/>
                <w:lang w:eastAsia="zh-CN"/>
              </w:rPr>
              <w:t xml:space="preserve"> </w:t>
            </w:r>
            <w:r>
              <w:rPr>
                <w:rFonts w:hint="eastAsia"/>
                <w:color w:val="auto"/>
                <w:spacing w:val="-5"/>
                <w:highlight w:val="none"/>
                <w:lang w:eastAsia="zh-CN"/>
              </w:rPr>
              <w:t>人及以上，且营业收入</w:t>
            </w:r>
            <w:r>
              <w:rPr>
                <w:rFonts w:hint="eastAsia"/>
                <w:color w:val="auto"/>
                <w:highlight w:val="none"/>
                <w:lang w:eastAsia="zh-CN"/>
              </w:rPr>
              <w:t xml:space="preserve"> </w:t>
            </w:r>
            <w:r>
              <w:rPr>
                <w:rFonts w:hint="eastAsia"/>
                <w:color w:val="auto"/>
                <w:spacing w:val="-3"/>
                <w:highlight w:val="none"/>
                <w:lang w:eastAsia="zh-CN"/>
              </w:rPr>
              <w:t>300</w:t>
            </w:r>
            <w:r>
              <w:rPr>
                <w:rFonts w:hint="eastAsia"/>
                <w:color w:val="auto"/>
                <w:spacing w:val="-34"/>
                <w:highlight w:val="none"/>
                <w:lang w:eastAsia="zh-CN"/>
              </w:rPr>
              <w:t xml:space="preserve"> </w:t>
            </w:r>
            <w:r>
              <w:rPr>
                <w:rFonts w:hint="eastAsia"/>
                <w:color w:val="auto"/>
                <w:spacing w:val="-3"/>
                <w:highlight w:val="none"/>
                <w:lang w:eastAsia="zh-CN"/>
              </w:rPr>
              <w:t>万元及以上的为小型企业；从业人员</w:t>
            </w:r>
            <w:r>
              <w:rPr>
                <w:rFonts w:hint="eastAsia"/>
                <w:color w:val="auto"/>
                <w:spacing w:val="-48"/>
                <w:highlight w:val="none"/>
                <w:lang w:eastAsia="zh-CN"/>
              </w:rPr>
              <w:t xml:space="preserve"> </w:t>
            </w:r>
            <w:r>
              <w:rPr>
                <w:rFonts w:hint="eastAsia"/>
                <w:color w:val="auto"/>
                <w:spacing w:val="-3"/>
                <w:highlight w:val="none"/>
                <w:lang w:eastAsia="zh-CN"/>
              </w:rPr>
              <w:t>20</w:t>
            </w:r>
            <w:r>
              <w:rPr>
                <w:rFonts w:hint="eastAsia"/>
                <w:color w:val="auto"/>
                <w:spacing w:val="-49"/>
                <w:highlight w:val="none"/>
                <w:lang w:eastAsia="zh-CN"/>
              </w:rPr>
              <w:t xml:space="preserve"> </w:t>
            </w:r>
            <w:r>
              <w:rPr>
                <w:rFonts w:hint="eastAsia"/>
                <w:color w:val="auto"/>
                <w:spacing w:val="-3"/>
                <w:highlight w:val="none"/>
                <w:lang w:eastAsia="zh-CN"/>
              </w:rPr>
              <w:t>人以下或营业</w:t>
            </w:r>
            <w:r>
              <w:rPr>
                <w:rFonts w:hint="eastAsia"/>
                <w:color w:val="auto"/>
                <w:highlight w:val="none"/>
                <w:lang w:eastAsia="zh-CN"/>
              </w:rPr>
              <w:t xml:space="preserve"> </w:t>
            </w:r>
            <w:r>
              <w:rPr>
                <w:rFonts w:hint="eastAsia"/>
                <w:color w:val="auto"/>
                <w:spacing w:val="-3"/>
                <w:highlight w:val="none"/>
                <w:lang w:eastAsia="zh-CN"/>
              </w:rPr>
              <w:t>收入</w:t>
            </w:r>
            <w:r>
              <w:rPr>
                <w:rFonts w:hint="eastAsia"/>
                <w:color w:val="auto"/>
                <w:spacing w:val="-37"/>
                <w:highlight w:val="none"/>
                <w:lang w:eastAsia="zh-CN"/>
              </w:rPr>
              <w:t xml:space="preserve"> </w:t>
            </w:r>
            <w:r>
              <w:rPr>
                <w:rFonts w:hint="eastAsia"/>
                <w:color w:val="auto"/>
                <w:spacing w:val="-3"/>
                <w:highlight w:val="none"/>
                <w:lang w:eastAsia="zh-CN"/>
              </w:rPr>
              <w:t>300</w:t>
            </w:r>
            <w:r>
              <w:rPr>
                <w:rFonts w:hint="eastAsia"/>
                <w:color w:val="auto"/>
                <w:spacing w:val="-45"/>
                <w:highlight w:val="none"/>
                <w:lang w:eastAsia="zh-CN"/>
              </w:rPr>
              <w:t xml:space="preserve"> </w:t>
            </w:r>
            <w:r>
              <w:rPr>
                <w:rFonts w:hint="eastAsia"/>
                <w:color w:val="auto"/>
                <w:spacing w:val="-3"/>
                <w:highlight w:val="none"/>
                <w:lang w:eastAsia="zh-CN"/>
              </w:rPr>
              <w:t>万元以下的为微型企业。</w:t>
            </w:r>
          </w:p>
        </w:tc>
      </w:tr>
      <w:tr w14:paraId="3ADD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1" w:hRule="atLeast"/>
        </w:trPr>
        <w:tc>
          <w:tcPr>
            <w:tcW w:w="633" w:type="dxa"/>
            <w:tcBorders>
              <w:top w:val="single" w:color="000000" w:sz="2" w:space="0"/>
              <w:left w:val="single" w:color="000000" w:sz="2" w:space="0"/>
              <w:bottom w:val="single" w:color="000000" w:sz="2" w:space="0"/>
              <w:right w:val="single" w:color="000000" w:sz="2" w:space="0"/>
            </w:tcBorders>
          </w:tcPr>
          <w:p w14:paraId="1C9DB4CB">
            <w:pPr>
              <w:pStyle w:val="16"/>
              <w:spacing w:before="46"/>
              <w:ind w:left="267"/>
              <w:rPr>
                <w:color w:val="auto"/>
                <w:highlight w:val="none"/>
                <w:lang w:eastAsia="zh-CN"/>
              </w:rPr>
            </w:pPr>
          </w:p>
          <w:p w14:paraId="4479BF0A">
            <w:pPr>
              <w:pStyle w:val="16"/>
              <w:spacing w:before="46"/>
              <w:ind w:left="267"/>
              <w:rPr>
                <w:color w:val="auto"/>
                <w:highlight w:val="none"/>
              </w:rPr>
            </w:pPr>
            <w:r>
              <w:rPr>
                <w:rFonts w:hint="eastAsia"/>
                <w:color w:val="auto"/>
                <w:highlight w:val="none"/>
              </w:rPr>
              <w:t>3</w:t>
            </w:r>
          </w:p>
        </w:tc>
        <w:tc>
          <w:tcPr>
            <w:tcW w:w="1841" w:type="dxa"/>
            <w:tcBorders>
              <w:left w:val="single" w:color="000000" w:sz="2" w:space="0"/>
            </w:tcBorders>
          </w:tcPr>
          <w:p w14:paraId="2CFD73E4">
            <w:pPr>
              <w:pStyle w:val="16"/>
              <w:spacing w:before="111" w:line="360" w:lineRule="auto"/>
              <w:ind w:left="602" w:right="71" w:hanging="515"/>
              <w:rPr>
                <w:color w:val="auto"/>
                <w:highlight w:val="none"/>
                <w:lang w:eastAsia="zh-CN"/>
              </w:rPr>
            </w:pPr>
            <w:r>
              <w:rPr>
                <w:rFonts w:hint="eastAsia"/>
                <w:b/>
                <w:bCs/>
                <w:color w:val="auto"/>
                <w:spacing w:val="-4"/>
                <w:highlight w:val="none"/>
                <w:lang w:eastAsia="zh-CN"/>
              </w:rPr>
              <w:t>是否允许采购进</w:t>
            </w:r>
            <w:r>
              <w:rPr>
                <w:rFonts w:hint="eastAsia"/>
                <w:color w:val="auto"/>
                <w:highlight w:val="none"/>
                <w:lang w:eastAsia="zh-CN"/>
              </w:rPr>
              <w:t xml:space="preserve"> </w:t>
            </w:r>
            <w:r>
              <w:rPr>
                <w:rFonts w:hint="eastAsia"/>
                <w:b/>
                <w:bCs/>
                <w:color w:val="auto"/>
                <w:spacing w:val="-18"/>
                <w:highlight w:val="none"/>
                <w:lang w:eastAsia="zh-CN"/>
              </w:rPr>
              <w:t>口产品</w:t>
            </w:r>
          </w:p>
        </w:tc>
        <w:tc>
          <w:tcPr>
            <w:tcW w:w="6097" w:type="dxa"/>
          </w:tcPr>
          <w:p w14:paraId="4A0DCE82">
            <w:pPr>
              <w:spacing w:line="264" w:lineRule="auto"/>
              <w:rPr>
                <w:rFonts w:ascii="宋体" w:hAnsi="宋体" w:eastAsia="宋体" w:cs="宋体"/>
                <w:color w:val="auto"/>
                <w:highlight w:val="none"/>
                <w:lang w:eastAsia="zh-CN"/>
              </w:rPr>
            </w:pPr>
          </w:p>
          <w:p w14:paraId="6841B62F">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672303543"/>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sym w:font="Wingdings" w:char="F0FE"/>
                </w:r>
              </w:sdtContent>
            </w:sdt>
            <w:r>
              <w:rPr>
                <w:rFonts w:hint="eastAsia" w:ascii="宋体" w:hAnsi="宋体" w:eastAsia="宋体" w:cs="宋体"/>
                <w:color w:val="auto"/>
                <w:sz w:val="24"/>
                <w:highlight w:val="none"/>
                <w:lang w:eastAsia="zh-CN"/>
              </w:rPr>
              <w:t>本项目不允许采购进口产品。</w:t>
            </w:r>
          </w:p>
          <w:p w14:paraId="42013AC8">
            <w:pPr>
              <w:pStyle w:val="16"/>
              <w:spacing w:before="78" w:line="219" w:lineRule="auto"/>
              <w:ind w:left="31"/>
              <w:rPr>
                <w:color w:val="auto"/>
                <w:highlight w:val="none"/>
                <w:lang w:eastAsia="zh-CN"/>
              </w:rPr>
            </w:pPr>
            <w:sdt>
              <w:sdtPr>
                <w:rPr>
                  <w:rFonts w:hint="eastAsia"/>
                  <w:color w:val="auto"/>
                  <w:highlight w:val="none"/>
                  <w:lang w:eastAsia="zh-CN"/>
                </w:rPr>
                <w:id w:val="172905932"/>
                <w14:checkbox>
                  <w14:checked w14:val="0"/>
                  <w14:checkedState w14:val="00FE" w14:font="Wingdings"/>
                  <w14:uncheckedState w14:val="2610" w14:font="MS Gothic"/>
                </w14:checkbox>
              </w:sdtPr>
              <w:sdtEndPr>
                <w:rPr>
                  <w:rFonts w:hint="eastAsia"/>
                  <w:color w:val="auto"/>
                  <w:highlight w:val="none"/>
                  <w:lang w:eastAsia="zh-CN"/>
                </w:rPr>
              </w:sdtEndPr>
              <w:sdtContent>
                <w:r>
                  <w:rPr>
                    <w:rFonts w:hint="eastAsia"/>
                    <w:color w:val="auto"/>
                    <w:highlight w:val="none"/>
                    <w:lang w:eastAsia="zh-CN"/>
                  </w:rPr>
                  <w:t>☐</w:t>
                </w:r>
              </w:sdtContent>
            </w:sdt>
            <w:r>
              <w:rPr>
                <w:rFonts w:hint="eastAsia"/>
                <w:color w:val="auto"/>
                <w:highlight w:val="none"/>
                <w:lang w:eastAsia="zh-CN"/>
              </w:rPr>
              <w:t>可以就</w:t>
            </w:r>
            <w:r>
              <w:rPr>
                <w:rFonts w:hint="eastAsia"/>
                <w:color w:val="auto"/>
                <w:highlight w:val="none"/>
                <w:u w:val="single"/>
                <w:lang w:eastAsia="zh-CN"/>
              </w:rPr>
              <w:t xml:space="preserve">      </w:t>
            </w:r>
            <w:r>
              <w:rPr>
                <w:rFonts w:hint="eastAsia"/>
                <w:color w:val="auto"/>
                <w:highlight w:val="none"/>
                <w:lang w:eastAsia="zh-CN"/>
              </w:rPr>
              <w:t>采购进口产品。</w:t>
            </w:r>
          </w:p>
        </w:tc>
      </w:tr>
      <w:tr w14:paraId="4797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33" w:type="dxa"/>
            <w:tcBorders>
              <w:top w:val="single" w:color="000000" w:sz="2" w:space="0"/>
              <w:left w:val="single" w:color="000000" w:sz="2" w:space="0"/>
              <w:bottom w:val="single" w:color="000000" w:sz="2" w:space="0"/>
              <w:right w:val="single" w:color="000000" w:sz="2" w:space="0"/>
            </w:tcBorders>
          </w:tcPr>
          <w:p w14:paraId="78D699FA">
            <w:pPr>
              <w:pStyle w:val="16"/>
              <w:spacing w:before="46" w:line="242" w:lineRule="auto"/>
              <w:ind w:left="262"/>
              <w:rPr>
                <w:color w:val="auto"/>
                <w:highlight w:val="none"/>
              </w:rPr>
            </w:pPr>
            <w:r>
              <w:rPr>
                <w:rFonts w:hint="eastAsia"/>
                <w:color w:val="auto"/>
                <w:highlight w:val="none"/>
              </w:rPr>
              <w:t>4</w:t>
            </w:r>
          </w:p>
        </w:tc>
        <w:tc>
          <w:tcPr>
            <w:tcW w:w="1841" w:type="dxa"/>
            <w:tcBorders>
              <w:left w:val="single" w:color="000000" w:sz="2" w:space="0"/>
            </w:tcBorders>
          </w:tcPr>
          <w:p w14:paraId="348AD76A">
            <w:pPr>
              <w:pStyle w:val="16"/>
              <w:spacing w:before="46" w:line="221" w:lineRule="auto"/>
              <w:ind w:left="516"/>
              <w:rPr>
                <w:color w:val="auto"/>
                <w:highlight w:val="none"/>
              </w:rPr>
            </w:pPr>
            <w:r>
              <w:rPr>
                <w:rFonts w:hint="eastAsia"/>
                <w:b/>
                <w:bCs/>
                <w:color w:val="auto"/>
                <w:spacing w:val="-9"/>
                <w:highlight w:val="none"/>
              </w:rPr>
              <w:t>分包</w:t>
            </w:r>
          </w:p>
        </w:tc>
        <w:tc>
          <w:tcPr>
            <w:tcW w:w="6097" w:type="dxa"/>
          </w:tcPr>
          <w:p w14:paraId="79F19FD2">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644818902"/>
                <w14:checkbox>
                  <w14:checked w14:val="1"/>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ascii="Wingdings" w:hAnsi="Wingdings"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 xml:space="preserve"> A同意将非主体、非关键性的</w:t>
            </w:r>
            <w:r>
              <w:rPr>
                <w:rFonts w:hint="eastAsia" w:ascii="宋体" w:hAnsi="宋体" w:eastAsia="宋体" w:cs="宋体"/>
                <w:color w:val="auto"/>
                <w:sz w:val="24"/>
                <w:highlight w:val="none"/>
                <w:u w:val="single"/>
                <w:lang w:eastAsia="zh-CN"/>
              </w:rPr>
              <w:t>运输</w:t>
            </w:r>
            <w:r>
              <w:rPr>
                <w:rFonts w:hint="eastAsia" w:ascii="宋体" w:hAnsi="宋体" w:eastAsia="宋体" w:cs="宋体"/>
                <w:color w:val="auto"/>
                <w:sz w:val="24"/>
                <w:highlight w:val="none"/>
                <w:lang w:eastAsia="zh-CN"/>
              </w:rPr>
              <w:t>工作分包</w:t>
            </w:r>
          </w:p>
          <w:p w14:paraId="23C1F523">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242807027"/>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 xml:space="preserve"> B不同意分包。</w:t>
            </w:r>
          </w:p>
          <w:p w14:paraId="7B7B72E7">
            <w:pPr>
              <w:pStyle w:val="16"/>
              <w:spacing w:before="46" w:line="220" w:lineRule="auto"/>
              <w:ind w:left="54"/>
              <w:rPr>
                <w:color w:val="auto"/>
                <w:highlight w:val="none"/>
                <w:lang w:eastAsia="zh-CN"/>
              </w:rPr>
            </w:pPr>
            <w:r>
              <w:rPr>
                <w:rFonts w:hint="eastAsia"/>
                <w:color w:val="auto"/>
                <w:highlight w:val="none"/>
                <w:lang w:eastAsia="zh-CN"/>
              </w:rPr>
              <w:t>注：不得限制大中型企业向小微企业合理分包。</w:t>
            </w:r>
          </w:p>
        </w:tc>
      </w:tr>
      <w:tr w14:paraId="19F5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633" w:type="dxa"/>
            <w:tcBorders>
              <w:top w:val="single" w:color="000000" w:sz="2" w:space="0"/>
              <w:left w:val="single" w:color="000000" w:sz="2" w:space="0"/>
              <w:bottom w:val="single" w:color="000000" w:sz="2" w:space="0"/>
              <w:right w:val="single" w:color="000000" w:sz="2" w:space="0"/>
            </w:tcBorders>
          </w:tcPr>
          <w:p w14:paraId="56AA763B">
            <w:pPr>
              <w:pStyle w:val="16"/>
              <w:spacing w:before="48"/>
              <w:ind w:left="267"/>
              <w:rPr>
                <w:color w:val="auto"/>
                <w:highlight w:val="none"/>
                <w:lang w:eastAsia="zh-CN"/>
              </w:rPr>
            </w:pPr>
          </w:p>
          <w:p w14:paraId="5E706754">
            <w:pPr>
              <w:pStyle w:val="16"/>
              <w:spacing w:before="48"/>
              <w:ind w:left="267"/>
              <w:rPr>
                <w:color w:val="auto"/>
                <w:highlight w:val="none"/>
              </w:rPr>
            </w:pPr>
            <w:r>
              <w:rPr>
                <w:rFonts w:hint="eastAsia"/>
                <w:color w:val="auto"/>
                <w:highlight w:val="none"/>
              </w:rPr>
              <w:t>5</w:t>
            </w:r>
          </w:p>
        </w:tc>
        <w:tc>
          <w:tcPr>
            <w:tcW w:w="1841" w:type="dxa"/>
            <w:tcBorders>
              <w:left w:val="single" w:color="000000" w:sz="2" w:space="0"/>
            </w:tcBorders>
          </w:tcPr>
          <w:p w14:paraId="6C6DE232">
            <w:pPr>
              <w:pStyle w:val="16"/>
              <w:spacing w:before="180" w:line="360" w:lineRule="auto"/>
              <w:ind w:left="444" w:right="71" w:hanging="360"/>
              <w:rPr>
                <w:color w:val="auto"/>
                <w:highlight w:val="none"/>
                <w:lang w:eastAsia="zh-CN"/>
              </w:rPr>
            </w:pPr>
            <w:r>
              <w:rPr>
                <w:rFonts w:hint="eastAsia"/>
                <w:b/>
                <w:bCs/>
                <w:color w:val="auto"/>
                <w:spacing w:val="-4"/>
                <w:highlight w:val="none"/>
                <w:lang w:eastAsia="zh-CN"/>
              </w:rPr>
              <w:t>开标前答疑会或</w:t>
            </w:r>
            <w:r>
              <w:rPr>
                <w:rFonts w:hint="eastAsia"/>
                <w:color w:val="auto"/>
                <w:spacing w:val="3"/>
                <w:highlight w:val="none"/>
                <w:lang w:eastAsia="zh-CN"/>
              </w:rPr>
              <w:t xml:space="preserve"> </w:t>
            </w:r>
            <w:r>
              <w:rPr>
                <w:rFonts w:hint="eastAsia"/>
                <w:b/>
                <w:bCs/>
                <w:color w:val="auto"/>
                <w:spacing w:val="-5"/>
                <w:highlight w:val="none"/>
                <w:lang w:eastAsia="zh-CN"/>
              </w:rPr>
              <w:t>现场考察</w:t>
            </w:r>
          </w:p>
        </w:tc>
        <w:tc>
          <w:tcPr>
            <w:tcW w:w="6097" w:type="dxa"/>
          </w:tcPr>
          <w:p w14:paraId="75F60823">
            <w:pPr>
              <w:pStyle w:val="16"/>
              <w:spacing w:before="123" w:line="277" w:lineRule="auto"/>
              <w:ind w:left="30" w:right="60" w:firstLine="3"/>
              <w:jc w:val="both"/>
              <w:rPr>
                <w:color w:val="auto"/>
                <w:spacing w:val="-1"/>
                <w:highlight w:val="none"/>
                <w:lang w:eastAsia="zh-CN"/>
              </w:rPr>
            </w:pPr>
            <w:sdt>
              <w:sdtPr>
                <w:rPr>
                  <w:rFonts w:hint="eastAsia"/>
                  <w:color w:val="auto"/>
                  <w:highlight w:val="none"/>
                  <w:lang w:eastAsia="zh-CN"/>
                </w:rPr>
                <w:id w:val="681833070"/>
                <w14:checkbox>
                  <w14:checked w14:val="0"/>
                  <w14:checkedState w14:val="00FE" w14:font="Wingdings"/>
                  <w14:uncheckedState w14:val="2610" w14:font="MS Gothic"/>
                </w14:checkbox>
              </w:sdtPr>
              <w:sdtEndPr>
                <w:rPr>
                  <w:rFonts w:hint="eastAsia"/>
                  <w:color w:val="auto"/>
                  <w:spacing w:val="-1"/>
                  <w:highlight w:val="none"/>
                  <w:lang w:eastAsia="zh-CN"/>
                </w:rPr>
              </w:sdtEndPr>
              <w:sdtContent>
                <w:r>
                  <w:rPr>
                    <w:rFonts w:hint="eastAsia"/>
                    <w:color w:val="auto"/>
                    <w:spacing w:val="-1"/>
                    <w:highlight w:val="none"/>
                    <w:lang w:eastAsia="zh-CN"/>
                  </w:rPr>
                  <w:t>☐</w:t>
                </w:r>
              </w:sdtContent>
            </w:sdt>
            <w:r>
              <w:rPr>
                <w:rFonts w:hint="eastAsia"/>
                <w:color w:val="auto"/>
                <w:spacing w:val="-1"/>
                <w:highlight w:val="none"/>
                <w:lang w:eastAsia="zh-CN"/>
              </w:rPr>
              <w:t>A不组织。</w:t>
            </w:r>
          </w:p>
          <w:p w14:paraId="5B965AAD">
            <w:pPr>
              <w:pStyle w:val="16"/>
              <w:spacing w:before="123" w:line="277" w:lineRule="auto"/>
              <w:ind w:left="30" w:right="60" w:firstLine="3"/>
              <w:jc w:val="both"/>
              <w:rPr>
                <w:color w:val="auto"/>
                <w:spacing w:val="-1"/>
                <w:highlight w:val="none"/>
                <w:lang w:eastAsia="zh-CN"/>
              </w:rPr>
            </w:pPr>
            <w:sdt>
              <w:sdtPr>
                <w:rPr>
                  <w:rFonts w:hint="eastAsia"/>
                  <w:color w:val="auto"/>
                  <w:spacing w:val="-1"/>
                  <w:highlight w:val="none"/>
                  <w:lang w:eastAsia="zh-CN"/>
                </w:rPr>
                <w:id w:val="238790731"/>
                <w14:checkbox>
                  <w14:checked w14:val="0"/>
                  <w14:checkedState w14:val="00FE" w14:font="Wingdings"/>
                  <w14:uncheckedState w14:val="2610" w14:font="MS Gothic"/>
                </w14:checkbox>
              </w:sdtPr>
              <w:sdtEndPr>
                <w:rPr>
                  <w:rFonts w:hint="eastAsia"/>
                  <w:color w:val="auto"/>
                  <w:spacing w:val="-1"/>
                  <w:highlight w:val="none"/>
                  <w:lang w:eastAsia="zh-CN"/>
                </w:rPr>
              </w:sdtEndPr>
              <w:sdtContent>
                <w:r>
                  <w:rPr>
                    <w:rFonts w:hint="eastAsia"/>
                    <w:color w:val="auto"/>
                    <w:spacing w:val="-1"/>
                    <w:highlight w:val="none"/>
                    <w:lang w:eastAsia="zh-CN"/>
                  </w:rPr>
                  <w:t>☐</w:t>
                </w:r>
              </w:sdtContent>
            </w:sdt>
            <w:r>
              <w:rPr>
                <w:rFonts w:hint="eastAsia"/>
                <w:color w:val="auto"/>
                <w:spacing w:val="-1"/>
                <w:highlight w:val="none"/>
                <w:lang w:eastAsia="zh-CN"/>
              </w:rPr>
              <w:t>B组织，时间：      ,地点：      ，联系人：      ，联系方式：      。</w:t>
            </w:r>
          </w:p>
          <w:p w14:paraId="7C0AD9AE">
            <w:pPr>
              <w:pStyle w:val="16"/>
              <w:spacing w:before="123" w:line="277" w:lineRule="auto"/>
              <w:ind w:left="30" w:right="60" w:firstLine="3"/>
              <w:jc w:val="both"/>
              <w:rPr>
                <w:color w:val="auto"/>
                <w:highlight w:val="none"/>
                <w:lang w:eastAsia="zh-CN"/>
              </w:rPr>
            </w:pPr>
            <w:r>
              <w:rPr>
                <w:rFonts w:hint="eastAsia"/>
                <w:color w:val="auto"/>
                <w:spacing w:val="-1"/>
                <w:highlight w:val="none"/>
                <w:lang w:eastAsia="zh-CN"/>
              </w:rPr>
              <w:sym w:font="Wingdings 2" w:char="0052"/>
            </w:r>
            <w:r>
              <w:rPr>
                <w:rFonts w:hint="eastAsia"/>
                <w:color w:val="auto"/>
                <w:spacing w:val="-1"/>
                <w:highlight w:val="none"/>
                <w:lang w:eastAsia="zh-CN"/>
              </w:rPr>
              <w:t>C不统一组织，供应商在获取采购文件后，自行至项目现场考察。地点：杭州师范大学附属第二中学，联系人：陈老师，联系方式：</w:t>
            </w:r>
            <w:r>
              <w:rPr>
                <w:rFonts w:hint="eastAsia"/>
                <w:color w:val="auto"/>
                <w:spacing w:val="-2"/>
                <w:highlight w:val="none"/>
                <w:lang w:eastAsia="zh-CN"/>
              </w:rPr>
              <w:t>0571-89963105</w:t>
            </w:r>
            <w:r>
              <w:rPr>
                <w:rFonts w:hint="eastAsia"/>
                <w:color w:val="auto"/>
                <w:spacing w:val="-1"/>
                <w:highlight w:val="none"/>
                <w:lang w:eastAsia="zh-CN"/>
              </w:rPr>
              <w:t>。</w:t>
            </w:r>
          </w:p>
        </w:tc>
      </w:tr>
      <w:tr w14:paraId="69C6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33" w:type="dxa"/>
            <w:tcBorders>
              <w:top w:val="single" w:color="000000" w:sz="2" w:space="0"/>
              <w:left w:val="single" w:color="000000" w:sz="2" w:space="0"/>
              <w:bottom w:val="single" w:color="000000" w:sz="2" w:space="0"/>
              <w:right w:val="single" w:color="000000" w:sz="2" w:space="0"/>
            </w:tcBorders>
          </w:tcPr>
          <w:p w14:paraId="15430C75">
            <w:pPr>
              <w:spacing w:line="243" w:lineRule="auto"/>
              <w:rPr>
                <w:rFonts w:ascii="宋体" w:hAnsi="宋体" w:eastAsia="宋体" w:cs="宋体"/>
                <w:color w:val="auto"/>
                <w:highlight w:val="none"/>
                <w:lang w:eastAsia="zh-CN"/>
              </w:rPr>
            </w:pPr>
          </w:p>
          <w:p w14:paraId="29A6755B">
            <w:pPr>
              <w:spacing w:line="243" w:lineRule="auto"/>
              <w:rPr>
                <w:rFonts w:ascii="宋体" w:hAnsi="宋体" w:eastAsia="宋体" w:cs="宋体"/>
                <w:color w:val="auto"/>
                <w:highlight w:val="none"/>
                <w:lang w:eastAsia="zh-CN"/>
              </w:rPr>
            </w:pPr>
          </w:p>
          <w:p w14:paraId="706C91D1">
            <w:pPr>
              <w:spacing w:line="243" w:lineRule="auto"/>
              <w:rPr>
                <w:rFonts w:ascii="宋体" w:hAnsi="宋体" w:eastAsia="宋体" w:cs="宋体"/>
                <w:color w:val="auto"/>
                <w:highlight w:val="none"/>
                <w:lang w:eastAsia="zh-CN"/>
              </w:rPr>
            </w:pPr>
          </w:p>
          <w:p w14:paraId="6B58E1AC">
            <w:pPr>
              <w:spacing w:line="243" w:lineRule="auto"/>
              <w:rPr>
                <w:rFonts w:ascii="宋体" w:hAnsi="宋体" w:eastAsia="宋体" w:cs="宋体"/>
                <w:color w:val="auto"/>
                <w:highlight w:val="none"/>
                <w:lang w:eastAsia="zh-CN"/>
              </w:rPr>
            </w:pPr>
          </w:p>
          <w:p w14:paraId="0ABAFCD5">
            <w:pPr>
              <w:spacing w:line="243" w:lineRule="auto"/>
              <w:rPr>
                <w:rFonts w:ascii="宋体" w:hAnsi="宋体" w:eastAsia="宋体" w:cs="宋体"/>
                <w:color w:val="auto"/>
                <w:highlight w:val="none"/>
                <w:lang w:eastAsia="zh-CN"/>
              </w:rPr>
            </w:pPr>
          </w:p>
          <w:p w14:paraId="4B7FD171">
            <w:pPr>
              <w:spacing w:line="243" w:lineRule="auto"/>
              <w:rPr>
                <w:rFonts w:ascii="宋体" w:hAnsi="宋体" w:eastAsia="宋体" w:cs="宋体"/>
                <w:color w:val="auto"/>
                <w:highlight w:val="none"/>
                <w:lang w:eastAsia="zh-CN"/>
              </w:rPr>
            </w:pPr>
          </w:p>
          <w:p w14:paraId="55BE6A5A">
            <w:pPr>
              <w:spacing w:line="243" w:lineRule="auto"/>
              <w:rPr>
                <w:rFonts w:ascii="宋体" w:hAnsi="宋体" w:eastAsia="宋体" w:cs="宋体"/>
                <w:color w:val="auto"/>
                <w:highlight w:val="none"/>
                <w:lang w:eastAsia="zh-CN"/>
              </w:rPr>
            </w:pPr>
          </w:p>
          <w:p w14:paraId="559D4F24">
            <w:pPr>
              <w:spacing w:line="243" w:lineRule="auto"/>
              <w:rPr>
                <w:rFonts w:ascii="宋体" w:hAnsi="宋体" w:eastAsia="宋体" w:cs="宋体"/>
                <w:color w:val="auto"/>
                <w:highlight w:val="none"/>
                <w:lang w:eastAsia="zh-CN"/>
              </w:rPr>
            </w:pPr>
          </w:p>
          <w:p w14:paraId="0F609134">
            <w:pPr>
              <w:spacing w:line="243" w:lineRule="auto"/>
              <w:rPr>
                <w:rFonts w:ascii="宋体" w:hAnsi="宋体" w:eastAsia="宋体" w:cs="宋体"/>
                <w:color w:val="auto"/>
                <w:highlight w:val="none"/>
                <w:lang w:eastAsia="zh-CN"/>
              </w:rPr>
            </w:pPr>
          </w:p>
          <w:p w14:paraId="4DD41424">
            <w:pPr>
              <w:spacing w:line="243" w:lineRule="auto"/>
              <w:rPr>
                <w:rFonts w:ascii="宋体" w:hAnsi="宋体" w:eastAsia="宋体" w:cs="宋体"/>
                <w:color w:val="auto"/>
                <w:highlight w:val="none"/>
                <w:lang w:eastAsia="zh-CN"/>
              </w:rPr>
            </w:pPr>
          </w:p>
          <w:p w14:paraId="03E29680">
            <w:pPr>
              <w:spacing w:line="243" w:lineRule="auto"/>
              <w:rPr>
                <w:rFonts w:ascii="宋体" w:hAnsi="宋体" w:eastAsia="宋体" w:cs="宋体"/>
                <w:color w:val="auto"/>
                <w:highlight w:val="none"/>
                <w:lang w:eastAsia="zh-CN"/>
              </w:rPr>
            </w:pPr>
          </w:p>
          <w:p w14:paraId="2D20147E">
            <w:pPr>
              <w:spacing w:line="244" w:lineRule="auto"/>
              <w:rPr>
                <w:rFonts w:ascii="宋体" w:hAnsi="宋体" w:eastAsia="宋体" w:cs="宋体"/>
                <w:color w:val="auto"/>
                <w:highlight w:val="none"/>
                <w:lang w:eastAsia="zh-CN"/>
              </w:rPr>
            </w:pPr>
          </w:p>
          <w:p w14:paraId="3BF112F2">
            <w:pPr>
              <w:spacing w:line="244" w:lineRule="auto"/>
              <w:rPr>
                <w:rFonts w:ascii="宋体" w:hAnsi="宋体" w:eastAsia="宋体" w:cs="宋体"/>
                <w:color w:val="auto"/>
                <w:highlight w:val="none"/>
                <w:lang w:eastAsia="zh-CN"/>
              </w:rPr>
            </w:pPr>
          </w:p>
          <w:p w14:paraId="3F326FD6">
            <w:pPr>
              <w:spacing w:line="244" w:lineRule="auto"/>
              <w:rPr>
                <w:rFonts w:ascii="宋体" w:hAnsi="宋体" w:eastAsia="宋体" w:cs="宋体"/>
                <w:color w:val="auto"/>
                <w:highlight w:val="none"/>
                <w:lang w:eastAsia="zh-CN"/>
              </w:rPr>
            </w:pPr>
          </w:p>
          <w:p w14:paraId="13D56673">
            <w:pPr>
              <w:spacing w:line="244" w:lineRule="auto"/>
              <w:rPr>
                <w:rFonts w:ascii="宋体" w:hAnsi="宋体" w:eastAsia="宋体" w:cs="宋体"/>
                <w:color w:val="auto"/>
                <w:highlight w:val="none"/>
                <w:lang w:eastAsia="zh-CN"/>
              </w:rPr>
            </w:pPr>
          </w:p>
          <w:p w14:paraId="11C64436">
            <w:pPr>
              <w:spacing w:line="244" w:lineRule="auto"/>
              <w:rPr>
                <w:rFonts w:ascii="宋体" w:hAnsi="宋体" w:eastAsia="宋体" w:cs="宋体"/>
                <w:color w:val="auto"/>
                <w:highlight w:val="none"/>
                <w:lang w:eastAsia="zh-CN"/>
              </w:rPr>
            </w:pPr>
          </w:p>
          <w:p w14:paraId="64D771BF">
            <w:pPr>
              <w:spacing w:line="244" w:lineRule="auto"/>
              <w:rPr>
                <w:rFonts w:ascii="宋体" w:hAnsi="宋体" w:eastAsia="宋体" w:cs="宋体"/>
                <w:color w:val="auto"/>
                <w:highlight w:val="none"/>
                <w:lang w:eastAsia="zh-CN"/>
              </w:rPr>
            </w:pPr>
          </w:p>
          <w:p w14:paraId="0810764F">
            <w:pPr>
              <w:pStyle w:val="16"/>
              <w:spacing w:before="78"/>
              <w:ind w:left="265"/>
              <w:rPr>
                <w:color w:val="auto"/>
                <w:highlight w:val="none"/>
                <w:lang w:eastAsia="zh-CN"/>
              </w:rPr>
            </w:pPr>
          </w:p>
          <w:p w14:paraId="249A9626">
            <w:pPr>
              <w:pStyle w:val="16"/>
              <w:spacing w:before="78"/>
              <w:ind w:left="265"/>
              <w:rPr>
                <w:color w:val="auto"/>
                <w:highlight w:val="none"/>
              </w:rPr>
            </w:pPr>
            <w:r>
              <w:rPr>
                <w:rFonts w:hint="eastAsia"/>
                <w:color w:val="auto"/>
                <w:highlight w:val="none"/>
              </w:rPr>
              <w:t>6</w:t>
            </w:r>
          </w:p>
        </w:tc>
        <w:tc>
          <w:tcPr>
            <w:tcW w:w="1841" w:type="dxa"/>
            <w:tcBorders>
              <w:left w:val="single" w:color="000000" w:sz="2" w:space="0"/>
            </w:tcBorders>
          </w:tcPr>
          <w:p w14:paraId="646F7BEF">
            <w:pPr>
              <w:spacing w:line="242" w:lineRule="auto"/>
              <w:rPr>
                <w:rFonts w:ascii="宋体" w:hAnsi="宋体" w:eastAsia="宋体" w:cs="宋体"/>
                <w:color w:val="auto"/>
                <w:highlight w:val="none"/>
              </w:rPr>
            </w:pPr>
          </w:p>
          <w:p w14:paraId="2212CB67">
            <w:pPr>
              <w:spacing w:line="242" w:lineRule="auto"/>
              <w:rPr>
                <w:rFonts w:ascii="宋体" w:hAnsi="宋体" w:eastAsia="宋体" w:cs="宋体"/>
                <w:color w:val="auto"/>
                <w:highlight w:val="none"/>
              </w:rPr>
            </w:pPr>
          </w:p>
          <w:p w14:paraId="5EC005A1">
            <w:pPr>
              <w:spacing w:line="242" w:lineRule="auto"/>
              <w:rPr>
                <w:rFonts w:ascii="宋体" w:hAnsi="宋体" w:eastAsia="宋体" w:cs="宋体"/>
                <w:color w:val="auto"/>
                <w:highlight w:val="none"/>
              </w:rPr>
            </w:pPr>
          </w:p>
          <w:p w14:paraId="65FB63FB">
            <w:pPr>
              <w:spacing w:line="243" w:lineRule="auto"/>
              <w:rPr>
                <w:rFonts w:ascii="宋体" w:hAnsi="宋体" w:eastAsia="宋体" w:cs="宋体"/>
                <w:color w:val="auto"/>
                <w:highlight w:val="none"/>
              </w:rPr>
            </w:pPr>
          </w:p>
          <w:p w14:paraId="1C579348">
            <w:pPr>
              <w:spacing w:line="243" w:lineRule="auto"/>
              <w:rPr>
                <w:rFonts w:ascii="宋体" w:hAnsi="宋体" w:eastAsia="宋体" w:cs="宋体"/>
                <w:color w:val="auto"/>
                <w:highlight w:val="none"/>
              </w:rPr>
            </w:pPr>
          </w:p>
          <w:p w14:paraId="2C8187C6">
            <w:pPr>
              <w:spacing w:line="243" w:lineRule="auto"/>
              <w:rPr>
                <w:rFonts w:ascii="宋体" w:hAnsi="宋体" w:eastAsia="宋体" w:cs="宋体"/>
                <w:color w:val="auto"/>
                <w:highlight w:val="none"/>
              </w:rPr>
            </w:pPr>
          </w:p>
          <w:p w14:paraId="1FD3928A">
            <w:pPr>
              <w:spacing w:line="243" w:lineRule="auto"/>
              <w:rPr>
                <w:rFonts w:ascii="宋体" w:hAnsi="宋体" w:eastAsia="宋体" w:cs="宋体"/>
                <w:color w:val="auto"/>
                <w:highlight w:val="none"/>
              </w:rPr>
            </w:pPr>
          </w:p>
          <w:p w14:paraId="29E85E42">
            <w:pPr>
              <w:spacing w:line="243" w:lineRule="auto"/>
              <w:rPr>
                <w:rFonts w:ascii="宋体" w:hAnsi="宋体" w:eastAsia="宋体" w:cs="宋体"/>
                <w:color w:val="auto"/>
                <w:highlight w:val="none"/>
              </w:rPr>
            </w:pPr>
          </w:p>
          <w:p w14:paraId="5AF69FF7">
            <w:pPr>
              <w:spacing w:line="243" w:lineRule="auto"/>
              <w:rPr>
                <w:rFonts w:ascii="宋体" w:hAnsi="宋体" w:eastAsia="宋体" w:cs="宋体"/>
                <w:color w:val="auto"/>
                <w:highlight w:val="none"/>
              </w:rPr>
            </w:pPr>
          </w:p>
          <w:p w14:paraId="416D8680">
            <w:pPr>
              <w:spacing w:line="243" w:lineRule="auto"/>
              <w:rPr>
                <w:rFonts w:ascii="宋体" w:hAnsi="宋体" w:eastAsia="宋体" w:cs="宋体"/>
                <w:color w:val="auto"/>
                <w:highlight w:val="none"/>
              </w:rPr>
            </w:pPr>
          </w:p>
          <w:p w14:paraId="792EC316">
            <w:pPr>
              <w:spacing w:line="243" w:lineRule="auto"/>
              <w:rPr>
                <w:rFonts w:ascii="宋体" w:hAnsi="宋体" w:eastAsia="宋体" w:cs="宋体"/>
                <w:color w:val="auto"/>
                <w:highlight w:val="none"/>
              </w:rPr>
            </w:pPr>
          </w:p>
          <w:p w14:paraId="6E966EEB">
            <w:pPr>
              <w:spacing w:line="243" w:lineRule="auto"/>
              <w:rPr>
                <w:rFonts w:ascii="宋体" w:hAnsi="宋体" w:eastAsia="宋体" w:cs="宋体"/>
                <w:color w:val="auto"/>
                <w:highlight w:val="none"/>
              </w:rPr>
            </w:pPr>
          </w:p>
          <w:p w14:paraId="638D02BF">
            <w:pPr>
              <w:spacing w:line="243" w:lineRule="auto"/>
              <w:rPr>
                <w:rFonts w:ascii="宋体" w:hAnsi="宋体" w:eastAsia="宋体" w:cs="宋体"/>
                <w:color w:val="auto"/>
                <w:highlight w:val="none"/>
              </w:rPr>
            </w:pPr>
          </w:p>
          <w:p w14:paraId="2D71FCF5">
            <w:pPr>
              <w:spacing w:line="243" w:lineRule="auto"/>
              <w:rPr>
                <w:rFonts w:ascii="宋体" w:hAnsi="宋体" w:eastAsia="宋体" w:cs="宋体"/>
                <w:color w:val="auto"/>
                <w:highlight w:val="none"/>
              </w:rPr>
            </w:pPr>
          </w:p>
          <w:p w14:paraId="36946297">
            <w:pPr>
              <w:spacing w:line="243" w:lineRule="auto"/>
              <w:rPr>
                <w:rFonts w:ascii="宋体" w:hAnsi="宋体" w:eastAsia="宋体" w:cs="宋体"/>
                <w:color w:val="auto"/>
                <w:highlight w:val="none"/>
              </w:rPr>
            </w:pPr>
          </w:p>
          <w:p w14:paraId="16A110D7">
            <w:pPr>
              <w:spacing w:line="243" w:lineRule="auto"/>
              <w:rPr>
                <w:rFonts w:ascii="宋体" w:hAnsi="宋体" w:eastAsia="宋体" w:cs="宋体"/>
                <w:color w:val="auto"/>
                <w:highlight w:val="none"/>
              </w:rPr>
            </w:pPr>
          </w:p>
          <w:p w14:paraId="4C36B9F7">
            <w:pPr>
              <w:spacing w:line="243" w:lineRule="auto"/>
              <w:rPr>
                <w:rFonts w:ascii="宋体" w:hAnsi="宋体" w:eastAsia="宋体" w:cs="宋体"/>
                <w:color w:val="auto"/>
                <w:highlight w:val="none"/>
              </w:rPr>
            </w:pPr>
          </w:p>
          <w:p w14:paraId="5A8BE8F2">
            <w:pPr>
              <w:pStyle w:val="16"/>
              <w:spacing w:before="78" w:line="219" w:lineRule="auto"/>
              <w:ind w:left="442"/>
              <w:rPr>
                <w:b/>
                <w:bCs/>
                <w:color w:val="auto"/>
                <w:spacing w:val="-5"/>
                <w:highlight w:val="none"/>
              </w:rPr>
            </w:pPr>
          </w:p>
          <w:p w14:paraId="34F09F83">
            <w:pPr>
              <w:pStyle w:val="16"/>
              <w:spacing w:before="78" w:line="219" w:lineRule="auto"/>
              <w:ind w:left="442"/>
              <w:rPr>
                <w:color w:val="auto"/>
                <w:highlight w:val="none"/>
              </w:rPr>
            </w:pPr>
            <w:r>
              <w:rPr>
                <w:rFonts w:hint="eastAsia"/>
                <w:b/>
                <w:bCs/>
                <w:color w:val="auto"/>
                <w:spacing w:val="-5"/>
                <w:highlight w:val="none"/>
              </w:rPr>
              <w:t>样品提供</w:t>
            </w:r>
          </w:p>
        </w:tc>
        <w:tc>
          <w:tcPr>
            <w:tcW w:w="6097" w:type="dxa"/>
          </w:tcPr>
          <w:p w14:paraId="159D80C2">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639946486"/>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A不要求提供。</w:t>
            </w:r>
          </w:p>
          <w:p w14:paraId="1F1B6EB3">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026831988"/>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ascii="Wingdings" w:hAnsi="Wingdings" w:eastAsia="宋体" w:cs="宋体"/>
                    <w:color w:val="auto"/>
                    <w:sz w:val="24"/>
                    <w:szCs w:val="24"/>
                    <w:highlight w:val="none"/>
                    <w:lang w:eastAsia="zh-CN"/>
                  </w:rPr>
                  <w:t></w:t>
                </w:r>
              </w:sdtContent>
            </w:sdt>
            <w:r>
              <w:rPr>
                <w:rFonts w:hint="eastAsia" w:ascii="宋体" w:hAnsi="宋体" w:eastAsia="宋体" w:cs="宋体"/>
                <w:color w:val="auto"/>
                <w:sz w:val="24"/>
                <w:highlight w:val="none"/>
                <w:lang w:eastAsia="zh-CN"/>
              </w:rPr>
              <w:t>B要求提供（未提供样品或提供样品不满足采购需求实质性条件的供应商，投标无效）：</w:t>
            </w:r>
          </w:p>
          <w:p w14:paraId="0687F9A9">
            <w:pPr>
              <w:pStyle w:val="16"/>
              <w:spacing w:before="180" w:line="290" w:lineRule="auto"/>
              <w:ind w:left="33" w:right="22" w:firstLine="8"/>
              <w:rPr>
                <w:color w:val="auto"/>
                <w:highlight w:val="none"/>
                <w:lang w:eastAsia="zh-CN"/>
              </w:rPr>
            </w:pPr>
            <w:r>
              <w:rPr>
                <w:rFonts w:hint="eastAsia"/>
                <w:color w:val="auto"/>
                <w:spacing w:val="-4"/>
                <w:highlight w:val="none"/>
                <w:lang w:eastAsia="zh-CN"/>
              </w:rPr>
              <w:t>（1）样品：</w:t>
            </w:r>
            <w:r>
              <w:rPr>
                <w:rFonts w:hint="eastAsia"/>
                <w:color w:val="auto"/>
                <w:szCs w:val="18"/>
                <w:highlight w:val="none"/>
                <w:u w:val="single"/>
                <w:lang w:eastAsia="zh-CN"/>
              </w:rPr>
              <w:t>学生多功能公寓床、宿舍椅、公区家具单椅</w:t>
            </w:r>
            <w:r>
              <w:rPr>
                <w:rFonts w:hint="eastAsia"/>
                <w:color w:val="auto"/>
                <w:spacing w:val="-4"/>
                <w:highlight w:val="none"/>
                <w:u w:val="single"/>
                <w:lang w:eastAsia="zh-CN"/>
              </w:rPr>
              <w:t>，详见采购文件第三</w:t>
            </w:r>
            <w:r>
              <w:rPr>
                <w:rFonts w:hint="eastAsia"/>
                <w:color w:val="auto"/>
                <w:spacing w:val="-5"/>
                <w:highlight w:val="none"/>
                <w:u w:val="single"/>
                <w:lang w:eastAsia="zh-CN"/>
              </w:rPr>
              <w:t>部分</w:t>
            </w:r>
            <w:r>
              <w:rPr>
                <w:rFonts w:hint="eastAsia"/>
                <w:color w:val="auto"/>
                <w:spacing w:val="-5"/>
                <w:highlight w:val="none"/>
                <w:lang w:eastAsia="zh-CN"/>
              </w:rPr>
              <w:t>；</w:t>
            </w:r>
          </w:p>
          <w:p w14:paraId="16B462B6">
            <w:pPr>
              <w:pStyle w:val="16"/>
              <w:spacing w:before="179" w:line="219" w:lineRule="auto"/>
              <w:ind w:left="42"/>
              <w:rPr>
                <w:color w:val="auto"/>
                <w:highlight w:val="none"/>
                <w:lang w:eastAsia="zh-CN"/>
              </w:rPr>
            </w:pPr>
            <w:r>
              <w:rPr>
                <w:rFonts w:hint="eastAsia"/>
                <w:color w:val="auto"/>
                <w:spacing w:val="-1"/>
                <w:highlight w:val="none"/>
                <w:lang w:eastAsia="zh-CN"/>
              </w:rPr>
              <w:t>（2）样品制作的标准和要求：</w:t>
            </w:r>
            <w:r>
              <w:rPr>
                <w:rFonts w:hint="eastAsia"/>
                <w:color w:val="auto"/>
                <w:spacing w:val="-1"/>
                <w:highlight w:val="none"/>
                <w:u w:val="single"/>
                <w:lang w:eastAsia="zh-CN"/>
              </w:rPr>
              <w:t>详见采购文件</w:t>
            </w:r>
            <w:r>
              <w:rPr>
                <w:rFonts w:hint="eastAsia"/>
                <w:color w:val="auto"/>
                <w:spacing w:val="-1"/>
                <w:highlight w:val="none"/>
                <w:lang w:eastAsia="zh-CN"/>
              </w:rPr>
              <w:t>；</w:t>
            </w:r>
          </w:p>
          <w:p w14:paraId="604E2C56">
            <w:pPr>
              <w:pStyle w:val="16"/>
              <w:spacing w:before="182" w:line="220" w:lineRule="auto"/>
              <w:ind w:left="42"/>
              <w:rPr>
                <w:color w:val="auto"/>
                <w:spacing w:val="-1"/>
                <w:highlight w:val="none"/>
                <w:lang w:eastAsia="zh-CN"/>
              </w:rPr>
            </w:pPr>
            <w:r>
              <w:rPr>
                <w:rFonts w:hint="eastAsia"/>
                <w:color w:val="auto"/>
                <w:spacing w:val="-1"/>
                <w:highlight w:val="none"/>
                <w:lang w:eastAsia="zh-CN"/>
              </w:rPr>
              <w:t>（3）样品的评审方法以及评审标准：</w:t>
            </w:r>
          </w:p>
          <w:p w14:paraId="23CFE90A">
            <w:pPr>
              <w:spacing w:line="360" w:lineRule="auto"/>
              <w:ind w:firstLine="240" w:firstLineChars="100"/>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47467157"/>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ascii="Wingdings" w:hAnsi="Wingdings" w:eastAsia="宋体" w:cs="宋体"/>
                    <w:color w:val="auto"/>
                    <w:sz w:val="24"/>
                    <w:szCs w:val="24"/>
                    <w:highlight w:val="none"/>
                    <w:lang w:eastAsia="zh-CN"/>
                  </w:rPr>
                  <w:t></w:t>
                </w:r>
              </w:sdtContent>
            </w:sdt>
            <w:r>
              <w:rPr>
                <w:rFonts w:hint="eastAsia" w:ascii="宋体" w:hAnsi="宋体" w:eastAsia="宋体" w:cs="宋体"/>
                <w:color w:val="auto"/>
                <w:sz w:val="24"/>
                <w:highlight w:val="none"/>
                <w:lang w:eastAsia="zh-CN"/>
              </w:rPr>
              <w:t>样品分未超过价格分的50%；</w:t>
            </w:r>
          </w:p>
          <w:p w14:paraId="3CAE756D">
            <w:pPr>
              <w:spacing w:line="360" w:lineRule="auto"/>
              <w:ind w:firstLine="240" w:firstLineChars="100"/>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47480272"/>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样品分超过价格分的50%，理由</w:t>
            </w:r>
            <w:r>
              <w:rPr>
                <w:rFonts w:hint="eastAsia" w:ascii="宋体" w:hAnsi="宋体" w:eastAsia="宋体" w:cs="宋体"/>
                <w:color w:val="auto"/>
                <w:sz w:val="24"/>
                <w:highlight w:val="none"/>
                <w:u w:val="single"/>
                <w:lang w:eastAsia="zh-CN"/>
              </w:rPr>
              <w:t xml:space="preserve">  / </w:t>
            </w:r>
            <w:r>
              <w:rPr>
                <w:rFonts w:hint="eastAsia" w:ascii="宋体" w:hAnsi="宋体" w:eastAsia="宋体" w:cs="宋体"/>
                <w:color w:val="auto"/>
                <w:sz w:val="24"/>
                <w:highlight w:val="none"/>
                <w:lang w:eastAsia="zh-CN"/>
              </w:rPr>
              <w:t>；</w:t>
            </w:r>
          </w:p>
          <w:p w14:paraId="0E629D41">
            <w:pPr>
              <w:spacing w:line="360" w:lineRule="auto"/>
              <w:ind w:firstLine="240" w:firstLineChars="100"/>
              <w:rPr>
                <w:rFonts w:ascii="宋体" w:hAnsi="宋体" w:eastAsia="宋体" w:cs="宋体"/>
                <w:color w:val="auto"/>
                <w:highlight w:val="none"/>
                <w:lang w:eastAsia="zh-CN"/>
              </w:rPr>
            </w:pPr>
            <w:r>
              <w:rPr>
                <w:rFonts w:hint="eastAsia" w:ascii="宋体" w:hAnsi="宋体" w:eastAsia="宋体" w:cs="宋体"/>
                <w:color w:val="auto"/>
                <w:kern w:val="28"/>
                <w:sz w:val="24"/>
                <w:highlight w:val="none"/>
                <w:lang w:eastAsia="zh-CN"/>
              </w:rPr>
              <w:t>详见招标文件第四部分</w:t>
            </w:r>
            <w:r>
              <w:rPr>
                <w:rFonts w:hint="eastAsia" w:ascii="宋体" w:hAnsi="宋体" w:eastAsia="宋体" w:cs="宋体"/>
                <w:color w:val="auto"/>
                <w:sz w:val="24"/>
                <w:highlight w:val="none"/>
                <w:u w:val="single"/>
                <w:lang w:eastAsia="zh-CN"/>
              </w:rPr>
              <w:t>评标办法</w:t>
            </w:r>
            <w:r>
              <w:rPr>
                <w:rFonts w:hint="eastAsia" w:ascii="宋体" w:hAnsi="宋体" w:eastAsia="宋体" w:cs="宋体"/>
                <w:color w:val="auto"/>
                <w:sz w:val="24"/>
                <w:highlight w:val="none"/>
                <w:lang w:eastAsia="zh-CN"/>
              </w:rPr>
              <w:t xml:space="preserve">。 </w:t>
            </w:r>
          </w:p>
          <w:p w14:paraId="07CB0EC7">
            <w:pPr>
              <w:pStyle w:val="16"/>
              <w:spacing w:before="180" w:line="290" w:lineRule="auto"/>
              <w:ind w:left="33" w:right="22" w:firstLine="8"/>
              <w:rPr>
                <w:color w:val="auto"/>
                <w:highlight w:val="none"/>
                <w:lang w:eastAsia="zh-CN"/>
              </w:rPr>
            </w:pPr>
            <w:r>
              <w:rPr>
                <w:rFonts w:hint="eastAsia"/>
                <w:color w:val="auto"/>
                <w:spacing w:val="-3"/>
                <w:highlight w:val="none"/>
                <w:lang w:eastAsia="zh-CN"/>
              </w:rPr>
              <w:t>（4）是否需要随样品提交检测报告：</w:t>
            </w:r>
            <w:r>
              <w:rPr>
                <w:rFonts w:hint="eastAsia"/>
                <w:color w:val="auto"/>
                <w:highlight w:val="none"/>
                <w:lang w:eastAsia="zh-CN"/>
              </w:rPr>
              <w:drawing>
                <wp:inline distT="0" distB="0" distL="0" distR="0">
                  <wp:extent cx="122555" cy="117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5"/>
                          <a:stretch>
                            <a:fillRect/>
                          </a:stretch>
                        </pic:blipFill>
                        <pic:spPr>
                          <a:xfrm>
                            <a:off x="0" y="0"/>
                            <a:ext cx="122986" cy="117805"/>
                          </a:xfrm>
                          <a:prstGeom prst="rect">
                            <a:avLst/>
                          </a:prstGeom>
                        </pic:spPr>
                      </pic:pic>
                    </a:graphicData>
                  </a:graphic>
                </wp:inline>
              </w:drawing>
            </w:r>
            <w:r>
              <w:rPr>
                <w:rFonts w:hint="eastAsia"/>
                <w:color w:val="auto"/>
                <w:spacing w:val="-3"/>
                <w:highlight w:val="none"/>
                <w:lang w:eastAsia="zh-CN"/>
              </w:rPr>
              <w:t>否；☐是，检测机</w:t>
            </w:r>
            <w:r>
              <w:rPr>
                <w:rFonts w:hint="eastAsia"/>
                <w:color w:val="auto"/>
                <w:spacing w:val="17"/>
                <w:highlight w:val="none"/>
                <w:lang w:eastAsia="zh-CN"/>
              </w:rPr>
              <w:t xml:space="preserve"> </w:t>
            </w:r>
            <w:r>
              <w:rPr>
                <w:rFonts w:hint="eastAsia"/>
                <w:color w:val="auto"/>
                <w:spacing w:val="-1"/>
                <w:highlight w:val="none"/>
                <w:lang w:eastAsia="zh-CN"/>
              </w:rPr>
              <w:t>构的要求：/；检测内容：/。</w:t>
            </w:r>
          </w:p>
          <w:p w14:paraId="4CE5AB07">
            <w:pPr>
              <w:pStyle w:val="16"/>
              <w:spacing w:before="181" w:line="336" w:lineRule="auto"/>
              <w:ind w:left="28" w:right="22" w:firstLine="13"/>
              <w:rPr>
                <w:color w:val="auto"/>
                <w:spacing w:val="-3"/>
                <w:highlight w:val="none"/>
                <w:lang w:eastAsia="zh-CN"/>
              </w:rPr>
            </w:pPr>
            <w:r>
              <w:rPr>
                <w:rFonts w:hint="eastAsia"/>
                <w:color w:val="auto"/>
                <w:highlight w:val="none"/>
                <w:lang w:eastAsia="zh-CN"/>
              </w:rPr>
              <w:t>（5）提供样品的时间：</w:t>
            </w:r>
            <w:r>
              <w:rPr>
                <w:rFonts w:hint="eastAsia"/>
                <w:b/>
                <w:bCs/>
                <w:color w:val="auto"/>
                <w:highlight w:val="none"/>
                <w:u w:val="single"/>
                <w:lang w:eastAsia="zh-CN"/>
              </w:rPr>
              <w:t>2026年</w:t>
            </w:r>
            <w:r>
              <w:rPr>
                <w:rFonts w:hint="eastAsia"/>
                <w:b/>
                <w:bCs/>
                <w:color w:val="auto"/>
                <w:highlight w:val="none"/>
                <w:u w:val="single"/>
                <w:lang w:val="en-US" w:eastAsia="zh-CN"/>
              </w:rPr>
              <w:t>06</w:t>
            </w:r>
            <w:r>
              <w:rPr>
                <w:rFonts w:hint="eastAsia"/>
                <w:b/>
                <w:bCs/>
                <w:color w:val="auto"/>
                <w:highlight w:val="none"/>
                <w:u w:val="single"/>
                <w:lang w:eastAsia="zh-CN"/>
              </w:rPr>
              <w:t>月</w:t>
            </w:r>
            <w:r>
              <w:rPr>
                <w:rFonts w:hint="eastAsia"/>
                <w:b/>
                <w:bCs/>
                <w:color w:val="auto"/>
                <w:highlight w:val="none"/>
                <w:u w:val="single"/>
                <w:lang w:val="en-US" w:eastAsia="zh-CN"/>
              </w:rPr>
              <w:t>03</w:t>
            </w:r>
            <w:r>
              <w:rPr>
                <w:rFonts w:hint="eastAsia"/>
                <w:b/>
                <w:bCs/>
                <w:color w:val="auto"/>
                <w:highlight w:val="none"/>
                <w:u w:val="single"/>
                <w:lang w:eastAsia="zh-CN"/>
              </w:rPr>
              <w:t>日09时30分-11时30分；在递交时间内样品须全部安装（如需安装）并递交完毕，逾期送达将予以拒收，请合理安排时间</w:t>
            </w:r>
            <w:r>
              <w:rPr>
                <w:rFonts w:hint="eastAsia"/>
                <w:b/>
                <w:bCs/>
                <w:color w:val="auto"/>
                <w:highlight w:val="none"/>
                <w:lang w:eastAsia="zh-CN"/>
              </w:rPr>
              <w:t>。</w:t>
            </w:r>
            <w:r>
              <w:rPr>
                <w:rFonts w:hint="eastAsia"/>
                <w:color w:val="auto"/>
                <w:highlight w:val="none"/>
                <w:lang w:eastAsia="zh-CN"/>
              </w:rPr>
              <w:t>地点：</w:t>
            </w:r>
            <w:r>
              <w:rPr>
                <w:rFonts w:hint="eastAsia"/>
                <w:b/>
                <w:bCs/>
                <w:color w:val="auto"/>
                <w:highlight w:val="none"/>
                <w:u w:val="single"/>
                <w:lang w:eastAsia="zh-CN"/>
              </w:rPr>
              <w:t>杭州市上城区馆驿后2号泰地万新大厦3号楼地面停车库弯道内</w:t>
            </w:r>
            <w:r>
              <w:rPr>
                <w:rFonts w:hint="eastAsia"/>
                <w:color w:val="auto"/>
                <w:spacing w:val="-4"/>
                <w:highlight w:val="none"/>
                <w:lang w:eastAsia="zh-CN"/>
              </w:rPr>
              <w:t>；联系</w:t>
            </w:r>
            <w:r>
              <w:rPr>
                <w:rFonts w:hint="eastAsia"/>
                <w:color w:val="auto"/>
                <w:spacing w:val="-5"/>
                <w:highlight w:val="none"/>
                <w:lang w:eastAsia="zh-CN"/>
              </w:rPr>
              <w:t>人：</w:t>
            </w:r>
            <w:r>
              <w:rPr>
                <w:rFonts w:hint="eastAsia"/>
                <w:b/>
                <w:bCs/>
                <w:color w:val="auto"/>
                <w:spacing w:val="-5"/>
                <w:highlight w:val="none"/>
                <w:u w:val="single"/>
                <w:lang w:eastAsia="zh-CN"/>
              </w:rPr>
              <w:t>谢思璐</w:t>
            </w:r>
            <w:r>
              <w:rPr>
                <w:rFonts w:hint="eastAsia"/>
                <w:color w:val="auto"/>
                <w:spacing w:val="-3"/>
                <w:highlight w:val="none"/>
                <w:lang w:eastAsia="zh-CN"/>
              </w:rPr>
              <w:t>，联系电话：</w:t>
            </w:r>
            <w:r>
              <w:rPr>
                <w:rFonts w:hint="eastAsia"/>
                <w:b/>
                <w:bCs/>
                <w:color w:val="auto"/>
                <w:spacing w:val="-3"/>
                <w:highlight w:val="none"/>
                <w:u w:val="single"/>
                <w:lang w:val="en-US" w:eastAsia="zh-CN"/>
              </w:rPr>
              <w:t>18539552925</w:t>
            </w:r>
            <w:r>
              <w:rPr>
                <w:rFonts w:hint="eastAsia"/>
                <w:b/>
                <w:bCs/>
                <w:color w:val="auto"/>
                <w:spacing w:val="-3"/>
                <w:highlight w:val="none"/>
                <w:lang w:eastAsia="zh-CN"/>
              </w:rPr>
              <w:t>。</w:t>
            </w:r>
          </w:p>
          <w:p w14:paraId="02B9F3E1">
            <w:pPr>
              <w:pStyle w:val="16"/>
              <w:spacing w:before="181" w:line="336" w:lineRule="auto"/>
              <w:ind w:left="28" w:right="22" w:firstLine="13"/>
              <w:rPr>
                <w:b/>
                <w:bCs/>
                <w:color w:val="auto"/>
                <w:highlight w:val="none"/>
                <w:lang w:eastAsia="zh-CN"/>
              </w:rPr>
            </w:pPr>
            <w:r>
              <w:rPr>
                <w:rFonts w:hint="eastAsia"/>
                <w:b/>
                <w:bCs/>
                <w:color w:val="auto"/>
                <w:highlight w:val="none"/>
                <w:lang w:eastAsia="zh-CN"/>
              </w:rPr>
              <w:t>(6)</w:t>
            </w:r>
            <w:r>
              <w:rPr>
                <w:rFonts w:hint="eastAsia"/>
                <w:b/>
                <w:bCs/>
                <w:color w:val="auto"/>
                <w:spacing w:val="-3"/>
                <w:highlight w:val="none"/>
                <w:lang w:eastAsia="zh-CN"/>
              </w:rPr>
              <w:t>受物业管理要求，各单位当天送达样品时，车辆进行一进一出，请合理安排时间且服从现场管理，垃圾自行清理干净，保持场地平整。</w:t>
            </w:r>
          </w:p>
          <w:p w14:paraId="3E462B61">
            <w:pPr>
              <w:pStyle w:val="16"/>
              <w:spacing w:before="181" w:line="336" w:lineRule="auto"/>
              <w:ind w:left="28" w:right="22" w:firstLine="13"/>
              <w:rPr>
                <w:b/>
                <w:bCs/>
                <w:color w:val="auto"/>
                <w:spacing w:val="-3"/>
                <w:highlight w:val="none"/>
                <w:lang w:eastAsia="zh-CN"/>
              </w:rPr>
            </w:pPr>
            <w:r>
              <w:rPr>
                <w:rFonts w:hint="eastAsia"/>
                <w:b/>
                <w:bCs/>
                <w:color w:val="auto"/>
                <w:spacing w:val="-3"/>
                <w:highlight w:val="none"/>
                <w:lang w:eastAsia="zh-CN"/>
              </w:rPr>
              <w:t>（7）中标单位的样品请当天评审结束后送达采购人指定地点。未中标单位的样品当天评审结束后自行取回，逾期将支付场地费贰仟元。样品取回后，投标人不得针对样品提出质疑。</w:t>
            </w:r>
          </w:p>
          <w:p w14:paraId="6A44AB8F">
            <w:pPr>
              <w:pStyle w:val="16"/>
              <w:spacing w:before="180" w:line="290" w:lineRule="auto"/>
              <w:ind w:left="31" w:right="22" w:firstLine="10"/>
              <w:rPr>
                <w:color w:val="auto"/>
                <w:highlight w:val="none"/>
                <w:lang w:eastAsia="zh-CN"/>
              </w:rPr>
            </w:pPr>
            <w:r>
              <w:rPr>
                <w:rFonts w:hint="eastAsia"/>
                <w:color w:val="auto"/>
                <w:highlight w:val="none"/>
                <w:lang w:eastAsia="zh-CN"/>
              </w:rPr>
              <w:t>（8）制作、运输、安装和保管样品所发生的一切费用由投标人自理。</w:t>
            </w:r>
          </w:p>
        </w:tc>
      </w:tr>
      <w:tr w14:paraId="2529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33" w:type="dxa"/>
            <w:tcBorders>
              <w:top w:val="single" w:color="000000" w:sz="2" w:space="0"/>
              <w:left w:val="single" w:color="000000" w:sz="2" w:space="0"/>
              <w:bottom w:val="single" w:color="000000" w:sz="2" w:space="0"/>
              <w:right w:val="single" w:color="000000" w:sz="2" w:space="0"/>
            </w:tcBorders>
          </w:tcPr>
          <w:p w14:paraId="603A21EF">
            <w:pPr>
              <w:pStyle w:val="16"/>
              <w:spacing w:before="45"/>
              <w:ind w:left="268"/>
              <w:rPr>
                <w:color w:val="auto"/>
                <w:highlight w:val="none"/>
              </w:rPr>
            </w:pPr>
            <w:r>
              <w:rPr>
                <w:rFonts w:hint="eastAsia"/>
                <w:color w:val="auto"/>
                <w:highlight w:val="none"/>
              </w:rPr>
              <w:t>7</w:t>
            </w:r>
          </w:p>
        </w:tc>
        <w:tc>
          <w:tcPr>
            <w:tcW w:w="1841" w:type="dxa"/>
            <w:tcBorders>
              <w:left w:val="single" w:color="000000" w:sz="2" w:space="0"/>
            </w:tcBorders>
          </w:tcPr>
          <w:p w14:paraId="331B0109">
            <w:pPr>
              <w:pStyle w:val="16"/>
              <w:spacing w:before="83" w:line="220" w:lineRule="auto"/>
              <w:ind w:left="204"/>
              <w:rPr>
                <w:color w:val="auto"/>
                <w:highlight w:val="none"/>
              </w:rPr>
            </w:pPr>
            <w:r>
              <w:rPr>
                <w:rFonts w:hint="eastAsia"/>
                <w:b/>
                <w:bCs/>
                <w:color w:val="auto"/>
                <w:spacing w:val="-4"/>
                <w:highlight w:val="none"/>
              </w:rPr>
              <w:t>方案讲解演示</w:t>
            </w:r>
          </w:p>
        </w:tc>
        <w:tc>
          <w:tcPr>
            <w:tcW w:w="6097" w:type="dxa"/>
          </w:tcPr>
          <w:p w14:paraId="43A9A385">
            <w:pPr>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lang w:eastAsia="zh-CN"/>
              </w:rPr>
              <w:t>A不组织。</w:t>
            </w:r>
          </w:p>
          <w:p w14:paraId="47FEC90B">
            <w:pPr>
              <w:spacing w:line="360" w:lineRule="auto"/>
              <w:rPr>
                <w:rFonts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174071719"/>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B组织。</w:t>
            </w:r>
          </w:p>
          <w:p w14:paraId="216543B8">
            <w:pPr>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（1）在评标时安排每个投标人进行方案讲解演示。每个投标人时间不超过</w:t>
            </w:r>
            <w:r>
              <w:rPr>
                <w:rFonts w:hint="eastAsia" w:ascii="宋体" w:hAnsi="宋体" w:eastAsia="宋体" w:cs="宋体"/>
                <w:color w:val="auto"/>
                <w:sz w:val="24"/>
                <w:highlight w:val="none"/>
                <w:u w:val="single"/>
                <w:lang w:eastAsia="zh-CN"/>
              </w:rPr>
              <w:t>20（编制时可根据项目情况进行调整）</w:t>
            </w:r>
            <w:r>
              <w:rPr>
                <w:rFonts w:hint="eastAsia" w:ascii="宋体" w:hAnsi="宋体" w:eastAsia="宋体" w:cs="宋体"/>
                <w:color w:val="auto"/>
                <w:sz w:val="24"/>
                <w:highlight w:val="none"/>
                <w:lang w:eastAsia="zh-CN"/>
              </w:rPr>
              <w:t>分钟，讲解次序以投标文件解密时间先后次序为准，讲解演示人员不超过</w:t>
            </w:r>
            <w:r>
              <w:rPr>
                <w:rFonts w:hint="eastAsia" w:ascii="宋体" w:hAnsi="宋体" w:eastAsia="宋体" w:cs="宋体"/>
                <w:color w:val="auto"/>
                <w:sz w:val="24"/>
                <w:highlight w:val="none"/>
                <w:u w:val="single"/>
                <w:lang w:eastAsia="zh-CN"/>
              </w:rPr>
              <w:t>3（编制时可根据项目情况进行调整）</w:t>
            </w:r>
            <w:r>
              <w:rPr>
                <w:rFonts w:hint="eastAsia" w:ascii="宋体" w:hAnsi="宋体" w:eastAsia="宋体" w:cs="宋体"/>
                <w:color w:val="auto"/>
                <w:sz w:val="24"/>
                <w:highlight w:val="none"/>
                <w:lang w:eastAsia="zh-CN"/>
              </w:rPr>
              <w:t>人。讲解演示结束后按要求解答评标委员会提问。</w:t>
            </w:r>
          </w:p>
          <w:p w14:paraId="6641DEA4">
            <w:pPr>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（2）方案讲解演示可选择以下其中一种方式：</w:t>
            </w:r>
          </w:p>
          <w:p w14:paraId="0A4C417F">
            <w:pPr>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方式一：政采云平台在线讲解演示。政采云平台在线讲解需投标人根据政采云平台操作要求做好准备工作，提前完善软硬件配置环境。</w:t>
            </w:r>
          </w:p>
          <w:p w14:paraId="0A2FE085">
            <w:pPr>
              <w:spacing w:line="360" w:lineRule="auto"/>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方式二：开标现场讲解演示。现场讲解地点为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，讲解演示所用电脑等设备由投标人自备。现场讲解演示人员进场时提供讲解人员名单（加盖公章或授权代表签名）及身份证明，否则不得讲解演示。</w:t>
            </w:r>
          </w:p>
          <w:p w14:paraId="004B3AC2">
            <w:pPr>
              <w:spacing w:line="360" w:lineRule="auto"/>
              <w:rPr>
                <w:rFonts w:ascii="宋体" w:hAnsi="宋体" w:eastAsia="宋体" w:cs="宋体"/>
                <w:color w:val="auto"/>
                <w:highlight w:val="none"/>
                <w:lang w:eastAsia="zh-CN"/>
              </w:rPr>
            </w:pPr>
            <w:r>
              <w:rPr>
                <w:rFonts w:hint="eastAsia" w:ascii="宋体" w:hAnsi="宋体" w:eastAsia="宋体" w:cs="宋体"/>
                <w:color w:val="auto"/>
                <w:sz w:val="24"/>
                <w:highlight w:val="none"/>
                <w:lang w:eastAsia="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4EB0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633" w:type="dxa"/>
            <w:vMerge w:val="restart"/>
            <w:tcBorders>
              <w:top w:val="single" w:color="000000" w:sz="2" w:space="0"/>
              <w:left w:val="single" w:color="000000" w:sz="2" w:space="0"/>
              <w:bottom w:val="nil"/>
              <w:right w:val="single" w:color="000000" w:sz="2" w:space="0"/>
            </w:tcBorders>
          </w:tcPr>
          <w:p w14:paraId="6224CF08">
            <w:pPr>
              <w:spacing w:line="298" w:lineRule="auto"/>
              <w:rPr>
                <w:rFonts w:ascii="宋体" w:hAnsi="宋体" w:eastAsia="宋体" w:cs="宋体"/>
                <w:color w:val="auto"/>
                <w:highlight w:val="none"/>
                <w:lang w:eastAsia="zh-CN"/>
              </w:rPr>
            </w:pPr>
          </w:p>
          <w:p w14:paraId="610BE556">
            <w:pPr>
              <w:spacing w:line="299" w:lineRule="auto"/>
              <w:rPr>
                <w:rFonts w:ascii="宋体" w:hAnsi="宋体" w:eastAsia="宋体" w:cs="宋体"/>
                <w:color w:val="auto"/>
                <w:highlight w:val="none"/>
                <w:lang w:eastAsia="zh-CN"/>
              </w:rPr>
            </w:pPr>
          </w:p>
          <w:p w14:paraId="7A4903E4">
            <w:pPr>
              <w:spacing w:line="299" w:lineRule="auto"/>
              <w:rPr>
                <w:rFonts w:ascii="宋体" w:hAnsi="宋体" w:eastAsia="宋体" w:cs="宋体"/>
                <w:color w:val="auto"/>
                <w:highlight w:val="none"/>
                <w:lang w:eastAsia="zh-CN"/>
              </w:rPr>
            </w:pPr>
          </w:p>
          <w:p w14:paraId="0E59D970">
            <w:pPr>
              <w:pStyle w:val="16"/>
              <w:spacing w:before="78"/>
              <w:ind w:left="264"/>
              <w:rPr>
                <w:color w:val="auto"/>
                <w:highlight w:val="none"/>
              </w:rPr>
            </w:pPr>
            <w:r>
              <w:rPr>
                <w:rFonts w:hint="eastAsia"/>
                <w:color w:val="auto"/>
                <w:highlight w:val="none"/>
              </w:rPr>
              <w:t>8</w:t>
            </w:r>
          </w:p>
        </w:tc>
        <w:tc>
          <w:tcPr>
            <w:tcW w:w="1841" w:type="dxa"/>
            <w:vMerge w:val="restart"/>
            <w:tcBorders>
              <w:left w:val="single" w:color="000000" w:sz="2" w:space="0"/>
              <w:bottom w:val="nil"/>
            </w:tcBorders>
          </w:tcPr>
          <w:p w14:paraId="03FF0E93">
            <w:pPr>
              <w:spacing w:line="243" w:lineRule="auto"/>
              <w:rPr>
                <w:rFonts w:ascii="宋体" w:hAnsi="宋体" w:eastAsia="宋体" w:cs="宋体"/>
                <w:color w:val="auto"/>
                <w:highlight w:val="none"/>
                <w:lang w:eastAsia="zh-CN"/>
              </w:rPr>
            </w:pPr>
          </w:p>
          <w:p w14:paraId="7BB74401">
            <w:pPr>
              <w:spacing w:line="243" w:lineRule="auto"/>
              <w:rPr>
                <w:rFonts w:ascii="宋体" w:hAnsi="宋体" w:eastAsia="宋体" w:cs="宋体"/>
                <w:color w:val="auto"/>
                <w:highlight w:val="none"/>
                <w:lang w:eastAsia="zh-CN"/>
              </w:rPr>
            </w:pPr>
          </w:p>
          <w:p w14:paraId="725189EA">
            <w:pPr>
              <w:pStyle w:val="16"/>
              <w:spacing w:before="78" w:line="219" w:lineRule="auto"/>
              <w:ind w:left="86"/>
              <w:rPr>
                <w:color w:val="auto"/>
                <w:highlight w:val="none"/>
                <w:lang w:eastAsia="zh-CN"/>
              </w:rPr>
            </w:pPr>
            <w:r>
              <w:rPr>
                <w:rFonts w:hint="eastAsia"/>
                <w:b/>
                <w:bCs/>
                <w:color w:val="auto"/>
                <w:spacing w:val="-4"/>
                <w:highlight w:val="none"/>
                <w:lang w:eastAsia="zh-CN"/>
              </w:rPr>
              <w:t>投标人应当提供</w:t>
            </w:r>
          </w:p>
          <w:p w14:paraId="0CF5483B">
            <w:pPr>
              <w:pStyle w:val="16"/>
              <w:spacing w:before="180" w:line="220" w:lineRule="auto"/>
              <w:ind w:left="103"/>
              <w:rPr>
                <w:color w:val="auto"/>
                <w:highlight w:val="none"/>
                <w:lang w:eastAsia="zh-CN"/>
              </w:rPr>
            </w:pPr>
            <w:r>
              <w:rPr>
                <w:rFonts w:hint="eastAsia"/>
                <w:b/>
                <w:bCs/>
                <w:color w:val="auto"/>
                <w:spacing w:val="-6"/>
                <w:highlight w:val="none"/>
                <w:lang w:eastAsia="zh-CN"/>
              </w:rPr>
              <w:t>的资格、资信证</w:t>
            </w:r>
          </w:p>
          <w:p w14:paraId="30622AFA">
            <w:pPr>
              <w:pStyle w:val="16"/>
              <w:spacing w:before="179" w:line="220" w:lineRule="auto"/>
              <w:ind w:left="588"/>
              <w:rPr>
                <w:color w:val="auto"/>
                <w:highlight w:val="none"/>
              </w:rPr>
            </w:pPr>
            <w:r>
              <w:rPr>
                <w:rFonts w:hint="eastAsia"/>
                <w:b/>
                <w:bCs/>
                <w:color w:val="auto"/>
                <w:spacing w:val="-13"/>
                <w:highlight w:val="none"/>
              </w:rPr>
              <w:t>明文件</w:t>
            </w:r>
          </w:p>
        </w:tc>
        <w:tc>
          <w:tcPr>
            <w:tcW w:w="6097" w:type="dxa"/>
            <w:tcBorders>
              <w:bottom w:val="single" w:color="000000" w:sz="2" w:space="0"/>
            </w:tcBorders>
          </w:tcPr>
          <w:p w14:paraId="04152D0A">
            <w:pPr>
              <w:pStyle w:val="16"/>
              <w:spacing w:before="45" w:line="220" w:lineRule="auto"/>
              <w:ind w:left="42"/>
              <w:rPr>
                <w:color w:val="auto"/>
                <w:highlight w:val="none"/>
                <w:lang w:eastAsia="zh-CN"/>
              </w:rPr>
            </w:pPr>
            <w:r>
              <w:rPr>
                <w:rFonts w:hint="eastAsia"/>
                <w:color w:val="auto"/>
                <w:spacing w:val="-2"/>
                <w:highlight w:val="none"/>
                <w:lang w:eastAsia="zh-CN"/>
              </w:rPr>
              <w:t>（1）资格证明文件：见招标文件第二部分</w:t>
            </w:r>
            <w:r>
              <w:rPr>
                <w:rFonts w:hint="eastAsia"/>
                <w:color w:val="auto"/>
                <w:spacing w:val="-33"/>
                <w:highlight w:val="none"/>
                <w:lang w:eastAsia="zh-CN"/>
              </w:rPr>
              <w:t xml:space="preserve"> </w:t>
            </w:r>
            <w:r>
              <w:rPr>
                <w:rFonts w:hint="eastAsia"/>
                <w:color w:val="auto"/>
                <w:spacing w:val="-2"/>
                <w:highlight w:val="none"/>
                <w:lang w:eastAsia="zh-CN"/>
              </w:rPr>
              <w:t>11.1。</w:t>
            </w:r>
          </w:p>
          <w:p w14:paraId="75B32B66">
            <w:pPr>
              <w:pStyle w:val="16"/>
              <w:spacing w:before="178" w:line="338" w:lineRule="auto"/>
              <w:ind w:left="31" w:right="22" w:firstLine="1"/>
              <w:rPr>
                <w:color w:val="auto"/>
                <w:highlight w:val="none"/>
                <w:lang w:eastAsia="zh-CN"/>
              </w:rPr>
            </w:pPr>
            <w:r>
              <w:rPr>
                <w:rFonts w:hint="eastAsia"/>
                <w:color w:val="auto"/>
                <w:spacing w:val="1"/>
                <w:highlight w:val="none"/>
                <w:lang w:eastAsia="zh-CN"/>
              </w:rPr>
              <w:t>投标人未提供有效的资格证明文件的，视为投标人不具备</w:t>
            </w:r>
            <w:r>
              <w:rPr>
                <w:rFonts w:hint="eastAsia"/>
                <w:color w:val="auto"/>
                <w:highlight w:val="none"/>
                <w:lang w:eastAsia="zh-CN"/>
              </w:rPr>
              <w:t xml:space="preserve"> </w:t>
            </w:r>
            <w:r>
              <w:rPr>
                <w:rFonts w:hint="eastAsia"/>
                <w:color w:val="auto"/>
                <w:spacing w:val="-1"/>
                <w:highlight w:val="none"/>
                <w:lang w:eastAsia="zh-CN"/>
              </w:rPr>
              <w:t>招标文件中规定的资格要求，投标无效。</w:t>
            </w:r>
          </w:p>
        </w:tc>
      </w:tr>
      <w:tr w14:paraId="50E52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633" w:type="dxa"/>
            <w:vMerge w:val="continue"/>
            <w:tcBorders>
              <w:top w:val="nil"/>
              <w:left w:val="single" w:color="000000" w:sz="2" w:space="0"/>
              <w:bottom w:val="single" w:color="000000" w:sz="2" w:space="0"/>
              <w:right w:val="single" w:color="000000" w:sz="2" w:space="0"/>
            </w:tcBorders>
          </w:tcPr>
          <w:p w14:paraId="635FA435">
            <w:pPr>
              <w:rPr>
                <w:rFonts w:ascii="宋体" w:hAnsi="宋体" w:eastAsia="宋体" w:cs="宋体"/>
                <w:color w:val="auto"/>
                <w:highlight w:val="none"/>
                <w:lang w:eastAsia="zh-CN"/>
              </w:rPr>
            </w:pPr>
          </w:p>
        </w:tc>
        <w:tc>
          <w:tcPr>
            <w:tcW w:w="1841" w:type="dxa"/>
            <w:vMerge w:val="continue"/>
            <w:tcBorders>
              <w:top w:val="nil"/>
              <w:left w:val="single" w:color="000000" w:sz="2" w:space="0"/>
            </w:tcBorders>
          </w:tcPr>
          <w:p w14:paraId="1FA51E26">
            <w:pPr>
              <w:rPr>
                <w:rFonts w:ascii="宋体" w:hAnsi="宋体" w:eastAsia="宋体" w:cs="宋体"/>
                <w:color w:val="auto"/>
                <w:highlight w:val="none"/>
                <w:lang w:eastAsia="zh-CN"/>
              </w:rPr>
            </w:pPr>
          </w:p>
        </w:tc>
        <w:tc>
          <w:tcPr>
            <w:tcW w:w="6097" w:type="dxa"/>
            <w:tcBorders>
              <w:top w:val="single" w:color="000000" w:sz="2" w:space="0"/>
            </w:tcBorders>
          </w:tcPr>
          <w:p w14:paraId="1C5FBEC1">
            <w:pPr>
              <w:spacing w:line="254" w:lineRule="auto"/>
              <w:rPr>
                <w:rFonts w:ascii="宋体" w:hAnsi="宋体" w:eastAsia="宋体" w:cs="宋体"/>
                <w:color w:val="auto"/>
                <w:highlight w:val="none"/>
                <w:lang w:eastAsia="zh-CN"/>
              </w:rPr>
            </w:pPr>
          </w:p>
          <w:p w14:paraId="3E2858D0">
            <w:pPr>
              <w:pStyle w:val="16"/>
              <w:spacing w:before="78" w:line="219" w:lineRule="auto"/>
              <w:jc w:val="right"/>
              <w:rPr>
                <w:color w:val="auto"/>
                <w:highlight w:val="none"/>
                <w:lang w:eastAsia="zh-CN"/>
              </w:rPr>
            </w:pPr>
            <w:r>
              <w:rPr>
                <w:rFonts w:hint="eastAsia"/>
                <w:color w:val="auto"/>
                <w:spacing w:val="-12"/>
                <w:highlight w:val="none"/>
                <w:lang w:eastAsia="zh-CN"/>
              </w:rPr>
              <w:t>（2）资信证明文件：根据招标文件第四部分评标标准提供。</w:t>
            </w:r>
          </w:p>
        </w:tc>
      </w:tr>
    </w:tbl>
    <w:p w14:paraId="0037D3D2">
      <w:pPr>
        <w:pStyle w:val="4"/>
        <w:rPr>
          <w:rFonts w:ascii="宋体" w:hAnsi="宋体" w:eastAsia="宋体" w:cs="宋体"/>
          <w:color w:val="auto"/>
          <w:highlight w:val="none"/>
          <w:lang w:eastAsia="zh-CN"/>
        </w:rPr>
      </w:pPr>
    </w:p>
    <w:p w14:paraId="6DFA3CE8">
      <w:pPr>
        <w:rPr>
          <w:rFonts w:ascii="宋体" w:hAnsi="宋体" w:eastAsia="宋体" w:cs="宋体"/>
          <w:color w:val="auto"/>
          <w:highlight w:val="none"/>
          <w:lang w:eastAsia="zh-CN"/>
        </w:rPr>
        <w:sectPr>
          <w:headerReference r:id="rId9" w:type="default"/>
          <w:footerReference r:id="rId10" w:type="default"/>
          <w:pgSz w:w="11906" w:h="16839"/>
          <w:pgMar w:top="1179" w:right="1417" w:bottom="1199" w:left="1418" w:header="831" w:footer="980" w:gutter="0"/>
          <w:cols w:space="720" w:num="1"/>
        </w:sectPr>
      </w:pPr>
    </w:p>
    <w:tbl>
      <w:tblPr>
        <w:tblStyle w:val="15"/>
        <w:tblW w:w="8571" w:type="dxa"/>
        <w:tblInd w:w="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840"/>
        <w:gridCol w:w="6094"/>
      </w:tblGrid>
      <w:tr w14:paraId="6A37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9" w:hRule="atLeast"/>
        </w:trPr>
        <w:tc>
          <w:tcPr>
            <w:tcW w:w="637" w:type="dxa"/>
            <w:tcBorders>
              <w:top w:val="single" w:color="000000" w:sz="2" w:space="0"/>
              <w:bottom w:val="single" w:color="000000" w:sz="2" w:space="0"/>
              <w:right w:val="single" w:color="000000" w:sz="2" w:space="0"/>
            </w:tcBorders>
          </w:tcPr>
          <w:p w14:paraId="082B38BA">
            <w:pPr>
              <w:spacing w:line="297" w:lineRule="auto"/>
              <w:rPr>
                <w:rFonts w:ascii="宋体" w:hAnsi="宋体" w:eastAsia="宋体" w:cs="宋体"/>
                <w:color w:val="auto"/>
                <w:highlight w:val="none"/>
                <w:lang w:eastAsia="zh-CN"/>
              </w:rPr>
            </w:pPr>
          </w:p>
          <w:p w14:paraId="151D0491">
            <w:pPr>
              <w:spacing w:line="297" w:lineRule="auto"/>
              <w:rPr>
                <w:rFonts w:ascii="宋体" w:hAnsi="宋体" w:eastAsia="宋体" w:cs="宋体"/>
                <w:color w:val="auto"/>
                <w:highlight w:val="none"/>
                <w:lang w:eastAsia="zh-CN"/>
              </w:rPr>
            </w:pPr>
          </w:p>
          <w:p w14:paraId="0B59767F">
            <w:pPr>
              <w:spacing w:line="297" w:lineRule="auto"/>
              <w:rPr>
                <w:rFonts w:ascii="宋体" w:hAnsi="宋体" w:eastAsia="宋体" w:cs="宋体"/>
                <w:color w:val="auto"/>
                <w:highlight w:val="none"/>
                <w:lang w:eastAsia="zh-CN"/>
              </w:rPr>
            </w:pPr>
          </w:p>
          <w:p w14:paraId="3D379E72">
            <w:pPr>
              <w:pStyle w:val="16"/>
              <w:spacing w:before="78"/>
              <w:ind w:left="258"/>
              <w:rPr>
                <w:color w:val="auto"/>
                <w:highlight w:val="none"/>
                <w:lang w:eastAsia="zh-CN"/>
              </w:rPr>
            </w:pPr>
          </w:p>
          <w:p w14:paraId="08F92B23">
            <w:pPr>
              <w:pStyle w:val="16"/>
              <w:spacing w:before="78"/>
              <w:ind w:left="258"/>
              <w:rPr>
                <w:color w:val="auto"/>
                <w:highlight w:val="none"/>
                <w:lang w:eastAsia="zh-CN"/>
              </w:rPr>
            </w:pPr>
          </w:p>
          <w:p w14:paraId="2C961A01">
            <w:pPr>
              <w:pStyle w:val="16"/>
              <w:spacing w:before="78"/>
              <w:ind w:left="258"/>
              <w:rPr>
                <w:color w:val="auto"/>
                <w:highlight w:val="none"/>
                <w:lang w:eastAsia="zh-CN"/>
              </w:rPr>
            </w:pPr>
          </w:p>
          <w:p w14:paraId="18DC728D">
            <w:pPr>
              <w:pStyle w:val="16"/>
              <w:spacing w:before="78"/>
              <w:ind w:left="258"/>
              <w:rPr>
                <w:color w:val="auto"/>
                <w:highlight w:val="none"/>
              </w:rPr>
            </w:pPr>
            <w:r>
              <w:rPr>
                <w:rFonts w:hint="eastAsia"/>
                <w:color w:val="auto"/>
                <w:highlight w:val="none"/>
              </w:rPr>
              <w:t>9</w:t>
            </w:r>
          </w:p>
        </w:tc>
        <w:tc>
          <w:tcPr>
            <w:tcW w:w="1840" w:type="dxa"/>
            <w:tcBorders>
              <w:left w:val="single" w:color="000000" w:sz="2" w:space="0"/>
            </w:tcBorders>
          </w:tcPr>
          <w:p w14:paraId="07B82D29">
            <w:pPr>
              <w:spacing w:line="259" w:lineRule="auto"/>
              <w:rPr>
                <w:rFonts w:ascii="宋体" w:hAnsi="宋体" w:eastAsia="宋体" w:cs="宋体"/>
                <w:color w:val="auto"/>
                <w:highlight w:val="none"/>
                <w:lang w:eastAsia="zh-CN"/>
              </w:rPr>
            </w:pPr>
          </w:p>
          <w:p w14:paraId="1A9B15B1">
            <w:pPr>
              <w:spacing w:line="260" w:lineRule="auto"/>
              <w:rPr>
                <w:rFonts w:ascii="宋体" w:hAnsi="宋体" w:eastAsia="宋体" w:cs="宋体"/>
                <w:color w:val="auto"/>
                <w:highlight w:val="none"/>
                <w:lang w:eastAsia="zh-CN"/>
              </w:rPr>
            </w:pPr>
          </w:p>
          <w:p w14:paraId="788E9AEC">
            <w:pPr>
              <w:spacing w:line="260" w:lineRule="auto"/>
              <w:rPr>
                <w:rFonts w:ascii="宋体" w:hAnsi="宋体" w:eastAsia="宋体" w:cs="宋体"/>
                <w:color w:val="auto"/>
                <w:highlight w:val="none"/>
                <w:lang w:eastAsia="zh-CN"/>
              </w:rPr>
            </w:pPr>
          </w:p>
          <w:p w14:paraId="71F0B120">
            <w:pPr>
              <w:spacing w:line="260" w:lineRule="auto"/>
              <w:rPr>
                <w:rFonts w:ascii="宋体" w:hAnsi="宋体" w:eastAsia="宋体" w:cs="宋体"/>
                <w:color w:val="auto"/>
                <w:highlight w:val="none"/>
                <w:lang w:eastAsia="zh-CN"/>
              </w:rPr>
            </w:pPr>
          </w:p>
          <w:p w14:paraId="1B189659">
            <w:pPr>
              <w:spacing w:line="260" w:lineRule="auto"/>
              <w:rPr>
                <w:rFonts w:ascii="宋体" w:hAnsi="宋体" w:eastAsia="宋体" w:cs="宋体"/>
                <w:color w:val="auto"/>
                <w:highlight w:val="none"/>
                <w:lang w:eastAsia="zh-CN"/>
              </w:rPr>
            </w:pPr>
          </w:p>
          <w:p w14:paraId="7540B2BF">
            <w:pPr>
              <w:spacing w:line="260" w:lineRule="auto"/>
              <w:rPr>
                <w:rFonts w:ascii="宋体" w:hAnsi="宋体" w:eastAsia="宋体" w:cs="宋体"/>
                <w:color w:val="auto"/>
                <w:highlight w:val="none"/>
                <w:lang w:eastAsia="zh-CN"/>
              </w:rPr>
            </w:pPr>
          </w:p>
          <w:p w14:paraId="566F1CAD">
            <w:pPr>
              <w:spacing w:line="260" w:lineRule="auto"/>
              <w:rPr>
                <w:rFonts w:ascii="宋体" w:hAnsi="宋体" w:eastAsia="宋体" w:cs="宋体"/>
                <w:color w:val="auto"/>
                <w:highlight w:val="none"/>
                <w:lang w:eastAsia="zh-CN"/>
              </w:rPr>
            </w:pPr>
          </w:p>
          <w:p w14:paraId="460BC183">
            <w:pPr>
              <w:pStyle w:val="16"/>
              <w:spacing w:before="78" w:line="360" w:lineRule="auto"/>
              <w:ind w:left="439" w:right="75" w:hanging="360"/>
              <w:rPr>
                <w:color w:val="auto"/>
                <w:highlight w:val="none"/>
                <w:lang w:eastAsia="zh-CN"/>
              </w:rPr>
            </w:pPr>
            <w:r>
              <w:rPr>
                <w:rFonts w:hint="eastAsia"/>
                <w:b/>
                <w:bCs/>
                <w:color w:val="auto"/>
                <w:spacing w:val="-4"/>
                <w:highlight w:val="none"/>
                <w:lang w:eastAsia="zh-CN"/>
              </w:rPr>
              <w:t>节能产品、环境</w:t>
            </w:r>
            <w:r>
              <w:rPr>
                <w:rFonts w:hint="eastAsia"/>
                <w:color w:val="auto"/>
                <w:spacing w:val="4"/>
                <w:highlight w:val="none"/>
                <w:lang w:eastAsia="zh-CN"/>
              </w:rPr>
              <w:t xml:space="preserve"> </w:t>
            </w:r>
            <w:r>
              <w:rPr>
                <w:rFonts w:hint="eastAsia"/>
                <w:b/>
                <w:bCs/>
                <w:color w:val="auto"/>
                <w:spacing w:val="-5"/>
                <w:highlight w:val="none"/>
                <w:lang w:eastAsia="zh-CN"/>
              </w:rPr>
              <w:t>标志产品</w:t>
            </w:r>
          </w:p>
        </w:tc>
        <w:tc>
          <w:tcPr>
            <w:tcW w:w="6094" w:type="dxa"/>
          </w:tcPr>
          <w:p w14:paraId="25913D11">
            <w:pPr>
              <w:pStyle w:val="16"/>
              <w:spacing w:before="41" w:line="359" w:lineRule="auto"/>
              <w:ind w:left="26" w:right="22"/>
              <w:jc w:val="both"/>
              <w:rPr>
                <w:color w:val="auto"/>
                <w:highlight w:val="none"/>
                <w:lang w:eastAsia="zh-CN"/>
              </w:rPr>
            </w:pPr>
            <w:r>
              <w:rPr>
                <w:rFonts w:hint="eastAsia"/>
                <w:color w:val="auto"/>
                <w:spacing w:val="1"/>
                <w:highlight w:val="none"/>
                <w:lang w:eastAsia="zh-CN"/>
              </w:rPr>
              <w:t>采购人拟采购的产品属于品目清单范围的，采购人及其委</w:t>
            </w:r>
            <w:r>
              <w:rPr>
                <w:rFonts w:hint="eastAsia"/>
                <w:color w:val="auto"/>
                <w:spacing w:val="3"/>
                <w:highlight w:val="none"/>
                <w:lang w:eastAsia="zh-CN"/>
              </w:rPr>
              <w:t xml:space="preserve"> </w:t>
            </w:r>
            <w:r>
              <w:rPr>
                <w:rFonts w:hint="eastAsia"/>
                <w:color w:val="auto"/>
                <w:spacing w:val="1"/>
                <w:highlight w:val="none"/>
                <w:lang w:eastAsia="zh-CN"/>
              </w:rPr>
              <w:t>托的采购代理机构将依据国家确定的认证机构出具的、处</w:t>
            </w:r>
            <w:r>
              <w:rPr>
                <w:rFonts w:hint="eastAsia"/>
                <w:color w:val="auto"/>
                <w:spacing w:val="2"/>
                <w:highlight w:val="none"/>
                <w:lang w:eastAsia="zh-CN"/>
              </w:rPr>
              <w:t xml:space="preserve"> </w:t>
            </w:r>
            <w:r>
              <w:rPr>
                <w:rFonts w:hint="eastAsia"/>
                <w:color w:val="auto"/>
                <w:spacing w:val="1"/>
                <w:highlight w:val="none"/>
                <w:lang w:eastAsia="zh-CN"/>
              </w:rPr>
              <w:t>于有效期之内的节能产品、环境标志产品认证证书，对获</w:t>
            </w:r>
            <w:r>
              <w:rPr>
                <w:rFonts w:hint="eastAsia"/>
                <w:color w:val="auto"/>
                <w:spacing w:val="2"/>
                <w:highlight w:val="none"/>
                <w:lang w:eastAsia="zh-CN"/>
              </w:rPr>
              <w:t xml:space="preserve"> </w:t>
            </w:r>
            <w:r>
              <w:rPr>
                <w:rFonts w:hint="eastAsia"/>
                <w:color w:val="auto"/>
                <w:spacing w:val="-1"/>
                <w:highlight w:val="none"/>
                <w:lang w:eastAsia="zh-CN"/>
              </w:rPr>
              <w:t>得证书的产品实施政府优先采购或强制采购。</w:t>
            </w:r>
          </w:p>
          <w:p w14:paraId="40750497">
            <w:pPr>
              <w:pStyle w:val="16"/>
              <w:spacing w:line="219" w:lineRule="auto"/>
              <w:ind w:left="49"/>
              <w:rPr>
                <w:color w:val="auto"/>
                <w:highlight w:val="none"/>
                <w:lang w:eastAsia="zh-CN"/>
              </w:rPr>
            </w:pPr>
            <w:r>
              <w:rPr>
                <w:rFonts w:hint="eastAsia"/>
                <w:color w:val="auto"/>
                <w:spacing w:val="-2"/>
                <w:highlight w:val="none"/>
                <w:lang w:eastAsia="zh-CN"/>
              </w:rPr>
              <w:t>□强制采购节能采购。产品：/</w:t>
            </w:r>
          </w:p>
          <w:p w14:paraId="10DF5A5E">
            <w:pPr>
              <w:pStyle w:val="16"/>
              <w:spacing w:before="180" w:line="219" w:lineRule="auto"/>
              <w:ind w:left="51"/>
              <w:rPr>
                <w:color w:val="auto"/>
                <w:highlight w:val="none"/>
                <w:lang w:eastAsia="zh-CN"/>
              </w:rPr>
            </w:pPr>
            <w:r>
              <w:rPr>
                <w:rFonts w:hint="eastAsia"/>
                <w:color w:val="auto"/>
                <w:spacing w:val="-2"/>
                <w:highlight w:val="none"/>
                <w:lang w:eastAsia="zh-CN"/>
              </w:rPr>
              <w:t>□强制采购环保产品。产品：/</w:t>
            </w:r>
          </w:p>
          <w:p w14:paraId="44A1BDD9">
            <w:pPr>
              <w:pStyle w:val="16"/>
              <w:spacing w:before="183" w:line="219" w:lineRule="auto"/>
              <w:ind w:left="51"/>
              <w:rPr>
                <w:color w:val="auto"/>
                <w:highlight w:val="none"/>
                <w:lang w:eastAsia="zh-CN"/>
              </w:rPr>
            </w:pPr>
            <w:r>
              <w:rPr>
                <w:rFonts w:hint="eastAsia"/>
                <w:color w:val="auto"/>
                <w:spacing w:val="-2"/>
                <w:highlight w:val="none"/>
                <w:lang w:eastAsia="zh-CN"/>
              </w:rPr>
              <w:t>□优先采购节能产品。产品：/</w:t>
            </w:r>
          </w:p>
          <w:p w14:paraId="28656F7A">
            <w:pPr>
              <w:pStyle w:val="16"/>
              <w:spacing w:before="183" w:line="358" w:lineRule="auto"/>
              <w:ind w:left="36" w:right="60"/>
              <w:rPr>
                <w:color w:val="auto"/>
                <w:highlight w:val="none"/>
                <w:lang w:eastAsia="zh-CN"/>
              </w:rPr>
            </w:pPr>
            <w:r>
              <w:rPr>
                <w:rFonts w:hint="eastAsia"/>
                <w:color w:val="auto"/>
                <w:spacing w:val="-1"/>
                <w:highlight w:val="none"/>
                <w:lang w:eastAsia="zh-CN"/>
              </w:rPr>
              <w:t>☑优先采购环保产品。产品：</w:t>
            </w:r>
            <w:r>
              <w:rPr>
                <w:rFonts w:hint="eastAsia"/>
                <w:color w:val="auto"/>
                <w:spacing w:val="-1"/>
                <w:highlight w:val="none"/>
                <w:u w:val="single"/>
                <w:lang w:eastAsia="zh-CN"/>
              </w:rPr>
              <w:t>学生多功能公寓床、衣柜、宿舍椅、公区家具单椅、圆桌</w:t>
            </w:r>
            <w:r>
              <w:rPr>
                <w:rFonts w:hint="eastAsia"/>
                <w:color w:val="auto"/>
                <w:spacing w:val="-2"/>
                <w:highlight w:val="none"/>
                <w:lang w:eastAsia="zh-CN"/>
              </w:rPr>
              <w:t>。</w:t>
            </w:r>
          </w:p>
          <w:p w14:paraId="6801CDF2">
            <w:pPr>
              <w:pStyle w:val="16"/>
              <w:spacing w:before="1" w:line="220" w:lineRule="auto"/>
              <w:ind w:left="51"/>
              <w:rPr>
                <w:color w:val="auto"/>
                <w:highlight w:val="none"/>
              </w:rPr>
            </w:pPr>
            <w:r>
              <w:rPr>
                <w:rFonts w:hint="eastAsia"/>
                <w:color w:val="auto"/>
                <w:spacing w:val="-17"/>
                <w:highlight w:val="none"/>
              </w:rPr>
              <w:t>□无</w:t>
            </w:r>
          </w:p>
        </w:tc>
      </w:tr>
      <w:tr w14:paraId="68DA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5" w:hRule="atLeast"/>
        </w:trPr>
        <w:tc>
          <w:tcPr>
            <w:tcW w:w="637" w:type="dxa"/>
            <w:tcBorders>
              <w:top w:val="single" w:color="000000" w:sz="2" w:space="0"/>
              <w:bottom w:val="single" w:color="000000" w:sz="2" w:space="0"/>
              <w:right w:val="single" w:color="000000" w:sz="2" w:space="0"/>
            </w:tcBorders>
          </w:tcPr>
          <w:p w14:paraId="063E102D">
            <w:pPr>
              <w:spacing w:line="253" w:lineRule="auto"/>
              <w:rPr>
                <w:rFonts w:ascii="宋体" w:hAnsi="宋体" w:eastAsia="宋体" w:cs="宋体"/>
                <w:color w:val="auto"/>
                <w:highlight w:val="none"/>
              </w:rPr>
            </w:pPr>
          </w:p>
          <w:p w14:paraId="617EB424">
            <w:pPr>
              <w:spacing w:line="253" w:lineRule="auto"/>
              <w:rPr>
                <w:rFonts w:ascii="宋体" w:hAnsi="宋体" w:eastAsia="宋体" w:cs="宋体"/>
                <w:color w:val="auto"/>
                <w:highlight w:val="none"/>
              </w:rPr>
            </w:pPr>
          </w:p>
          <w:p w14:paraId="71434654">
            <w:pPr>
              <w:spacing w:line="253" w:lineRule="auto"/>
              <w:rPr>
                <w:rFonts w:ascii="宋体" w:hAnsi="宋体" w:eastAsia="宋体" w:cs="宋体"/>
                <w:color w:val="auto"/>
                <w:highlight w:val="none"/>
              </w:rPr>
            </w:pPr>
          </w:p>
          <w:p w14:paraId="0149BCD4">
            <w:pPr>
              <w:spacing w:line="253" w:lineRule="auto"/>
              <w:rPr>
                <w:rFonts w:ascii="宋体" w:hAnsi="宋体" w:eastAsia="宋体" w:cs="宋体"/>
                <w:color w:val="auto"/>
                <w:highlight w:val="none"/>
              </w:rPr>
            </w:pPr>
          </w:p>
          <w:p w14:paraId="1419A624">
            <w:pPr>
              <w:spacing w:line="253" w:lineRule="auto"/>
              <w:rPr>
                <w:rFonts w:ascii="宋体" w:hAnsi="宋体" w:eastAsia="宋体" w:cs="宋体"/>
                <w:color w:val="auto"/>
                <w:highlight w:val="none"/>
              </w:rPr>
            </w:pPr>
          </w:p>
          <w:p w14:paraId="0B56C402">
            <w:pPr>
              <w:spacing w:line="253" w:lineRule="auto"/>
              <w:rPr>
                <w:rFonts w:ascii="宋体" w:hAnsi="宋体" w:eastAsia="宋体" w:cs="宋体"/>
                <w:color w:val="auto"/>
                <w:highlight w:val="none"/>
              </w:rPr>
            </w:pPr>
          </w:p>
          <w:p w14:paraId="4556EE44">
            <w:pPr>
              <w:spacing w:line="253" w:lineRule="auto"/>
              <w:rPr>
                <w:rFonts w:ascii="宋体" w:hAnsi="宋体" w:eastAsia="宋体" w:cs="宋体"/>
                <w:color w:val="auto"/>
                <w:highlight w:val="none"/>
              </w:rPr>
            </w:pPr>
          </w:p>
          <w:p w14:paraId="55C155F1">
            <w:pPr>
              <w:spacing w:line="253" w:lineRule="auto"/>
              <w:rPr>
                <w:rFonts w:ascii="宋体" w:hAnsi="宋体" w:eastAsia="宋体" w:cs="宋体"/>
                <w:color w:val="auto"/>
                <w:highlight w:val="none"/>
              </w:rPr>
            </w:pPr>
          </w:p>
          <w:p w14:paraId="4B0145B9">
            <w:pPr>
              <w:spacing w:line="253" w:lineRule="auto"/>
              <w:rPr>
                <w:rFonts w:ascii="宋体" w:hAnsi="宋体" w:eastAsia="宋体" w:cs="宋体"/>
                <w:color w:val="auto"/>
                <w:highlight w:val="none"/>
              </w:rPr>
            </w:pPr>
          </w:p>
          <w:p w14:paraId="5B670943">
            <w:pPr>
              <w:pStyle w:val="16"/>
              <w:spacing w:before="78"/>
              <w:ind w:left="215"/>
              <w:rPr>
                <w:color w:val="auto"/>
                <w:highlight w:val="none"/>
              </w:rPr>
            </w:pPr>
            <w:r>
              <w:rPr>
                <w:rFonts w:hint="eastAsia"/>
                <w:color w:val="auto"/>
                <w:spacing w:val="-14"/>
                <w:highlight w:val="none"/>
              </w:rPr>
              <w:t>10</w:t>
            </w:r>
          </w:p>
        </w:tc>
        <w:tc>
          <w:tcPr>
            <w:tcW w:w="1840" w:type="dxa"/>
            <w:tcBorders>
              <w:left w:val="single" w:color="000000" w:sz="2" w:space="0"/>
            </w:tcBorders>
          </w:tcPr>
          <w:p w14:paraId="10AF2F28">
            <w:pPr>
              <w:spacing w:line="246" w:lineRule="auto"/>
              <w:rPr>
                <w:rFonts w:ascii="宋体" w:hAnsi="宋体" w:eastAsia="宋体" w:cs="宋体"/>
                <w:color w:val="auto"/>
                <w:highlight w:val="none"/>
              </w:rPr>
            </w:pPr>
          </w:p>
          <w:p w14:paraId="16D92E65">
            <w:pPr>
              <w:spacing w:line="246" w:lineRule="auto"/>
              <w:rPr>
                <w:rFonts w:ascii="宋体" w:hAnsi="宋体" w:eastAsia="宋体" w:cs="宋体"/>
                <w:color w:val="auto"/>
                <w:highlight w:val="none"/>
              </w:rPr>
            </w:pPr>
          </w:p>
          <w:p w14:paraId="36040474">
            <w:pPr>
              <w:spacing w:line="246" w:lineRule="auto"/>
              <w:rPr>
                <w:rFonts w:ascii="宋体" w:hAnsi="宋体" w:eastAsia="宋体" w:cs="宋体"/>
                <w:color w:val="auto"/>
                <w:highlight w:val="none"/>
              </w:rPr>
            </w:pPr>
          </w:p>
          <w:p w14:paraId="0CDD142F">
            <w:pPr>
              <w:spacing w:line="246" w:lineRule="auto"/>
              <w:rPr>
                <w:rFonts w:ascii="宋体" w:hAnsi="宋体" w:eastAsia="宋体" w:cs="宋体"/>
                <w:color w:val="auto"/>
                <w:highlight w:val="none"/>
              </w:rPr>
            </w:pPr>
          </w:p>
          <w:p w14:paraId="3C33D047">
            <w:pPr>
              <w:spacing w:line="246" w:lineRule="auto"/>
              <w:rPr>
                <w:rFonts w:ascii="宋体" w:hAnsi="宋体" w:eastAsia="宋体" w:cs="宋体"/>
                <w:color w:val="auto"/>
                <w:highlight w:val="none"/>
              </w:rPr>
            </w:pPr>
          </w:p>
          <w:p w14:paraId="4554CEC4">
            <w:pPr>
              <w:spacing w:line="246" w:lineRule="auto"/>
              <w:rPr>
                <w:rFonts w:ascii="宋体" w:hAnsi="宋体" w:eastAsia="宋体" w:cs="宋体"/>
                <w:color w:val="auto"/>
                <w:highlight w:val="none"/>
              </w:rPr>
            </w:pPr>
          </w:p>
          <w:p w14:paraId="13F6ABD1">
            <w:pPr>
              <w:spacing w:line="246" w:lineRule="auto"/>
              <w:rPr>
                <w:rFonts w:ascii="宋体" w:hAnsi="宋体" w:eastAsia="宋体" w:cs="宋体"/>
                <w:color w:val="auto"/>
                <w:highlight w:val="none"/>
              </w:rPr>
            </w:pPr>
          </w:p>
          <w:p w14:paraId="5010B3A2">
            <w:pPr>
              <w:spacing w:line="247" w:lineRule="auto"/>
              <w:rPr>
                <w:rFonts w:ascii="宋体" w:hAnsi="宋体" w:eastAsia="宋体" w:cs="宋体"/>
                <w:color w:val="auto"/>
                <w:highlight w:val="none"/>
              </w:rPr>
            </w:pPr>
          </w:p>
          <w:p w14:paraId="78D209AA">
            <w:pPr>
              <w:spacing w:line="247" w:lineRule="auto"/>
              <w:rPr>
                <w:rFonts w:ascii="宋体" w:hAnsi="宋体" w:eastAsia="宋体" w:cs="宋体"/>
                <w:color w:val="auto"/>
                <w:highlight w:val="none"/>
              </w:rPr>
            </w:pPr>
          </w:p>
          <w:p w14:paraId="0DBC2E08">
            <w:pPr>
              <w:pStyle w:val="16"/>
              <w:spacing w:before="78" w:line="219" w:lineRule="auto"/>
              <w:ind w:left="437"/>
              <w:rPr>
                <w:color w:val="auto"/>
                <w:highlight w:val="none"/>
              </w:rPr>
            </w:pPr>
            <w:r>
              <w:rPr>
                <w:rFonts w:hint="eastAsia"/>
                <w:b/>
                <w:bCs/>
                <w:color w:val="auto"/>
                <w:spacing w:val="-4"/>
                <w:highlight w:val="none"/>
              </w:rPr>
              <w:t>报价要求</w:t>
            </w:r>
          </w:p>
        </w:tc>
        <w:tc>
          <w:tcPr>
            <w:tcW w:w="6094" w:type="dxa"/>
          </w:tcPr>
          <w:p w14:paraId="345F1FEA">
            <w:pPr>
              <w:pStyle w:val="16"/>
              <w:spacing w:before="35" w:line="359" w:lineRule="auto"/>
              <w:ind w:left="25" w:right="39" w:firstLine="2"/>
              <w:rPr>
                <w:color w:val="auto"/>
                <w:highlight w:val="none"/>
                <w:lang w:eastAsia="zh-CN"/>
              </w:rPr>
            </w:pPr>
            <w:r>
              <w:rPr>
                <w:rFonts w:hint="eastAsia"/>
                <w:color w:val="auto"/>
                <w:highlight w:val="none"/>
                <w:lang w:eastAsia="zh-CN"/>
              </w:rPr>
              <w:t>有关本项目实施所需的所有费用（含税费）均计入报价。</w:t>
            </w:r>
            <w:r>
              <w:rPr>
                <w:rFonts w:hint="eastAsia"/>
                <w:color w:val="auto"/>
                <w:spacing w:val="10"/>
                <w:highlight w:val="none"/>
                <w:lang w:eastAsia="zh-CN"/>
              </w:rPr>
              <w:t xml:space="preserve"> </w:t>
            </w:r>
            <w:r>
              <w:rPr>
                <w:rFonts w:hint="eastAsia"/>
                <w:b/>
                <w:bCs/>
                <w:color w:val="auto"/>
                <w:spacing w:val="-2"/>
                <w:highlight w:val="none"/>
                <w:lang w:eastAsia="zh-CN"/>
              </w:rPr>
              <w:t>投标文件开标一览表（报价表）是报价的唯一载体，如投</w:t>
            </w:r>
            <w:r>
              <w:rPr>
                <w:rFonts w:hint="eastAsia"/>
                <w:color w:val="auto"/>
                <w:highlight w:val="none"/>
                <w:lang w:eastAsia="zh-CN"/>
              </w:rPr>
              <w:t xml:space="preserve"> </w:t>
            </w:r>
            <w:r>
              <w:rPr>
                <w:rFonts w:hint="eastAsia"/>
                <w:b/>
                <w:bCs/>
                <w:color w:val="auto"/>
                <w:spacing w:val="-2"/>
                <w:highlight w:val="none"/>
                <w:lang w:eastAsia="zh-CN"/>
              </w:rPr>
              <w:t>标人在政府采购云平台填写的投标报价与投标文件报价文</w:t>
            </w:r>
            <w:r>
              <w:rPr>
                <w:rFonts w:hint="eastAsia"/>
                <w:color w:val="auto"/>
                <w:highlight w:val="none"/>
                <w:lang w:eastAsia="zh-CN"/>
              </w:rPr>
              <w:t xml:space="preserve"> </w:t>
            </w:r>
            <w:r>
              <w:rPr>
                <w:rFonts w:hint="eastAsia"/>
                <w:b/>
                <w:bCs/>
                <w:color w:val="auto"/>
                <w:spacing w:val="-2"/>
                <w:highlight w:val="none"/>
                <w:lang w:eastAsia="zh-CN"/>
              </w:rPr>
              <w:t>件中开标一览表（报价表）不一致的，以报价文件中开标</w:t>
            </w:r>
            <w:r>
              <w:rPr>
                <w:rFonts w:hint="eastAsia"/>
                <w:color w:val="auto"/>
                <w:highlight w:val="none"/>
                <w:lang w:eastAsia="zh-CN"/>
              </w:rPr>
              <w:t xml:space="preserve"> </w:t>
            </w:r>
            <w:r>
              <w:rPr>
                <w:rFonts w:hint="eastAsia"/>
                <w:b/>
                <w:bCs/>
                <w:color w:val="auto"/>
                <w:spacing w:val="-1"/>
                <w:highlight w:val="none"/>
                <w:lang w:eastAsia="zh-CN"/>
              </w:rPr>
              <w:t>一览表（报价表）为准。</w:t>
            </w:r>
            <w:r>
              <w:rPr>
                <w:rFonts w:hint="eastAsia"/>
                <w:color w:val="auto"/>
                <w:spacing w:val="-1"/>
                <w:highlight w:val="none"/>
                <w:lang w:eastAsia="zh-CN"/>
              </w:rPr>
              <w:t>投标文件中价格全部采用人</w:t>
            </w:r>
            <w:r>
              <w:rPr>
                <w:rFonts w:hint="eastAsia"/>
                <w:color w:val="auto"/>
                <w:spacing w:val="-2"/>
                <w:highlight w:val="none"/>
                <w:lang w:eastAsia="zh-CN"/>
              </w:rPr>
              <w:t>民币</w:t>
            </w:r>
            <w:r>
              <w:rPr>
                <w:rFonts w:hint="eastAsia"/>
                <w:color w:val="auto"/>
                <w:highlight w:val="none"/>
                <w:lang w:eastAsia="zh-CN"/>
              </w:rPr>
              <w:t xml:space="preserve"> </w:t>
            </w:r>
            <w:r>
              <w:rPr>
                <w:rFonts w:hint="eastAsia"/>
                <w:color w:val="auto"/>
                <w:spacing w:val="-1"/>
                <w:highlight w:val="none"/>
                <w:lang w:eastAsia="zh-CN"/>
              </w:rPr>
              <w:t>报价。招标文件未列明，而投标人认为必需的费用也需列</w:t>
            </w:r>
            <w:r>
              <w:rPr>
                <w:rFonts w:hint="eastAsia"/>
                <w:color w:val="auto"/>
                <w:spacing w:val="16"/>
                <w:highlight w:val="none"/>
                <w:lang w:eastAsia="zh-CN"/>
              </w:rPr>
              <w:t xml:space="preserve"> </w:t>
            </w:r>
            <w:r>
              <w:rPr>
                <w:rFonts w:hint="eastAsia"/>
                <w:color w:val="auto"/>
                <w:spacing w:val="-2"/>
                <w:highlight w:val="none"/>
                <w:lang w:eastAsia="zh-CN"/>
              </w:rPr>
              <w:t>入报价。</w:t>
            </w:r>
          </w:p>
          <w:p w14:paraId="33E5F8C4">
            <w:pPr>
              <w:pStyle w:val="16"/>
              <w:spacing w:line="218" w:lineRule="auto"/>
              <w:ind w:left="30"/>
              <w:rPr>
                <w:color w:val="auto"/>
                <w:highlight w:val="none"/>
                <w:lang w:eastAsia="zh-CN"/>
              </w:rPr>
            </w:pPr>
            <w:r>
              <w:rPr>
                <w:rFonts w:hint="eastAsia"/>
                <w:b/>
                <w:bCs/>
                <w:color w:val="auto"/>
                <w:spacing w:val="-3"/>
                <w:highlight w:val="none"/>
                <w:lang w:eastAsia="zh-CN"/>
              </w:rPr>
              <w:t>投标报价出现下列情形的，投标无效：</w:t>
            </w:r>
          </w:p>
          <w:p w14:paraId="0E2752FD">
            <w:pPr>
              <w:pStyle w:val="16"/>
              <w:spacing w:before="183" w:line="219" w:lineRule="auto"/>
              <w:ind w:left="270"/>
              <w:rPr>
                <w:color w:val="auto"/>
                <w:highlight w:val="none"/>
                <w:lang w:eastAsia="zh-CN"/>
              </w:rPr>
            </w:pPr>
            <w:r>
              <w:rPr>
                <w:rFonts w:hint="eastAsia"/>
                <w:b/>
                <w:bCs/>
                <w:color w:val="auto"/>
                <w:spacing w:val="-3"/>
                <w:highlight w:val="none"/>
                <w:lang w:eastAsia="zh-CN"/>
              </w:rPr>
              <w:t>投标文件出现不是唯一的、有选择性投标报价的；</w:t>
            </w:r>
          </w:p>
          <w:p w14:paraId="386E8A5F">
            <w:pPr>
              <w:pStyle w:val="16"/>
              <w:spacing w:before="181" w:line="359" w:lineRule="auto"/>
              <w:ind w:left="47" w:right="39" w:firstLine="223"/>
              <w:rPr>
                <w:color w:val="auto"/>
                <w:highlight w:val="none"/>
                <w:lang w:eastAsia="zh-CN"/>
              </w:rPr>
            </w:pPr>
            <w:r>
              <w:rPr>
                <w:rFonts w:hint="eastAsia"/>
                <w:b/>
                <w:bCs/>
                <w:color w:val="auto"/>
                <w:spacing w:val="-2"/>
                <w:highlight w:val="none"/>
                <w:lang w:eastAsia="zh-CN"/>
              </w:rPr>
              <w:t>投标报价超过招标文件中规定的预算金额或</w:t>
            </w:r>
            <w:r>
              <w:rPr>
                <w:rFonts w:hint="eastAsia"/>
                <w:b/>
                <w:bCs/>
                <w:color w:val="auto"/>
                <w:spacing w:val="-3"/>
                <w:highlight w:val="none"/>
                <w:lang w:eastAsia="zh-CN"/>
              </w:rPr>
              <w:t>者最高限价</w:t>
            </w:r>
            <w:r>
              <w:rPr>
                <w:rFonts w:hint="eastAsia"/>
                <w:color w:val="auto"/>
                <w:highlight w:val="none"/>
                <w:lang w:eastAsia="zh-CN"/>
              </w:rPr>
              <w:t xml:space="preserve"> </w:t>
            </w:r>
            <w:r>
              <w:rPr>
                <w:rFonts w:hint="eastAsia"/>
                <w:b/>
                <w:bCs/>
                <w:color w:val="auto"/>
                <w:spacing w:val="6"/>
                <w:highlight w:val="none"/>
                <w:lang w:eastAsia="zh-CN"/>
              </w:rPr>
              <w:t>的;</w:t>
            </w:r>
          </w:p>
          <w:p w14:paraId="0F62AB41">
            <w:pPr>
              <w:pStyle w:val="16"/>
              <w:spacing w:before="2" w:line="359" w:lineRule="auto"/>
              <w:ind w:left="28" w:right="22" w:firstLine="237"/>
              <w:jc w:val="both"/>
              <w:rPr>
                <w:color w:val="auto"/>
                <w:highlight w:val="none"/>
                <w:lang w:eastAsia="zh-CN"/>
              </w:rPr>
            </w:pPr>
            <w:r>
              <w:rPr>
                <w:rFonts w:hint="eastAsia"/>
                <w:b/>
                <w:bCs/>
                <w:color w:val="auto"/>
                <w:spacing w:val="-2"/>
                <w:highlight w:val="none"/>
                <w:lang w:eastAsia="zh-CN"/>
              </w:rPr>
              <w:t>报价明显低于其他通过符合性审查投标人的报价，有可</w:t>
            </w:r>
            <w:r>
              <w:rPr>
                <w:rFonts w:hint="eastAsia"/>
                <w:color w:val="auto"/>
                <w:spacing w:val="17"/>
                <w:highlight w:val="none"/>
                <w:lang w:eastAsia="zh-CN"/>
              </w:rPr>
              <w:t xml:space="preserve"> </w:t>
            </w:r>
            <w:r>
              <w:rPr>
                <w:rFonts w:hint="eastAsia"/>
                <w:b/>
                <w:bCs/>
                <w:color w:val="auto"/>
                <w:spacing w:val="-2"/>
                <w:highlight w:val="none"/>
                <w:lang w:eastAsia="zh-CN"/>
              </w:rPr>
              <w:t>能影响产品质量或者不能诚信履约的，未能按要求提供书</w:t>
            </w:r>
            <w:r>
              <w:rPr>
                <w:rFonts w:hint="eastAsia"/>
                <w:color w:val="auto"/>
                <w:spacing w:val="13"/>
                <w:highlight w:val="none"/>
                <w:lang w:eastAsia="zh-CN"/>
              </w:rPr>
              <w:t xml:space="preserve"> </w:t>
            </w:r>
            <w:r>
              <w:rPr>
                <w:rFonts w:hint="eastAsia"/>
                <w:b/>
                <w:bCs/>
                <w:color w:val="auto"/>
                <w:highlight w:val="none"/>
                <w:lang w:eastAsia="zh-CN"/>
              </w:rPr>
              <w:t>面说明或者提交相关证明材料证明其报价合理</w:t>
            </w:r>
            <w:r>
              <w:rPr>
                <w:rFonts w:hint="eastAsia"/>
                <w:b/>
                <w:bCs/>
                <w:color w:val="auto"/>
                <w:spacing w:val="-1"/>
                <w:highlight w:val="none"/>
                <w:lang w:eastAsia="zh-CN"/>
              </w:rPr>
              <w:t>性的;</w:t>
            </w:r>
          </w:p>
          <w:p w14:paraId="573928CF">
            <w:pPr>
              <w:pStyle w:val="16"/>
              <w:spacing w:line="218" w:lineRule="auto"/>
              <w:ind w:left="270"/>
              <w:rPr>
                <w:color w:val="auto"/>
                <w:highlight w:val="none"/>
                <w:lang w:eastAsia="zh-CN"/>
              </w:rPr>
            </w:pPr>
            <w:r>
              <w:rPr>
                <w:rFonts w:hint="eastAsia"/>
                <w:b/>
                <w:bCs/>
                <w:color w:val="auto"/>
                <w:spacing w:val="-3"/>
                <w:highlight w:val="none"/>
                <w:lang w:eastAsia="zh-CN"/>
              </w:rPr>
              <w:t>投标人对根据修正原则修正后的报价不确认的。</w:t>
            </w:r>
          </w:p>
        </w:tc>
      </w:tr>
      <w:tr w14:paraId="6D28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9" w:hRule="atLeast"/>
        </w:trPr>
        <w:tc>
          <w:tcPr>
            <w:tcW w:w="637" w:type="dxa"/>
            <w:tcBorders>
              <w:top w:val="single" w:color="000000" w:sz="2" w:space="0"/>
              <w:bottom w:val="single" w:color="000000" w:sz="2" w:space="0"/>
              <w:right w:val="single" w:color="000000" w:sz="2" w:space="0"/>
            </w:tcBorders>
          </w:tcPr>
          <w:p w14:paraId="5F5DD999">
            <w:pPr>
              <w:spacing w:line="423" w:lineRule="auto"/>
              <w:rPr>
                <w:rFonts w:ascii="宋体" w:hAnsi="宋体" w:eastAsia="宋体" w:cs="宋体"/>
                <w:color w:val="auto"/>
                <w:highlight w:val="none"/>
                <w:lang w:eastAsia="zh-CN"/>
              </w:rPr>
            </w:pPr>
          </w:p>
          <w:p w14:paraId="69FB85F8">
            <w:pPr>
              <w:pStyle w:val="16"/>
              <w:spacing w:before="78" w:line="242" w:lineRule="auto"/>
              <w:ind w:left="215"/>
              <w:rPr>
                <w:color w:val="auto"/>
                <w:spacing w:val="-14"/>
                <w:highlight w:val="none"/>
                <w:lang w:eastAsia="zh-CN"/>
              </w:rPr>
            </w:pPr>
          </w:p>
          <w:p w14:paraId="6C327A39">
            <w:pPr>
              <w:pStyle w:val="16"/>
              <w:spacing w:before="78" w:line="242" w:lineRule="auto"/>
              <w:ind w:left="215"/>
              <w:rPr>
                <w:color w:val="auto"/>
                <w:highlight w:val="none"/>
              </w:rPr>
            </w:pPr>
            <w:r>
              <w:rPr>
                <w:rFonts w:hint="eastAsia"/>
                <w:color w:val="auto"/>
                <w:spacing w:val="-14"/>
                <w:highlight w:val="none"/>
              </w:rPr>
              <w:t>11</w:t>
            </w:r>
          </w:p>
        </w:tc>
        <w:tc>
          <w:tcPr>
            <w:tcW w:w="1840" w:type="dxa"/>
            <w:tcBorders>
              <w:left w:val="single" w:color="000000" w:sz="2" w:space="0"/>
              <w:bottom w:val="single" w:color="000000" w:sz="2" w:space="0"/>
            </w:tcBorders>
          </w:tcPr>
          <w:p w14:paraId="6E61D140">
            <w:pPr>
              <w:spacing w:line="327" w:lineRule="auto"/>
              <w:rPr>
                <w:rFonts w:ascii="宋体" w:hAnsi="宋体" w:eastAsia="宋体" w:cs="宋体"/>
                <w:color w:val="auto"/>
                <w:highlight w:val="none"/>
              </w:rPr>
            </w:pPr>
          </w:p>
          <w:p w14:paraId="1973B588">
            <w:pPr>
              <w:spacing w:line="327" w:lineRule="auto"/>
              <w:rPr>
                <w:rFonts w:ascii="宋体" w:hAnsi="宋体" w:eastAsia="宋体" w:cs="宋体"/>
                <w:color w:val="auto"/>
                <w:highlight w:val="none"/>
              </w:rPr>
            </w:pPr>
          </w:p>
          <w:p w14:paraId="5FA0FA7F">
            <w:pPr>
              <w:pStyle w:val="16"/>
              <w:spacing w:before="78" w:line="361" w:lineRule="auto"/>
              <w:ind w:left="812" w:right="75" w:hanging="710"/>
              <w:rPr>
                <w:color w:val="auto"/>
                <w:highlight w:val="none"/>
              </w:rPr>
            </w:pPr>
            <w:r>
              <w:rPr>
                <w:rFonts w:hint="eastAsia"/>
                <w:b/>
                <w:bCs/>
                <w:color w:val="auto"/>
                <w:spacing w:val="-7"/>
                <w:highlight w:val="none"/>
              </w:rPr>
              <w:t>中小企业信用融</w:t>
            </w:r>
            <w:r>
              <w:rPr>
                <w:rFonts w:hint="eastAsia"/>
                <w:color w:val="auto"/>
                <w:spacing w:val="3"/>
                <w:highlight w:val="none"/>
              </w:rPr>
              <w:t xml:space="preserve"> </w:t>
            </w:r>
            <w:r>
              <w:rPr>
                <w:rFonts w:hint="eastAsia"/>
                <w:b/>
                <w:bCs/>
                <w:color w:val="auto"/>
                <w:spacing w:val="-3"/>
                <w:highlight w:val="none"/>
              </w:rPr>
              <w:t>资</w:t>
            </w:r>
          </w:p>
        </w:tc>
        <w:tc>
          <w:tcPr>
            <w:tcW w:w="6094" w:type="dxa"/>
            <w:tcBorders>
              <w:bottom w:val="single" w:color="000000" w:sz="2" w:space="0"/>
            </w:tcBorders>
          </w:tcPr>
          <w:p w14:paraId="3A249F4D">
            <w:pPr>
              <w:pStyle w:val="16"/>
              <w:spacing w:before="40" w:line="352" w:lineRule="auto"/>
              <w:ind w:left="27" w:firstLine="470"/>
              <w:jc w:val="both"/>
              <w:rPr>
                <w:color w:val="auto"/>
                <w:highlight w:val="none"/>
                <w:lang w:eastAsia="zh-CN"/>
              </w:rPr>
            </w:pPr>
            <w:r>
              <w:rPr>
                <w:rFonts w:hint="eastAsia"/>
                <w:color w:val="auto"/>
                <w:spacing w:val="-4"/>
                <w:highlight w:val="none"/>
                <w:lang w:eastAsia="zh-CN"/>
              </w:rPr>
              <w:t>供应商中标后也可在“政采云”平台申请政采贷：操</w:t>
            </w:r>
            <w:r>
              <w:rPr>
                <w:rFonts w:hint="eastAsia"/>
                <w:color w:val="auto"/>
                <w:spacing w:val="4"/>
                <w:highlight w:val="none"/>
                <w:lang w:eastAsia="zh-CN"/>
              </w:rPr>
              <w:t xml:space="preserve">  </w:t>
            </w:r>
            <w:r>
              <w:rPr>
                <w:rFonts w:hint="eastAsia"/>
                <w:color w:val="auto"/>
                <w:spacing w:val="-11"/>
                <w:highlight w:val="none"/>
                <w:lang w:eastAsia="zh-CN"/>
              </w:rPr>
              <w:t>作路径：登录政采云平台 - 金融服务中心 -【融资服务】，</w:t>
            </w:r>
            <w:r>
              <w:rPr>
                <w:rFonts w:hint="eastAsia"/>
                <w:color w:val="auto"/>
                <w:spacing w:val="9"/>
                <w:highlight w:val="none"/>
                <w:lang w:eastAsia="zh-CN"/>
              </w:rPr>
              <w:t xml:space="preserve"> </w:t>
            </w:r>
            <w:r>
              <w:rPr>
                <w:rFonts w:hint="eastAsia"/>
                <w:color w:val="auto"/>
                <w:spacing w:val="-4"/>
                <w:highlight w:val="none"/>
                <w:lang w:eastAsia="zh-CN"/>
              </w:rPr>
              <w:t>可在热门申请中选择产品直接申请，也可点击云智贷匹配</w:t>
            </w:r>
            <w:r>
              <w:rPr>
                <w:rFonts w:hint="eastAsia"/>
                <w:color w:val="auto"/>
                <w:spacing w:val="4"/>
                <w:highlight w:val="none"/>
                <w:lang w:eastAsia="zh-CN"/>
              </w:rPr>
              <w:t xml:space="preserve">  </w:t>
            </w:r>
            <w:r>
              <w:rPr>
                <w:rFonts w:hint="eastAsia"/>
                <w:color w:val="auto"/>
                <w:spacing w:val="-4"/>
                <w:highlight w:val="none"/>
                <w:lang w:eastAsia="zh-CN"/>
              </w:rPr>
              <w:t>适合产品进行申请，或者在可申请项目中根据该项目进行</w:t>
            </w:r>
            <w:r>
              <w:rPr>
                <w:rFonts w:hint="eastAsia"/>
                <w:color w:val="auto"/>
                <w:spacing w:val="4"/>
                <w:highlight w:val="none"/>
                <w:lang w:eastAsia="zh-CN"/>
              </w:rPr>
              <w:t xml:space="preserve">  </w:t>
            </w:r>
            <w:r>
              <w:rPr>
                <w:rFonts w:hint="eastAsia"/>
                <w:color w:val="auto"/>
                <w:spacing w:val="-7"/>
                <w:highlight w:val="none"/>
                <w:lang w:eastAsia="zh-CN"/>
              </w:rPr>
              <w:t>申请。</w:t>
            </w:r>
          </w:p>
        </w:tc>
      </w:tr>
    </w:tbl>
    <w:p w14:paraId="2512CE83">
      <w:pPr>
        <w:pStyle w:val="4"/>
        <w:rPr>
          <w:rFonts w:ascii="宋体" w:hAnsi="宋体" w:eastAsia="宋体" w:cs="宋体"/>
          <w:color w:val="auto"/>
          <w:highlight w:val="none"/>
          <w:lang w:eastAsia="zh-CN"/>
        </w:rPr>
      </w:pPr>
    </w:p>
    <w:tbl>
      <w:tblPr>
        <w:tblStyle w:val="15"/>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843"/>
        <w:gridCol w:w="6089"/>
      </w:tblGrid>
      <w:tr w14:paraId="62B3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39" w:type="dxa"/>
            <w:tcBorders>
              <w:left w:val="single" w:color="000000" w:sz="6" w:space="0"/>
            </w:tcBorders>
          </w:tcPr>
          <w:p w14:paraId="3CE95458">
            <w:pPr>
              <w:pStyle w:val="16"/>
              <w:spacing w:before="40" w:line="242" w:lineRule="auto"/>
              <w:ind w:left="215"/>
              <w:rPr>
                <w:color w:val="auto"/>
                <w:spacing w:val="-14"/>
                <w:highlight w:val="none"/>
                <w:lang w:eastAsia="zh-CN"/>
              </w:rPr>
            </w:pPr>
          </w:p>
          <w:p w14:paraId="30495917">
            <w:pPr>
              <w:pStyle w:val="16"/>
              <w:spacing w:before="40" w:line="242" w:lineRule="auto"/>
              <w:ind w:left="215"/>
              <w:rPr>
                <w:color w:val="auto"/>
                <w:highlight w:val="none"/>
              </w:rPr>
            </w:pPr>
            <w:r>
              <w:rPr>
                <w:rFonts w:hint="eastAsia"/>
                <w:color w:val="auto"/>
                <w:spacing w:val="-14"/>
                <w:highlight w:val="none"/>
              </w:rPr>
              <w:t>12</w:t>
            </w:r>
          </w:p>
        </w:tc>
        <w:tc>
          <w:tcPr>
            <w:tcW w:w="1843" w:type="dxa"/>
            <w:tcBorders>
              <w:top w:val="single" w:color="000000" w:sz="6" w:space="0"/>
              <w:bottom w:val="single" w:color="000000" w:sz="6" w:space="0"/>
              <w:right w:val="single" w:color="000000" w:sz="6" w:space="0"/>
            </w:tcBorders>
          </w:tcPr>
          <w:p w14:paraId="17DF1EDA">
            <w:pPr>
              <w:pStyle w:val="16"/>
              <w:spacing w:before="273" w:line="220" w:lineRule="auto"/>
              <w:ind w:left="80"/>
              <w:rPr>
                <w:color w:val="auto"/>
                <w:highlight w:val="none"/>
                <w:lang w:eastAsia="zh-CN"/>
              </w:rPr>
            </w:pPr>
            <w:r>
              <w:rPr>
                <w:rFonts w:hint="eastAsia"/>
                <w:b/>
                <w:bCs/>
                <w:color w:val="auto"/>
                <w:spacing w:val="-4"/>
                <w:highlight w:val="none"/>
                <w:lang w:eastAsia="zh-CN"/>
              </w:rPr>
              <w:t>备份投标文件送</w:t>
            </w:r>
          </w:p>
          <w:p w14:paraId="51268D88">
            <w:pPr>
              <w:pStyle w:val="16"/>
              <w:spacing w:before="179" w:line="220" w:lineRule="auto"/>
              <w:ind w:left="76"/>
              <w:rPr>
                <w:color w:val="auto"/>
                <w:highlight w:val="none"/>
                <w:lang w:eastAsia="zh-CN"/>
              </w:rPr>
            </w:pPr>
            <w:r>
              <w:rPr>
                <w:rFonts w:hint="eastAsia"/>
                <w:b/>
                <w:bCs/>
                <w:color w:val="auto"/>
                <w:spacing w:val="-4"/>
                <w:highlight w:val="none"/>
                <w:lang w:eastAsia="zh-CN"/>
              </w:rPr>
              <w:t>达地点和签收人</w:t>
            </w:r>
          </w:p>
          <w:p w14:paraId="413721E6">
            <w:pPr>
              <w:pStyle w:val="16"/>
              <w:spacing w:before="181" w:line="222" w:lineRule="auto"/>
              <w:ind w:left="809"/>
              <w:rPr>
                <w:color w:val="auto"/>
                <w:highlight w:val="none"/>
              </w:rPr>
            </w:pPr>
            <w:r>
              <w:rPr>
                <w:rFonts w:hint="eastAsia"/>
                <w:b/>
                <w:bCs/>
                <w:color w:val="auto"/>
                <w:spacing w:val="-3"/>
                <w:highlight w:val="none"/>
              </w:rPr>
              <w:t>员</w:t>
            </w:r>
          </w:p>
        </w:tc>
        <w:tc>
          <w:tcPr>
            <w:tcW w:w="6089" w:type="dxa"/>
            <w:tcBorders>
              <w:top w:val="single" w:color="000000" w:sz="6" w:space="0"/>
              <w:left w:val="single" w:color="000000" w:sz="6" w:space="0"/>
              <w:bottom w:val="single" w:color="000000" w:sz="6" w:space="0"/>
              <w:right w:val="single" w:color="000000" w:sz="6" w:space="0"/>
            </w:tcBorders>
          </w:tcPr>
          <w:p w14:paraId="321D0D37">
            <w:pPr>
              <w:pStyle w:val="16"/>
              <w:spacing w:before="41" w:line="359" w:lineRule="auto"/>
              <w:ind w:left="25"/>
              <w:rPr>
                <w:color w:val="auto"/>
                <w:highlight w:val="none"/>
                <w:lang w:eastAsia="zh-CN"/>
              </w:rPr>
            </w:pPr>
            <w:r>
              <w:rPr>
                <w:rFonts w:hint="eastAsia"/>
                <w:color w:val="auto"/>
                <w:spacing w:val="-1"/>
                <w:highlight w:val="none"/>
                <w:lang w:eastAsia="zh-CN"/>
              </w:rPr>
              <w:t>备份投标文件送达地点：</w:t>
            </w:r>
            <w:r>
              <w:rPr>
                <w:rFonts w:hint="eastAsia"/>
                <w:color w:val="auto"/>
                <w:spacing w:val="-1"/>
                <w:highlight w:val="none"/>
                <w:u w:val="single"/>
                <w:lang w:eastAsia="zh-CN"/>
              </w:rPr>
              <w:t>杭州市上城区馆驿后2号泰地万新大厦1号楼9楼</w:t>
            </w:r>
            <w:r>
              <w:rPr>
                <w:rFonts w:hint="eastAsia"/>
                <w:color w:val="auto"/>
                <w:spacing w:val="-7"/>
                <w:highlight w:val="none"/>
                <w:lang w:eastAsia="zh-CN"/>
              </w:rPr>
              <w:t>；备份投标文件签收人员：</w:t>
            </w:r>
            <w:r>
              <w:rPr>
                <w:rFonts w:hint="eastAsia"/>
                <w:color w:val="auto"/>
                <w:spacing w:val="-7"/>
                <w:highlight w:val="none"/>
                <w:u w:val="single"/>
                <w:lang w:eastAsia="zh-CN"/>
              </w:rPr>
              <w:t>韦百亮</w:t>
            </w:r>
            <w:r>
              <w:rPr>
                <w:rFonts w:hint="eastAsia"/>
                <w:color w:val="auto"/>
                <w:spacing w:val="-7"/>
                <w:highlight w:val="none"/>
                <w:lang w:eastAsia="zh-CN"/>
              </w:rPr>
              <w:t>，</w:t>
            </w:r>
          </w:p>
          <w:p w14:paraId="35F1BF1C">
            <w:pPr>
              <w:pStyle w:val="16"/>
              <w:spacing w:line="219" w:lineRule="auto"/>
              <w:ind w:left="23"/>
              <w:rPr>
                <w:color w:val="auto"/>
                <w:highlight w:val="none"/>
                <w:lang w:eastAsia="zh-CN"/>
              </w:rPr>
            </w:pPr>
            <w:r>
              <w:rPr>
                <w:rFonts w:hint="eastAsia"/>
                <w:color w:val="auto"/>
                <w:spacing w:val="-4"/>
                <w:highlight w:val="none"/>
                <w:lang w:eastAsia="zh-CN"/>
              </w:rPr>
              <w:t>联系电话：</w:t>
            </w:r>
            <w:r>
              <w:rPr>
                <w:rFonts w:hint="eastAsia"/>
                <w:color w:val="auto"/>
                <w:spacing w:val="-4"/>
                <w:highlight w:val="none"/>
                <w:u w:val="single"/>
                <w:lang w:eastAsia="zh-CN"/>
              </w:rPr>
              <w:t>15802100891</w:t>
            </w:r>
            <w:r>
              <w:rPr>
                <w:rFonts w:hint="eastAsia"/>
                <w:color w:val="auto"/>
                <w:spacing w:val="-4"/>
                <w:highlight w:val="none"/>
                <w:lang w:eastAsia="zh-CN"/>
              </w:rPr>
              <w:t>。</w:t>
            </w:r>
            <w:r>
              <w:rPr>
                <w:rFonts w:hint="eastAsia"/>
                <w:b/>
                <w:bCs/>
                <w:color w:val="auto"/>
                <w:spacing w:val="-4"/>
                <w:highlight w:val="none"/>
                <w:lang w:eastAsia="zh-CN"/>
              </w:rPr>
              <w:t>采购人、采购代理机构不强</w:t>
            </w:r>
          </w:p>
          <w:p w14:paraId="5A154979">
            <w:pPr>
              <w:pStyle w:val="16"/>
              <w:spacing w:before="180" w:line="220" w:lineRule="auto"/>
              <w:ind w:left="23"/>
              <w:rPr>
                <w:color w:val="auto"/>
                <w:highlight w:val="none"/>
                <w:lang w:eastAsia="zh-CN"/>
              </w:rPr>
            </w:pPr>
            <w:r>
              <w:rPr>
                <w:rFonts w:hint="eastAsia"/>
                <w:b/>
                <w:bCs/>
                <w:color w:val="auto"/>
                <w:spacing w:val="-3"/>
                <w:highlight w:val="none"/>
                <w:lang w:eastAsia="zh-CN"/>
              </w:rPr>
              <w:t>制或变相强制投标人提交备份投标文件。</w:t>
            </w:r>
          </w:p>
        </w:tc>
      </w:tr>
      <w:tr w14:paraId="78257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39" w:type="dxa"/>
            <w:vMerge w:val="restart"/>
            <w:tcBorders>
              <w:left w:val="single" w:color="000000" w:sz="6" w:space="0"/>
              <w:bottom w:val="nil"/>
            </w:tcBorders>
          </w:tcPr>
          <w:p w14:paraId="049D40DF">
            <w:pPr>
              <w:pStyle w:val="16"/>
              <w:spacing w:before="33"/>
              <w:ind w:left="215"/>
              <w:rPr>
                <w:color w:val="auto"/>
                <w:spacing w:val="-14"/>
                <w:highlight w:val="none"/>
                <w:lang w:eastAsia="zh-CN"/>
              </w:rPr>
            </w:pPr>
          </w:p>
          <w:p w14:paraId="3C8F00A8">
            <w:pPr>
              <w:pStyle w:val="16"/>
              <w:spacing w:before="33"/>
              <w:ind w:left="215"/>
              <w:rPr>
                <w:color w:val="auto"/>
                <w:spacing w:val="-14"/>
                <w:highlight w:val="none"/>
                <w:lang w:eastAsia="zh-CN"/>
              </w:rPr>
            </w:pPr>
          </w:p>
          <w:p w14:paraId="512081CB">
            <w:pPr>
              <w:pStyle w:val="16"/>
              <w:spacing w:before="33"/>
              <w:ind w:left="215"/>
              <w:rPr>
                <w:color w:val="auto"/>
                <w:spacing w:val="-14"/>
                <w:highlight w:val="none"/>
                <w:lang w:eastAsia="zh-CN"/>
              </w:rPr>
            </w:pPr>
          </w:p>
          <w:p w14:paraId="2120200F">
            <w:pPr>
              <w:pStyle w:val="16"/>
              <w:spacing w:before="33"/>
              <w:ind w:left="215"/>
              <w:rPr>
                <w:color w:val="auto"/>
                <w:spacing w:val="-14"/>
                <w:highlight w:val="none"/>
                <w:lang w:eastAsia="zh-CN"/>
              </w:rPr>
            </w:pPr>
          </w:p>
          <w:p w14:paraId="243D5FFF">
            <w:pPr>
              <w:pStyle w:val="16"/>
              <w:spacing w:before="33"/>
              <w:ind w:left="215"/>
              <w:rPr>
                <w:color w:val="auto"/>
                <w:spacing w:val="-14"/>
                <w:highlight w:val="none"/>
                <w:lang w:eastAsia="zh-CN"/>
              </w:rPr>
            </w:pPr>
          </w:p>
          <w:p w14:paraId="1FEA4563">
            <w:pPr>
              <w:pStyle w:val="16"/>
              <w:spacing w:before="33"/>
              <w:ind w:left="215"/>
              <w:rPr>
                <w:color w:val="auto"/>
                <w:highlight w:val="none"/>
              </w:rPr>
            </w:pPr>
            <w:r>
              <w:rPr>
                <w:rFonts w:hint="eastAsia"/>
                <w:color w:val="auto"/>
                <w:spacing w:val="-14"/>
                <w:highlight w:val="none"/>
              </w:rPr>
              <w:t>13</w:t>
            </w:r>
          </w:p>
        </w:tc>
        <w:tc>
          <w:tcPr>
            <w:tcW w:w="1843" w:type="dxa"/>
            <w:vMerge w:val="restart"/>
            <w:tcBorders>
              <w:top w:val="single" w:color="000000" w:sz="6" w:space="0"/>
              <w:bottom w:val="nil"/>
              <w:right w:val="single" w:color="000000" w:sz="6" w:space="0"/>
            </w:tcBorders>
          </w:tcPr>
          <w:p w14:paraId="3B73D530">
            <w:pPr>
              <w:spacing w:line="264" w:lineRule="auto"/>
              <w:rPr>
                <w:rFonts w:ascii="宋体" w:hAnsi="宋体" w:eastAsia="宋体" w:cs="宋体"/>
                <w:color w:val="auto"/>
                <w:highlight w:val="none"/>
              </w:rPr>
            </w:pPr>
          </w:p>
          <w:p w14:paraId="65092CBE">
            <w:pPr>
              <w:spacing w:line="265" w:lineRule="auto"/>
              <w:rPr>
                <w:rFonts w:ascii="宋体" w:hAnsi="宋体" w:eastAsia="宋体" w:cs="宋体"/>
                <w:color w:val="auto"/>
                <w:highlight w:val="none"/>
              </w:rPr>
            </w:pPr>
          </w:p>
          <w:p w14:paraId="5927C785">
            <w:pPr>
              <w:spacing w:line="265" w:lineRule="auto"/>
              <w:rPr>
                <w:rFonts w:ascii="宋体" w:hAnsi="宋体" w:eastAsia="宋体" w:cs="宋体"/>
                <w:color w:val="auto"/>
                <w:highlight w:val="none"/>
              </w:rPr>
            </w:pPr>
          </w:p>
          <w:p w14:paraId="4E1317BD">
            <w:pPr>
              <w:spacing w:line="265" w:lineRule="auto"/>
              <w:rPr>
                <w:rFonts w:ascii="宋体" w:hAnsi="宋体" w:eastAsia="宋体" w:cs="宋体"/>
                <w:color w:val="auto"/>
                <w:highlight w:val="none"/>
              </w:rPr>
            </w:pPr>
          </w:p>
          <w:p w14:paraId="136B805C">
            <w:pPr>
              <w:spacing w:line="265" w:lineRule="auto"/>
              <w:rPr>
                <w:rFonts w:ascii="宋体" w:hAnsi="宋体" w:eastAsia="宋体" w:cs="宋体"/>
                <w:color w:val="auto"/>
                <w:highlight w:val="none"/>
              </w:rPr>
            </w:pPr>
          </w:p>
          <w:p w14:paraId="09BF2F1B">
            <w:pPr>
              <w:spacing w:line="265" w:lineRule="auto"/>
              <w:rPr>
                <w:rFonts w:ascii="宋体" w:hAnsi="宋体" w:eastAsia="宋体" w:cs="宋体"/>
                <w:color w:val="auto"/>
                <w:highlight w:val="none"/>
              </w:rPr>
            </w:pPr>
          </w:p>
          <w:p w14:paraId="0833BAAF">
            <w:pPr>
              <w:pStyle w:val="16"/>
              <w:spacing w:before="78" w:line="220" w:lineRule="auto"/>
              <w:ind w:left="437"/>
              <w:rPr>
                <w:color w:val="auto"/>
                <w:highlight w:val="none"/>
              </w:rPr>
            </w:pPr>
            <w:r>
              <w:rPr>
                <w:rFonts w:hint="eastAsia"/>
                <w:b/>
                <w:bCs/>
                <w:color w:val="auto"/>
                <w:spacing w:val="-5"/>
                <w:highlight w:val="none"/>
              </w:rPr>
              <w:t>特别说明</w:t>
            </w:r>
          </w:p>
        </w:tc>
        <w:tc>
          <w:tcPr>
            <w:tcW w:w="6089" w:type="dxa"/>
            <w:tcBorders>
              <w:top w:val="single" w:color="000000" w:sz="6" w:space="0"/>
              <w:left w:val="single" w:color="000000" w:sz="6" w:space="0"/>
              <w:bottom w:val="single" w:color="000000" w:sz="6" w:space="0"/>
              <w:right w:val="single" w:color="000000" w:sz="6" w:space="0"/>
            </w:tcBorders>
          </w:tcPr>
          <w:p w14:paraId="4345CC5D">
            <w:pPr>
              <w:pStyle w:val="16"/>
              <w:spacing w:before="31" w:line="349" w:lineRule="auto"/>
              <w:ind w:left="23" w:right="22"/>
              <w:jc w:val="both"/>
              <w:rPr>
                <w:color w:val="auto"/>
                <w:highlight w:val="none"/>
                <w:lang w:eastAsia="zh-CN"/>
              </w:rPr>
            </w:pPr>
            <w:r>
              <w:rPr>
                <w:rFonts w:hint="eastAsia"/>
                <w:color w:val="auto"/>
                <w:spacing w:val="1"/>
                <w:highlight w:val="none"/>
                <w:lang w:eastAsia="zh-CN"/>
              </w:rPr>
              <w:t xml:space="preserve">联合体投标的，联合体各方分别提供与联合体协议中规定 的分工内容相应的业绩证明材料，业绩数量以提供材料较 </w:t>
            </w:r>
            <w:r>
              <w:rPr>
                <w:rFonts w:hint="eastAsia"/>
                <w:color w:val="auto"/>
                <w:spacing w:val="-2"/>
                <w:highlight w:val="none"/>
                <w:lang w:eastAsia="zh-CN"/>
              </w:rPr>
              <w:t>少的一方为准。</w:t>
            </w:r>
          </w:p>
        </w:tc>
      </w:tr>
      <w:tr w14:paraId="704A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639" w:type="dxa"/>
            <w:vMerge w:val="continue"/>
            <w:tcBorders>
              <w:top w:val="nil"/>
              <w:left w:val="single" w:color="000000" w:sz="6" w:space="0"/>
            </w:tcBorders>
          </w:tcPr>
          <w:p w14:paraId="21C3CE48">
            <w:pPr>
              <w:rPr>
                <w:rFonts w:ascii="宋体" w:hAnsi="宋体" w:eastAsia="宋体" w:cs="宋体"/>
                <w:color w:val="auto"/>
                <w:highlight w:val="none"/>
                <w:lang w:eastAsia="zh-CN"/>
              </w:rPr>
            </w:pPr>
          </w:p>
        </w:tc>
        <w:tc>
          <w:tcPr>
            <w:tcW w:w="1843" w:type="dxa"/>
            <w:vMerge w:val="continue"/>
            <w:tcBorders>
              <w:top w:val="nil"/>
              <w:right w:val="single" w:color="000000" w:sz="6" w:space="0"/>
            </w:tcBorders>
          </w:tcPr>
          <w:p w14:paraId="38A92015">
            <w:pPr>
              <w:rPr>
                <w:rFonts w:ascii="宋体" w:hAnsi="宋体" w:eastAsia="宋体" w:cs="宋体"/>
                <w:color w:val="auto"/>
                <w:highlight w:val="none"/>
                <w:lang w:eastAsia="zh-CN"/>
              </w:rPr>
            </w:pPr>
          </w:p>
        </w:tc>
        <w:tc>
          <w:tcPr>
            <w:tcW w:w="6089" w:type="dxa"/>
            <w:tcBorders>
              <w:top w:val="single" w:color="000000" w:sz="6" w:space="0"/>
              <w:left w:val="single" w:color="000000" w:sz="6" w:space="0"/>
              <w:right w:val="single" w:color="000000" w:sz="6" w:space="0"/>
            </w:tcBorders>
          </w:tcPr>
          <w:p w14:paraId="1099F00E">
            <w:pPr>
              <w:pStyle w:val="16"/>
              <w:spacing w:before="35" w:line="289" w:lineRule="auto"/>
              <w:ind w:left="23" w:firstLine="21"/>
              <w:rPr>
                <w:color w:val="auto"/>
                <w:highlight w:val="none"/>
                <w:lang w:eastAsia="zh-CN"/>
              </w:rPr>
            </w:pPr>
            <w:r>
              <w:rPr>
                <w:rFonts w:hint="eastAsia"/>
                <w:color w:val="auto"/>
                <w:spacing w:val="-2"/>
                <w:highlight w:val="none"/>
                <w:lang w:eastAsia="zh-CN"/>
              </w:rPr>
              <w:t>□联合体投标的，联合体各方均需按招标文件</w:t>
            </w:r>
            <w:r>
              <w:rPr>
                <w:rFonts w:hint="eastAsia"/>
                <w:color w:val="auto"/>
                <w:spacing w:val="-3"/>
                <w:highlight w:val="none"/>
                <w:lang w:eastAsia="zh-CN"/>
              </w:rPr>
              <w:t>第四部分评</w:t>
            </w:r>
            <w:r>
              <w:rPr>
                <w:rFonts w:hint="eastAsia"/>
                <w:color w:val="auto"/>
                <w:highlight w:val="none"/>
                <w:lang w:eastAsia="zh-CN"/>
              </w:rPr>
              <w:t xml:space="preserve"> </w:t>
            </w:r>
            <w:r>
              <w:rPr>
                <w:rFonts w:hint="eastAsia"/>
                <w:color w:val="auto"/>
                <w:spacing w:val="-8"/>
                <w:highlight w:val="none"/>
                <w:lang w:eastAsia="zh-CN"/>
              </w:rPr>
              <w:t>标标准要求提供资信证明文件，否则视为不符合相关要求。</w:t>
            </w:r>
          </w:p>
          <w:p w14:paraId="623FE061">
            <w:pPr>
              <w:pStyle w:val="16"/>
              <w:spacing w:before="181" w:line="313" w:lineRule="auto"/>
              <w:ind w:left="25" w:right="22" w:firstLine="10"/>
              <w:rPr>
                <w:color w:val="auto"/>
                <w:highlight w:val="none"/>
                <w:lang w:eastAsia="zh-CN"/>
              </w:rPr>
            </w:pPr>
            <w:r>
              <w:rPr>
                <w:rFonts w:hint="eastAsia"/>
                <w:color w:val="auto"/>
                <w:highlight w:val="none"/>
                <w:lang w:eastAsia="zh-CN"/>
              </w:rP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6"/>
                          <a:stretch>
                            <a:fillRect/>
                          </a:stretch>
                        </pic:blipFill>
                        <pic:spPr>
                          <a:xfrm>
                            <a:off x="0" y="0"/>
                            <a:ext cx="122986" cy="117805"/>
                          </a:xfrm>
                          <a:prstGeom prst="rect">
                            <a:avLst/>
                          </a:prstGeom>
                        </pic:spPr>
                      </pic:pic>
                    </a:graphicData>
                  </a:graphic>
                </wp:inline>
              </w:drawing>
            </w:r>
            <w:r>
              <w:rPr>
                <w:rFonts w:hint="eastAsia"/>
                <w:color w:val="auto"/>
                <w:spacing w:val="2"/>
                <w:highlight w:val="none"/>
                <w:lang w:eastAsia="zh-CN"/>
              </w:rPr>
              <w:t>联合体投标的，联合体中有一方或者联合体成员根据分</w:t>
            </w:r>
            <w:r>
              <w:rPr>
                <w:rFonts w:hint="eastAsia"/>
                <w:color w:val="auto"/>
                <w:spacing w:val="10"/>
                <w:highlight w:val="none"/>
                <w:lang w:eastAsia="zh-CN"/>
              </w:rPr>
              <w:t xml:space="preserve"> </w:t>
            </w:r>
            <w:r>
              <w:rPr>
                <w:rFonts w:hint="eastAsia"/>
                <w:color w:val="auto"/>
                <w:spacing w:val="11"/>
                <w:highlight w:val="none"/>
                <w:lang w:eastAsia="zh-CN"/>
              </w:rPr>
              <w:t>工按招标文件第四部分评标标准要求提供资信证明文件</w:t>
            </w:r>
            <w:r>
              <w:rPr>
                <w:rFonts w:hint="eastAsia"/>
                <w:color w:val="auto"/>
                <w:spacing w:val="1"/>
                <w:highlight w:val="none"/>
                <w:lang w:eastAsia="zh-CN"/>
              </w:rPr>
              <w:t xml:space="preserve"> </w:t>
            </w:r>
            <w:r>
              <w:rPr>
                <w:rFonts w:hint="eastAsia"/>
                <w:color w:val="auto"/>
                <w:spacing w:val="-2"/>
                <w:highlight w:val="none"/>
                <w:lang w:eastAsia="zh-CN"/>
              </w:rPr>
              <w:t>的，视为符合了相关要求。</w:t>
            </w:r>
          </w:p>
        </w:tc>
      </w:tr>
      <w:tr w14:paraId="2513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9" w:type="dxa"/>
          </w:tcPr>
          <w:p w14:paraId="395A809C">
            <w:pPr>
              <w:pStyle w:val="16"/>
              <w:spacing w:before="273" w:line="242" w:lineRule="auto"/>
              <w:ind w:left="220"/>
              <w:rPr>
                <w:color w:val="auto"/>
                <w:highlight w:val="none"/>
              </w:rPr>
            </w:pPr>
            <w:r>
              <w:rPr>
                <w:rFonts w:hint="eastAsia"/>
                <w:color w:val="auto"/>
                <w:spacing w:val="-14"/>
                <w:highlight w:val="none"/>
              </w:rPr>
              <w:t>14</w:t>
            </w:r>
          </w:p>
        </w:tc>
        <w:tc>
          <w:tcPr>
            <w:tcW w:w="1843" w:type="dxa"/>
            <w:tcBorders>
              <w:right w:val="single" w:color="000000" w:sz="6" w:space="0"/>
            </w:tcBorders>
          </w:tcPr>
          <w:p w14:paraId="05A2FD3E">
            <w:pPr>
              <w:pStyle w:val="16"/>
              <w:spacing w:before="273" w:line="220" w:lineRule="auto"/>
              <w:ind w:left="100"/>
              <w:rPr>
                <w:color w:val="auto"/>
                <w:highlight w:val="none"/>
              </w:rPr>
            </w:pPr>
            <w:r>
              <w:rPr>
                <w:rFonts w:hint="eastAsia"/>
                <w:b/>
                <w:bCs/>
                <w:color w:val="auto"/>
                <w:spacing w:val="-7"/>
                <w:highlight w:val="none"/>
              </w:rPr>
              <w:t>中标候选人数量</w:t>
            </w:r>
          </w:p>
        </w:tc>
        <w:tc>
          <w:tcPr>
            <w:tcW w:w="6089" w:type="dxa"/>
            <w:tcBorders>
              <w:left w:val="single" w:color="000000" w:sz="6" w:space="0"/>
              <w:bottom w:val="single" w:color="000000" w:sz="6" w:space="0"/>
            </w:tcBorders>
          </w:tcPr>
          <w:p w14:paraId="1B3054BC">
            <w:pPr>
              <w:pStyle w:val="16"/>
              <w:spacing w:before="274" w:line="219" w:lineRule="auto"/>
              <w:ind w:left="23"/>
              <w:rPr>
                <w:color w:val="auto"/>
                <w:highlight w:val="none"/>
                <w:lang w:eastAsia="zh-CN"/>
              </w:rPr>
            </w:pPr>
            <w:r>
              <w:rPr>
                <w:rFonts w:hint="eastAsia"/>
                <w:color w:val="auto"/>
                <w:spacing w:val="-2"/>
                <w:highlight w:val="none"/>
                <w:lang w:eastAsia="zh-CN"/>
              </w:rPr>
              <w:t>本项目推荐的中标候选人数量：</w:t>
            </w:r>
            <w:r>
              <w:rPr>
                <w:rFonts w:hint="eastAsia"/>
                <w:color w:val="auto"/>
                <w:spacing w:val="-2"/>
                <w:highlight w:val="none"/>
                <w:u w:val="single"/>
                <w:lang w:eastAsia="zh-CN"/>
              </w:rPr>
              <w:t xml:space="preserve"> 1</w:t>
            </w:r>
            <w:r>
              <w:rPr>
                <w:rFonts w:hint="eastAsia"/>
                <w:color w:val="auto"/>
                <w:spacing w:val="-32"/>
                <w:highlight w:val="none"/>
                <w:u w:val="single"/>
                <w:lang w:eastAsia="zh-CN"/>
              </w:rPr>
              <w:t xml:space="preserve"> </w:t>
            </w:r>
            <w:r>
              <w:rPr>
                <w:rFonts w:hint="eastAsia"/>
                <w:color w:val="auto"/>
                <w:spacing w:val="-2"/>
                <w:highlight w:val="none"/>
                <w:lang w:eastAsia="zh-CN"/>
              </w:rPr>
              <w:t>名 。</w:t>
            </w:r>
          </w:p>
        </w:tc>
      </w:tr>
      <w:tr w14:paraId="377F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0" w:hRule="atLeast"/>
        </w:trPr>
        <w:tc>
          <w:tcPr>
            <w:tcW w:w="639" w:type="dxa"/>
            <w:tcBorders>
              <w:bottom w:val="single" w:color="auto" w:sz="4" w:space="0"/>
            </w:tcBorders>
          </w:tcPr>
          <w:p w14:paraId="42C992A0">
            <w:pPr>
              <w:spacing w:line="247" w:lineRule="auto"/>
              <w:rPr>
                <w:rFonts w:ascii="宋体" w:hAnsi="宋体" w:eastAsia="宋体" w:cs="宋体"/>
                <w:color w:val="auto"/>
                <w:highlight w:val="none"/>
                <w:lang w:eastAsia="zh-CN"/>
              </w:rPr>
            </w:pPr>
          </w:p>
          <w:p w14:paraId="04010762">
            <w:pPr>
              <w:spacing w:line="247" w:lineRule="auto"/>
              <w:rPr>
                <w:rFonts w:ascii="宋体" w:hAnsi="宋体" w:eastAsia="宋体" w:cs="宋体"/>
                <w:color w:val="auto"/>
                <w:highlight w:val="none"/>
                <w:lang w:eastAsia="zh-CN"/>
              </w:rPr>
            </w:pPr>
          </w:p>
          <w:p w14:paraId="27546777">
            <w:pPr>
              <w:spacing w:line="247" w:lineRule="auto"/>
              <w:rPr>
                <w:rFonts w:ascii="宋体" w:hAnsi="宋体" w:eastAsia="宋体" w:cs="宋体"/>
                <w:color w:val="auto"/>
                <w:highlight w:val="none"/>
                <w:lang w:eastAsia="zh-CN"/>
              </w:rPr>
            </w:pPr>
          </w:p>
          <w:p w14:paraId="4205D78E">
            <w:pPr>
              <w:spacing w:line="247" w:lineRule="auto"/>
              <w:rPr>
                <w:rFonts w:ascii="宋体" w:hAnsi="宋体" w:eastAsia="宋体" w:cs="宋体"/>
                <w:color w:val="auto"/>
                <w:highlight w:val="none"/>
                <w:lang w:eastAsia="zh-CN"/>
              </w:rPr>
            </w:pPr>
          </w:p>
          <w:p w14:paraId="5E4CBC34">
            <w:pPr>
              <w:spacing w:line="247" w:lineRule="auto"/>
              <w:rPr>
                <w:rFonts w:ascii="宋体" w:hAnsi="宋体" w:eastAsia="宋体" w:cs="宋体"/>
                <w:color w:val="auto"/>
                <w:highlight w:val="none"/>
                <w:lang w:eastAsia="zh-CN"/>
              </w:rPr>
            </w:pPr>
          </w:p>
          <w:p w14:paraId="4FB20670">
            <w:pPr>
              <w:spacing w:line="247" w:lineRule="auto"/>
              <w:rPr>
                <w:rFonts w:ascii="宋体" w:hAnsi="宋体" w:eastAsia="宋体" w:cs="宋体"/>
                <w:color w:val="auto"/>
                <w:highlight w:val="none"/>
                <w:lang w:eastAsia="zh-CN"/>
              </w:rPr>
            </w:pPr>
          </w:p>
          <w:p w14:paraId="5DAA81C4">
            <w:pPr>
              <w:spacing w:line="247" w:lineRule="auto"/>
              <w:rPr>
                <w:rFonts w:ascii="宋体" w:hAnsi="宋体" w:eastAsia="宋体" w:cs="宋体"/>
                <w:color w:val="auto"/>
                <w:highlight w:val="none"/>
                <w:lang w:eastAsia="zh-CN"/>
              </w:rPr>
            </w:pPr>
          </w:p>
          <w:p w14:paraId="673DF728">
            <w:pPr>
              <w:spacing w:line="247" w:lineRule="auto"/>
              <w:rPr>
                <w:rFonts w:ascii="宋体" w:hAnsi="宋体" w:eastAsia="宋体" w:cs="宋体"/>
                <w:color w:val="auto"/>
                <w:highlight w:val="none"/>
                <w:lang w:eastAsia="zh-CN"/>
              </w:rPr>
            </w:pPr>
          </w:p>
          <w:p w14:paraId="1D4D1D59">
            <w:pPr>
              <w:spacing w:line="247" w:lineRule="auto"/>
              <w:rPr>
                <w:rFonts w:ascii="宋体" w:hAnsi="宋体" w:eastAsia="宋体" w:cs="宋体"/>
                <w:color w:val="auto"/>
                <w:highlight w:val="none"/>
                <w:lang w:eastAsia="zh-CN"/>
              </w:rPr>
            </w:pPr>
          </w:p>
          <w:p w14:paraId="063F1D5F">
            <w:pPr>
              <w:spacing w:line="248" w:lineRule="auto"/>
              <w:rPr>
                <w:rFonts w:ascii="宋体" w:hAnsi="宋体" w:eastAsia="宋体" w:cs="宋体"/>
                <w:color w:val="auto"/>
                <w:highlight w:val="none"/>
                <w:lang w:eastAsia="zh-CN"/>
              </w:rPr>
            </w:pPr>
          </w:p>
          <w:p w14:paraId="0E65BC10">
            <w:pPr>
              <w:spacing w:line="248" w:lineRule="auto"/>
              <w:rPr>
                <w:rFonts w:ascii="宋体" w:hAnsi="宋体" w:eastAsia="宋体" w:cs="宋体"/>
                <w:color w:val="auto"/>
                <w:highlight w:val="none"/>
                <w:lang w:eastAsia="zh-CN"/>
              </w:rPr>
            </w:pPr>
          </w:p>
          <w:p w14:paraId="54BE9063">
            <w:pPr>
              <w:spacing w:line="248" w:lineRule="auto"/>
              <w:rPr>
                <w:rFonts w:ascii="宋体" w:hAnsi="宋体" w:eastAsia="宋体" w:cs="宋体"/>
                <w:color w:val="auto"/>
                <w:highlight w:val="none"/>
                <w:lang w:eastAsia="zh-CN"/>
              </w:rPr>
            </w:pPr>
          </w:p>
          <w:p w14:paraId="6D606D38">
            <w:pPr>
              <w:spacing w:line="248" w:lineRule="auto"/>
              <w:rPr>
                <w:rFonts w:ascii="宋体" w:hAnsi="宋体" w:eastAsia="宋体" w:cs="宋体"/>
                <w:color w:val="auto"/>
                <w:highlight w:val="none"/>
                <w:lang w:eastAsia="zh-CN"/>
              </w:rPr>
            </w:pPr>
          </w:p>
          <w:p w14:paraId="40E37615">
            <w:pPr>
              <w:spacing w:line="248" w:lineRule="auto"/>
              <w:rPr>
                <w:rFonts w:ascii="宋体" w:hAnsi="宋体" w:eastAsia="宋体" w:cs="宋体"/>
                <w:color w:val="auto"/>
                <w:highlight w:val="none"/>
                <w:lang w:eastAsia="zh-CN"/>
              </w:rPr>
            </w:pPr>
          </w:p>
          <w:p w14:paraId="12B7CA5D">
            <w:pPr>
              <w:pStyle w:val="16"/>
              <w:spacing w:before="78"/>
              <w:ind w:left="220"/>
              <w:rPr>
                <w:color w:val="auto"/>
                <w:highlight w:val="none"/>
              </w:rPr>
            </w:pPr>
            <w:r>
              <w:rPr>
                <w:rFonts w:hint="eastAsia"/>
                <w:color w:val="auto"/>
                <w:spacing w:val="-14"/>
                <w:highlight w:val="none"/>
              </w:rPr>
              <w:t>15</w:t>
            </w:r>
          </w:p>
        </w:tc>
        <w:tc>
          <w:tcPr>
            <w:tcW w:w="1843" w:type="dxa"/>
            <w:tcBorders>
              <w:bottom w:val="single" w:color="auto" w:sz="4" w:space="0"/>
            </w:tcBorders>
          </w:tcPr>
          <w:p w14:paraId="12563D26">
            <w:pPr>
              <w:spacing w:line="248" w:lineRule="auto"/>
              <w:rPr>
                <w:rFonts w:ascii="宋体" w:hAnsi="宋体" w:eastAsia="宋体" w:cs="宋体"/>
                <w:color w:val="auto"/>
                <w:highlight w:val="none"/>
                <w:lang w:eastAsia="zh-CN"/>
              </w:rPr>
            </w:pPr>
          </w:p>
          <w:p w14:paraId="79E0D8DD">
            <w:pPr>
              <w:spacing w:line="248" w:lineRule="auto"/>
              <w:rPr>
                <w:rFonts w:ascii="宋体" w:hAnsi="宋体" w:eastAsia="宋体" w:cs="宋体"/>
                <w:color w:val="auto"/>
                <w:highlight w:val="none"/>
                <w:lang w:eastAsia="zh-CN"/>
              </w:rPr>
            </w:pPr>
          </w:p>
          <w:p w14:paraId="33794D46">
            <w:pPr>
              <w:spacing w:line="248" w:lineRule="auto"/>
              <w:rPr>
                <w:rFonts w:ascii="宋体" w:hAnsi="宋体" w:eastAsia="宋体" w:cs="宋体"/>
                <w:color w:val="auto"/>
                <w:highlight w:val="none"/>
                <w:lang w:eastAsia="zh-CN"/>
              </w:rPr>
            </w:pPr>
          </w:p>
          <w:p w14:paraId="1D002A91">
            <w:pPr>
              <w:spacing w:line="248" w:lineRule="auto"/>
              <w:rPr>
                <w:rFonts w:ascii="宋体" w:hAnsi="宋体" w:eastAsia="宋体" w:cs="宋体"/>
                <w:color w:val="auto"/>
                <w:highlight w:val="none"/>
                <w:lang w:eastAsia="zh-CN"/>
              </w:rPr>
            </w:pPr>
          </w:p>
          <w:p w14:paraId="353249B0">
            <w:pPr>
              <w:spacing w:line="248" w:lineRule="auto"/>
              <w:rPr>
                <w:rFonts w:ascii="宋体" w:hAnsi="宋体" w:eastAsia="宋体" w:cs="宋体"/>
                <w:color w:val="auto"/>
                <w:highlight w:val="none"/>
                <w:lang w:eastAsia="zh-CN"/>
              </w:rPr>
            </w:pPr>
          </w:p>
          <w:p w14:paraId="2955030A">
            <w:pPr>
              <w:spacing w:line="248" w:lineRule="auto"/>
              <w:rPr>
                <w:rFonts w:ascii="宋体" w:hAnsi="宋体" w:eastAsia="宋体" w:cs="宋体"/>
                <w:color w:val="auto"/>
                <w:highlight w:val="none"/>
                <w:lang w:eastAsia="zh-CN"/>
              </w:rPr>
            </w:pPr>
          </w:p>
          <w:p w14:paraId="4D871076">
            <w:pPr>
              <w:spacing w:line="248" w:lineRule="auto"/>
              <w:rPr>
                <w:rFonts w:ascii="宋体" w:hAnsi="宋体" w:eastAsia="宋体" w:cs="宋体"/>
                <w:color w:val="auto"/>
                <w:highlight w:val="none"/>
                <w:lang w:eastAsia="zh-CN"/>
              </w:rPr>
            </w:pPr>
          </w:p>
          <w:p w14:paraId="77E35D6A">
            <w:pPr>
              <w:spacing w:line="249" w:lineRule="auto"/>
              <w:rPr>
                <w:rFonts w:ascii="宋体" w:hAnsi="宋体" w:eastAsia="宋体" w:cs="宋体"/>
                <w:color w:val="auto"/>
                <w:highlight w:val="none"/>
                <w:lang w:eastAsia="zh-CN"/>
              </w:rPr>
            </w:pPr>
          </w:p>
          <w:p w14:paraId="0890CAAA">
            <w:pPr>
              <w:spacing w:line="249" w:lineRule="auto"/>
              <w:rPr>
                <w:rFonts w:ascii="宋体" w:hAnsi="宋体" w:eastAsia="宋体" w:cs="宋体"/>
                <w:color w:val="auto"/>
                <w:highlight w:val="none"/>
                <w:lang w:eastAsia="zh-CN"/>
              </w:rPr>
            </w:pPr>
          </w:p>
          <w:p w14:paraId="54F2258D">
            <w:pPr>
              <w:spacing w:line="249" w:lineRule="auto"/>
              <w:rPr>
                <w:rFonts w:ascii="宋体" w:hAnsi="宋体" w:eastAsia="宋体" w:cs="宋体"/>
                <w:color w:val="auto"/>
                <w:highlight w:val="none"/>
                <w:lang w:eastAsia="zh-CN"/>
              </w:rPr>
            </w:pPr>
          </w:p>
          <w:p w14:paraId="3A91B3D8">
            <w:pPr>
              <w:spacing w:line="249" w:lineRule="auto"/>
              <w:rPr>
                <w:rFonts w:ascii="宋体" w:hAnsi="宋体" w:eastAsia="宋体" w:cs="宋体"/>
                <w:color w:val="auto"/>
                <w:highlight w:val="none"/>
                <w:lang w:eastAsia="zh-CN"/>
              </w:rPr>
            </w:pPr>
          </w:p>
          <w:p w14:paraId="46859572">
            <w:pPr>
              <w:spacing w:line="249" w:lineRule="auto"/>
              <w:rPr>
                <w:rFonts w:ascii="宋体" w:hAnsi="宋体" w:eastAsia="宋体" w:cs="宋体"/>
                <w:color w:val="auto"/>
                <w:highlight w:val="none"/>
                <w:lang w:eastAsia="zh-CN"/>
              </w:rPr>
            </w:pPr>
          </w:p>
          <w:p w14:paraId="47D2359B">
            <w:pPr>
              <w:spacing w:line="249" w:lineRule="auto"/>
              <w:rPr>
                <w:rFonts w:ascii="宋体" w:hAnsi="宋体" w:eastAsia="宋体" w:cs="宋体"/>
                <w:color w:val="auto"/>
                <w:highlight w:val="none"/>
                <w:lang w:eastAsia="zh-CN"/>
              </w:rPr>
            </w:pPr>
          </w:p>
          <w:p w14:paraId="139CC8F7">
            <w:pPr>
              <w:pStyle w:val="16"/>
              <w:spacing w:before="78" w:line="361" w:lineRule="auto"/>
              <w:ind w:left="441" w:right="85" w:hanging="365"/>
              <w:rPr>
                <w:color w:val="auto"/>
                <w:highlight w:val="none"/>
                <w:lang w:eastAsia="zh-CN"/>
              </w:rPr>
            </w:pPr>
            <w:r>
              <w:rPr>
                <w:rFonts w:hint="eastAsia"/>
                <w:b/>
                <w:bCs/>
                <w:color w:val="auto"/>
                <w:spacing w:val="-4"/>
                <w:highlight w:val="none"/>
                <w:lang w:eastAsia="zh-CN"/>
              </w:rPr>
              <w:t>代理费用收取方</w:t>
            </w:r>
            <w:r>
              <w:rPr>
                <w:rFonts w:hint="eastAsia"/>
                <w:color w:val="auto"/>
                <w:spacing w:val="5"/>
                <w:highlight w:val="none"/>
                <w:lang w:eastAsia="zh-CN"/>
              </w:rPr>
              <w:t xml:space="preserve"> </w:t>
            </w:r>
            <w:r>
              <w:rPr>
                <w:rFonts w:hint="eastAsia"/>
                <w:b/>
                <w:bCs/>
                <w:color w:val="auto"/>
                <w:spacing w:val="-6"/>
                <w:highlight w:val="none"/>
                <w:lang w:eastAsia="zh-CN"/>
              </w:rPr>
              <w:t>式及标准</w:t>
            </w:r>
          </w:p>
        </w:tc>
        <w:tc>
          <w:tcPr>
            <w:tcW w:w="6089" w:type="dxa"/>
            <w:tcBorders>
              <w:top w:val="single" w:color="000000" w:sz="6" w:space="0"/>
              <w:bottom w:val="single" w:color="000000" w:sz="6" w:space="0"/>
            </w:tcBorders>
          </w:tcPr>
          <w:p w14:paraId="114CCE0D">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1、成交单位须在领取成交通知书的同时，提供与线上递交的“电子加密响应文件”一致的纸质响应文件并装订成册一正三副给采购代理机构。</w:t>
            </w:r>
          </w:p>
          <w:p w14:paraId="4D7350F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2、采购代理服务费金额：参考浙价服【2011】534号文件货物类收费标准收取，不足伍仟按伍仟元计取。</w:t>
            </w:r>
          </w:p>
          <w:p w14:paraId="74E6408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采购代理服务费交纳形式：汇票/支票/电汇/现金</w:t>
            </w:r>
          </w:p>
          <w:p w14:paraId="4BA0A997">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采购代理服务费由中标人在发布采购结果公告后5日内以人民币方式向采购代理机构支付。汇入以下账户：</w:t>
            </w:r>
          </w:p>
          <w:p w14:paraId="20AE51BA">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户名：东方经纬项目管理有限公司</w:t>
            </w:r>
          </w:p>
          <w:p w14:paraId="479D00B7">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开户：中信银行庆春支行</w:t>
            </w:r>
          </w:p>
          <w:p w14:paraId="109D9775">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账号：7332610182600025935</w:t>
            </w:r>
          </w:p>
          <w:p w14:paraId="2E7DB2E6">
            <w:pPr>
              <w:pStyle w:val="16"/>
              <w:spacing w:before="179" w:line="343" w:lineRule="auto"/>
              <w:ind w:left="27" w:right="27" w:firstLine="4"/>
              <w:rPr>
                <w:color w:val="auto"/>
                <w:highlight w:val="none"/>
                <w:lang w:eastAsia="zh-CN"/>
              </w:rPr>
            </w:pPr>
            <w:r>
              <w:rPr>
                <w:rFonts w:hint="eastAsia"/>
                <w:b/>
                <w:bCs/>
                <w:color w:val="auto"/>
                <w:highlight w:val="none"/>
                <w:lang w:eastAsia="zh-CN"/>
              </w:rPr>
              <w:t>特别说明：</w:t>
            </w:r>
            <w:r>
              <w:rPr>
                <w:rFonts w:hint="eastAsia"/>
                <w:color w:val="auto"/>
                <w:spacing w:val="-4"/>
                <w:highlight w:val="none"/>
                <w:lang w:eastAsia="zh-CN"/>
              </w:rPr>
              <w:t>中标供应商放弃中标资格导致重新采购的，应当承担支</w:t>
            </w:r>
            <w:r>
              <w:rPr>
                <w:rFonts w:hint="eastAsia"/>
                <w:color w:val="auto"/>
                <w:spacing w:val="-1"/>
                <w:highlight w:val="none"/>
                <w:lang w:eastAsia="zh-CN"/>
              </w:rPr>
              <w:t>付代理服务费和专家评审费等费用在内的赔偿责任。</w:t>
            </w:r>
          </w:p>
        </w:tc>
      </w:tr>
    </w:tbl>
    <w:p w14:paraId="1EF00C4D">
      <w:pPr>
        <w:pStyle w:val="4"/>
        <w:rPr>
          <w:rFonts w:ascii="宋体" w:hAnsi="宋体" w:eastAsia="宋体" w:cs="宋体"/>
          <w:color w:val="auto"/>
          <w:highlight w:val="none"/>
          <w:lang w:eastAsia="zh-CN"/>
        </w:rPr>
      </w:pPr>
    </w:p>
    <w:p w14:paraId="1C257E9E">
      <w:pPr>
        <w:rPr>
          <w:rFonts w:ascii="宋体" w:hAnsi="宋体" w:eastAsia="宋体" w:cs="宋体"/>
          <w:color w:val="auto"/>
          <w:highlight w:val="none"/>
          <w:lang w:eastAsia="zh-CN"/>
        </w:rPr>
        <w:sectPr>
          <w:footerReference r:id="rId11" w:type="default"/>
          <w:pgSz w:w="11906" w:h="16839"/>
          <w:pgMar w:top="1179" w:right="1417" w:bottom="1199" w:left="1418" w:header="831" w:footer="980" w:gutter="0"/>
          <w:cols w:space="720" w:num="1"/>
        </w:sectPr>
      </w:pPr>
    </w:p>
    <w:tbl>
      <w:tblPr>
        <w:tblStyle w:val="15"/>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842"/>
        <w:gridCol w:w="6096"/>
      </w:tblGrid>
      <w:tr w14:paraId="28FA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633" w:type="dxa"/>
            <w:vMerge w:val="restart"/>
            <w:tcBorders>
              <w:bottom w:val="nil"/>
            </w:tcBorders>
          </w:tcPr>
          <w:p w14:paraId="4EC683CF">
            <w:pPr>
              <w:spacing w:line="251" w:lineRule="auto"/>
              <w:rPr>
                <w:rFonts w:ascii="宋体" w:hAnsi="宋体" w:eastAsia="宋体" w:cs="宋体"/>
                <w:color w:val="auto"/>
                <w:highlight w:val="none"/>
                <w:lang w:eastAsia="zh-CN"/>
              </w:rPr>
            </w:pPr>
          </w:p>
          <w:p w14:paraId="387B4787">
            <w:pPr>
              <w:spacing w:line="251" w:lineRule="auto"/>
              <w:rPr>
                <w:rFonts w:ascii="宋体" w:hAnsi="宋体" w:eastAsia="宋体" w:cs="宋体"/>
                <w:color w:val="auto"/>
                <w:highlight w:val="none"/>
                <w:lang w:eastAsia="zh-CN"/>
              </w:rPr>
            </w:pPr>
          </w:p>
          <w:p w14:paraId="68C80F3B">
            <w:pPr>
              <w:spacing w:line="251" w:lineRule="auto"/>
              <w:rPr>
                <w:rFonts w:ascii="宋体" w:hAnsi="宋体" w:eastAsia="宋体" w:cs="宋体"/>
                <w:color w:val="auto"/>
                <w:highlight w:val="none"/>
                <w:lang w:eastAsia="zh-CN"/>
              </w:rPr>
            </w:pPr>
          </w:p>
          <w:p w14:paraId="161D42DD">
            <w:pPr>
              <w:spacing w:line="251" w:lineRule="auto"/>
              <w:rPr>
                <w:rFonts w:ascii="宋体" w:hAnsi="宋体" w:eastAsia="宋体" w:cs="宋体"/>
                <w:color w:val="auto"/>
                <w:highlight w:val="none"/>
                <w:lang w:eastAsia="zh-CN"/>
              </w:rPr>
            </w:pPr>
          </w:p>
          <w:p w14:paraId="45987AFE">
            <w:pPr>
              <w:spacing w:line="251" w:lineRule="auto"/>
              <w:rPr>
                <w:rFonts w:ascii="宋体" w:hAnsi="宋体" w:eastAsia="宋体" w:cs="宋体"/>
                <w:color w:val="auto"/>
                <w:highlight w:val="none"/>
                <w:lang w:eastAsia="zh-CN"/>
              </w:rPr>
            </w:pPr>
          </w:p>
          <w:p w14:paraId="661408D0">
            <w:pPr>
              <w:spacing w:line="251" w:lineRule="auto"/>
              <w:rPr>
                <w:rFonts w:ascii="宋体" w:hAnsi="宋体" w:eastAsia="宋体" w:cs="宋体"/>
                <w:color w:val="auto"/>
                <w:highlight w:val="none"/>
                <w:lang w:eastAsia="zh-CN"/>
              </w:rPr>
            </w:pPr>
          </w:p>
          <w:p w14:paraId="57AADDA5">
            <w:pPr>
              <w:spacing w:line="251" w:lineRule="auto"/>
              <w:rPr>
                <w:rFonts w:ascii="宋体" w:hAnsi="宋体" w:eastAsia="宋体" w:cs="宋体"/>
                <w:color w:val="auto"/>
                <w:highlight w:val="none"/>
                <w:lang w:eastAsia="zh-CN"/>
              </w:rPr>
            </w:pPr>
          </w:p>
          <w:p w14:paraId="65AEB3F3">
            <w:pPr>
              <w:spacing w:line="251" w:lineRule="auto"/>
              <w:rPr>
                <w:rFonts w:ascii="宋体" w:hAnsi="宋体" w:eastAsia="宋体" w:cs="宋体"/>
                <w:color w:val="auto"/>
                <w:highlight w:val="none"/>
                <w:lang w:eastAsia="zh-CN"/>
              </w:rPr>
            </w:pPr>
          </w:p>
          <w:p w14:paraId="55A36486">
            <w:pPr>
              <w:spacing w:line="251" w:lineRule="auto"/>
              <w:rPr>
                <w:rFonts w:ascii="宋体" w:hAnsi="宋体" w:eastAsia="宋体" w:cs="宋体"/>
                <w:color w:val="auto"/>
                <w:highlight w:val="none"/>
                <w:lang w:eastAsia="zh-CN"/>
              </w:rPr>
            </w:pPr>
          </w:p>
          <w:p w14:paraId="0B035526">
            <w:pPr>
              <w:spacing w:line="251" w:lineRule="auto"/>
              <w:rPr>
                <w:rFonts w:ascii="宋体" w:hAnsi="宋体" w:eastAsia="宋体" w:cs="宋体"/>
                <w:color w:val="auto"/>
                <w:highlight w:val="none"/>
                <w:lang w:eastAsia="zh-CN"/>
              </w:rPr>
            </w:pPr>
          </w:p>
          <w:p w14:paraId="0923593D">
            <w:pPr>
              <w:spacing w:line="251" w:lineRule="auto"/>
              <w:rPr>
                <w:rFonts w:ascii="宋体" w:hAnsi="宋体" w:eastAsia="宋体" w:cs="宋体"/>
                <w:color w:val="auto"/>
                <w:highlight w:val="none"/>
                <w:lang w:eastAsia="zh-CN"/>
              </w:rPr>
            </w:pPr>
          </w:p>
          <w:p w14:paraId="083D843F">
            <w:pPr>
              <w:spacing w:line="252" w:lineRule="auto"/>
              <w:rPr>
                <w:rFonts w:ascii="宋体" w:hAnsi="宋体" w:eastAsia="宋体" w:cs="宋体"/>
                <w:color w:val="auto"/>
                <w:highlight w:val="none"/>
                <w:lang w:eastAsia="zh-CN"/>
              </w:rPr>
            </w:pPr>
          </w:p>
          <w:p w14:paraId="3260F78C">
            <w:pPr>
              <w:spacing w:line="252" w:lineRule="auto"/>
              <w:rPr>
                <w:rFonts w:ascii="宋体" w:hAnsi="宋体" w:eastAsia="宋体" w:cs="宋体"/>
                <w:color w:val="auto"/>
                <w:highlight w:val="none"/>
                <w:lang w:eastAsia="zh-CN"/>
              </w:rPr>
            </w:pPr>
          </w:p>
          <w:p w14:paraId="2FB07930">
            <w:pPr>
              <w:spacing w:line="252" w:lineRule="auto"/>
              <w:rPr>
                <w:rFonts w:ascii="宋体" w:hAnsi="宋体" w:eastAsia="宋体" w:cs="宋体"/>
                <w:color w:val="auto"/>
                <w:highlight w:val="none"/>
                <w:lang w:eastAsia="zh-CN"/>
              </w:rPr>
            </w:pPr>
          </w:p>
          <w:p w14:paraId="35D99421">
            <w:pPr>
              <w:pStyle w:val="16"/>
              <w:spacing w:before="78"/>
              <w:ind w:left="220"/>
              <w:rPr>
                <w:color w:val="auto"/>
                <w:highlight w:val="none"/>
              </w:rPr>
            </w:pPr>
            <w:r>
              <w:rPr>
                <w:rFonts w:hint="eastAsia"/>
                <w:color w:val="auto"/>
                <w:spacing w:val="-14"/>
                <w:highlight w:val="none"/>
              </w:rPr>
              <w:t>16</w:t>
            </w:r>
          </w:p>
        </w:tc>
        <w:tc>
          <w:tcPr>
            <w:tcW w:w="1842" w:type="dxa"/>
            <w:vMerge w:val="restart"/>
            <w:tcBorders>
              <w:bottom w:val="nil"/>
            </w:tcBorders>
          </w:tcPr>
          <w:p w14:paraId="49F93F68">
            <w:pPr>
              <w:spacing w:line="251" w:lineRule="auto"/>
              <w:rPr>
                <w:rFonts w:ascii="宋体" w:hAnsi="宋体" w:eastAsia="宋体" w:cs="宋体"/>
                <w:color w:val="auto"/>
                <w:highlight w:val="none"/>
              </w:rPr>
            </w:pPr>
          </w:p>
          <w:p w14:paraId="4F880D6D">
            <w:pPr>
              <w:spacing w:line="251" w:lineRule="auto"/>
              <w:rPr>
                <w:rFonts w:ascii="宋体" w:hAnsi="宋体" w:eastAsia="宋体" w:cs="宋体"/>
                <w:color w:val="auto"/>
                <w:highlight w:val="none"/>
              </w:rPr>
            </w:pPr>
          </w:p>
          <w:p w14:paraId="33BC6B1E">
            <w:pPr>
              <w:spacing w:line="251" w:lineRule="auto"/>
              <w:rPr>
                <w:rFonts w:ascii="宋体" w:hAnsi="宋体" w:eastAsia="宋体" w:cs="宋体"/>
                <w:color w:val="auto"/>
                <w:highlight w:val="none"/>
              </w:rPr>
            </w:pPr>
          </w:p>
          <w:p w14:paraId="75D0D0D4">
            <w:pPr>
              <w:spacing w:line="251" w:lineRule="auto"/>
              <w:rPr>
                <w:rFonts w:ascii="宋体" w:hAnsi="宋体" w:eastAsia="宋体" w:cs="宋体"/>
                <w:color w:val="auto"/>
                <w:highlight w:val="none"/>
              </w:rPr>
            </w:pPr>
          </w:p>
          <w:p w14:paraId="71833297">
            <w:pPr>
              <w:spacing w:line="251" w:lineRule="auto"/>
              <w:rPr>
                <w:rFonts w:ascii="宋体" w:hAnsi="宋体" w:eastAsia="宋体" w:cs="宋体"/>
                <w:color w:val="auto"/>
                <w:highlight w:val="none"/>
              </w:rPr>
            </w:pPr>
          </w:p>
          <w:p w14:paraId="710A5F3A">
            <w:pPr>
              <w:spacing w:line="251" w:lineRule="auto"/>
              <w:rPr>
                <w:rFonts w:ascii="宋体" w:hAnsi="宋体" w:eastAsia="宋体" w:cs="宋体"/>
                <w:color w:val="auto"/>
                <w:highlight w:val="none"/>
              </w:rPr>
            </w:pPr>
          </w:p>
          <w:p w14:paraId="212B77F3">
            <w:pPr>
              <w:spacing w:line="251" w:lineRule="auto"/>
              <w:rPr>
                <w:rFonts w:ascii="宋体" w:hAnsi="宋体" w:eastAsia="宋体" w:cs="宋体"/>
                <w:color w:val="auto"/>
                <w:highlight w:val="none"/>
              </w:rPr>
            </w:pPr>
          </w:p>
          <w:p w14:paraId="2A7422F3">
            <w:pPr>
              <w:spacing w:line="251" w:lineRule="auto"/>
              <w:rPr>
                <w:rFonts w:ascii="宋体" w:hAnsi="宋体" w:eastAsia="宋体" w:cs="宋体"/>
                <w:color w:val="auto"/>
                <w:highlight w:val="none"/>
              </w:rPr>
            </w:pPr>
          </w:p>
          <w:p w14:paraId="4B1E70BF">
            <w:pPr>
              <w:spacing w:line="251" w:lineRule="auto"/>
              <w:rPr>
                <w:rFonts w:ascii="宋体" w:hAnsi="宋体" w:eastAsia="宋体" w:cs="宋体"/>
                <w:color w:val="auto"/>
                <w:highlight w:val="none"/>
              </w:rPr>
            </w:pPr>
          </w:p>
          <w:p w14:paraId="4EF698C7">
            <w:pPr>
              <w:spacing w:line="251" w:lineRule="auto"/>
              <w:rPr>
                <w:rFonts w:ascii="宋体" w:hAnsi="宋体" w:eastAsia="宋体" w:cs="宋体"/>
                <w:color w:val="auto"/>
                <w:highlight w:val="none"/>
              </w:rPr>
            </w:pPr>
          </w:p>
          <w:p w14:paraId="1BA19723">
            <w:pPr>
              <w:spacing w:line="251" w:lineRule="auto"/>
              <w:rPr>
                <w:rFonts w:ascii="宋体" w:hAnsi="宋体" w:eastAsia="宋体" w:cs="宋体"/>
                <w:color w:val="auto"/>
                <w:highlight w:val="none"/>
              </w:rPr>
            </w:pPr>
          </w:p>
          <w:p w14:paraId="31BBC3B0">
            <w:pPr>
              <w:spacing w:line="251" w:lineRule="auto"/>
              <w:rPr>
                <w:rFonts w:ascii="宋体" w:hAnsi="宋体" w:eastAsia="宋体" w:cs="宋体"/>
                <w:color w:val="auto"/>
                <w:highlight w:val="none"/>
              </w:rPr>
            </w:pPr>
          </w:p>
          <w:p w14:paraId="122AC5D0">
            <w:pPr>
              <w:spacing w:line="252" w:lineRule="auto"/>
              <w:rPr>
                <w:rFonts w:ascii="宋体" w:hAnsi="宋体" w:eastAsia="宋体" w:cs="宋体"/>
                <w:color w:val="auto"/>
                <w:highlight w:val="none"/>
              </w:rPr>
            </w:pPr>
          </w:p>
          <w:p w14:paraId="02D54E88">
            <w:pPr>
              <w:spacing w:line="252" w:lineRule="auto"/>
              <w:rPr>
                <w:rFonts w:ascii="宋体" w:hAnsi="宋体" w:eastAsia="宋体" w:cs="宋体"/>
                <w:color w:val="auto"/>
                <w:highlight w:val="none"/>
              </w:rPr>
            </w:pPr>
          </w:p>
          <w:p w14:paraId="635818C6">
            <w:pPr>
              <w:pStyle w:val="16"/>
              <w:spacing w:before="78" w:line="221" w:lineRule="auto"/>
              <w:ind w:left="687"/>
              <w:rPr>
                <w:color w:val="auto"/>
                <w:highlight w:val="none"/>
              </w:rPr>
            </w:pPr>
            <w:r>
              <w:rPr>
                <w:rFonts w:hint="eastAsia"/>
                <w:b/>
                <w:bCs/>
                <w:color w:val="auto"/>
                <w:spacing w:val="-8"/>
                <w:highlight w:val="none"/>
              </w:rPr>
              <w:t>提醒</w:t>
            </w:r>
          </w:p>
        </w:tc>
        <w:tc>
          <w:tcPr>
            <w:tcW w:w="6096" w:type="dxa"/>
            <w:tcBorders>
              <w:top w:val="single" w:color="000000" w:sz="6" w:space="0"/>
              <w:bottom w:val="single" w:color="000000" w:sz="6" w:space="0"/>
            </w:tcBorders>
          </w:tcPr>
          <w:p w14:paraId="2E0F3FBA">
            <w:pPr>
              <w:spacing w:line="360" w:lineRule="auto"/>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参与同一个采购包（标段）的供应商存在下列情形之一的，且供应商无法做出合理解释的，其投标（响应）文件无效：</w:t>
            </w:r>
          </w:p>
          <w:p w14:paraId="06709204">
            <w:pPr>
              <w:numPr>
                <w:ilvl w:val="0"/>
                <w:numId w:val="1"/>
              </w:numPr>
              <w:spacing w:line="360" w:lineRule="auto"/>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不同供应商的电子投标（响应）文件上传计算机的网卡MAC地址或硬盘序列号等硬件信息相同的；</w:t>
            </w:r>
          </w:p>
          <w:p w14:paraId="1FCDB216">
            <w:pPr>
              <w:numPr>
                <w:ilvl w:val="0"/>
                <w:numId w:val="1"/>
              </w:numPr>
              <w:spacing w:line="360" w:lineRule="auto"/>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上传的电子投标（响应）文件若出现使用本项目其他投标（响应）供应商的数字证书加密的，或者加盖本项目其他投标（响应）供应商的电子印章的；</w:t>
            </w:r>
          </w:p>
          <w:p w14:paraId="700B6169">
            <w:pPr>
              <w:numPr>
                <w:ilvl w:val="0"/>
                <w:numId w:val="1"/>
              </w:numPr>
              <w:spacing w:line="360" w:lineRule="auto"/>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不同供应商的投标（响应）文件的内容存在3处（含）以上错误一致的；</w:t>
            </w:r>
          </w:p>
          <w:p w14:paraId="099CB450">
            <w:pPr>
              <w:spacing w:line="360" w:lineRule="auto"/>
              <w:rPr>
                <w:rFonts w:ascii="宋体" w:hAnsi="宋体" w:eastAsia="宋体" w:cs="宋体"/>
                <w:color w:val="auto"/>
                <w:highlight w:val="none"/>
                <w:lang w:eastAsia="zh-CN"/>
              </w:rPr>
            </w:pPr>
            <w:r>
              <w:rPr>
                <w:rFonts w:hint="eastAsia" w:ascii="宋体" w:hAnsi="宋体" w:eastAsia="宋体" w:cs="宋体"/>
                <w:b/>
                <w:bCs/>
                <w:color w:val="auto"/>
                <w:sz w:val="24"/>
                <w:highlight w:val="none"/>
                <w:lang w:eastAsia="zh-CN"/>
              </w:rPr>
              <w:t>（4）不同供应商联系人为同一人或不同联系人的联系电话一致的。</w:t>
            </w:r>
          </w:p>
        </w:tc>
      </w:tr>
      <w:tr w14:paraId="3A7C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633" w:type="dxa"/>
            <w:vMerge w:val="continue"/>
            <w:tcBorders>
              <w:top w:val="nil"/>
            </w:tcBorders>
          </w:tcPr>
          <w:p w14:paraId="42DFD917">
            <w:pPr>
              <w:rPr>
                <w:rFonts w:ascii="宋体" w:hAnsi="宋体" w:eastAsia="宋体" w:cs="宋体"/>
                <w:color w:val="auto"/>
                <w:highlight w:val="none"/>
                <w:lang w:eastAsia="zh-CN"/>
              </w:rPr>
            </w:pPr>
          </w:p>
        </w:tc>
        <w:tc>
          <w:tcPr>
            <w:tcW w:w="1842" w:type="dxa"/>
            <w:vMerge w:val="continue"/>
            <w:tcBorders>
              <w:top w:val="nil"/>
            </w:tcBorders>
          </w:tcPr>
          <w:p w14:paraId="52249D9C">
            <w:pPr>
              <w:rPr>
                <w:rFonts w:ascii="宋体" w:hAnsi="宋体" w:eastAsia="宋体" w:cs="宋体"/>
                <w:color w:val="auto"/>
                <w:highlight w:val="none"/>
                <w:lang w:eastAsia="zh-CN"/>
              </w:rPr>
            </w:pPr>
          </w:p>
        </w:tc>
        <w:tc>
          <w:tcPr>
            <w:tcW w:w="6096" w:type="dxa"/>
            <w:tcBorders>
              <w:top w:val="single" w:color="000000" w:sz="6" w:space="0"/>
            </w:tcBorders>
          </w:tcPr>
          <w:p w14:paraId="3B4C30C2">
            <w:pPr>
              <w:spacing w:line="360" w:lineRule="auto"/>
              <w:rPr>
                <w:rFonts w:ascii="宋体" w:hAnsi="宋体" w:eastAsia="宋体" w:cs="宋体"/>
                <w:color w:val="auto"/>
                <w:highlight w:val="none"/>
                <w:lang w:eastAsia="zh-CN"/>
              </w:rPr>
            </w:pPr>
            <w:r>
              <w:rPr>
                <w:rFonts w:hint="eastAsia" w:ascii="宋体" w:hAnsi="宋体" w:eastAsia="宋体" w:cs="宋体"/>
                <w:b/>
                <w:bCs/>
                <w:color w:val="auto"/>
                <w:sz w:val="24"/>
                <w:highlight w:val="none"/>
                <w:lang w:eastAsia="zh-CN"/>
              </w:rPr>
              <w:t>根据《浙江省财政厅关于进一步规范政府采购秩序促进公平竞争的通知》（浙财采监〔2025〕2 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4324851D">
      <w:pPr>
        <w:pStyle w:val="4"/>
        <w:rPr>
          <w:rFonts w:ascii="宋体" w:hAnsi="宋体" w:eastAsia="宋体" w:cs="宋体"/>
          <w:color w:val="auto"/>
          <w:highlight w:val="none"/>
          <w:lang w:eastAsia="zh-CN"/>
        </w:rPr>
      </w:pPr>
    </w:p>
    <w:p w14:paraId="4227AE79">
      <w:pPr>
        <w:rPr>
          <w:rFonts w:ascii="宋体" w:hAnsi="宋体" w:eastAsia="宋体" w:cs="宋体"/>
          <w:color w:val="auto"/>
          <w:highlight w:val="none"/>
          <w:lang w:eastAsia="zh-CN"/>
        </w:rPr>
        <w:sectPr>
          <w:footerReference r:id="rId12" w:type="default"/>
          <w:pgSz w:w="11906" w:h="16839"/>
          <w:pgMar w:top="1179" w:right="1417" w:bottom="1199" w:left="1418" w:header="831" w:footer="980" w:gutter="0"/>
          <w:cols w:space="720" w:num="1"/>
        </w:sectPr>
      </w:pPr>
    </w:p>
    <w:p w14:paraId="632FBAA1">
      <w:pPr>
        <w:spacing w:before="28" w:line="226" w:lineRule="auto"/>
        <w:ind w:left="3848"/>
        <w:outlineLvl w:val="0"/>
        <w:rPr>
          <w:rFonts w:ascii="宋体" w:hAnsi="宋体" w:eastAsia="宋体" w:cs="宋体"/>
          <w:color w:val="auto"/>
          <w:sz w:val="31"/>
          <w:szCs w:val="31"/>
          <w:highlight w:val="none"/>
          <w:lang w:eastAsia="zh-CN"/>
        </w:rPr>
      </w:pPr>
      <w:r>
        <w:rPr>
          <w:rFonts w:hint="eastAsia" w:ascii="宋体" w:hAnsi="宋体" w:eastAsia="宋体" w:cs="宋体"/>
          <w:b/>
          <w:bCs/>
          <w:color w:val="auto"/>
          <w:spacing w:val="3"/>
          <w:sz w:val="31"/>
          <w:szCs w:val="31"/>
          <w:highlight w:val="none"/>
          <w:lang w:eastAsia="zh-CN"/>
        </w:rPr>
        <w:t>一、总则</w:t>
      </w:r>
    </w:p>
    <w:p w14:paraId="1F059042">
      <w:pPr>
        <w:spacing w:before="230" w:line="221" w:lineRule="auto"/>
        <w:ind w:left="387"/>
        <w:rPr>
          <w:rFonts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适用范围</w:t>
      </w:r>
    </w:p>
    <w:p w14:paraId="5F45AC55">
      <w:pPr>
        <w:spacing w:before="178" w:line="360" w:lineRule="auto"/>
        <w:ind w:left="15" w:right="170" w:firstLine="47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本招标文件适用于该项目的招标、投标、开标</w:t>
      </w:r>
      <w:r>
        <w:rPr>
          <w:rFonts w:hint="eastAsia" w:ascii="宋体" w:hAnsi="宋体" w:eastAsia="宋体" w:cs="宋体"/>
          <w:color w:val="auto"/>
          <w:spacing w:val="-2"/>
          <w:sz w:val="24"/>
          <w:szCs w:val="24"/>
          <w:highlight w:val="none"/>
          <w:lang w:eastAsia="zh-CN"/>
        </w:rPr>
        <w:t>、资格审查及信用信息查询、评标、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定标、合同、验收等行为（法律、法规另有规定的，从其规定）。</w:t>
      </w:r>
    </w:p>
    <w:p w14:paraId="10F1BE26">
      <w:pPr>
        <w:spacing w:before="1" w:line="220" w:lineRule="auto"/>
        <w:ind w:left="372"/>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2.定义</w:t>
      </w:r>
    </w:p>
    <w:p w14:paraId="11E7C987">
      <w:pPr>
        <w:spacing w:before="178"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 “杭州师范大学附属第二中学</w:t>
      </w:r>
      <w:r>
        <w:rPr>
          <w:rFonts w:hint="eastAsia" w:ascii="宋体" w:hAnsi="宋体" w:eastAsia="宋体" w:cs="宋体"/>
          <w:color w:val="auto"/>
          <w:spacing w:val="-7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”系指招标公告中载明的本项目的采购人。</w:t>
      </w:r>
    </w:p>
    <w:p w14:paraId="586163DB">
      <w:pPr>
        <w:spacing w:before="180"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 “东方经纬项目管理有限公司</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”系指招标公告中载明的本项目</w:t>
      </w:r>
      <w:r>
        <w:rPr>
          <w:rFonts w:hint="eastAsia" w:ascii="宋体" w:hAnsi="宋体" w:eastAsia="宋体" w:cs="宋体"/>
          <w:color w:val="auto"/>
          <w:spacing w:val="-2"/>
          <w:sz w:val="24"/>
          <w:szCs w:val="24"/>
          <w:highlight w:val="none"/>
          <w:lang w:eastAsia="zh-CN"/>
        </w:rPr>
        <w:t>的采购代理机构。</w:t>
      </w:r>
    </w:p>
    <w:p w14:paraId="29675A43">
      <w:pPr>
        <w:spacing w:before="184"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 “投标人</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”系指响应招标、参加投标竞争的法人、</w:t>
      </w:r>
      <w:r>
        <w:rPr>
          <w:rFonts w:hint="eastAsia" w:ascii="宋体" w:hAnsi="宋体" w:eastAsia="宋体" w:cs="宋体"/>
          <w:color w:val="auto"/>
          <w:spacing w:val="-2"/>
          <w:sz w:val="24"/>
          <w:szCs w:val="24"/>
          <w:highlight w:val="none"/>
          <w:lang w:eastAsia="zh-CN"/>
        </w:rPr>
        <w:t>其他组织或者自然人。</w:t>
      </w:r>
    </w:p>
    <w:p w14:paraId="08EDEBEE">
      <w:pPr>
        <w:spacing w:before="178" w:line="290" w:lineRule="auto"/>
        <w:ind w:left="8" w:right="180"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 “负责人</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”系指法人企业的法定负责人，或其他组织为法律、行政法规规定代</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表单位行使职权的主要负责人，或自然人本人。</w:t>
      </w:r>
    </w:p>
    <w:p w14:paraId="7FD18C15">
      <w:pPr>
        <w:spacing w:before="185" w:line="312" w:lineRule="auto"/>
        <w:ind w:left="32" w:right="180" w:firstLine="4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color w:val="auto"/>
          <w:sz w:val="24"/>
          <w:szCs w:val="24"/>
          <w:highlight w:val="none"/>
          <w:lang w:eastAsia="zh-CN"/>
        </w:rPr>
        <w:t>电子签名</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z w:val="24"/>
          <w:szCs w:val="24"/>
          <w:highlight w:val="none"/>
          <w:lang w:eastAsia="zh-CN"/>
        </w:rPr>
        <w:t>”系指数据电文中以电子形式</w:t>
      </w:r>
      <w:r>
        <w:rPr>
          <w:rFonts w:hint="eastAsia" w:ascii="宋体" w:hAnsi="宋体" w:eastAsia="宋体" w:cs="宋体"/>
          <w:color w:val="auto"/>
          <w:spacing w:val="-1"/>
          <w:sz w:val="24"/>
          <w:szCs w:val="24"/>
          <w:highlight w:val="none"/>
          <w:lang w:eastAsia="zh-CN"/>
        </w:rPr>
        <w:t>所含、所附用于识别签名人身份并表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明签名人认可其中内容的数据；“公章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”系指单位法定名称章。因特殊原因需要使</w:t>
      </w:r>
      <w:r>
        <w:rPr>
          <w:rFonts w:hint="eastAsia" w:ascii="宋体" w:hAnsi="宋体" w:eastAsia="宋体" w:cs="宋体"/>
          <w:color w:val="auto"/>
          <w:spacing w:val="-4"/>
          <w:sz w:val="24"/>
          <w:szCs w:val="24"/>
          <w:highlight w:val="none"/>
          <w:lang w:eastAsia="zh-CN"/>
        </w:rPr>
        <w:t>用冠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以法定名称的业务专用章的，投标时须提供《业务专用章使用</w:t>
      </w:r>
      <w:r>
        <w:rPr>
          <w:rFonts w:hint="eastAsia" w:ascii="宋体" w:hAnsi="宋体" w:eastAsia="宋体" w:cs="宋体"/>
          <w:color w:val="auto"/>
          <w:sz w:val="24"/>
          <w:szCs w:val="24"/>
          <w:highlight w:val="none"/>
          <w:lang w:eastAsia="zh-CN"/>
        </w:rPr>
        <w:t>说明函》（附件4）。</w:t>
      </w:r>
    </w:p>
    <w:p w14:paraId="77883D65">
      <w:pPr>
        <w:spacing w:before="181" w:line="287" w:lineRule="auto"/>
        <w:ind w:left="21" w:right="183" w:firstLine="471"/>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2.6</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电子</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交</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易平</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台</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”系指本项</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目政府采购</w:t>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活动所依托</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的</w:t>
      </w:r>
      <w:r>
        <w:rPr>
          <w:rFonts w:hint="eastAsia" w:ascii="宋体" w:hAnsi="宋体" w:eastAsia="宋体" w:cs="宋体"/>
          <w:color w:val="auto"/>
          <w:spacing w:val="10"/>
          <w:sz w:val="24"/>
          <w:szCs w:val="24"/>
          <w:highlight w:val="none"/>
          <w:lang w:eastAsia="zh-CN"/>
        </w:rPr>
        <w:t>政府采购</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云平</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台</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eastAsia="宋体" w:cs="宋体"/>
          <w:color w:val="auto"/>
          <w:spacing w:val="-1"/>
          <w:sz w:val="24"/>
          <w:szCs w:val="24"/>
          <w:highlight w:val="none"/>
          <w:lang w:eastAsia="zh-CN"/>
        </w:rPr>
        <w:t>https://www.zcygov.cn/</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w:t>
      </w:r>
    </w:p>
    <w:p w14:paraId="3F2D758C">
      <w:pPr>
        <w:spacing w:before="186" w:line="290" w:lineRule="auto"/>
        <w:ind w:left="32" w:right="188" w:firstLine="46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 “▲</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 系指实质性要求条款，“</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z w:val="24"/>
          <w:szCs w:val="24"/>
          <w:highlight w:val="none"/>
          <w:lang w:eastAsia="zh-CN"/>
        </w:rP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7"/>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78"/>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系指适用本项目的要求，“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系指不适用本项目的要求。</w:t>
      </w:r>
    </w:p>
    <w:p w14:paraId="2F288102">
      <w:pPr>
        <w:spacing w:before="181" w:line="219" w:lineRule="auto"/>
        <w:ind w:left="254"/>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3.采购项目需要落实的政府采购政策</w:t>
      </w:r>
    </w:p>
    <w:p w14:paraId="56760412">
      <w:pPr>
        <w:spacing w:before="180" w:line="336" w:lineRule="auto"/>
        <w:ind w:left="7" w:right="180" w:firstLine="24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3.1 本项目原则上采购本国生产的货物、工程和服务，不允许采购进口产品。除非采</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购人采购进口产品，已经在采购活动开始前向财政部门提出申请并获得财政部门审核同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意，且在采购需求中明确规定可以采购进口产品（但如果因信息不对称等原因，仍有满</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足需求的国内产品要求参与采购竞争的，采购人、采购代理机构不会对其加以限制，仍</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将按照公平竞争原则实施采购</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
          <w:sz w:val="24"/>
          <w:szCs w:val="24"/>
          <w:highlight w:val="none"/>
          <w:lang w:eastAsia="zh-CN"/>
        </w:rPr>
        <w:t>优先采购向我国企业转让技术、与我国企业签订消化</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吸收再创新方案的供应商的进口产品。</w:t>
      </w:r>
    </w:p>
    <w:p w14:paraId="50C943CA">
      <w:pPr>
        <w:spacing w:before="183" w:line="220" w:lineRule="auto"/>
        <w:ind w:left="25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 支持绿色发展</w:t>
      </w:r>
    </w:p>
    <w:p w14:paraId="2F8CF328">
      <w:pPr>
        <w:spacing w:before="180" w:line="360" w:lineRule="auto"/>
        <w:ind w:left="7" w:firstLine="48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采购人拟采购的产品属于品目清单范围的，</w:t>
      </w:r>
      <w:r>
        <w:rPr>
          <w:rFonts w:hint="eastAsia" w:ascii="宋体" w:hAnsi="宋体" w:eastAsia="宋体" w:cs="宋体"/>
          <w:color w:val="auto"/>
          <w:spacing w:val="-1"/>
          <w:sz w:val="24"/>
          <w:szCs w:val="24"/>
          <w:highlight w:val="none"/>
          <w:lang w:eastAsia="zh-CN"/>
        </w:rPr>
        <w:t>采购人及其委托的采购代理机构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将依据国家确定的认证机构出具的、处于有效期之内的节能产品、环境标志产品认证证</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书，对获得证书的产品实施政府优先采购或强制采购。投标人须按招标文件要求提供相</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关产品认证证书。</w:t>
      </w:r>
      <w:r>
        <w:rPr>
          <w:rFonts w:hint="eastAsia" w:ascii="宋体" w:hAnsi="宋体" w:eastAsia="宋体" w:cs="宋体"/>
          <w:b/>
          <w:bCs/>
          <w:color w:val="auto"/>
          <w:spacing w:val="-5"/>
          <w:sz w:val="24"/>
          <w:szCs w:val="24"/>
          <w:highlight w:val="none"/>
          <w:lang w:eastAsia="zh-CN"/>
        </w:rPr>
        <w:t>▲采购人拟采购的产品属于政府强制采购的节能产品品目清单范围</w:t>
      </w:r>
      <w:r>
        <w:rPr>
          <w:rFonts w:hint="eastAsia" w:ascii="宋体" w:hAnsi="宋体" w:eastAsia="宋体" w:cs="宋体"/>
          <w:b/>
          <w:bCs/>
          <w:color w:val="auto"/>
          <w:spacing w:val="-6"/>
          <w:sz w:val="24"/>
          <w:szCs w:val="24"/>
          <w:highlight w:val="none"/>
          <w:lang w:eastAsia="zh-CN"/>
        </w:rPr>
        <w:t>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投标人相应的投标产品未获得国家确定的认证机构出具的、处于有效期之</w:t>
      </w:r>
      <w:r>
        <w:rPr>
          <w:rFonts w:hint="eastAsia" w:ascii="宋体" w:hAnsi="宋体" w:eastAsia="宋体" w:cs="宋体"/>
          <w:b/>
          <w:bCs/>
          <w:color w:val="auto"/>
          <w:spacing w:val="-5"/>
          <w:sz w:val="24"/>
          <w:szCs w:val="24"/>
          <w:highlight w:val="none"/>
          <w:lang w:eastAsia="zh-CN"/>
        </w:rPr>
        <w:t>内的节能产品</w:t>
      </w:r>
    </w:p>
    <w:p w14:paraId="7E4FFE4D">
      <w:pPr>
        <w:spacing w:line="360" w:lineRule="auto"/>
        <w:rPr>
          <w:rFonts w:ascii="宋体" w:hAnsi="宋体" w:eastAsia="宋体" w:cs="宋体"/>
          <w:color w:val="auto"/>
          <w:sz w:val="24"/>
          <w:szCs w:val="24"/>
          <w:highlight w:val="none"/>
          <w:lang w:eastAsia="zh-CN"/>
        </w:rPr>
        <w:sectPr>
          <w:headerReference r:id="rId13" w:type="default"/>
          <w:footerReference r:id="rId14" w:type="default"/>
          <w:pgSz w:w="11906" w:h="16839"/>
          <w:pgMar w:top="1198" w:right="1237" w:bottom="1199" w:left="1418" w:header="831" w:footer="980" w:gutter="0"/>
          <w:cols w:space="720" w:num="1"/>
        </w:sectPr>
      </w:pPr>
    </w:p>
    <w:p w14:paraId="47B482C1">
      <w:pPr>
        <w:spacing w:before="17" w:line="219" w:lineRule="auto"/>
        <w:ind w:left="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认证证书的，投标无效。</w:t>
      </w:r>
    </w:p>
    <w:p w14:paraId="607F64AE">
      <w:pPr>
        <w:spacing w:before="178" w:line="313" w:lineRule="auto"/>
        <w:ind w:left="9" w:right="81" w:firstLine="48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3.2.2 纳入政府采购管理的修缮、装修类项目采购建材的，鼓励采购单位将绿色建</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材性能、指标等作为实质性条件纳入采购文件和合同，具体性能指标要求参考相关绿色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建材政府采购需求标准。</w:t>
      </w:r>
    </w:p>
    <w:p w14:paraId="26764B3B">
      <w:pPr>
        <w:spacing w:before="183" w:line="331" w:lineRule="auto"/>
        <w:ind w:left="9" w:firstLine="48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z w:val="24"/>
          <w:szCs w:val="24"/>
          <w:highlight w:val="none"/>
          <w:lang w:eastAsia="zh-CN"/>
        </w:rPr>
        <w:t>为助力打好污染防治攻坚战，推广</w:t>
      </w:r>
      <w:r>
        <w:rPr>
          <w:rFonts w:hint="eastAsia" w:ascii="宋体" w:hAnsi="宋体" w:eastAsia="宋体" w:cs="宋体"/>
          <w:color w:val="auto"/>
          <w:spacing w:val="-1"/>
          <w:sz w:val="24"/>
          <w:szCs w:val="24"/>
          <w:highlight w:val="none"/>
          <w:lang w:eastAsia="zh-CN"/>
        </w:rPr>
        <w:t>使用绿色包装，政府采购货物、工程和服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务项目中涉及商品包装和快递包装的，供应商提供产品及相关快递服务的具体包装要求</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要参考《商品包装政府采购需求标准（试行）》、《快递包装政府采购需求标准（试行</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鼓励采购单位优先采购秸秆环保板材等资源综合利用产品。鼓励采购单位优先采购绿色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物流配送服务、提供新能源交通工具的租赁服务。</w:t>
      </w:r>
    </w:p>
    <w:p w14:paraId="04FA71A1">
      <w:pPr>
        <w:spacing w:before="178" w:line="313" w:lineRule="auto"/>
        <w:ind w:left="8" w:right="81"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3.2.4 鼓励供应商在参加政府采购过程中开展绿色设计、选择绿色材料、打造绿色</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制造工艺、开展绿色运输、做好废弃产品回收处理，实现产品全周期的绿色环保。鼓励</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采购单位对其提高预付款比例、免收履约保证金。</w:t>
      </w:r>
    </w:p>
    <w:p w14:paraId="24AD6A1B">
      <w:pPr>
        <w:spacing w:before="182" w:line="220" w:lineRule="auto"/>
        <w:ind w:left="25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支持中小企业发展</w:t>
      </w:r>
    </w:p>
    <w:p w14:paraId="10CC9C04">
      <w:pPr>
        <w:spacing w:before="181" w:line="359" w:lineRule="auto"/>
        <w:ind w:left="8" w:right="81" w:firstLine="48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3.3.1</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中小企业，是指在中华人民共和国境内依法设立，依据国务院批准的中小企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业划分标准确定的中型企业、小型企业和微型企业，但与大企业的负责人为同一人，或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者与大企业存在直接控股、管理关系的除外。</w:t>
      </w:r>
    </w:p>
    <w:p w14:paraId="6266FB00">
      <w:pPr>
        <w:spacing w:before="1" w:line="219"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符合中小企业划分标准的个体工商户，在政</w:t>
      </w:r>
      <w:r>
        <w:rPr>
          <w:rFonts w:hint="eastAsia" w:ascii="宋体" w:hAnsi="宋体" w:eastAsia="宋体" w:cs="宋体"/>
          <w:color w:val="auto"/>
          <w:spacing w:val="-1"/>
          <w:sz w:val="24"/>
          <w:szCs w:val="24"/>
          <w:highlight w:val="none"/>
          <w:lang w:eastAsia="zh-CN"/>
        </w:rPr>
        <w:t>府采购活动中视同中小企业。</w:t>
      </w:r>
    </w:p>
    <w:p w14:paraId="6CEC5169">
      <w:pPr>
        <w:spacing w:before="178" w:line="360" w:lineRule="auto"/>
        <w:ind w:left="8" w:right="17" w:firstLine="48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在政府采购活动中，投标人提供的货物符合下列情形的，享受中小企业扶持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政策：在货物采购项目中，货物由中小企业制造，即货物由中小企业生产且使用该中小</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企业商号或者注册商标；在货物采购项目中，投标人提供的货物既有中小企业制造</w:t>
      </w:r>
      <w:r>
        <w:rPr>
          <w:rFonts w:hint="eastAsia" w:ascii="宋体" w:hAnsi="宋体" w:eastAsia="宋体" w:cs="宋体"/>
          <w:color w:val="auto"/>
          <w:spacing w:val="-7"/>
          <w:sz w:val="24"/>
          <w:szCs w:val="24"/>
          <w:highlight w:val="none"/>
          <w:lang w:eastAsia="zh-CN"/>
        </w:rPr>
        <w:t>货物，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也有大型企业制造货物的，不享受中小企业扶持政策。</w:t>
      </w:r>
    </w:p>
    <w:p w14:paraId="0292C919">
      <w:pPr>
        <w:spacing w:line="359" w:lineRule="auto"/>
        <w:ind w:left="8" w:right="81" w:firstLine="5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以联合体形式参加政府采购活动，联合体各方</w:t>
      </w:r>
      <w:r>
        <w:rPr>
          <w:rFonts w:hint="eastAsia" w:ascii="宋体" w:hAnsi="宋体" w:eastAsia="宋体" w:cs="宋体"/>
          <w:color w:val="auto"/>
          <w:spacing w:val="-3"/>
          <w:sz w:val="24"/>
          <w:szCs w:val="24"/>
          <w:highlight w:val="none"/>
          <w:lang w:eastAsia="zh-CN"/>
        </w:rPr>
        <w:t>均为中小企业的，联合体视同中小企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业。其中，联合体各方均为小微企业的，联合体视同小微企业。</w:t>
      </w:r>
    </w:p>
    <w:p w14:paraId="07DA3564">
      <w:pPr>
        <w:spacing w:before="4" w:line="353" w:lineRule="auto"/>
        <w:ind w:left="8" w:right="81" w:firstLine="48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对于未预留份额专门面向中小企业的政府采</w:t>
      </w:r>
      <w:r>
        <w:rPr>
          <w:rFonts w:hint="eastAsia" w:ascii="宋体" w:hAnsi="宋体" w:eastAsia="宋体" w:cs="宋体"/>
          <w:color w:val="auto"/>
          <w:spacing w:val="-1"/>
          <w:sz w:val="24"/>
          <w:szCs w:val="24"/>
          <w:highlight w:val="none"/>
          <w:lang w:eastAsia="zh-CN"/>
        </w:rPr>
        <w:t>购货物项目，以及预留份额政府</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采购货物项目中的非预留部分标项，对小型和微型企业的投标报价给予</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10%的扣除，用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扣除后的价格参与评审。接受大中型企业与小微企业组成联合体或者允许大中型企业向</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一家或者多家小微企业分包的政府采购货物项目，对于联合协议或者分包意向协议约定</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小微企业的合同份额占到合同总金额</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30%以上的，对联合体或者大中型企业的报价给予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4%的扣除，用扣除后的价格参加评审。组成联合体或者接受分包的小微企业与联合体内</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其他企业、分包企业之间存在直接控股、管理关系的，不享受价格扣除优惠政策。（本</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项目不适用）</w:t>
      </w:r>
    </w:p>
    <w:p w14:paraId="2BD8585A">
      <w:pPr>
        <w:spacing w:line="353" w:lineRule="auto"/>
        <w:rPr>
          <w:rFonts w:ascii="宋体" w:hAnsi="宋体" w:eastAsia="宋体" w:cs="宋体"/>
          <w:color w:val="auto"/>
          <w:sz w:val="24"/>
          <w:szCs w:val="24"/>
          <w:highlight w:val="none"/>
          <w:lang w:eastAsia="zh-CN"/>
        </w:rPr>
        <w:sectPr>
          <w:headerReference r:id="rId15" w:type="default"/>
          <w:footerReference r:id="rId16" w:type="default"/>
          <w:pgSz w:w="11906" w:h="16839"/>
          <w:pgMar w:top="1198" w:right="1336" w:bottom="1199" w:left="1418" w:header="831" w:footer="980" w:gutter="0"/>
          <w:cols w:space="720" w:num="1"/>
        </w:sectPr>
      </w:pPr>
    </w:p>
    <w:p w14:paraId="4092E25B">
      <w:pPr>
        <w:spacing w:before="17" w:line="312" w:lineRule="auto"/>
        <w:ind w:left="10" w:right="101" w:firstLine="48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z w:val="24"/>
          <w:szCs w:val="24"/>
          <w:highlight w:val="none"/>
          <w:lang w:eastAsia="zh-CN"/>
        </w:rPr>
        <w:t>符合《关于促进残疾人就业政府采购政策的通知》（财库〔2017〕141</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号） </w:t>
      </w:r>
      <w:r>
        <w:rPr>
          <w:rFonts w:hint="eastAsia" w:ascii="宋体" w:hAnsi="宋体" w:eastAsia="宋体" w:cs="宋体"/>
          <w:color w:val="auto"/>
          <w:spacing w:val="-1"/>
          <w:sz w:val="24"/>
          <w:szCs w:val="24"/>
          <w:highlight w:val="none"/>
          <w:lang w:eastAsia="zh-CN"/>
        </w:rPr>
        <w:t>规定的条件并提供《残疾人福利性单位声明函》（附件</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1）的残疾人福利性单位视同小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型、微型企业；</w:t>
      </w:r>
    </w:p>
    <w:p w14:paraId="07CCA917">
      <w:pPr>
        <w:spacing w:before="180" w:line="313" w:lineRule="auto"/>
        <w:ind w:left="10"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3.3.5</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符合《关于政府采购支持监狱企业发展有关问</w:t>
      </w:r>
      <w:r>
        <w:rPr>
          <w:rFonts w:hint="eastAsia" w:ascii="宋体" w:hAnsi="宋体" w:eastAsia="宋体" w:cs="宋体"/>
          <w:color w:val="auto"/>
          <w:spacing w:val="-6"/>
          <w:sz w:val="24"/>
          <w:szCs w:val="24"/>
          <w:highlight w:val="none"/>
          <w:lang w:eastAsia="zh-CN"/>
        </w:rPr>
        <w:t>题的通知》（财库[2014]68</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规定的监狱企业并提供由省级以上监狱管理局、戒毒管理局（含新疆生产建设兵团）出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具的属于监狱企业证明文件的，视同为小型、微型企业。</w:t>
      </w:r>
    </w:p>
    <w:p w14:paraId="117C18AF">
      <w:pPr>
        <w:spacing w:before="183" w:line="312" w:lineRule="auto"/>
        <w:ind w:left="13" w:right="99"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3.3.6</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可享受中小企业扶持政策的投标人应</w:t>
      </w:r>
      <w:r>
        <w:rPr>
          <w:rFonts w:hint="eastAsia" w:ascii="宋体" w:hAnsi="宋体" w:eastAsia="宋体" w:cs="宋体"/>
          <w:color w:val="auto"/>
          <w:spacing w:val="-1"/>
          <w:sz w:val="24"/>
          <w:szCs w:val="24"/>
          <w:highlight w:val="none"/>
          <w:lang w:eastAsia="zh-CN"/>
        </w:rPr>
        <w:t>按照招标文件格式要求提供《中小企业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声明函》，《中小企业声明函》填写企业类型错误，导致该企业享受本不能享受的中小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企业扶持政策，投标无效并依法承担法律责任。</w:t>
      </w:r>
    </w:p>
    <w:p w14:paraId="6A0B3A9D">
      <w:pPr>
        <w:spacing w:before="180" w:line="290" w:lineRule="auto"/>
        <w:ind w:left="32" w:right="99" w:firstLine="46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3.3.7</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中小企业享受扶持政策获得政府采购合同的，小微企业不得将合同分包给大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中型企业，中型企业不得将合同分包给大型企业。</w:t>
      </w:r>
    </w:p>
    <w:p w14:paraId="0D636B92">
      <w:pPr>
        <w:spacing w:before="180" w:line="220" w:lineRule="auto"/>
        <w:ind w:left="25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支持创新发展</w:t>
      </w:r>
    </w:p>
    <w:p w14:paraId="230B6CBF">
      <w:pPr>
        <w:spacing w:before="183" w:line="289" w:lineRule="auto"/>
        <w:ind w:left="8" w:right="99"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3.4.1 首台套、“制造精品</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”、“专精特新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”等创新</w:t>
      </w:r>
      <w:r>
        <w:rPr>
          <w:rFonts w:hint="eastAsia" w:ascii="宋体" w:hAnsi="宋体" w:eastAsia="宋体" w:cs="宋体"/>
          <w:color w:val="auto"/>
          <w:spacing w:val="-4"/>
          <w:sz w:val="24"/>
          <w:szCs w:val="24"/>
          <w:highlight w:val="none"/>
          <w:lang w:eastAsia="zh-CN"/>
        </w:rPr>
        <w:t>产品按规定享受政府采购支持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政策。</w:t>
      </w:r>
    </w:p>
    <w:p w14:paraId="56AAA94F">
      <w:pPr>
        <w:spacing w:before="181"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3.4.2 采购人应当贯彻落实知识产权保护相关</w:t>
      </w:r>
      <w:r>
        <w:rPr>
          <w:rFonts w:hint="eastAsia" w:ascii="宋体" w:hAnsi="宋体" w:eastAsia="宋体" w:cs="宋体"/>
          <w:color w:val="auto"/>
          <w:spacing w:val="-1"/>
          <w:sz w:val="24"/>
          <w:szCs w:val="24"/>
          <w:highlight w:val="none"/>
          <w:lang w:eastAsia="zh-CN"/>
        </w:rPr>
        <w:t>法律法规，应当采购使用正版软件。</w:t>
      </w:r>
    </w:p>
    <w:p w14:paraId="6D63AA88">
      <w:pPr>
        <w:spacing w:before="183"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平等对待内外资企业和符合条件的破产重整企业</w:t>
      </w:r>
    </w:p>
    <w:p w14:paraId="30AC926D">
      <w:pPr>
        <w:spacing w:before="181" w:line="289" w:lineRule="auto"/>
        <w:ind w:left="10" w:right="99" w:firstLine="47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平等对待内外资企业和符合条件的破产重整企业，切实保障企业公平竞争，平等维</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护企业的合法利益。</w:t>
      </w:r>
    </w:p>
    <w:p w14:paraId="5F72D686">
      <w:pPr>
        <w:spacing w:before="181" w:line="220" w:lineRule="auto"/>
        <w:ind w:left="8"/>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4.</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询问、质疑、投诉、补偿救济</w:t>
      </w:r>
    </w:p>
    <w:p w14:paraId="456BBB5E">
      <w:pPr>
        <w:pStyle w:val="4"/>
        <w:spacing w:line="379" w:lineRule="auto"/>
        <w:rPr>
          <w:rFonts w:ascii="宋体" w:hAnsi="宋体" w:eastAsia="宋体" w:cs="宋体"/>
          <w:color w:val="auto"/>
          <w:highlight w:val="none"/>
          <w:lang w:eastAsia="zh-CN"/>
        </w:rPr>
      </w:pPr>
    </w:p>
    <w:p w14:paraId="7F96D7B8">
      <w:pPr>
        <w:spacing w:before="79" w:line="221" w:lineRule="auto"/>
        <w:ind w:left="4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在线询问、质疑、投诉</w:t>
      </w:r>
    </w:p>
    <w:p w14:paraId="7C899536">
      <w:pPr>
        <w:spacing w:before="179" w:line="360" w:lineRule="auto"/>
        <w:ind w:left="9" w:right="35" w:firstLine="39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根据《浙江省财政厅关于进一步促进政府采购公平竞争打造最优营商环境的通知》</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（浙财采监（2021）22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号）文件关于“健全行政裁决机制</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”要求，鼓励供应商</w:t>
      </w:r>
      <w:r>
        <w:rPr>
          <w:rFonts w:hint="eastAsia" w:ascii="宋体" w:hAnsi="宋体" w:eastAsia="宋体" w:cs="宋体"/>
          <w:color w:val="auto"/>
          <w:spacing w:val="-5"/>
          <w:sz w:val="24"/>
          <w:szCs w:val="24"/>
          <w:highlight w:val="none"/>
          <w:lang w:eastAsia="zh-CN"/>
        </w:rPr>
        <w:t>在线提起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询问，路径为：政采云-项目采购-询问质疑投诉-询问列表；鼓励供应商在线提起质疑，</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z w:val="24"/>
          <w:szCs w:val="24"/>
          <w:highlight w:val="none"/>
          <w:lang w:eastAsia="zh-CN"/>
        </w:rPr>
        <w:t>路径为：政采云-项目采购-询问质疑投诉-质疑列表。质疑供</w:t>
      </w:r>
      <w:r>
        <w:rPr>
          <w:rFonts w:hint="eastAsia" w:ascii="宋体" w:hAnsi="宋体" w:eastAsia="宋体" w:cs="宋体"/>
          <w:color w:val="auto"/>
          <w:spacing w:val="-1"/>
          <w:sz w:val="24"/>
          <w:szCs w:val="24"/>
          <w:highlight w:val="none"/>
          <w:lang w:eastAsia="zh-CN"/>
        </w:rPr>
        <w:t>应商对在线质疑答复不满</w:t>
      </w:r>
      <w:r>
        <w:rPr>
          <w:rFonts w:hint="eastAsia" w:ascii="宋体" w:hAnsi="宋体" w:eastAsia="宋体" w:cs="宋体"/>
          <w:color w:val="auto"/>
          <w:sz w:val="24"/>
          <w:szCs w:val="24"/>
          <w:highlight w:val="none"/>
          <w:lang w:eastAsia="zh-CN"/>
        </w:rPr>
        <w:t xml:space="preserve">  意的，可在线提起投诉，路径为：浙江政府服务网-政府采</w:t>
      </w:r>
      <w:r>
        <w:rPr>
          <w:rFonts w:hint="eastAsia" w:ascii="宋体" w:hAnsi="宋体" w:eastAsia="宋体" w:cs="宋体"/>
          <w:color w:val="auto"/>
          <w:spacing w:val="-1"/>
          <w:sz w:val="24"/>
          <w:szCs w:val="24"/>
          <w:highlight w:val="none"/>
          <w:lang w:eastAsia="zh-CN"/>
        </w:rPr>
        <w:t>购投诉处理-在线办理。</w:t>
      </w:r>
    </w:p>
    <w:p w14:paraId="548F992E">
      <w:pPr>
        <w:spacing w:before="235" w:line="219" w:lineRule="auto"/>
        <w:ind w:left="24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4.2供应商询问</w:t>
      </w:r>
    </w:p>
    <w:p w14:paraId="0C49D217">
      <w:pPr>
        <w:spacing w:before="180" w:line="338" w:lineRule="auto"/>
        <w:ind w:left="9" w:right="18"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供应商对政府采购活动事项有疑问的，可以提出询问，采购人或者采购代理机构应</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当在3个工作日内对供应商依法提出的询问作出答复，但答复的内容不得涉及商业秘密。</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供应商提出的询问超出采购人对采购代理机构委托授权范围的，采购代理机构应当告知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供应商向采购人提出。</w:t>
      </w:r>
    </w:p>
    <w:p w14:paraId="6351DB00">
      <w:pPr>
        <w:spacing w:line="338" w:lineRule="auto"/>
        <w:rPr>
          <w:rFonts w:ascii="宋体" w:hAnsi="宋体" w:eastAsia="宋体" w:cs="宋体"/>
          <w:color w:val="auto"/>
          <w:sz w:val="24"/>
          <w:szCs w:val="24"/>
          <w:highlight w:val="none"/>
          <w:lang w:eastAsia="zh-CN"/>
        </w:rPr>
        <w:sectPr>
          <w:headerReference r:id="rId17" w:type="default"/>
          <w:footerReference r:id="rId18" w:type="default"/>
          <w:pgSz w:w="11906" w:h="16839"/>
          <w:pgMar w:top="1198" w:right="1318" w:bottom="1199" w:left="1418" w:header="831" w:footer="980" w:gutter="0"/>
          <w:cols w:space="720" w:num="1"/>
        </w:sectPr>
      </w:pPr>
    </w:p>
    <w:p w14:paraId="3DD3DEFC">
      <w:pPr>
        <w:spacing w:before="17" w:line="219" w:lineRule="auto"/>
        <w:ind w:left="24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4.3供应商质疑</w:t>
      </w:r>
    </w:p>
    <w:p w14:paraId="72B1DB13">
      <w:pPr>
        <w:spacing w:before="179" w:line="289" w:lineRule="auto"/>
        <w:ind w:left="11" w:right="63" w:firstLine="47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提出质疑的供应商应当是参与所质疑项目采购活动</w:t>
      </w:r>
      <w:r>
        <w:rPr>
          <w:rFonts w:hint="eastAsia" w:ascii="宋体" w:hAnsi="宋体" w:eastAsia="宋体" w:cs="宋体"/>
          <w:color w:val="auto"/>
          <w:spacing w:val="-1"/>
          <w:sz w:val="24"/>
          <w:szCs w:val="24"/>
          <w:highlight w:val="none"/>
          <w:lang w:eastAsia="zh-CN"/>
        </w:rPr>
        <w:t>的供应商。潜在供应商已</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依法获取其可质疑的招标文件的，可以对该文件提出质疑。</w:t>
      </w:r>
    </w:p>
    <w:p w14:paraId="7D81CDEF">
      <w:pPr>
        <w:spacing w:before="180" w:line="313" w:lineRule="auto"/>
        <w:ind w:left="8" w:right="63"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供应商认为招标文件、采购过程和中标结果使自己的</w:t>
      </w:r>
      <w:r>
        <w:rPr>
          <w:rFonts w:hint="eastAsia" w:ascii="宋体" w:hAnsi="宋体" w:eastAsia="宋体" w:cs="宋体"/>
          <w:color w:val="auto"/>
          <w:spacing w:val="-1"/>
          <w:sz w:val="24"/>
          <w:szCs w:val="24"/>
          <w:highlight w:val="none"/>
          <w:lang w:eastAsia="zh-CN"/>
        </w:rPr>
        <w:t>权益受到损害的，可以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在知道或者应知其权益受到损害之日起七个工作日内，以书面形式向采购人或者采购代</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理机构提出质疑，否则，采购人或者采购代理机构不予受理：</w:t>
      </w:r>
    </w:p>
    <w:p w14:paraId="788A5331">
      <w:pPr>
        <w:spacing w:before="183" w:line="288" w:lineRule="auto"/>
        <w:ind w:left="8" w:right="63"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对招标文件提出质疑的，质疑期限为供应商获得招标</w:t>
      </w:r>
      <w:r>
        <w:rPr>
          <w:rFonts w:hint="eastAsia" w:ascii="宋体" w:hAnsi="宋体" w:eastAsia="宋体" w:cs="宋体"/>
          <w:color w:val="auto"/>
          <w:spacing w:val="-1"/>
          <w:sz w:val="24"/>
          <w:szCs w:val="24"/>
          <w:highlight w:val="none"/>
          <w:lang w:eastAsia="zh-CN"/>
        </w:rPr>
        <w:t>文件之日或者招标文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件公告期限届满之日起计算。</w:t>
      </w:r>
    </w:p>
    <w:p w14:paraId="3B331F9C">
      <w:pPr>
        <w:spacing w:before="185" w:line="219" w:lineRule="auto"/>
        <w:ind w:left="486"/>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4.3.2.2</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对采购过程提出质疑的，质疑期限为各采购程</w:t>
      </w:r>
      <w:r>
        <w:rPr>
          <w:rFonts w:hint="eastAsia" w:ascii="宋体" w:hAnsi="宋体" w:eastAsia="宋体" w:cs="宋体"/>
          <w:color w:val="auto"/>
          <w:spacing w:val="5"/>
          <w:sz w:val="24"/>
          <w:szCs w:val="24"/>
          <w:highlight w:val="none"/>
          <w:lang w:eastAsia="zh-CN"/>
        </w:rPr>
        <w:t>序环节结束之日起计算。</w:t>
      </w:r>
    </w:p>
    <w:p w14:paraId="3D4E23BA">
      <w:pPr>
        <w:spacing w:before="180" w:line="219" w:lineRule="auto"/>
        <w:ind w:left="48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对采购结果提出质疑的，质疑期</w:t>
      </w:r>
      <w:r>
        <w:rPr>
          <w:rFonts w:hint="eastAsia" w:ascii="宋体" w:hAnsi="宋体" w:eastAsia="宋体" w:cs="宋体"/>
          <w:color w:val="auto"/>
          <w:spacing w:val="-1"/>
          <w:sz w:val="24"/>
          <w:szCs w:val="24"/>
          <w:highlight w:val="none"/>
          <w:lang w:eastAsia="zh-CN"/>
        </w:rPr>
        <w:t>限自采购结果公告期限届满之日起计算。</w:t>
      </w:r>
    </w:p>
    <w:p w14:paraId="568D5FD6">
      <w:pPr>
        <w:spacing w:before="184" w:line="359" w:lineRule="auto"/>
        <w:ind w:left="12" w:right="63" w:firstLine="47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供应商提出质疑应当提交质疑函和必要的证明材料。</w:t>
      </w:r>
      <w:r>
        <w:rPr>
          <w:rFonts w:hint="eastAsia" w:ascii="宋体" w:hAnsi="宋体" w:eastAsia="宋体" w:cs="宋体"/>
          <w:color w:val="auto"/>
          <w:spacing w:val="-1"/>
          <w:sz w:val="24"/>
          <w:szCs w:val="24"/>
          <w:highlight w:val="none"/>
          <w:lang w:eastAsia="zh-CN"/>
        </w:rPr>
        <w:t>质疑函应当包括下列内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容：</w:t>
      </w:r>
    </w:p>
    <w:p w14:paraId="7BECD7CB">
      <w:pPr>
        <w:spacing w:line="219"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供应商的姓名或者名称、地址、邮编、联系人及联系电话；</w:t>
      </w:r>
    </w:p>
    <w:p w14:paraId="64394CC0">
      <w:pPr>
        <w:spacing w:before="181" w:line="220"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质疑项目的名称、编号；</w:t>
      </w:r>
    </w:p>
    <w:p w14:paraId="671B6577">
      <w:pPr>
        <w:spacing w:before="182" w:line="220"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4.3.3.3</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具体、明确的质疑事项和与质疑事项相关的请求；</w:t>
      </w:r>
    </w:p>
    <w:p w14:paraId="5A3D7506">
      <w:pPr>
        <w:spacing w:before="182" w:line="219"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事实依据；</w:t>
      </w:r>
    </w:p>
    <w:p w14:paraId="3C00BA65">
      <w:pPr>
        <w:spacing w:before="181" w:line="219"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4.3.3.5</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必要的法律依据；</w:t>
      </w:r>
    </w:p>
    <w:p w14:paraId="2EAED232">
      <w:pPr>
        <w:spacing w:before="180" w:line="221" w:lineRule="auto"/>
        <w:ind w:left="96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4.3.3.6</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提出质疑的日期。</w:t>
      </w:r>
    </w:p>
    <w:p w14:paraId="75C7381C">
      <w:pPr>
        <w:pStyle w:val="4"/>
        <w:spacing w:line="380" w:lineRule="auto"/>
        <w:rPr>
          <w:rFonts w:ascii="宋体" w:hAnsi="宋体" w:eastAsia="宋体" w:cs="宋体"/>
          <w:color w:val="auto"/>
          <w:highlight w:val="none"/>
          <w:lang w:eastAsia="zh-CN"/>
        </w:rPr>
      </w:pPr>
    </w:p>
    <w:p w14:paraId="422C2784">
      <w:pPr>
        <w:spacing w:before="78" w:line="359" w:lineRule="auto"/>
        <w:ind w:left="10" w:firstLine="397"/>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供应商提交的质疑函需一式三份。供应商为自然人的，应</w:t>
      </w:r>
      <w:r>
        <w:rPr>
          <w:rFonts w:hint="eastAsia" w:ascii="宋体" w:hAnsi="宋体" w:eastAsia="宋体" w:cs="宋体"/>
          <w:color w:val="auto"/>
          <w:spacing w:val="-1"/>
          <w:sz w:val="24"/>
          <w:szCs w:val="24"/>
          <w:highlight w:val="none"/>
          <w:lang w:eastAsia="zh-CN"/>
        </w:rPr>
        <w:t>当由本人签字；供应商为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法人或者其他组织的，应当由法定代表人、主要负责人，或者其授权代表签字</w:t>
      </w:r>
      <w:r>
        <w:rPr>
          <w:rFonts w:hint="eastAsia" w:ascii="宋体" w:hAnsi="宋体" w:eastAsia="宋体" w:cs="宋体"/>
          <w:color w:val="auto"/>
          <w:spacing w:val="-7"/>
          <w:sz w:val="24"/>
          <w:szCs w:val="24"/>
          <w:highlight w:val="none"/>
          <w:lang w:eastAsia="zh-CN"/>
        </w:rPr>
        <w:t>或者盖章，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并加盖公章。</w:t>
      </w:r>
    </w:p>
    <w:p w14:paraId="2DF5082F">
      <w:pPr>
        <w:spacing w:before="1" w:line="219" w:lineRule="auto"/>
        <w:ind w:left="40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质疑函范本及制作说明详见附件</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796C4238">
      <w:pPr>
        <w:spacing w:before="183" w:line="219" w:lineRule="auto"/>
        <w:ind w:left="4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4.3.4</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对同一采购程序环节的质疑，供应商须在法定质疑期内一次性提出。</w:t>
      </w:r>
    </w:p>
    <w:p w14:paraId="2025C2C4">
      <w:pPr>
        <w:spacing w:before="180" w:line="336" w:lineRule="auto"/>
        <w:ind w:left="9" w:right="63" w:firstLine="39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采购人或者采购代理机构应当在收</w:t>
      </w:r>
      <w:r>
        <w:rPr>
          <w:rFonts w:hint="eastAsia" w:ascii="宋体" w:hAnsi="宋体" w:eastAsia="宋体" w:cs="宋体"/>
          <w:color w:val="auto"/>
          <w:spacing w:val="-1"/>
          <w:sz w:val="24"/>
          <w:szCs w:val="24"/>
          <w:highlight w:val="none"/>
          <w:lang w:eastAsia="zh-CN"/>
        </w:rPr>
        <w:t>到供应商的书面质疑后七个工作日内作出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答复，并以书面形式通知质疑供应商和其他与质疑处理结果有利害关系的政府采购当事</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人，但答复的内容不得涉及商业秘密。根据《杭州市财政局关于进一步加强政府采购信</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息公开优化营商环境的通知》（杭财采监〔2021〕17</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号）,采购人或者采购代理机构在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质疑回复后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个工作日内，在浙江政府采购网的“其他公告</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”栏目公开质疑答复</w:t>
      </w:r>
      <w:r>
        <w:rPr>
          <w:rFonts w:hint="eastAsia" w:ascii="宋体" w:hAnsi="宋体" w:eastAsia="宋体" w:cs="宋体"/>
          <w:color w:val="auto"/>
          <w:spacing w:val="-4"/>
          <w:sz w:val="24"/>
          <w:szCs w:val="24"/>
          <w:highlight w:val="none"/>
          <w:lang w:eastAsia="zh-CN"/>
        </w:rPr>
        <w:t>，答复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内容应当完整。质疑函作为附件上传。</w:t>
      </w:r>
    </w:p>
    <w:p w14:paraId="26651BFE">
      <w:pPr>
        <w:spacing w:line="336" w:lineRule="auto"/>
        <w:rPr>
          <w:rFonts w:ascii="宋体" w:hAnsi="宋体" w:eastAsia="宋体" w:cs="宋体"/>
          <w:color w:val="auto"/>
          <w:sz w:val="24"/>
          <w:szCs w:val="24"/>
          <w:highlight w:val="none"/>
          <w:lang w:eastAsia="zh-CN"/>
        </w:rPr>
        <w:sectPr>
          <w:footerReference r:id="rId19" w:type="default"/>
          <w:pgSz w:w="11906" w:h="16839"/>
          <w:pgMar w:top="1198" w:right="1354" w:bottom="1199" w:left="1418" w:header="831" w:footer="980" w:gutter="0"/>
          <w:cols w:space="720" w:num="1"/>
        </w:sectPr>
      </w:pPr>
    </w:p>
    <w:p w14:paraId="42D98F69">
      <w:pPr>
        <w:spacing w:before="17" w:line="358" w:lineRule="auto"/>
        <w:ind w:left="12" w:right="171" w:firstLine="39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4.3.6</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询问或者质疑事项可能影响采购</w:t>
      </w:r>
      <w:r>
        <w:rPr>
          <w:rFonts w:hint="eastAsia" w:ascii="宋体" w:hAnsi="宋体" w:eastAsia="宋体" w:cs="宋体"/>
          <w:color w:val="auto"/>
          <w:spacing w:val="-1"/>
          <w:sz w:val="24"/>
          <w:szCs w:val="24"/>
          <w:highlight w:val="none"/>
          <w:lang w:eastAsia="zh-CN"/>
        </w:rPr>
        <w:t>结果的，采购人应当暂停签订合同，已经签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订合同的，应当中止履行合同。</w:t>
      </w:r>
    </w:p>
    <w:p w14:paraId="2FE5A47C">
      <w:pPr>
        <w:spacing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供应商投诉</w:t>
      </w:r>
    </w:p>
    <w:p w14:paraId="729A8361">
      <w:pPr>
        <w:spacing w:before="181" w:line="313" w:lineRule="auto"/>
        <w:ind w:left="12" w:right="80" w:firstLine="3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质疑供应商对采购人、采购代理机构的答复不满意或者采购人、采购代理机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构未在规定的时间内作出答复的，可以在答复期满后十五个工作日内向同级政府采购监</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督管理部门提出投诉。</w:t>
      </w:r>
    </w:p>
    <w:p w14:paraId="576BE25A">
      <w:pPr>
        <w:spacing w:before="182" w:line="289" w:lineRule="auto"/>
        <w:ind w:left="8" w:right="171" w:firstLine="39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4.4.2</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供应商投诉的事项不得超出已质</w:t>
      </w:r>
      <w:r>
        <w:rPr>
          <w:rFonts w:hint="eastAsia" w:ascii="宋体" w:hAnsi="宋体" w:eastAsia="宋体" w:cs="宋体"/>
          <w:color w:val="auto"/>
          <w:spacing w:val="-1"/>
          <w:sz w:val="24"/>
          <w:szCs w:val="24"/>
          <w:highlight w:val="none"/>
          <w:lang w:eastAsia="zh-CN"/>
        </w:rPr>
        <w:t>疑事项的范围，基于质疑答复内容提出的投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诉事项除外。</w:t>
      </w:r>
    </w:p>
    <w:p w14:paraId="02D3556A">
      <w:pPr>
        <w:spacing w:before="182" w:line="219" w:lineRule="auto"/>
        <w:ind w:left="4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供应商投诉应当有明确的请求和必要的证明材料。</w:t>
      </w:r>
    </w:p>
    <w:p w14:paraId="79DC4AFA">
      <w:pPr>
        <w:spacing w:before="180" w:line="290" w:lineRule="auto"/>
        <w:ind w:left="8" w:right="111" w:firstLine="39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4.4.4</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以联合体形式参加政府采购活动的，其投诉应当由组成联</w:t>
      </w:r>
      <w:r>
        <w:rPr>
          <w:rFonts w:hint="eastAsia" w:ascii="宋体" w:hAnsi="宋体" w:eastAsia="宋体" w:cs="宋体"/>
          <w:color w:val="auto"/>
          <w:spacing w:val="-2"/>
          <w:sz w:val="24"/>
          <w:szCs w:val="24"/>
          <w:highlight w:val="none"/>
          <w:lang w:eastAsia="zh-CN"/>
        </w:rPr>
        <w:t>合体的所有供应商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共同提出。</w:t>
      </w:r>
    </w:p>
    <w:p w14:paraId="152C6B51">
      <w:pPr>
        <w:spacing w:before="179" w:line="312" w:lineRule="auto"/>
        <w:ind w:left="11" w:firstLine="47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投诉材料可寄送至浙江省政府采购行政裁决服务中心（杭州</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地址：杭州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市上城区清泰街</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549</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号城建综合大楼</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11楼（快递仅限</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ems</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或顺丰</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lang w:eastAsia="zh-CN"/>
        </w:rPr>
        <w:t>收件人：朱</w:t>
      </w:r>
      <w:r>
        <w:rPr>
          <w:rFonts w:hint="eastAsia" w:ascii="宋体" w:hAnsi="宋体" w:eastAsia="宋体" w:cs="宋体"/>
          <w:color w:val="auto"/>
          <w:spacing w:val="-4"/>
          <w:sz w:val="24"/>
          <w:szCs w:val="24"/>
          <w:highlight w:val="none"/>
          <w:lang w:eastAsia="zh-CN"/>
        </w:rPr>
        <w:t>女士、</w:t>
      </w:r>
      <w:r>
        <w:rPr>
          <w:rFonts w:hint="eastAsia" w:ascii="宋体" w:hAnsi="宋体" w:eastAsia="宋体" w:cs="宋体"/>
          <w:color w:val="auto"/>
          <w:sz w:val="24"/>
          <w:szCs w:val="24"/>
          <w:highlight w:val="none"/>
          <w:lang w:eastAsia="zh-CN"/>
        </w:rPr>
        <w:t xml:space="preserve"> 王女士，电话：0571-87227671,</w:t>
      </w:r>
      <w:r>
        <w:rPr>
          <w:rFonts w:hint="eastAsia" w:ascii="宋体" w:hAnsi="宋体" w:eastAsia="宋体" w:cs="宋体"/>
          <w:color w:val="auto"/>
          <w:spacing w:val="-1"/>
          <w:sz w:val="24"/>
          <w:szCs w:val="24"/>
          <w:highlight w:val="none"/>
          <w:lang w:eastAsia="zh-CN"/>
        </w:rPr>
        <w:t>0571-87800218</w:t>
      </w:r>
    </w:p>
    <w:p w14:paraId="4AD1ED5F">
      <w:pPr>
        <w:spacing w:before="186" w:line="219" w:lineRule="auto"/>
        <w:ind w:left="41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投诉书范本及制作说明详见附件</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p>
    <w:p w14:paraId="5308A926">
      <w:pPr>
        <w:spacing w:before="183" w:line="220" w:lineRule="auto"/>
        <w:ind w:left="4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4.5 补偿救济</w:t>
      </w:r>
    </w:p>
    <w:p w14:paraId="5EDB1170">
      <w:pPr>
        <w:spacing w:before="179" w:line="360" w:lineRule="auto"/>
        <w:ind w:left="13" w:right="111" w:firstLine="39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采购人因政策变化、规划调整而不履行政府采购合同的，供</w:t>
      </w:r>
      <w:r>
        <w:rPr>
          <w:rFonts w:hint="eastAsia" w:ascii="宋体" w:hAnsi="宋体" w:eastAsia="宋体" w:cs="宋体"/>
          <w:color w:val="auto"/>
          <w:spacing w:val="-1"/>
          <w:sz w:val="24"/>
          <w:szCs w:val="24"/>
          <w:highlight w:val="none"/>
          <w:lang w:eastAsia="zh-CN"/>
        </w:rPr>
        <w:t>应商可依据《杭州市涉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企补偿救济实施办法（试行）》向采购人提起补偿申请。</w:t>
      </w:r>
    </w:p>
    <w:p w14:paraId="5C54FE60">
      <w:pPr>
        <w:spacing w:before="12" w:line="225" w:lineRule="auto"/>
        <w:ind w:left="2141"/>
        <w:outlineLvl w:val="0"/>
        <w:rPr>
          <w:rFonts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二、招标文件的构成、澄清、修改</w:t>
      </w:r>
    </w:p>
    <w:p w14:paraId="18BB3F9E">
      <w:pPr>
        <w:spacing w:before="230" w:line="220" w:lineRule="auto"/>
        <w:ind w:left="14"/>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5．招标文件的构成</w:t>
      </w:r>
    </w:p>
    <w:p w14:paraId="70A05D9C">
      <w:pPr>
        <w:spacing w:before="182"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 招标文件包括下列文件及附件：</w:t>
      </w:r>
    </w:p>
    <w:p w14:paraId="6BFCBC34">
      <w:pPr>
        <w:spacing w:before="183" w:line="219"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5.1.1</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招标公告；</w:t>
      </w:r>
    </w:p>
    <w:p w14:paraId="21C40C0B">
      <w:pPr>
        <w:spacing w:before="181" w:line="221"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5.1.2</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投标人须知；</w:t>
      </w:r>
    </w:p>
    <w:p w14:paraId="123DE70E">
      <w:pPr>
        <w:spacing w:before="179" w:line="219"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5.1.3</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采购需求；</w:t>
      </w:r>
    </w:p>
    <w:p w14:paraId="7A38AB37">
      <w:pPr>
        <w:spacing w:before="183" w:line="220"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评标办法；</w:t>
      </w:r>
    </w:p>
    <w:p w14:paraId="2F8884D6">
      <w:pPr>
        <w:spacing w:before="182" w:line="219"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拟签订的合同文本；</w:t>
      </w:r>
    </w:p>
    <w:p w14:paraId="0084312C">
      <w:pPr>
        <w:spacing w:before="181" w:line="220" w:lineRule="auto"/>
        <w:ind w:left="97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5.1.6</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应提交的有关格式范例。</w:t>
      </w:r>
    </w:p>
    <w:p w14:paraId="3FEC1591">
      <w:pPr>
        <w:spacing w:before="182"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与本项目有关的澄清或者修改的内容为招标文件的组成部分。</w:t>
      </w:r>
    </w:p>
    <w:p w14:paraId="14EEA370">
      <w:pPr>
        <w:spacing w:before="180" w:line="220" w:lineRule="auto"/>
        <w:ind w:left="11"/>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6.</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招标文件的澄清、修改</w:t>
      </w:r>
    </w:p>
    <w:p w14:paraId="459881C6">
      <w:pPr>
        <w:spacing w:before="182" w:line="220"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w:t>
      </w:r>
      <w:r>
        <w:rPr>
          <w:rFonts w:hint="eastAsia" w:ascii="宋体" w:hAnsi="宋体" w:eastAsia="宋体" w:cs="宋体"/>
          <w:color w:val="auto"/>
          <w:spacing w:val="-25"/>
          <w:sz w:val="24"/>
          <w:szCs w:val="24"/>
          <w:highlight w:val="none"/>
          <w:lang w:eastAsia="zh-CN"/>
        </w:rPr>
        <w:t xml:space="preserve"> </w:t>
      </w:r>
      <w:r>
        <w:rPr>
          <w:rFonts w:hint="eastAsia" w:ascii="宋体" w:hAnsi="宋体" w:eastAsia="宋体" w:cs="宋体"/>
          <w:color w:val="auto"/>
          <w:sz w:val="24"/>
          <w:szCs w:val="24"/>
          <w:highlight w:val="none"/>
          <w:lang w:eastAsia="zh-CN"/>
        </w:rPr>
        <w:t>已获取招标文件的潜在投标人，若有问题需要澄清，应于投标截止时间前</w:t>
      </w:r>
      <w:r>
        <w:rPr>
          <w:rFonts w:hint="eastAsia" w:ascii="宋体" w:hAnsi="宋体" w:eastAsia="宋体" w:cs="宋体"/>
          <w:color w:val="auto"/>
          <w:spacing w:val="-1"/>
          <w:sz w:val="24"/>
          <w:szCs w:val="24"/>
          <w:highlight w:val="none"/>
          <w:lang w:eastAsia="zh-CN"/>
        </w:rPr>
        <w:t>，以</w:t>
      </w:r>
    </w:p>
    <w:p w14:paraId="2DC6A17C">
      <w:pPr>
        <w:spacing w:line="220" w:lineRule="auto"/>
        <w:rPr>
          <w:rFonts w:ascii="宋体" w:hAnsi="宋体" w:eastAsia="宋体" w:cs="宋体"/>
          <w:color w:val="auto"/>
          <w:sz w:val="24"/>
          <w:szCs w:val="24"/>
          <w:highlight w:val="none"/>
          <w:lang w:eastAsia="zh-CN"/>
        </w:rPr>
        <w:sectPr>
          <w:headerReference r:id="rId20" w:type="default"/>
          <w:footerReference r:id="rId21" w:type="default"/>
          <w:pgSz w:w="11906" w:h="16839"/>
          <w:pgMar w:top="1198" w:right="1337" w:bottom="1199" w:left="1418" w:header="831" w:footer="980" w:gutter="0"/>
          <w:cols w:space="720" w:num="1"/>
        </w:sectPr>
      </w:pPr>
    </w:p>
    <w:p w14:paraId="3C857365">
      <w:pPr>
        <w:spacing w:before="17" w:line="219" w:lineRule="auto"/>
        <w:ind w:left="1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书面形式向采购代理机构提出。</w:t>
      </w:r>
    </w:p>
    <w:p w14:paraId="586AD30D">
      <w:pPr>
        <w:spacing w:before="182" w:line="360" w:lineRule="auto"/>
        <w:ind w:left="10"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6.2 采购代理机构对招标文件进行澄清或修改的，将同时通过电子交易平台通知已</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获取招标文件的潜在投标人。依法应当公告的，将按规定公告，同时视情况延长投标截</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止时间和开标时间。该澄清或者修改的内容为招标文件的组成部分。</w:t>
      </w:r>
    </w:p>
    <w:p w14:paraId="64F45F72">
      <w:pPr>
        <w:spacing w:before="4" w:line="221" w:lineRule="auto"/>
        <w:ind w:left="3943"/>
        <w:outlineLvl w:val="0"/>
        <w:rPr>
          <w:rFonts w:ascii="宋体" w:hAnsi="宋体" w:eastAsia="宋体" w:cs="宋体"/>
          <w:color w:val="auto"/>
          <w:sz w:val="30"/>
          <w:szCs w:val="30"/>
          <w:highlight w:val="none"/>
          <w:lang w:eastAsia="zh-CN"/>
        </w:rPr>
      </w:pPr>
      <w:r>
        <w:rPr>
          <w:rFonts w:hint="eastAsia" w:ascii="宋体" w:hAnsi="宋体" w:eastAsia="宋体" w:cs="宋体"/>
          <w:b/>
          <w:bCs/>
          <w:color w:val="auto"/>
          <w:spacing w:val="-6"/>
          <w:sz w:val="30"/>
          <w:szCs w:val="30"/>
          <w:highlight w:val="none"/>
          <w:lang w:eastAsia="zh-CN"/>
        </w:rPr>
        <w:t>三、投标</w:t>
      </w:r>
    </w:p>
    <w:p w14:paraId="1F775D6B">
      <w:pPr>
        <w:spacing w:before="216" w:line="220" w:lineRule="auto"/>
        <w:ind w:left="15"/>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7.</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招标文件的获取</w:t>
      </w:r>
    </w:p>
    <w:p w14:paraId="4BBBE3FE">
      <w:pPr>
        <w:spacing w:before="179"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详见招标公告中获取招标文件的时间期限、地点、方式及招标文件售价。</w:t>
      </w:r>
    </w:p>
    <w:p w14:paraId="64509DB7">
      <w:pPr>
        <w:spacing w:before="184" w:line="219" w:lineRule="auto"/>
        <w:ind w:left="10"/>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8.开标前答疑会或现场考察</w:t>
      </w:r>
    </w:p>
    <w:p w14:paraId="0127AAEA">
      <w:pPr>
        <w:spacing w:before="180" w:line="359" w:lineRule="auto"/>
        <w:ind w:left="12"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采购人组织潜在投标人现场考察或者召开开标前答疑会的，潜在投标人按第二部分</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投标人须知前附表的规定参加现场考察或者开标前答疑会。</w:t>
      </w:r>
    </w:p>
    <w:p w14:paraId="707E1316">
      <w:pPr>
        <w:spacing w:before="1" w:line="220" w:lineRule="auto"/>
        <w:ind w:left="10"/>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9.投标保证金</w:t>
      </w:r>
    </w:p>
    <w:p w14:paraId="11ED04B1">
      <w:pPr>
        <w:spacing w:before="181" w:line="219" w:lineRule="auto"/>
        <w:ind w:left="48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本项目不需缴纳投标保证金。</w:t>
      </w:r>
    </w:p>
    <w:p w14:paraId="6CCB0BAF">
      <w:pPr>
        <w:spacing w:before="182"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10.投标文件的语言</w:t>
      </w:r>
    </w:p>
    <w:p w14:paraId="56782669">
      <w:pPr>
        <w:spacing w:before="180"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投标文件及投标人与采购有关的来往通知、函件和文件均应使用中文。</w:t>
      </w:r>
    </w:p>
    <w:p w14:paraId="41AEE929">
      <w:pPr>
        <w:spacing w:before="181"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11.投标文件的组成</w:t>
      </w:r>
    </w:p>
    <w:p w14:paraId="47A17EC4">
      <w:pPr>
        <w:spacing w:before="182"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11.1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资格文件</w:t>
      </w:r>
      <w:r>
        <w:rPr>
          <w:rFonts w:hint="eastAsia" w:ascii="宋体" w:hAnsi="宋体" w:eastAsia="宋体" w:cs="宋体"/>
          <w:color w:val="auto"/>
          <w:spacing w:val="-7"/>
          <w:sz w:val="24"/>
          <w:szCs w:val="24"/>
          <w:highlight w:val="none"/>
          <w:lang w:eastAsia="zh-CN"/>
        </w:rPr>
        <w:t>：</w:t>
      </w:r>
    </w:p>
    <w:p w14:paraId="6F8A540E">
      <w:pPr>
        <w:spacing w:before="180" w:line="219" w:lineRule="auto"/>
        <w:ind w:left="9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符合参加政府采购活动应当具备</w:t>
      </w:r>
      <w:r>
        <w:rPr>
          <w:rFonts w:hint="eastAsia" w:ascii="宋体" w:hAnsi="宋体" w:eastAsia="宋体" w:cs="宋体"/>
          <w:color w:val="auto"/>
          <w:spacing w:val="-2"/>
          <w:sz w:val="24"/>
          <w:szCs w:val="24"/>
          <w:highlight w:val="none"/>
          <w:lang w:eastAsia="zh-CN"/>
        </w:rPr>
        <w:t>的一般条件的承诺函；</w:t>
      </w:r>
    </w:p>
    <w:p w14:paraId="52C13B27">
      <w:pPr>
        <w:spacing w:before="182" w:line="221" w:lineRule="auto"/>
        <w:ind w:left="98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11.1.2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联合协议（如果有)；</w:t>
      </w:r>
    </w:p>
    <w:p w14:paraId="5481D79D">
      <w:pPr>
        <w:spacing w:before="182" w:line="219" w:lineRule="auto"/>
        <w:ind w:left="9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w:t>
      </w:r>
      <w:r>
        <w:rPr>
          <w:rFonts w:hint="eastAsia" w:ascii="宋体" w:hAnsi="宋体" w:eastAsia="宋体" w:cs="宋体"/>
          <w:color w:val="auto"/>
          <w:spacing w:val="-2"/>
          <w:sz w:val="24"/>
          <w:szCs w:val="24"/>
          <w:highlight w:val="none"/>
          <w:lang w:eastAsia="zh-CN"/>
        </w:rPr>
        <w:t>：中小企业声明函；</w:t>
      </w:r>
    </w:p>
    <w:p w14:paraId="4EE41B12">
      <w:pPr>
        <w:spacing w:before="181" w:line="219" w:lineRule="auto"/>
        <w:ind w:left="98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11.1.4</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本项目的特定资格要求：本项目不适用。</w:t>
      </w:r>
    </w:p>
    <w:p w14:paraId="080C0ECE">
      <w:pPr>
        <w:spacing w:before="183"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商务技术文件：</w:t>
      </w:r>
    </w:p>
    <w:p w14:paraId="29033C74">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11.2.1 投标函；</w:t>
      </w:r>
    </w:p>
    <w:p w14:paraId="1F194305">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11.2.2 授权委托书或法定代表人（单位负责人、自然人本人）身份证明；</w:t>
      </w:r>
    </w:p>
    <w:p w14:paraId="15BEBCA4">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11.2.3 分包意向协议（如果有)；</w:t>
      </w:r>
    </w:p>
    <w:p w14:paraId="181C4FF9">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11.2.4 符合性审查资料；</w:t>
      </w:r>
    </w:p>
    <w:p w14:paraId="1214CF41">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11.2.5 评标标准相应的商务技术资料；</w:t>
      </w:r>
    </w:p>
    <w:p w14:paraId="10F9CCDC">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11.2.6 投标标的清单；</w:t>
      </w:r>
    </w:p>
    <w:p w14:paraId="418D7787">
      <w:pPr>
        <w:spacing w:before="182" w:line="219" w:lineRule="auto"/>
        <w:ind w:left="987"/>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11.2.7 商务技术偏离表；</w:t>
      </w:r>
    </w:p>
    <w:p w14:paraId="4C5002D9">
      <w:pPr>
        <w:spacing w:line="220" w:lineRule="auto"/>
        <w:rPr>
          <w:rFonts w:ascii="宋体" w:hAnsi="宋体" w:eastAsia="宋体" w:cs="宋体"/>
          <w:color w:val="auto"/>
          <w:sz w:val="24"/>
          <w:szCs w:val="24"/>
          <w:highlight w:val="none"/>
          <w:lang w:eastAsia="zh-CN"/>
        </w:rPr>
        <w:sectPr>
          <w:headerReference r:id="rId22" w:type="default"/>
          <w:footerReference r:id="rId23" w:type="default"/>
          <w:pgSz w:w="11906" w:h="16839"/>
          <w:pgMar w:top="1198" w:right="1417" w:bottom="1199" w:left="1418" w:header="831" w:footer="980" w:gutter="0"/>
          <w:cols w:space="720" w:num="1"/>
        </w:sectPr>
      </w:pPr>
    </w:p>
    <w:p w14:paraId="3879822E">
      <w:pPr>
        <w:spacing w:before="17" w:line="219" w:lineRule="auto"/>
        <w:ind w:left="98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11.2.8</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4934D0E1">
      <w:pPr>
        <w:spacing w:before="179"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11.3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报价文件：</w:t>
      </w:r>
    </w:p>
    <w:p w14:paraId="189547F3">
      <w:pPr>
        <w:spacing w:before="181" w:line="220" w:lineRule="auto"/>
        <w:ind w:left="987"/>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11.3.1 开标一览表（报价表）；</w:t>
      </w:r>
    </w:p>
    <w:p w14:paraId="43F290F4">
      <w:pPr>
        <w:spacing w:before="182" w:line="313" w:lineRule="auto"/>
        <w:ind w:left="10" w:firstLine="1000" w:firstLineChars="435"/>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11.3.2报价情况说明（如供应商报价异常的，应当提交本文档，详细阐述不影响产品质量或者诚信履约的具体原因）。</w:t>
      </w:r>
    </w:p>
    <w:p w14:paraId="3036D5AE">
      <w:pPr>
        <w:spacing w:before="182" w:line="313" w:lineRule="auto"/>
        <w:ind w:left="732" w:right="2472" w:firstLine="254"/>
        <w:rPr>
          <w:rFonts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投标文件含有采购人不能接受的附加条件的，</w:t>
      </w:r>
      <w:r>
        <w:rPr>
          <w:rFonts w:hint="eastAsia" w:ascii="宋体" w:hAnsi="宋体" w:eastAsia="宋体" w:cs="宋体"/>
          <w:b/>
          <w:bCs/>
          <w:color w:val="auto"/>
          <w:spacing w:val="-3"/>
          <w:sz w:val="24"/>
          <w:szCs w:val="24"/>
          <w:highlight w:val="none"/>
          <w:lang w:eastAsia="zh-CN"/>
        </w:rPr>
        <w:t>投标无效；投标人提供虚假材料投标的，投标无效。</w:t>
      </w:r>
    </w:p>
    <w:p w14:paraId="307A4AFD">
      <w:pPr>
        <w:spacing w:before="183" w:line="359" w:lineRule="auto"/>
        <w:ind w:left="9" w:right="183" w:firstLine="72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投标人应对投标文件中材料的真实性、合法性负责。投标人可事先在公开官网查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z w:val="24"/>
          <w:szCs w:val="24"/>
          <w:highlight w:val="none"/>
          <w:lang w:eastAsia="zh-CN"/>
        </w:rPr>
        <w:t>询、核对相关证书和报告内容，确保投标（响</w:t>
      </w:r>
      <w:r>
        <w:rPr>
          <w:rFonts w:hint="eastAsia" w:ascii="宋体" w:hAnsi="宋体" w:eastAsia="宋体" w:cs="宋体"/>
          <w:color w:val="auto"/>
          <w:spacing w:val="-1"/>
          <w:sz w:val="24"/>
          <w:szCs w:val="24"/>
          <w:highlight w:val="none"/>
          <w:lang w:eastAsia="zh-CN"/>
        </w:rPr>
        <w:t>应）文件资料准确无误。</w:t>
      </w:r>
    </w:p>
    <w:p w14:paraId="1649A889">
      <w:pPr>
        <w:spacing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12.</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投标文件的编制</w:t>
      </w:r>
    </w:p>
    <w:p w14:paraId="718B69B6">
      <w:pPr>
        <w:spacing w:before="177" w:line="313" w:lineRule="auto"/>
        <w:ind w:left="8" w:right="183"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投标文件分为资格文件、商务技术文件、报价文件三部分。各投标人在编制投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标文件时请按照招标文件第六部分规定的格式进行，混乱的编排导致投标文件被误读或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评标委员会查找不到有效文件是投标人的风险。</w:t>
      </w:r>
    </w:p>
    <w:p w14:paraId="10A07B16">
      <w:pPr>
        <w:spacing w:before="182" w:line="313" w:lineRule="auto"/>
        <w:ind w:left="10" w:firstLine="496"/>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12.2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投标人进行电子投标应安装客户端软件—“政采云电子交易客户端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”，并按照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招标文件和电子交易平台的要求编制并加密投标文件。投标人未按规定加密的投标文</w:t>
      </w:r>
      <w:r>
        <w:rPr>
          <w:rFonts w:hint="eastAsia" w:ascii="宋体" w:hAnsi="宋体" w:eastAsia="宋体" w:cs="宋体"/>
          <w:color w:val="auto"/>
          <w:spacing w:val="-4"/>
          <w:sz w:val="24"/>
          <w:szCs w:val="24"/>
          <w:highlight w:val="none"/>
          <w:lang w:eastAsia="zh-CN"/>
        </w:rPr>
        <w:t>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电子交易平台将拒收并提示。</w:t>
      </w:r>
    </w:p>
    <w:p w14:paraId="55A2EB03">
      <w:pPr>
        <w:spacing w:before="181" w:line="289" w:lineRule="auto"/>
        <w:ind w:left="13" w:right="185" w:firstLine="49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使用“政采云电子交易客户端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”需要提前申领</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数字证书，申</w:t>
      </w:r>
      <w:r>
        <w:rPr>
          <w:rFonts w:hint="eastAsia" w:ascii="宋体" w:hAnsi="宋体" w:eastAsia="宋体" w:cs="宋体"/>
          <w:color w:val="auto"/>
          <w:spacing w:val="-3"/>
          <w:sz w:val="24"/>
          <w:szCs w:val="24"/>
          <w:highlight w:val="none"/>
          <w:lang w:eastAsia="zh-CN"/>
        </w:rPr>
        <w:t>领流程请自行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前往“浙江政府采购网-下载专区-电子交</w:t>
      </w:r>
      <w:r>
        <w:rPr>
          <w:rFonts w:hint="eastAsia" w:ascii="宋体" w:hAnsi="宋体" w:eastAsia="宋体" w:cs="宋体"/>
          <w:color w:val="auto"/>
          <w:spacing w:val="-2"/>
          <w:sz w:val="24"/>
          <w:szCs w:val="24"/>
          <w:highlight w:val="none"/>
          <w:lang w:eastAsia="zh-CN"/>
        </w:rPr>
        <w:t>易客户端-CA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驱动和申领流程</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”进行查阅。</w:t>
      </w:r>
    </w:p>
    <w:p w14:paraId="5E660D37">
      <w:pPr>
        <w:spacing w:before="181" w:line="219"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13.投标文件的签署、盖章</w:t>
      </w:r>
    </w:p>
    <w:p w14:paraId="51A9835F">
      <w:pPr>
        <w:spacing w:before="182" w:line="289" w:lineRule="auto"/>
        <w:ind w:left="8" w:right="185"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13.1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投标文件按照招标文件第六部分格式要求进行签署、盖章。</w:t>
      </w:r>
      <w:r>
        <w:rPr>
          <w:rFonts w:hint="eastAsia" w:ascii="宋体" w:hAnsi="宋体" w:eastAsia="宋体" w:cs="宋体"/>
          <w:b/>
          <w:bCs/>
          <w:color w:val="auto"/>
          <w:spacing w:val="-5"/>
          <w:sz w:val="24"/>
          <w:szCs w:val="24"/>
          <w:highlight w:val="none"/>
          <w:lang w:eastAsia="zh-CN"/>
        </w:rPr>
        <w:t>▲投标人的投标文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件未按照招标文件要求签署、盖章的，其投标无效</w:t>
      </w:r>
      <w:r>
        <w:rPr>
          <w:rFonts w:hint="eastAsia" w:ascii="宋体" w:hAnsi="宋体" w:eastAsia="宋体" w:cs="宋体"/>
          <w:color w:val="auto"/>
          <w:spacing w:val="-2"/>
          <w:sz w:val="24"/>
          <w:szCs w:val="24"/>
          <w:highlight w:val="none"/>
          <w:lang w:eastAsia="zh-CN"/>
        </w:rPr>
        <w:t>。</w:t>
      </w:r>
    </w:p>
    <w:p w14:paraId="3B19550D">
      <w:pPr>
        <w:spacing w:before="183" w:line="313" w:lineRule="auto"/>
        <w:ind w:left="8" w:right="183"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13.2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为确保网上操作合法、有效和安全，投标人应当在投标截止时间前完成在“政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府采购云平台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”的身份认证，确保在电子投标过程</w:t>
      </w:r>
      <w:r>
        <w:rPr>
          <w:rFonts w:hint="eastAsia" w:ascii="宋体" w:hAnsi="宋体" w:eastAsia="宋体" w:cs="宋体"/>
          <w:color w:val="auto"/>
          <w:spacing w:val="-3"/>
          <w:sz w:val="24"/>
          <w:szCs w:val="24"/>
          <w:highlight w:val="none"/>
          <w:lang w:eastAsia="zh-CN"/>
        </w:rPr>
        <w:t>中能够对相关数据电文进行加密和使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用电子签名。</w:t>
      </w:r>
    </w:p>
    <w:p w14:paraId="16E86C42">
      <w:pPr>
        <w:spacing w:before="182"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招标文件对投标文件签署、盖章的</w:t>
      </w:r>
      <w:r>
        <w:rPr>
          <w:rFonts w:hint="eastAsia" w:ascii="宋体" w:hAnsi="宋体" w:eastAsia="宋体" w:cs="宋体"/>
          <w:color w:val="auto"/>
          <w:spacing w:val="-2"/>
          <w:sz w:val="24"/>
          <w:szCs w:val="24"/>
          <w:highlight w:val="none"/>
          <w:lang w:eastAsia="zh-CN"/>
        </w:rPr>
        <w:t>要求适用于电子签名。</w:t>
      </w:r>
    </w:p>
    <w:p w14:paraId="6E512880">
      <w:pPr>
        <w:spacing w:before="180"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14.</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投标文件的提交、补充、修改、撤回</w:t>
      </w:r>
    </w:p>
    <w:p w14:paraId="7BF4F6DA">
      <w:pPr>
        <w:spacing w:before="181" w:line="331" w:lineRule="auto"/>
        <w:ind w:left="7" w:firstLine="4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14.1 供应商应当在投标截止时间前完成投标文件的传输递交，并可以补充、修改 或者撤回投标文件。补充或者修改投标文件的，应当先行撤回原文件，补充、修改后重 新传输递交。投标截止时间前未完成传输的，视为撤回投标文件。投标截止时间后递交 的投标文件，电子交易平台将拒收。</w:t>
      </w:r>
    </w:p>
    <w:p w14:paraId="1000D76E">
      <w:pPr>
        <w:spacing w:before="181" w:line="331" w:lineRule="auto"/>
        <w:ind w:left="7" w:firstLine="4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14.2 电子交易平台收到投标文件，将妥善保存并即时向供应商发出确认回执通知。在投标截止时间前，除供应商补充、修改或者撤回投标文件外，任何单位和个人不得解 密或提取投标文件。</w:t>
      </w:r>
    </w:p>
    <w:p w14:paraId="4060EE33">
      <w:pPr>
        <w:spacing w:before="181" w:line="331" w:lineRule="auto"/>
        <w:ind w:left="7" w:firstLine="4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14.3 采购人、采购代理机构可以视情况延长投标文件提交的截止时间。在上述情况 下，采购代理机构与投标人以前在投标截止期方面的全部权利、责任和义务，将适用于 延长至新的投标截止期。</w:t>
      </w:r>
    </w:p>
    <w:p w14:paraId="352C33FD">
      <w:pPr>
        <w:spacing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15.备份投标文件</w:t>
      </w:r>
    </w:p>
    <w:p w14:paraId="15E8A7C7">
      <w:pPr>
        <w:spacing w:before="180" w:line="313" w:lineRule="auto"/>
        <w:ind w:left="14"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投标人在电子交易平台传输递交投标文件后，还可以在投标截止时间前直接提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交或者以邮政快递方式递交备份投标文件</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份，</w:t>
      </w:r>
      <w:r>
        <w:rPr>
          <w:rFonts w:hint="eastAsia" w:ascii="宋体" w:hAnsi="宋体" w:eastAsia="宋体" w:cs="宋体"/>
          <w:b/>
          <w:bCs/>
          <w:color w:val="auto"/>
          <w:spacing w:val="-4"/>
          <w:sz w:val="24"/>
          <w:szCs w:val="24"/>
          <w:highlight w:val="none"/>
          <w:lang w:eastAsia="zh-CN"/>
        </w:rPr>
        <w:t>但采购人、采购代理机构不强制或变相</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强制投标人提交备份投标文件。</w:t>
      </w:r>
    </w:p>
    <w:p w14:paraId="4010B168">
      <w:pPr>
        <w:spacing w:before="181" w:line="331" w:lineRule="auto"/>
        <w:ind w:left="7" w:firstLine="49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15.2</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备份投标文件须在“政采云投标客户端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”制作生成，并储存在</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DVD</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光</w:t>
      </w:r>
      <w:r>
        <w:rPr>
          <w:rFonts w:hint="eastAsia" w:ascii="宋体" w:hAnsi="宋体" w:eastAsia="宋体" w:cs="宋体"/>
          <w:color w:val="auto"/>
          <w:spacing w:val="-6"/>
          <w:sz w:val="24"/>
          <w:szCs w:val="24"/>
          <w:highlight w:val="none"/>
          <w:lang w:eastAsia="zh-CN"/>
        </w:rPr>
        <w:t>盘等存储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介质中。备份投标文件应当密封包装并在包装上加盖公章并注明投标项目名称，投标人</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名称(联合体投标的，包装物封面需注明联合体投</w:t>
      </w:r>
      <w:r>
        <w:rPr>
          <w:rFonts w:hint="eastAsia" w:ascii="宋体" w:hAnsi="宋体" w:eastAsia="宋体" w:cs="宋体"/>
          <w:color w:val="auto"/>
          <w:spacing w:val="1"/>
          <w:sz w:val="24"/>
          <w:szCs w:val="24"/>
          <w:highlight w:val="none"/>
          <w:lang w:eastAsia="zh-CN"/>
        </w:rPr>
        <w:t>标，并注明联合体成员各方的名称和</w:t>
      </w:r>
      <w:r>
        <w:rPr>
          <w:rFonts w:hint="eastAsia" w:ascii="宋体" w:hAnsi="宋体" w:eastAsia="宋体" w:cs="宋体"/>
          <w:color w:val="auto"/>
          <w:sz w:val="24"/>
          <w:szCs w:val="24"/>
          <w:highlight w:val="none"/>
          <w:lang w:eastAsia="zh-CN"/>
        </w:rPr>
        <w:t xml:space="preserve"> 联合协议中约定的牵头人的名称)。</w:t>
      </w:r>
      <w:r>
        <w:rPr>
          <w:rFonts w:hint="eastAsia" w:ascii="宋体" w:hAnsi="宋体" w:eastAsia="宋体" w:cs="宋体"/>
          <w:b/>
          <w:bCs/>
          <w:color w:val="auto"/>
          <w:sz w:val="24"/>
          <w:szCs w:val="24"/>
          <w:highlight w:val="none"/>
          <w:lang w:eastAsia="zh-CN"/>
        </w:rPr>
        <w:t>不符合上述制作、存储、密封规定的备份投标文件</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将被视为无效或者被拒绝接收。</w:t>
      </w:r>
    </w:p>
    <w:p w14:paraId="0CF01EEF">
      <w:pPr>
        <w:spacing w:before="180" w:line="313" w:lineRule="auto"/>
        <w:ind w:left="10" w:firstLine="496"/>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直接提交备份投标文件的，投标人应于投标截止时间前在招标公告中载明的开</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标地点将备份投标文件提交给采购代理机构，采购代理机构将拒绝接受逾期送达的备份</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投标文件。</w:t>
      </w:r>
    </w:p>
    <w:p w14:paraId="729BEF0D">
      <w:pPr>
        <w:spacing w:before="178" w:line="332" w:lineRule="auto"/>
        <w:ind w:left="8"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15.4</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以邮政快递方式递交备份投标文件的，投标人应先将备份投标文件按要求密封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和标记，再进行邮政快递包装后邮寄。备份投标文件须在投标截止时间之前送达招标文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件第二部分投标人须知前附表规定的备份投标文件送达地点；送达时间以签收人签收时</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间为准。采购代理机构将拒绝接受逾期送达的备份投标文件。邮寄过程中，电子备份投</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标文件发生泄露、遗失、损坏或延期送达等情况的</w:t>
      </w:r>
      <w:r>
        <w:rPr>
          <w:rFonts w:hint="eastAsia" w:ascii="宋体" w:hAnsi="宋体" w:eastAsia="宋体" w:cs="宋体"/>
          <w:color w:val="auto"/>
          <w:spacing w:val="-1"/>
          <w:sz w:val="24"/>
          <w:szCs w:val="24"/>
          <w:highlight w:val="none"/>
          <w:lang w:eastAsia="zh-CN"/>
        </w:rPr>
        <w:t>，由投标人自行负责。</w:t>
      </w:r>
    </w:p>
    <w:p w14:paraId="37F8133D">
      <w:pPr>
        <w:spacing w:before="180" w:line="290" w:lineRule="auto"/>
        <w:ind w:left="11" w:right="2" w:firstLine="493"/>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15.5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b/>
          <w:bCs/>
          <w:color w:val="auto"/>
          <w:sz w:val="24"/>
          <w:szCs w:val="24"/>
          <w:highlight w:val="none"/>
          <w:lang w:eastAsia="zh-CN"/>
        </w:rPr>
        <w:t>投标人仅提交备份投标文件，未在电子交易平台传输递交投标文</w:t>
      </w:r>
      <w:r>
        <w:rPr>
          <w:rFonts w:hint="eastAsia" w:ascii="宋体" w:hAnsi="宋体" w:eastAsia="宋体" w:cs="宋体"/>
          <w:b/>
          <w:bCs/>
          <w:color w:val="auto"/>
          <w:spacing w:val="-1"/>
          <w:sz w:val="24"/>
          <w:szCs w:val="24"/>
          <w:highlight w:val="none"/>
          <w:lang w:eastAsia="zh-CN"/>
        </w:rPr>
        <w:t>件的，投标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无效。</w:t>
      </w:r>
    </w:p>
    <w:p w14:paraId="630D050D">
      <w:pPr>
        <w:spacing w:before="179"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16.投标文件的无效处理</w:t>
      </w:r>
    </w:p>
    <w:p w14:paraId="49B8EE80">
      <w:pPr>
        <w:spacing w:before="182" w:line="220" w:lineRule="auto"/>
        <w:ind w:left="37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有招标文件第四部分4.2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规定的情形之一的，投标无效：</w:t>
      </w:r>
    </w:p>
    <w:p w14:paraId="700DB372">
      <w:pPr>
        <w:spacing w:before="179" w:line="221"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17.投标有效期</w:t>
      </w:r>
    </w:p>
    <w:p w14:paraId="58F9B153">
      <w:pPr>
        <w:spacing w:before="181" w:line="289" w:lineRule="auto"/>
        <w:ind w:left="9" w:firstLine="49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z w:val="24"/>
          <w:szCs w:val="24"/>
          <w:highlight w:val="none"/>
          <w:lang w:eastAsia="zh-CN"/>
        </w:rPr>
        <w:t>投标有效期为从提交投标文件的截止之日起90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eastAsia="zh-CN"/>
        </w:rPr>
        <w:t>投标人的投标文件中承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诺的投标有效期少于招标文件中载明的投标有效期的，投标无效。</w:t>
      </w:r>
    </w:p>
    <w:p w14:paraId="10A2B5F2">
      <w:pPr>
        <w:spacing w:before="181" w:line="313" w:lineRule="auto"/>
        <w:ind w:left="11" w:right="63" w:firstLine="495"/>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17.2 投标文件合格投递后，自投标截止日期起，在投标有效期内有效。</w:t>
      </w:r>
    </w:p>
    <w:p w14:paraId="5AB0278E">
      <w:pPr>
        <w:spacing w:before="181" w:line="313" w:lineRule="auto"/>
        <w:ind w:left="11" w:right="63" w:firstLine="495"/>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17.3 在原定投标有效期满之前，如果出现特殊情况，采购代理机构可以以书面形式</w:t>
      </w:r>
    </w:p>
    <w:p w14:paraId="374F4DF6">
      <w:pPr>
        <w:spacing w:before="181" w:line="313" w:lineRule="auto"/>
        <w:ind w:left="11" w:right="63" w:firstLine="49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通知投标人延长投标有效期。投标人同意延长的，不得要求或被允许修改其投标文件，</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投标人拒绝延长的，其投标无效。</w:t>
      </w:r>
    </w:p>
    <w:p w14:paraId="0DE05002">
      <w:pPr>
        <w:spacing w:before="11" w:line="225" w:lineRule="auto"/>
        <w:ind w:left="1689"/>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4"/>
          <w:sz w:val="35"/>
          <w:szCs w:val="35"/>
          <w:highlight w:val="none"/>
          <w:lang w:eastAsia="zh-CN"/>
        </w:rPr>
        <w:t>四、开标、资格审查与信用信息查询</w:t>
      </w:r>
    </w:p>
    <w:p w14:paraId="4150AE4B">
      <w:pPr>
        <w:spacing w:before="256" w:line="221"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18.开标</w:t>
      </w:r>
    </w:p>
    <w:p w14:paraId="2CBC5654">
      <w:pPr>
        <w:spacing w:before="181" w:line="289" w:lineRule="auto"/>
        <w:ind w:left="11" w:right="63" w:firstLine="49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18.1采购代理机构按照招标文件规定的时间通过电子交易平台组织开标，所</w:t>
      </w:r>
      <w:r>
        <w:rPr>
          <w:rFonts w:hint="eastAsia" w:ascii="宋体" w:hAnsi="宋体" w:eastAsia="宋体" w:cs="宋体"/>
          <w:color w:val="auto"/>
          <w:spacing w:val="-3"/>
          <w:sz w:val="24"/>
          <w:szCs w:val="24"/>
          <w:highlight w:val="none"/>
          <w:lang w:eastAsia="zh-CN"/>
        </w:rPr>
        <w:t>有投标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人均应当准时在线参加。投标人不足3家的，不得开标。</w:t>
      </w:r>
    </w:p>
    <w:p w14:paraId="5B6125BC">
      <w:pPr>
        <w:spacing w:before="181" w:line="313" w:lineRule="auto"/>
        <w:ind w:left="11" w:right="63" w:firstLine="49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18.2开标时，电子交易平台按开标时间自动提取所有投标文件。采购代理机</w:t>
      </w:r>
      <w:r>
        <w:rPr>
          <w:rFonts w:hint="eastAsia" w:ascii="宋体" w:hAnsi="宋体" w:eastAsia="宋体" w:cs="宋体"/>
          <w:color w:val="auto"/>
          <w:spacing w:val="-3"/>
          <w:sz w:val="24"/>
          <w:szCs w:val="24"/>
          <w:highlight w:val="none"/>
          <w:lang w:eastAsia="zh-CN"/>
        </w:rPr>
        <w:t>构依托</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电子交易平台发起开始解密指令，投标人按照平台提示和招标文件的规定在半小时内完</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成在线解密。</w:t>
      </w:r>
    </w:p>
    <w:p w14:paraId="581074FB">
      <w:pPr>
        <w:spacing w:before="181" w:line="289" w:lineRule="auto"/>
        <w:ind w:left="8" w:right="63"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18.3</w:t>
      </w:r>
      <w:r>
        <w:rPr>
          <w:rFonts w:hint="eastAsia" w:ascii="宋体" w:hAnsi="宋体" w:eastAsia="宋体" w:cs="宋体"/>
          <w:b/>
          <w:bCs/>
          <w:color w:val="auto"/>
          <w:spacing w:val="-4"/>
          <w:sz w:val="24"/>
          <w:szCs w:val="24"/>
          <w:highlight w:val="none"/>
          <w:lang w:eastAsia="zh-CN"/>
        </w:rPr>
        <w:t>投标文件未按时解密，投标人提供了备份投标文</w:t>
      </w:r>
      <w:r>
        <w:rPr>
          <w:rFonts w:hint="eastAsia" w:ascii="宋体" w:hAnsi="宋体" w:eastAsia="宋体" w:cs="宋体"/>
          <w:b/>
          <w:bCs/>
          <w:color w:val="auto"/>
          <w:spacing w:val="-5"/>
          <w:sz w:val="24"/>
          <w:szCs w:val="24"/>
          <w:highlight w:val="none"/>
          <w:lang w:eastAsia="zh-CN"/>
        </w:rPr>
        <w:t>件的，以备份投标文件作为依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据，否则视为投标文件撤回。投标文件已按时解密的，备份投标文件自动失效。</w:t>
      </w:r>
    </w:p>
    <w:p w14:paraId="051B239E">
      <w:pPr>
        <w:spacing w:before="182" w:line="220" w:lineRule="auto"/>
        <w:ind w:left="27"/>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19.资格审查</w:t>
      </w:r>
    </w:p>
    <w:p w14:paraId="11B571C3">
      <w:pPr>
        <w:spacing w:before="180" w:line="289" w:lineRule="auto"/>
        <w:ind w:left="20" w:right="63" w:firstLine="48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开标后，采购人或采购代理机构依据法律法规和招标文件的规定，对投标人的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资格进行审查。</w:t>
      </w:r>
    </w:p>
    <w:p w14:paraId="35828FA1">
      <w:pPr>
        <w:spacing w:before="182" w:line="290" w:lineRule="auto"/>
        <w:ind w:left="12" w:right="63" w:firstLine="494"/>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投标人未按照招标文件要求提供与资格条件相应的有效资格证明材料的，视为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投标人不具备招标文件中规定的资格要求，其投标无效。</w:t>
      </w:r>
    </w:p>
    <w:p w14:paraId="5062D973">
      <w:pPr>
        <w:spacing w:before="179"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对未通过资格审查的投标人，采购人或采购代理机构告知其未通过的原因。</w:t>
      </w:r>
    </w:p>
    <w:p w14:paraId="7A0DBCF6">
      <w:pPr>
        <w:spacing w:before="184"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合格投标人不足</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家的，不再评标。</w:t>
      </w:r>
    </w:p>
    <w:p w14:paraId="169E6A36">
      <w:pPr>
        <w:spacing w:before="180" w:line="220"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20.信用信息查询</w:t>
      </w:r>
    </w:p>
    <w:p w14:paraId="584CC38D">
      <w:pPr>
        <w:spacing w:before="180" w:line="313" w:lineRule="auto"/>
        <w:ind w:left="10" w:right="63" w:firstLine="49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信用信息查询渠道及截止时间：采购代理机构将在资格审查时通过“信用中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国”网站(</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creditchina</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)、中国政府采购网(</w:t>
      </w:r>
      <w:r>
        <w:rPr>
          <w:highlight w:val="none"/>
        </w:rPr>
        <w:fldChar w:fldCharType="begin"/>
      </w:r>
      <w:r>
        <w:rPr>
          <w:highlight w:val="none"/>
        </w:rPr>
        <w:instrText xml:space="preserve"> HYPERLINK "https://www.ccgp.gov.cn" </w:instrText>
      </w:r>
      <w:r>
        <w:rPr>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)渠道查询投</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标人的信用记录。</w:t>
      </w:r>
    </w:p>
    <w:p w14:paraId="125B4C0D">
      <w:pPr>
        <w:spacing w:before="179" w:line="290" w:lineRule="auto"/>
        <w:ind w:left="12" w:right="105" w:firstLine="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信用信息查询记录和证据留存的具体方式：现场查询的投标人的信用记录、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查询结果经确认后将与采购文件一起存档。</w:t>
      </w:r>
    </w:p>
    <w:p w14:paraId="6294FC98">
      <w:pPr>
        <w:spacing w:before="180" w:line="290" w:lineRule="auto"/>
        <w:ind w:left="9" w:right="51" w:firstLine="49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信用信息的使用规则：经查询列入失信被执行人名单、重大税收违法案件当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事人名单、政府采购严重违法失信行为记录名单的投标人将</w:t>
      </w:r>
      <w:r>
        <w:rPr>
          <w:rFonts w:hint="eastAsia" w:ascii="宋体" w:hAnsi="宋体" w:eastAsia="宋体" w:cs="宋体"/>
          <w:color w:val="auto"/>
          <w:spacing w:val="-2"/>
          <w:sz w:val="24"/>
          <w:szCs w:val="24"/>
          <w:highlight w:val="none"/>
          <w:lang w:eastAsia="zh-CN"/>
        </w:rPr>
        <w:t>被拒绝参与政府采购活动。</w:t>
      </w:r>
    </w:p>
    <w:p w14:paraId="44805EAE">
      <w:pPr>
        <w:spacing w:before="183" w:line="312" w:lineRule="auto"/>
        <w:ind w:left="9"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20.4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联合体信用信息查询：两个以上的自然人、法人或者其他组织组成一个联合体，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以一个供应商的身份共同参加政府采购活动的，应当对所有联合体成员进行信用记录查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询，联合体成员存在不良信用记录的，视同联</w:t>
      </w:r>
      <w:r>
        <w:rPr>
          <w:rFonts w:hint="eastAsia" w:ascii="宋体" w:hAnsi="宋体" w:eastAsia="宋体" w:cs="宋体"/>
          <w:color w:val="auto"/>
          <w:spacing w:val="-1"/>
          <w:sz w:val="24"/>
          <w:szCs w:val="24"/>
          <w:highlight w:val="none"/>
          <w:lang w:eastAsia="zh-CN"/>
        </w:rPr>
        <w:t>合体存在不良信用记录。</w:t>
      </w:r>
    </w:p>
    <w:p w14:paraId="5798C59E">
      <w:pPr>
        <w:spacing w:before="199" w:line="226" w:lineRule="auto"/>
        <w:ind w:left="3831"/>
        <w:outlineLvl w:val="0"/>
        <w:rPr>
          <w:rFonts w:ascii="宋体" w:hAnsi="宋体" w:eastAsia="宋体" w:cs="宋体"/>
          <w:b/>
          <w:bCs/>
          <w:color w:val="auto"/>
          <w:spacing w:val="2"/>
          <w:sz w:val="35"/>
          <w:szCs w:val="35"/>
          <w:highlight w:val="none"/>
          <w:lang w:eastAsia="zh-CN"/>
        </w:rPr>
      </w:pPr>
      <w:r>
        <w:rPr>
          <w:rFonts w:hint="eastAsia" w:ascii="宋体" w:hAnsi="宋体" w:eastAsia="宋体" w:cs="宋体"/>
          <w:b/>
          <w:bCs/>
          <w:color w:val="auto"/>
          <w:spacing w:val="2"/>
          <w:sz w:val="35"/>
          <w:szCs w:val="35"/>
          <w:highlight w:val="none"/>
          <w:lang w:eastAsia="zh-CN"/>
        </w:rPr>
        <w:t>五、评标</w:t>
      </w:r>
    </w:p>
    <w:p w14:paraId="29912AB9">
      <w:pPr>
        <w:spacing w:before="199" w:line="226" w:lineRule="auto"/>
        <w:ind w:left="3831"/>
        <w:rPr>
          <w:rFonts w:ascii="宋体" w:hAnsi="宋体" w:eastAsia="宋体" w:cs="宋体"/>
          <w:b/>
          <w:bCs/>
          <w:color w:val="auto"/>
          <w:spacing w:val="2"/>
          <w:sz w:val="35"/>
          <w:szCs w:val="35"/>
          <w:highlight w:val="none"/>
          <w:lang w:eastAsia="zh-CN"/>
        </w:rPr>
      </w:pPr>
    </w:p>
    <w:p w14:paraId="3B7AE01E">
      <w:pPr>
        <w:spacing w:before="17" w:line="219"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21.评标委员会将根据招标文件和有关规定，履行评标工作职责，并按照</w:t>
      </w:r>
      <w:r>
        <w:rPr>
          <w:rFonts w:hint="eastAsia" w:ascii="宋体" w:hAnsi="宋体" w:eastAsia="宋体" w:cs="宋体"/>
          <w:b/>
          <w:bCs/>
          <w:color w:val="auto"/>
          <w:spacing w:val="-2"/>
          <w:sz w:val="24"/>
          <w:szCs w:val="24"/>
          <w:highlight w:val="none"/>
          <w:lang w:eastAsia="zh-CN"/>
        </w:rPr>
        <w:t>评标方法及评</w:t>
      </w:r>
    </w:p>
    <w:p w14:paraId="70C42E83">
      <w:pPr>
        <w:spacing w:before="180" w:line="359" w:lineRule="auto"/>
        <w:ind w:left="1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分标准，全面衡量各投标人对招标文件的响应情况。</w:t>
      </w:r>
      <w:r>
        <w:rPr>
          <w:rFonts w:hint="eastAsia" w:ascii="宋体" w:hAnsi="宋体" w:eastAsia="宋体" w:cs="宋体"/>
          <w:color w:val="auto"/>
          <w:spacing w:val="-2"/>
          <w:sz w:val="24"/>
          <w:szCs w:val="24"/>
          <w:highlight w:val="none"/>
          <w:lang w:eastAsia="zh-CN"/>
        </w:rPr>
        <w:t>对实质上响应招标文件的投标人，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按照评审因素的量化指标排出推荐中标的投标人的先后</w:t>
      </w:r>
      <w:r>
        <w:rPr>
          <w:rFonts w:hint="eastAsia" w:ascii="宋体" w:hAnsi="宋体" w:eastAsia="宋体" w:cs="宋体"/>
          <w:color w:val="auto"/>
          <w:spacing w:val="-2"/>
          <w:sz w:val="24"/>
          <w:szCs w:val="24"/>
          <w:highlight w:val="none"/>
          <w:lang w:eastAsia="zh-CN"/>
        </w:rPr>
        <w:t>顺序，并按顺序提出授标建议。</w:t>
      </w:r>
    </w:p>
    <w:p w14:paraId="345C3E47">
      <w:pPr>
        <w:spacing w:line="220"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详见招标文件第四部分评标办法。</w:t>
      </w:r>
    </w:p>
    <w:p w14:paraId="5181D6FC">
      <w:pPr>
        <w:spacing w:before="198" w:line="226" w:lineRule="auto"/>
        <w:ind w:left="3739"/>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18"/>
          <w:sz w:val="35"/>
          <w:szCs w:val="35"/>
          <w:highlight w:val="none"/>
          <w:lang w:eastAsia="zh-CN"/>
        </w:rPr>
        <w:t>六</w:t>
      </w:r>
      <w:r>
        <w:rPr>
          <w:rFonts w:hint="eastAsia" w:ascii="宋体" w:hAnsi="宋体" w:eastAsia="宋体" w:cs="宋体"/>
          <w:color w:val="auto"/>
          <w:spacing w:val="-133"/>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w:t>
      </w:r>
      <w:r>
        <w:rPr>
          <w:rFonts w:hint="eastAsia" w:ascii="宋体" w:hAnsi="宋体" w:eastAsia="宋体" w:cs="宋体"/>
          <w:color w:val="auto"/>
          <w:spacing w:val="-146"/>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定</w:t>
      </w:r>
      <w:r>
        <w:rPr>
          <w:rFonts w:hint="eastAsia" w:ascii="宋体" w:hAnsi="宋体" w:eastAsia="宋体" w:cs="宋体"/>
          <w:color w:val="auto"/>
          <w:spacing w:val="21"/>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标</w:t>
      </w:r>
    </w:p>
    <w:p w14:paraId="7BF7C337">
      <w:pPr>
        <w:spacing w:before="253" w:line="219"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22.确定中标供应商</w:t>
      </w:r>
    </w:p>
    <w:p w14:paraId="7CCB8F79">
      <w:pPr>
        <w:spacing w:before="184" w:line="359" w:lineRule="auto"/>
        <w:ind w:left="9" w:firstLine="479"/>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政府采购项目实行全流程电子化，评审报告送交、采购结果确定和结果公告均在线</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完成。为进一步提升采购结果确定效率，采购代理机构应当依法及时将评审报告在线送</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交采购人。采购单位应当自收到评审报告之日起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个工作日内在线确定</w:t>
      </w:r>
      <w:r>
        <w:rPr>
          <w:rFonts w:hint="eastAsia" w:ascii="宋体" w:hAnsi="宋体" w:eastAsia="宋体" w:cs="宋体"/>
          <w:color w:val="auto"/>
          <w:spacing w:val="-3"/>
          <w:sz w:val="24"/>
          <w:szCs w:val="24"/>
          <w:highlight w:val="none"/>
          <w:lang w:eastAsia="zh-CN"/>
        </w:rPr>
        <w:t>中标或者成交供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应商，为提高政府采购效率，鼓励在收到评审报告当天在线</w:t>
      </w:r>
      <w:r>
        <w:rPr>
          <w:rFonts w:hint="eastAsia" w:ascii="宋体" w:hAnsi="宋体" w:eastAsia="宋体" w:cs="宋体"/>
          <w:color w:val="auto"/>
          <w:spacing w:val="-2"/>
          <w:sz w:val="24"/>
          <w:szCs w:val="24"/>
          <w:highlight w:val="none"/>
          <w:lang w:eastAsia="zh-CN"/>
        </w:rPr>
        <w:t>确定中标或者成交供应商。</w:t>
      </w:r>
      <w:r>
        <w:rPr>
          <w:rFonts w:hint="eastAsia" w:ascii="宋体" w:hAnsi="宋体" w:eastAsia="宋体" w:cs="宋体"/>
          <w:color w:val="auto"/>
          <w:sz w:val="24"/>
          <w:szCs w:val="24"/>
          <w:highlight w:val="none"/>
          <w:lang w:eastAsia="zh-CN"/>
        </w:rPr>
        <w:t xml:space="preserve"> 中标、成交通知书和中标、成交结果公告应当</w:t>
      </w:r>
      <w:r>
        <w:rPr>
          <w:rFonts w:hint="eastAsia" w:ascii="宋体" w:hAnsi="宋体" w:eastAsia="宋体" w:cs="宋体"/>
          <w:color w:val="auto"/>
          <w:spacing w:val="-1"/>
          <w:sz w:val="24"/>
          <w:szCs w:val="24"/>
          <w:highlight w:val="none"/>
          <w:lang w:eastAsia="zh-CN"/>
        </w:rPr>
        <w:t>在规定时间内同时发出。</w:t>
      </w:r>
    </w:p>
    <w:p w14:paraId="27CF2642">
      <w:pPr>
        <w:spacing w:before="1" w:line="218"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23.中标通知与中标结果公告</w:t>
      </w:r>
    </w:p>
    <w:p w14:paraId="305A6021">
      <w:pPr>
        <w:spacing w:before="182" w:line="313" w:lineRule="auto"/>
        <w:ind w:left="10" w:right="11"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23.1 自中标人确定之日起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个工作日内，采购代理机构通</w:t>
      </w:r>
      <w:r>
        <w:rPr>
          <w:rFonts w:hint="eastAsia" w:ascii="宋体" w:hAnsi="宋体" w:eastAsia="宋体" w:cs="宋体"/>
          <w:color w:val="auto"/>
          <w:spacing w:val="-6"/>
          <w:sz w:val="24"/>
          <w:szCs w:val="24"/>
          <w:highlight w:val="none"/>
          <w:lang w:eastAsia="zh-CN"/>
        </w:rPr>
        <w:t>过电子交易平台向中标人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发出中标通知书，同时编制发布采购结果公告。采购代理机构也可以以纸质形式进行中</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标通知。</w:t>
      </w:r>
    </w:p>
    <w:p w14:paraId="19872F2C">
      <w:pPr>
        <w:spacing w:before="179" w:line="324" w:lineRule="auto"/>
        <w:ind w:left="14" w:right="11" w:firstLine="47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23.2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中标结果公告内容包括采购人及其委托的采购代理机构的名称、地址</w:t>
      </w:r>
      <w:r>
        <w:rPr>
          <w:rFonts w:hint="eastAsia" w:ascii="宋体" w:hAnsi="宋体" w:eastAsia="宋体" w:cs="宋体"/>
          <w:color w:val="auto"/>
          <w:spacing w:val="-5"/>
          <w:sz w:val="24"/>
          <w:szCs w:val="24"/>
          <w:highlight w:val="none"/>
          <w:lang w:eastAsia="zh-CN"/>
        </w:rPr>
        <w:t>、联系方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式，项目名称和项目编号，中标人名称、地址和中标金额，主要中标标的的名称、规格</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型号、数量、单价、服务要求，开标记录、资格审查情况、评审专家抽取规则、符合性</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z w:val="24"/>
          <w:szCs w:val="24"/>
          <w:highlight w:val="none"/>
          <w:lang w:eastAsia="zh-CN"/>
        </w:rPr>
        <w:t>审查情况、未中标情况说明、中标公告期限以</w:t>
      </w:r>
      <w:r>
        <w:rPr>
          <w:rFonts w:hint="eastAsia" w:ascii="宋体" w:hAnsi="宋体" w:eastAsia="宋体" w:cs="宋体"/>
          <w:color w:val="auto"/>
          <w:spacing w:val="-1"/>
          <w:sz w:val="24"/>
          <w:szCs w:val="24"/>
          <w:highlight w:val="none"/>
          <w:lang w:eastAsia="zh-CN"/>
        </w:rPr>
        <w:t>及评审专家名单、评分汇总及明细。</w:t>
      </w:r>
    </w:p>
    <w:p w14:paraId="5C5009A7">
      <w:pPr>
        <w:spacing w:before="183"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公告期限为</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10E819C3">
      <w:pPr>
        <w:spacing w:before="182" w:line="290" w:lineRule="auto"/>
        <w:ind w:left="17" w:right="11" w:firstLine="475"/>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由于中标、成交供应商原因导致重新采购的，应当承担支付代理费和专家评 </w:t>
      </w:r>
      <w:r>
        <w:rPr>
          <w:rFonts w:hint="eastAsia" w:ascii="宋体" w:hAnsi="宋体" w:eastAsia="宋体" w:cs="宋体"/>
          <w:color w:val="auto"/>
          <w:spacing w:val="-2"/>
          <w:sz w:val="24"/>
          <w:szCs w:val="24"/>
          <w:highlight w:val="none"/>
          <w:lang w:eastAsia="zh-CN"/>
        </w:rPr>
        <w:t>审费等费用在内的赔偿责任。</w:t>
      </w:r>
    </w:p>
    <w:p w14:paraId="23337342">
      <w:pPr>
        <w:spacing w:before="196" w:line="227" w:lineRule="auto"/>
        <w:ind w:left="3464"/>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七、合同授予</w:t>
      </w:r>
    </w:p>
    <w:p w14:paraId="77D0436F">
      <w:pPr>
        <w:spacing w:before="254" w:line="219"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24.合同主要条款详见第五部分拟签订的合同文本。</w:t>
      </w:r>
    </w:p>
    <w:p w14:paraId="29B46B72">
      <w:pPr>
        <w:spacing w:before="183" w:line="222"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25.合同的签订</w:t>
      </w:r>
    </w:p>
    <w:p w14:paraId="50AA6566">
      <w:pPr>
        <w:spacing w:before="178"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 采购人与中标人应当通过电子交易平台在中</w:t>
      </w:r>
      <w:r>
        <w:rPr>
          <w:rFonts w:hint="eastAsia" w:ascii="宋体" w:hAnsi="宋体" w:eastAsia="宋体" w:cs="宋体"/>
          <w:color w:val="auto"/>
          <w:spacing w:val="-1"/>
          <w:sz w:val="24"/>
          <w:szCs w:val="24"/>
          <w:highlight w:val="none"/>
          <w:lang w:eastAsia="zh-CN"/>
        </w:rPr>
        <w:t>标通知书发出之日起三十日内，</w:t>
      </w:r>
    </w:p>
    <w:p w14:paraId="5CD749A6">
      <w:pPr>
        <w:spacing w:before="183" w:line="360" w:lineRule="auto"/>
        <w:ind w:left="8" w:right="11" w:firstLine="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按照招标文件确定的事项签订政府采购合同，并在签订之日起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w:t>
      </w:r>
      <w:r>
        <w:rPr>
          <w:rFonts w:hint="eastAsia" w:ascii="宋体" w:hAnsi="宋体" w:eastAsia="宋体" w:cs="宋体"/>
          <w:color w:val="auto"/>
          <w:spacing w:val="-3"/>
          <w:sz w:val="24"/>
          <w:szCs w:val="24"/>
          <w:highlight w:val="none"/>
          <w:lang w:eastAsia="zh-CN"/>
        </w:rPr>
        <w:t>工作日内将政府采购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合同在浙江政府采购网上公告。鼓励有条件的采购人视情缩减采购合同签订时限，提高</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采购效率，杜绝“冷、硬、横、推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”等不当行为。</w:t>
      </w:r>
      <w:r>
        <w:rPr>
          <w:rFonts w:hint="eastAsia" w:ascii="宋体" w:hAnsi="宋体" w:eastAsia="宋体" w:cs="宋体"/>
          <w:color w:val="auto"/>
          <w:spacing w:val="-3"/>
          <w:sz w:val="24"/>
          <w:szCs w:val="24"/>
          <w:highlight w:val="none"/>
          <w:lang w:eastAsia="zh-CN"/>
        </w:rPr>
        <w:t>除不可抗力等特殊情况外，原则上应</w:t>
      </w:r>
    </w:p>
    <w:p w14:paraId="68A4D6FB">
      <w:pPr>
        <w:spacing w:before="17" w:line="358" w:lineRule="auto"/>
        <w:ind w:left="12" w:right="150" w:firstLine="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当在中标通知书发出之日起</w:t>
      </w:r>
      <w:r>
        <w:rPr>
          <w:rFonts w:hint="eastAsia" w:ascii="宋体" w:hAnsi="宋体" w:eastAsia="宋体" w:cs="宋体"/>
          <w:color w:val="auto"/>
          <w:spacing w:val="-1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10</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个工作日内，与中标供应商按照采购文件确定的事项签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订政府采购合同。</w:t>
      </w:r>
    </w:p>
    <w:p w14:paraId="235243EC">
      <w:pPr>
        <w:spacing w:before="1" w:line="313" w:lineRule="auto"/>
        <w:ind w:left="8" w:right="81"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中标人按规定的日期、时间、地点，由法定代表人或其授权代表与采</w:t>
      </w:r>
      <w:r>
        <w:rPr>
          <w:rFonts w:hint="eastAsia" w:ascii="宋体" w:hAnsi="宋体" w:eastAsia="宋体" w:cs="宋体"/>
          <w:color w:val="auto"/>
          <w:spacing w:val="-5"/>
          <w:sz w:val="24"/>
          <w:szCs w:val="24"/>
          <w:highlight w:val="none"/>
          <w:lang w:eastAsia="zh-CN"/>
        </w:rPr>
        <w:t>购人代表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签订合同。如中标人为联合体的，由联合体成员各方法定代表人或其授权代表与采购人</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代表签订合同。</w:t>
      </w:r>
    </w:p>
    <w:p w14:paraId="7EA51B5E">
      <w:pPr>
        <w:spacing w:before="179" w:line="290" w:lineRule="auto"/>
        <w:ind w:left="13" w:right="81"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如签订合同并生效后，供应商无故拒绝或延期，除按照合同条款处理外，列入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不良行为记录一次，并给予通报。</w:t>
      </w:r>
    </w:p>
    <w:p w14:paraId="73D4FF41">
      <w:pPr>
        <w:spacing w:before="178" w:line="290" w:lineRule="auto"/>
        <w:ind w:left="11"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25.4</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中标供应商拒绝与采购人签订合同的，采购人可以按照评审报告推荐</w:t>
      </w:r>
      <w:r>
        <w:rPr>
          <w:rFonts w:hint="eastAsia" w:ascii="宋体" w:hAnsi="宋体" w:eastAsia="宋体" w:cs="宋体"/>
          <w:color w:val="auto"/>
          <w:spacing w:val="-5"/>
          <w:sz w:val="24"/>
          <w:szCs w:val="24"/>
          <w:highlight w:val="none"/>
          <w:lang w:eastAsia="zh-CN"/>
        </w:rPr>
        <w:t>的中标或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者成交候选人名单排序，确定下一候选人为中标供应商，也可以重新开展政府采购活动。</w:t>
      </w:r>
    </w:p>
    <w:p w14:paraId="576AE51A">
      <w:pPr>
        <w:spacing w:before="181" w:line="290" w:lineRule="auto"/>
        <w:ind w:left="37" w:right="81" w:firstLine="45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25.5</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采购合同由采购人与中标供应商根</w:t>
      </w:r>
      <w:r>
        <w:rPr>
          <w:rFonts w:hint="eastAsia" w:ascii="宋体" w:hAnsi="宋体" w:eastAsia="宋体" w:cs="宋体"/>
          <w:color w:val="auto"/>
          <w:spacing w:val="-4"/>
          <w:sz w:val="24"/>
          <w:szCs w:val="24"/>
          <w:highlight w:val="none"/>
          <w:lang w:eastAsia="zh-CN"/>
        </w:rPr>
        <w:t>据招标文件、投标文件等内容通过政府采购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电子交易平台在线签订，自动备案。</w:t>
      </w:r>
    </w:p>
    <w:p w14:paraId="631A9B12">
      <w:pPr>
        <w:spacing w:before="298" w:line="221"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26.履约保证金</w:t>
      </w:r>
    </w:p>
    <w:p w14:paraId="549AF8E7">
      <w:pPr>
        <w:spacing w:before="182" w:line="359" w:lineRule="auto"/>
        <w:ind w:left="7" w:right="68" w:firstLine="48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拟签订的合同文本要求中标供应商提交履约保证</w:t>
      </w:r>
      <w:r>
        <w:rPr>
          <w:rFonts w:hint="eastAsia" w:ascii="宋体" w:hAnsi="宋体" w:eastAsia="宋体" w:cs="宋体"/>
          <w:color w:val="auto"/>
          <w:spacing w:val="-2"/>
          <w:sz w:val="24"/>
          <w:szCs w:val="24"/>
          <w:highlight w:val="none"/>
          <w:lang w:eastAsia="zh-CN"/>
        </w:rPr>
        <w:t>金的，供应商应当以支票、汇票、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本票或者金融机构、担保机构出具的保函等非现金形式提交。履约保证金的数额不得超</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过政府采购合同金额的</w:t>
      </w:r>
      <w:r>
        <w:rPr>
          <w:rFonts w:hint="eastAsia" w:ascii="宋体" w:hAnsi="宋体" w:eastAsia="宋体" w:cs="宋体"/>
          <w:color w:val="auto"/>
          <w:spacing w:val="-2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1%，鼓励根据项目特点、供应商诚信等因素免收履约保证金或降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低缴纳比例。鼓励和支持供应商以银行、保险公司出具的保函形式提供履约保证金。采</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购人不得拒收履约保函，项目验收结束后应及时退还，延迟退还的，应当按照合同约定</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和法律规定承担相应的赔偿责任。</w:t>
      </w:r>
    </w:p>
    <w:p w14:paraId="77F1A3AA">
      <w:pPr>
        <w:spacing w:before="1" w:line="359" w:lineRule="auto"/>
        <w:ind w:left="10" w:right="81" w:firstLine="48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供应商可登录政采云平台-【金融服务】—【我的项目】—【已备案合同】以保函</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形式提供：1、供应商在合同列表选择需要投保的合同，点击[保函推荐]。2、在弹框里</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查看推荐的保函产品，供应商自行选择保函</w:t>
      </w:r>
      <w:r>
        <w:rPr>
          <w:rFonts w:hint="eastAsia" w:ascii="宋体" w:hAnsi="宋体" w:eastAsia="宋体" w:cs="宋体"/>
          <w:color w:val="auto"/>
          <w:spacing w:val="1"/>
          <w:sz w:val="24"/>
          <w:szCs w:val="24"/>
          <w:highlight w:val="none"/>
          <w:lang w:eastAsia="zh-CN"/>
        </w:rPr>
        <w:t>产品，点击[立即申请]。3、在弹框里填写</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保函申请信息。具体步骤：选择产品—填写供应商信息—选择中标项目—确认信息—等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待保险/保函受理—确认保单—支付保费—成功出单。政采云金融专线95763。</w:t>
      </w:r>
    </w:p>
    <w:p w14:paraId="6EC6B84E">
      <w:pPr>
        <w:spacing w:before="1" w:line="220"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27.预付款</w:t>
      </w:r>
    </w:p>
    <w:p w14:paraId="10AC1108">
      <w:pPr>
        <w:spacing w:before="178" w:line="360" w:lineRule="auto"/>
        <w:ind w:left="8" w:right="81"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采购单位应当在政府采购合同中约定预付款，对中小企业合同预付款比例原则上不</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z w:val="24"/>
          <w:szCs w:val="24"/>
          <w:highlight w:val="none"/>
          <w:lang w:eastAsia="zh-CN"/>
        </w:rPr>
        <w:t>低于合同金额的40</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lang w:eastAsia="zh-CN"/>
        </w:rPr>
        <w:t>不高于合同金额的70%；项目分年安</w:t>
      </w:r>
      <w:r>
        <w:rPr>
          <w:rFonts w:hint="eastAsia" w:ascii="宋体" w:hAnsi="宋体" w:eastAsia="宋体" w:cs="宋体"/>
          <w:color w:val="auto"/>
          <w:spacing w:val="-1"/>
          <w:sz w:val="24"/>
          <w:szCs w:val="24"/>
          <w:highlight w:val="none"/>
          <w:lang w:eastAsia="zh-CN"/>
        </w:rPr>
        <w:t>排预算的，每年预付款比例</w:t>
      </w:r>
      <w:r>
        <w:rPr>
          <w:rFonts w:hint="eastAsia" w:ascii="宋体" w:hAnsi="宋体" w:eastAsia="宋体" w:cs="宋体"/>
          <w:color w:val="auto"/>
          <w:sz w:val="24"/>
          <w:szCs w:val="24"/>
          <w:highlight w:val="none"/>
          <w:lang w:eastAsia="zh-CN"/>
        </w:rPr>
        <w:t xml:space="preserve"> 不低于项目年度计划支付资金额的40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z w:val="24"/>
          <w:szCs w:val="24"/>
          <w:highlight w:val="none"/>
          <w:lang w:eastAsia="zh-CN"/>
        </w:rPr>
        <w:t>不高于合同金额的70%；采购项目实施以</w:t>
      </w:r>
      <w:r>
        <w:rPr>
          <w:rFonts w:hint="eastAsia" w:ascii="宋体" w:hAnsi="宋体" w:eastAsia="宋体" w:cs="宋体"/>
          <w:color w:val="auto"/>
          <w:spacing w:val="-1"/>
          <w:sz w:val="24"/>
          <w:szCs w:val="24"/>
          <w:highlight w:val="none"/>
          <w:lang w:eastAsia="zh-CN"/>
        </w:rPr>
        <w:t>人工</w:t>
      </w:r>
      <w:r>
        <w:rPr>
          <w:rFonts w:hint="eastAsia" w:ascii="宋体" w:hAnsi="宋体" w:eastAsia="宋体" w:cs="宋体"/>
          <w:color w:val="auto"/>
          <w:sz w:val="24"/>
          <w:szCs w:val="24"/>
          <w:highlight w:val="none"/>
          <w:lang w:eastAsia="zh-CN"/>
        </w:rPr>
        <w:t xml:space="preserve"> 投入为主的，可适当降低预付款比例，但不得低于20%。</w:t>
      </w:r>
      <w:r>
        <w:rPr>
          <w:rFonts w:hint="eastAsia" w:ascii="宋体" w:hAnsi="宋体" w:eastAsia="宋体" w:cs="宋体"/>
          <w:color w:val="auto"/>
          <w:spacing w:val="-1"/>
          <w:sz w:val="24"/>
          <w:szCs w:val="24"/>
          <w:highlight w:val="none"/>
          <w:lang w:eastAsia="zh-CN"/>
        </w:rPr>
        <w:t>对供应商为大型企业的项目或</w:t>
      </w:r>
      <w:r>
        <w:rPr>
          <w:rFonts w:hint="eastAsia" w:ascii="宋体" w:hAnsi="宋体" w:eastAsia="宋体" w:cs="宋体"/>
          <w:color w:val="auto"/>
          <w:spacing w:val="-2"/>
          <w:sz w:val="24"/>
          <w:szCs w:val="24"/>
          <w:highlight w:val="none"/>
          <w:lang w:eastAsia="zh-CN"/>
        </w:rPr>
        <w:t>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w:t>
      </w:r>
      <w:r>
        <w:rPr>
          <w:rFonts w:hint="eastAsia" w:ascii="宋体" w:hAnsi="宋体" w:eastAsia="宋体" w:cs="宋体"/>
          <w:color w:val="auto"/>
          <w:spacing w:val="-3"/>
          <w:sz w:val="24"/>
          <w:szCs w:val="24"/>
          <w:highlight w:val="none"/>
          <w:lang w:eastAsia="zh-CN"/>
        </w:rPr>
        <w:t>素，可以要</w:t>
      </w:r>
      <w:r>
        <w:rPr>
          <w:rFonts w:hint="eastAsia" w:ascii="宋体" w:hAnsi="宋体" w:eastAsia="宋体" w:cs="宋体"/>
          <w:color w:val="auto"/>
          <w:spacing w:val="-2"/>
          <w:sz w:val="24"/>
          <w:szCs w:val="24"/>
          <w:highlight w:val="none"/>
          <w:lang w:eastAsia="zh-CN"/>
        </w:rPr>
        <w:t>求供应商提交银行、保险公司等金融机构出具的预付款保函或其他担保措施。政府采购预付款应在合同生效以及具备实施条件后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个工作日内支付。政府采</w:t>
      </w:r>
      <w:r>
        <w:rPr>
          <w:rFonts w:hint="eastAsia" w:ascii="宋体" w:hAnsi="宋体" w:eastAsia="宋体" w:cs="宋体"/>
          <w:color w:val="auto"/>
          <w:spacing w:val="-3"/>
          <w:sz w:val="24"/>
          <w:szCs w:val="24"/>
          <w:highlight w:val="none"/>
          <w:lang w:eastAsia="zh-CN"/>
        </w:rPr>
        <w:t>购工程以及与工程</w:t>
      </w:r>
      <w:r>
        <w:rPr>
          <w:rFonts w:hint="eastAsia" w:ascii="宋体" w:hAnsi="宋体" w:eastAsia="宋体" w:cs="宋体"/>
          <w:color w:val="auto"/>
          <w:spacing w:val="-2"/>
          <w:sz w:val="24"/>
          <w:szCs w:val="24"/>
          <w:highlight w:val="none"/>
          <w:lang w:eastAsia="zh-CN"/>
        </w:rPr>
        <w:t>建设有关的货物、服务，采用招标方式采购的，预付款从其相关规定。供应商可登录政</w:t>
      </w:r>
      <w:r>
        <w:rPr>
          <w:rFonts w:hint="eastAsia" w:ascii="宋体" w:hAnsi="宋体" w:eastAsia="宋体" w:cs="宋体"/>
          <w:color w:val="auto"/>
          <w:spacing w:val="2"/>
          <w:sz w:val="24"/>
          <w:szCs w:val="24"/>
          <w:highlight w:val="none"/>
          <w:lang w:eastAsia="zh-CN"/>
        </w:rPr>
        <w:t>采云前台大厅选择金融服务 - 【保函保险服</w:t>
      </w:r>
      <w:r>
        <w:rPr>
          <w:rFonts w:hint="eastAsia" w:ascii="宋体" w:hAnsi="宋体" w:eastAsia="宋体" w:cs="宋体"/>
          <w:color w:val="auto"/>
          <w:spacing w:val="1"/>
          <w:sz w:val="24"/>
          <w:szCs w:val="24"/>
          <w:highlight w:val="none"/>
          <w:lang w:eastAsia="zh-CN"/>
        </w:rPr>
        <w:t>务】出具预付款保函，具体步骤：选择产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品—填写供应商信息—选择中标项目—确认信息—</w:t>
      </w:r>
      <w:r>
        <w:rPr>
          <w:rFonts w:hint="eastAsia" w:ascii="宋体" w:hAnsi="宋体" w:eastAsia="宋体" w:cs="宋体"/>
          <w:color w:val="auto"/>
          <w:spacing w:val="1"/>
          <w:sz w:val="24"/>
          <w:szCs w:val="24"/>
          <w:highlight w:val="none"/>
          <w:lang w:eastAsia="zh-CN"/>
        </w:rPr>
        <w:t>等待保险/保函受理—确认保单—支</w:t>
      </w:r>
      <w:r>
        <w:rPr>
          <w:rFonts w:hint="eastAsia" w:ascii="宋体" w:hAnsi="宋体" w:eastAsia="宋体" w:cs="宋体"/>
          <w:color w:val="auto"/>
          <w:spacing w:val="2"/>
          <w:sz w:val="24"/>
          <w:szCs w:val="24"/>
          <w:highlight w:val="none"/>
          <w:lang w:eastAsia="zh-CN"/>
        </w:rPr>
        <w:t>付保费—成功出单。政采云金融专线95763。</w:t>
      </w:r>
    </w:p>
    <w:p w14:paraId="3AF425B5">
      <w:pPr>
        <w:spacing w:before="11" w:line="226" w:lineRule="auto"/>
        <w:ind w:left="2566"/>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八、电子交易活动的中止</w:t>
      </w:r>
    </w:p>
    <w:p w14:paraId="58307033">
      <w:pPr>
        <w:spacing w:before="254" w:line="290"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28.</w:t>
      </w:r>
      <w:r>
        <w:rPr>
          <w:rFonts w:hint="eastAsia" w:ascii="宋体" w:hAnsi="宋体" w:eastAsia="宋体" w:cs="宋体"/>
          <w:color w:val="auto"/>
          <w:spacing w:val="-3"/>
          <w:sz w:val="24"/>
          <w:szCs w:val="24"/>
          <w:highlight w:val="none"/>
          <w:lang w:eastAsia="zh-CN"/>
        </w:rPr>
        <w:t>电子交易活动的中止。采购过程中出现以下情形，导致电子交易平</w:t>
      </w:r>
      <w:r>
        <w:rPr>
          <w:rFonts w:hint="eastAsia" w:ascii="宋体" w:hAnsi="宋体" w:eastAsia="宋体" w:cs="宋体"/>
          <w:color w:val="auto"/>
          <w:spacing w:val="-4"/>
          <w:sz w:val="24"/>
          <w:szCs w:val="24"/>
          <w:highlight w:val="none"/>
          <w:lang w:eastAsia="zh-CN"/>
        </w:rPr>
        <w:t>台无法正常运行，</w:t>
      </w:r>
      <w:r>
        <w:rPr>
          <w:rFonts w:hint="eastAsia" w:ascii="宋体" w:hAnsi="宋体" w:eastAsia="宋体" w:cs="宋体"/>
          <w:color w:val="auto"/>
          <w:sz w:val="24"/>
          <w:szCs w:val="24"/>
          <w:highlight w:val="none"/>
          <w:lang w:eastAsia="zh-CN"/>
        </w:rPr>
        <w:t xml:space="preserve"> 或者无法保证电子交易的公平、公正和安全时，采购</w:t>
      </w:r>
      <w:r>
        <w:rPr>
          <w:rFonts w:hint="eastAsia" w:ascii="宋体" w:hAnsi="宋体" w:eastAsia="宋体" w:cs="宋体"/>
          <w:color w:val="auto"/>
          <w:spacing w:val="-1"/>
          <w:sz w:val="24"/>
          <w:szCs w:val="24"/>
          <w:highlight w:val="none"/>
          <w:lang w:eastAsia="zh-CN"/>
        </w:rPr>
        <w:t>代理机构可中止电子交易活动：</w:t>
      </w:r>
    </w:p>
    <w:p w14:paraId="2C6E1096">
      <w:pPr>
        <w:spacing w:before="180"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28.1</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电子交易平台发生故障而无法登录访问的；</w:t>
      </w:r>
    </w:p>
    <w:p w14:paraId="4B5ACDD2">
      <w:pPr>
        <w:spacing w:before="182"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28.2</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电子交易平台应用或数据库出现错误，不能进行正常操作的；</w:t>
      </w:r>
    </w:p>
    <w:p w14:paraId="39D0E211">
      <w:pPr>
        <w:spacing w:before="179" w:line="221"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28.3</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电子交易平台发现严重安全漏洞，有潜在泄密危险的；</w:t>
      </w:r>
    </w:p>
    <w:p w14:paraId="61A7FA34">
      <w:pPr>
        <w:spacing w:before="179"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病毒发作导致不能进行正常操作的；</w:t>
      </w:r>
    </w:p>
    <w:p w14:paraId="6F916828">
      <w:pPr>
        <w:spacing w:before="181" w:line="221"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其他无法保证电子交易的公平、公正和安全的情况。</w:t>
      </w:r>
    </w:p>
    <w:p w14:paraId="6AD69EFA">
      <w:pPr>
        <w:spacing w:before="182" w:line="219"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29.</w:t>
      </w:r>
      <w:r>
        <w:rPr>
          <w:rFonts w:hint="eastAsia" w:ascii="宋体" w:hAnsi="宋体" w:eastAsia="宋体" w:cs="宋体"/>
          <w:color w:val="auto"/>
          <w:spacing w:val="1"/>
          <w:sz w:val="24"/>
          <w:szCs w:val="24"/>
          <w:highlight w:val="none"/>
          <w:lang w:eastAsia="zh-CN"/>
        </w:rPr>
        <w:t>出现以上情形，不影响采购公平、公正性的，采购组织机构可以待上述情形消除后</w:t>
      </w:r>
    </w:p>
    <w:p w14:paraId="2060B689">
      <w:pPr>
        <w:spacing w:before="179" w:line="362" w:lineRule="auto"/>
        <w:ind w:left="8" w:right="63" w:firstLine="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继续组织电子交易活动，也可以决定某些环节以纸质形式进行；影响或可能影响采购公</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平、公正性的，应当重新采购。</w:t>
      </w:r>
    </w:p>
    <w:p w14:paraId="73A50ADE">
      <w:pPr>
        <w:spacing w:before="11" w:line="225" w:lineRule="auto"/>
        <w:ind w:left="3834"/>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1"/>
          <w:sz w:val="35"/>
          <w:szCs w:val="35"/>
          <w:highlight w:val="none"/>
          <w:lang w:eastAsia="zh-CN"/>
        </w:rPr>
        <w:t>九、验收</w:t>
      </w:r>
    </w:p>
    <w:p w14:paraId="68A240A7">
      <w:pPr>
        <w:spacing w:before="257" w:line="220" w:lineRule="auto"/>
        <w:ind w:left="14"/>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30.验收</w:t>
      </w:r>
    </w:p>
    <w:p w14:paraId="0F08585D">
      <w:pPr>
        <w:spacing w:before="181" w:line="324" w:lineRule="auto"/>
        <w:ind w:left="10" w:right="63"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30.1</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采购人应当根据采购项目的具体情况，自行组织项目验收或者委托采购代理机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构验收。大型或者复杂的政府采购项目，应当邀请国家认可的质量检测机构参加验收工</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作。验收方成员应当在验收书上签字，并承担相应的法律责任。如果发现与合同中要求</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z w:val="24"/>
          <w:szCs w:val="24"/>
          <w:highlight w:val="none"/>
          <w:lang w:eastAsia="zh-CN"/>
        </w:rPr>
        <w:t>不符，供应商须承担由此发生的一切损失和</w:t>
      </w:r>
      <w:r>
        <w:rPr>
          <w:rFonts w:hint="eastAsia" w:ascii="宋体" w:hAnsi="宋体" w:eastAsia="宋体" w:cs="宋体"/>
          <w:color w:val="auto"/>
          <w:spacing w:val="-1"/>
          <w:sz w:val="24"/>
          <w:szCs w:val="24"/>
          <w:highlight w:val="none"/>
          <w:lang w:eastAsia="zh-CN"/>
        </w:rPr>
        <w:t>费用，并接受相应的处理。</w:t>
      </w:r>
    </w:p>
    <w:p w14:paraId="494D55AF">
      <w:pPr>
        <w:spacing w:before="183" w:line="289" w:lineRule="auto"/>
        <w:ind w:left="29" w:right="63" w:firstLine="46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采购人可以邀请参加本项目的其他投标人或者第三方机构参与验收。参与验收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的投标人或者第三方机构的意见作为验收书的参考资料一并存</w:t>
      </w:r>
      <w:r>
        <w:rPr>
          <w:rFonts w:hint="eastAsia" w:ascii="宋体" w:hAnsi="宋体" w:eastAsia="宋体" w:cs="宋体"/>
          <w:color w:val="auto"/>
          <w:spacing w:val="-2"/>
          <w:sz w:val="24"/>
          <w:szCs w:val="24"/>
          <w:highlight w:val="none"/>
          <w:lang w:eastAsia="zh-CN"/>
        </w:rPr>
        <w:t>档。</w:t>
      </w:r>
    </w:p>
    <w:p w14:paraId="4CD79830">
      <w:pPr>
        <w:spacing w:before="181" w:line="324" w:lineRule="auto"/>
        <w:ind w:left="8" w:right="63"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30.3</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严格按照采购合同开展履约验收。采购人成立验收小组，按照采购合同的约定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对供应商履约情况进行验收。验收时，按照采购合同的约定对每一项技术、服务、安全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标准的履约情况进行确认。验收结束后，应当出具验收书，列明各项标准的验收情况及</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项目总体评价，由验收双方共同签署。验收结果与采购合同约定的资金支付及履约保证</w:t>
      </w:r>
      <w:r>
        <w:rPr>
          <w:rFonts w:hint="eastAsia" w:ascii="宋体" w:hAnsi="宋体" w:eastAsia="宋体" w:cs="宋体"/>
          <w:color w:val="auto"/>
          <w:spacing w:val="-1"/>
          <w:sz w:val="24"/>
          <w:szCs w:val="24"/>
          <w:highlight w:val="none"/>
          <w:lang w:eastAsia="zh-CN"/>
        </w:rPr>
        <w:t>金返还条件挂钩。履约验收的各项资料应当存档备查。</w:t>
      </w:r>
    </w:p>
    <w:p w14:paraId="47470F4D">
      <w:pPr>
        <w:spacing w:before="180" w:line="324" w:lineRule="auto"/>
        <w:ind w:left="8"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30.4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验收合格的项目，采购人将根据采购合同的约定及时向供应商支付采购资金、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退还履约保证金。验收不合格的项目，采购人将依法及时处理。采购合同的履行、违约</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责任和解决争议的方式等适用《中华人民共和国民法典》。供应商在履约过程中有政府</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采购法律法规规定的违法违规情形的，采购人应当及</w:t>
      </w:r>
      <w:r>
        <w:rPr>
          <w:rFonts w:hint="eastAsia" w:ascii="宋体" w:hAnsi="宋体" w:eastAsia="宋体" w:cs="宋体"/>
          <w:color w:val="auto"/>
          <w:spacing w:val="-1"/>
          <w:sz w:val="24"/>
          <w:szCs w:val="24"/>
          <w:highlight w:val="none"/>
          <w:lang w:eastAsia="zh-CN"/>
        </w:rPr>
        <w:t>时报告本级财政部门。</w:t>
      </w:r>
    </w:p>
    <w:p w14:paraId="79D07D51">
      <w:pPr>
        <w:spacing w:before="183" w:line="312" w:lineRule="auto"/>
        <w:ind w:left="9" w:right="70" w:firstLine="48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30.5 对于满足合同约定的采购资金支付条件的，供应商可通过政采云平台提起在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线支付申请、查询支付结果，路径为政采云-</w:t>
      </w:r>
      <w:r>
        <w:rPr>
          <w:rFonts w:hint="eastAsia" w:ascii="宋体" w:hAnsi="宋体" w:eastAsia="宋体" w:cs="宋体"/>
          <w:color w:val="auto"/>
          <w:spacing w:val="1"/>
          <w:sz w:val="24"/>
          <w:szCs w:val="24"/>
          <w:highlight w:val="none"/>
          <w:lang w:eastAsia="zh-CN"/>
        </w:rPr>
        <w:t>我的工作台-合同管理-支付管理。对于供</w:t>
      </w:r>
      <w:r>
        <w:rPr>
          <w:rFonts w:hint="eastAsia" w:ascii="宋体" w:hAnsi="宋体" w:eastAsia="宋体" w:cs="宋体"/>
          <w:color w:val="auto"/>
          <w:sz w:val="24"/>
          <w:szCs w:val="24"/>
          <w:highlight w:val="none"/>
          <w:lang w:eastAsia="zh-CN"/>
        </w:rPr>
        <w:t xml:space="preserve"> 应商提起在线支付申请的，采购人应当按规</w:t>
      </w:r>
      <w:r>
        <w:rPr>
          <w:rFonts w:hint="eastAsia" w:ascii="宋体" w:hAnsi="宋体" w:eastAsia="宋体" w:cs="宋体"/>
          <w:color w:val="auto"/>
          <w:spacing w:val="-1"/>
          <w:sz w:val="24"/>
          <w:szCs w:val="24"/>
          <w:highlight w:val="none"/>
          <w:lang w:eastAsia="zh-CN"/>
        </w:rPr>
        <w:t>定做好审核并完成支付。</w:t>
      </w:r>
    </w:p>
    <w:p w14:paraId="04A5AED2">
      <w:pPr>
        <w:spacing w:line="312" w:lineRule="auto"/>
        <w:rPr>
          <w:rFonts w:ascii="宋体" w:hAnsi="宋体" w:eastAsia="宋体" w:cs="宋体"/>
          <w:color w:val="auto"/>
          <w:sz w:val="24"/>
          <w:szCs w:val="24"/>
          <w:highlight w:val="none"/>
          <w:lang w:eastAsia="zh-CN"/>
        </w:rPr>
        <w:sectPr>
          <w:headerReference r:id="rId24" w:type="default"/>
          <w:footerReference r:id="rId25" w:type="default"/>
          <w:pgSz w:w="11906" w:h="16839"/>
          <w:pgMar w:top="1198" w:right="1347" w:bottom="1199" w:left="1418" w:header="831" w:footer="980" w:gutter="0"/>
          <w:cols w:space="720" w:num="1"/>
        </w:sectPr>
      </w:pPr>
    </w:p>
    <w:p w14:paraId="77DED28F">
      <w:pPr>
        <w:pStyle w:val="4"/>
        <w:spacing w:line="256" w:lineRule="auto"/>
        <w:rPr>
          <w:rFonts w:ascii="宋体" w:hAnsi="宋体" w:eastAsia="宋体" w:cs="宋体"/>
          <w:color w:val="auto"/>
          <w:highlight w:val="none"/>
          <w:lang w:eastAsia="zh-CN"/>
        </w:rPr>
      </w:pPr>
    </w:p>
    <w:p w14:paraId="741D940E">
      <w:pPr>
        <w:spacing w:before="113" w:line="225" w:lineRule="auto"/>
        <w:ind w:left="2464"/>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第三部分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采购需求</w:t>
      </w:r>
    </w:p>
    <w:p w14:paraId="4B01A840">
      <w:pPr>
        <w:spacing w:before="181" w:line="220" w:lineRule="auto"/>
        <w:ind w:left="27"/>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一、概况</w:t>
      </w:r>
    </w:p>
    <w:p w14:paraId="7551B05A">
      <w:pPr>
        <w:spacing w:line="67" w:lineRule="exact"/>
        <w:rPr>
          <w:rFonts w:ascii="宋体" w:hAnsi="宋体" w:eastAsia="宋体" w:cs="宋体"/>
          <w:color w:val="auto"/>
          <w:sz w:val="24"/>
          <w:szCs w:val="24"/>
          <w:highlight w:val="none"/>
          <w:lang w:eastAsia="zh-CN"/>
        </w:rPr>
      </w:pPr>
    </w:p>
    <w:p w14:paraId="276B7AEB">
      <w:pPr>
        <w:spacing w:before="181" w:line="360" w:lineRule="auto"/>
        <w:ind w:left="26" w:right="13" w:firstLine="48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1.杭州师范大学附属第二中学占地面积约7万平方米，总建筑面积约8.3万平方米，计划开设48个班级。需采购一批学生宿舍、值班室、教工宿舍用家具等物品，为学校住校生提供安全、舒适、便捷的住宿环境。</w:t>
      </w:r>
    </w:p>
    <w:p w14:paraId="12043946">
      <w:pPr>
        <w:spacing w:before="181" w:line="360" w:lineRule="auto"/>
        <w:ind w:left="26" w:right="13" w:firstLine="48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2.使用地点：杭州师范大学附属第二中学。</w:t>
      </w:r>
    </w:p>
    <w:p w14:paraId="1B967ED7">
      <w:pPr>
        <w:spacing w:before="181" w:line="360" w:lineRule="auto"/>
        <w:ind w:left="26" w:right="13" w:firstLine="48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3.本项目的核心产品为</w:t>
      </w:r>
      <w:r>
        <w:rPr>
          <w:rFonts w:hint="eastAsia" w:ascii="宋体" w:hAnsi="宋体" w:eastAsia="宋体" w:cs="宋体"/>
          <w:color w:val="auto"/>
          <w:spacing w:val="-3"/>
          <w:sz w:val="24"/>
          <w:szCs w:val="24"/>
          <w:highlight w:val="none"/>
          <w:u w:val="single"/>
          <w:lang w:eastAsia="zh-CN"/>
        </w:rPr>
        <w:t>学生多功能公寓床、宿舍椅、单椅、圆桌</w:t>
      </w:r>
      <w:r>
        <w:rPr>
          <w:rFonts w:hint="eastAsia" w:ascii="宋体" w:hAnsi="宋体" w:eastAsia="宋体" w:cs="宋体"/>
          <w:color w:val="auto"/>
          <w:spacing w:val="-3"/>
          <w:sz w:val="24"/>
          <w:szCs w:val="24"/>
          <w:highlight w:val="none"/>
          <w:lang w:eastAsia="zh-CN"/>
        </w:rPr>
        <w:t>。不同投标人的核心产品出现同品牌时，按如下方式处理：</w:t>
      </w:r>
    </w:p>
    <w:p w14:paraId="08FDCBEF">
      <w:pPr>
        <w:spacing w:before="181" w:line="360" w:lineRule="auto"/>
        <w:ind w:left="26" w:right="13" w:firstLine="48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核心产品提供相同品牌产品且通过资格审查、符合性审查的不同投标人参加同一合同项下投标的，按一家投标人计算，评审后得分最高的同品牌投标人获得中标人推荐资格；评审得分相同的，随机抽取方式确定，其他同品牌投标人不作为中标候选人。</w:t>
      </w:r>
    </w:p>
    <w:p w14:paraId="30DE8223">
      <w:pPr>
        <w:spacing w:before="181" w:line="360" w:lineRule="auto"/>
        <w:ind w:left="26" w:right="13" w:firstLine="480"/>
        <w:jc w:val="both"/>
        <w:rPr>
          <w:rFonts w:ascii="宋体" w:hAnsi="宋体" w:eastAsia="宋体" w:cs="宋体"/>
          <w:color w:val="auto"/>
          <w:spacing w:val="-3"/>
          <w:sz w:val="24"/>
          <w:szCs w:val="24"/>
          <w:highlight w:val="none"/>
          <w:lang w:eastAsia="zh-CN"/>
        </w:rPr>
        <w:sectPr>
          <w:headerReference r:id="rId26" w:type="default"/>
          <w:footerReference r:id="rId27" w:type="default"/>
          <w:pgSz w:w="11906" w:h="16839"/>
          <w:pgMar w:top="1198" w:right="1785" w:bottom="400" w:left="1785" w:header="831" w:footer="0" w:gutter="0"/>
          <w:cols w:space="720" w:num="1"/>
        </w:sectPr>
      </w:pPr>
      <w:r>
        <w:rPr>
          <w:rFonts w:hint="eastAsia" w:ascii="宋体" w:hAnsi="宋体" w:eastAsia="宋体" w:cs="宋体"/>
          <w:color w:val="auto"/>
          <w:spacing w:val="-3"/>
          <w:sz w:val="24"/>
          <w:szCs w:val="24"/>
          <w:highlight w:val="none"/>
          <w:lang w:eastAsia="zh-CN"/>
        </w:rPr>
        <w:t>4.本招标文件中打▲的条款为关键性指标，必须满足采购要求，不满足的将导致投标无效。打★的条款为重要指标，允许存在误差，但在技术评分时会重点扣分。</w:t>
      </w:r>
    </w:p>
    <w:p w14:paraId="305106E1">
      <w:pPr>
        <w:spacing w:before="78" w:line="220" w:lineRule="auto"/>
        <w:outlineLvl w:val="1"/>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二、家具技术要求</w:t>
      </w:r>
    </w:p>
    <w:tbl>
      <w:tblPr>
        <w:tblStyle w:val="10"/>
        <w:tblW w:w="13620" w:type="dxa"/>
        <w:tblInd w:w="0" w:type="dxa"/>
        <w:tblLayout w:type="autofit"/>
        <w:tblCellMar>
          <w:top w:w="0" w:type="dxa"/>
          <w:left w:w="108" w:type="dxa"/>
          <w:bottom w:w="0" w:type="dxa"/>
          <w:right w:w="108" w:type="dxa"/>
        </w:tblCellMar>
      </w:tblPr>
      <w:tblGrid>
        <w:gridCol w:w="797"/>
        <w:gridCol w:w="1792"/>
        <w:gridCol w:w="1776"/>
        <w:gridCol w:w="7738"/>
        <w:gridCol w:w="719"/>
        <w:gridCol w:w="798"/>
      </w:tblGrid>
      <w:tr w14:paraId="4F4D3E23">
        <w:tblPrEx>
          <w:tblCellMar>
            <w:top w:w="0" w:type="dxa"/>
            <w:left w:w="108" w:type="dxa"/>
            <w:bottom w:w="0" w:type="dxa"/>
            <w:right w:w="108" w:type="dxa"/>
          </w:tblCellMar>
        </w:tblPrEx>
        <w:trPr>
          <w:trHeight w:val="690"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2E6724">
            <w:pPr>
              <w:jc w:val="center"/>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宿舍家具清单</w:t>
            </w:r>
          </w:p>
        </w:tc>
      </w:tr>
      <w:tr w14:paraId="61DC42BA">
        <w:tblPrEx>
          <w:tblCellMar>
            <w:top w:w="0" w:type="dxa"/>
            <w:left w:w="108" w:type="dxa"/>
            <w:bottom w:w="0" w:type="dxa"/>
            <w:right w:w="108" w:type="dxa"/>
          </w:tblCellMar>
        </w:tblPrEx>
        <w:trPr>
          <w:trHeight w:val="84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3A5E3CE0">
            <w:pPr>
              <w:jc w:val="center"/>
              <w:rPr>
                <w:rFonts w:ascii="宋体" w:hAnsi="宋体" w:eastAsia="宋体" w:cs="宋体"/>
                <w:b/>
                <w:bCs/>
                <w:sz w:val="24"/>
                <w:szCs w:val="24"/>
                <w:highlight w:val="none"/>
              </w:rPr>
            </w:pPr>
            <w:bookmarkStart w:id="0" w:name="RANGE!A2:F16"/>
            <w:r>
              <w:rPr>
                <w:rFonts w:hint="eastAsia" w:ascii="宋体" w:hAnsi="宋体" w:eastAsia="宋体" w:cs="宋体"/>
                <w:b/>
                <w:bCs/>
                <w:sz w:val="24"/>
                <w:szCs w:val="24"/>
                <w:highlight w:val="none"/>
              </w:rPr>
              <w:t>序号</w:t>
            </w:r>
            <w:bookmarkEnd w:id="0"/>
          </w:p>
        </w:tc>
        <w:tc>
          <w:tcPr>
            <w:tcW w:w="1800" w:type="dxa"/>
            <w:tcBorders>
              <w:top w:val="nil"/>
              <w:left w:val="nil"/>
              <w:bottom w:val="single" w:color="auto" w:sz="4" w:space="0"/>
              <w:right w:val="single" w:color="auto" w:sz="4" w:space="0"/>
            </w:tcBorders>
            <w:shd w:val="clear" w:color="auto" w:fill="auto"/>
            <w:vAlign w:val="center"/>
          </w:tcPr>
          <w:p w14:paraId="12DAE707">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1720" w:type="dxa"/>
            <w:tcBorders>
              <w:top w:val="nil"/>
              <w:left w:val="nil"/>
              <w:bottom w:val="single" w:color="auto" w:sz="4" w:space="0"/>
              <w:right w:val="single" w:color="auto" w:sz="4" w:space="0"/>
            </w:tcBorders>
            <w:shd w:val="clear" w:color="auto" w:fill="auto"/>
            <w:vAlign w:val="center"/>
          </w:tcPr>
          <w:p w14:paraId="7754EDFA">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长×宽×高</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 xml:space="preserve"> (mm)</w:t>
            </w:r>
          </w:p>
        </w:tc>
        <w:tc>
          <w:tcPr>
            <w:tcW w:w="7780" w:type="dxa"/>
            <w:tcBorders>
              <w:top w:val="nil"/>
              <w:left w:val="nil"/>
              <w:bottom w:val="single" w:color="auto" w:sz="4" w:space="0"/>
              <w:right w:val="single" w:color="auto" w:sz="4" w:space="0"/>
            </w:tcBorders>
            <w:shd w:val="clear" w:color="auto" w:fill="auto"/>
            <w:vAlign w:val="center"/>
          </w:tcPr>
          <w:p w14:paraId="11DECE6F">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材质说明</w:t>
            </w:r>
          </w:p>
        </w:tc>
        <w:tc>
          <w:tcPr>
            <w:tcW w:w="720" w:type="dxa"/>
            <w:tcBorders>
              <w:top w:val="nil"/>
              <w:left w:val="nil"/>
              <w:bottom w:val="single" w:color="auto" w:sz="4" w:space="0"/>
              <w:right w:val="single" w:color="auto" w:sz="4" w:space="0"/>
            </w:tcBorders>
            <w:shd w:val="clear" w:color="auto" w:fill="auto"/>
            <w:vAlign w:val="center"/>
          </w:tcPr>
          <w:p w14:paraId="04EADE23">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00" w:type="dxa"/>
            <w:tcBorders>
              <w:top w:val="nil"/>
              <w:left w:val="nil"/>
              <w:bottom w:val="single" w:color="auto" w:sz="4" w:space="0"/>
              <w:right w:val="single" w:color="auto" w:sz="4" w:space="0"/>
            </w:tcBorders>
            <w:shd w:val="clear" w:color="auto" w:fill="auto"/>
            <w:vAlign w:val="center"/>
          </w:tcPr>
          <w:p w14:paraId="37789538">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单位</w:t>
            </w:r>
          </w:p>
        </w:tc>
      </w:tr>
      <w:tr w14:paraId="063A4DC4">
        <w:tblPrEx>
          <w:tblCellMar>
            <w:top w:w="0" w:type="dxa"/>
            <w:left w:w="108" w:type="dxa"/>
            <w:bottom w:w="0" w:type="dxa"/>
            <w:right w:w="108" w:type="dxa"/>
          </w:tblCellMar>
        </w:tblPrEx>
        <w:trPr>
          <w:trHeight w:val="465"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1B6B58">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7号楼（女生宿舍）</w:t>
            </w:r>
          </w:p>
        </w:tc>
      </w:tr>
      <w:tr w14:paraId="5CCD0CD9">
        <w:tblPrEx>
          <w:tblCellMar>
            <w:top w:w="0" w:type="dxa"/>
            <w:left w:w="108" w:type="dxa"/>
            <w:bottom w:w="0" w:type="dxa"/>
            <w:right w:w="108" w:type="dxa"/>
          </w:tblCellMar>
        </w:tblPrEx>
        <w:trPr>
          <w:trHeight w:val="465"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DC10FB">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六人间（57间）</w:t>
            </w:r>
          </w:p>
        </w:tc>
      </w:tr>
      <w:tr w14:paraId="4614CEB2">
        <w:tblPrEx>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2228043">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02882868">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学生多功能公寓床（提供样品）</w:t>
            </w:r>
          </w:p>
        </w:tc>
        <w:tc>
          <w:tcPr>
            <w:tcW w:w="1720" w:type="dxa"/>
            <w:tcBorders>
              <w:top w:val="nil"/>
              <w:left w:val="nil"/>
              <w:bottom w:val="single" w:color="auto" w:sz="4" w:space="0"/>
              <w:right w:val="single" w:color="auto" w:sz="4" w:space="0"/>
            </w:tcBorders>
            <w:shd w:val="clear" w:color="auto" w:fill="auto"/>
            <w:vAlign w:val="center"/>
          </w:tcPr>
          <w:p w14:paraId="45A1056E">
            <w:pPr>
              <w:jc w:val="center"/>
              <w:rPr>
                <w:rFonts w:ascii="宋体" w:hAnsi="宋体" w:eastAsia="宋体" w:cs="宋体"/>
                <w:sz w:val="24"/>
                <w:szCs w:val="24"/>
                <w:highlight w:val="none"/>
              </w:rPr>
            </w:pPr>
            <w:r>
              <w:rPr>
                <w:rFonts w:hint="eastAsia" w:ascii="宋体" w:hAnsi="宋体" w:eastAsia="宋体" w:cs="宋体"/>
                <w:sz w:val="24"/>
                <w:szCs w:val="24"/>
                <w:highlight w:val="none"/>
              </w:rPr>
              <w:t>4500*910*3100</w:t>
            </w:r>
          </w:p>
        </w:tc>
        <w:tc>
          <w:tcPr>
            <w:tcW w:w="7780" w:type="dxa"/>
            <w:vMerge w:val="restart"/>
            <w:tcBorders>
              <w:top w:val="nil"/>
              <w:left w:val="single" w:color="auto" w:sz="4" w:space="0"/>
              <w:bottom w:val="single" w:color="auto" w:sz="4" w:space="0"/>
              <w:right w:val="single" w:color="auto" w:sz="4" w:space="0"/>
            </w:tcBorders>
            <w:shd w:val="clear" w:color="auto" w:fill="auto"/>
            <w:vAlign w:val="center"/>
          </w:tcPr>
          <w:p w14:paraId="36CAA861">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公寓床主要部件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（1）立柱：采用65*65*26*1.2mm安全导角L型高频焊接管，</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（2）前后床厅：采用80*20*1.2mm矩形高频焊接钢管，两端焊接金属嵌齿卡口连接件；</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（3）床厅横档：每个床铺均配有4条30*20*1.0mm钢管横档。</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（4）前床厅护栏：采用金属框体结构护栏，护栏高度350mm；外框采用25*25*1.0mmU形金属型材，护栏板采用18mm厚多层板面贴三聚氰胺纸，护栏板内侧带有床褥安全高度警示线；板材顶部与两侧内嵌于金属框体内，</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（5）后床厅护栏：护栏高度200mm，护栏板采用18mm厚多层板面贴三聚氰胺纸，同色PVC封边；护栏板与立柱、床板采用2.5mm厚冷轧钢板冲压件固定。</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6）爬梯：内爬梯：爬梯内框采用25*25*1.2mm方管焊接而成；柜体板材采用18mm厚橡胶木指接板面贴三聚氰胺纸，同色PVC封边；楼梯为四阶结构，踏板前端采用铝合金护条与软性橡胶材质防滑条集成组装，增强上下爬梯安全性。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（7）床头横梁：采用 40*50*1.2mm 安全导角L型管。</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（8）蚊帐杆：采用30*20*1.0矩形钢管制作。</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柜体及其他部分：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（9）床板：采用18mm厚多层板制作同色PVC封边；每块床板均配有6个网状透气孔，透气孔采用PP材质，子母扣结构，无须螺丝；板具有静音功能，避免相互打扰。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（10）书桌及吊柜：采用多层板面贴三聚氰胺纸，同色PVC封边，厚度均为18mm；抽屉两侧增加9mm板处理。</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（11）折叠多功能写字板：</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采用E0级饰面刨花板制作及金属钣金件制作，可沿蚊帐横杆左右移动，可折叠收纳，折叠后带有阻尼旋转锁定装置；锁定旋钮兼具挂钩功能；写字板展开后长边≥600mm，短边≥490mm，深度≥350mm，可轻松放置15寸笔记本，折叠收纳后可实现小型置物架功能，放置眼镜、手机等随身物品；</w:t>
            </w:r>
          </w:p>
        </w:tc>
        <w:tc>
          <w:tcPr>
            <w:tcW w:w="720" w:type="dxa"/>
            <w:tcBorders>
              <w:top w:val="nil"/>
              <w:left w:val="nil"/>
              <w:bottom w:val="single" w:color="auto" w:sz="4" w:space="0"/>
              <w:right w:val="single" w:color="auto" w:sz="4" w:space="0"/>
            </w:tcBorders>
            <w:shd w:val="clear" w:color="auto" w:fill="auto"/>
            <w:vAlign w:val="center"/>
          </w:tcPr>
          <w:p w14:paraId="691E4642">
            <w:pPr>
              <w:jc w:val="center"/>
              <w:rPr>
                <w:rFonts w:ascii="宋体" w:hAnsi="宋体" w:eastAsia="宋体" w:cs="宋体"/>
                <w:sz w:val="24"/>
                <w:szCs w:val="24"/>
                <w:highlight w:val="none"/>
              </w:rPr>
            </w:pPr>
            <w:r>
              <w:rPr>
                <w:rFonts w:hint="eastAsia" w:ascii="宋体" w:hAnsi="宋体" w:eastAsia="宋体" w:cs="宋体"/>
                <w:sz w:val="24"/>
                <w:szCs w:val="24"/>
                <w:highlight w:val="none"/>
              </w:rPr>
              <w:t>96</w:t>
            </w:r>
          </w:p>
        </w:tc>
        <w:tc>
          <w:tcPr>
            <w:tcW w:w="800" w:type="dxa"/>
            <w:tcBorders>
              <w:top w:val="nil"/>
              <w:left w:val="nil"/>
              <w:bottom w:val="single" w:color="auto" w:sz="4" w:space="0"/>
              <w:right w:val="single" w:color="auto" w:sz="4" w:space="0"/>
            </w:tcBorders>
            <w:shd w:val="clear" w:color="auto" w:fill="auto"/>
            <w:vAlign w:val="center"/>
          </w:tcPr>
          <w:p w14:paraId="5120F5C3">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0A176906">
        <w:tblPrEx>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931C3D0">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6166F46A">
            <w:pPr>
              <w:jc w:val="center"/>
              <w:rPr>
                <w:rFonts w:ascii="宋体" w:hAnsi="宋体" w:eastAsia="宋体" w:cs="宋体"/>
                <w:sz w:val="24"/>
                <w:szCs w:val="24"/>
                <w:highlight w:val="none"/>
              </w:rPr>
            </w:pPr>
            <w:r>
              <w:rPr>
                <w:rFonts w:hint="eastAsia" w:ascii="宋体" w:hAnsi="宋体" w:eastAsia="宋体" w:cs="宋体"/>
                <w:sz w:val="24"/>
                <w:szCs w:val="24"/>
                <w:highlight w:val="none"/>
              </w:rPr>
              <w:t>学生多功能公寓床</w:t>
            </w:r>
          </w:p>
        </w:tc>
        <w:tc>
          <w:tcPr>
            <w:tcW w:w="1720" w:type="dxa"/>
            <w:tcBorders>
              <w:top w:val="nil"/>
              <w:left w:val="nil"/>
              <w:bottom w:val="single" w:color="auto" w:sz="4" w:space="0"/>
              <w:right w:val="single" w:color="auto" w:sz="4" w:space="0"/>
            </w:tcBorders>
            <w:shd w:val="clear" w:color="auto" w:fill="auto"/>
            <w:vAlign w:val="center"/>
          </w:tcPr>
          <w:p w14:paraId="41FBFE7D">
            <w:pPr>
              <w:jc w:val="center"/>
              <w:rPr>
                <w:rFonts w:ascii="宋体" w:hAnsi="宋体" w:eastAsia="宋体" w:cs="宋体"/>
                <w:sz w:val="24"/>
                <w:szCs w:val="24"/>
                <w:highlight w:val="none"/>
              </w:rPr>
            </w:pPr>
            <w:r>
              <w:rPr>
                <w:rFonts w:hint="eastAsia" w:ascii="宋体" w:hAnsi="宋体" w:eastAsia="宋体" w:cs="宋体"/>
                <w:sz w:val="24"/>
                <w:szCs w:val="24"/>
                <w:highlight w:val="none"/>
              </w:rPr>
              <w:t>4600*910*3100</w:t>
            </w:r>
          </w:p>
        </w:tc>
        <w:tc>
          <w:tcPr>
            <w:tcW w:w="7780" w:type="dxa"/>
            <w:vMerge w:val="continue"/>
            <w:tcBorders>
              <w:top w:val="nil"/>
              <w:left w:val="single" w:color="auto" w:sz="4" w:space="0"/>
              <w:bottom w:val="single" w:color="auto" w:sz="4" w:space="0"/>
              <w:right w:val="single" w:color="auto" w:sz="4" w:space="0"/>
            </w:tcBorders>
            <w:vAlign w:val="center"/>
          </w:tcPr>
          <w:p w14:paraId="338062EB">
            <w:pPr>
              <w:rPr>
                <w:rFonts w:ascii="宋体" w:hAnsi="宋体" w:eastAsia="宋体" w:cs="宋体"/>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3DCAE176">
            <w:pPr>
              <w:jc w:val="center"/>
              <w:rPr>
                <w:rFonts w:ascii="宋体" w:hAnsi="宋体" w:eastAsia="宋体" w:cs="宋体"/>
                <w:sz w:val="24"/>
                <w:szCs w:val="24"/>
                <w:highlight w:val="none"/>
              </w:rPr>
            </w:pPr>
            <w:r>
              <w:rPr>
                <w:rFonts w:hint="eastAsia" w:ascii="宋体" w:hAnsi="宋体" w:eastAsia="宋体" w:cs="宋体"/>
                <w:sz w:val="24"/>
                <w:szCs w:val="24"/>
                <w:highlight w:val="none"/>
              </w:rPr>
              <w:t>18</w:t>
            </w:r>
          </w:p>
        </w:tc>
        <w:tc>
          <w:tcPr>
            <w:tcW w:w="800" w:type="dxa"/>
            <w:tcBorders>
              <w:top w:val="nil"/>
              <w:left w:val="nil"/>
              <w:bottom w:val="single" w:color="auto" w:sz="4" w:space="0"/>
              <w:right w:val="single" w:color="auto" w:sz="4" w:space="0"/>
            </w:tcBorders>
            <w:shd w:val="clear" w:color="auto" w:fill="auto"/>
            <w:vAlign w:val="center"/>
          </w:tcPr>
          <w:p w14:paraId="60AF69AA">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2241FC28">
        <w:tblPrEx>
          <w:tblCellMar>
            <w:top w:w="0" w:type="dxa"/>
            <w:left w:w="108" w:type="dxa"/>
            <w:bottom w:w="0" w:type="dxa"/>
            <w:right w:w="108" w:type="dxa"/>
          </w:tblCellMar>
        </w:tblPrEx>
        <w:trPr>
          <w:trHeight w:val="626"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7E6B898">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800" w:type="dxa"/>
            <w:tcBorders>
              <w:top w:val="nil"/>
              <w:left w:val="nil"/>
              <w:bottom w:val="single" w:color="auto" w:sz="4" w:space="0"/>
              <w:right w:val="single" w:color="auto" w:sz="4" w:space="0"/>
            </w:tcBorders>
            <w:shd w:val="clear" w:color="auto" w:fill="auto"/>
            <w:vAlign w:val="center"/>
          </w:tcPr>
          <w:p w14:paraId="299B2DB3">
            <w:pPr>
              <w:jc w:val="center"/>
              <w:rPr>
                <w:rFonts w:ascii="宋体" w:hAnsi="宋体" w:eastAsia="宋体" w:cs="宋体"/>
                <w:sz w:val="24"/>
                <w:szCs w:val="24"/>
                <w:highlight w:val="none"/>
              </w:rPr>
            </w:pPr>
            <w:r>
              <w:rPr>
                <w:rFonts w:hint="eastAsia" w:ascii="宋体" w:hAnsi="宋体" w:eastAsia="宋体" w:cs="宋体"/>
                <w:sz w:val="24"/>
                <w:szCs w:val="24"/>
                <w:highlight w:val="none"/>
              </w:rPr>
              <w:t>衣柜</w:t>
            </w:r>
          </w:p>
        </w:tc>
        <w:tc>
          <w:tcPr>
            <w:tcW w:w="1720" w:type="dxa"/>
            <w:tcBorders>
              <w:top w:val="nil"/>
              <w:left w:val="nil"/>
              <w:bottom w:val="single" w:color="auto" w:sz="4" w:space="0"/>
              <w:right w:val="single" w:color="auto" w:sz="4" w:space="0"/>
            </w:tcBorders>
            <w:shd w:val="clear" w:color="auto" w:fill="auto"/>
            <w:vAlign w:val="center"/>
          </w:tcPr>
          <w:p w14:paraId="37589D17">
            <w:pPr>
              <w:jc w:val="center"/>
              <w:rPr>
                <w:rFonts w:ascii="宋体" w:hAnsi="宋体" w:eastAsia="宋体" w:cs="宋体"/>
                <w:sz w:val="24"/>
                <w:szCs w:val="24"/>
                <w:highlight w:val="none"/>
              </w:rPr>
            </w:pPr>
            <w:r>
              <w:rPr>
                <w:rFonts w:hint="eastAsia" w:ascii="宋体" w:hAnsi="宋体" w:eastAsia="宋体" w:cs="宋体"/>
                <w:sz w:val="24"/>
                <w:szCs w:val="24"/>
                <w:highlight w:val="none"/>
              </w:rPr>
              <w:t>1500*600*2200</w:t>
            </w:r>
          </w:p>
        </w:tc>
        <w:tc>
          <w:tcPr>
            <w:tcW w:w="7780" w:type="dxa"/>
            <w:tcBorders>
              <w:top w:val="nil"/>
              <w:left w:val="nil"/>
              <w:bottom w:val="single" w:color="auto" w:sz="4" w:space="0"/>
              <w:right w:val="single" w:color="auto" w:sz="4" w:space="0"/>
            </w:tcBorders>
            <w:shd w:val="clear" w:color="auto" w:fill="auto"/>
            <w:vAlign w:val="center"/>
          </w:tcPr>
          <w:p w14:paraId="3ABFC1C9">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整体采用18mm厚多层板面贴三聚氰胺纸，同色PVC封边。</w:t>
            </w:r>
          </w:p>
        </w:tc>
        <w:tc>
          <w:tcPr>
            <w:tcW w:w="720" w:type="dxa"/>
            <w:tcBorders>
              <w:top w:val="nil"/>
              <w:left w:val="nil"/>
              <w:bottom w:val="single" w:color="auto" w:sz="4" w:space="0"/>
              <w:right w:val="single" w:color="auto" w:sz="4" w:space="0"/>
            </w:tcBorders>
            <w:shd w:val="clear" w:color="auto" w:fill="auto"/>
            <w:vAlign w:val="center"/>
          </w:tcPr>
          <w:p w14:paraId="46CFE6D3">
            <w:pPr>
              <w:jc w:val="center"/>
              <w:rPr>
                <w:rFonts w:ascii="宋体" w:hAnsi="宋体" w:eastAsia="宋体" w:cs="宋体"/>
                <w:sz w:val="24"/>
                <w:szCs w:val="24"/>
                <w:highlight w:val="none"/>
              </w:rPr>
            </w:pPr>
            <w:r>
              <w:rPr>
                <w:rFonts w:hint="eastAsia" w:ascii="宋体" w:hAnsi="宋体" w:eastAsia="宋体" w:cs="宋体"/>
                <w:sz w:val="24"/>
                <w:szCs w:val="24"/>
                <w:highlight w:val="none"/>
              </w:rPr>
              <w:t>114</w:t>
            </w:r>
          </w:p>
        </w:tc>
        <w:tc>
          <w:tcPr>
            <w:tcW w:w="800" w:type="dxa"/>
            <w:tcBorders>
              <w:top w:val="nil"/>
              <w:left w:val="nil"/>
              <w:bottom w:val="single" w:color="auto" w:sz="4" w:space="0"/>
              <w:right w:val="single" w:color="auto" w:sz="4" w:space="0"/>
            </w:tcBorders>
            <w:shd w:val="clear" w:color="auto" w:fill="auto"/>
            <w:vAlign w:val="center"/>
          </w:tcPr>
          <w:p w14:paraId="19143567">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3E849EC5">
        <w:tblPrEx>
          <w:tblCellMar>
            <w:top w:w="0" w:type="dxa"/>
            <w:left w:w="108" w:type="dxa"/>
            <w:bottom w:w="0" w:type="dxa"/>
            <w:right w:w="108" w:type="dxa"/>
          </w:tblCellMar>
        </w:tblPrEx>
        <w:trPr>
          <w:trHeight w:val="235"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55616A4">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1800" w:type="dxa"/>
            <w:tcBorders>
              <w:top w:val="nil"/>
              <w:left w:val="nil"/>
              <w:bottom w:val="single" w:color="auto" w:sz="4" w:space="0"/>
              <w:right w:val="single" w:color="auto" w:sz="4" w:space="0"/>
            </w:tcBorders>
            <w:shd w:val="clear" w:color="auto" w:fill="auto"/>
            <w:vAlign w:val="center"/>
          </w:tcPr>
          <w:p w14:paraId="1D553FA9">
            <w:pPr>
              <w:jc w:val="center"/>
              <w:rPr>
                <w:rFonts w:ascii="宋体" w:hAnsi="宋体" w:eastAsia="宋体" w:cs="宋体"/>
                <w:sz w:val="24"/>
                <w:szCs w:val="24"/>
                <w:highlight w:val="none"/>
              </w:rPr>
            </w:pPr>
            <w:r>
              <w:rPr>
                <w:rFonts w:hint="eastAsia" w:ascii="宋体" w:hAnsi="宋体" w:eastAsia="宋体" w:cs="宋体"/>
                <w:sz w:val="24"/>
                <w:szCs w:val="24"/>
                <w:highlight w:val="none"/>
              </w:rPr>
              <w:t>宿舍椅（提供样品）</w:t>
            </w:r>
          </w:p>
        </w:tc>
        <w:tc>
          <w:tcPr>
            <w:tcW w:w="1720" w:type="dxa"/>
            <w:tcBorders>
              <w:top w:val="nil"/>
              <w:left w:val="nil"/>
              <w:bottom w:val="single" w:color="auto" w:sz="4" w:space="0"/>
              <w:right w:val="single" w:color="auto" w:sz="4" w:space="0"/>
            </w:tcBorders>
            <w:shd w:val="clear" w:color="auto" w:fill="auto"/>
            <w:vAlign w:val="center"/>
          </w:tcPr>
          <w:p w14:paraId="5A175036">
            <w:pPr>
              <w:jc w:val="center"/>
              <w:rPr>
                <w:rFonts w:ascii="宋体" w:hAnsi="宋体" w:eastAsia="宋体" w:cs="宋体"/>
                <w:sz w:val="24"/>
                <w:szCs w:val="24"/>
                <w:highlight w:val="none"/>
              </w:rPr>
            </w:pPr>
            <w:r>
              <w:rPr>
                <w:rFonts w:hint="eastAsia" w:ascii="宋体" w:hAnsi="宋体" w:eastAsia="宋体" w:cs="宋体"/>
                <w:sz w:val="24"/>
                <w:szCs w:val="24"/>
                <w:highlight w:val="none"/>
              </w:rPr>
              <w:t>525*525*850</w:t>
            </w:r>
          </w:p>
        </w:tc>
        <w:tc>
          <w:tcPr>
            <w:tcW w:w="7780" w:type="dxa"/>
            <w:tcBorders>
              <w:top w:val="nil"/>
              <w:left w:val="nil"/>
              <w:bottom w:val="single" w:color="auto" w:sz="4" w:space="0"/>
              <w:right w:val="single" w:color="auto" w:sz="4" w:space="0"/>
            </w:tcBorders>
            <w:shd w:val="clear" w:color="auto" w:fill="auto"/>
            <w:vAlign w:val="center"/>
          </w:tcPr>
          <w:p w14:paraId="49C92569">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椅座：采用聚丙烯加玻璃纤维，后背支撑处几何镂空手提式设计，坐深470±5mm，坐宽440±5mm；坐板厚度10±2mm,后背支撑处向上弯曲250±5mm,其中受力点的材料厚度达到20±2mm</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背：采用全新PE材质，背宽405±5mm,背高390±5mm，厚度5±2mm，背中间有上下2条间缝，具有透气功能；靠背曲线分明，下端具有明显的腰部支撑及包覆感并向上背部延展，上端中间位置设有凹陷，凹陷处可加配挂钩。</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椅座与椅背的连接：应不少于4个点，以确保稳定性。安装方式为卡扣式或隐藏式螺丝。</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椅架：由直径19mm*1.8mm厚优质冷轧钢管制成。堆叠保护垫：椅面底部采用4个保护垫，产品在堆叠时，保护垫与椅面正面的每个接触面应≥25MM,有效保护产品不会碰伤；保护垫应具有防滑性好。</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塑料件外观：应无裂纹、明显变形、缩水、针孔；应无凹陷、飞边、杂质、伤痕、白印；表面应光洁，应无划痕、毛刺、拉毛、污渍；应无明显色差。</w:t>
            </w:r>
          </w:p>
        </w:tc>
        <w:tc>
          <w:tcPr>
            <w:tcW w:w="720" w:type="dxa"/>
            <w:tcBorders>
              <w:top w:val="nil"/>
              <w:left w:val="nil"/>
              <w:bottom w:val="single" w:color="auto" w:sz="4" w:space="0"/>
              <w:right w:val="single" w:color="auto" w:sz="4" w:space="0"/>
            </w:tcBorders>
            <w:shd w:val="clear" w:color="auto" w:fill="auto"/>
            <w:vAlign w:val="center"/>
          </w:tcPr>
          <w:p w14:paraId="05FFCEB2">
            <w:pPr>
              <w:jc w:val="center"/>
              <w:rPr>
                <w:rFonts w:ascii="宋体" w:hAnsi="宋体" w:eastAsia="宋体" w:cs="宋体"/>
                <w:sz w:val="24"/>
                <w:szCs w:val="24"/>
                <w:highlight w:val="none"/>
              </w:rPr>
            </w:pPr>
            <w:r>
              <w:rPr>
                <w:rFonts w:hint="eastAsia" w:ascii="宋体" w:hAnsi="宋体" w:eastAsia="宋体" w:cs="宋体"/>
                <w:sz w:val="24"/>
                <w:szCs w:val="24"/>
                <w:highlight w:val="none"/>
              </w:rPr>
              <w:t>342</w:t>
            </w:r>
          </w:p>
        </w:tc>
        <w:tc>
          <w:tcPr>
            <w:tcW w:w="800" w:type="dxa"/>
            <w:tcBorders>
              <w:top w:val="nil"/>
              <w:left w:val="nil"/>
              <w:bottom w:val="single" w:color="auto" w:sz="4" w:space="0"/>
              <w:right w:val="single" w:color="auto" w:sz="4" w:space="0"/>
            </w:tcBorders>
            <w:shd w:val="clear" w:color="auto" w:fill="auto"/>
            <w:vAlign w:val="center"/>
          </w:tcPr>
          <w:p w14:paraId="4BC74548">
            <w:pPr>
              <w:jc w:val="center"/>
              <w:rPr>
                <w:rFonts w:ascii="宋体" w:hAnsi="宋体" w:eastAsia="宋体" w:cs="宋体"/>
                <w:sz w:val="24"/>
                <w:szCs w:val="24"/>
                <w:highlight w:val="none"/>
              </w:rPr>
            </w:pPr>
            <w:r>
              <w:rPr>
                <w:rFonts w:hint="eastAsia" w:ascii="宋体" w:hAnsi="宋体" w:eastAsia="宋体" w:cs="宋体"/>
                <w:sz w:val="24"/>
                <w:szCs w:val="24"/>
                <w:highlight w:val="none"/>
              </w:rPr>
              <w:t>把</w:t>
            </w:r>
          </w:p>
        </w:tc>
      </w:tr>
      <w:tr w14:paraId="307E3261">
        <w:tblPrEx>
          <w:tblCellMar>
            <w:top w:w="0" w:type="dxa"/>
            <w:left w:w="108" w:type="dxa"/>
            <w:bottom w:w="0" w:type="dxa"/>
            <w:right w:w="108" w:type="dxa"/>
          </w:tblCellMar>
        </w:tblPrEx>
        <w:trPr>
          <w:trHeight w:val="635"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532399">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8号楼（男生宿舍）</w:t>
            </w:r>
          </w:p>
        </w:tc>
      </w:tr>
      <w:tr w14:paraId="51DBE6E2">
        <w:tblPrEx>
          <w:tblCellMar>
            <w:top w:w="0" w:type="dxa"/>
            <w:left w:w="108" w:type="dxa"/>
            <w:bottom w:w="0" w:type="dxa"/>
            <w:right w:w="108" w:type="dxa"/>
          </w:tblCellMar>
        </w:tblPrEx>
        <w:trPr>
          <w:trHeight w:val="661"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F7901B">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六人间（46间）</w:t>
            </w:r>
          </w:p>
        </w:tc>
      </w:tr>
      <w:tr w14:paraId="4DF088DA">
        <w:tblPrEx>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CEE6235">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57F7D905">
            <w:pPr>
              <w:jc w:val="center"/>
              <w:rPr>
                <w:rFonts w:ascii="宋体" w:hAnsi="宋体" w:eastAsia="宋体" w:cs="宋体"/>
                <w:sz w:val="24"/>
                <w:szCs w:val="24"/>
                <w:highlight w:val="none"/>
              </w:rPr>
            </w:pPr>
            <w:r>
              <w:rPr>
                <w:rFonts w:hint="eastAsia" w:ascii="宋体" w:hAnsi="宋体" w:eastAsia="宋体" w:cs="宋体"/>
                <w:sz w:val="24"/>
                <w:szCs w:val="24"/>
                <w:highlight w:val="none"/>
              </w:rPr>
              <w:t>学生多功能公寓床</w:t>
            </w:r>
          </w:p>
        </w:tc>
        <w:tc>
          <w:tcPr>
            <w:tcW w:w="1720" w:type="dxa"/>
            <w:tcBorders>
              <w:top w:val="nil"/>
              <w:left w:val="nil"/>
              <w:bottom w:val="single" w:color="auto" w:sz="4" w:space="0"/>
              <w:right w:val="single" w:color="auto" w:sz="4" w:space="0"/>
            </w:tcBorders>
            <w:shd w:val="clear" w:color="auto" w:fill="auto"/>
            <w:vAlign w:val="center"/>
          </w:tcPr>
          <w:p w14:paraId="17186274">
            <w:pPr>
              <w:jc w:val="center"/>
              <w:rPr>
                <w:rFonts w:ascii="宋体" w:hAnsi="宋体" w:eastAsia="宋体" w:cs="宋体"/>
                <w:sz w:val="24"/>
                <w:szCs w:val="24"/>
                <w:highlight w:val="none"/>
              </w:rPr>
            </w:pPr>
            <w:r>
              <w:rPr>
                <w:rFonts w:hint="eastAsia" w:ascii="宋体" w:hAnsi="宋体" w:eastAsia="宋体" w:cs="宋体"/>
                <w:sz w:val="24"/>
                <w:szCs w:val="24"/>
                <w:highlight w:val="none"/>
              </w:rPr>
              <w:t>4500*910*3100</w:t>
            </w:r>
          </w:p>
        </w:tc>
        <w:tc>
          <w:tcPr>
            <w:tcW w:w="7780" w:type="dxa"/>
            <w:vMerge w:val="restart"/>
            <w:tcBorders>
              <w:top w:val="nil"/>
              <w:left w:val="single" w:color="auto" w:sz="4" w:space="0"/>
              <w:bottom w:val="single" w:color="auto" w:sz="4" w:space="0"/>
              <w:right w:val="single" w:color="auto" w:sz="4" w:space="0"/>
            </w:tcBorders>
            <w:shd w:val="clear" w:color="auto" w:fill="auto"/>
            <w:vAlign w:val="center"/>
          </w:tcPr>
          <w:p w14:paraId="7D1C6EB2">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公寓床主要部件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（1）立柱：采用65*65*26*1.2mm安全导角L型高频焊接管，</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（2）前后床厅：采用80*20*1.2mm矩形高频焊接钢管，两端焊接金属嵌齿卡口连接件；</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（3）床厅横档：每个床铺均配有4条30*20*1.0mm钢管横档。</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（4）前床厅护栏：采用金属框体结构护栏，护栏高度350mm；外框采用25*25*1.0mmU形金属型材，护栏板采用18mm厚多层板面贴三聚氰胺纸，护栏板内侧带有床褥安全高度警示线；板材顶部与两侧内嵌于金属框体内，</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（5）后床厅护栏：护栏高度200mm，护栏板采用18mm厚多层板面贴三聚氰胺纸，同色PVC封边；护栏板与立柱、床板采用2.5mm厚冷轧钢板冲压件固定。</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6）爬梯：内爬梯：爬梯内框采用25*25*1.2mm方管焊接而成；柜体板材采用18mm厚橡胶木指接板面贴三聚氰胺纸，同色PVC封边；楼梯为四阶结构，踏板前端采用铝合金护条与软性橡胶材质防滑条集成组装，增强上下爬梯安全性。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（7）床头横梁：采用 40*50*1.2mm 安全导角L型管。</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（8）蚊帐杆：采用30*20*1.0矩形钢管制作。</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柜体及其他部分：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（9）床板：采用18mm厚多层板制作同色PVC封边；每块床板均配有6个网状透气孔，透气孔采用PP材质，子母扣结构，无须螺丝；板具有静音功能，避免相互打扰。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（10）书桌及吊柜：采用多层板面贴三聚氰胺纸，同色PVC封边，厚度均为18mm；抽屉两侧增加9mm板处理。</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（11）折叠多功能写字板：</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采用E0级饰面刨花板制作及金属钣金件制作，可沿蚊帐横杆左右移动，可折叠收纳，折叠后带有阻尼旋转锁定装置；锁定旋钮兼具挂钩功能；写字板展开后长边≥600mm，短边≥490mm，深度≥350mm，可轻松放置15寸笔记本，折叠收纳后可实现小型置物架功能，放置眼镜、手机等随身物品；</w:t>
            </w:r>
          </w:p>
        </w:tc>
        <w:tc>
          <w:tcPr>
            <w:tcW w:w="720" w:type="dxa"/>
            <w:tcBorders>
              <w:top w:val="nil"/>
              <w:left w:val="nil"/>
              <w:bottom w:val="single" w:color="auto" w:sz="4" w:space="0"/>
              <w:right w:val="single" w:color="auto" w:sz="4" w:space="0"/>
            </w:tcBorders>
            <w:shd w:val="clear" w:color="auto" w:fill="auto"/>
            <w:vAlign w:val="center"/>
          </w:tcPr>
          <w:p w14:paraId="610529EF">
            <w:pPr>
              <w:jc w:val="center"/>
              <w:rPr>
                <w:rFonts w:ascii="宋体" w:hAnsi="宋体" w:eastAsia="宋体" w:cs="宋体"/>
                <w:sz w:val="24"/>
                <w:szCs w:val="24"/>
                <w:highlight w:val="none"/>
              </w:rPr>
            </w:pPr>
            <w:r>
              <w:rPr>
                <w:rFonts w:hint="eastAsia" w:ascii="宋体" w:hAnsi="宋体" w:eastAsia="宋体" w:cs="宋体"/>
                <w:sz w:val="24"/>
                <w:szCs w:val="24"/>
                <w:highlight w:val="none"/>
              </w:rPr>
              <w:t>80</w:t>
            </w:r>
          </w:p>
        </w:tc>
        <w:tc>
          <w:tcPr>
            <w:tcW w:w="800" w:type="dxa"/>
            <w:tcBorders>
              <w:top w:val="nil"/>
              <w:left w:val="nil"/>
              <w:bottom w:val="single" w:color="auto" w:sz="4" w:space="0"/>
              <w:right w:val="single" w:color="auto" w:sz="4" w:space="0"/>
            </w:tcBorders>
            <w:shd w:val="clear" w:color="auto" w:fill="auto"/>
            <w:vAlign w:val="center"/>
          </w:tcPr>
          <w:p w14:paraId="473F1233">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3C03D7A1">
        <w:tblPrEx>
          <w:tblCellMar>
            <w:top w:w="0" w:type="dxa"/>
            <w:left w:w="108" w:type="dxa"/>
            <w:bottom w:w="0" w:type="dxa"/>
            <w:right w:w="108" w:type="dxa"/>
          </w:tblCellMar>
        </w:tblPrEx>
        <w:trPr>
          <w:trHeight w:val="3131"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0CDFDA0">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2639C75F">
            <w:pPr>
              <w:jc w:val="center"/>
              <w:rPr>
                <w:rFonts w:ascii="宋体" w:hAnsi="宋体" w:eastAsia="宋体" w:cs="宋体"/>
                <w:sz w:val="24"/>
                <w:szCs w:val="24"/>
                <w:highlight w:val="none"/>
              </w:rPr>
            </w:pPr>
            <w:r>
              <w:rPr>
                <w:rFonts w:hint="eastAsia" w:ascii="宋体" w:hAnsi="宋体" w:eastAsia="宋体" w:cs="宋体"/>
                <w:sz w:val="24"/>
                <w:szCs w:val="24"/>
                <w:highlight w:val="none"/>
              </w:rPr>
              <w:t>学生多功能公寓床</w:t>
            </w:r>
          </w:p>
        </w:tc>
        <w:tc>
          <w:tcPr>
            <w:tcW w:w="1720" w:type="dxa"/>
            <w:tcBorders>
              <w:top w:val="nil"/>
              <w:left w:val="nil"/>
              <w:bottom w:val="single" w:color="auto" w:sz="4" w:space="0"/>
              <w:right w:val="single" w:color="auto" w:sz="4" w:space="0"/>
            </w:tcBorders>
            <w:shd w:val="clear" w:color="auto" w:fill="auto"/>
            <w:vAlign w:val="center"/>
          </w:tcPr>
          <w:p w14:paraId="0D9DD34A">
            <w:pPr>
              <w:jc w:val="center"/>
              <w:rPr>
                <w:rFonts w:ascii="宋体" w:hAnsi="宋体" w:eastAsia="宋体" w:cs="宋体"/>
                <w:sz w:val="24"/>
                <w:szCs w:val="24"/>
                <w:highlight w:val="none"/>
              </w:rPr>
            </w:pPr>
            <w:r>
              <w:rPr>
                <w:rFonts w:hint="eastAsia" w:ascii="宋体" w:hAnsi="宋体" w:eastAsia="宋体" w:cs="宋体"/>
                <w:sz w:val="24"/>
                <w:szCs w:val="24"/>
                <w:highlight w:val="none"/>
              </w:rPr>
              <w:t>4600*910*3100</w:t>
            </w:r>
          </w:p>
        </w:tc>
        <w:tc>
          <w:tcPr>
            <w:tcW w:w="7780" w:type="dxa"/>
            <w:vMerge w:val="continue"/>
            <w:tcBorders>
              <w:top w:val="nil"/>
              <w:left w:val="single" w:color="auto" w:sz="4" w:space="0"/>
              <w:bottom w:val="single" w:color="auto" w:sz="4" w:space="0"/>
              <w:right w:val="single" w:color="auto" w:sz="4" w:space="0"/>
            </w:tcBorders>
            <w:vAlign w:val="center"/>
          </w:tcPr>
          <w:p w14:paraId="4D2E43F2">
            <w:pPr>
              <w:rPr>
                <w:rFonts w:ascii="宋体" w:hAnsi="宋体" w:eastAsia="宋体" w:cs="宋体"/>
                <w:sz w:val="24"/>
                <w:szCs w:val="24"/>
                <w:highlight w:val="none"/>
              </w:rPr>
            </w:pPr>
          </w:p>
        </w:tc>
        <w:tc>
          <w:tcPr>
            <w:tcW w:w="720" w:type="dxa"/>
            <w:tcBorders>
              <w:top w:val="nil"/>
              <w:left w:val="nil"/>
              <w:bottom w:val="single" w:color="auto" w:sz="4" w:space="0"/>
              <w:right w:val="single" w:color="auto" w:sz="4" w:space="0"/>
            </w:tcBorders>
            <w:shd w:val="clear" w:color="auto" w:fill="auto"/>
            <w:vAlign w:val="center"/>
          </w:tcPr>
          <w:p w14:paraId="7C342ED3">
            <w:pPr>
              <w:jc w:val="center"/>
              <w:rPr>
                <w:rFonts w:ascii="宋体" w:hAnsi="宋体" w:eastAsia="宋体" w:cs="宋体"/>
                <w:sz w:val="24"/>
                <w:szCs w:val="24"/>
                <w:highlight w:val="none"/>
              </w:rPr>
            </w:pPr>
            <w:r>
              <w:rPr>
                <w:rFonts w:hint="eastAsia" w:ascii="宋体" w:hAnsi="宋体" w:eastAsia="宋体" w:cs="宋体"/>
                <w:sz w:val="24"/>
                <w:szCs w:val="24"/>
                <w:highlight w:val="none"/>
              </w:rPr>
              <w:t>12</w:t>
            </w:r>
          </w:p>
        </w:tc>
        <w:tc>
          <w:tcPr>
            <w:tcW w:w="800" w:type="dxa"/>
            <w:tcBorders>
              <w:top w:val="nil"/>
              <w:left w:val="nil"/>
              <w:bottom w:val="single" w:color="auto" w:sz="4" w:space="0"/>
              <w:right w:val="single" w:color="auto" w:sz="4" w:space="0"/>
            </w:tcBorders>
            <w:shd w:val="clear" w:color="auto" w:fill="auto"/>
            <w:vAlign w:val="center"/>
          </w:tcPr>
          <w:p w14:paraId="642DEF30">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070DAF23">
        <w:tblPrEx>
          <w:tblCellMar>
            <w:top w:w="0" w:type="dxa"/>
            <w:left w:w="108" w:type="dxa"/>
            <w:bottom w:w="0" w:type="dxa"/>
            <w:right w:w="108" w:type="dxa"/>
          </w:tblCellMar>
        </w:tblPrEx>
        <w:trPr>
          <w:trHeight w:val="114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0DAD822">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800" w:type="dxa"/>
            <w:tcBorders>
              <w:top w:val="nil"/>
              <w:left w:val="nil"/>
              <w:bottom w:val="single" w:color="auto" w:sz="4" w:space="0"/>
              <w:right w:val="single" w:color="auto" w:sz="4" w:space="0"/>
            </w:tcBorders>
            <w:shd w:val="clear" w:color="auto" w:fill="auto"/>
            <w:vAlign w:val="center"/>
          </w:tcPr>
          <w:p w14:paraId="530E1DE5">
            <w:pPr>
              <w:jc w:val="center"/>
              <w:rPr>
                <w:rFonts w:ascii="宋体" w:hAnsi="宋体" w:eastAsia="宋体" w:cs="宋体"/>
                <w:sz w:val="24"/>
                <w:szCs w:val="24"/>
                <w:highlight w:val="none"/>
              </w:rPr>
            </w:pPr>
            <w:r>
              <w:rPr>
                <w:rFonts w:hint="eastAsia" w:ascii="宋体" w:hAnsi="宋体" w:eastAsia="宋体" w:cs="宋体"/>
                <w:sz w:val="24"/>
                <w:szCs w:val="24"/>
                <w:highlight w:val="none"/>
              </w:rPr>
              <w:t>衣柜</w:t>
            </w:r>
          </w:p>
        </w:tc>
        <w:tc>
          <w:tcPr>
            <w:tcW w:w="1720" w:type="dxa"/>
            <w:tcBorders>
              <w:top w:val="nil"/>
              <w:left w:val="nil"/>
              <w:bottom w:val="single" w:color="auto" w:sz="4" w:space="0"/>
              <w:right w:val="single" w:color="auto" w:sz="4" w:space="0"/>
            </w:tcBorders>
            <w:shd w:val="clear" w:color="auto" w:fill="auto"/>
            <w:vAlign w:val="center"/>
          </w:tcPr>
          <w:p w14:paraId="45980F7F">
            <w:pPr>
              <w:jc w:val="center"/>
              <w:rPr>
                <w:rFonts w:ascii="宋体" w:hAnsi="宋体" w:eastAsia="宋体" w:cs="宋体"/>
                <w:sz w:val="24"/>
                <w:szCs w:val="24"/>
                <w:highlight w:val="none"/>
              </w:rPr>
            </w:pPr>
            <w:r>
              <w:rPr>
                <w:rFonts w:hint="eastAsia" w:ascii="宋体" w:hAnsi="宋体" w:eastAsia="宋体" w:cs="宋体"/>
                <w:sz w:val="24"/>
                <w:szCs w:val="24"/>
                <w:highlight w:val="none"/>
              </w:rPr>
              <w:t>1500*600*2200</w:t>
            </w:r>
          </w:p>
        </w:tc>
        <w:tc>
          <w:tcPr>
            <w:tcW w:w="7780" w:type="dxa"/>
            <w:tcBorders>
              <w:top w:val="nil"/>
              <w:left w:val="nil"/>
              <w:bottom w:val="single" w:color="auto" w:sz="4" w:space="0"/>
              <w:right w:val="single" w:color="auto" w:sz="4" w:space="0"/>
            </w:tcBorders>
            <w:shd w:val="clear" w:color="auto" w:fill="auto"/>
            <w:vAlign w:val="center"/>
          </w:tcPr>
          <w:p w14:paraId="5A7D8E3F">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整体采用18mm厚多层板面贴三聚氰胺纸，同色PVC封边。</w:t>
            </w:r>
          </w:p>
        </w:tc>
        <w:tc>
          <w:tcPr>
            <w:tcW w:w="720" w:type="dxa"/>
            <w:tcBorders>
              <w:top w:val="nil"/>
              <w:left w:val="nil"/>
              <w:bottom w:val="single" w:color="auto" w:sz="4" w:space="0"/>
              <w:right w:val="single" w:color="auto" w:sz="4" w:space="0"/>
            </w:tcBorders>
            <w:shd w:val="clear" w:color="auto" w:fill="auto"/>
            <w:vAlign w:val="center"/>
          </w:tcPr>
          <w:p w14:paraId="16CEE6B5">
            <w:pPr>
              <w:jc w:val="center"/>
              <w:rPr>
                <w:rFonts w:ascii="宋体" w:hAnsi="宋体" w:eastAsia="宋体" w:cs="宋体"/>
                <w:sz w:val="24"/>
                <w:szCs w:val="24"/>
                <w:highlight w:val="none"/>
              </w:rPr>
            </w:pPr>
            <w:r>
              <w:rPr>
                <w:rFonts w:hint="eastAsia" w:ascii="宋体" w:hAnsi="宋体" w:eastAsia="宋体" w:cs="宋体"/>
                <w:sz w:val="24"/>
                <w:szCs w:val="24"/>
                <w:highlight w:val="none"/>
              </w:rPr>
              <w:t>92</w:t>
            </w:r>
          </w:p>
        </w:tc>
        <w:tc>
          <w:tcPr>
            <w:tcW w:w="800" w:type="dxa"/>
            <w:tcBorders>
              <w:top w:val="nil"/>
              <w:left w:val="nil"/>
              <w:bottom w:val="single" w:color="auto" w:sz="4" w:space="0"/>
              <w:right w:val="single" w:color="auto" w:sz="4" w:space="0"/>
            </w:tcBorders>
            <w:shd w:val="clear" w:color="auto" w:fill="auto"/>
            <w:vAlign w:val="center"/>
          </w:tcPr>
          <w:p w14:paraId="6CDBA19B">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r>
      <w:tr w14:paraId="03CD998B">
        <w:tblPrEx>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76DECD1">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1800" w:type="dxa"/>
            <w:tcBorders>
              <w:top w:val="nil"/>
              <w:left w:val="nil"/>
              <w:bottom w:val="single" w:color="auto" w:sz="4" w:space="0"/>
              <w:right w:val="single" w:color="auto" w:sz="4" w:space="0"/>
            </w:tcBorders>
            <w:shd w:val="clear" w:color="auto" w:fill="auto"/>
            <w:vAlign w:val="center"/>
          </w:tcPr>
          <w:p w14:paraId="2BF2235E">
            <w:pPr>
              <w:jc w:val="center"/>
              <w:rPr>
                <w:rFonts w:ascii="宋体" w:hAnsi="宋体" w:eastAsia="宋体" w:cs="宋体"/>
                <w:sz w:val="24"/>
                <w:szCs w:val="24"/>
                <w:highlight w:val="none"/>
              </w:rPr>
            </w:pPr>
            <w:r>
              <w:rPr>
                <w:rFonts w:hint="eastAsia" w:ascii="宋体" w:hAnsi="宋体" w:eastAsia="宋体" w:cs="宋体"/>
                <w:sz w:val="24"/>
                <w:szCs w:val="24"/>
                <w:highlight w:val="none"/>
              </w:rPr>
              <w:t>宿舍椅</w:t>
            </w:r>
          </w:p>
        </w:tc>
        <w:tc>
          <w:tcPr>
            <w:tcW w:w="1720" w:type="dxa"/>
            <w:tcBorders>
              <w:top w:val="nil"/>
              <w:left w:val="nil"/>
              <w:bottom w:val="single" w:color="auto" w:sz="4" w:space="0"/>
              <w:right w:val="single" w:color="auto" w:sz="4" w:space="0"/>
            </w:tcBorders>
            <w:shd w:val="clear" w:color="auto" w:fill="auto"/>
            <w:vAlign w:val="center"/>
          </w:tcPr>
          <w:p w14:paraId="5DDD0954">
            <w:pPr>
              <w:jc w:val="center"/>
              <w:rPr>
                <w:rFonts w:ascii="宋体" w:hAnsi="宋体" w:eastAsia="宋体" w:cs="宋体"/>
                <w:sz w:val="24"/>
                <w:szCs w:val="24"/>
                <w:highlight w:val="none"/>
              </w:rPr>
            </w:pPr>
            <w:r>
              <w:rPr>
                <w:rFonts w:hint="eastAsia" w:ascii="宋体" w:hAnsi="宋体" w:eastAsia="宋体" w:cs="宋体"/>
                <w:sz w:val="24"/>
                <w:szCs w:val="24"/>
                <w:highlight w:val="none"/>
              </w:rPr>
              <w:t>525*525*850</w:t>
            </w:r>
          </w:p>
        </w:tc>
        <w:tc>
          <w:tcPr>
            <w:tcW w:w="7780" w:type="dxa"/>
            <w:tcBorders>
              <w:top w:val="nil"/>
              <w:left w:val="nil"/>
              <w:bottom w:val="single" w:color="auto" w:sz="4" w:space="0"/>
              <w:right w:val="single" w:color="auto" w:sz="4" w:space="0"/>
            </w:tcBorders>
            <w:shd w:val="clear" w:color="auto" w:fill="auto"/>
            <w:vAlign w:val="center"/>
          </w:tcPr>
          <w:p w14:paraId="72018898">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椅座：采用聚丙烯加玻璃纤维，后背支撑处几何镂空手提式设计，坐深470±5mm，坐宽440±5mm；坐板厚度10±2mm,后背支撑处向上弯曲250±5mm,其中受力点的材料厚度达到20±2mm</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背：采用全新PE材质，背宽405±5mm,背高390±5mm，厚度5±2mm，背中间有上下2条间缝，具有透气功能；靠背曲线分明，下端具有明显的腰部支撑及包覆感并向上背部延展，上端中间位置设有凹陷，凹陷处可加配挂钩。</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椅座与椅背的连接：应不少于4个点，以确保稳定性。安装方式为卡扣式或隐藏式螺丝。</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椅架：由直径19mm*1.8mm厚优质冷轧钢管制成。堆叠保护垫：椅面底部采用4个保护垫，产品在堆叠时，保护垫与椅面正面的每个接触面应≥25MM,有效保护产品不会碰伤；保护垫应具有防滑性好。</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塑料件外观：应无裂纹、明显变形、缩水、针孔；应无凹陷、飞边、杂质、伤痕、白印；表面应光洁，应无划痕、毛刺、拉毛、污渍；应无明显色差。</w:t>
            </w:r>
          </w:p>
        </w:tc>
        <w:tc>
          <w:tcPr>
            <w:tcW w:w="720" w:type="dxa"/>
            <w:tcBorders>
              <w:top w:val="nil"/>
              <w:left w:val="nil"/>
              <w:bottom w:val="single" w:color="auto" w:sz="4" w:space="0"/>
              <w:right w:val="single" w:color="auto" w:sz="4" w:space="0"/>
            </w:tcBorders>
            <w:shd w:val="clear" w:color="auto" w:fill="auto"/>
            <w:vAlign w:val="center"/>
          </w:tcPr>
          <w:p w14:paraId="6D961AFC">
            <w:pPr>
              <w:jc w:val="center"/>
              <w:rPr>
                <w:rFonts w:ascii="宋体" w:hAnsi="宋体" w:eastAsia="宋体" w:cs="宋体"/>
                <w:sz w:val="24"/>
                <w:szCs w:val="24"/>
                <w:highlight w:val="none"/>
              </w:rPr>
            </w:pPr>
            <w:r>
              <w:rPr>
                <w:rFonts w:hint="eastAsia" w:ascii="宋体" w:hAnsi="宋体" w:eastAsia="宋体" w:cs="宋体"/>
                <w:sz w:val="24"/>
                <w:szCs w:val="24"/>
                <w:highlight w:val="none"/>
              </w:rPr>
              <w:t>276</w:t>
            </w:r>
          </w:p>
        </w:tc>
        <w:tc>
          <w:tcPr>
            <w:tcW w:w="800" w:type="dxa"/>
            <w:tcBorders>
              <w:top w:val="nil"/>
              <w:left w:val="nil"/>
              <w:bottom w:val="single" w:color="auto" w:sz="4" w:space="0"/>
              <w:right w:val="single" w:color="auto" w:sz="4" w:space="0"/>
            </w:tcBorders>
            <w:shd w:val="clear" w:color="auto" w:fill="auto"/>
            <w:vAlign w:val="center"/>
          </w:tcPr>
          <w:p w14:paraId="0A675F90">
            <w:pPr>
              <w:jc w:val="center"/>
              <w:rPr>
                <w:rFonts w:ascii="宋体" w:hAnsi="宋体" w:eastAsia="宋体" w:cs="宋体"/>
                <w:sz w:val="24"/>
                <w:szCs w:val="24"/>
                <w:highlight w:val="none"/>
              </w:rPr>
            </w:pPr>
            <w:r>
              <w:rPr>
                <w:rFonts w:hint="eastAsia" w:ascii="宋体" w:hAnsi="宋体" w:eastAsia="宋体" w:cs="宋体"/>
                <w:sz w:val="24"/>
                <w:szCs w:val="24"/>
                <w:highlight w:val="none"/>
              </w:rPr>
              <w:t>把</w:t>
            </w:r>
          </w:p>
        </w:tc>
      </w:tr>
      <w:tr w14:paraId="5BB3FC08">
        <w:tblPrEx>
          <w:tblCellMar>
            <w:top w:w="0" w:type="dxa"/>
            <w:left w:w="108" w:type="dxa"/>
            <w:bottom w:w="0" w:type="dxa"/>
            <w:right w:w="108" w:type="dxa"/>
          </w:tblCellMar>
        </w:tblPrEx>
        <w:trPr>
          <w:trHeight w:val="465" w:hRule="atLeast"/>
        </w:trPr>
        <w:tc>
          <w:tcPr>
            <w:tcW w:w="13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BD0672">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共区家具</w:t>
            </w:r>
          </w:p>
        </w:tc>
      </w:tr>
      <w:tr w14:paraId="4DB8B619">
        <w:tblPrEx>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DCF02DA">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14:paraId="59408ADD">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单椅（提供样品）</w:t>
            </w:r>
          </w:p>
        </w:tc>
        <w:tc>
          <w:tcPr>
            <w:tcW w:w="1720" w:type="dxa"/>
            <w:tcBorders>
              <w:top w:val="nil"/>
              <w:left w:val="nil"/>
              <w:bottom w:val="single" w:color="auto" w:sz="4" w:space="0"/>
              <w:right w:val="single" w:color="auto" w:sz="4" w:space="0"/>
            </w:tcBorders>
            <w:shd w:val="clear" w:color="auto" w:fill="auto"/>
            <w:vAlign w:val="center"/>
          </w:tcPr>
          <w:p w14:paraId="2969DD65">
            <w:pPr>
              <w:rPr>
                <w:rFonts w:ascii="宋体" w:hAnsi="宋体" w:eastAsia="宋体" w:cs="宋体"/>
                <w:sz w:val="24"/>
                <w:szCs w:val="24"/>
                <w:highlight w:val="none"/>
              </w:rPr>
            </w:pPr>
            <w:r>
              <w:rPr>
                <w:rFonts w:hint="eastAsia" w:ascii="宋体" w:hAnsi="宋体" w:eastAsia="宋体" w:cs="宋体"/>
                <w:sz w:val="24"/>
                <w:szCs w:val="24"/>
                <w:highlight w:val="none"/>
              </w:rPr>
              <w:t>530*480*800</w:t>
            </w:r>
          </w:p>
        </w:tc>
        <w:tc>
          <w:tcPr>
            <w:tcW w:w="7780" w:type="dxa"/>
            <w:tcBorders>
              <w:top w:val="nil"/>
              <w:left w:val="nil"/>
              <w:bottom w:val="single" w:color="auto" w:sz="4" w:space="0"/>
              <w:right w:val="single" w:color="auto" w:sz="4" w:space="0"/>
            </w:tcBorders>
            <w:shd w:val="clear" w:color="auto" w:fill="auto"/>
            <w:vAlign w:val="center"/>
          </w:tcPr>
          <w:p w14:paraId="667663A4">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1.钢架:前脚管采用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19*1.5mm不锈钢管弯管成型；后脚管采用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25*1.8mm不锈钢管激光下料，横梁采用20*10*1.5mm不锈钢管激光下料，</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2.靠背接头：采用铝合金压铸成型</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3.座靠板：采用杨木芯，靠背双贴科技木皮，座板单贴科技木皮，厚度10.5mm;</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 xml:space="preserve">4.底罩：采用1.0mm钢板激光下料折边成型；                                                    </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5.装饰盖：亮面装饰盖采用ABS注塑成型，后电镀上色。</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6.底脚：前脚采用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19半圆头PP内塞，后脚采用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25半圆头PP内塞</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7.功能：靠背可摆动。</w:t>
            </w:r>
          </w:p>
        </w:tc>
        <w:tc>
          <w:tcPr>
            <w:tcW w:w="720" w:type="dxa"/>
            <w:tcBorders>
              <w:top w:val="nil"/>
              <w:left w:val="nil"/>
              <w:bottom w:val="single" w:color="auto" w:sz="4" w:space="0"/>
              <w:right w:val="single" w:color="auto" w:sz="4" w:space="0"/>
            </w:tcBorders>
            <w:shd w:val="clear" w:color="auto" w:fill="auto"/>
            <w:vAlign w:val="center"/>
          </w:tcPr>
          <w:p w14:paraId="09236AC2">
            <w:pPr>
              <w:jc w:val="center"/>
              <w:rPr>
                <w:rFonts w:ascii="宋体" w:hAnsi="宋体" w:eastAsia="宋体" w:cs="宋体"/>
                <w:sz w:val="24"/>
                <w:szCs w:val="24"/>
                <w:highlight w:val="none"/>
              </w:rPr>
            </w:pPr>
            <w:r>
              <w:rPr>
                <w:rFonts w:hint="eastAsia" w:ascii="宋体" w:hAnsi="宋体" w:eastAsia="宋体" w:cs="宋体"/>
                <w:sz w:val="24"/>
                <w:szCs w:val="24"/>
                <w:highlight w:val="none"/>
              </w:rPr>
              <w:t>40</w:t>
            </w:r>
          </w:p>
        </w:tc>
        <w:tc>
          <w:tcPr>
            <w:tcW w:w="800" w:type="dxa"/>
            <w:tcBorders>
              <w:top w:val="nil"/>
              <w:left w:val="nil"/>
              <w:bottom w:val="single" w:color="auto" w:sz="4" w:space="0"/>
              <w:right w:val="single" w:color="auto" w:sz="4" w:space="0"/>
            </w:tcBorders>
            <w:shd w:val="clear" w:color="auto" w:fill="auto"/>
            <w:vAlign w:val="center"/>
          </w:tcPr>
          <w:p w14:paraId="79E3BF53">
            <w:pPr>
              <w:jc w:val="center"/>
              <w:rPr>
                <w:rFonts w:ascii="宋体" w:hAnsi="宋体" w:eastAsia="宋体" w:cs="宋体"/>
                <w:sz w:val="24"/>
                <w:szCs w:val="24"/>
                <w:highlight w:val="none"/>
              </w:rPr>
            </w:pPr>
            <w:r>
              <w:rPr>
                <w:rFonts w:hint="eastAsia" w:ascii="宋体" w:hAnsi="宋体" w:eastAsia="宋体" w:cs="宋体"/>
                <w:sz w:val="24"/>
                <w:szCs w:val="24"/>
                <w:highlight w:val="none"/>
              </w:rPr>
              <w:t>把</w:t>
            </w:r>
          </w:p>
        </w:tc>
      </w:tr>
      <w:tr w14:paraId="5A030B2F">
        <w:tblPrEx>
          <w:tblCellMar>
            <w:top w:w="0" w:type="dxa"/>
            <w:left w:w="108" w:type="dxa"/>
            <w:bottom w:w="0" w:type="dxa"/>
            <w:right w:w="108" w:type="dxa"/>
          </w:tblCellMar>
        </w:tblPrEx>
        <w:trPr>
          <w:trHeight w:val="2005"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98AE07D">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14:paraId="2C3D84A7">
            <w:pPr>
              <w:jc w:val="center"/>
              <w:rPr>
                <w:rFonts w:ascii="宋体" w:hAnsi="宋体" w:eastAsia="宋体" w:cs="宋体"/>
                <w:sz w:val="24"/>
                <w:szCs w:val="24"/>
                <w:highlight w:val="none"/>
              </w:rPr>
            </w:pPr>
            <w:r>
              <w:rPr>
                <w:rFonts w:hint="eastAsia" w:ascii="宋体" w:hAnsi="宋体" w:eastAsia="宋体" w:cs="宋体"/>
                <w:sz w:val="24"/>
                <w:szCs w:val="24"/>
                <w:highlight w:val="none"/>
              </w:rPr>
              <w:t>圆桌</w:t>
            </w:r>
          </w:p>
        </w:tc>
        <w:tc>
          <w:tcPr>
            <w:tcW w:w="1720" w:type="dxa"/>
            <w:tcBorders>
              <w:top w:val="nil"/>
              <w:left w:val="nil"/>
              <w:bottom w:val="single" w:color="auto" w:sz="4" w:space="0"/>
              <w:right w:val="single" w:color="auto" w:sz="4" w:space="0"/>
            </w:tcBorders>
            <w:shd w:val="clear" w:color="auto" w:fill="auto"/>
            <w:vAlign w:val="center"/>
          </w:tcPr>
          <w:p w14:paraId="71018EF5">
            <w:pPr>
              <w:rPr>
                <w:rFonts w:ascii="宋体" w:hAnsi="宋体" w:eastAsia="宋体" w:cs="宋体"/>
                <w:sz w:val="24"/>
                <w:szCs w:val="24"/>
                <w:highlight w:val="none"/>
              </w:rPr>
            </w:pPr>
            <w:r>
              <w:rPr>
                <w:rFonts w:hint="eastAsia" w:ascii="宋体" w:hAnsi="宋体" w:eastAsia="宋体" w:cs="宋体"/>
                <w:sz w:val="24"/>
                <w:szCs w:val="24"/>
                <w:highlight w:val="none"/>
              </w:rPr>
              <w:t>φ800 *（713-1200）</w:t>
            </w:r>
          </w:p>
        </w:tc>
        <w:tc>
          <w:tcPr>
            <w:tcW w:w="7780" w:type="dxa"/>
            <w:tcBorders>
              <w:top w:val="nil"/>
              <w:left w:val="nil"/>
              <w:bottom w:val="single" w:color="auto" w:sz="4" w:space="0"/>
              <w:right w:val="single" w:color="auto" w:sz="4" w:space="0"/>
            </w:tcBorders>
            <w:shd w:val="clear" w:color="auto" w:fill="auto"/>
            <w:vAlign w:val="center"/>
          </w:tcPr>
          <w:p w14:paraId="473C041C">
            <w:pP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1.钢架:底盘采用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800厚14mm钢板加工成型，周圈倒角C6；下立柱采用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165*2.2圆管加工成型；上立柱采用</w:t>
            </w:r>
            <w:r>
              <w:rPr>
                <w:rFonts w:hint="eastAsia" w:ascii="宋体" w:hAnsi="宋体" w:eastAsia="宋体" w:cs="宋体"/>
                <w:sz w:val="24"/>
                <w:szCs w:val="24"/>
                <w:highlight w:val="none"/>
              </w:rPr>
              <w:t>φ</w:t>
            </w:r>
            <w:r>
              <w:rPr>
                <w:rFonts w:hint="eastAsia" w:ascii="宋体" w:hAnsi="宋体" w:eastAsia="宋体" w:cs="宋体"/>
                <w:sz w:val="24"/>
                <w:szCs w:val="24"/>
                <w:highlight w:val="none"/>
                <w:lang w:eastAsia="zh-CN"/>
              </w:rPr>
              <w:t>140*2.2圆管加工成型。</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2.桌面：采用22mm多层板，正面贴防火板，反面贴黑色防火板，四周倒斜边做原木色油漆;</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3.底脚：黑色PP调节脚；</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4.功能：桌面带电动升降功能（桌面高度713-1200）。</w:t>
            </w:r>
          </w:p>
        </w:tc>
        <w:tc>
          <w:tcPr>
            <w:tcW w:w="720" w:type="dxa"/>
            <w:tcBorders>
              <w:top w:val="nil"/>
              <w:left w:val="nil"/>
              <w:bottom w:val="single" w:color="auto" w:sz="4" w:space="0"/>
              <w:right w:val="single" w:color="auto" w:sz="4" w:space="0"/>
            </w:tcBorders>
            <w:shd w:val="clear" w:color="auto" w:fill="auto"/>
            <w:vAlign w:val="center"/>
          </w:tcPr>
          <w:p w14:paraId="078E24F1">
            <w:pPr>
              <w:jc w:val="center"/>
              <w:rPr>
                <w:rFonts w:ascii="宋体" w:hAnsi="宋体" w:eastAsia="宋体" w:cs="宋体"/>
                <w:sz w:val="24"/>
                <w:szCs w:val="24"/>
                <w:highlight w:val="none"/>
              </w:rPr>
            </w:pPr>
            <w:r>
              <w:rPr>
                <w:rFonts w:hint="eastAsia" w:ascii="宋体" w:hAnsi="宋体" w:eastAsia="宋体" w:cs="宋体"/>
                <w:sz w:val="24"/>
                <w:szCs w:val="24"/>
                <w:highlight w:val="none"/>
              </w:rPr>
              <w:t>20</w:t>
            </w:r>
          </w:p>
        </w:tc>
        <w:tc>
          <w:tcPr>
            <w:tcW w:w="800" w:type="dxa"/>
            <w:tcBorders>
              <w:top w:val="nil"/>
              <w:left w:val="nil"/>
              <w:bottom w:val="single" w:color="auto" w:sz="4" w:space="0"/>
              <w:right w:val="single" w:color="auto" w:sz="4" w:space="0"/>
            </w:tcBorders>
            <w:shd w:val="clear" w:color="auto" w:fill="auto"/>
            <w:vAlign w:val="center"/>
          </w:tcPr>
          <w:p w14:paraId="6E7F6961">
            <w:pPr>
              <w:jc w:val="center"/>
              <w:rPr>
                <w:rFonts w:ascii="宋体" w:hAnsi="宋体" w:eastAsia="宋体" w:cs="宋体"/>
                <w:sz w:val="24"/>
                <w:szCs w:val="24"/>
                <w:highlight w:val="none"/>
              </w:rPr>
            </w:pPr>
            <w:r>
              <w:rPr>
                <w:rFonts w:hint="eastAsia" w:ascii="宋体" w:hAnsi="宋体" w:eastAsia="宋体" w:cs="宋体"/>
                <w:sz w:val="24"/>
                <w:szCs w:val="24"/>
                <w:highlight w:val="none"/>
              </w:rPr>
              <w:t>张</w:t>
            </w:r>
          </w:p>
        </w:tc>
      </w:tr>
    </w:tbl>
    <w:p w14:paraId="2305BF15">
      <w:pPr>
        <w:spacing w:before="115" w:line="222" w:lineRule="auto"/>
        <w:ind w:left="60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注：</w:t>
      </w:r>
    </w:p>
    <w:p w14:paraId="485EBB66">
      <w:pPr>
        <w:spacing w:before="179" w:line="289" w:lineRule="auto"/>
        <w:ind w:left="123" w:right="316"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（1）除技术参数明确确定颜色外，其他家具颜色由投标人在中标后提供色板，采购人根据现场情况最终确定（如投标人提供的色</w:t>
      </w:r>
      <w:r>
        <w:rPr>
          <w:rFonts w:hint="eastAsia" w:ascii="宋体" w:hAnsi="宋体" w:eastAsia="宋体" w:cs="宋体"/>
          <w:color w:val="auto"/>
          <w:sz w:val="24"/>
          <w:szCs w:val="24"/>
          <w:highlight w:val="none"/>
          <w:lang w:eastAsia="zh-CN"/>
        </w:rPr>
        <w:t>板颜色无法满足采购人要求，需及时进行更换，直至采购人最终</w:t>
      </w:r>
      <w:r>
        <w:rPr>
          <w:rFonts w:hint="eastAsia" w:ascii="宋体" w:hAnsi="宋体" w:eastAsia="宋体" w:cs="宋体"/>
          <w:color w:val="auto"/>
          <w:spacing w:val="-1"/>
          <w:sz w:val="24"/>
          <w:szCs w:val="24"/>
          <w:highlight w:val="none"/>
          <w:lang w:eastAsia="zh-CN"/>
        </w:rPr>
        <w:t>确定满意为止）价格不变。</w:t>
      </w:r>
    </w:p>
    <w:p w14:paraId="6FACDBCD">
      <w:pPr>
        <w:spacing w:before="184" w:line="219" w:lineRule="auto"/>
        <w:ind w:left="6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（2）须制定生产、安装计划，经采购人同意后开始执行。</w:t>
      </w:r>
    </w:p>
    <w:p w14:paraId="4D3DBD0F">
      <w:pPr>
        <w:spacing w:before="182" w:line="290" w:lineRule="auto"/>
        <w:ind w:left="122" w:right="318" w:firstLine="49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（3）所有家具的生产、安装时间及环保要求须从严控制，坚持绿色环保，符合国家和浙江省有关标准。所有板材需采用E0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级板</w:t>
      </w:r>
      <w:r>
        <w:rPr>
          <w:rFonts w:hint="eastAsia" w:ascii="宋体" w:hAnsi="宋体" w:eastAsia="宋体" w:cs="宋体"/>
          <w:color w:val="auto"/>
          <w:spacing w:val="-5"/>
          <w:sz w:val="24"/>
          <w:szCs w:val="24"/>
          <w:highlight w:val="none"/>
          <w:lang w:eastAsia="zh-CN"/>
        </w:rPr>
        <w:t>材。</w:t>
      </w:r>
    </w:p>
    <w:p w14:paraId="74A527BA">
      <w:pPr>
        <w:spacing w:before="183" w:line="219" w:lineRule="auto"/>
        <w:ind w:left="6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（4）因本次项目需求时间短，投标人必须在投标时提供详细的项目进</w:t>
      </w:r>
      <w:r>
        <w:rPr>
          <w:rFonts w:hint="eastAsia" w:ascii="宋体" w:hAnsi="宋体" w:eastAsia="宋体" w:cs="宋体"/>
          <w:color w:val="auto"/>
          <w:spacing w:val="-1"/>
          <w:sz w:val="24"/>
          <w:szCs w:val="24"/>
          <w:highlight w:val="none"/>
          <w:lang w:eastAsia="zh-CN"/>
        </w:rPr>
        <w:t>度表，以确保项目在规定时间内保质保量的完成。</w:t>
      </w:r>
    </w:p>
    <w:p w14:paraId="1BD261C9">
      <w:pPr>
        <w:spacing w:before="183" w:line="218" w:lineRule="auto"/>
        <w:ind w:left="6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（5）家具图片是提供给投标人的参考图片，投标人可进行优化。</w:t>
      </w:r>
    </w:p>
    <w:p w14:paraId="21AAD55C">
      <w:pPr>
        <w:spacing w:before="184" w:line="290" w:lineRule="auto"/>
        <w:ind w:left="124" w:right="316" w:firstLine="4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（6）产品的实际尺寸需要根据寝室实际情况做适当调整，生产前请投标人做好实地测量；在现场具备条件后，须重新复核有关参</w:t>
      </w:r>
      <w:r>
        <w:rPr>
          <w:rFonts w:hint="eastAsia" w:ascii="宋体" w:hAnsi="宋体" w:eastAsia="宋体" w:cs="宋体"/>
          <w:color w:val="auto"/>
          <w:spacing w:val="1"/>
          <w:sz w:val="24"/>
          <w:szCs w:val="24"/>
          <w:highlight w:val="none"/>
          <w:lang w:eastAsia="zh-CN"/>
        </w:rPr>
        <w:t>数，经采购人确认后方可调整，确保安装后的产品与现场</w:t>
      </w:r>
      <w:r>
        <w:rPr>
          <w:rFonts w:hint="eastAsia" w:ascii="宋体" w:hAnsi="宋体" w:eastAsia="宋体" w:cs="宋体"/>
          <w:color w:val="auto"/>
          <w:sz w:val="24"/>
          <w:szCs w:val="24"/>
          <w:highlight w:val="none"/>
          <w:lang w:eastAsia="zh-CN"/>
        </w:rPr>
        <w:t>预留空间匹配，并根据采购人要求提供开孔服务；新产品安装后，须保证床</w:t>
      </w:r>
      <w:r>
        <w:rPr>
          <w:rFonts w:hint="eastAsia" w:ascii="宋体" w:hAnsi="宋体" w:eastAsia="宋体" w:cs="宋体"/>
          <w:color w:val="auto"/>
          <w:spacing w:val="-1"/>
          <w:sz w:val="24"/>
          <w:szCs w:val="24"/>
          <w:highlight w:val="none"/>
          <w:lang w:eastAsia="zh-CN"/>
        </w:rPr>
        <w:t>架、书架、柜体、爬梯稳定牢固且正常使用。</w:t>
      </w:r>
    </w:p>
    <w:p w14:paraId="4B1F21E9">
      <w:pPr>
        <w:spacing w:line="219" w:lineRule="auto"/>
        <w:rPr>
          <w:rFonts w:ascii="宋体" w:hAnsi="宋体" w:eastAsia="宋体" w:cs="宋体"/>
          <w:color w:val="auto"/>
          <w:sz w:val="24"/>
          <w:szCs w:val="24"/>
          <w:highlight w:val="none"/>
          <w:lang w:eastAsia="zh-CN"/>
        </w:rPr>
        <w:sectPr>
          <w:headerReference r:id="rId28" w:type="default"/>
          <w:footerReference r:id="rId29" w:type="default"/>
          <w:pgSz w:w="16839" w:h="11906"/>
          <w:pgMar w:top="1198" w:right="1440" w:bottom="400" w:left="1440" w:header="831" w:footer="0" w:gutter="0"/>
          <w:cols w:space="720" w:num="1"/>
        </w:sectPr>
      </w:pPr>
    </w:p>
    <w:p w14:paraId="787483D3">
      <w:pPr>
        <w:spacing w:before="203" w:line="220" w:lineRule="auto"/>
        <w:ind w:left="9"/>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三、商务要求</w:t>
      </w:r>
    </w:p>
    <w:p w14:paraId="5F2FD604">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w:t>
      </w:r>
    </w:p>
    <w:p w14:paraId="516E6079">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（1）质保期：所有产品提供5年质保服务，所需费用全部计入投标总价内。服务期间承担维护工作，保障正常运行。在项目实施过程中及售后服务期内，供应商需承诺指定专人负责与用户保持长期的联系与服务。</w:t>
      </w:r>
    </w:p>
    <w:p w14:paraId="01FCCB36">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质保期内因货物本身缺陷造成各种故障应由供应商免费技术服务和维修。在设备整个使用期内，供应商应确保设备的正常使用。供应商应提供7*24小时的现场质保和技术支持服务。在接到用户维修要求后4小时内到达现场，8小时内修复。若不能修复，则需要免费提供后备或替代设备，以保证用户正常的工作。在质保期内，如遇软件产品升级、改版，应免费提供更新、升级服务。</w:t>
      </w:r>
    </w:p>
    <w:p w14:paraId="34E2F931">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（3）质保期后提供终身技术支持服务，如涉及到配件更换应以优惠价格提供维修服务。 </w:t>
      </w:r>
    </w:p>
    <w:p w14:paraId="08A5BE93">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2.中标人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 </w:t>
      </w:r>
    </w:p>
    <w:p w14:paraId="2F770CAD">
      <w:pPr>
        <w:spacing w:before="179"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3.付款方式</w:t>
      </w:r>
    </w:p>
    <w:p w14:paraId="42D116B0">
      <w:pPr>
        <w:spacing w:before="182"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详见合同。</w:t>
      </w:r>
    </w:p>
    <w:p w14:paraId="77C1D169">
      <w:pPr>
        <w:spacing w:before="179" w:line="221"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4.履约保证金：无。</w:t>
      </w:r>
    </w:p>
    <w:p w14:paraId="1FCC6694">
      <w:pPr>
        <w:spacing w:before="184" w:line="360" w:lineRule="auto"/>
        <w:ind w:left="9" w:firstLine="48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5.本次报价方式为总价包干，全部采用人民币报价。此报价应包括完成合同所涉及</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的全部内容，包含但不仅限于方案设计费、材料购置费、运输费、安装调试费、检测费、</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售后服务及维护费、税金等全部内容。如以后已实施而未列入报价的费用将被视为供应</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商优惠，采购人均不予支付。</w:t>
      </w:r>
    </w:p>
    <w:p w14:paraId="41446BBB">
      <w:pPr>
        <w:spacing w:before="268" w:line="220" w:lineRule="auto"/>
        <w:ind w:left="32"/>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四、技术服务</w:t>
      </w:r>
    </w:p>
    <w:p w14:paraId="118105CD">
      <w:pPr>
        <w:spacing w:before="179" w:line="290" w:lineRule="auto"/>
        <w:ind w:left="13" w:right="80"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1．合同签订后，投标人应将家具安全运至采购人事先指定的地点，负责安装、调 试完毕达到验收条件，移交采购人验收。</w:t>
      </w:r>
    </w:p>
    <w:p w14:paraId="6B6F6629">
      <w:pPr>
        <w:spacing w:before="179" w:line="290" w:lineRule="auto"/>
        <w:ind w:left="13" w:right="80"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2．在家具交付使用时，必须向采购人提供产品说明书、质量保证书、保修卡等必须具备的相关资料和必备的附件，并提供现场技术培训。</w:t>
      </w:r>
    </w:p>
    <w:p w14:paraId="52A9019A">
      <w:pPr>
        <w:spacing w:before="180"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274CC711">
      <w:pPr>
        <w:spacing w:before="179"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投标人需提供专业安装及维修的服务工程师</w:t>
      </w:r>
      <w:r>
        <w:rPr>
          <w:rFonts w:hint="eastAsia" w:ascii="宋体" w:hAnsi="宋体" w:eastAsia="宋体" w:cs="宋体"/>
          <w:color w:val="auto"/>
          <w:spacing w:val="-1"/>
          <w:sz w:val="24"/>
          <w:szCs w:val="24"/>
          <w:highlight w:val="none"/>
          <w:lang w:eastAsia="zh-CN"/>
        </w:rPr>
        <w:t>姓名、电话、邮箱及证明材料。</w:t>
      </w:r>
    </w:p>
    <w:p w14:paraId="12B46508">
      <w:pPr>
        <w:spacing w:before="183" w:line="359" w:lineRule="auto"/>
        <w:ind w:left="10" w:right="183"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投标人需配备专业应用支持团队，团队具有长期的设备维护经验，提供必须提供专</w:t>
      </w:r>
      <w:r>
        <w:rPr>
          <w:rFonts w:hint="eastAsia" w:ascii="宋体" w:hAnsi="宋体" w:eastAsia="宋体" w:cs="宋体"/>
          <w:color w:val="auto"/>
          <w:spacing w:val="-1"/>
          <w:sz w:val="24"/>
          <w:szCs w:val="24"/>
          <w:highlight w:val="none"/>
          <w:lang w:eastAsia="zh-CN"/>
        </w:rPr>
        <w:t>职应用工程师姓名，电话，邮箱及证明材料。</w:t>
      </w:r>
    </w:p>
    <w:p w14:paraId="18F104B6">
      <w:pPr>
        <w:spacing w:line="220" w:lineRule="auto"/>
        <w:ind w:left="13"/>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五、验收标准</w:t>
      </w:r>
    </w:p>
    <w:p w14:paraId="78682991">
      <w:pPr>
        <w:spacing w:before="183" w:line="359" w:lineRule="auto"/>
        <w:ind w:right="183"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交货前，应按照招标文件规定的标准对货物进行检验，整理检验文件并列出清单，该文件和清单应随货交付采购人，作为采购人验收和使用的技术依据。投标人向采购人交付货物设备后，应当负责对该设备进行安装和调试，直至达到约定的质量技术标准和使用性能。非经采购人同意，投标人擅自转托他人交货的，采购人有权拒收。因此构成投标人迟延交货的，投标人应承担违约责任。</w:t>
      </w:r>
    </w:p>
    <w:p w14:paraId="12A20981">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采购人按照《杭州市政府采购履约验收暂行办法》要求以及杭州市政府采购监管平台流程设置，对启动验收、制定验收方案、成立验收小组、出具验收报告、形成验收意见、作出验收评价的全过程验收情况进行记录。验收合格后，按合同要求交付并由采购人支付相应的采购资金。 </w:t>
      </w:r>
    </w:p>
    <w:p w14:paraId="0F19C1A2">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采购人对投标人提供的货物的验收，并不能排除投标人应当对货物瑕疵承担的担保责任。</w:t>
      </w:r>
    </w:p>
    <w:p w14:paraId="7AFADFF6">
      <w:pPr>
        <w:spacing w:before="179" w:line="221" w:lineRule="auto"/>
        <w:outlineLvl w:val="1"/>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六、其他要求</w:t>
      </w:r>
    </w:p>
    <w:p w14:paraId="3B55270D">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1.投标人在投标文件中应提供针对本项目的安装调试方案，确保产品能够按期供货，质量符合采购要求和国家有关标准。</w:t>
      </w:r>
    </w:p>
    <w:p w14:paraId="0D376D92">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2.投标人在投标文件中应提供确保本项目所供货物的质量检测设施及质量监控措施。</w:t>
      </w:r>
    </w:p>
    <w:p w14:paraId="34682167">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3.投标人应在投标文件中列明本次采购产品质保期满后运行所需的配件、附件、备品备件的准备和保障措施、购买折扣、年维护费用和优惠承诺情况。</w:t>
      </w:r>
    </w:p>
    <w:p w14:paraId="60ED1F2E">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4.提供完整可行的售后服务和设计</w:t>
      </w:r>
      <w:bookmarkStart w:id="2" w:name="_GoBack"/>
      <w:bookmarkEnd w:id="2"/>
      <w:r>
        <w:rPr>
          <w:rFonts w:hint="eastAsia" w:ascii="宋体" w:hAnsi="宋体" w:eastAsia="宋体" w:cs="宋体"/>
          <w:color w:val="auto"/>
          <w:spacing w:val="-1"/>
          <w:sz w:val="24"/>
          <w:szCs w:val="24"/>
          <w:highlight w:val="none"/>
          <w:lang w:eastAsia="zh-CN"/>
        </w:rPr>
        <w:t>方案，对服务承诺应有可落实的保证措施，阐述质保期内外的后续技术支持和维护能力情况。</w:t>
      </w:r>
    </w:p>
    <w:p w14:paraId="675C8179">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所有家具必须符合国家最新规定标准，家具尺寸以现场实际测量尺寸为准。中标人在产品就位、安装前须提供产品构造示意图、主要原材料样品、产品样本和使用说明书，中标人对所有房间都需要现场测量到位，因房间尺寸变化而调整设计制作、安装等产生的费用均由中标人承担，中标人货物应符合采购人安装、使用等要求。</w:t>
      </w:r>
    </w:p>
    <w:p w14:paraId="4E4B4F1F">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中标人须保证本项目的原材料、成品的质量、环保达到国家标准和投标文件响应承诺。采购人有对原材料和成品委托第三方专业检测机构进行抽检的权利，投标人在报价中需考虑检测产生的费用。检测中若发现有不合格原材料、成品，采购人有权因此终止部分直至全部合同，由此而造成的后果和一切损失均由中标人承担。</w:t>
      </w:r>
    </w:p>
    <w:p w14:paraId="1741526B">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7.因检测所需的原材料、成品（破坏性试验用）均由中标人自行承担相关费用。其中成品由采购人在供货产品中抽样送检。因检测破坏的产品，中标人需无条件补足同等品质的产品。检测费用由中标人承担。该内容需在投标文件内做出响应。</w:t>
      </w:r>
    </w:p>
    <w:p w14:paraId="5C69E8A9">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8.中标人应动态做好板材、货物进场后室内空气质量等检测，对于不达标的环境，进行空气治理直至符合国家标准，并向采购人提供相关检测报告。空气治理和空气检测费用由中标人承担，包含在投标总价中。</w:t>
      </w:r>
    </w:p>
    <w:p w14:paraId="4C66760C">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9.实施响应要求：①产品的实际尺寸需要根据寝室实际情况做适当调整，生产前请投标人做好实地测量；在现场具备条件后，须重新复核有关参数，确保安装后的产品与现场预留空间匹配，并根据采购人要求提供开孔服务；新产品安装后，须保证床架、书架、柜体、爬梯稳定牢固且正常使用。</w:t>
      </w:r>
    </w:p>
    <w:p w14:paraId="271462D4">
      <w:pPr>
        <w:spacing w:before="183" w:line="359" w:lineRule="auto"/>
        <w:ind w:left="10" w:right="183" w:firstLine="481"/>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10.项目实施过程中应严格做好安全防范措施，如中标人项目实施人员在实施中违反操作规定造成人员伤亡事故或实施现场防范措施设置不明造成人员伤害事故，一切责任均有中标人负责。</w:t>
      </w:r>
    </w:p>
    <w:p w14:paraId="36B331E3">
      <w:pPr>
        <w:spacing w:before="183" w:line="359" w:lineRule="auto"/>
        <w:ind w:left="10" w:right="183"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11.中标人应根据运输距离及货物防潮、防锈、防震、防水、防破损等要求对货物 实行包装，确保货物安全、完好送达采购人。</w:t>
      </w:r>
    </w:p>
    <w:p w14:paraId="23297730">
      <w:pPr>
        <w:spacing w:before="183" w:line="220" w:lineRule="auto"/>
        <w:ind w:left="140"/>
        <w:outlineLvl w:val="1"/>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七、样品要求</w:t>
      </w:r>
    </w:p>
    <w:p w14:paraId="3D2EDFDA">
      <w:pPr>
        <w:spacing w:line="145" w:lineRule="exact"/>
        <w:rPr>
          <w:rFonts w:ascii="宋体" w:hAnsi="宋体" w:eastAsia="宋体" w:cs="宋体"/>
          <w:color w:val="auto"/>
          <w:highlight w:val="none"/>
        </w:rPr>
      </w:pPr>
    </w:p>
    <w:tbl>
      <w:tblPr>
        <w:tblStyle w:val="15"/>
        <w:tblW w:w="8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2097"/>
        <w:gridCol w:w="1841"/>
        <w:gridCol w:w="773"/>
        <w:gridCol w:w="3068"/>
      </w:tblGrid>
      <w:tr w14:paraId="259E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871" w:type="dxa"/>
          </w:tcPr>
          <w:p w14:paraId="086427FE">
            <w:pPr>
              <w:pStyle w:val="16"/>
              <w:spacing w:before="39" w:line="207" w:lineRule="auto"/>
              <w:ind w:left="200"/>
              <w:rPr>
                <w:color w:val="auto"/>
                <w:highlight w:val="none"/>
              </w:rPr>
            </w:pPr>
            <w:r>
              <w:rPr>
                <w:rFonts w:hint="eastAsia"/>
                <w:color w:val="auto"/>
                <w:spacing w:val="-5"/>
                <w:highlight w:val="none"/>
              </w:rPr>
              <w:t>序号</w:t>
            </w:r>
          </w:p>
        </w:tc>
        <w:tc>
          <w:tcPr>
            <w:tcW w:w="2097" w:type="dxa"/>
          </w:tcPr>
          <w:p w14:paraId="10E17171">
            <w:pPr>
              <w:pStyle w:val="16"/>
              <w:spacing w:before="39" w:line="207" w:lineRule="auto"/>
              <w:ind w:firstLine="630" w:firstLineChars="300"/>
              <w:rPr>
                <w:color w:val="auto"/>
                <w:highlight w:val="none"/>
              </w:rPr>
            </w:pPr>
            <w:r>
              <w:rPr>
                <w:rFonts w:hint="eastAsia"/>
                <w:color w:val="auto"/>
                <w:spacing w:val="-15"/>
                <w:highlight w:val="none"/>
              </w:rPr>
              <w:t>品名</w:t>
            </w:r>
          </w:p>
        </w:tc>
        <w:tc>
          <w:tcPr>
            <w:tcW w:w="1841" w:type="dxa"/>
          </w:tcPr>
          <w:p w14:paraId="0EBC6F12">
            <w:pPr>
              <w:pStyle w:val="16"/>
              <w:spacing w:before="39" w:line="207" w:lineRule="auto"/>
              <w:ind w:left="809"/>
              <w:rPr>
                <w:color w:val="auto"/>
                <w:highlight w:val="none"/>
              </w:rPr>
            </w:pPr>
            <w:r>
              <w:rPr>
                <w:rFonts w:hint="eastAsia"/>
                <w:color w:val="auto"/>
                <w:spacing w:val="-6"/>
                <w:highlight w:val="none"/>
              </w:rPr>
              <w:t>规格</w:t>
            </w:r>
          </w:p>
        </w:tc>
        <w:tc>
          <w:tcPr>
            <w:tcW w:w="773" w:type="dxa"/>
          </w:tcPr>
          <w:p w14:paraId="367367EE">
            <w:pPr>
              <w:pStyle w:val="16"/>
              <w:spacing w:before="39" w:line="207" w:lineRule="auto"/>
              <w:jc w:val="center"/>
              <w:rPr>
                <w:color w:val="auto"/>
                <w:highlight w:val="none"/>
              </w:rPr>
            </w:pPr>
            <w:r>
              <w:rPr>
                <w:rFonts w:hint="eastAsia"/>
                <w:color w:val="auto"/>
                <w:spacing w:val="-6"/>
                <w:highlight w:val="none"/>
              </w:rPr>
              <w:t>数量</w:t>
            </w:r>
          </w:p>
        </w:tc>
        <w:tc>
          <w:tcPr>
            <w:tcW w:w="3068" w:type="dxa"/>
          </w:tcPr>
          <w:p w14:paraId="4F15B302">
            <w:pPr>
              <w:pStyle w:val="16"/>
              <w:spacing w:before="39" w:line="207" w:lineRule="auto"/>
              <w:jc w:val="center"/>
              <w:rPr>
                <w:color w:val="auto"/>
                <w:highlight w:val="none"/>
              </w:rPr>
            </w:pPr>
            <w:r>
              <w:rPr>
                <w:rFonts w:hint="eastAsia"/>
                <w:color w:val="auto"/>
                <w:spacing w:val="-7"/>
                <w:highlight w:val="none"/>
              </w:rPr>
              <w:t>备注</w:t>
            </w:r>
          </w:p>
        </w:tc>
      </w:tr>
      <w:tr w14:paraId="7F58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871" w:type="dxa"/>
          </w:tcPr>
          <w:p w14:paraId="6966810F">
            <w:pPr>
              <w:pStyle w:val="16"/>
              <w:spacing w:before="37" w:line="205" w:lineRule="auto"/>
              <w:ind w:left="399"/>
              <w:rPr>
                <w:color w:val="auto"/>
                <w:highlight w:val="none"/>
                <w:lang w:eastAsia="zh-CN"/>
              </w:rPr>
            </w:pPr>
            <w:r>
              <w:rPr>
                <w:rFonts w:hint="eastAsia"/>
                <w:color w:val="auto"/>
                <w:highlight w:val="none"/>
              </w:rPr>
              <w:t>1</w:t>
            </w:r>
          </w:p>
        </w:tc>
        <w:tc>
          <w:tcPr>
            <w:tcW w:w="2097" w:type="dxa"/>
          </w:tcPr>
          <w:p w14:paraId="130BA070">
            <w:pPr>
              <w:pStyle w:val="16"/>
              <w:spacing w:before="39" w:line="208" w:lineRule="auto"/>
              <w:jc w:val="center"/>
              <w:rPr>
                <w:color w:val="auto"/>
                <w:highlight w:val="none"/>
                <w:lang w:eastAsia="zh-CN"/>
              </w:rPr>
            </w:pPr>
            <w:r>
              <w:rPr>
                <w:rFonts w:hint="eastAsia"/>
                <w:highlight w:val="none"/>
                <w:lang w:eastAsia="zh-CN"/>
              </w:rPr>
              <w:t>学生多功能公寓床</w:t>
            </w:r>
          </w:p>
        </w:tc>
        <w:tc>
          <w:tcPr>
            <w:tcW w:w="1841" w:type="dxa"/>
          </w:tcPr>
          <w:p w14:paraId="08E28A64">
            <w:pPr>
              <w:pStyle w:val="16"/>
              <w:spacing w:before="37" w:line="205" w:lineRule="auto"/>
              <w:ind w:left="147"/>
              <w:rPr>
                <w:color w:val="auto"/>
                <w:highlight w:val="none"/>
              </w:rPr>
            </w:pPr>
            <w:r>
              <w:rPr>
                <w:rFonts w:hint="eastAsia"/>
                <w:highlight w:val="none"/>
              </w:rPr>
              <w:t>4500*910*3100</w:t>
            </w:r>
          </w:p>
        </w:tc>
        <w:tc>
          <w:tcPr>
            <w:tcW w:w="773" w:type="dxa"/>
          </w:tcPr>
          <w:p w14:paraId="193B35B1">
            <w:pPr>
              <w:pStyle w:val="16"/>
              <w:spacing w:before="37" w:line="205" w:lineRule="auto"/>
              <w:ind w:firstLine="240" w:firstLineChars="100"/>
              <w:rPr>
                <w:color w:val="auto"/>
                <w:highlight w:val="none"/>
                <w:lang w:eastAsia="zh-CN"/>
              </w:rPr>
            </w:pPr>
            <w:r>
              <w:rPr>
                <w:rFonts w:hint="eastAsia"/>
                <w:color w:val="auto"/>
                <w:highlight w:val="none"/>
                <w:lang w:eastAsia="zh-CN"/>
              </w:rPr>
              <w:t>1组</w:t>
            </w:r>
          </w:p>
        </w:tc>
        <w:tc>
          <w:tcPr>
            <w:tcW w:w="3068" w:type="dxa"/>
          </w:tcPr>
          <w:p w14:paraId="5773072F">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详见</w:t>
            </w:r>
            <w:r>
              <w:rPr>
                <w:rFonts w:hint="eastAsia" w:ascii="宋体" w:hAnsi="宋体" w:eastAsia="宋体" w:cs="宋体"/>
                <w:color w:val="auto"/>
                <w:sz w:val="24"/>
                <w:szCs w:val="24"/>
                <w:highlight w:val="none"/>
                <w:lang w:eastAsia="zh-CN"/>
              </w:rPr>
              <w:t>技术要求</w:t>
            </w:r>
          </w:p>
        </w:tc>
      </w:tr>
      <w:tr w14:paraId="0E75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1" w:type="dxa"/>
          </w:tcPr>
          <w:p w14:paraId="58948048">
            <w:pPr>
              <w:pStyle w:val="16"/>
              <w:spacing w:before="37" w:line="205" w:lineRule="auto"/>
              <w:ind w:left="399"/>
              <w:rPr>
                <w:color w:val="auto"/>
                <w:highlight w:val="none"/>
                <w:lang w:eastAsia="zh-CN"/>
              </w:rPr>
            </w:pPr>
            <w:r>
              <w:rPr>
                <w:rFonts w:hint="eastAsia"/>
                <w:color w:val="auto"/>
                <w:highlight w:val="none"/>
                <w:lang w:eastAsia="zh-CN"/>
              </w:rPr>
              <w:t>2</w:t>
            </w:r>
          </w:p>
        </w:tc>
        <w:tc>
          <w:tcPr>
            <w:tcW w:w="2097" w:type="dxa"/>
          </w:tcPr>
          <w:p w14:paraId="515DB039">
            <w:pPr>
              <w:pStyle w:val="16"/>
              <w:spacing w:before="39" w:line="208" w:lineRule="auto"/>
              <w:ind w:firstLine="720" w:firstLineChars="300"/>
              <w:rPr>
                <w:color w:val="auto"/>
                <w:highlight w:val="none"/>
                <w:lang w:eastAsia="zh-CN"/>
              </w:rPr>
            </w:pPr>
            <w:r>
              <w:rPr>
                <w:rFonts w:hint="eastAsia"/>
                <w:highlight w:val="none"/>
              </w:rPr>
              <w:t>宿舍椅</w:t>
            </w:r>
          </w:p>
        </w:tc>
        <w:tc>
          <w:tcPr>
            <w:tcW w:w="1841" w:type="dxa"/>
          </w:tcPr>
          <w:p w14:paraId="76D05F72">
            <w:pPr>
              <w:pStyle w:val="16"/>
              <w:spacing w:before="37" w:line="205" w:lineRule="auto"/>
              <w:ind w:left="147"/>
              <w:rPr>
                <w:color w:val="auto"/>
                <w:highlight w:val="none"/>
                <w:lang w:eastAsia="zh-CN"/>
              </w:rPr>
            </w:pPr>
            <w:r>
              <w:rPr>
                <w:rFonts w:hint="eastAsia"/>
                <w:highlight w:val="none"/>
              </w:rPr>
              <w:t>525*525*850</w:t>
            </w:r>
          </w:p>
        </w:tc>
        <w:tc>
          <w:tcPr>
            <w:tcW w:w="773" w:type="dxa"/>
            <w:shd w:val="clear" w:color="auto" w:fill="auto"/>
          </w:tcPr>
          <w:p w14:paraId="312E09A3">
            <w:pPr>
              <w:pStyle w:val="16"/>
              <w:spacing w:before="37" w:line="205" w:lineRule="auto"/>
              <w:ind w:firstLine="240" w:firstLineChars="100"/>
              <w:rPr>
                <w:color w:val="auto"/>
                <w:highlight w:val="none"/>
                <w:lang w:eastAsia="zh-CN"/>
              </w:rPr>
            </w:pPr>
            <w:r>
              <w:rPr>
                <w:rFonts w:hint="eastAsia"/>
                <w:color w:val="auto"/>
                <w:highlight w:val="none"/>
                <w:lang w:eastAsia="zh-CN"/>
              </w:rPr>
              <w:t>1把</w:t>
            </w:r>
          </w:p>
        </w:tc>
        <w:tc>
          <w:tcPr>
            <w:tcW w:w="3068" w:type="dxa"/>
            <w:shd w:val="clear" w:color="auto" w:fill="auto"/>
          </w:tcPr>
          <w:p w14:paraId="0BF850E7">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详见</w:t>
            </w:r>
            <w:r>
              <w:rPr>
                <w:rFonts w:hint="eastAsia" w:ascii="宋体" w:hAnsi="宋体" w:eastAsia="宋体" w:cs="宋体"/>
                <w:color w:val="auto"/>
                <w:sz w:val="24"/>
                <w:szCs w:val="24"/>
                <w:highlight w:val="none"/>
                <w:lang w:eastAsia="zh-CN"/>
              </w:rPr>
              <w:t>技术要求</w:t>
            </w:r>
          </w:p>
        </w:tc>
      </w:tr>
      <w:tr w14:paraId="0934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871" w:type="dxa"/>
          </w:tcPr>
          <w:p w14:paraId="42AD2C65">
            <w:pPr>
              <w:pStyle w:val="16"/>
              <w:spacing w:before="37" w:line="205" w:lineRule="auto"/>
              <w:ind w:left="399"/>
              <w:rPr>
                <w:color w:val="auto"/>
                <w:highlight w:val="none"/>
                <w:lang w:eastAsia="zh-CN"/>
              </w:rPr>
            </w:pPr>
            <w:r>
              <w:rPr>
                <w:rFonts w:hint="eastAsia"/>
                <w:color w:val="auto"/>
                <w:highlight w:val="none"/>
                <w:lang w:eastAsia="zh-CN"/>
              </w:rPr>
              <w:t>3</w:t>
            </w:r>
          </w:p>
        </w:tc>
        <w:tc>
          <w:tcPr>
            <w:tcW w:w="2097" w:type="dxa"/>
          </w:tcPr>
          <w:p w14:paraId="4C12E1D3">
            <w:pPr>
              <w:pStyle w:val="16"/>
              <w:spacing w:before="39" w:line="208" w:lineRule="auto"/>
              <w:jc w:val="center"/>
              <w:rPr>
                <w:color w:val="auto"/>
                <w:highlight w:val="none"/>
                <w:lang w:eastAsia="zh-CN"/>
              </w:rPr>
            </w:pPr>
            <w:r>
              <w:rPr>
                <w:rFonts w:hint="eastAsia"/>
                <w:highlight w:val="none"/>
              </w:rPr>
              <w:t>单椅</w:t>
            </w:r>
          </w:p>
        </w:tc>
        <w:tc>
          <w:tcPr>
            <w:tcW w:w="1841" w:type="dxa"/>
          </w:tcPr>
          <w:p w14:paraId="27AF9312">
            <w:pPr>
              <w:pStyle w:val="16"/>
              <w:spacing w:before="37" w:line="205" w:lineRule="auto"/>
              <w:ind w:left="147"/>
              <w:rPr>
                <w:color w:val="auto"/>
                <w:highlight w:val="none"/>
                <w:lang w:eastAsia="zh-CN"/>
              </w:rPr>
            </w:pPr>
            <w:r>
              <w:rPr>
                <w:rFonts w:hint="eastAsia"/>
                <w:highlight w:val="none"/>
              </w:rPr>
              <w:t>530*480*800</w:t>
            </w:r>
          </w:p>
        </w:tc>
        <w:tc>
          <w:tcPr>
            <w:tcW w:w="773" w:type="dxa"/>
            <w:shd w:val="clear" w:color="auto" w:fill="auto"/>
          </w:tcPr>
          <w:p w14:paraId="341F172B">
            <w:pPr>
              <w:pStyle w:val="16"/>
              <w:spacing w:before="37" w:line="205" w:lineRule="auto"/>
              <w:ind w:firstLine="240" w:firstLineChars="100"/>
              <w:rPr>
                <w:color w:val="auto"/>
                <w:highlight w:val="none"/>
                <w:lang w:eastAsia="zh-CN"/>
              </w:rPr>
            </w:pPr>
            <w:r>
              <w:rPr>
                <w:rFonts w:hint="eastAsia"/>
                <w:color w:val="auto"/>
                <w:highlight w:val="none"/>
                <w:lang w:eastAsia="zh-CN"/>
              </w:rPr>
              <w:t>1把</w:t>
            </w:r>
          </w:p>
        </w:tc>
        <w:tc>
          <w:tcPr>
            <w:tcW w:w="3068" w:type="dxa"/>
            <w:shd w:val="clear" w:color="auto" w:fill="auto"/>
          </w:tcPr>
          <w:p w14:paraId="0EC10768">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详见</w:t>
            </w:r>
            <w:r>
              <w:rPr>
                <w:rFonts w:hint="eastAsia" w:ascii="宋体" w:hAnsi="宋体" w:eastAsia="宋体" w:cs="宋体"/>
                <w:color w:val="auto"/>
                <w:sz w:val="24"/>
                <w:szCs w:val="24"/>
                <w:highlight w:val="none"/>
                <w:lang w:eastAsia="zh-CN"/>
              </w:rPr>
              <w:t>技术要求</w:t>
            </w:r>
          </w:p>
        </w:tc>
      </w:tr>
    </w:tbl>
    <w:p w14:paraId="1A4EB704">
      <w:pPr>
        <w:spacing w:before="36" w:line="219" w:lineRule="auto"/>
        <w:ind w:left="62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▲未提供样品的或样品不满足实质性要求的，做无效标处理。</w:t>
      </w:r>
    </w:p>
    <w:p w14:paraId="17D68B38">
      <w:pPr>
        <w:spacing w:before="183" w:line="359" w:lineRule="auto"/>
        <w:ind w:left="10" w:right="183" w:firstLine="48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样品递交时间为 2026年</w:t>
      </w:r>
      <w:r>
        <w:rPr>
          <w:rFonts w:hint="eastAsia" w:ascii="宋体" w:hAnsi="宋体" w:eastAsia="宋体" w:cs="宋体"/>
          <w:b/>
          <w:bCs/>
          <w:color w:val="auto"/>
          <w:spacing w:val="-1"/>
          <w:sz w:val="24"/>
          <w:szCs w:val="24"/>
          <w:highlight w:val="none"/>
          <w:lang w:val="en-US" w:eastAsia="zh-CN"/>
        </w:rPr>
        <w:t>06</w:t>
      </w:r>
      <w:r>
        <w:rPr>
          <w:rFonts w:hint="eastAsia" w:ascii="宋体" w:hAnsi="宋体" w:eastAsia="宋体" w:cs="宋体"/>
          <w:b/>
          <w:bCs/>
          <w:color w:val="auto"/>
          <w:spacing w:val="-1"/>
          <w:sz w:val="24"/>
          <w:szCs w:val="24"/>
          <w:highlight w:val="none"/>
          <w:lang w:eastAsia="zh-CN"/>
        </w:rPr>
        <w:t>月</w:t>
      </w:r>
      <w:r>
        <w:rPr>
          <w:rFonts w:hint="eastAsia" w:ascii="宋体" w:hAnsi="宋体" w:eastAsia="宋体" w:cs="宋体"/>
          <w:b/>
          <w:bCs/>
          <w:color w:val="auto"/>
          <w:spacing w:val="-1"/>
          <w:sz w:val="24"/>
          <w:szCs w:val="24"/>
          <w:highlight w:val="none"/>
          <w:lang w:val="en-US" w:eastAsia="zh-CN"/>
        </w:rPr>
        <w:t>03</w:t>
      </w:r>
      <w:r>
        <w:rPr>
          <w:rFonts w:hint="eastAsia" w:ascii="宋体" w:hAnsi="宋体" w:eastAsia="宋体" w:cs="宋体"/>
          <w:b/>
          <w:bCs/>
          <w:color w:val="auto"/>
          <w:spacing w:val="-1"/>
          <w:sz w:val="24"/>
          <w:szCs w:val="24"/>
          <w:highlight w:val="none"/>
          <w:lang w:eastAsia="zh-CN"/>
        </w:rPr>
        <w:t>日09时30分-11时30分，在递交时间内样品须全部安装（如需安装）并递交完毕，逾期送达将予以拒收，地点及联系人：详见前附表。</w:t>
      </w:r>
    </w:p>
    <w:p w14:paraId="5B2B1321">
      <w:pPr>
        <w:spacing w:before="183" w:line="359" w:lineRule="auto"/>
        <w:ind w:left="10" w:right="183" w:firstLine="48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中标单位的样品当天结果出来后送达采购人指定地点。未中标单位的样品当天结果出来后自行取回，逾期将支付场地费贰仟元。样品取回后，投标人不得针对样品提出质疑。</w:t>
      </w:r>
    </w:p>
    <w:p w14:paraId="7D3E1417">
      <w:pPr>
        <w:spacing w:line="359" w:lineRule="auto"/>
        <w:ind w:left="8"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投标人中标后，在签订合同前需同采购人再次确认家具的数量、尺寸、颜色、材料</w:t>
      </w:r>
      <w:r>
        <w:rPr>
          <w:rFonts w:hint="eastAsia" w:ascii="宋体" w:hAnsi="宋体" w:eastAsia="宋体" w:cs="宋体"/>
          <w:color w:val="auto"/>
          <w:spacing w:val="-1"/>
          <w:sz w:val="24"/>
          <w:szCs w:val="24"/>
          <w:highlight w:val="none"/>
          <w:lang w:eastAsia="zh-CN"/>
        </w:rPr>
        <w:t>及家具的平面布置等。</w:t>
      </w:r>
    </w:p>
    <w:p w14:paraId="0091D3B2">
      <w:pPr>
        <w:spacing w:line="358" w:lineRule="auto"/>
        <w:ind w:left="9"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采购人对形状、材质、颜色有最终决定权，如采购人日</w:t>
      </w:r>
      <w:r>
        <w:rPr>
          <w:rFonts w:hint="eastAsia" w:ascii="宋体" w:hAnsi="宋体" w:eastAsia="宋体" w:cs="宋体"/>
          <w:color w:val="auto"/>
          <w:spacing w:val="1"/>
          <w:sz w:val="24"/>
          <w:szCs w:val="24"/>
          <w:highlight w:val="none"/>
          <w:lang w:eastAsia="zh-CN"/>
        </w:rPr>
        <w:t>后需要更改,投标人应积极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配合，中标价格不变。允许投标人根据各自模具尺寸对外形尺寸进行局部调整，但必须</w:t>
      </w:r>
    </w:p>
    <w:p w14:paraId="6CD8FE8F">
      <w:pPr>
        <w:spacing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征得采购人书面同意。投标人必须承担家具的制作、运输、装卸、安装放置至采购人指</w:t>
      </w:r>
    </w:p>
    <w:p w14:paraId="2C80262B">
      <w:pPr>
        <w:spacing w:before="182" w:line="220" w:lineRule="auto"/>
        <w:ind w:left="1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定地点等工作。</w:t>
      </w:r>
    </w:p>
    <w:p w14:paraId="07BF1DA5">
      <w:pPr>
        <w:spacing w:line="220" w:lineRule="auto"/>
        <w:rPr>
          <w:rFonts w:ascii="宋体" w:hAnsi="宋体" w:eastAsia="宋体" w:cs="宋体"/>
          <w:color w:val="auto"/>
          <w:sz w:val="24"/>
          <w:szCs w:val="24"/>
          <w:highlight w:val="none"/>
          <w:lang w:eastAsia="zh-CN"/>
        </w:rPr>
        <w:sectPr>
          <w:headerReference r:id="rId30" w:type="default"/>
          <w:footerReference r:id="rId31" w:type="default"/>
          <w:pgSz w:w="11906" w:h="16839"/>
          <w:pgMar w:top="1198" w:right="1417" w:bottom="1470" w:left="1418" w:header="831" w:footer="1254" w:gutter="0"/>
          <w:cols w:space="720" w:num="1"/>
        </w:sectPr>
      </w:pPr>
    </w:p>
    <w:p w14:paraId="19787C45">
      <w:pPr>
        <w:spacing w:line="360" w:lineRule="auto"/>
        <w:jc w:val="center"/>
        <w:outlineLvl w:val="0"/>
        <w:rPr>
          <w:rFonts w:ascii="宋体" w:hAnsi="宋体" w:eastAsia="宋体" w:cs="宋体"/>
          <w:b/>
          <w:color w:val="auto"/>
          <w:sz w:val="36"/>
          <w:szCs w:val="36"/>
          <w:highlight w:val="none"/>
          <w:lang w:eastAsia="zh-CN"/>
        </w:rPr>
      </w:pPr>
      <w:r>
        <w:rPr>
          <w:rFonts w:hint="eastAsia" w:ascii="宋体" w:hAnsi="宋体" w:eastAsia="宋体" w:cs="宋体"/>
          <w:b/>
          <w:bCs/>
          <w:color w:val="auto"/>
          <w:spacing w:val="5"/>
          <w:sz w:val="35"/>
          <w:szCs w:val="35"/>
          <w:highlight w:val="none"/>
          <w:lang w:eastAsia="zh-CN"/>
        </w:rPr>
        <w:t xml:space="preserve">第四部分 </w:t>
      </w:r>
      <w:r>
        <w:rPr>
          <w:rFonts w:hint="eastAsia" w:ascii="宋体" w:hAnsi="宋体" w:eastAsia="宋体" w:cs="宋体"/>
          <w:b/>
          <w:color w:val="auto"/>
          <w:sz w:val="36"/>
          <w:szCs w:val="36"/>
          <w:highlight w:val="none"/>
          <w:lang w:eastAsia="zh-CN"/>
        </w:rPr>
        <w:t>评标办法</w:t>
      </w:r>
    </w:p>
    <w:p w14:paraId="2CD91FDC">
      <w:pPr>
        <w:spacing w:line="360" w:lineRule="auto"/>
        <w:jc w:val="center"/>
        <w:rPr>
          <w:rFonts w:ascii="宋体" w:hAnsi="宋体" w:eastAsia="宋体" w:cs="宋体"/>
          <w:color w:val="auto"/>
          <w:sz w:val="31"/>
          <w:szCs w:val="31"/>
          <w:highlight w:val="none"/>
        </w:rPr>
      </w:pPr>
      <w:r>
        <w:rPr>
          <w:rFonts w:hint="eastAsia" w:ascii="宋体" w:hAnsi="宋体" w:eastAsia="宋体" w:cs="宋体"/>
          <w:b/>
          <w:color w:val="auto"/>
          <w:sz w:val="32"/>
          <w:szCs w:val="20"/>
          <w:highlight w:val="none"/>
        </w:rPr>
        <w:t>评标办法前附表</w:t>
      </w:r>
    </w:p>
    <w:p w14:paraId="04096D00">
      <w:pPr>
        <w:spacing w:line="68" w:lineRule="exact"/>
        <w:rPr>
          <w:rFonts w:ascii="宋体" w:hAnsi="宋体" w:eastAsia="宋体" w:cs="宋体"/>
          <w:color w:val="auto"/>
          <w:highlight w:val="none"/>
        </w:rPr>
      </w:pPr>
    </w:p>
    <w:tbl>
      <w:tblPr>
        <w:tblStyle w:val="15"/>
        <w:tblW w:w="96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5352"/>
        <w:gridCol w:w="833"/>
        <w:gridCol w:w="1015"/>
        <w:gridCol w:w="1665"/>
      </w:tblGrid>
      <w:tr w14:paraId="49EF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832" w:type="dxa"/>
          </w:tcPr>
          <w:p w14:paraId="616F717E">
            <w:pPr>
              <w:spacing w:line="270" w:lineRule="auto"/>
              <w:rPr>
                <w:rFonts w:ascii="宋体" w:hAnsi="宋体" w:eastAsia="宋体" w:cs="宋体"/>
                <w:color w:val="auto"/>
                <w:sz w:val="24"/>
                <w:szCs w:val="24"/>
                <w:highlight w:val="none"/>
              </w:rPr>
            </w:pPr>
          </w:p>
          <w:p w14:paraId="64091823">
            <w:pPr>
              <w:pStyle w:val="16"/>
              <w:spacing w:before="78" w:line="222" w:lineRule="auto"/>
              <w:ind w:left="269"/>
              <w:outlineLvl w:val="0"/>
              <w:rPr>
                <w:color w:val="auto"/>
                <w:highlight w:val="none"/>
              </w:rPr>
            </w:pPr>
            <w:r>
              <w:rPr>
                <w:rFonts w:hint="eastAsia"/>
                <w:color w:val="auto"/>
                <w:spacing w:val="-5"/>
                <w:highlight w:val="none"/>
              </w:rPr>
              <w:t>序号</w:t>
            </w:r>
          </w:p>
        </w:tc>
        <w:tc>
          <w:tcPr>
            <w:tcW w:w="5352" w:type="dxa"/>
          </w:tcPr>
          <w:p w14:paraId="2B14DE62">
            <w:pPr>
              <w:spacing w:line="270" w:lineRule="auto"/>
              <w:rPr>
                <w:rFonts w:ascii="宋体" w:hAnsi="宋体" w:eastAsia="宋体" w:cs="宋体"/>
                <w:color w:val="auto"/>
                <w:sz w:val="24"/>
                <w:szCs w:val="24"/>
                <w:highlight w:val="none"/>
              </w:rPr>
            </w:pPr>
          </w:p>
          <w:p w14:paraId="5A24C521">
            <w:pPr>
              <w:pStyle w:val="16"/>
              <w:spacing w:before="78" w:line="221" w:lineRule="auto"/>
              <w:ind w:left="1672"/>
              <w:outlineLvl w:val="0"/>
              <w:rPr>
                <w:color w:val="auto"/>
                <w:highlight w:val="none"/>
              </w:rPr>
            </w:pPr>
            <w:r>
              <w:rPr>
                <w:rFonts w:hint="eastAsia"/>
                <w:color w:val="auto"/>
                <w:spacing w:val="-3"/>
                <w:highlight w:val="none"/>
              </w:rPr>
              <w:t>评标标准</w:t>
            </w:r>
          </w:p>
        </w:tc>
        <w:tc>
          <w:tcPr>
            <w:tcW w:w="833" w:type="dxa"/>
          </w:tcPr>
          <w:p w14:paraId="525AA8F2">
            <w:pPr>
              <w:spacing w:line="270" w:lineRule="auto"/>
              <w:rPr>
                <w:rFonts w:ascii="宋体" w:hAnsi="宋体" w:eastAsia="宋体" w:cs="宋体"/>
                <w:color w:val="auto"/>
                <w:sz w:val="24"/>
                <w:szCs w:val="24"/>
                <w:highlight w:val="none"/>
              </w:rPr>
            </w:pPr>
          </w:p>
          <w:p w14:paraId="0415C6F0">
            <w:pPr>
              <w:pStyle w:val="16"/>
              <w:spacing w:before="78" w:line="220" w:lineRule="auto"/>
              <w:ind w:left="116"/>
              <w:outlineLvl w:val="0"/>
              <w:rPr>
                <w:color w:val="auto"/>
                <w:highlight w:val="none"/>
              </w:rPr>
            </w:pPr>
            <w:r>
              <w:rPr>
                <w:rFonts w:hint="eastAsia"/>
                <w:color w:val="auto"/>
                <w:spacing w:val="-5"/>
                <w:highlight w:val="none"/>
              </w:rPr>
              <w:t>权重</w:t>
            </w:r>
          </w:p>
        </w:tc>
        <w:tc>
          <w:tcPr>
            <w:tcW w:w="1015" w:type="dxa"/>
          </w:tcPr>
          <w:p w14:paraId="39DD0C02">
            <w:pPr>
              <w:pStyle w:val="16"/>
              <w:spacing w:before="39" w:line="229" w:lineRule="auto"/>
              <w:ind w:left="118" w:right="102"/>
              <w:outlineLvl w:val="0"/>
              <w:rPr>
                <w:color w:val="auto"/>
                <w:highlight w:val="none"/>
              </w:rPr>
            </w:pPr>
            <w:r>
              <w:rPr>
                <w:rFonts w:hint="eastAsia"/>
                <w:color w:val="auto"/>
                <w:spacing w:val="9"/>
                <w:highlight w:val="none"/>
              </w:rPr>
              <w:t>主观分/</w:t>
            </w:r>
            <w:r>
              <w:rPr>
                <w:rFonts w:hint="eastAsia"/>
                <w:color w:val="auto"/>
                <w:spacing w:val="2"/>
                <w:highlight w:val="none"/>
              </w:rPr>
              <w:t xml:space="preserve"> </w:t>
            </w:r>
            <w:r>
              <w:rPr>
                <w:rFonts w:hint="eastAsia"/>
                <w:color w:val="auto"/>
                <w:spacing w:val="-11"/>
                <w:highlight w:val="none"/>
              </w:rPr>
              <w:t>客</w:t>
            </w:r>
            <w:r>
              <w:rPr>
                <w:rFonts w:hint="eastAsia"/>
                <w:color w:val="auto"/>
                <w:spacing w:val="-27"/>
                <w:highlight w:val="none"/>
              </w:rPr>
              <w:t xml:space="preserve"> </w:t>
            </w:r>
            <w:r>
              <w:rPr>
                <w:rFonts w:hint="eastAsia"/>
                <w:color w:val="auto"/>
                <w:spacing w:val="-11"/>
                <w:highlight w:val="none"/>
              </w:rPr>
              <w:t>观</w:t>
            </w:r>
            <w:r>
              <w:rPr>
                <w:rFonts w:hint="eastAsia"/>
                <w:color w:val="auto"/>
                <w:spacing w:val="-22"/>
                <w:highlight w:val="none"/>
              </w:rPr>
              <w:t xml:space="preserve"> </w:t>
            </w:r>
            <w:r>
              <w:rPr>
                <w:rFonts w:hint="eastAsia"/>
                <w:color w:val="auto"/>
                <w:spacing w:val="-11"/>
                <w:highlight w:val="none"/>
              </w:rPr>
              <w:t>分</w:t>
            </w:r>
            <w:r>
              <w:rPr>
                <w:rFonts w:hint="eastAsia"/>
                <w:color w:val="auto"/>
                <w:highlight w:val="none"/>
              </w:rPr>
              <w:t xml:space="preserve"> </w:t>
            </w:r>
            <w:r>
              <w:rPr>
                <w:rFonts w:hint="eastAsia"/>
                <w:color w:val="auto"/>
                <w:spacing w:val="-6"/>
                <w:highlight w:val="none"/>
              </w:rPr>
              <w:t>属性</w:t>
            </w:r>
          </w:p>
        </w:tc>
        <w:tc>
          <w:tcPr>
            <w:tcW w:w="1665" w:type="dxa"/>
          </w:tcPr>
          <w:p w14:paraId="434A9D0F">
            <w:pPr>
              <w:pStyle w:val="16"/>
              <w:spacing w:before="39" w:line="229" w:lineRule="auto"/>
              <w:ind w:left="119" w:right="106"/>
              <w:outlineLvl w:val="0"/>
              <w:rPr>
                <w:color w:val="auto"/>
                <w:highlight w:val="none"/>
                <w:lang w:eastAsia="zh-CN"/>
              </w:rPr>
            </w:pPr>
            <w:r>
              <w:rPr>
                <w:rFonts w:hint="eastAsia"/>
                <w:color w:val="auto"/>
                <w:spacing w:val="24"/>
                <w:highlight w:val="none"/>
                <w:lang w:eastAsia="zh-CN"/>
              </w:rPr>
              <w:t>投标文件中评标标</w:t>
            </w:r>
            <w:r>
              <w:rPr>
                <w:rFonts w:hint="eastAsia"/>
                <w:color w:val="auto"/>
                <w:spacing w:val="1"/>
                <w:highlight w:val="none"/>
                <w:lang w:eastAsia="zh-CN"/>
              </w:rPr>
              <w:t xml:space="preserve"> </w:t>
            </w:r>
            <w:r>
              <w:rPr>
                <w:rFonts w:hint="eastAsia"/>
                <w:color w:val="auto"/>
                <w:spacing w:val="24"/>
                <w:highlight w:val="none"/>
                <w:lang w:eastAsia="zh-CN"/>
              </w:rPr>
              <w:t>准相应的商务技术</w:t>
            </w:r>
            <w:r>
              <w:rPr>
                <w:rFonts w:hint="eastAsia"/>
                <w:color w:val="auto"/>
                <w:spacing w:val="2"/>
                <w:highlight w:val="none"/>
                <w:lang w:eastAsia="zh-CN"/>
              </w:rPr>
              <w:t xml:space="preserve"> </w:t>
            </w:r>
            <w:r>
              <w:rPr>
                <w:rFonts w:hint="eastAsia"/>
                <w:color w:val="auto"/>
                <w:spacing w:val="-3"/>
                <w:highlight w:val="none"/>
                <w:lang w:eastAsia="zh-CN"/>
              </w:rPr>
              <w:t>资料目录*</w:t>
            </w:r>
          </w:p>
        </w:tc>
      </w:tr>
      <w:tr w14:paraId="2E5F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3" w:hRule="atLeast"/>
          <w:jc w:val="center"/>
        </w:trPr>
        <w:tc>
          <w:tcPr>
            <w:tcW w:w="832" w:type="dxa"/>
          </w:tcPr>
          <w:p w14:paraId="49741FB0">
            <w:pPr>
              <w:spacing w:line="420" w:lineRule="auto"/>
              <w:rPr>
                <w:rFonts w:ascii="宋体" w:hAnsi="宋体" w:eastAsia="宋体" w:cs="宋体"/>
                <w:color w:val="auto"/>
                <w:sz w:val="24"/>
                <w:szCs w:val="24"/>
                <w:highlight w:val="none"/>
                <w:lang w:eastAsia="zh-CN"/>
              </w:rPr>
            </w:pPr>
          </w:p>
          <w:p w14:paraId="3A27F835">
            <w:pPr>
              <w:pStyle w:val="16"/>
              <w:spacing w:before="78" w:line="242" w:lineRule="auto"/>
              <w:ind w:left="468"/>
              <w:rPr>
                <w:color w:val="auto"/>
                <w:highlight w:val="none"/>
              </w:rPr>
            </w:pPr>
            <w:r>
              <w:rPr>
                <w:rFonts w:hint="eastAsia"/>
                <w:color w:val="auto"/>
                <w:highlight w:val="none"/>
              </w:rPr>
              <w:t>1</w:t>
            </w:r>
          </w:p>
        </w:tc>
        <w:tc>
          <w:tcPr>
            <w:tcW w:w="5352" w:type="dxa"/>
            <w:shd w:val="clear" w:color="auto" w:fill="auto"/>
          </w:tcPr>
          <w:p w14:paraId="2DC20F78">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投标人具有有效的质量管理体系认证证书的得2分。</w:t>
            </w:r>
          </w:p>
          <w:p w14:paraId="22279EFF">
            <w:pPr>
              <w:spacing w:line="360" w:lineRule="auto"/>
              <w:ind w:firstLine="480" w:firstLineChars="200"/>
              <w:rPr>
                <w:rFonts w:ascii="宋体" w:hAnsi="宋体" w:eastAsia="宋体" w:cs="宋体"/>
                <w:color w:val="auto"/>
                <w:spacing w:val="-2"/>
                <w:sz w:val="24"/>
                <w:szCs w:val="24"/>
                <w:highlight w:val="none"/>
                <w:lang w:eastAsia="zh-CN"/>
              </w:rPr>
            </w:pPr>
            <w:r>
              <w:rPr>
                <w:rFonts w:hint="eastAsia" w:ascii="宋体" w:hAnsi="宋体" w:eastAsia="宋体" w:cs="宋体"/>
                <w:sz w:val="24"/>
                <w:szCs w:val="24"/>
                <w:highlight w:val="none"/>
                <w:lang w:eastAsia="zh-CN"/>
              </w:rPr>
              <w:t>注：同时提供证书扫描件/复印件及国家认证认可监督管理委员会官网（http://www.cnca.gov.cn/）查询截图，不提供不得分。</w:t>
            </w:r>
          </w:p>
        </w:tc>
        <w:tc>
          <w:tcPr>
            <w:tcW w:w="833" w:type="dxa"/>
            <w:shd w:val="clear" w:color="auto" w:fill="auto"/>
          </w:tcPr>
          <w:p w14:paraId="46CDD605">
            <w:pPr>
              <w:spacing w:line="421" w:lineRule="auto"/>
              <w:rPr>
                <w:rFonts w:ascii="宋体" w:hAnsi="宋体" w:eastAsia="宋体" w:cs="宋体"/>
                <w:color w:val="auto"/>
                <w:sz w:val="24"/>
                <w:szCs w:val="24"/>
                <w:highlight w:val="none"/>
              </w:rPr>
            </w:pPr>
          </w:p>
          <w:p w14:paraId="73445EE8">
            <w:pPr>
              <w:pStyle w:val="16"/>
              <w:spacing w:before="78"/>
              <w:ind w:left="349"/>
              <w:rPr>
                <w:color w:val="auto"/>
                <w:highlight w:val="none"/>
                <w:lang w:eastAsia="zh-CN"/>
              </w:rPr>
            </w:pPr>
            <w:r>
              <w:rPr>
                <w:rFonts w:hint="eastAsia"/>
                <w:color w:val="auto"/>
                <w:highlight w:val="none"/>
                <w:lang w:eastAsia="zh-CN"/>
              </w:rPr>
              <w:t>2</w:t>
            </w:r>
          </w:p>
        </w:tc>
        <w:tc>
          <w:tcPr>
            <w:tcW w:w="1015" w:type="dxa"/>
            <w:shd w:val="clear" w:color="auto" w:fill="auto"/>
          </w:tcPr>
          <w:p w14:paraId="69F770CB">
            <w:pPr>
              <w:spacing w:line="420" w:lineRule="auto"/>
              <w:rPr>
                <w:rFonts w:ascii="宋体" w:hAnsi="宋体" w:eastAsia="宋体" w:cs="宋体"/>
                <w:color w:val="auto"/>
                <w:sz w:val="24"/>
                <w:szCs w:val="24"/>
                <w:highlight w:val="none"/>
              </w:rPr>
            </w:pPr>
          </w:p>
          <w:p w14:paraId="2120627A">
            <w:pPr>
              <w:pStyle w:val="16"/>
              <w:spacing w:before="78" w:line="221" w:lineRule="auto"/>
              <w:ind w:left="202"/>
              <w:rPr>
                <w:color w:val="auto"/>
                <w:highlight w:val="none"/>
              </w:rPr>
            </w:pPr>
            <w:r>
              <w:rPr>
                <w:rFonts w:hint="eastAsia"/>
                <w:color w:val="auto"/>
                <w:spacing w:val="-4"/>
                <w:highlight w:val="none"/>
              </w:rPr>
              <w:t>客观分</w:t>
            </w:r>
          </w:p>
        </w:tc>
        <w:tc>
          <w:tcPr>
            <w:tcW w:w="1665" w:type="dxa"/>
            <w:shd w:val="clear" w:color="auto" w:fill="auto"/>
          </w:tcPr>
          <w:p w14:paraId="115EFE09">
            <w:pPr>
              <w:rPr>
                <w:rFonts w:ascii="宋体" w:hAnsi="宋体" w:eastAsia="宋体" w:cs="宋体"/>
                <w:color w:val="auto"/>
                <w:spacing w:val="-2"/>
                <w:sz w:val="24"/>
                <w:szCs w:val="24"/>
                <w:highlight w:val="none"/>
              </w:rPr>
            </w:pPr>
          </w:p>
          <w:p w14:paraId="5753E45F">
            <w:pPr>
              <w:jc w:val="center"/>
              <w:rPr>
                <w:rFonts w:ascii="宋体" w:hAnsi="宋体" w:eastAsia="宋体" w:cs="宋体"/>
                <w:color w:val="auto"/>
                <w:spacing w:val="-2"/>
                <w:sz w:val="24"/>
                <w:szCs w:val="24"/>
                <w:highlight w:val="none"/>
              </w:rPr>
            </w:pPr>
          </w:p>
          <w:p w14:paraId="240961A5">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质量管理体系认证</w:t>
            </w:r>
          </w:p>
        </w:tc>
      </w:tr>
      <w:tr w14:paraId="500F4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832" w:type="dxa"/>
          </w:tcPr>
          <w:p w14:paraId="0CB79341">
            <w:pPr>
              <w:jc w:val="center"/>
              <w:rPr>
                <w:rFonts w:ascii="宋体" w:hAnsi="宋体" w:eastAsia="宋体" w:cs="宋体"/>
                <w:color w:val="auto"/>
                <w:spacing w:val="-2"/>
                <w:sz w:val="24"/>
                <w:szCs w:val="24"/>
                <w:highlight w:val="none"/>
                <w:lang w:eastAsia="zh-CN"/>
              </w:rPr>
            </w:pPr>
          </w:p>
          <w:p w14:paraId="1506E94D">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2</w:t>
            </w:r>
          </w:p>
        </w:tc>
        <w:tc>
          <w:tcPr>
            <w:tcW w:w="5352" w:type="dxa"/>
            <w:shd w:val="clear" w:color="auto" w:fill="auto"/>
          </w:tcPr>
          <w:p w14:paraId="5D98E22C">
            <w:pPr>
              <w:spacing w:line="360"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投标人拟投入的生产和加工专业设备的合理性及全面性等内容判定评分（0,1,2,3,4,5）。</w:t>
            </w:r>
          </w:p>
        </w:tc>
        <w:tc>
          <w:tcPr>
            <w:tcW w:w="833" w:type="dxa"/>
            <w:shd w:val="clear" w:color="auto" w:fill="auto"/>
          </w:tcPr>
          <w:p w14:paraId="04B8832E">
            <w:pPr>
              <w:pStyle w:val="16"/>
              <w:spacing w:before="78"/>
              <w:ind w:left="349"/>
              <w:rPr>
                <w:color w:val="auto"/>
                <w:highlight w:val="none"/>
                <w:lang w:eastAsia="zh-CN"/>
              </w:rPr>
            </w:pPr>
            <w:r>
              <w:rPr>
                <w:rFonts w:hint="eastAsia"/>
                <w:color w:val="auto"/>
                <w:highlight w:val="none"/>
                <w:lang w:eastAsia="zh-CN"/>
              </w:rPr>
              <w:t>5</w:t>
            </w:r>
          </w:p>
        </w:tc>
        <w:tc>
          <w:tcPr>
            <w:tcW w:w="1015" w:type="dxa"/>
            <w:shd w:val="clear" w:color="auto" w:fill="auto"/>
          </w:tcPr>
          <w:p w14:paraId="2B99DEB4">
            <w:pPr>
              <w:pStyle w:val="16"/>
              <w:spacing w:before="78" w:line="221" w:lineRule="auto"/>
              <w:ind w:left="202"/>
              <w:rPr>
                <w:color w:val="auto"/>
                <w:highlight w:val="none"/>
                <w:lang w:eastAsia="zh-CN"/>
              </w:rPr>
            </w:pPr>
            <w:r>
              <w:rPr>
                <w:rFonts w:hint="eastAsia"/>
                <w:color w:val="auto"/>
                <w:highlight w:val="none"/>
                <w:lang w:eastAsia="zh-CN"/>
              </w:rPr>
              <w:t>主观分</w:t>
            </w:r>
          </w:p>
        </w:tc>
        <w:tc>
          <w:tcPr>
            <w:tcW w:w="1665" w:type="dxa"/>
            <w:shd w:val="clear" w:color="auto" w:fill="auto"/>
          </w:tcPr>
          <w:p w14:paraId="5723C0CE">
            <w:pPr>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拟投入的生产和加工专业</w:t>
            </w:r>
          </w:p>
          <w:p w14:paraId="20B189D1">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设备</w:t>
            </w:r>
          </w:p>
        </w:tc>
      </w:tr>
      <w:tr w14:paraId="4FD2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832" w:type="dxa"/>
            <w:vMerge w:val="restart"/>
          </w:tcPr>
          <w:p w14:paraId="69625950">
            <w:pPr>
              <w:jc w:val="center"/>
              <w:rPr>
                <w:rFonts w:ascii="宋体" w:hAnsi="宋体" w:eastAsia="宋体" w:cs="宋体"/>
                <w:color w:val="auto"/>
                <w:spacing w:val="-2"/>
                <w:sz w:val="24"/>
                <w:szCs w:val="24"/>
                <w:highlight w:val="none"/>
                <w:lang w:eastAsia="zh-CN"/>
              </w:rPr>
            </w:pPr>
          </w:p>
          <w:p w14:paraId="0FFA7673">
            <w:pPr>
              <w:jc w:val="center"/>
              <w:rPr>
                <w:rFonts w:ascii="宋体" w:hAnsi="宋体" w:eastAsia="宋体" w:cs="宋体"/>
                <w:color w:val="auto"/>
                <w:spacing w:val="-2"/>
                <w:sz w:val="24"/>
                <w:szCs w:val="24"/>
                <w:highlight w:val="none"/>
                <w:lang w:eastAsia="zh-CN"/>
              </w:rPr>
            </w:pPr>
          </w:p>
          <w:p w14:paraId="28CC177A">
            <w:pPr>
              <w:jc w:val="center"/>
              <w:rPr>
                <w:rFonts w:ascii="宋体" w:hAnsi="宋体" w:eastAsia="宋体" w:cs="宋体"/>
                <w:color w:val="auto"/>
                <w:spacing w:val="-2"/>
                <w:sz w:val="24"/>
                <w:szCs w:val="24"/>
                <w:highlight w:val="none"/>
                <w:lang w:eastAsia="zh-CN"/>
              </w:rPr>
            </w:pPr>
          </w:p>
          <w:p w14:paraId="030D5F76">
            <w:pPr>
              <w:jc w:val="center"/>
              <w:rPr>
                <w:rFonts w:ascii="宋体" w:hAnsi="宋体" w:eastAsia="宋体" w:cs="宋体"/>
                <w:color w:val="auto"/>
                <w:spacing w:val="-2"/>
                <w:sz w:val="24"/>
                <w:szCs w:val="24"/>
                <w:highlight w:val="none"/>
                <w:lang w:eastAsia="zh-CN"/>
              </w:rPr>
            </w:pPr>
          </w:p>
          <w:p w14:paraId="661A9962">
            <w:pPr>
              <w:jc w:val="center"/>
              <w:rPr>
                <w:rFonts w:ascii="宋体" w:hAnsi="宋体" w:eastAsia="宋体" w:cs="宋体"/>
                <w:color w:val="auto"/>
                <w:spacing w:val="-2"/>
                <w:sz w:val="24"/>
                <w:szCs w:val="24"/>
                <w:highlight w:val="none"/>
                <w:lang w:eastAsia="zh-CN"/>
              </w:rPr>
            </w:pPr>
          </w:p>
          <w:p w14:paraId="4B0F1DFE">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3</w:t>
            </w:r>
          </w:p>
        </w:tc>
        <w:tc>
          <w:tcPr>
            <w:tcW w:w="5352" w:type="dxa"/>
          </w:tcPr>
          <w:p w14:paraId="2DF26BE7">
            <w:pPr>
              <w:spacing w:line="360"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①包括但不限于：项目核心实施环节的规划完整性、资源的科学分配方案、潜在风险的预判及应对策略等内容判定评分（0,1,2,3）。</w:t>
            </w:r>
          </w:p>
        </w:tc>
        <w:tc>
          <w:tcPr>
            <w:tcW w:w="833" w:type="dxa"/>
          </w:tcPr>
          <w:p w14:paraId="50FE5C79">
            <w:pPr>
              <w:pStyle w:val="16"/>
              <w:spacing w:before="78"/>
              <w:ind w:left="349"/>
              <w:jc w:val="center"/>
              <w:rPr>
                <w:color w:val="auto"/>
                <w:highlight w:val="none"/>
                <w:lang w:eastAsia="zh-CN"/>
              </w:rPr>
            </w:pPr>
          </w:p>
          <w:p w14:paraId="3C6F863F">
            <w:pPr>
              <w:pStyle w:val="16"/>
              <w:spacing w:before="78"/>
              <w:ind w:left="349"/>
              <w:jc w:val="center"/>
              <w:rPr>
                <w:color w:val="auto"/>
                <w:highlight w:val="none"/>
                <w:lang w:eastAsia="zh-CN"/>
              </w:rPr>
            </w:pPr>
          </w:p>
          <w:p w14:paraId="4664A3D7">
            <w:pPr>
              <w:pStyle w:val="16"/>
              <w:spacing w:before="78"/>
              <w:jc w:val="center"/>
              <w:rPr>
                <w:color w:val="auto"/>
                <w:highlight w:val="none"/>
                <w:lang w:eastAsia="zh-CN"/>
              </w:rPr>
            </w:pPr>
            <w:r>
              <w:rPr>
                <w:rFonts w:hint="eastAsia"/>
                <w:color w:val="auto"/>
                <w:highlight w:val="none"/>
                <w:lang w:eastAsia="zh-CN"/>
              </w:rPr>
              <w:t>3</w:t>
            </w:r>
          </w:p>
        </w:tc>
        <w:tc>
          <w:tcPr>
            <w:tcW w:w="1015" w:type="dxa"/>
            <w:vMerge w:val="restart"/>
          </w:tcPr>
          <w:p w14:paraId="54C93E4F">
            <w:pPr>
              <w:spacing w:line="373" w:lineRule="auto"/>
              <w:rPr>
                <w:rFonts w:ascii="宋体" w:hAnsi="宋体" w:eastAsia="宋体" w:cs="宋体"/>
                <w:color w:val="auto"/>
                <w:sz w:val="24"/>
                <w:szCs w:val="24"/>
                <w:highlight w:val="none"/>
              </w:rPr>
            </w:pPr>
          </w:p>
          <w:p w14:paraId="2D301378">
            <w:pPr>
              <w:pStyle w:val="16"/>
              <w:spacing w:before="78" w:line="221" w:lineRule="auto"/>
              <w:ind w:left="202"/>
              <w:rPr>
                <w:color w:val="auto"/>
                <w:spacing w:val="-4"/>
                <w:highlight w:val="none"/>
              </w:rPr>
            </w:pPr>
          </w:p>
          <w:p w14:paraId="5550A086">
            <w:pPr>
              <w:pStyle w:val="16"/>
              <w:spacing w:before="78" w:line="221" w:lineRule="auto"/>
              <w:ind w:left="202"/>
              <w:rPr>
                <w:color w:val="auto"/>
                <w:spacing w:val="-4"/>
                <w:highlight w:val="none"/>
              </w:rPr>
            </w:pPr>
          </w:p>
          <w:p w14:paraId="73F8482B">
            <w:pPr>
              <w:pStyle w:val="16"/>
              <w:spacing w:before="78" w:line="221" w:lineRule="auto"/>
              <w:ind w:left="202"/>
              <w:rPr>
                <w:color w:val="auto"/>
                <w:spacing w:val="-4"/>
                <w:highlight w:val="none"/>
              </w:rPr>
            </w:pPr>
          </w:p>
          <w:p w14:paraId="0D31ADD8">
            <w:pPr>
              <w:pStyle w:val="16"/>
              <w:spacing w:before="78" w:line="221" w:lineRule="auto"/>
              <w:ind w:left="202"/>
              <w:rPr>
                <w:color w:val="auto"/>
                <w:spacing w:val="-4"/>
                <w:highlight w:val="none"/>
              </w:rPr>
            </w:pPr>
          </w:p>
          <w:p w14:paraId="46D84850">
            <w:pPr>
              <w:pStyle w:val="16"/>
              <w:spacing w:before="78" w:line="221" w:lineRule="auto"/>
              <w:ind w:left="202"/>
              <w:rPr>
                <w:color w:val="auto"/>
                <w:spacing w:val="-4"/>
                <w:highlight w:val="none"/>
              </w:rPr>
            </w:pPr>
          </w:p>
          <w:p w14:paraId="5DD9B50F">
            <w:pPr>
              <w:pStyle w:val="16"/>
              <w:spacing w:before="78" w:line="221" w:lineRule="auto"/>
              <w:ind w:left="202"/>
              <w:rPr>
                <w:color w:val="auto"/>
                <w:highlight w:val="none"/>
              </w:rPr>
            </w:pPr>
            <w:r>
              <w:rPr>
                <w:rFonts w:hint="eastAsia"/>
                <w:color w:val="auto"/>
                <w:spacing w:val="-4"/>
                <w:highlight w:val="none"/>
              </w:rPr>
              <w:t>主观分</w:t>
            </w:r>
          </w:p>
        </w:tc>
        <w:tc>
          <w:tcPr>
            <w:tcW w:w="1665" w:type="dxa"/>
            <w:vMerge w:val="restart"/>
          </w:tcPr>
          <w:p w14:paraId="347C888B">
            <w:pPr>
              <w:rPr>
                <w:rFonts w:ascii="宋体" w:hAnsi="宋体" w:eastAsia="宋体" w:cs="宋体"/>
                <w:color w:val="auto"/>
                <w:spacing w:val="-2"/>
                <w:sz w:val="24"/>
                <w:szCs w:val="24"/>
                <w:highlight w:val="none"/>
                <w:lang w:eastAsia="zh-CN"/>
              </w:rPr>
            </w:pPr>
          </w:p>
          <w:p w14:paraId="2DA82AF2">
            <w:pPr>
              <w:jc w:val="center"/>
              <w:rPr>
                <w:rFonts w:ascii="宋体" w:hAnsi="宋体" w:eastAsia="宋体" w:cs="宋体"/>
                <w:color w:val="auto"/>
                <w:spacing w:val="-2"/>
                <w:sz w:val="24"/>
                <w:szCs w:val="24"/>
                <w:highlight w:val="none"/>
                <w:lang w:eastAsia="zh-CN"/>
              </w:rPr>
            </w:pPr>
          </w:p>
          <w:p w14:paraId="18C5DAEC">
            <w:pPr>
              <w:jc w:val="center"/>
              <w:rPr>
                <w:rFonts w:ascii="宋体" w:hAnsi="宋体" w:eastAsia="宋体" w:cs="宋体"/>
                <w:color w:val="auto"/>
                <w:spacing w:val="-2"/>
                <w:sz w:val="24"/>
                <w:szCs w:val="24"/>
                <w:highlight w:val="none"/>
                <w:lang w:eastAsia="zh-CN"/>
              </w:rPr>
            </w:pPr>
          </w:p>
          <w:p w14:paraId="0D0D2591">
            <w:pPr>
              <w:jc w:val="center"/>
              <w:rPr>
                <w:rFonts w:ascii="宋体" w:hAnsi="宋体" w:eastAsia="宋体" w:cs="宋体"/>
                <w:color w:val="auto"/>
                <w:spacing w:val="-2"/>
                <w:sz w:val="24"/>
                <w:szCs w:val="24"/>
                <w:highlight w:val="none"/>
                <w:lang w:eastAsia="zh-CN"/>
              </w:rPr>
            </w:pPr>
          </w:p>
          <w:p w14:paraId="31989F26">
            <w:pPr>
              <w:jc w:val="center"/>
              <w:rPr>
                <w:rFonts w:ascii="宋体" w:hAnsi="宋体" w:eastAsia="宋体" w:cs="宋体"/>
                <w:color w:val="auto"/>
                <w:spacing w:val="-2"/>
                <w:sz w:val="24"/>
                <w:szCs w:val="24"/>
                <w:highlight w:val="none"/>
                <w:lang w:eastAsia="zh-CN"/>
              </w:rPr>
            </w:pPr>
          </w:p>
          <w:p w14:paraId="5B82C655">
            <w:pPr>
              <w:jc w:val="center"/>
              <w:rPr>
                <w:rFonts w:ascii="宋体" w:hAnsi="宋体" w:eastAsia="宋体" w:cs="宋体"/>
                <w:color w:val="auto"/>
                <w:spacing w:val="-2"/>
                <w:sz w:val="24"/>
                <w:szCs w:val="24"/>
                <w:highlight w:val="none"/>
                <w:lang w:eastAsia="zh-CN"/>
              </w:rPr>
            </w:pPr>
          </w:p>
          <w:p w14:paraId="65575EBA">
            <w:pPr>
              <w:jc w:val="center"/>
              <w:rPr>
                <w:rFonts w:ascii="宋体" w:hAnsi="宋体" w:eastAsia="宋体" w:cs="宋体"/>
                <w:color w:val="auto"/>
                <w:spacing w:val="-2"/>
                <w:sz w:val="24"/>
                <w:szCs w:val="24"/>
                <w:highlight w:val="none"/>
                <w:lang w:eastAsia="zh-CN"/>
              </w:rPr>
            </w:pPr>
          </w:p>
          <w:p w14:paraId="6D2D58CE">
            <w:pPr>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项目整体实施方案</w:t>
            </w:r>
          </w:p>
        </w:tc>
      </w:tr>
      <w:tr w14:paraId="4275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jc w:val="center"/>
        </w:trPr>
        <w:tc>
          <w:tcPr>
            <w:tcW w:w="832" w:type="dxa"/>
            <w:vMerge w:val="continue"/>
          </w:tcPr>
          <w:p w14:paraId="527273B0">
            <w:pPr>
              <w:jc w:val="center"/>
              <w:rPr>
                <w:rFonts w:ascii="宋体" w:hAnsi="宋体" w:eastAsia="宋体" w:cs="宋体"/>
                <w:color w:val="auto"/>
                <w:spacing w:val="-2"/>
                <w:sz w:val="24"/>
                <w:szCs w:val="24"/>
                <w:highlight w:val="none"/>
                <w:lang w:eastAsia="zh-CN"/>
              </w:rPr>
            </w:pPr>
          </w:p>
        </w:tc>
        <w:tc>
          <w:tcPr>
            <w:tcW w:w="5352" w:type="dxa"/>
          </w:tcPr>
          <w:p w14:paraId="4646CB83">
            <w:pPr>
              <w:spacing w:line="360"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②包括但不限于：提供项目进度计划表，方案需体现各节点时间规划的合理性与可操作性等内容判定评分（0,1,2,3）。</w:t>
            </w:r>
          </w:p>
        </w:tc>
        <w:tc>
          <w:tcPr>
            <w:tcW w:w="833" w:type="dxa"/>
          </w:tcPr>
          <w:p w14:paraId="0B5FCF50">
            <w:pPr>
              <w:spacing w:line="358" w:lineRule="auto"/>
              <w:ind w:left="9" w:firstLine="479"/>
              <w:jc w:val="center"/>
              <w:rPr>
                <w:rFonts w:ascii="宋体" w:hAnsi="宋体" w:eastAsia="宋体" w:cs="宋体"/>
                <w:color w:val="auto"/>
                <w:spacing w:val="-2"/>
                <w:sz w:val="24"/>
                <w:szCs w:val="24"/>
                <w:highlight w:val="none"/>
                <w:lang w:eastAsia="zh-CN"/>
              </w:rPr>
            </w:pPr>
          </w:p>
          <w:p w14:paraId="32753DFB">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continue"/>
          </w:tcPr>
          <w:p w14:paraId="66C56EA5">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05218F1E">
            <w:pPr>
              <w:spacing w:line="358" w:lineRule="auto"/>
              <w:ind w:left="9" w:firstLine="479"/>
              <w:rPr>
                <w:rFonts w:ascii="宋体" w:hAnsi="宋体" w:eastAsia="宋体" w:cs="宋体"/>
                <w:color w:val="auto"/>
                <w:spacing w:val="-2"/>
                <w:sz w:val="24"/>
                <w:szCs w:val="24"/>
                <w:highlight w:val="none"/>
                <w:lang w:eastAsia="zh-CN"/>
              </w:rPr>
            </w:pPr>
          </w:p>
        </w:tc>
      </w:tr>
      <w:tr w14:paraId="5C86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jc w:val="center"/>
        </w:trPr>
        <w:tc>
          <w:tcPr>
            <w:tcW w:w="832" w:type="dxa"/>
            <w:vMerge w:val="continue"/>
          </w:tcPr>
          <w:p w14:paraId="2C72F37D">
            <w:pPr>
              <w:jc w:val="center"/>
              <w:rPr>
                <w:rFonts w:ascii="宋体" w:hAnsi="宋体" w:eastAsia="宋体" w:cs="宋体"/>
                <w:color w:val="auto"/>
                <w:spacing w:val="-2"/>
                <w:sz w:val="24"/>
                <w:szCs w:val="24"/>
                <w:highlight w:val="none"/>
                <w:lang w:eastAsia="zh-CN"/>
              </w:rPr>
            </w:pPr>
          </w:p>
        </w:tc>
        <w:tc>
          <w:tcPr>
            <w:tcW w:w="5352" w:type="dxa"/>
          </w:tcPr>
          <w:p w14:paraId="7CEFA2C1">
            <w:pPr>
              <w:spacing w:line="360"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③包括但不限于：建立及时响应采购人询问和关切的沟通渠道；规划与采购人共同协调解决可能出现问题的具体方案，确保沟通机制具备可执行性等内容判定评分（0,1,2,3）。</w:t>
            </w:r>
          </w:p>
        </w:tc>
        <w:tc>
          <w:tcPr>
            <w:tcW w:w="833" w:type="dxa"/>
          </w:tcPr>
          <w:p w14:paraId="10331E90">
            <w:pPr>
              <w:spacing w:line="358" w:lineRule="auto"/>
              <w:jc w:val="center"/>
              <w:rPr>
                <w:rFonts w:ascii="宋体" w:hAnsi="宋体" w:eastAsia="宋体" w:cs="宋体"/>
                <w:color w:val="auto"/>
                <w:spacing w:val="-2"/>
                <w:sz w:val="24"/>
                <w:szCs w:val="24"/>
                <w:highlight w:val="none"/>
                <w:lang w:eastAsia="zh-CN"/>
              </w:rPr>
            </w:pPr>
          </w:p>
          <w:p w14:paraId="65C2A714">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continue"/>
          </w:tcPr>
          <w:p w14:paraId="5F94D06B">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35B85A9F">
            <w:pPr>
              <w:spacing w:line="358" w:lineRule="auto"/>
              <w:ind w:left="9" w:firstLine="479"/>
              <w:rPr>
                <w:rFonts w:ascii="宋体" w:hAnsi="宋体" w:eastAsia="宋体" w:cs="宋体"/>
                <w:color w:val="auto"/>
                <w:spacing w:val="-2"/>
                <w:sz w:val="24"/>
                <w:szCs w:val="24"/>
                <w:highlight w:val="none"/>
                <w:lang w:eastAsia="zh-CN"/>
              </w:rPr>
            </w:pPr>
          </w:p>
        </w:tc>
      </w:tr>
      <w:tr w14:paraId="3A5FC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832" w:type="dxa"/>
            <w:vMerge w:val="restart"/>
          </w:tcPr>
          <w:p w14:paraId="439BD4E9">
            <w:pPr>
              <w:jc w:val="center"/>
              <w:rPr>
                <w:rFonts w:ascii="宋体" w:hAnsi="宋体" w:eastAsia="宋体" w:cs="宋体"/>
                <w:color w:val="auto"/>
                <w:spacing w:val="-2"/>
                <w:sz w:val="24"/>
                <w:szCs w:val="24"/>
                <w:highlight w:val="none"/>
                <w:lang w:eastAsia="zh-CN"/>
              </w:rPr>
            </w:pPr>
          </w:p>
          <w:p w14:paraId="6E1D9077">
            <w:pPr>
              <w:jc w:val="center"/>
              <w:rPr>
                <w:rFonts w:ascii="宋体" w:hAnsi="宋体" w:eastAsia="宋体" w:cs="宋体"/>
                <w:color w:val="auto"/>
                <w:spacing w:val="-2"/>
                <w:sz w:val="24"/>
                <w:szCs w:val="24"/>
                <w:highlight w:val="none"/>
                <w:lang w:eastAsia="zh-CN"/>
              </w:rPr>
            </w:pPr>
          </w:p>
          <w:p w14:paraId="52FA4D50">
            <w:pPr>
              <w:jc w:val="center"/>
              <w:rPr>
                <w:rFonts w:ascii="宋体" w:hAnsi="宋体" w:eastAsia="宋体" w:cs="宋体"/>
                <w:color w:val="auto"/>
                <w:spacing w:val="-2"/>
                <w:sz w:val="24"/>
                <w:szCs w:val="24"/>
                <w:highlight w:val="none"/>
                <w:lang w:eastAsia="zh-CN"/>
              </w:rPr>
            </w:pPr>
          </w:p>
          <w:p w14:paraId="3F1E2231">
            <w:pPr>
              <w:jc w:val="center"/>
              <w:rPr>
                <w:rFonts w:ascii="宋体" w:hAnsi="宋体" w:eastAsia="宋体" w:cs="宋体"/>
                <w:color w:val="auto"/>
                <w:spacing w:val="-2"/>
                <w:sz w:val="24"/>
                <w:szCs w:val="24"/>
                <w:highlight w:val="none"/>
                <w:lang w:eastAsia="zh-CN"/>
              </w:rPr>
            </w:pPr>
          </w:p>
          <w:p w14:paraId="47189BD3">
            <w:pPr>
              <w:jc w:val="center"/>
              <w:rPr>
                <w:rFonts w:ascii="宋体" w:hAnsi="宋体" w:eastAsia="宋体" w:cs="宋体"/>
                <w:color w:val="auto"/>
                <w:spacing w:val="-2"/>
                <w:sz w:val="24"/>
                <w:szCs w:val="24"/>
                <w:highlight w:val="none"/>
                <w:lang w:eastAsia="zh-CN"/>
              </w:rPr>
            </w:pPr>
          </w:p>
          <w:p w14:paraId="46B4F86C">
            <w:pPr>
              <w:jc w:val="center"/>
              <w:rPr>
                <w:rFonts w:ascii="宋体" w:hAnsi="宋体" w:eastAsia="宋体" w:cs="宋体"/>
                <w:color w:val="auto"/>
                <w:spacing w:val="-2"/>
                <w:sz w:val="24"/>
                <w:szCs w:val="24"/>
                <w:highlight w:val="none"/>
                <w:lang w:eastAsia="zh-CN"/>
              </w:rPr>
            </w:pPr>
          </w:p>
          <w:p w14:paraId="60C68135">
            <w:pPr>
              <w:jc w:val="center"/>
              <w:rPr>
                <w:rFonts w:ascii="宋体" w:hAnsi="宋体" w:eastAsia="宋体" w:cs="宋体"/>
                <w:color w:val="auto"/>
                <w:spacing w:val="-2"/>
                <w:sz w:val="24"/>
                <w:szCs w:val="24"/>
                <w:highlight w:val="none"/>
                <w:lang w:eastAsia="zh-CN"/>
              </w:rPr>
            </w:pPr>
          </w:p>
          <w:p w14:paraId="4C1412A6">
            <w:pPr>
              <w:jc w:val="center"/>
              <w:rPr>
                <w:rFonts w:ascii="宋体" w:hAnsi="宋体" w:eastAsia="宋体" w:cs="宋体"/>
                <w:color w:val="auto"/>
                <w:spacing w:val="-2"/>
                <w:sz w:val="24"/>
                <w:szCs w:val="24"/>
                <w:highlight w:val="none"/>
                <w:lang w:eastAsia="zh-CN"/>
              </w:rPr>
            </w:pPr>
          </w:p>
          <w:p w14:paraId="56214026">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5352" w:type="dxa"/>
          </w:tcPr>
          <w:p w14:paraId="3C5682B3">
            <w:pPr>
              <w:spacing w:line="360"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①包括但不限于：产品三视图（正视图、左侧图、俯视图）准确，清晰呈现产品外部轮廓与关键结构；尺寸标注完整规范，涵盖长、宽、高及关键部位尺寸；视图线条清晰、线型规范等内容判定评分（0,1,2,3,4）。</w:t>
            </w:r>
          </w:p>
        </w:tc>
        <w:tc>
          <w:tcPr>
            <w:tcW w:w="833" w:type="dxa"/>
          </w:tcPr>
          <w:p w14:paraId="65A46B5B">
            <w:pPr>
              <w:spacing w:line="358" w:lineRule="auto"/>
              <w:jc w:val="center"/>
              <w:rPr>
                <w:rFonts w:ascii="宋体" w:hAnsi="宋体" w:eastAsia="宋体" w:cs="宋体"/>
                <w:color w:val="auto"/>
                <w:spacing w:val="-2"/>
                <w:sz w:val="24"/>
                <w:szCs w:val="24"/>
                <w:highlight w:val="none"/>
                <w:lang w:eastAsia="zh-CN"/>
              </w:rPr>
            </w:pPr>
          </w:p>
          <w:p w14:paraId="607502D3">
            <w:pPr>
              <w:spacing w:line="358" w:lineRule="auto"/>
              <w:jc w:val="center"/>
              <w:rPr>
                <w:rFonts w:ascii="宋体" w:hAnsi="宋体" w:eastAsia="宋体" w:cs="宋体"/>
                <w:color w:val="auto"/>
                <w:spacing w:val="-2"/>
                <w:sz w:val="24"/>
                <w:szCs w:val="24"/>
                <w:highlight w:val="none"/>
                <w:lang w:eastAsia="zh-CN"/>
              </w:rPr>
            </w:pPr>
          </w:p>
          <w:p w14:paraId="3DCD9841">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1015" w:type="dxa"/>
            <w:vMerge w:val="restart"/>
          </w:tcPr>
          <w:p w14:paraId="50FB79C8">
            <w:pPr>
              <w:pStyle w:val="16"/>
              <w:spacing w:before="196" w:line="221" w:lineRule="auto"/>
              <w:jc w:val="center"/>
              <w:rPr>
                <w:color w:val="auto"/>
                <w:spacing w:val="-4"/>
                <w:highlight w:val="none"/>
              </w:rPr>
            </w:pPr>
          </w:p>
          <w:p w14:paraId="379BB092">
            <w:pPr>
              <w:pStyle w:val="16"/>
              <w:spacing w:before="196" w:line="221" w:lineRule="auto"/>
              <w:jc w:val="center"/>
              <w:rPr>
                <w:color w:val="auto"/>
                <w:spacing w:val="-4"/>
                <w:highlight w:val="none"/>
              </w:rPr>
            </w:pPr>
          </w:p>
          <w:p w14:paraId="1E3D2F48">
            <w:pPr>
              <w:pStyle w:val="16"/>
              <w:spacing w:before="196" w:line="221" w:lineRule="auto"/>
              <w:jc w:val="center"/>
              <w:rPr>
                <w:color w:val="auto"/>
                <w:spacing w:val="-4"/>
                <w:highlight w:val="none"/>
              </w:rPr>
            </w:pPr>
          </w:p>
          <w:p w14:paraId="7E14627E">
            <w:pPr>
              <w:pStyle w:val="16"/>
              <w:spacing w:before="196" w:line="221" w:lineRule="auto"/>
              <w:jc w:val="center"/>
              <w:rPr>
                <w:color w:val="auto"/>
                <w:spacing w:val="-4"/>
                <w:highlight w:val="none"/>
              </w:rPr>
            </w:pPr>
          </w:p>
          <w:p w14:paraId="77B391E0">
            <w:pPr>
              <w:pStyle w:val="16"/>
              <w:spacing w:before="196" w:line="221" w:lineRule="auto"/>
              <w:jc w:val="center"/>
              <w:rPr>
                <w:color w:val="auto"/>
                <w:spacing w:val="-4"/>
                <w:highlight w:val="none"/>
              </w:rPr>
            </w:pPr>
          </w:p>
          <w:p w14:paraId="2FE00B67">
            <w:pPr>
              <w:pStyle w:val="16"/>
              <w:spacing w:before="196" w:line="221" w:lineRule="auto"/>
              <w:jc w:val="center"/>
              <w:rPr>
                <w:color w:val="auto"/>
                <w:spacing w:val="-4"/>
                <w:highlight w:val="none"/>
              </w:rPr>
            </w:pPr>
            <w:r>
              <w:rPr>
                <w:rFonts w:hint="eastAsia"/>
                <w:color w:val="auto"/>
                <w:spacing w:val="-4"/>
                <w:highlight w:val="none"/>
              </w:rPr>
              <w:t>主观分</w:t>
            </w:r>
          </w:p>
        </w:tc>
        <w:tc>
          <w:tcPr>
            <w:tcW w:w="1665" w:type="dxa"/>
            <w:vMerge w:val="restart"/>
          </w:tcPr>
          <w:p w14:paraId="59FA02A7">
            <w:pPr>
              <w:jc w:val="center"/>
              <w:rPr>
                <w:rFonts w:ascii="宋体" w:hAnsi="宋体" w:eastAsia="宋体" w:cs="宋体"/>
                <w:color w:val="auto"/>
                <w:spacing w:val="-2"/>
                <w:sz w:val="24"/>
                <w:szCs w:val="24"/>
                <w:highlight w:val="none"/>
                <w:lang w:eastAsia="zh-CN"/>
              </w:rPr>
            </w:pPr>
          </w:p>
          <w:p w14:paraId="404EC89A">
            <w:pPr>
              <w:jc w:val="center"/>
              <w:rPr>
                <w:rFonts w:ascii="宋体" w:hAnsi="宋体" w:eastAsia="宋体" w:cs="宋体"/>
                <w:color w:val="auto"/>
                <w:spacing w:val="-2"/>
                <w:sz w:val="24"/>
                <w:szCs w:val="24"/>
                <w:highlight w:val="none"/>
                <w:lang w:eastAsia="zh-CN"/>
              </w:rPr>
            </w:pPr>
          </w:p>
          <w:p w14:paraId="50A85258">
            <w:pPr>
              <w:jc w:val="center"/>
              <w:rPr>
                <w:rFonts w:ascii="宋体" w:hAnsi="宋体" w:eastAsia="宋体" w:cs="宋体"/>
                <w:color w:val="auto"/>
                <w:spacing w:val="-2"/>
                <w:sz w:val="24"/>
                <w:szCs w:val="24"/>
                <w:highlight w:val="none"/>
                <w:lang w:eastAsia="zh-CN"/>
              </w:rPr>
            </w:pPr>
          </w:p>
          <w:p w14:paraId="361A039E">
            <w:pPr>
              <w:jc w:val="center"/>
              <w:rPr>
                <w:rFonts w:ascii="宋体" w:hAnsi="宋体" w:eastAsia="宋体" w:cs="宋体"/>
                <w:color w:val="auto"/>
                <w:spacing w:val="-2"/>
                <w:sz w:val="24"/>
                <w:szCs w:val="24"/>
                <w:highlight w:val="none"/>
                <w:lang w:eastAsia="zh-CN"/>
              </w:rPr>
            </w:pPr>
          </w:p>
          <w:p w14:paraId="0DC53267">
            <w:pPr>
              <w:jc w:val="center"/>
              <w:rPr>
                <w:rFonts w:ascii="宋体" w:hAnsi="宋体" w:eastAsia="宋体" w:cs="宋体"/>
                <w:color w:val="auto"/>
                <w:spacing w:val="-2"/>
                <w:sz w:val="24"/>
                <w:szCs w:val="24"/>
                <w:highlight w:val="none"/>
                <w:lang w:eastAsia="zh-CN"/>
              </w:rPr>
            </w:pPr>
          </w:p>
          <w:p w14:paraId="72233CB1">
            <w:pPr>
              <w:jc w:val="center"/>
              <w:rPr>
                <w:rFonts w:ascii="宋体" w:hAnsi="宋体" w:eastAsia="宋体" w:cs="宋体"/>
                <w:color w:val="auto"/>
                <w:spacing w:val="-2"/>
                <w:sz w:val="24"/>
                <w:szCs w:val="24"/>
                <w:highlight w:val="none"/>
                <w:lang w:eastAsia="zh-CN"/>
              </w:rPr>
            </w:pPr>
          </w:p>
          <w:p w14:paraId="3FBB91BB">
            <w:pPr>
              <w:jc w:val="center"/>
              <w:rPr>
                <w:rFonts w:ascii="宋体" w:hAnsi="宋体" w:eastAsia="宋体" w:cs="宋体"/>
                <w:color w:val="auto"/>
                <w:spacing w:val="-2"/>
                <w:sz w:val="24"/>
                <w:szCs w:val="24"/>
                <w:highlight w:val="none"/>
                <w:lang w:eastAsia="zh-CN"/>
              </w:rPr>
            </w:pPr>
          </w:p>
          <w:p w14:paraId="1E76CD1A">
            <w:pPr>
              <w:jc w:val="center"/>
              <w:rPr>
                <w:rFonts w:ascii="宋体" w:hAnsi="宋体" w:eastAsia="宋体" w:cs="宋体"/>
                <w:color w:val="auto"/>
                <w:spacing w:val="-2"/>
                <w:sz w:val="24"/>
                <w:szCs w:val="24"/>
                <w:highlight w:val="none"/>
                <w:lang w:eastAsia="zh-CN"/>
              </w:rPr>
            </w:pPr>
          </w:p>
          <w:p w14:paraId="052EECEC">
            <w:pPr>
              <w:jc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eastAsia="zh-CN"/>
              </w:rPr>
              <w:t>设计方案</w:t>
            </w:r>
          </w:p>
        </w:tc>
      </w:tr>
      <w:tr w14:paraId="5B8D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2" w:type="dxa"/>
            <w:vMerge w:val="continue"/>
          </w:tcPr>
          <w:p w14:paraId="59E1FE6B">
            <w:pPr>
              <w:spacing w:line="358" w:lineRule="auto"/>
              <w:ind w:left="9" w:firstLine="479"/>
              <w:rPr>
                <w:highlight w:val="none"/>
              </w:rPr>
            </w:pPr>
          </w:p>
        </w:tc>
        <w:tc>
          <w:tcPr>
            <w:tcW w:w="5352" w:type="dxa"/>
          </w:tcPr>
          <w:p w14:paraId="697D77DF">
            <w:pPr>
              <w:spacing w:line="360"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②包括但不限于：通过不同颜色、纹理或标注等方式，展示产品的内部结构、各部件的材质及生产工艺要求等内容判定评分（0,1,2,3,4）。</w:t>
            </w:r>
          </w:p>
        </w:tc>
        <w:tc>
          <w:tcPr>
            <w:tcW w:w="833" w:type="dxa"/>
          </w:tcPr>
          <w:p w14:paraId="4B2EFF44">
            <w:pPr>
              <w:spacing w:line="358" w:lineRule="auto"/>
              <w:jc w:val="center"/>
              <w:rPr>
                <w:rFonts w:ascii="宋体" w:hAnsi="宋体" w:eastAsia="宋体" w:cs="宋体"/>
                <w:color w:val="auto"/>
                <w:spacing w:val="-2"/>
                <w:sz w:val="24"/>
                <w:szCs w:val="24"/>
                <w:highlight w:val="none"/>
                <w:lang w:eastAsia="zh-CN"/>
              </w:rPr>
            </w:pPr>
          </w:p>
          <w:p w14:paraId="63DA3F1B">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1015" w:type="dxa"/>
            <w:vMerge w:val="continue"/>
          </w:tcPr>
          <w:p w14:paraId="016C35E1">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0FD7B026">
            <w:pPr>
              <w:spacing w:line="358" w:lineRule="auto"/>
              <w:ind w:left="9" w:firstLine="479"/>
              <w:rPr>
                <w:rFonts w:ascii="宋体" w:hAnsi="宋体" w:eastAsia="宋体" w:cs="宋体"/>
                <w:color w:val="auto"/>
                <w:spacing w:val="-2"/>
                <w:sz w:val="24"/>
                <w:szCs w:val="24"/>
                <w:highlight w:val="none"/>
                <w:lang w:eastAsia="zh-CN"/>
              </w:rPr>
            </w:pPr>
          </w:p>
        </w:tc>
      </w:tr>
      <w:tr w14:paraId="1EED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832" w:type="dxa"/>
            <w:vMerge w:val="continue"/>
          </w:tcPr>
          <w:p w14:paraId="68F7CB54">
            <w:pPr>
              <w:spacing w:line="358" w:lineRule="auto"/>
              <w:ind w:left="9" w:firstLine="479"/>
              <w:rPr>
                <w:rFonts w:ascii="宋体" w:hAnsi="宋体" w:eastAsia="宋体" w:cs="宋体"/>
                <w:color w:val="auto"/>
                <w:spacing w:val="-2"/>
                <w:sz w:val="24"/>
                <w:szCs w:val="24"/>
                <w:highlight w:val="none"/>
                <w:lang w:eastAsia="zh-CN"/>
              </w:rPr>
            </w:pPr>
          </w:p>
        </w:tc>
        <w:tc>
          <w:tcPr>
            <w:tcW w:w="5352" w:type="dxa"/>
          </w:tcPr>
          <w:p w14:paraId="763C8DDF">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③包括但不限于产品所在空间效果图、空间布局图、动线图等内容判定评分（0,1,2,3,</w:t>
            </w:r>
            <w:r>
              <w:rPr>
                <w:rFonts w:ascii="宋体" w:hAnsi="宋体" w:eastAsia="宋体" w:cs="宋体"/>
                <w:color w:val="auto"/>
                <w:spacing w:val="-2"/>
                <w:sz w:val="24"/>
                <w:szCs w:val="24"/>
                <w:highlight w:val="none"/>
                <w:lang w:eastAsia="zh-CN"/>
              </w:rPr>
              <w:t>4</w:t>
            </w:r>
            <w:r>
              <w:rPr>
                <w:rFonts w:hint="eastAsia" w:ascii="宋体" w:hAnsi="宋体" w:eastAsia="宋体" w:cs="宋体"/>
                <w:color w:val="auto"/>
                <w:spacing w:val="-2"/>
                <w:sz w:val="24"/>
                <w:szCs w:val="24"/>
                <w:highlight w:val="none"/>
                <w:lang w:eastAsia="zh-CN"/>
              </w:rPr>
              <w:t>）。</w:t>
            </w:r>
          </w:p>
        </w:tc>
        <w:tc>
          <w:tcPr>
            <w:tcW w:w="833" w:type="dxa"/>
          </w:tcPr>
          <w:p w14:paraId="4B5123ED">
            <w:pPr>
              <w:spacing w:line="358" w:lineRule="auto"/>
              <w:jc w:val="center"/>
              <w:rPr>
                <w:rFonts w:ascii="宋体" w:hAnsi="宋体" w:eastAsia="宋体" w:cs="宋体"/>
                <w:color w:val="auto"/>
                <w:spacing w:val="-2"/>
                <w:sz w:val="24"/>
                <w:szCs w:val="24"/>
                <w:highlight w:val="none"/>
                <w:lang w:eastAsia="zh-CN"/>
              </w:rPr>
            </w:pPr>
          </w:p>
          <w:p w14:paraId="44B7A79A">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1015" w:type="dxa"/>
            <w:vMerge w:val="continue"/>
          </w:tcPr>
          <w:p w14:paraId="7D13D573">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268B2BB3">
            <w:pPr>
              <w:spacing w:line="358" w:lineRule="auto"/>
              <w:ind w:left="9" w:firstLine="479"/>
              <w:rPr>
                <w:rFonts w:ascii="宋体" w:hAnsi="宋体" w:eastAsia="宋体" w:cs="宋体"/>
                <w:color w:val="auto"/>
                <w:spacing w:val="-2"/>
                <w:sz w:val="24"/>
                <w:szCs w:val="24"/>
                <w:highlight w:val="none"/>
                <w:lang w:eastAsia="zh-CN"/>
              </w:rPr>
            </w:pPr>
          </w:p>
        </w:tc>
      </w:tr>
      <w:tr w14:paraId="4729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832" w:type="dxa"/>
            <w:vMerge w:val="restart"/>
          </w:tcPr>
          <w:p w14:paraId="08F2A645">
            <w:pPr>
              <w:jc w:val="center"/>
              <w:rPr>
                <w:rFonts w:ascii="宋体" w:hAnsi="宋体" w:eastAsia="宋体" w:cs="宋体"/>
                <w:color w:val="auto"/>
                <w:spacing w:val="-2"/>
                <w:sz w:val="24"/>
                <w:szCs w:val="24"/>
                <w:highlight w:val="none"/>
                <w:lang w:eastAsia="zh-CN"/>
              </w:rPr>
            </w:pPr>
          </w:p>
          <w:p w14:paraId="7F5C43B4">
            <w:pPr>
              <w:jc w:val="center"/>
              <w:rPr>
                <w:rFonts w:ascii="宋体" w:hAnsi="宋体" w:eastAsia="宋体" w:cs="宋体"/>
                <w:color w:val="auto"/>
                <w:spacing w:val="-2"/>
                <w:sz w:val="24"/>
                <w:szCs w:val="24"/>
                <w:highlight w:val="none"/>
                <w:lang w:eastAsia="zh-CN"/>
              </w:rPr>
            </w:pPr>
          </w:p>
          <w:p w14:paraId="0C031A71">
            <w:pPr>
              <w:jc w:val="center"/>
              <w:rPr>
                <w:rFonts w:ascii="宋体" w:hAnsi="宋体" w:eastAsia="宋体" w:cs="宋体"/>
                <w:color w:val="auto"/>
                <w:spacing w:val="-2"/>
                <w:sz w:val="24"/>
                <w:szCs w:val="24"/>
                <w:highlight w:val="none"/>
                <w:lang w:eastAsia="zh-CN"/>
              </w:rPr>
            </w:pPr>
          </w:p>
          <w:p w14:paraId="0E1B19FF">
            <w:pPr>
              <w:jc w:val="center"/>
              <w:rPr>
                <w:rFonts w:ascii="宋体" w:hAnsi="宋体" w:eastAsia="宋体" w:cs="宋体"/>
                <w:color w:val="auto"/>
                <w:spacing w:val="-2"/>
                <w:sz w:val="24"/>
                <w:szCs w:val="24"/>
                <w:highlight w:val="none"/>
                <w:lang w:eastAsia="zh-CN"/>
              </w:rPr>
            </w:pPr>
          </w:p>
          <w:p w14:paraId="5C775952">
            <w:pPr>
              <w:jc w:val="center"/>
              <w:rPr>
                <w:rFonts w:ascii="宋体" w:hAnsi="宋体" w:eastAsia="宋体" w:cs="宋体"/>
                <w:color w:val="auto"/>
                <w:spacing w:val="-2"/>
                <w:sz w:val="24"/>
                <w:szCs w:val="24"/>
                <w:highlight w:val="none"/>
                <w:lang w:eastAsia="zh-CN"/>
              </w:rPr>
            </w:pPr>
          </w:p>
          <w:p w14:paraId="4E217FC1">
            <w:pPr>
              <w:jc w:val="center"/>
              <w:rPr>
                <w:rFonts w:ascii="宋体" w:hAnsi="宋体" w:eastAsia="宋体" w:cs="宋体"/>
                <w:color w:val="auto"/>
                <w:spacing w:val="-2"/>
                <w:sz w:val="24"/>
                <w:szCs w:val="24"/>
                <w:highlight w:val="none"/>
                <w:lang w:eastAsia="zh-CN"/>
              </w:rPr>
            </w:pPr>
          </w:p>
          <w:p w14:paraId="60D26B1B">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5</w:t>
            </w:r>
          </w:p>
        </w:tc>
        <w:tc>
          <w:tcPr>
            <w:tcW w:w="5352" w:type="dxa"/>
          </w:tcPr>
          <w:p w14:paraId="25C527A1">
            <w:pPr>
              <w:spacing w:line="360"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①包括但不限于：原材料的质量控制流程，涵盖供应商评估、原材料检验标准及不合格品处理措施等内容判定评分（0,1,2,3,4）。</w:t>
            </w:r>
          </w:p>
        </w:tc>
        <w:tc>
          <w:tcPr>
            <w:tcW w:w="833" w:type="dxa"/>
          </w:tcPr>
          <w:p w14:paraId="5DDF2B26">
            <w:pPr>
              <w:spacing w:line="358" w:lineRule="auto"/>
              <w:jc w:val="center"/>
              <w:rPr>
                <w:rFonts w:ascii="宋体" w:hAnsi="宋体" w:eastAsia="宋体" w:cs="宋体"/>
                <w:color w:val="auto"/>
                <w:spacing w:val="-2"/>
                <w:sz w:val="24"/>
                <w:szCs w:val="24"/>
                <w:highlight w:val="none"/>
                <w:lang w:eastAsia="zh-CN"/>
              </w:rPr>
            </w:pPr>
          </w:p>
          <w:p w14:paraId="3F145E66">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p w14:paraId="2CED3AFD">
            <w:pPr>
              <w:spacing w:line="358" w:lineRule="auto"/>
              <w:jc w:val="center"/>
              <w:rPr>
                <w:rFonts w:ascii="宋体" w:hAnsi="宋体" w:eastAsia="宋体" w:cs="宋体"/>
                <w:color w:val="auto"/>
                <w:spacing w:val="-2"/>
                <w:sz w:val="24"/>
                <w:szCs w:val="24"/>
                <w:highlight w:val="none"/>
                <w:lang w:eastAsia="zh-CN"/>
              </w:rPr>
            </w:pPr>
          </w:p>
        </w:tc>
        <w:tc>
          <w:tcPr>
            <w:tcW w:w="1015" w:type="dxa"/>
            <w:vMerge w:val="restart"/>
          </w:tcPr>
          <w:p w14:paraId="4250B6E4">
            <w:pPr>
              <w:pStyle w:val="16"/>
              <w:spacing w:before="196" w:line="221" w:lineRule="auto"/>
              <w:ind w:left="202"/>
              <w:rPr>
                <w:color w:val="auto"/>
                <w:spacing w:val="-4"/>
                <w:highlight w:val="none"/>
              </w:rPr>
            </w:pPr>
          </w:p>
          <w:p w14:paraId="2F153D07">
            <w:pPr>
              <w:pStyle w:val="16"/>
              <w:spacing w:before="196" w:line="221" w:lineRule="auto"/>
              <w:jc w:val="center"/>
              <w:rPr>
                <w:color w:val="auto"/>
                <w:spacing w:val="-4"/>
                <w:highlight w:val="none"/>
              </w:rPr>
            </w:pPr>
          </w:p>
          <w:p w14:paraId="39C9CB40">
            <w:pPr>
              <w:pStyle w:val="16"/>
              <w:spacing w:before="196" w:line="221" w:lineRule="auto"/>
              <w:jc w:val="center"/>
              <w:rPr>
                <w:color w:val="auto"/>
                <w:spacing w:val="-4"/>
                <w:highlight w:val="none"/>
              </w:rPr>
            </w:pPr>
          </w:p>
          <w:p w14:paraId="0101C6C0">
            <w:pPr>
              <w:pStyle w:val="16"/>
              <w:spacing w:before="196" w:line="221" w:lineRule="auto"/>
              <w:jc w:val="center"/>
              <w:rPr>
                <w:color w:val="auto"/>
                <w:spacing w:val="-4"/>
                <w:highlight w:val="none"/>
              </w:rPr>
            </w:pPr>
          </w:p>
          <w:p w14:paraId="400157B2">
            <w:pPr>
              <w:pStyle w:val="16"/>
              <w:spacing w:before="196" w:line="221" w:lineRule="auto"/>
              <w:jc w:val="center"/>
              <w:rPr>
                <w:color w:val="auto"/>
                <w:spacing w:val="-4"/>
                <w:highlight w:val="none"/>
              </w:rPr>
            </w:pPr>
          </w:p>
          <w:p w14:paraId="07EB76F2">
            <w:pPr>
              <w:pStyle w:val="16"/>
              <w:spacing w:before="196" w:line="221" w:lineRule="auto"/>
              <w:jc w:val="center"/>
              <w:rPr>
                <w:color w:val="auto"/>
                <w:highlight w:val="none"/>
                <w:lang w:eastAsia="zh-CN"/>
              </w:rPr>
            </w:pPr>
            <w:r>
              <w:rPr>
                <w:rFonts w:hint="eastAsia"/>
                <w:color w:val="auto"/>
                <w:spacing w:val="-4"/>
                <w:highlight w:val="none"/>
              </w:rPr>
              <w:t>主观分</w:t>
            </w:r>
          </w:p>
        </w:tc>
        <w:tc>
          <w:tcPr>
            <w:tcW w:w="1665" w:type="dxa"/>
            <w:vMerge w:val="restart"/>
          </w:tcPr>
          <w:p w14:paraId="62399B26">
            <w:pPr>
              <w:jc w:val="center"/>
              <w:rPr>
                <w:rFonts w:ascii="宋体" w:hAnsi="宋体" w:eastAsia="宋体" w:cs="宋体"/>
                <w:color w:val="auto"/>
                <w:spacing w:val="-2"/>
                <w:sz w:val="24"/>
                <w:szCs w:val="24"/>
                <w:highlight w:val="none"/>
              </w:rPr>
            </w:pPr>
          </w:p>
          <w:p w14:paraId="374FB6F0">
            <w:pPr>
              <w:jc w:val="center"/>
              <w:rPr>
                <w:rFonts w:ascii="宋体" w:hAnsi="宋体" w:eastAsia="宋体" w:cs="宋体"/>
                <w:color w:val="auto"/>
                <w:spacing w:val="-2"/>
                <w:sz w:val="24"/>
                <w:szCs w:val="24"/>
                <w:highlight w:val="none"/>
              </w:rPr>
            </w:pPr>
          </w:p>
          <w:p w14:paraId="242B48D9">
            <w:pPr>
              <w:jc w:val="center"/>
              <w:rPr>
                <w:rFonts w:ascii="宋体" w:hAnsi="宋体" w:eastAsia="宋体" w:cs="宋体"/>
                <w:color w:val="auto"/>
                <w:spacing w:val="-2"/>
                <w:sz w:val="24"/>
                <w:szCs w:val="24"/>
                <w:highlight w:val="none"/>
              </w:rPr>
            </w:pPr>
          </w:p>
          <w:p w14:paraId="5F4A2CF7">
            <w:pPr>
              <w:jc w:val="center"/>
              <w:rPr>
                <w:rFonts w:ascii="宋体" w:hAnsi="宋体" w:eastAsia="宋体" w:cs="宋体"/>
                <w:color w:val="auto"/>
                <w:spacing w:val="-2"/>
                <w:sz w:val="24"/>
                <w:szCs w:val="24"/>
                <w:highlight w:val="none"/>
              </w:rPr>
            </w:pPr>
          </w:p>
          <w:p w14:paraId="49EC4FD9">
            <w:pPr>
              <w:jc w:val="center"/>
              <w:rPr>
                <w:rFonts w:ascii="宋体" w:hAnsi="宋体" w:eastAsia="宋体" w:cs="宋体"/>
                <w:color w:val="auto"/>
                <w:spacing w:val="-2"/>
                <w:sz w:val="24"/>
                <w:szCs w:val="24"/>
                <w:highlight w:val="none"/>
              </w:rPr>
            </w:pPr>
          </w:p>
          <w:p w14:paraId="0F3F4332">
            <w:pPr>
              <w:jc w:val="center"/>
              <w:rPr>
                <w:rFonts w:ascii="宋体" w:hAnsi="宋体" w:eastAsia="宋体" w:cs="宋体"/>
                <w:color w:val="auto"/>
                <w:spacing w:val="-2"/>
                <w:sz w:val="24"/>
                <w:szCs w:val="24"/>
                <w:highlight w:val="none"/>
              </w:rPr>
            </w:pPr>
          </w:p>
          <w:p w14:paraId="5D114A89">
            <w:pPr>
              <w:jc w:val="center"/>
              <w:rPr>
                <w:rFonts w:ascii="宋体" w:hAnsi="宋体" w:eastAsia="宋体" w:cs="宋体"/>
                <w:color w:val="auto"/>
                <w:spacing w:val="-2"/>
                <w:sz w:val="24"/>
                <w:szCs w:val="24"/>
                <w:highlight w:val="none"/>
              </w:rPr>
            </w:pPr>
          </w:p>
          <w:p w14:paraId="567C1B88">
            <w:pPr>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产品质量保证方案</w:t>
            </w:r>
          </w:p>
        </w:tc>
      </w:tr>
      <w:tr w14:paraId="0FB9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jc w:val="center"/>
        </w:trPr>
        <w:tc>
          <w:tcPr>
            <w:tcW w:w="832" w:type="dxa"/>
            <w:vMerge w:val="continue"/>
          </w:tcPr>
          <w:p w14:paraId="30C6F221">
            <w:pPr>
              <w:jc w:val="center"/>
              <w:rPr>
                <w:rFonts w:ascii="宋体" w:hAnsi="宋体" w:eastAsia="宋体" w:cs="宋体"/>
                <w:color w:val="auto"/>
                <w:spacing w:val="-2"/>
                <w:sz w:val="24"/>
                <w:szCs w:val="24"/>
                <w:highlight w:val="none"/>
                <w:lang w:eastAsia="zh-CN"/>
              </w:rPr>
            </w:pPr>
          </w:p>
        </w:tc>
        <w:tc>
          <w:tcPr>
            <w:tcW w:w="5352" w:type="dxa"/>
          </w:tcPr>
          <w:p w14:paraId="45B4C654">
            <w:pPr>
              <w:spacing w:line="360"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②包括但不限于：家具生产过程中的各个质量控制点，且每个控制点都有明确的控制措施和标准，能够有效预防质量问题的发生等内容判定评分（0,1,2,3,4）。</w:t>
            </w:r>
          </w:p>
        </w:tc>
        <w:tc>
          <w:tcPr>
            <w:tcW w:w="833" w:type="dxa"/>
          </w:tcPr>
          <w:p w14:paraId="2F274659">
            <w:pPr>
              <w:spacing w:line="358" w:lineRule="auto"/>
              <w:jc w:val="center"/>
              <w:rPr>
                <w:rFonts w:ascii="宋体" w:hAnsi="宋体" w:eastAsia="宋体" w:cs="宋体"/>
                <w:color w:val="auto"/>
                <w:spacing w:val="-2"/>
                <w:sz w:val="24"/>
                <w:szCs w:val="24"/>
                <w:highlight w:val="none"/>
                <w:lang w:eastAsia="zh-CN"/>
              </w:rPr>
            </w:pPr>
          </w:p>
          <w:p w14:paraId="31419C00">
            <w:pPr>
              <w:spacing w:line="358" w:lineRule="auto"/>
              <w:jc w:val="center"/>
              <w:rPr>
                <w:rFonts w:ascii="宋体" w:hAnsi="宋体" w:eastAsia="宋体" w:cs="宋体"/>
                <w:color w:val="auto"/>
                <w:spacing w:val="-2"/>
                <w:sz w:val="24"/>
                <w:szCs w:val="24"/>
                <w:highlight w:val="none"/>
                <w:lang w:eastAsia="zh-CN"/>
              </w:rPr>
            </w:pPr>
          </w:p>
          <w:p w14:paraId="11A9F6F5">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1015" w:type="dxa"/>
            <w:vMerge w:val="continue"/>
          </w:tcPr>
          <w:p w14:paraId="38C7FED6">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0D41929D">
            <w:pPr>
              <w:spacing w:line="358" w:lineRule="auto"/>
              <w:ind w:left="9" w:firstLine="479"/>
              <w:rPr>
                <w:rFonts w:ascii="宋体" w:hAnsi="宋体" w:eastAsia="宋体" w:cs="宋体"/>
                <w:color w:val="auto"/>
                <w:spacing w:val="-2"/>
                <w:sz w:val="24"/>
                <w:szCs w:val="24"/>
                <w:highlight w:val="none"/>
                <w:lang w:eastAsia="zh-CN"/>
              </w:rPr>
            </w:pPr>
          </w:p>
        </w:tc>
      </w:tr>
      <w:tr w14:paraId="7229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832" w:type="dxa"/>
            <w:vMerge w:val="continue"/>
          </w:tcPr>
          <w:p w14:paraId="36743DC6">
            <w:pPr>
              <w:jc w:val="center"/>
              <w:rPr>
                <w:rFonts w:ascii="宋体" w:hAnsi="宋体" w:eastAsia="宋体" w:cs="宋体"/>
                <w:color w:val="auto"/>
                <w:spacing w:val="-2"/>
                <w:sz w:val="24"/>
                <w:szCs w:val="24"/>
                <w:highlight w:val="none"/>
                <w:lang w:eastAsia="zh-CN"/>
              </w:rPr>
            </w:pPr>
          </w:p>
        </w:tc>
        <w:tc>
          <w:tcPr>
            <w:tcW w:w="5352" w:type="dxa"/>
          </w:tcPr>
          <w:p w14:paraId="5E737EBB">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③包括但不限于：产品出厂检验标准、检验流程、不合格品处理措施等内容，保证产品质量符合采购需求的控制措施判定评分（0,1,2,3,</w:t>
            </w:r>
            <w:r>
              <w:rPr>
                <w:rFonts w:ascii="宋体" w:hAnsi="宋体" w:eastAsia="宋体" w:cs="宋体"/>
                <w:color w:val="auto"/>
                <w:spacing w:val="-2"/>
                <w:sz w:val="24"/>
                <w:szCs w:val="24"/>
                <w:highlight w:val="none"/>
                <w:lang w:eastAsia="zh-CN"/>
              </w:rPr>
              <w:t>4</w:t>
            </w:r>
            <w:r>
              <w:rPr>
                <w:rFonts w:hint="eastAsia" w:ascii="宋体" w:hAnsi="宋体" w:eastAsia="宋体" w:cs="宋体"/>
                <w:color w:val="auto"/>
                <w:spacing w:val="-2"/>
                <w:sz w:val="24"/>
                <w:szCs w:val="24"/>
                <w:highlight w:val="none"/>
                <w:lang w:eastAsia="zh-CN"/>
              </w:rPr>
              <w:t>）。</w:t>
            </w:r>
          </w:p>
        </w:tc>
        <w:tc>
          <w:tcPr>
            <w:tcW w:w="833" w:type="dxa"/>
          </w:tcPr>
          <w:p w14:paraId="0B6F9382">
            <w:pPr>
              <w:spacing w:line="358" w:lineRule="auto"/>
              <w:jc w:val="center"/>
              <w:rPr>
                <w:rFonts w:ascii="宋体" w:hAnsi="宋体" w:eastAsia="宋体" w:cs="宋体"/>
                <w:color w:val="auto"/>
                <w:spacing w:val="-2"/>
                <w:sz w:val="24"/>
                <w:szCs w:val="24"/>
                <w:highlight w:val="none"/>
                <w:lang w:eastAsia="zh-CN"/>
              </w:rPr>
            </w:pPr>
          </w:p>
          <w:p w14:paraId="74916D34">
            <w:pPr>
              <w:spacing w:line="358" w:lineRule="auto"/>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4</w:t>
            </w:r>
          </w:p>
        </w:tc>
        <w:tc>
          <w:tcPr>
            <w:tcW w:w="1015" w:type="dxa"/>
            <w:vMerge w:val="continue"/>
          </w:tcPr>
          <w:p w14:paraId="2A0ADAF8">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3AEC4120">
            <w:pPr>
              <w:spacing w:line="358" w:lineRule="auto"/>
              <w:ind w:left="9" w:firstLine="479"/>
              <w:rPr>
                <w:rFonts w:ascii="宋体" w:hAnsi="宋体" w:eastAsia="宋体" w:cs="宋体"/>
                <w:color w:val="auto"/>
                <w:spacing w:val="-2"/>
                <w:sz w:val="24"/>
                <w:szCs w:val="24"/>
                <w:highlight w:val="none"/>
                <w:lang w:eastAsia="zh-CN"/>
              </w:rPr>
            </w:pPr>
          </w:p>
        </w:tc>
      </w:tr>
      <w:tr w14:paraId="178E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jc w:val="center"/>
        </w:trPr>
        <w:tc>
          <w:tcPr>
            <w:tcW w:w="832" w:type="dxa"/>
            <w:vMerge w:val="restart"/>
          </w:tcPr>
          <w:p w14:paraId="47EA4A47">
            <w:pPr>
              <w:jc w:val="center"/>
              <w:rPr>
                <w:rFonts w:ascii="宋体" w:hAnsi="宋体" w:eastAsia="宋体" w:cs="宋体"/>
                <w:color w:val="auto"/>
                <w:spacing w:val="-2"/>
                <w:sz w:val="24"/>
                <w:szCs w:val="24"/>
                <w:highlight w:val="none"/>
                <w:lang w:eastAsia="zh-CN"/>
              </w:rPr>
            </w:pPr>
          </w:p>
          <w:p w14:paraId="2DE5A579">
            <w:pPr>
              <w:jc w:val="center"/>
              <w:rPr>
                <w:rFonts w:ascii="宋体" w:hAnsi="宋体" w:eastAsia="宋体" w:cs="宋体"/>
                <w:color w:val="auto"/>
                <w:spacing w:val="-2"/>
                <w:sz w:val="24"/>
                <w:szCs w:val="24"/>
                <w:highlight w:val="none"/>
                <w:lang w:eastAsia="zh-CN"/>
              </w:rPr>
            </w:pPr>
          </w:p>
          <w:p w14:paraId="2F3553A0">
            <w:pPr>
              <w:jc w:val="center"/>
              <w:rPr>
                <w:rFonts w:ascii="宋体" w:hAnsi="宋体" w:eastAsia="宋体" w:cs="宋体"/>
                <w:color w:val="auto"/>
                <w:spacing w:val="-2"/>
                <w:sz w:val="24"/>
                <w:szCs w:val="24"/>
                <w:highlight w:val="none"/>
                <w:lang w:eastAsia="zh-CN"/>
              </w:rPr>
            </w:pPr>
          </w:p>
          <w:p w14:paraId="4821A7C1">
            <w:pPr>
              <w:jc w:val="center"/>
              <w:rPr>
                <w:rFonts w:ascii="宋体" w:hAnsi="宋体" w:eastAsia="宋体" w:cs="宋体"/>
                <w:color w:val="auto"/>
                <w:spacing w:val="-2"/>
                <w:sz w:val="24"/>
                <w:szCs w:val="24"/>
                <w:highlight w:val="none"/>
                <w:lang w:eastAsia="zh-CN"/>
              </w:rPr>
            </w:pPr>
          </w:p>
          <w:p w14:paraId="02E5C644">
            <w:pPr>
              <w:jc w:val="center"/>
              <w:rPr>
                <w:rFonts w:ascii="宋体" w:hAnsi="宋体" w:eastAsia="宋体" w:cs="宋体"/>
                <w:color w:val="auto"/>
                <w:spacing w:val="-2"/>
                <w:sz w:val="24"/>
                <w:szCs w:val="24"/>
                <w:highlight w:val="none"/>
                <w:lang w:eastAsia="zh-CN"/>
              </w:rPr>
            </w:pPr>
          </w:p>
          <w:p w14:paraId="23E7C168">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6</w:t>
            </w:r>
          </w:p>
        </w:tc>
        <w:tc>
          <w:tcPr>
            <w:tcW w:w="5352" w:type="dxa"/>
          </w:tcPr>
          <w:p w14:paraId="7BAF23EE">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①包括但不限于：货物交付方案（到货/卸货时间、运输安排） 、安装进度计划（勘测、安装、调试等节点及时间）、人员安排、安装质量验收标准、 安全注意事项（高空作业、用电安全）等内容判定评分（0,1,2,3）。</w:t>
            </w:r>
          </w:p>
        </w:tc>
        <w:tc>
          <w:tcPr>
            <w:tcW w:w="833" w:type="dxa"/>
          </w:tcPr>
          <w:p w14:paraId="055CA37C">
            <w:pPr>
              <w:spacing w:line="358" w:lineRule="auto"/>
              <w:jc w:val="center"/>
              <w:rPr>
                <w:rFonts w:ascii="宋体" w:hAnsi="宋体" w:eastAsia="宋体" w:cs="宋体"/>
                <w:color w:val="auto"/>
                <w:spacing w:val="-2"/>
                <w:sz w:val="24"/>
                <w:szCs w:val="24"/>
                <w:highlight w:val="none"/>
                <w:lang w:eastAsia="zh-CN"/>
              </w:rPr>
            </w:pPr>
          </w:p>
          <w:p w14:paraId="25CCB60E">
            <w:pPr>
              <w:spacing w:line="358" w:lineRule="auto"/>
              <w:jc w:val="center"/>
              <w:rPr>
                <w:rFonts w:ascii="宋体" w:hAnsi="宋体" w:eastAsia="宋体" w:cs="宋体"/>
                <w:color w:val="auto"/>
                <w:spacing w:val="-2"/>
                <w:sz w:val="24"/>
                <w:szCs w:val="24"/>
                <w:highlight w:val="none"/>
                <w:lang w:eastAsia="zh-CN"/>
              </w:rPr>
            </w:pPr>
          </w:p>
          <w:p w14:paraId="3D034380">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restart"/>
          </w:tcPr>
          <w:p w14:paraId="3A1F53EB">
            <w:pPr>
              <w:pStyle w:val="16"/>
              <w:spacing w:before="78" w:line="221" w:lineRule="auto"/>
              <w:jc w:val="center"/>
              <w:rPr>
                <w:color w:val="auto"/>
                <w:spacing w:val="-4"/>
                <w:highlight w:val="none"/>
                <w:lang w:eastAsia="zh-CN"/>
              </w:rPr>
            </w:pPr>
          </w:p>
          <w:p w14:paraId="649EC9D8">
            <w:pPr>
              <w:pStyle w:val="16"/>
              <w:spacing w:before="78" w:line="221" w:lineRule="auto"/>
              <w:jc w:val="center"/>
              <w:rPr>
                <w:color w:val="auto"/>
                <w:spacing w:val="-4"/>
                <w:highlight w:val="none"/>
                <w:lang w:eastAsia="zh-CN"/>
              </w:rPr>
            </w:pPr>
          </w:p>
          <w:p w14:paraId="14DBD7C7">
            <w:pPr>
              <w:pStyle w:val="16"/>
              <w:spacing w:before="78" w:line="221" w:lineRule="auto"/>
              <w:jc w:val="center"/>
              <w:rPr>
                <w:color w:val="auto"/>
                <w:spacing w:val="-4"/>
                <w:highlight w:val="none"/>
                <w:lang w:eastAsia="zh-CN"/>
              </w:rPr>
            </w:pPr>
          </w:p>
          <w:p w14:paraId="706AF136">
            <w:pPr>
              <w:pStyle w:val="16"/>
              <w:spacing w:before="78" w:line="221" w:lineRule="auto"/>
              <w:jc w:val="center"/>
              <w:rPr>
                <w:color w:val="auto"/>
                <w:spacing w:val="-4"/>
                <w:highlight w:val="none"/>
                <w:lang w:eastAsia="zh-CN"/>
              </w:rPr>
            </w:pPr>
          </w:p>
          <w:p w14:paraId="7DA1E1FC">
            <w:pPr>
              <w:pStyle w:val="16"/>
              <w:spacing w:before="78" w:line="221" w:lineRule="auto"/>
              <w:jc w:val="center"/>
              <w:rPr>
                <w:color w:val="auto"/>
                <w:highlight w:val="none"/>
              </w:rPr>
            </w:pPr>
            <w:r>
              <w:rPr>
                <w:rFonts w:hint="eastAsia"/>
                <w:color w:val="auto"/>
                <w:spacing w:val="-4"/>
                <w:highlight w:val="none"/>
                <w:lang w:eastAsia="zh-CN"/>
              </w:rPr>
              <w:t>主</w:t>
            </w:r>
            <w:r>
              <w:rPr>
                <w:rFonts w:hint="eastAsia"/>
                <w:color w:val="auto"/>
                <w:spacing w:val="-4"/>
                <w:highlight w:val="none"/>
              </w:rPr>
              <w:t>观分</w:t>
            </w:r>
          </w:p>
        </w:tc>
        <w:tc>
          <w:tcPr>
            <w:tcW w:w="1665" w:type="dxa"/>
            <w:vMerge w:val="restart"/>
          </w:tcPr>
          <w:p w14:paraId="21C79141">
            <w:pPr>
              <w:jc w:val="both"/>
              <w:rPr>
                <w:rFonts w:ascii="宋体" w:hAnsi="宋体" w:eastAsia="宋体" w:cs="宋体"/>
                <w:color w:val="auto"/>
                <w:spacing w:val="-2"/>
                <w:sz w:val="24"/>
                <w:szCs w:val="24"/>
                <w:highlight w:val="none"/>
              </w:rPr>
            </w:pPr>
          </w:p>
          <w:p w14:paraId="3A37BD3A">
            <w:pPr>
              <w:jc w:val="both"/>
              <w:rPr>
                <w:rFonts w:ascii="宋体" w:hAnsi="宋体" w:eastAsia="宋体" w:cs="宋体"/>
                <w:color w:val="auto"/>
                <w:spacing w:val="-2"/>
                <w:sz w:val="24"/>
                <w:szCs w:val="24"/>
                <w:highlight w:val="none"/>
              </w:rPr>
            </w:pPr>
          </w:p>
          <w:p w14:paraId="249B951F">
            <w:pPr>
              <w:jc w:val="both"/>
              <w:rPr>
                <w:rFonts w:ascii="宋体" w:hAnsi="宋体" w:eastAsia="宋体" w:cs="宋体"/>
                <w:color w:val="auto"/>
                <w:spacing w:val="-2"/>
                <w:sz w:val="24"/>
                <w:szCs w:val="24"/>
                <w:highlight w:val="none"/>
              </w:rPr>
            </w:pPr>
          </w:p>
          <w:p w14:paraId="6CAA6E26">
            <w:pPr>
              <w:jc w:val="both"/>
              <w:rPr>
                <w:rFonts w:ascii="宋体" w:hAnsi="宋体" w:eastAsia="宋体" w:cs="宋体"/>
                <w:color w:val="auto"/>
                <w:spacing w:val="-2"/>
                <w:sz w:val="24"/>
                <w:szCs w:val="24"/>
                <w:highlight w:val="none"/>
              </w:rPr>
            </w:pPr>
          </w:p>
          <w:p w14:paraId="1C608767">
            <w:pPr>
              <w:jc w:val="both"/>
              <w:rPr>
                <w:rFonts w:ascii="宋体" w:hAnsi="宋体" w:eastAsia="宋体" w:cs="宋体"/>
                <w:color w:val="auto"/>
                <w:spacing w:val="-2"/>
                <w:sz w:val="24"/>
                <w:szCs w:val="24"/>
                <w:highlight w:val="none"/>
              </w:rPr>
            </w:pPr>
          </w:p>
          <w:p w14:paraId="377AB6AB">
            <w:pPr>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安装服务实施方案</w:t>
            </w:r>
          </w:p>
        </w:tc>
      </w:tr>
      <w:tr w14:paraId="6E56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jc w:val="center"/>
        </w:trPr>
        <w:tc>
          <w:tcPr>
            <w:tcW w:w="832" w:type="dxa"/>
            <w:vMerge w:val="continue"/>
          </w:tcPr>
          <w:p w14:paraId="4F823AA3">
            <w:pPr>
              <w:jc w:val="center"/>
              <w:rPr>
                <w:rFonts w:ascii="宋体" w:hAnsi="宋体" w:eastAsia="宋体" w:cs="宋体"/>
                <w:color w:val="auto"/>
                <w:spacing w:val="-2"/>
                <w:sz w:val="24"/>
                <w:szCs w:val="24"/>
                <w:highlight w:val="none"/>
                <w:lang w:eastAsia="zh-CN"/>
              </w:rPr>
            </w:pPr>
          </w:p>
        </w:tc>
        <w:tc>
          <w:tcPr>
            <w:tcW w:w="5352" w:type="dxa"/>
          </w:tcPr>
          <w:p w14:paraId="4AC98E00">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②包括但不限于：针对货物延误、人员短缺、设备故障等突发情况的应急响应计划和保障措施等内容判定评分（0,1,2,3）。</w:t>
            </w:r>
          </w:p>
        </w:tc>
        <w:tc>
          <w:tcPr>
            <w:tcW w:w="833" w:type="dxa"/>
          </w:tcPr>
          <w:p w14:paraId="0E3BB484">
            <w:pPr>
              <w:spacing w:line="358" w:lineRule="auto"/>
              <w:jc w:val="center"/>
              <w:rPr>
                <w:rFonts w:ascii="宋体" w:hAnsi="宋体" w:eastAsia="宋体" w:cs="宋体"/>
                <w:color w:val="auto"/>
                <w:spacing w:val="-2"/>
                <w:sz w:val="24"/>
                <w:szCs w:val="24"/>
                <w:highlight w:val="none"/>
                <w:lang w:eastAsia="zh-CN"/>
              </w:rPr>
            </w:pPr>
          </w:p>
          <w:p w14:paraId="3E1D5E0B">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continue"/>
          </w:tcPr>
          <w:p w14:paraId="55D10920">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295EA84E">
            <w:pPr>
              <w:spacing w:line="358" w:lineRule="auto"/>
              <w:ind w:left="9" w:firstLine="479"/>
              <w:rPr>
                <w:rFonts w:ascii="宋体" w:hAnsi="宋体" w:eastAsia="宋体" w:cs="宋体"/>
                <w:color w:val="auto"/>
                <w:spacing w:val="-2"/>
                <w:sz w:val="24"/>
                <w:szCs w:val="24"/>
                <w:highlight w:val="none"/>
                <w:lang w:eastAsia="zh-CN"/>
              </w:rPr>
            </w:pPr>
          </w:p>
        </w:tc>
      </w:tr>
      <w:tr w14:paraId="4CFAD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Merge w:val="restart"/>
          </w:tcPr>
          <w:p w14:paraId="0A97B439">
            <w:pPr>
              <w:jc w:val="center"/>
              <w:rPr>
                <w:rFonts w:ascii="宋体" w:hAnsi="宋体" w:eastAsia="宋体" w:cs="宋体"/>
                <w:color w:val="auto"/>
                <w:spacing w:val="-2"/>
                <w:sz w:val="24"/>
                <w:szCs w:val="24"/>
                <w:highlight w:val="none"/>
                <w:lang w:eastAsia="zh-CN"/>
              </w:rPr>
            </w:pPr>
          </w:p>
          <w:p w14:paraId="13A5B0DB">
            <w:pPr>
              <w:jc w:val="center"/>
              <w:rPr>
                <w:rFonts w:ascii="宋体" w:hAnsi="宋体" w:eastAsia="宋体" w:cs="宋体"/>
                <w:color w:val="auto"/>
                <w:spacing w:val="-2"/>
                <w:sz w:val="24"/>
                <w:szCs w:val="24"/>
                <w:highlight w:val="none"/>
                <w:lang w:eastAsia="zh-CN"/>
              </w:rPr>
            </w:pPr>
          </w:p>
          <w:p w14:paraId="5A2B9C85">
            <w:pPr>
              <w:jc w:val="center"/>
              <w:rPr>
                <w:rFonts w:ascii="宋体" w:hAnsi="宋体" w:eastAsia="宋体" w:cs="宋体"/>
                <w:color w:val="auto"/>
                <w:spacing w:val="-2"/>
                <w:sz w:val="24"/>
                <w:szCs w:val="24"/>
                <w:highlight w:val="none"/>
                <w:lang w:eastAsia="zh-CN"/>
              </w:rPr>
            </w:pPr>
          </w:p>
          <w:p w14:paraId="2693AA48">
            <w:pPr>
              <w:jc w:val="center"/>
              <w:rPr>
                <w:rFonts w:ascii="宋体" w:hAnsi="宋体" w:eastAsia="宋体" w:cs="宋体"/>
                <w:color w:val="auto"/>
                <w:spacing w:val="-2"/>
                <w:sz w:val="24"/>
                <w:szCs w:val="24"/>
                <w:highlight w:val="none"/>
                <w:lang w:eastAsia="zh-CN"/>
              </w:rPr>
            </w:pPr>
          </w:p>
          <w:p w14:paraId="001EEB5C">
            <w:pPr>
              <w:jc w:val="center"/>
              <w:rPr>
                <w:rFonts w:ascii="宋体" w:hAnsi="宋体" w:eastAsia="宋体" w:cs="宋体"/>
                <w:color w:val="auto"/>
                <w:spacing w:val="-2"/>
                <w:sz w:val="24"/>
                <w:szCs w:val="24"/>
                <w:highlight w:val="none"/>
                <w:lang w:eastAsia="zh-CN"/>
              </w:rPr>
            </w:pPr>
          </w:p>
          <w:p w14:paraId="6A2A6D4F">
            <w:pPr>
              <w:jc w:val="center"/>
              <w:rPr>
                <w:rFonts w:ascii="宋体" w:hAnsi="宋体" w:eastAsia="宋体" w:cs="宋体"/>
                <w:color w:val="auto"/>
                <w:spacing w:val="-2"/>
                <w:sz w:val="24"/>
                <w:szCs w:val="24"/>
                <w:highlight w:val="none"/>
                <w:lang w:eastAsia="zh-CN"/>
              </w:rPr>
            </w:pPr>
          </w:p>
          <w:p w14:paraId="00C5CD62">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7</w:t>
            </w:r>
          </w:p>
        </w:tc>
        <w:tc>
          <w:tcPr>
            <w:tcW w:w="5352" w:type="dxa"/>
          </w:tcPr>
          <w:p w14:paraId="2CB0C70E">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①包括但不限于：明确 “三包”（包修、包换、包退）服务范围、期限、流程（报修方式、处理时限、退换货条件）及责任划分，建立售后服务记录档案管理制度等内容判定评分（0,1,2,3）。</w:t>
            </w:r>
          </w:p>
        </w:tc>
        <w:tc>
          <w:tcPr>
            <w:tcW w:w="833" w:type="dxa"/>
          </w:tcPr>
          <w:p w14:paraId="60B2E840">
            <w:pPr>
              <w:pStyle w:val="16"/>
              <w:spacing w:before="16"/>
              <w:ind w:left="8"/>
              <w:rPr>
                <w:color w:val="auto"/>
                <w:spacing w:val="6"/>
                <w:highlight w:val="none"/>
                <w:lang w:eastAsia="zh-CN"/>
              </w:rPr>
            </w:pPr>
          </w:p>
          <w:p w14:paraId="37FF3FA5">
            <w:pPr>
              <w:pStyle w:val="16"/>
              <w:spacing w:before="16"/>
              <w:ind w:left="8"/>
              <w:rPr>
                <w:color w:val="auto"/>
                <w:spacing w:val="6"/>
                <w:highlight w:val="none"/>
                <w:lang w:eastAsia="zh-CN"/>
              </w:rPr>
            </w:pPr>
          </w:p>
          <w:p w14:paraId="6E28E9EF">
            <w:pPr>
              <w:pStyle w:val="16"/>
              <w:spacing w:before="16"/>
              <w:ind w:left="8"/>
              <w:jc w:val="center"/>
              <w:rPr>
                <w:color w:val="auto"/>
                <w:spacing w:val="6"/>
                <w:highlight w:val="none"/>
                <w:lang w:eastAsia="zh-CN"/>
              </w:rPr>
            </w:pPr>
            <w:r>
              <w:rPr>
                <w:rFonts w:hint="eastAsia"/>
                <w:color w:val="auto"/>
                <w:spacing w:val="6"/>
                <w:highlight w:val="none"/>
                <w:lang w:eastAsia="zh-CN"/>
              </w:rPr>
              <w:t>3</w:t>
            </w:r>
          </w:p>
        </w:tc>
        <w:tc>
          <w:tcPr>
            <w:tcW w:w="1015" w:type="dxa"/>
            <w:vMerge w:val="restart"/>
          </w:tcPr>
          <w:p w14:paraId="16749ED7">
            <w:pPr>
              <w:pStyle w:val="16"/>
              <w:spacing w:before="16"/>
              <w:jc w:val="center"/>
              <w:rPr>
                <w:color w:val="auto"/>
                <w:spacing w:val="6"/>
                <w:highlight w:val="none"/>
              </w:rPr>
            </w:pPr>
          </w:p>
          <w:p w14:paraId="0A191EE7">
            <w:pPr>
              <w:pStyle w:val="16"/>
              <w:spacing w:before="16"/>
              <w:jc w:val="center"/>
              <w:rPr>
                <w:color w:val="auto"/>
                <w:spacing w:val="6"/>
                <w:highlight w:val="none"/>
              </w:rPr>
            </w:pPr>
          </w:p>
          <w:p w14:paraId="72CBC888">
            <w:pPr>
              <w:pStyle w:val="16"/>
              <w:spacing w:before="16"/>
              <w:jc w:val="center"/>
              <w:rPr>
                <w:color w:val="auto"/>
                <w:spacing w:val="6"/>
                <w:highlight w:val="none"/>
              </w:rPr>
            </w:pPr>
          </w:p>
          <w:p w14:paraId="66EE9E1A">
            <w:pPr>
              <w:pStyle w:val="16"/>
              <w:spacing w:before="16"/>
              <w:jc w:val="center"/>
              <w:rPr>
                <w:color w:val="auto"/>
                <w:spacing w:val="6"/>
                <w:highlight w:val="none"/>
              </w:rPr>
            </w:pPr>
          </w:p>
          <w:p w14:paraId="3726232C">
            <w:pPr>
              <w:pStyle w:val="16"/>
              <w:spacing w:before="16"/>
              <w:jc w:val="center"/>
              <w:rPr>
                <w:color w:val="auto"/>
                <w:spacing w:val="6"/>
                <w:highlight w:val="none"/>
              </w:rPr>
            </w:pPr>
          </w:p>
          <w:p w14:paraId="36650BFA">
            <w:pPr>
              <w:pStyle w:val="16"/>
              <w:spacing w:before="16"/>
              <w:jc w:val="center"/>
              <w:rPr>
                <w:color w:val="auto"/>
                <w:spacing w:val="6"/>
                <w:highlight w:val="none"/>
              </w:rPr>
            </w:pPr>
            <w:r>
              <w:rPr>
                <w:rFonts w:hint="eastAsia"/>
                <w:color w:val="auto"/>
                <w:spacing w:val="6"/>
                <w:highlight w:val="none"/>
              </w:rPr>
              <w:t>主观分</w:t>
            </w:r>
          </w:p>
        </w:tc>
        <w:tc>
          <w:tcPr>
            <w:tcW w:w="1665" w:type="dxa"/>
            <w:vMerge w:val="restart"/>
          </w:tcPr>
          <w:p w14:paraId="4BE0ADA2">
            <w:pPr>
              <w:rPr>
                <w:rFonts w:ascii="宋体" w:hAnsi="宋体" w:eastAsia="宋体" w:cs="宋体"/>
                <w:color w:val="auto"/>
                <w:spacing w:val="-2"/>
                <w:sz w:val="24"/>
                <w:szCs w:val="24"/>
                <w:highlight w:val="none"/>
              </w:rPr>
            </w:pPr>
          </w:p>
          <w:p w14:paraId="5C85CA24">
            <w:pPr>
              <w:rPr>
                <w:rFonts w:ascii="宋体" w:hAnsi="宋体" w:eastAsia="宋体" w:cs="宋体"/>
                <w:color w:val="auto"/>
                <w:spacing w:val="-2"/>
                <w:sz w:val="24"/>
                <w:szCs w:val="24"/>
                <w:highlight w:val="none"/>
              </w:rPr>
            </w:pPr>
          </w:p>
          <w:p w14:paraId="2F95FAF8">
            <w:pPr>
              <w:rPr>
                <w:rFonts w:ascii="宋体" w:hAnsi="宋体" w:eastAsia="宋体" w:cs="宋体"/>
                <w:color w:val="auto"/>
                <w:spacing w:val="-2"/>
                <w:sz w:val="24"/>
                <w:szCs w:val="24"/>
                <w:highlight w:val="none"/>
              </w:rPr>
            </w:pPr>
          </w:p>
          <w:p w14:paraId="37F148EA">
            <w:pPr>
              <w:rPr>
                <w:rFonts w:ascii="宋体" w:hAnsi="宋体" w:eastAsia="宋体" w:cs="宋体"/>
                <w:color w:val="auto"/>
                <w:spacing w:val="-2"/>
                <w:sz w:val="24"/>
                <w:szCs w:val="24"/>
                <w:highlight w:val="none"/>
              </w:rPr>
            </w:pPr>
          </w:p>
          <w:p w14:paraId="65A8D8EC">
            <w:pPr>
              <w:rPr>
                <w:rFonts w:ascii="宋体" w:hAnsi="宋体" w:eastAsia="宋体" w:cs="宋体"/>
                <w:color w:val="auto"/>
                <w:spacing w:val="-2"/>
                <w:sz w:val="24"/>
                <w:szCs w:val="24"/>
                <w:highlight w:val="none"/>
              </w:rPr>
            </w:pPr>
          </w:p>
          <w:p w14:paraId="38396C21">
            <w:pPr>
              <w:jc w:val="center"/>
              <w:rPr>
                <w:rFonts w:ascii="宋体" w:hAnsi="宋体" w:eastAsia="宋体" w:cs="宋体"/>
                <w:color w:val="auto"/>
                <w:spacing w:val="-2"/>
                <w:sz w:val="24"/>
                <w:szCs w:val="24"/>
                <w:highlight w:val="none"/>
              </w:rPr>
            </w:pPr>
          </w:p>
          <w:p w14:paraId="34C73B66">
            <w:pPr>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售后服务方案</w:t>
            </w:r>
          </w:p>
        </w:tc>
      </w:tr>
      <w:tr w14:paraId="6533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Merge w:val="continue"/>
          </w:tcPr>
          <w:p w14:paraId="661B3F63">
            <w:pPr>
              <w:jc w:val="center"/>
              <w:rPr>
                <w:rFonts w:ascii="宋体" w:hAnsi="宋体" w:eastAsia="宋体" w:cs="宋体"/>
                <w:color w:val="auto"/>
                <w:spacing w:val="-2"/>
                <w:sz w:val="24"/>
                <w:szCs w:val="24"/>
                <w:highlight w:val="none"/>
                <w:lang w:eastAsia="zh-CN"/>
              </w:rPr>
            </w:pPr>
          </w:p>
        </w:tc>
        <w:tc>
          <w:tcPr>
            <w:tcW w:w="5352" w:type="dxa"/>
          </w:tcPr>
          <w:p w14:paraId="4BEB04E5">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②包括但不限于：承诺故障响应时间、维修服务流程、服务网点分布、服务热线等内容判定评分（0,1,2,3）。</w:t>
            </w:r>
          </w:p>
        </w:tc>
        <w:tc>
          <w:tcPr>
            <w:tcW w:w="833" w:type="dxa"/>
          </w:tcPr>
          <w:p w14:paraId="6B6021EF">
            <w:pPr>
              <w:spacing w:line="358" w:lineRule="auto"/>
              <w:jc w:val="center"/>
              <w:rPr>
                <w:rFonts w:ascii="宋体" w:hAnsi="宋体" w:eastAsia="宋体" w:cs="宋体"/>
                <w:color w:val="auto"/>
                <w:spacing w:val="-2"/>
                <w:sz w:val="24"/>
                <w:szCs w:val="24"/>
                <w:highlight w:val="none"/>
                <w:lang w:eastAsia="zh-CN"/>
              </w:rPr>
            </w:pPr>
          </w:p>
          <w:p w14:paraId="37EDF98C">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continue"/>
          </w:tcPr>
          <w:p w14:paraId="2FE83E4E">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0DED46E3">
            <w:pPr>
              <w:spacing w:line="358" w:lineRule="auto"/>
              <w:ind w:left="9" w:firstLine="479"/>
              <w:rPr>
                <w:rFonts w:ascii="宋体" w:hAnsi="宋体" w:eastAsia="宋体" w:cs="宋体"/>
                <w:color w:val="auto"/>
                <w:spacing w:val="-2"/>
                <w:sz w:val="24"/>
                <w:szCs w:val="24"/>
                <w:highlight w:val="none"/>
                <w:lang w:eastAsia="zh-CN"/>
              </w:rPr>
            </w:pPr>
          </w:p>
        </w:tc>
      </w:tr>
      <w:tr w14:paraId="7EA9F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2" w:type="dxa"/>
            <w:vMerge w:val="continue"/>
          </w:tcPr>
          <w:p w14:paraId="3B8703FB">
            <w:pPr>
              <w:jc w:val="center"/>
              <w:rPr>
                <w:rFonts w:ascii="宋体" w:hAnsi="宋体" w:eastAsia="宋体" w:cs="宋体"/>
                <w:color w:val="auto"/>
                <w:spacing w:val="-2"/>
                <w:sz w:val="24"/>
                <w:szCs w:val="24"/>
                <w:highlight w:val="none"/>
                <w:lang w:eastAsia="zh-CN"/>
              </w:rPr>
            </w:pPr>
          </w:p>
        </w:tc>
        <w:tc>
          <w:tcPr>
            <w:tcW w:w="5352" w:type="dxa"/>
          </w:tcPr>
          <w:p w14:paraId="29C79F99">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③包括但不限于：定期回访计划，技术培训内容（操作使用、日常维护、常见故障排除）、方式及时间安排等内容判定评分（0,1,2,3）。</w:t>
            </w:r>
          </w:p>
        </w:tc>
        <w:tc>
          <w:tcPr>
            <w:tcW w:w="833" w:type="dxa"/>
          </w:tcPr>
          <w:p w14:paraId="2ABDEE7D">
            <w:pPr>
              <w:spacing w:line="358" w:lineRule="auto"/>
              <w:jc w:val="center"/>
              <w:rPr>
                <w:rFonts w:ascii="宋体" w:hAnsi="宋体" w:eastAsia="宋体" w:cs="宋体"/>
                <w:color w:val="auto"/>
                <w:spacing w:val="-2"/>
                <w:sz w:val="24"/>
                <w:szCs w:val="24"/>
                <w:highlight w:val="none"/>
                <w:lang w:eastAsia="zh-CN"/>
              </w:rPr>
            </w:pPr>
          </w:p>
          <w:p w14:paraId="146D852C">
            <w:pPr>
              <w:spacing w:line="358" w:lineRule="auto"/>
              <w:jc w:val="center"/>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w:t>
            </w:r>
          </w:p>
        </w:tc>
        <w:tc>
          <w:tcPr>
            <w:tcW w:w="1015" w:type="dxa"/>
            <w:vMerge w:val="continue"/>
          </w:tcPr>
          <w:p w14:paraId="4423BBBD">
            <w:pPr>
              <w:spacing w:line="358" w:lineRule="auto"/>
              <w:ind w:left="9" w:firstLine="479"/>
              <w:rPr>
                <w:rFonts w:ascii="宋体" w:hAnsi="宋体" w:eastAsia="宋体" w:cs="宋体"/>
                <w:color w:val="auto"/>
                <w:spacing w:val="-2"/>
                <w:sz w:val="24"/>
                <w:szCs w:val="24"/>
                <w:highlight w:val="none"/>
                <w:lang w:eastAsia="zh-CN"/>
              </w:rPr>
            </w:pPr>
          </w:p>
        </w:tc>
        <w:tc>
          <w:tcPr>
            <w:tcW w:w="1665" w:type="dxa"/>
            <w:vMerge w:val="continue"/>
          </w:tcPr>
          <w:p w14:paraId="5DAEBB2C">
            <w:pPr>
              <w:spacing w:line="358" w:lineRule="auto"/>
              <w:ind w:left="9" w:firstLine="479"/>
              <w:rPr>
                <w:rFonts w:ascii="宋体" w:hAnsi="宋体" w:eastAsia="宋体" w:cs="宋体"/>
                <w:color w:val="auto"/>
                <w:spacing w:val="-2"/>
                <w:sz w:val="24"/>
                <w:szCs w:val="24"/>
                <w:highlight w:val="none"/>
                <w:lang w:eastAsia="zh-CN"/>
              </w:rPr>
            </w:pPr>
          </w:p>
        </w:tc>
      </w:tr>
      <w:tr w14:paraId="2BDB9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32" w:type="dxa"/>
          </w:tcPr>
          <w:p w14:paraId="1BCD760C">
            <w:pPr>
              <w:jc w:val="center"/>
              <w:rPr>
                <w:rFonts w:ascii="宋体" w:hAnsi="宋体" w:eastAsia="宋体" w:cs="宋体"/>
                <w:color w:val="auto"/>
                <w:spacing w:val="-2"/>
                <w:sz w:val="24"/>
                <w:szCs w:val="24"/>
                <w:highlight w:val="none"/>
                <w:lang w:eastAsia="zh-CN"/>
              </w:rPr>
            </w:pPr>
          </w:p>
          <w:p w14:paraId="151063D2">
            <w:pPr>
              <w:jc w:val="center"/>
              <w:rPr>
                <w:rFonts w:ascii="宋体" w:hAnsi="宋体" w:eastAsia="宋体" w:cs="宋体"/>
                <w:color w:val="auto"/>
                <w:spacing w:val="-2"/>
                <w:sz w:val="24"/>
                <w:szCs w:val="24"/>
                <w:highlight w:val="none"/>
                <w:lang w:eastAsia="zh-CN"/>
              </w:rPr>
            </w:pPr>
          </w:p>
          <w:p w14:paraId="2D831CC2">
            <w:pPr>
              <w:jc w:val="center"/>
              <w:rPr>
                <w:rFonts w:ascii="宋体" w:hAnsi="宋体" w:eastAsia="宋体" w:cs="宋体"/>
                <w:color w:val="auto"/>
                <w:spacing w:val="-2"/>
                <w:sz w:val="24"/>
                <w:szCs w:val="24"/>
                <w:highlight w:val="none"/>
                <w:lang w:eastAsia="zh-CN"/>
              </w:rPr>
            </w:pPr>
          </w:p>
          <w:p w14:paraId="71E8989E">
            <w:pPr>
              <w:jc w:val="center"/>
              <w:rPr>
                <w:rFonts w:ascii="宋体" w:hAnsi="宋体" w:eastAsia="宋体" w:cs="宋体"/>
                <w:color w:val="auto"/>
                <w:spacing w:val="-2"/>
                <w:sz w:val="24"/>
                <w:szCs w:val="24"/>
                <w:highlight w:val="none"/>
                <w:lang w:eastAsia="zh-CN"/>
              </w:rPr>
            </w:pPr>
          </w:p>
          <w:p w14:paraId="0E679357">
            <w:pPr>
              <w:jc w:val="center"/>
              <w:rPr>
                <w:rFonts w:ascii="宋体" w:hAnsi="宋体" w:eastAsia="宋体" w:cs="宋体"/>
                <w:color w:val="auto"/>
                <w:spacing w:val="-2"/>
                <w:sz w:val="24"/>
                <w:szCs w:val="24"/>
                <w:highlight w:val="none"/>
                <w:lang w:eastAsia="zh-CN"/>
              </w:rPr>
            </w:pPr>
          </w:p>
          <w:p w14:paraId="0E0265CE">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8</w:t>
            </w:r>
          </w:p>
        </w:tc>
        <w:tc>
          <w:tcPr>
            <w:tcW w:w="5352" w:type="dxa"/>
          </w:tcPr>
          <w:p w14:paraId="5BB6E04B">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样品1：学生多功能公寓床一组</w:t>
            </w:r>
          </w:p>
          <w:p w14:paraId="0ECC742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（一）材料要求（3分）：</w:t>
            </w:r>
          </w:p>
          <w:p w14:paraId="5A5B8911">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样品所选用板材、钢架、塑料件、床板、五金等，主要原材料的材质与采购需求一致。每个不合格项扣1分，扣完为止。</w:t>
            </w:r>
          </w:p>
          <w:p w14:paraId="7EBECF5E">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（二）功能性要求（6分） ：每个不合格项扣 1分，扣完为止。              </w:t>
            </w:r>
          </w:p>
          <w:p w14:paraId="4745DE35">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学生多功能公寓床一组：</w:t>
            </w:r>
          </w:p>
          <w:p w14:paraId="6738E0B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1)床立柱：安全导角，封闭式型材使立柱抗扭距性增强，人体易接触部位不能有直角，更加安全。</w:t>
            </w:r>
          </w:p>
          <w:p w14:paraId="4C7ED809">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2）护栏：护栏板内侧带有床褥安全高度警示线；板材顶部与两侧内嵌于金属框体内，安全牢固，避免螺丝裸露，影响美观。</w:t>
            </w:r>
          </w:p>
          <w:p w14:paraId="1B141BF3">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3）爬梯：楼梯为四阶结构，增强上下爬梯安全性。</w:t>
            </w:r>
          </w:p>
          <w:p w14:paraId="5596AA7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 床位数字编号：每个床位带有独立的数字编号，编号采用塑料或金属材质，固定于HDPE塑料件表面。</w:t>
            </w:r>
          </w:p>
          <w:p w14:paraId="2481345F">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5) 前床厅护栏：采用金属框体结构护栏，护栏高度350mm；上下分层。</w:t>
            </w:r>
          </w:p>
          <w:p w14:paraId="3BFABD4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6) 行李架：采用金属框体结构护栏，考虑储物功能。抽拉方便。</w:t>
            </w:r>
          </w:p>
          <w:p w14:paraId="100E6016">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7) 床板：具有透气孔，采用PP材质，子母扣结构；整体静音，避免相互打扰。</w:t>
            </w:r>
          </w:p>
          <w:p w14:paraId="3569E540">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样品2：宿舍椅一张</w:t>
            </w:r>
          </w:p>
          <w:p w14:paraId="3F13C302">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1)椅座：采用聚丙烯加玻璃纤维，后背支撑处几何镂空手提式设计。</w:t>
            </w:r>
          </w:p>
          <w:p w14:paraId="2E76DD5D">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椅背：采用全新PE材质，背中间有上下2条间缝，具有透气功能；下端具有明显的腰部支撑及包覆感并向上背部延展，上端中间位置设有凹陷，凹陷处可加配挂钩。靠背的曲线弧度，使得久坐时腰部得到充分的支撑，有效缓解脊柱所产生的较大压力，大大降低疲劳感。</w:t>
            </w:r>
          </w:p>
          <w:p w14:paraId="44F37681">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 椅座与椅背的连接：卡扣式或隐藏式螺丝。</w:t>
            </w:r>
          </w:p>
          <w:p w14:paraId="49496792">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样品3：单椅：</w:t>
            </w:r>
          </w:p>
          <w:p w14:paraId="075F331D">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1)椅靠：靠背可摆动，随着重力调整角度。</w:t>
            </w:r>
          </w:p>
          <w:p w14:paraId="1ABA76B0">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（三）产品样式美观程度、细节处理（3分）：</w:t>
            </w:r>
          </w:p>
          <w:p w14:paraId="4D79AE78">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根据是否能够实现产品的各部位使用功能，款式是否美观大方，细节处理是否到位，性能是否符合采购需求等情况进行综合评分。</w:t>
            </w:r>
          </w:p>
          <w:p w14:paraId="7B059D4B">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（四）制作工艺（3分）：每个不合格项扣0.5分，扣完为止。</w:t>
            </w:r>
          </w:p>
          <w:p w14:paraId="167E5492">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1）板件或部件在接触人体或贮物部位不应有毛刺、刃口或棱角；</w:t>
            </w:r>
          </w:p>
          <w:p w14:paraId="36302948">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2）板件或部件的外表应光滑，倒棱、圆角、圆线应均匀一致；</w:t>
            </w:r>
          </w:p>
          <w:p w14:paraId="4108795A">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3）榫、塞角、零部件等结合处不应断裂；</w:t>
            </w:r>
          </w:p>
          <w:p w14:paraId="4CB9F5F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4）零部件的结合应严密、牢固；</w:t>
            </w:r>
          </w:p>
          <w:p w14:paraId="528F76BA">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5）各种配件、连接件安装不应有少件、漏钉、透钉（预留孔、选择孔除外）；</w:t>
            </w:r>
          </w:p>
          <w:p w14:paraId="5C863103">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6）各种配件安装应严密、平整、端正、牢固，结合处应无开裂或松动；</w:t>
            </w:r>
          </w:p>
          <w:p w14:paraId="4654468F">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7）塑料件外观：应无裂纹、明显变形、缩水、针孔；应无凹陷、飞边、杂质、伤痕、白印；表面应光洁，应无划痕、毛刺、拉毛、污渍；应无明显色差；</w:t>
            </w:r>
          </w:p>
          <w:p w14:paraId="278C8A11">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8）钢件外观：所有铁件必须做到焊接平整、无虚焊、无明显焊疤、焊接处需打磨光滑。表面经抛丸、硅烷等防锈处理，流水线静电喷涂。</w:t>
            </w:r>
          </w:p>
        </w:tc>
        <w:tc>
          <w:tcPr>
            <w:tcW w:w="833" w:type="dxa"/>
          </w:tcPr>
          <w:p w14:paraId="6A18A65E">
            <w:pPr>
              <w:pStyle w:val="16"/>
              <w:spacing w:before="16"/>
              <w:ind w:left="8"/>
              <w:jc w:val="center"/>
              <w:rPr>
                <w:color w:val="auto"/>
                <w:spacing w:val="6"/>
                <w:highlight w:val="none"/>
                <w:lang w:eastAsia="zh-CN"/>
              </w:rPr>
            </w:pPr>
          </w:p>
          <w:p w14:paraId="75D53D8A">
            <w:pPr>
              <w:pStyle w:val="16"/>
              <w:spacing w:before="16"/>
              <w:ind w:left="8"/>
              <w:jc w:val="center"/>
              <w:rPr>
                <w:color w:val="auto"/>
                <w:spacing w:val="6"/>
                <w:highlight w:val="none"/>
                <w:lang w:eastAsia="zh-CN"/>
              </w:rPr>
            </w:pPr>
          </w:p>
          <w:p w14:paraId="6B089CEA">
            <w:pPr>
              <w:pStyle w:val="16"/>
              <w:spacing w:before="16"/>
              <w:ind w:left="8"/>
              <w:jc w:val="center"/>
              <w:rPr>
                <w:color w:val="auto"/>
                <w:spacing w:val="6"/>
                <w:highlight w:val="none"/>
                <w:lang w:eastAsia="zh-CN"/>
              </w:rPr>
            </w:pPr>
          </w:p>
          <w:p w14:paraId="0684A1AC">
            <w:pPr>
              <w:pStyle w:val="16"/>
              <w:spacing w:before="16"/>
              <w:ind w:left="8"/>
              <w:jc w:val="center"/>
              <w:rPr>
                <w:color w:val="auto"/>
                <w:spacing w:val="6"/>
                <w:highlight w:val="none"/>
                <w:lang w:eastAsia="zh-CN"/>
              </w:rPr>
            </w:pPr>
          </w:p>
          <w:p w14:paraId="6216B328">
            <w:pPr>
              <w:pStyle w:val="16"/>
              <w:spacing w:before="16"/>
              <w:ind w:left="8"/>
              <w:jc w:val="center"/>
              <w:rPr>
                <w:color w:val="auto"/>
                <w:spacing w:val="6"/>
                <w:highlight w:val="none"/>
                <w:lang w:eastAsia="zh-CN"/>
              </w:rPr>
            </w:pPr>
          </w:p>
          <w:p w14:paraId="70B477BA">
            <w:pPr>
              <w:pStyle w:val="16"/>
              <w:spacing w:before="16"/>
              <w:ind w:left="8"/>
              <w:jc w:val="center"/>
              <w:rPr>
                <w:color w:val="auto"/>
                <w:spacing w:val="6"/>
                <w:highlight w:val="none"/>
                <w:lang w:eastAsia="zh-CN"/>
              </w:rPr>
            </w:pPr>
            <w:r>
              <w:rPr>
                <w:rFonts w:hint="eastAsia"/>
                <w:color w:val="auto"/>
                <w:spacing w:val="6"/>
                <w:highlight w:val="none"/>
                <w:lang w:eastAsia="zh-CN"/>
              </w:rPr>
              <w:t>15</w:t>
            </w:r>
          </w:p>
        </w:tc>
        <w:tc>
          <w:tcPr>
            <w:tcW w:w="1015" w:type="dxa"/>
          </w:tcPr>
          <w:p w14:paraId="09869D53">
            <w:pPr>
              <w:pStyle w:val="16"/>
              <w:spacing w:before="16"/>
              <w:ind w:left="8"/>
              <w:jc w:val="center"/>
              <w:rPr>
                <w:color w:val="auto"/>
                <w:spacing w:val="6"/>
                <w:highlight w:val="none"/>
              </w:rPr>
            </w:pPr>
          </w:p>
          <w:p w14:paraId="35D6A9E3">
            <w:pPr>
              <w:pStyle w:val="16"/>
              <w:spacing w:before="16"/>
              <w:ind w:left="8"/>
              <w:jc w:val="center"/>
              <w:rPr>
                <w:color w:val="auto"/>
                <w:spacing w:val="6"/>
                <w:highlight w:val="none"/>
              </w:rPr>
            </w:pPr>
          </w:p>
          <w:p w14:paraId="48926BE5">
            <w:pPr>
              <w:pStyle w:val="16"/>
              <w:spacing w:before="16"/>
              <w:ind w:left="8"/>
              <w:jc w:val="center"/>
              <w:rPr>
                <w:color w:val="auto"/>
                <w:spacing w:val="6"/>
                <w:highlight w:val="none"/>
              </w:rPr>
            </w:pPr>
          </w:p>
          <w:p w14:paraId="100C988A">
            <w:pPr>
              <w:pStyle w:val="16"/>
              <w:spacing w:before="16"/>
              <w:ind w:left="8"/>
              <w:jc w:val="center"/>
              <w:rPr>
                <w:color w:val="auto"/>
                <w:spacing w:val="6"/>
                <w:highlight w:val="none"/>
              </w:rPr>
            </w:pPr>
          </w:p>
          <w:p w14:paraId="7B385B83">
            <w:pPr>
              <w:pStyle w:val="16"/>
              <w:spacing w:before="16"/>
              <w:ind w:left="8"/>
              <w:jc w:val="center"/>
              <w:rPr>
                <w:color w:val="auto"/>
                <w:spacing w:val="6"/>
                <w:highlight w:val="none"/>
              </w:rPr>
            </w:pPr>
          </w:p>
          <w:p w14:paraId="63736FF0">
            <w:pPr>
              <w:pStyle w:val="16"/>
              <w:spacing w:before="16"/>
              <w:ind w:left="8"/>
              <w:jc w:val="center"/>
              <w:rPr>
                <w:color w:val="auto"/>
                <w:spacing w:val="6"/>
                <w:highlight w:val="none"/>
              </w:rPr>
            </w:pPr>
            <w:r>
              <w:rPr>
                <w:rFonts w:hint="eastAsia"/>
                <w:color w:val="auto"/>
                <w:spacing w:val="6"/>
                <w:highlight w:val="none"/>
              </w:rPr>
              <w:t>主观分</w:t>
            </w:r>
          </w:p>
        </w:tc>
        <w:tc>
          <w:tcPr>
            <w:tcW w:w="1665" w:type="dxa"/>
          </w:tcPr>
          <w:p w14:paraId="580DA1AD">
            <w:pPr>
              <w:jc w:val="center"/>
              <w:rPr>
                <w:rFonts w:ascii="宋体" w:hAnsi="宋体" w:eastAsia="宋体" w:cs="宋体"/>
                <w:color w:val="auto"/>
                <w:spacing w:val="6"/>
                <w:sz w:val="24"/>
                <w:szCs w:val="24"/>
                <w:highlight w:val="none"/>
                <w:lang w:eastAsia="zh-CN"/>
              </w:rPr>
            </w:pPr>
          </w:p>
          <w:p w14:paraId="03622775">
            <w:pPr>
              <w:jc w:val="center"/>
              <w:rPr>
                <w:rFonts w:ascii="宋体" w:hAnsi="宋体" w:eastAsia="宋体" w:cs="宋体"/>
                <w:color w:val="auto"/>
                <w:spacing w:val="6"/>
                <w:sz w:val="24"/>
                <w:szCs w:val="24"/>
                <w:highlight w:val="none"/>
                <w:lang w:eastAsia="zh-CN"/>
              </w:rPr>
            </w:pPr>
          </w:p>
          <w:p w14:paraId="4107999E">
            <w:pPr>
              <w:jc w:val="center"/>
              <w:rPr>
                <w:rFonts w:ascii="宋体" w:hAnsi="宋体" w:eastAsia="宋体" w:cs="宋体"/>
                <w:color w:val="auto"/>
                <w:spacing w:val="6"/>
                <w:sz w:val="24"/>
                <w:szCs w:val="24"/>
                <w:highlight w:val="none"/>
                <w:lang w:eastAsia="zh-CN"/>
              </w:rPr>
            </w:pPr>
          </w:p>
          <w:p w14:paraId="26BA80AF">
            <w:pPr>
              <w:jc w:val="center"/>
              <w:rPr>
                <w:rFonts w:ascii="宋体" w:hAnsi="宋体" w:eastAsia="宋体" w:cs="宋体"/>
                <w:color w:val="auto"/>
                <w:spacing w:val="6"/>
                <w:sz w:val="24"/>
                <w:szCs w:val="24"/>
                <w:highlight w:val="none"/>
                <w:lang w:eastAsia="zh-CN"/>
              </w:rPr>
            </w:pPr>
          </w:p>
          <w:p w14:paraId="066534F2">
            <w:pPr>
              <w:jc w:val="center"/>
              <w:rPr>
                <w:rFonts w:ascii="宋体" w:hAnsi="宋体" w:eastAsia="宋体" w:cs="宋体"/>
                <w:color w:val="auto"/>
                <w:spacing w:val="6"/>
                <w:sz w:val="24"/>
                <w:szCs w:val="24"/>
                <w:highlight w:val="none"/>
                <w:lang w:eastAsia="zh-CN"/>
              </w:rPr>
            </w:pPr>
          </w:p>
          <w:p w14:paraId="3D560D42">
            <w:pPr>
              <w:jc w:val="center"/>
              <w:rPr>
                <w:rFonts w:ascii="宋体" w:hAnsi="宋体" w:eastAsia="宋体" w:cs="宋体"/>
                <w:color w:val="auto"/>
                <w:spacing w:val="-2"/>
                <w:sz w:val="24"/>
                <w:szCs w:val="24"/>
                <w:highlight w:val="none"/>
              </w:rPr>
            </w:pPr>
            <w:r>
              <w:rPr>
                <w:rFonts w:hint="eastAsia" w:ascii="宋体" w:hAnsi="宋体" w:eastAsia="宋体" w:cs="宋体"/>
                <w:color w:val="auto"/>
                <w:spacing w:val="6"/>
                <w:sz w:val="24"/>
                <w:szCs w:val="24"/>
                <w:highlight w:val="none"/>
                <w:lang w:eastAsia="zh-CN"/>
              </w:rPr>
              <w:t>样品情况</w:t>
            </w:r>
          </w:p>
        </w:tc>
      </w:tr>
      <w:tr w14:paraId="481C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jc w:val="center"/>
        </w:trPr>
        <w:tc>
          <w:tcPr>
            <w:tcW w:w="832" w:type="dxa"/>
          </w:tcPr>
          <w:p w14:paraId="003F9FBB">
            <w:pPr>
              <w:jc w:val="center"/>
              <w:rPr>
                <w:rFonts w:ascii="宋体" w:hAnsi="宋体" w:eastAsia="宋体" w:cs="宋体"/>
                <w:color w:val="auto"/>
                <w:spacing w:val="-2"/>
                <w:sz w:val="24"/>
                <w:szCs w:val="24"/>
                <w:highlight w:val="none"/>
                <w:lang w:eastAsia="zh-CN"/>
              </w:rPr>
            </w:pPr>
          </w:p>
          <w:p w14:paraId="61022AAB">
            <w:pPr>
              <w:jc w:val="center"/>
              <w:rPr>
                <w:rFonts w:ascii="宋体" w:hAnsi="宋体" w:eastAsia="宋体" w:cs="宋体"/>
                <w:color w:val="auto"/>
                <w:spacing w:val="-2"/>
                <w:sz w:val="24"/>
                <w:szCs w:val="24"/>
                <w:highlight w:val="none"/>
                <w:lang w:eastAsia="zh-CN"/>
              </w:rPr>
            </w:pPr>
          </w:p>
          <w:p w14:paraId="7F12A577">
            <w:pPr>
              <w:jc w:val="center"/>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9</w:t>
            </w:r>
          </w:p>
        </w:tc>
        <w:tc>
          <w:tcPr>
            <w:tcW w:w="5352" w:type="dxa"/>
          </w:tcPr>
          <w:p w14:paraId="6DFB6FAC">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有效投标报价的最低价作为评标基准价，其最低 报价为满分；按［投标报价得分=（评标基准价/ 投标报价）*30］的计算公式计算。</w:t>
            </w:r>
          </w:p>
          <w:p w14:paraId="718F4C48">
            <w:pPr>
              <w:spacing w:line="358" w:lineRule="auto"/>
              <w:ind w:left="9" w:firstLine="47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评标过程中，不得去掉报价中的最高报价和最低报价。</w:t>
            </w:r>
          </w:p>
          <w:p w14:paraId="189DD1B5">
            <w:pPr>
              <w:pStyle w:val="14"/>
              <w:ind w:firstLine="478"/>
              <w:rPr>
                <w:rFonts w:ascii="宋体" w:hAnsi="宋体" w:eastAsia="宋体" w:cs="宋体"/>
                <w:sz w:val="24"/>
                <w:szCs w:val="24"/>
                <w:highlight w:val="none"/>
              </w:rPr>
            </w:pPr>
            <w:r>
              <w:rPr>
                <w:rFonts w:hint="eastAsia" w:ascii="宋体" w:hAnsi="宋体" w:eastAsia="宋体" w:cs="宋体"/>
                <w:b/>
                <w:bCs/>
                <w:spacing w:val="-2"/>
                <w:sz w:val="24"/>
                <w:szCs w:val="24"/>
                <w:highlight w:val="none"/>
              </w:rPr>
              <w:t>本项目专门面向中小企业采购，政策价格扣除不适用。</w:t>
            </w:r>
          </w:p>
        </w:tc>
        <w:tc>
          <w:tcPr>
            <w:tcW w:w="833" w:type="dxa"/>
          </w:tcPr>
          <w:p w14:paraId="3576A523">
            <w:pPr>
              <w:spacing w:line="252" w:lineRule="auto"/>
              <w:rPr>
                <w:rFonts w:ascii="宋体" w:hAnsi="宋体" w:eastAsia="宋体" w:cs="宋体"/>
                <w:color w:val="auto"/>
                <w:sz w:val="24"/>
                <w:szCs w:val="24"/>
                <w:highlight w:val="none"/>
                <w:lang w:eastAsia="zh-CN"/>
              </w:rPr>
            </w:pPr>
          </w:p>
          <w:p w14:paraId="28B230C5">
            <w:pPr>
              <w:spacing w:line="252" w:lineRule="auto"/>
              <w:rPr>
                <w:rFonts w:ascii="宋体" w:hAnsi="宋体" w:eastAsia="宋体" w:cs="宋体"/>
                <w:color w:val="auto"/>
                <w:sz w:val="24"/>
                <w:szCs w:val="24"/>
                <w:highlight w:val="none"/>
                <w:lang w:eastAsia="zh-CN"/>
              </w:rPr>
            </w:pPr>
          </w:p>
          <w:p w14:paraId="53048BC8">
            <w:pPr>
              <w:pStyle w:val="16"/>
              <w:spacing w:before="78"/>
              <w:ind w:left="241"/>
              <w:outlineLvl w:val="0"/>
              <w:rPr>
                <w:color w:val="auto"/>
                <w:highlight w:val="none"/>
              </w:rPr>
            </w:pPr>
            <w:r>
              <w:rPr>
                <w:rFonts w:hint="eastAsia"/>
                <w:color w:val="auto"/>
                <w:spacing w:val="-8"/>
                <w:highlight w:val="none"/>
              </w:rPr>
              <w:t>30</w:t>
            </w:r>
          </w:p>
        </w:tc>
        <w:tc>
          <w:tcPr>
            <w:tcW w:w="1015" w:type="dxa"/>
          </w:tcPr>
          <w:p w14:paraId="0F1467C5">
            <w:pPr>
              <w:spacing w:line="251" w:lineRule="auto"/>
              <w:rPr>
                <w:rFonts w:ascii="宋体" w:hAnsi="宋体" w:eastAsia="宋体" w:cs="宋体"/>
                <w:color w:val="auto"/>
                <w:sz w:val="24"/>
                <w:szCs w:val="24"/>
                <w:highlight w:val="none"/>
              </w:rPr>
            </w:pPr>
          </w:p>
          <w:p w14:paraId="7484FC77">
            <w:pPr>
              <w:spacing w:line="252" w:lineRule="auto"/>
              <w:rPr>
                <w:rFonts w:ascii="宋体" w:hAnsi="宋体" w:eastAsia="宋体" w:cs="宋体"/>
                <w:color w:val="auto"/>
                <w:sz w:val="24"/>
                <w:szCs w:val="24"/>
                <w:highlight w:val="none"/>
              </w:rPr>
            </w:pPr>
          </w:p>
          <w:p w14:paraId="402821C0">
            <w:pPr>
              <w:pStyle w:val="16"/>
              <w:spacing w:before="78" w:line="221" w:lineRule="auto"/>
              <w:ind w:left="118"/>
              <w:outlineLvl w:val="0"/>
              <w:rPr>
                <w:color w:val="auto"/>
                <w:highlight w:val="none"/>
              </w:rPr>
            </w:pPr>
            <w:r>
              <w:rPr>
                <w:rFonts w:hint="eastAsia"/>
                <w:color w:val="auto"/>
                <w:spacing w:val="-4"/>
                <w:highlight w:val="none"/>
              </w:rPr>
              <w:t>客观分</w:t>
            </w:r>
          </w:p>
        </w:tc>
        <w:tc>
          <w:tcPr>
            <w:tcW w:w="1665" w:type="dxa"/>
          </w:tcPr>
          <w:p w14:paraId="2335FA13">
            <w:pPr>
              <w:rPr>
                <w:rFonts w:ascii="宋体" w:hAnsi="宋体" w:eastAsia="宋体" w:cs="宋体"/>
                <w:color w:val="auto"/>
                <w:sz w:val="24"/>
                <w:szCs w:val="24"/>
                <w:highlight w:val="none"/>
              </w:rPr>
            </w:pPr>
          </w:p>
        </w:tc>
      </w:tr>
    </w:tbl>
    <w:p w14:paraId="186A41B9">
      <w:pPr>
        <w:spacing w:line="360" w:lineRule="auto"/>
        <w:rPr>
          <w:rFonts w:ascii="宋体" w:hAnsi="宋体" w:eastAsia="宋体" w:cs="宋体"/>
          <w:b/>
          <w:color w:val="auto"/>
          <w:sz w:val="24"/>
          <w:highlight w:val="none"/>
          <w:lang w:eastAsia="zh-CN"/>
        </w:rPr>
      </w:pPr>
      <w:r>
        <w:rPr>
          <w:rFonts w:hint="eastAsia" w:ascii="宋体" w:hAnsi="宋体" w:eastAsia="宋体" w:cs="宋体"/>
          <w:color w:val="auto"/>
          <w:sz w:val="20"/>
          <w:szCs w:val="20"/>
          <w:highlight w:val="none"/>
          <w:shd w:val="clear" w:color="auto" w:fill="FFFFFF"/>
          <w:lang w:eastAsia="zh-CN"/>
        </w:rPr>
        <w:t>*</w:t>
      </w:r>
      <w:r>
        <w:rPr>
          <w:rFonts w:hint="eastAsia" w:ascii="宋体" w:hAnsi="宋体" w:eastAsia="宋体" w:cs="宋体"/>
          <w:b/>
          <w:color w:val="auto"/>
          <w:sz w:val="24"/>
          <w:highlight w:val="none"/>
          <w:lang w:eastAsia="zh-CN"/>
        </w:rPr>
        <w:t>备注：</w:t>
      </w:r>
      <w:r>
        <w:rPr>
          <w:rFonts w:hint="eastAsia" w:ascii="宋体" w:hAnsi="宋体" w:eastAsia="宋体" w:cs="宋体"/>
          <w:color w:val="auto"/>
          <w:sz w:val="24"/>
          <w:highlight w:val="none"/>
          <w:lang w:eastAsia="zh-CN"/>
        </w:rPr>
        <w:t>投标人编制投标文件（商务技术文件部分）时，建议按此目录（序号和内容）提供评标标准相应的商务技术资料。 </w:t>
      </w:r>
    </w:p>
    <w:p w14:paraId="414B067A">
      <w:pPr>
        <w:spacing w:line="360" w:lineRule="auto"/>
        <w:rPr>
          <w:rFonts w:ascii="宋体" w:hAnsi="宋体" w:eastAsia="宋体" w:cs="宋体"/>
          <w:b/>
          <w:color w:val="auto"/>
          <w:sz w:val="28"/>
          <w:szCs w:val="28"/>
          <w:highlight w:val="none"/>
          <w:lang w:eastAsia="zh-CN"/>
        </w:rPr>
      </w:pPr>
      <w:r>
        <w:rPr>
          <w:rFonts w:hint="eastAsia" w:ascii="宋体" w:hAnsi="宋体" w:eastAsia="宋体" w:cs="宋体"/>
          <w:b/>
          <w:color w:val="auto"/>
          <w:sz w:val="32"/>
          <w:highlight w:val="none"/>
          <w:lang w:eastAsia="zh-CN"/>
        </w:rPr>
        <w:t>一、评标方法</w:t>
      </w:r>
    </w:p>
    <w:p w14:paraId="0FB56E9C">
      <w:pPr>
        <w:adjustRightInd/>
        <w:spacing w:line="360" w:lineRule="auto"/>
        <w:ind w:firstLine="472" w:firstLineChars="196"/>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1.本项目采用综合评分法。</w:t>
      </w:r>
      <w:r>
        <w:rPr>
          <w:rFonts w:hint="eastAsia" w:ascii="宋体" w:hAnsi="宋体" w:eastAsia="宋体" w:cs="宋体"/>
          <w:color w:val="auto"/>
          <w:sz w:val="24"/>
          <w:highlight w:val="none"/>
          <w:lang w:eastAsia="zh-CN"/>
        </w:rPr>
        <w:t>综合评分法，是指投标文件满足招标文件全部实质性要求，且按照评审因素的量化指标评审得分最高的投标人为中标候选人的评标方法。</w:t>
      </w:r>
    </w:p>
    <w:p w14:paraId="3E708E69">
      <w:pPr>
        <w:adjustRightInd/>
        <w:spacing w:line="360" w:lineRule="auto"/>
        <w:rPr>
          <w:rFonts w:ascii="宋体" w:hAnsi="宋体" w:eastAsia="宋体" w:cs="宋体"/>
          <w:color w:val="auto"/>
          <w:sz w:val="24"/>
          <w:highlight w:val="none"/>
          <w:lang w:eastAsia="zh-CN"/>
        </w:rPr>
      </w:pPr>
      <w:r>
        <w:rPr>
          <w:rFonts w:hint="eastAsia" w:ascii="宋体" w:hAnsi="宋体" w:eastAsia="宋体" w:cs="宋体"/>
          <w:b/>
          <w:color w:val="auto"/>
          <w:sz w:val="32"/>
          <w:highlight w:val="none"/>
          <w:lang w:eastAsia="zh-CN"/>
        </w:rPr>
        <w:t>二、评标标准</w:t>
      </w:r>
    </w:p>
    <w:p w14:paraId="6F6FFB92">
      <w:pPr>
        <w:spacing w:line="360" w:lineRule="auto"/>
        <w:ind w:firstLine="472" w:firstLineChars="196"/>
        <w:rPr>
          <w:rFonts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b/>
          <w:color w:val="auto"/>
          <w:sz w:val="24"/>
          <w:highlight w:val="none"/>
          <w:lang w:eastAsia="zh-CN"/>
        </w:rPr>
        <w:t>评标标准：</w:t>
      </w:r>
      <w:r>
        <w:rPr>
          <w:rFonts w:hint="eastAsia" w:ascii="宋体" w:hAnsi="宋体" w:eastAsia="宋体" w:cs="宋体"/>
          <w:color w:val="auto"/>
          <w:sz w:val="24"/>
          <w:highlight w:val="none"/>
          <w:lang w:eastAsia="zh-CN"/>
        </w:rPr>
        <w:t>见评标办法前附表。</w:t>
      </w:r>
    </w:p>
    <w:p w14:paraId="3B2DCE65">
      <w:pPr>
        <w:spacing w:line="360" w:lineRule="auto"/>
        <w:rPr>
          <w:rFonts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三、评标程序</w:t>
      </w:r>
    </w:p>
    <w:p w14:paraId="40FCB92A">
      <w:pPr>
        <w:spacing w:line="360" w:lineRule="auto"/>
        <w:ind w:firstLine="472" w:firstLineChars="196"/>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3.1符合性审查。</w:t>
      </w:r>
      <w:r>
        <w:rPr>
          <w:rFonts w:hint="eastAsia" w:ascii="宋体" w:hAnsi="宋体" w:eastAsia="宋体" w:cs="宋体"/>
          <w:color w:val="auto"/>
          <w:sz w:val="24"/>
          <w:highlight w:val="none"/>
          <w:lang w:eastAsia="zh-CN"/>
        </w:rPr>
        <w:t>评标委员会应当对符合资格的投标人的投标文件进行符合性审查，以确定其是否满足招标文件的实质性要求。不满足招标文件的实质性要求的，投标无效。</w:t>
      </w:r>
    </w:p>
    <w:p w14:paraId="5AD9D774">
      <w:pPr>
        <w:spacing w:line="360" w:lineRule="auto"/>
        <w:ind w:firstLine="472" w:firstLineChars="196"/>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3.2 比较与评价。</w:t>
      </w:r>
      <w:r>
        <w:rPr>
          <w:rFonts w:hint="eastAsia" w:ascii="宋体" w:hAnsi="宋体" w:eastAsia="宋体" w:cs="宋体"/>
          <w:color w:val="auto"/>
          <w:sz w:val="24"/>
          <w:highlight w:val="none"/>
          <w:lang w:eastAsia="zh-CN"/>
        </w:rPr>
        <w:t>评标委员会应当按照招标文件中规定的评标方法和标准，对符合性审查合格的投标文件进行商务和技术评估，综合比较与评价。</w:t>
      </w:r>
    </w:p>
    <w:p w14:paraId="569C8011">
      <w:pPr>
        <w:spacing w:line="360" w:lineRule="auto"/>
        <w:ind w:firstLine="472" w:firstLineChars="196"/>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3.3汇总商务技术得分。</w:t>
      </w:r>
      <w:r>
        <w:rPr>
          <w:rFonts w:hint="eastAsia" w:ascii="宋体" w:hAnsi="宋体" w:eastAsia="宋体" w:cs="宋体"/>
          <w:color w:val="auto"/>
          <w:sz w:val="24"/>
          <w:highlight w:val="none"/>
          <w:lang w:eastAsia="zh-CN"/>
        </w:rPr>
        <w:t>评标委员会各成员应当独立对每个投标人的商务和技术文件进行评价，并汇总商务技术得分情况。</w:t>
      </w:r>
    </w:p>
    <w:p w14:paraId="46D5151D">
      <w:pPr>
        <w:spacing w:line="360" w:lineRule="auto"/>
        <w:ind w:firstLine="472" w:firstLineChars="196"/>
        <w:rPr>
          <w:rFonts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3.4报价评审。</w:t>
      </w:r>
    </w:p>
    <w:p w14:paraId="501BC74A">
      <w:pPr>
        <w:pStyle w:val="17"/>
        <w:spacing w:before="0"/>
        <w:ind w:firstLine="508" w:firstLineChars="212"/>
        <w:rPr>
          <w:rFonts w:ascii="宋体" w:hAnsi="宋体" w:eastAsia="宋体" w:cs="宋体"/>
          <w:color w:val="auto"/>
          <w:highlight w:val="none"/>
          <w:lang w:eastAsia="zh-CN"/>
        </w:rPr>
      </w:pPr>
      <w:r>
        <w:rPr>
          <w:rFonts w:hint="eastAsia" w:ascii="宋体" w:hAnsi="宋体" w:eastAsia="宋体" w:cs="宋体"/>
          <w:color w:val="auto"/>
          <w:highlight w:val="none"/>
          <w:lang w:eastAsia="zh-CN"/>
        </w:rPr>
        <w:t>3.4.1投标文件报价出现前后不一致的，按照下列规定修正：</w:t>
      </w:r>
    </w:p>
    <w:p w14:paraId="39FC0811">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3.4.1.1投标文件中开标一览表(报价表)内容与投标文件中相应内容不一致的，以开标一览表(报价表)为准;</w:t>
      </w:r>
    </w:p>
    <w:p w14:paraId="03167E4E">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3.4.1.2大写金额和小写金额不一致的，以大写金额为准;</w:t>
      </w:r>
    </w:p>
    <w:p w14:paraId="6B4BA10C">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3.4.1.3单价金额小数点或者百分比有明显错位的，以开标一览表的总价为准，并修改单价;</w:t>
      </w:r>
    </w:p>
    <w:p w14:paraId="03DAB291">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3.4.1.4总价金额与按单价汇总金额不一致的，以单价金额计算结果为准。</w:t>
      </w:r>
    </w:p>
    <w:p w14:paraId="7A471172">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3.4.1.5同时出现两种以上不一致的，按照3.4.1规定的顺序修正。修正后的报价按照财政部第87号令 《政府采购货物和服务招标投标管理办法》第五十一条第二款的规定经投标人确认后产生约束力。</w:t>
      </w:r>
    </w:p>
    <w:p w14:paraId="55604EAE">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3.4.2投标文件出现不是唯一的、有选择性投标报价的，投标无效。</w:t>
      </w:r>
    </w:p>
    <w:p w14:paraId="081C5299">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3.4.3投标报价超过招标文件中规定的预算金额或者最高限价的，投标无效。</w:t>
      </w:r>
    </w:p>
    <w:p w14:paraId="5FD5BE38">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FB492C1">
      <w:pPr>
        <w:pStyle w:val="17"/>
        <w:spacing w:before="0"/>
        <w:ind w:firstLine="48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A9220BA">
      <w:pPr>
        <w:pStyle w:val="17"/>
        <w:ind w:firstLine="482"/>
        <w:rPr>
          <w:rFonts w:ascii="宋体" w:hAnsi="宋体" w:eastAsia="宋体" w:cs="宋体"/>
          <w:b/>
          <w:bCs/>
          <w:color w:val="auto"/>
          <w:szCs w:val="24"/>
          <w:highlight w:val="none"/>
          <w:lang w:eastAsia="zh-CN"/>
        </w:rPr>
      </w:pPr>
      <w:r>
        <w:rPr>
          <w:rFonts w:hint="eastAsia" w:ascii="宋体" w:hAnsi="宋体" w:eastAsia="宋体" w:cs="宋体"/>
          <w:b/>
          <w:color w:val="auto"/>
          <w:highlight w:val="none"/>
          <w:lang w:eastAsia="zh-CN"/>
        </w:rPr>
        <w:t>3.5</w:t>
      </w:r>
      <w:r>
        <w:rPr>
          <w:rFonts w:hint="eastAsia" w:ascii="宋体" w:hAnsi="宋体" w:eastAsia="宋体" w:cs="宋体"/>
          <w:b/>
          <w:bCs/>
          <w:color w:val="auto"/>
          <w:szCs w:val="24"/>
          <w:highlight w:val="none"/>
          <w:lang w:eastAsia="zh-CN"/>
        </w:rPr>
        <w:t>异常低价审查</w:t>
      </w:r>
    </w:p>
    <w:p w14:paraId="5C090A43">
      <w:pPr>
        <w:pStyle w:val="17"/>
        <w:spacing w:before="0"/>
        <w:ind w:firstLine="482"/>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评审中出现下列情形之一的，评审委员会应当启动异常低价投标（响应）审查程序：</w:t>
      </w:r>
    </w:p>
    <w:p w14:paraId="3C59839F">
      <w:pPr>
        <w:pStyle w:val="17"/>
        <w:spacing w:before="0"/>
        <w:ind w:firstLine="482"/>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 xml:space="preserve">投标（响应）报价低于全部通过符合性审查供应商投标（响应）报价平均值50%的，即投标（响应）报价&lt;全部通过符合性审查供应商投标（响应）报价平均值×50%；  </w:t>
      </w:r>
    </w:p>
    <w:p w14:paraId="328549F0">
      <w:pPr>
        <w:pStyle w:val="17"/>
        <w:spacing w:before="0"/>
        <w:ind w:firstLine="482"/>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投标（响应）报价低于通过符合性审查的次低报价供应商投标（响应）报价50%的，即投标（响应）报价&lt;通过符合性审查的次低报价供应商投标（响应）报价×50%；</w:t>
      </w:r>
    </w:p>
    <w:p w14:paraId="62858187">
      <w:pPr>
        <w:pStyle w:val="17"/>
        <w:spacing w:before="0"/>
        <w:ind w:firstLine="482"/>
        <w:rPr>
          <w:rFonts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投标（响应）报价低于采购项目最高限价45%的，即投标（响应）报价&lt;采购项目最高限价×45%（属于此类情形，供应商须随投标（响应）文件一并提交相关书面说明及必要的证明材料，如未提供，投标无效。）；</w:t>
      </w:r>
    </w:p>
    <w:p w14:paraId="06653E21">
      <w:pPr>
        <w:pStyle w:val="17"/>
        <w:spacing w:before="0"/>
        <w:ind w:firstLine="482"/>
        <w:rPr>
          <w:rFonts w:ascii="宋体" w:hAnsi="宋体" w:eastAsia="宋体" w:cs="宋体"/>
          <w:b/>
          <w:color w:val="auto"/>
          <w:highlight w:val="none"/>
          <w:lang w:eastAsia="zh-CN"/>
        </w:rPr>
      </w:pPr>
      <w:r>
        <w:rPr>
          <w:rFonts w:hint="eastAsia" w:ascii="宋体" w:hAnsi="宋体" w:eastAsia="宋体" w:cs="宋体"/>
          <w:b/>
          <w:bCs/>
          <w:color w:val="auto"/>
          <w:szCs w:val="24"/>
          <w:highlight w:val="none"/>
          <w:lang w:eastAsia="zh-CN"/>
        </w:rPr>
        <w:t>评审委员会基于专业判断，认为供应商报价过低且不能提供书面说明、证明材料，或者提供的书面说明、证明材料不能证明其报价合理性的，评审委员会应当将其作为无效投标（响应）处理。</w:t>
      </w:r>
    </w:p>
    <w:p w14:paraId="480BF0F8">
      <w:pPr>
        <w:spacing w:line="360" w:lineRule="auto"/>
        <w:ind w:firstLine="482" w:firstLineChars="200"/>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3.6排序与推荐。</w:t>
      </w:r>
      <w:r>
        <w:rPr>
          <w:rFonts w:hint="eastAsia" w:ascii="宋体" w:hAnsi="宋体" w:eastAsia="宋体" w:cs="宋体"/>
          <w:color w:val="auto"/>
          <w:sz w:val="24"/>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z w:val="24"/>
          <w:highlight w:val="none"/>
          <w:lang w:val="en" w:eastAsia="zh-CN"/>
        </w:rPr>
        <w:t>本项目推荐的中标候选人数量：</w:t>
      </w:r>
      <w:r>
        <w:rPr>
          <w:rFonts w:hint="eastAsia" w:ascii="宋体" w:hAnsi="宋体" w:eastAsia="宋体" w:cs="宋体"/>
          <w:color w:val="auto"/>
          <w:sz w:val="24"/>
          <w:highlight w:val="none"/>
          <w:u w:val="single"/>
          <w:lang w:eastAsia="zh-CN"/>
        </w:rPr>
        <w:t xml:space="preserve">  1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 w:eastAsia="zh-CN"/>
        </w:rPr>
        <w:t>。</w:t>
      </w:r>
    </w:p>
    <w:p w14:paraId="6E66DF26">
      <w:pPr>
        <w:spacing w:line="360" w:lineRule="auto"/>
        <w:ind w:firstLine="480" w:firstLineChars="200"/>
        <w:rPr>
          <w:rFonts w:ascii="宋体" w:hAnsi="宋体" w:eastAsia="宋体" w:cs="宋体"/>
          <w:b/>
          <w:color w:val="auto"/>
          <w:sz w:val="24"/>
          <w:highlight w:val="none"/>
          <w:lang w:eastAsia="zh-CN"/>
        </w:rPr>
      </w:pPr>
      <w:r>
        <w:rPr>
          <w:rFonts w:hint="eastAsia" w:ascii="宋体" w:hAnsi="宋体" w:eastAsia="宋体" w:cs="宋体"/>
          <w:color w:val="auto"/>
          <w:sz w:val="24"/>
          <w:highlight w:val="none"/>
          <w:lang w:eastAsia="zh-CN"/>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4351832">
      <w:pPr>
        <w:spacing w:line="360" w:lineRule="auto"/>
        <w:ind w:firstLine="472" w:firstLineChars="196"/>
        <w:rPr>
          <w:rFonts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3.7编写评标报告。</w:t>
      </w:r>
      <w:r>
        <w:rPr>
          <w:rFonts w:hint="eastAsia" w:ascii="宋体" w:hAnsi="宋体" w:eastAsia="宋体" w:cs="宋体"/>
          <w:color w:val="auto"/>
          <w:sz w:val="24"/>
          <w:highlight w:val="none"/>
          <w:lang w:eastAsia="zh-CN"/>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5569253">
      <w:pPr>
        <w:shd w:val="clear" w:color="auto" w:fill="FFFFFF"/>
        <w:adjustRightInd/>
        <w:spacing w:after="225" w:line="315" w:lineRule="atLeast"/>
        <w:rPr>
          <w:rFonts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四、评标中的其他事项</w:t>
      </w:r>
    </w:p>
    <w:p w14:paraId="6946131F">
      <w:pPr>
        <w:pStyle w:val="17"/>
        <w:spacing w:before="0"/>
        <w:ind w:firstLine="472" w:firstLineChars="196"/>
        <w:rPr>
          <w:rFonts w:ascii="宋体" w:hAnsi="宋体" w:eastAsia="宋体" w:cs="宋体"/>
          <w:color w:val="auto"/>
          <w:szCs w:val="24"/>
          <w:highlight w:val="none"/>
          <w:lang w:eastAsia="zh-CN"/>
        </w:rPr>
      </w:pPr>
      <w:r>
        <w:rPr>
          <w:rFonts w:hint="eastAsia" w:ascii="宋体" w:hAnsi="宋体" w:eastAsia="宋体" w:cs="宋体"/>
          <w:b/>
          <w:color w:val="auto"/>
          <w:szCs w:val="24"/>
          <w:highlight w:val="none"/>
          <w:lang w:eastAsia="zh-CN"/>
        </w:rPr>
        <w:t>4.1投标人澄清、说明或者补正。</w:t>
      </w:r>
      <w:r>
        <w:rPr>
          <w:rFonts w:hint="eastAsia" w:ascii="宋体" w:hAnsi="宋体" w:eastAsia="宋体" w:cs="宋体"/>
          <w:color w:val="auto"/>
          <w:szCs w:val="24"/>
          <w:highlight w:val="none"/>
          <w:lang w:eastAsia="zh-CN"/>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66C42F8">
      <w:pPr>
        <w:pStyle w:val="5"/>
        <w:ind w:left="954" w:leftChars="226" w:hanging="479"/>
        <w:rPr>
          <w:rFonts w:hint="default" w:eastAsia="宋体" w:cs="宋体"/>
          <w:color w:val="auto"/>
          <w:highlight w:val="none"/>
          <w:lang w:eastAsia="zh-CN"/>
        </w:rPr>
      </w:pPr>
      <w:r>
        <w:rPr>
          <w:rFonts w:eastAsia="宋体" w:cs="宋体"/>
          <w:b/>
          <w:color w:val="auto"/>
          <w:highlight w:val="none"/>
          <w:lang w:eastAsia="zh-CN"/>
        </w:rPr>
        <w:t>4.2投标无效。</w:t>
      </w:r>
      <w:r>
        <w:rPr>
          <w:rFonts w:eastAsia="宋体" w:cs="宋体"/>
          <w:color w:val="auto"/>
          <w:highlight w:val="none"/>
          <w:lang w:eastAsia="zh-CN"/>
        </w:rPr>
        <w:t>有下列情形之一的，投标无效：</w:t>
      </w:r>
    </w:p>
    <w:p w14:paraId="4C215A43">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4.2.1投标人不具备招标文件中规定的资格要求的（投标人未提供有效的资格文件的，视为投标人不具备招标文件中规定的资格要求）；</w:t>
      </w:r>
    </w:p>
    <w:p w14:paraId="607DE7E3">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4.2.2投标文件未按照招标文件要求签署、盖章的；</w:t>
      </w:r>
    </w:p>
    <w:p w14:paraId="6DAD91F9">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4.2.3采购人拟采购的产品属于政府强制采购的节能产品品目清单范围的，投标人相应的投标产品未获得国家确定的认证机构出具的、处于有效期之内的节能产品认证证书的；</w:t>
      </w:r>
    </w:p>
    <w:p w14:paraId="79C85329">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4.2.4投标文件含有采购人不能接受的附加条件的；</w:t>
      </w:r>
    </w:p>
    <w:p w14:paraId="5441E110">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4.2.5投标文件中承诺的投标有效期少于招标文件中载明的投标有效期的；</w:t>
      </w:r>
    </w:p>
    <w:p w14:paraId="5070BEA1">
      <w:pPr>
        <w:spacing w:line="360" w:lineRule="auto"/>
        <w:ind w:firstLine="120" w:firstLineChars="5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4.2.6投标文件出现不是唯一的、有选择性投标报价的;</w:t>
      </w:r>
    </w:p>
    <w:p w14:paraId="44E3F778">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4.2.7投标报价超过招标文件中规定的预算金额或者最高限价的;</w:t>
      </w:r>
    </w:p>
    <w:p w14:paraId="5CF7E569">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4.2.8投标人对根据修正原则修正后的报价不确认的；</w:t>
      </w:r>
    </w:p>
    <w:p w14:paraId="3102E213">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4.2.9投标人提供虚假材料投标的；</w:t>
      </w:r>
    </w:p>
    <w:p w14:paraId="5013DE15">
      <w:pPr>
        <w:spacing w:line="360" w:lineRule="auto"/>
        <w:ind w:firstLine="240" w:firstLineChars="1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4.2.10投标人有恶意串通、妨碍其他投标人的竞争行为、损害采购人或者其他投标人的合法权益情形的；</w:t>
      </w:r>
    </w:p>
    <w:p w14:paraId="2EDDBFB9">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ED97A5C">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4.2.12投标人仅提交备份投标文件，未在电子交易平台传输递交投标文件的，投标无效；</w:t>
      </w:r>
    </w:p>
    <w:p w14:paraId="3AD6CF23">
      <w:pPr>
        <w:keepNext/>
        <w:keepLines/>
        <w:tabs>
          <w:tab w:val="left" w:pos="432"/>
        </w:tabs>
        <w:adjustRightInd/>
        <w:ind w:left="861" w:leftChars="205" w:hanging="43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4.2.13 投标文件不满足招标文件的其它实质性要求的；</w:t>
      </w:r>
    </w:p>
    <w:p w14:paraId="114B02AA">
      <w:pPr>
        <w:spacing w:line="360" w:lineRule="auto"/>
        <w:ind w:firstLine="480" w:firstLineChars="20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4.2.14法律、法规、规章（适用本市的）及省级以上规范性文件（适用本市的）规定的其他无效情形。</w:t>
      </w:r>
    </w:p>
    <w:p w14:paraId="171B5F7D">
      <w:pPr>
        <w:pStyle w:val="5"/>
        <w:ind w:firstLine="472" w:firstLineChars="196"/>
        <w:rPr>
          <w:rFonts w:hint="default" w:eastAsia="宋体" w:cs="宋体"/>
          <w:color w:val="auto"/>
          <w:highlight w:val="none"/>
          <w:lang w:eastAsia="zh-CN"/>
        </w:rPr>
      </w:pPr>
      <w:r>
        <w:rPr>
          <w:rFonts w:eastAsia="宋体" w:cs="宋体"/>
          <w:b/>
          <w:color w:val="auto"/>
          <w:highlight w:val="none"/>
          <w:lang w:eastAsia="zh-CN"/>
        </w:rPr>
        <w:t>5.废标。</w:t>
      </w:r>
      <w:r>
        <w:rPr>
          <w:rFonts w:eastAsia="宋体" w:cs="宋体"/>
          <w:color w:val="auto"/>
          <w:highlight w:val="none"/>
          <w:lang w:eastAsia="zh-CN"/>
        </w:rPr>
        <w:t>根据《中华人民共和国政府采购法》第三十六条之规定，在采购中，出现下列情形之一的，应予废标：</w:t>
      </w:r>
    </w:p>
    <w:p w14:paraId="7DB00F51">
      <w:pPr>
        <w:pStyle w:val="5"/>
        <w:rPr>
          <w:rFonts w:hint="default" w:eastAsia="宋体" w:cs="宋体"/>
          <w:color w:val="auto"/>
          <w:highlight w:val="none"/>
          <w:lang w:eastAsia="zh-CN"/>
        </w:rPr>
      </w:pPr>
      <w:r>
        <w:rPr>
          <w:rFonts w:eastAsia="宋体" w:cs="宋体"/>
          <w:color w:val="auto"/>
          <w:highlight w:val="none"/>
          <w:lang w:eastAsia="zh-CN"/>
        </w:rPr>
        <w:t>5.1符合专业条件的供应商或者对招标文件作实质响应的供应商不足3家的；</w:t>
      </w:r>
    </w:p>
    <w:p w14:paraId="16DCA536">
      <w:pPr>
        <w:pStyle w:val="5"/>
        <w:rPr>
          <w:rFonts w:hint="default" w:eastAsia="宋体" w:cs="宋体"/>
          <w:color w:val="auto"/>
          <w:highlight w:val="none"/>
          <w:lang w:eastAsia="zh-CN"/>
        </w:rPr>
      </w:pPr>
      <w:r>
        <w:rPr>
          <w:rFonts w:eastAsia="宋体" w:cs="宋体"/>
          <w:color w:val="auto"/>
          <w:highlight w:val="none"/>
          <w:lang w:eastAsia="zh-CN"/>
        </w:rPr>
        <w:t>5.2出现影响采购公正的违法、违规行为的；</w:t>
      </w:r>
    </w:p>
    <w:p w14:paraId="37958653">
      <w:pPr>
        <w:pStyle w:val="5"/>
        <w:rPr>
          <w:rFonts w:hint="default" w:eastAsia="宋体" w:cs="宋体"/>
          <w:color w:val="auto"/>
          <w:highlight w:val="none"/>
          <w:lang w:eastAsia="zh-CN"/>
        </w:rPr>
      </w:pPr>
      <w:r>
        <w:rPr>
          <w:rFonts w:eastAsia="宋体" w:cs="宋体"/>
          <w:color w:val="auto"/>
          <w:highlight w:val="none"/>
          <w:lang w:eastAsia="zh-CN"/>
        </w:rPr>
        <w:t>5.3投标人的报价均超过了采购预算，采购人不能支付的；</w:t>
      </w:r>
    </w:p>
    <w:p w14:paraId="23E56AD9">
      <w:pPr>
        <w:pStyle w:val="5"/>
        <w:rPr>
          <w:rFonts w:hint="default" w:eastAsia="宋体" w:cs="宋体"/>
          <w:color w:val="auto"/>
          <w:highlight w:val="none"/>
          <w:lang w:eastAsia="zh-CN"/>
        </w:rPr>
      </w:pPr>
      <w:r>
        <w:rPr>
          <w:rFonts w:eastAsia="宋体" w:cs="宋体"/>
          <w:color w:val="auto"/>
          <w:highlight w:val="none"/>
          <w:lang w:eastAsia="zh-CN"/>
        </w:rPr>
        <w:t>5.4因重大变故，采购任务取消的。</w:t>
      </w:r>
    </w:p>
    <w:p w14:paraId="0457C138">
      <w:pPr>
        <w:pStyle w:val="5"/>
        <w:rPr>
          <w:rFonts w:hint="default" w:eastAsia="宋体" w:cs="宋体"/>
          <w:color w:val="auto"/>
          <w:highlight w:val="none"/>
          <w:lang w:eastAsia="zh-CN"/>
        </w:rPr>
      </w:pPr>
      <w:r>
        <w:rPr>
          <w:rFonts w:eastAsia="宋体" w:cs="宋体"/>
          <w:color w:val="auto"/>
          <w:highlight w:val="none"/>
          <w:lang w:eastAsia="zh-CN"/>
        </w:rPr>
        <w:t>废标后，采购代理机构应当将废标理由通知所有投标人。</w:t>
      </w:r>
    </w:p>
    <w:p w14:paraId="77C04E6A">
      <w:pPr>
        <w:pStyle w:val="5"/>
        <w:ind w:firstLine="590" w:firstLineChars="245"/>
        <w:rPr>
          <w:rFonts w:hint="default" w:eastAsia="宋体" w:cs="宋体"/>
          <w:color w:val="auto"/>
          <w:highlight w:val="none"/>
          <w:lang w:eastAsia="zh-CN"/>
        </w:rPr>
      </w:pPr>
      <w:r>
        <w:rPr>
          <w:rFonts w:eastAsia="宋体" w:cs="宋体"/>
          <w:b/>
          <w:color w:val="auto"/>
          <w:highlight w:val="none"/>
          <w:lang w:eastAsia="zh-CN"/>
        </w:rPr>
        <w:t>6.修改招标文件，重新组织采购活动。</w:t>
      </w:r>
      <w:r>
        <w:rPr>
          <w:rFonts w:eastAsia="宋体" w:cs="宋体"/>
          <w:color w:val="auto"/>
          <w:highlight w:val="none"/>
          <w:lang w:eastAsia="zh-CN"/>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46731E5">
      <w:pPr>
        <w:pStyle w:val="5"/>
        <w:ind w:firstLine="482"/>
        <w:rPr>
          <w:rFonts w:hint="default" w:eastAsia="宋体" w:cs="宋体"/>
          <w:color w:val="auto"/>
          <w:highlight w:val="none"/>
          <w:lang w:eastAsia="zh-CN"/>
        </w:rPr>
      </w:pPr>
      <w:r>
        <w:rPr>
          <w:rFonts w:eastAsia="宋体" w:cs="宋体"/>
          <w:b/>
          <w:color w:val="auto"/>
          <w:highlight w:val="none"/>
          <w:lang w:eastAsia="zh-CN"/>
        </w:rPr>
        <w:t>7.重新开展采购。</w:t>
      </w:r>
      <w:r>
        <w:rPr>
          <w:rFonts w:eastAsia="宋体" w:cs="宋体"/>
          <w:color w:val="auto"/>
          <w:highlight w:val="none"/>
          <w:lang w:eastAsia="zh-CN"/>
        </w:rPr>
        <w:t>有政府采购法第七十一条、第七十二条规定的违法行为之一，影响或者可能影响中标结果的，依照下列规定处理：</w:t>
      </w:r>
    </w:p>
    <w:p w14:paraId="39BAFD25">
      <w:pPr>
        <w:pStyle w:val="5"/>
        <w:rPr>
          <w:rFonts w:hint="default" w:eastAsia="宋体" w:cs="宋体"/>
          <w:color w:val="auto"/>
          <w:highlight w:val="none"/>
          <w:lang w:eastAsia="zh-CN"/>
        </w:rPr>
      </w:pPr>
      <w:r>
        <w:rPr>
          <w:rFonts w:eastAsia="宋体" w:cs="宋体"/>
          <w:color w:val="auto"/>
          <w:highlight w:val="none"/>
          <w:lang w:eastAsia="zh-CN"/>
        </w:rPr>
        <w:t>7.1未确定中标供应商的，终止本次政府采购活动，重新开展政府采购活动。</w:t>
      </w:r>
    </w:p>
    <w:p w14:paraId="46A3CD21">
      <w:pPr>
        <w:pStyle w:val="5"/>
        <w:rPr>
          <w:rFonts w:hint="default" w:eastAsia="宋体" w:cs="宋体"/>
          <w:color w:val="auto"/>
          <w:highlight w:val="none"/>
          <w:lang w:eastAsia="zh-CN"/>
        </w:rPr>
      </w:pPr>
      <w:r>
        <w:rPr>
          <w:rFonts w:eastAsia="宋体" w:cs="宋体"/>
          <w:color w:val="auto"/>
          <w:highlight w:val="none"/>
          <w:lang w:eastAsia="zh-CN"/>
        </w:rPr>
        <w:t>7.2已确定中标供应商但尚未签订政府采购合同的，中标结果无效，从合格的中标候选人中另行确定中标供应商；没有合格的中标候选人的，重新开展政府采购活动。</w:t>
      </w:r>
    </w:p>
    <w:p w14:paraId="3633B97F">
      <w:pPr>
        <w:pStyle w:val="5"/>
        <w:rPr>
          <w:rFonts w:hint="default" w:eastAsia="宋体" w:cs="宋体"/>
          <w:color w:val="auto"/>
          <w:highlight w:val="none"/>
          <w:lang w:eastAsia="zh-CN"/>
        </w:rPr>
      </w:pPr>
      <w:r>
        <w:rPr>
          <w:rFonts w:eastAsia="宋体" w:cs="宋体"/>
          <w:color w:val="auto"/>
          <w:highlight w:val="none"/>
          <w:lang w:eastAsia="zh-CN"/>
        </w:rPr>
        <w:t>7.3政府采购合同已签订但尚未履行的，撤销合同，从合格的中标候选人中另行确定中标供应商；没有合格的中标候选人的，重新开展政府采购活动。</w:t>
      </w:r>
    </w:p>
    <w:p w14:paraId="3B03C42B">
      <w:pPr>
        <w:pStyle w:val="5"/>
        <w:rPr>
          <w:rFonts w:hint="default" w:eastAsia="宋体" w:cs="宋体"/>
          <w:color w:val="auto"/>
          <w:highlight w:val="none"/>
          <w:lang w:eastAsia="zh-CN"/>
        </w:rPr>
      </w:pPr>
      <w:r>
        <w:rPr>
          <w:rFonts w:eastAsia="宋体" w:cs="宋体"/>
          <w:color w:val="auto"/>
          <w:highlight w:val="none"/>
          <w:lang w:eastAsia="zh-CN"/>
        </w:rPr>
        <w:t>7.4政府采购合同已经履行，给采购人、供应商造成损失的，由责任人承担赔偿责任。</w:t>
      </w:r>
    </w:p>
    <w:p w14:paraId="5546018F">
      <w:pPr>
        <w:pStyle w:val="5"/>
        <w:rPr>
          <w:rFonts w:hint="default" w:eastAsia="宋体" w:cs="宋体"/>
          <w:color w:val="auto"/>
          <w:highlight w:val="none"/>
          <w:lang w:eastAsia="zh-CN"/>
        </w:rPr>
      </w:pPr>
      <w:r>
        <w:rPr>
          <w:rFonts w:eastAsia="宋体" w:cs="宋体"/>
          <w:color w:val="auto"/>
          <w:highlight w:val="none"/>
          <w:lang w:eastAsia="zh-CN"/>
        </w:rPr>
        <w:t>7.5政府采购当事人有其他违反政府采购法或者政府采购法实施条例等法律法规规定的行为，经改正后仍然影响或者可能影响中标结果或者依法被认定为中标无效的，依照7.1-7.4规定处理。</w:t>
      </w:r>
    </w:p>
    <w:p w14:paraId="793D4EB5">
      <w:pPr>
        <w:spacing w:before="129" w:line="225" w:lineRule="auto"/>
        <w:ind w:left="2038"/>
        <w:outlineLvl w:val="0"/>
        <w:rPr>
          <w:rFonts w:ascii="宋体" w:hAnsi="宋体" w:eastAsia="宋体" w:cs="宋体"/>
          <w:b/>
          <w:bCs/>
          <w:color w:val="auto"/>
          <w:spacing w:val="6"/>
          <w:sz w:val="35"/>
          <w:szCs w:val="35"/>
          <w:highlight w:val="none"/>
          <w:lang w:eastAsia="zh-CN"/>
        </w:rPr>
        <w:sectPr>
          <w:headerReference r:id="rId32" w:type="default"/>
          <w:footerReference r:id="rId33" w:type="default"/>
          <w:pgSz w:w="11906" w:h="16839"/>
          <w:pgMar w:top="1198" w:right="1194" w:bottom="1470" w:left="1194" w:header="831" w:footer="1254" w:gutter="0"/>
          <w:cols w:space="720" w:num="1"/>
        </w:sectPr>
      </w:pPr>
    </w:p>
    <w:p w14:paraId="7A511CE3">
      <w:pPr>
        <w:spacing w:before="129" w:line="225" w:lineRule="auto"/>
        <w:ind w:left="2038" w:firstLine="727" w:firstLineChars="200"/>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第五部分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拟签订的合同文本</w:t>
      </w:r>
    </w:p>
    <w:p w14:paraId="1EF3D90D">
      <w:pPr>
        <w:spacing w:before="258" w:line="219" w:lineRule="auto"/>
        <w:ind w:left="2838"/>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杭州师范大学附属第二中学采购合同（国内供货）</w:t>
      </w:r>
    </w:p>
    <w:p w14:paraId="5E78D200">
      <w:pPr>
        <w:spacing w:before="72" w:line="275" w:lineRule="auto"/>
        <w:ind w:left="253" w:right="6168" w:firstLine="11"/>
        <w:rPr>
          <w:rFonts w:ascii="宋体" w:hAnsi="宋体" w:eastAsia="宋体" w:cs="宋体"/>
          <w:b/>
          <w:bCs/>
          <w:color w:val="auto"/>
          <w:spacing w:val="-6"/>
          <w:sz w:val="24"/>
          <w:szCs w:val="24"/>
          <w:highlight w:val="none"/>
          <w:lang w:eastAsia="zh-CN"/>
        </w:rPr>
      </w:pPr>
      <w:r>
        <w:rPr>
          <w:rFonts w:hint="eastAsia" w:ascii="宋体" w:hAnsi="宋体" w:eastAsia="宋体" w:cs="宋体"/>
          <w:color w:val="auto"/>
          <w:spacing w:val="-6"/>
          <w:sz w:val="24"/>
          <w:szCs w:val="24"/>
          <w:highlight w:val="none"/>
        </w:rPr>
        <w:t>甲方（需方</w:t>
      </w:r>
      <w:r>
        <w:rPr>
          <w:rFonts w:hint="eastAsia" w:ascii="宋体" w:hAnsi="宋体" w:eastAsia="宋体" w:cs="宋体"/>
          <w:color w:val="auto"/>
          <w:spacing w:val="7"/>
          <w:sz w:val="24"/>
          <w:szCs w:val="24"/>
          <w:highlight w:val="none"/>
        </w:rPr>
        <w:t>）：</w:t>
      </w:r>
      <w:r>
        <w:rPr>
          <w:rFonts w:hint="eastAsia" w:ascii="宋体" w:hAnsi="宋体" w:eastAsia="宋体" w:cs="宋体"/>
          <w:b/>
          <w:bCs/>
          <w:color w:val="auto"/>
          <w:spacing w:val="-6"/>
          <w:sz w:val="24"/>
          <w:szCs w:val="24"/>
          <w:highlight w:val="none"/>
          <w:lang w:eastAsia="zh-CN"/>
        </w:rPr>
        <w:t xml:space="preserve"> </w:t>
      </w:r>
    </w:p>
    <w:p w14:paraId="1B01CCBC">
      <w:pPr>
        <w:spacing w:before="72" w:line="275" w:lineRule="auto"/>
        <w:ind w:left="253" w:right="6168" w:firstLine="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乙方（供方</w:t>
      </w:r>
      <w:r>
        <w:rPr>
          <w:rFonts w:hint="eastAsia" w:ascii="宋体" w:hAnsi="宋体" w:eastAsia="宋体" w:cs="宋体"/>
          <w:color w:val="auto"/>
          <w:sz w:val="24"/>
          <w:szCs w:val="24"/>
          <w:highlight w:val="none"/>
        </w:rPr>
        <w:t>）：</w:t>
      </w:r>
    </w:p>
    <w:p w14:paraId="574418AC">
      <w:pPr>
        <w:spacing w:line="220" w:lineRule="auto"/>
        <w:ind w:left="71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合同编号：</w:t>
      </w:r>
    </w:p>
    <w:p w14:paraId="2F7D1DC3">
      <w:pPr>
        <w:spacing w:before="71" w:line="219" w:lineRule="auto"/>
        <w:ind w:left="71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后勤合同编号：</w:t>
      </w:r>
    </w:p>
    <w:p w14:paraId="3D315D2E">
      <w:pPr>
        <w:spacing w:before="75" w:line="219" w:lineRule="auto"/>
        <w:ind w:left="71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标书编号：</w:t>
      </w:r>
    </w:p>
    <w:p w14:paraId="214F4699">
      <w:pPr>
        <w:spacing w:before="70" w:line="221" w:lineRule="auto"/>
        <w:ind w:left="71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5917F83B">
      <w:pPr>
        <w:spacing w:before="70" w:line="220" w:lineRule="auto"/>
        <w:ind w:left="72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需求部门：</w:t>
      </w:r>
    </w:p>
    <w:p w14:paraId="7EA27761">
      <w:pPr>
        <w:spacing w:before="74" w:line="220" w:lineRule="auto"/>
        <w:ind w:left="71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经费来源：</w:t>
      </w:r>
    </w:p>
    <w:p w14:paraId="33B74522">
      <w:pPr>
        <w:spacing w:before="72" w:line="220" w:lineRule="auto"/>
        <w:ind w:left="71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经费代码：</w:t>
      </w:r>
    </w:p>
    <w:p w14:paraId="191E3FFF">
      <w:pPr>
        <w:spacing w:before="72" w:line="219" w:lineRule="auto"/>
        <w:ind w:left="7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签约地点：杭州师范大学附属第二中学</w:t>
      </w:r>
    </w:p>
    <w:p w14:paraId="2E919AC6">
      <w:pPr>
        <w:pStyle w:val="4"/>
        <w:spacing w:line="348" w:lineRule="auto"/>
        <w:rPr>
          <w:rFonts w:ascii="宋体" w:hAnsi="宋体" w:eastAsia="宋体" w:cs="宋体"/>
          <w:color w:val="auto"/>
          <w:highlight w:val="none"/>
          <w:lang w:eastAsia="zh-CN"/>
        </w:rPr>
      </w:pPr>
    </w:p>
    <w:p w14:paraId="5B9270E6">
      <w:pPr>
        <w:spacing w:before="79" w:line="276" w:lineRule="auto"/>
        <w:ind w:left="233" w:right="223"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根据《中华人民共和国民法典》、《中华人民共和国政府采购法》等有关法律法规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精神，杭州师范大学</w:t>
      </w:r>
      <w:r>
        <w:rPr>
          <w:rFonts w:hint="eastAsia" w:ascii="宋体" w:hAnsi="宋体" w:eastAsia="宋体" w:cs="宋体"/>
          <w:color w:val="auto"/>
          <w:spacing w:val="-1"/>
          <w:sz w:val="24"/>
          <w:szCs w:val="24"/>
          <w:highlight w:val="none"/>
          <w:lang w:eastAsia="zh-CN"/>
        </w:rPr>
        <w:t>附属第二中学</w:t>
      </w:r>
      <w:r>
        <w:rPr>
          <w:rFonts w:hint="eastAsia" w:ascii="宋体" w:hAnsi="宋体" w:eastAsia="宋体" w:cs="宋体"/>
          <w:color w:val="auto"/>
          <w:spacing w:val="-2"/>
          <w:sz w:val="24"/>
          <w:szCs w:val="24"/>
          <w:highlight w:val="none"/>
          <w:lang w:eastAsia="zh-CN"/>
        </w:rPr>
        <w:t>（甲方）经过采购人确定（乙方）为供货单位，双方经协商达成以下条款：</w:t>
      </w:r>
    </w:p>
    <w:p w14:paraId="740061A0">
      <w:pPr>
        <w:spacing w:before="1" w:line="218" w:lineRule="auto"/>
        <w:ind w:left="713"/>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第一条：采购货物配置清单及合同价</w:t>
      </w:r>
      <w:r>
        <w:rPr>
          <w:rFonts w:hint="eastAsia" w:ascii="宋体" w:hAnsi="宋体" w:eastAsia="宋体" w:cs="宋体"/>
          <w:color w:val="auto"/>
          <w:spacing w:val="-1"/>
          <w:sz w:val="24"/>
          <w:szCs w:val="24"/>
          <w:highlight w:val="none"/>
          <w:lang w:eastAsia="zh-CN"/>
        </w:rPr>
        <w:t xml:space="preserve">                 金额单位：元（人民币）</w:t>
      </w:r>
    </w:p>
    <w:p w14:paraId="3214B198">
      <w:pPr>
        <w:spacing w:line="195" w:lineRule="exact"/>
        <w:rPr>
          <w:rFonts w:ascii="宋体" w:hAnsi="宋体" w:eastAsia="宋体" w:cs="宋体"/>
          <w:color w:val="auto"/>
          <w:highlight w:val="none"/>
          <w:lang w:eastAsia="zh-CN"/>
        </w:rPr>
      </w:pPr>
    </w:p>
    <w:tbl>
      <w:tblPr>
        <w:tblStyle w:val="15"/>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544"/>
        <w:gridCol w:w="1065"/>
        <w:gridCol w:w="1244"/>
        <w:gridCol w:w="926"/>
        <w:gridCol w:w="1212"/>
        <w:gridCol w:w="1184"/>
        <w:gridCol w:w="1088"/>
      </w:tblGrid>
      <w:tr w14:paraId="4EC00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49" w:type="dxa"/>
          </w:tcPr>
          <w:p w14:paraId="50C50BDF">
            <w:pPr>
              <w:pStyle w:val="16"/>
              <w:spacing w:before="40" w:line="220" w:lineRule="auto"/>
              <w:ind w:left="391"/>
              <w:rPr>
                <w:color w:val="auto"/>
                <w:highlight w:val="none"/>
              </w:rPr>
            </w:pPr>
            <w:r>
              <w:rPr>
                <w:rFonts w:hint="eastAsia"/>
                <w:b/>
                <w:bCs/>
                <w:color w:val="auto"/>
                <w:spacing w:val="-9"/>
                <w:highlight w:val="none"/>
              </w:rPr>
              <w:t>编号</w:t>
            </w:r>
          </w:p>
        </w:tc>
        <w:tc>
          <w:tcPr>
            <w:tcW w:w="1544" w:type="dxa"/>
          </w:tcPr>
          <w:p w14:paraId="1E4BEB4F">
            <w:pPr>
              <w:pStyle w:val="16"/>
              <w:spacing w:before="40" w:line="220" w:lineRule="auto"/>
              <w:ind w:left="294"/>
              <w:rPr>
                <w:color w:val="auto"/>
                <w:highlight w:val="none"/>
              </w:rPr>
            </w:pPr>
            <w:r>
              <w:rPr>
                <w:rFonts w:hint="eastAsia"/>
                <w:b/>
                <w:bCs/>
                <w:color w:val="auto"/>
                <w:spacing w:val="-5"/>
                <w:highlight w:val="none"/>
              </w:rPr>
              <w:t>产品名称</w:t>
            </w:r>
          </w:p>
        </w:tc>
        <w:tc>
          <w:tcPr>
            <w:tcW w:w="1065" w:type="dxa"/>
          </w:tcPr>
          <w:p w14:paraId="6585774B">
            <w:pPr>
              <w:pStyle w:val="16"/>
              <w:spacing w:before="40" w:line="222" w:lineRule="auto"/>
              <w:ind w:left="243"/>
              <w:rPr>
                <w:color w:val="auto"/>
                <w:highlight w:val="none"/>
              </w:rPr>
            </w:pPr>
            <w:r>
              <w:rPr>
                <w:rFonts w:hint="eastAsia"/>
                <w:b/>
                <w:bCs/>
                <w:color w:val="auto"/>
                <w:spacing w:val="-11"/>
                <w:highlight w:val="none"/>
              </w:rPr>
              <w:t>型</w:t>
            </w:r>
            <w:r>
              <w:rPr>
                <w:rFonts w:hint="eastAsia"/>
                <w:color w:val="auto"/>
                <w:spacing w:val="17"/>
                <w:highlight w:val="none"/>
              </w:rPr>
              <w:t xml:space="preserve"> </w:t>
            </w:r>
            <w:r>
              <w:rPr>
                <w:rFonts w:hint="eastAsia"/>
                <w:b/>
                <w:bCs/>
                <w:color w:val="auto"/>
                <w:spacing w:val="-11"/>
                <w:highlight w:val="none"/>
              </w:rPr>
              <w:t>号</w:t>
            </w:r>
          </w:p>
        </w:tc>
        <w:tc>
          <w:tcPr>
            <w:tcW w:w="1244" w:type="dxa"/>
          </w:tcPr>
          <w:p w14:paraId="05B8A70C">
            <w:pPr>
              <w:pStyle w:val="16"/>
              <w:spacing w:before="40" w:line="220" w:lineRule="auto"/>
              <w:ind w:left="390"/>
              <w:rPr>
                <w:color w:val="auto"/>
                <w:highlight w:val="none"/>
              </w:rPr>
            </w:pPr>
            <w:r>
              <w:rPr>
                <w:rFonts w:hint="eastAsia"/>
                <w:b/>
                <w:bCs/>
                <w:color w:val="auto"/>
                <w:spacing w:val="-9"/>
                <w:highlight w:val="none"/>
              </w:rPr>
              <w:t>数量</w:t>
            </w:r>
          </w:p>
        </w:tc>
        <w:tc>
          <w:tcPr>
            <w:tcW w:w="926" w:type="dxa"/>
          </w:tcPr>
          <w:p w14:paraId="12532F15">
            <w:pPr>
              <w:pStyle w:val="16"/>
              <w:spacing w:before="40" w:line="219" w:lineRule="auto"/>
              <w:ind w:left="230"/>
              <w:rPr>
                <w:color w:val="auto"/>
                <w:highlight w:val="none"/>
              </w:rPr>
            </w:pPr>
            <w:r>
              <w:rPr>
                <w:rFonts w:hint="eastAsia"/>
                <w:b/>
                <w:bCs/>
                <w:color w:val="auto"/>
                <w:spacing w:val="-9"/>
                <w:highlight w:val="none"/>
              </w:rPr>
              <w:t>单价</w:t>
            </w:r>
          </w:p>
        </w:tc>
        <w:tc>
          <w:tcPr>
            <w:tcW w:w="1212" w:type="dxa"/>
          </w:tcPr>
          <w:p w14:paraId="2429004C">
            <w:pPr>
              <w:pStyle w:val="16"/>
              <w:spacing w:before="40" w:line="219" w:lineRule="auto"/>
              <w:ind w:left="131"/>
              <w:rPr>
                <w:color w:val="auto"/>
                <w:highlight w:val="none"/>
              </w:rPr>
            </w:pPr>
            <w:r>
              <w:rPr>
                <w:rFonts w:hint="eastAsia"/>
                <w:b/>
                <w:bCs/>
                <w:color w:val="auto"/>
                <w:spacing w:val="-5"/>
                <w:highlight w:val="none"/>
              </w:rPr>
              <w:t>合计价格</w:t>
            </w:r>
          </w:p>
        </w:tc>
        <w:tc>
          <w:tcPr>
            <w:tcW w:w="1184" w:type="dxa"/>
          </w:tcPr>
          <w:p w14:paraId="16C44BC1">
            <w:pPr>
              <w:pStyle w:val="16"/>
              <w:spacing w:before="40" w:line="220" w:lineRule="auto"/>
              <w:ind w:left="240"/>
              <w:rPr>
                <w:color w:val="auto"/>
                <w:highlight w:val="none"/>
              </w:rPr>
            </w:pPr>
            <w:r>
              <w:rPr>
                <w:rFonts w:hint="eastAsia"/>
                <w:b/>
                <w:bCs/>
                <w:color w:val="auto"/>
                <w:spacing w:val="-6"/>
                <w:highlight w:val="none"/>
              </w:rPr>
              <w:t>预算号</w:t>
            </w:r>
          </w:p>
        </w:tc>
        <w:tc>
          <w:tcPr>
            <w:tcW w:w="1088" w:type="dxa"/>
          </w:tcPr>
          <w:p w14:paraId="2083ACB0">
            <w:pPr>
              <w:pStyle w:val="16"/>
              <w:spacing w:before="40" w:line="220" w:lineRule="auto"/>
              <w:ind w:left="190"/>
              <w:rPr>
                <w:color w:val="auto"/>
                <w:highlight w:val="none"/>
              </w:rPr>
            </w:pPr>
            <w:r>
              <w:rPr>
                <w:rFonts w:hint="eastAsia"/>
                <w:b/>
                <w:bCs/>
                <w:color w:val="auto"/>
                <w:spacing w:val="-5"/>
                <w:highlight w:val="none"/>
              </w:rPr>
              <w:t>执行号</w:t>
            </w:r>
          </w:p>
        </w:tc>
      </w:tr>
      <w:tr w14:paraId="46E5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57EAF12E">
            <w:pPr>
              <w:pStyle w:val="16"/>
              <w:spacing w:before="36" w:line="242" w:lineRule="auto"/>
              <w:ind w:left="589"/>
              <w:rPr>
                <w:color w:val="auto"/>
                <w:highlight w:val="none"/>
              </w:rPr>
            </w:pPr>
            <w:r>
              <w:rPr>
                <w:rFonts w:hint="eastAsia"/>
                <w:color w:val="auto"/>
                <w:highlight w:val="none"/>
              </w:rPr>
              <w:t>1</w:t>
            </w:r>
          </w:p>
        </w:tc>
        <w:tc>
          <w:tcPr>
            <w:tcW w:w="1544" w:type="dxa"/>
          </w:tcPr>
          <w:p w14:paraId="5D3E1CEC">
            <w:pPr>
              <w:rPr>
                <w:rFonts w:ascii="宋体" w:hAnsi="宋体" w:eastAsia="宋体" w:cs="宋体"/>
                <w:color w:val="auto"/>
                <w:highlight w:val="none"/>
              </w:rPr>
            </w:pPr>
          </w:p>
        </w:tc>
        <w:tc>
          <w:tcPr>
            <w:tcW w:w="1065" w:type="dxa"/>
          </w:tcPr>
          <w:p w14:paraId="5092E6DB">
            <w:pPr>
              <w:rPr>
                <w:rFonts w:ascii="宋体" w:hAnsi="宋体" w:eastAsia="宋体" w:cs="宋体"/>
                <w:color w:val="auto"/>
                <w:highlight w:val="none"/>
              </w:rPr>
            </w:pPr>
          </w:p>
        </w:tc>
        <w:tc>
          <w:tcPr>
            <w:tcW w:w="1244" w:type="dxa"/>
          </w:tcPr>
          <w:p w14:paraId="38FB741D">
            <w:pPr>
              <w:rPr>
                <w:rFonts w:ascii="宋体" w:hAnsi="宋体" w:eastAsia="宋体" w:cs="宋体"/>
                <w:color w:val="auto"/>
                <w:highlight w:val="none"/>
              </w:rPr>
            </w:pPr>
          </w:p>
        </w:tc>
        <w:tc>
          <w:tcPr>
            <w:tcW w:w="926" w:type="dxa"/>
          </w:tcPr>
          <w:p w14:paraId="7DE5F2FD">
            <w:pPr>
              <w:rPr>
                <w:rFonts w:ascii="宋体" w:hAnsi="宋体" w:eastAsia="宋体" w:cs="宋体"/>
                <w:color w:val="auto"/>
                <w:highlight w:val="none"/>
              </w:rPr>
            </w:pPr>
          </w:p>
        </w:tc>
        <w:tc>
          <w:tcPr>
            <w:tcW w:w="1212" w:type="dxa"/>
          </w:tcPr>
          <w:p w14:paraId="289C8BB4">
            <w:pPr>
              <w:rPr>
                <w:rFonts w:ascii="宋体" w:hAnsi="宋体" w:eastAsia="宋体" w:cs="宋体"/>
                <w:color w:val="auto"/>
                <w:highlight w:val="none"/>
              </w:rPr>
            </w:pPr>
          </w:p>
        </w:tc>
        <w:tc>
          <w:tcPr>
            <w:tcW w:w="1184" w:type="dxa"/>
          </w:tcPr>
          <w:p w14:paraId="527AF432">
            <w:pPr>
              <w:rPr>
                <w:rFonts w:ascii="宋体" w:hAnsi="宋体" w:eastAsia="宋体" w:cs="宋体"/>
                <w:color w:val="auto"/>
                <w:highlight w:val="none"/>
              </w:rPr>
            </w:pPr>
          </w:p>
        </w:tc>
        <w:tc>
          <w:tcPr>
            <w:tcW w:w="1088" w:type="dxa"/>
          </w:tcPr>
          <w:p w14:paraId="66487EB6">
            <w:pPr>
              <w:rPr>
                <w:rFonts w:ascii="宋体" w:hAnsi="宋体" w:eastAsia="宋体" w:cs="宋体"/>
                <w:color w:val="auto"/>
                <w:highlight w:val="none"/>
              </w:rPr>
            </w:pPr>
          </w:p>
        </w:tc>
      </w:tr>
      <w:tr w14:paraId="4BD83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0CCF4688">
            <w:pPr>
              <w:pStyle w:val="16"/>
              <w:spacing w:before="36" w:line="242" w:lineRule="auto"/>
              <w:ind w:left="574"/>
              <w:rPr>
                <w:color w:val="auto"/>
                <w:highlight w:val="none"/>
              </w:rPr>
            </w:pPr>
            <w:r>
              <w:rPr>
                <w:rFonts w:hint="eastAsia"/>
                <w:color w:val="auto"/>
                <w:highlight w:val="none"/>
              </w:rPr>
              <w:t>2</w:t>
            </w:r>
          </w:p>
        </w:tc>
        <w:tc>
          <w:tcPr>
            <w:tcW w:w="1544" w:type="dxa"/>
          </w:tcPr>
          <w:p w14:paraId="182C89B0">
            <w:pPr>
              <w:rPr>
                <w:rFonts w:ascii="宋体" w:hAnsi="宋体" w:eastAsia="宋体" w:cs="宋体"/>
                <w:color w:val="auto"/>
                <w:highlight w:val="none"/>
              </w:rPr>
            </w:pPr>
          </w:p>
        </w:tc>
        <w:tc>
          <w:tcPr>
            <w:tcW w:w="1065" w:type="dxa"/>
          </w:tcPr>
          <w:p w14:paraId="23887985">
            <w:pPr>
              <w:rPr>
                <w:rFonts w:ascii="宋体" w:hAnsi="宋体" w:eastAsia="宋体" w:cs="宋体"/>
                <w:color w:val="auto"/>
                <w:highlight w:val="none"/>
              </w:rPr>
            </w:pPr>
          </w:p>
        </w:tc>
        <w:tc>
          <w:tcPr>
            <w:tcW w:w="1244" w:type="dxa"/>
          </w:tcPr>
          <w:p w14:paraId="20449E6B">
            <w:pPr>
              <w:rPr>
                <w:rFonts w:ascii="宋体" w:hAnsi="宋体" w:eastAsia="宋体" w:cs="宋体"/>
                <w:color w:val="auto"/>
                <w:highlight w:val="none"/>
              </w:rPr>
            </w:pPr>
          </w:p>
        </w:tc>
        <w:tc>
          <w:tcPr>
            <w:tcW w:w="926" w:type="dxa"/>
          </w:tcPr>
          <w:p w14:paraId="229C4816">
            <w:pPr>
              <w:rPr>
                <w:rFonts w:ascii="宋体" w:hAnsi="宋体" w:eastAsia="宋体" w:cs="宋体"/>
                <w:color w:val="auto"/>
                <w:highlight w:val="none"/>
              </w:rPr>
            </w:pPr>
          </w:p>
        </w:tc>
        <w:tc>
          <w:tcPr>
            <w:tcW w:w="1212" w:type="dxa"/>
          </w:tcPr>
          <w:p w14:paraId="4A19644C">
            <w:pPr>
              <w:rPr>
                <w:rFonts w:ascii="宋体" w:hAnsi="宋体" w:eastAsia="宋体" w:cs="宋体"/>
                <w:color w:val="auto"/>
                <w:highlight w:val="none"/>
              </w:rPr>
            </w:pPr>
          </w:p>
        </w:tc>
        <w:tc>
          <w:tcPr>
            <w:tcW w:w="1184" w:type="dxa"/>
          </w:tcPr>
          <w:p w14:paraId="0C2BFD0C">
            <w:pPr>
              <w:rPr>
                <w:rFonts w:ascii="宋体" w:hAnsi="宋体" w:eastAsia="宋体" w:cs="宋体"/>
                <w:color w:val="auto"/>
                <w:highlight w:val="none"/>
              </w:rPr>
            </w:pPr>
          </w:p>
        </w:tc>
        <w:tc>
          <w:tcPr>
            <w:tcW w:w="1088" w:type="dxa"/>
          </w:tcPr>
          <w:p w14:paraId="4C24F5B8">
            <w:pPr>
              <w:rPr>
                <w:rFonts w:ascii="宋体" w:hAnsi="宋体" w:eastAsia="宋体" w:cs="宋体"/>
                <w:color w:val="auto"/>
                <w:highlight w:val="none"/>
              </w:rPr>
            </w:pPr>
          </w:p>
        </w:tc>
      </w:tr>
      <w:tr w14:paraId="67B3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42D6F084">
            <w:pPr>
              <w:pStyle w:val="16"/>
              <w:spacing w:before="40"/>
              <w:ind w:left="576"/>
              <w:rPr>
                <w:color w:val="auto"/>
                <w:highlight w:val="none"/>
              </w:rPr>
            </w:pPr>
            <w:r>
              <w:rPr>
                <w:rFonts w:hint="eastAsia"/>
                <w:color w:val="auto"/>
                <w:highlight w:val="none"/>
              </w:rPr>
              <w:t>3</w:t>
            </w:r>
          </w:p>
        </w:tc>
        <w:tc>
          <w:tcPr>
            <w:tcW w:w="1544" w:type="dxa"/>
          </w:tcPr>
          <w:p w14:paraId="12D3AE93">
            <w:pPr>
              <w:rPr>
                <w:rFonts w:ascii="宋体" w:hAnsi="宋体" w:eastAsia="宋体" w:cs="宋体"/>
                <w:color w:val="auto"/>
                <w:highlight w:val="none"/>
              </w:rPr>
            </w:pPr>
          </w:p>
        </w:tc>
        <w:tc>
          <w:tcPr>
            <w:tcW w:w="1065" w:type="dxa"/>
          </w:tcPr>
          <w:p w14:paraId="5522C736">
            <w:pPr>
              <w:rPr>
                <w:rFonts w:ascii="宋体" w:hAnsi="宋体" w:eastAsia="宋体" w:cs="宋体"/>
                <w:color w:val="auto"/>
                <w:highlight w:val="none"/>
              </w:rPr>
            </w:pPr>
          </w:p>
        </w:tc>
        <w:tc>
          <w:tcPr>
            <w:tcW w:w="1244" w:type="dxa"/>
          </w:tcPr>
          <w:p w14:paraId="535AC06A">
            <w:pPr>
              <w:rPr>
                <w:rFonts w:ascii="宋体" w:hAnsi="宋体" w:eastAsia="宋体" w:cs="宋体"/>
                <w:color w:val="auto"/>
                <w:highlight w:val="none"/>
              </w:rPr>
            </w:pPr>
          </w:p>
        </w:tc>
        <w:tc>
          <w:tcPr>
            <w:tcW w:w="926" w:type="dxa"/>
          </w:tcPr>
          <w:p w14:paraId="44B7D97C">
            <w:pPr>
              <w:rPr>
                <w:rFonts w:ascii="宋体" w:hAnsi="宋体" w:eastAsia="宋体" w:cs="宋体"/>
                <w:color w:val="auto"/>
                <w:highlight w:val="none"/>
              </w:rPr>
            </w:pPr>
          </w:p>
        </w:tc>
        <w:tc>
          <w:tcPr>
            <w:tcW w:w="1212" w:type="dxa"/>
          </w:tcPr>
          <w:p w14:paraId="78C89689">
            <w:pPr>
              <w:rPr>
                <w:rFonts w:ascii="宋体" w:hAnsi="宋体" w:eastAsia="宋体" w:cs="宋体"/>
                <w:color w:val="auto"/>
                <w:highlight w:val="none"/>
              </w:rPr>
            </w:pPr>
          </w:p>
        </w:tc>
        <w:tc>
          <w:tcPr>
            <w:tcW w:w="1184" w:type="dxa"/>
          </w:tcPr>
          <w:p w14:paraId="07668DC3">
            <w:pPr>
              <w:rPr>
                <w:rFonts w:ascii="宋体" w:hAnsi="宋体" w:eastAsia="宋体" w:cs="宋体"/>
                <w:color w:val="auto"/>
                <w:highlight w:val="none"/>
              </w:rPr>
            </w:pPr>
          </w:p>
        </w:tc>
        <w:tc>
          <w:tcPr>
            <w:tcW w:w="1088" w:type="dxa"/>
          </w:tcPr>
          <w:p w14:paraId="64FACA8A">
            <w:pPr>
              <w:rPr>
                <w:rFonts w:ascii="宋体" w:hAnsi="宋体" w:eastAsia="宋体" w:cs="宋体"/>
                <w:color w:val="auto"/>
                <w:highlight w:val="none"/>
              </w:rPr>
            </w:pPr>
          </w:p>
        </w:tc>
      </w:tr>
      <w:tr w14:paraId="3E6FA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12" w:type="dxa"/>
            <w:gridSpan w:val="8"/>
          </w:tcPr>
          <w:p w14:paraId="568E22FE">
            <w:pPr>
              <w:pStyle w:val="16"/>
              <w:spacing w:before="39" w:line="219" w:lineRule="auto"/>
              <w:ind w:left="119"/>
              <w:rPr>
                <w:color w:val="auto"/>
                <w:highlight w:val="none"/>
                <w:lang w:eastAsia="zh-CN"/>
              </w:rPr>
            </w:pPr>
            <w:r>
              <w:rPr>
                <w:rFonts w:hint="eastAsia"/>
                <w:color w:val="auto"/>
                <w:spacing w:val="-4"/>
                <w:highlight w:val="none"/>
                <w:lang w:eastAsia="zh-CN"/>
              </w:rPr>
              <w:t>合同总价人民币（大写</w:t>
            </w:r>
            <w:r>
              <w:rPr>
                <w:rFonts w:hint="eastAsia"/>
                <w:color w:val="auto"/>
                <w:highlight w:val="none"/>
                <w:lang w:eastAsia="zh-CN"/>
              </w:rPr>
              <w:t>）：</w:t>
            </w:r>
            <w:r>
              <w:rPr>
                <w:rFonts w:hint="eastAsia"/>
                <w:color w:val="auto"/>
                <w:spacing w:val="1"/>
                <w:highlight w:val="none"/>
                <w:u w:val="single"/>
                <w:lang w:eastAsia="zh-CN"/>
              </w:rPr>
              <w:t xml:space="preserve">                  </w:t>
            </w:r>
            <w:r>
              <w:rPr>
                <w:rFonts w:hint="eastAsia"/>
                <w:color w:val="auto"/>
                <w:spacing w:val="-4"/>
                <w:highlight w:val="none"/>
                <w:u w:val="single"/>
                <w:lang w:eastAsia="zh-CN"/>
              </w:rPr>
              <w:t xml:space="preserve">￥              </w:t>
            </w:r>
            <w:r>
              <w:rPr>
                <w:rFonts w:hint="eastAsia"/>
                <w:color w:val="auto"/>
                <w:spacing w:val="-5"/>
                <w:highlight w:val="none"/>
                <w:u w:val="single"/>
                <w:lang w:eastAsia="zh-CN"/>
              </w:rPr>
              <w:t xml:space="preserve">           </w:t>
            </w:r>
          </w:p>
        </w:tc>
      </w:tr>
    </w:tbl>
    <w:p w14:paraId="2068CDFF">
      <w:pPr>
        <w:spacing w:before="37" w:line="220" w:lineRule="auto"/>
        <w:ind w:left="7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注：1．设备型号、数量、配置要求等详见配置清单。</w:t>
      </w:r>
    </w:p>
    <w:p w14:paraId="5A91EFF4">
      <w:pPr>
        <w:spacing w:before="72" w:line="275" w:lineRule="auto"/>
        <w:ind w:left="235" w:right="224"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2．以上合同总价包括运抵各使用单位的方案</w:t>
      </w:r>
      <w:r>
        <w:rPr>
          <w:rFonts w:hint="eastAsia" w:ascii="宋体" w:hAnsi="宋体" w:eastAsia="宋体" w:cs="宋体"/>
          <w:color w:val="auto"/>
          <w:spacing w:val="1"/>
          <w:sz w:val="24"/>
          <w:szCs w:val="24"/>
          <w:highlight w:val="none"/>
          <w:lang w:eastAsia="zh-CN"/>
        </w:rPr>
        <w:t>设计费、设备购置费、运输费、安装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调试费、检测费、售后服务及维护费、税金等所有费用。</w:t>
      </w:r>
    </w:p>
    <w:p w14:paraId="11D32C4D">
      <w:pPr>
        <w:spacing w:line="220" w:lineRule="auto"/>
        <w:ind w:left="713"/>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第二条：质量保证</w:t>
      </w:r>
    </w:p>
    <w:p w14:paraId="2901B1DE">
      <w:pPr>
        <w:spacing w:before="70" w:line="276" w:lineRule="auto"/>
        <w:ind w:left="234" w:right="223" w:firstLine="49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乙方保证本合同中所供应的国产商品是</w:t>
      </w:r>
      <w:r>
        <w:rPr>
          <w:rFonts w:hint="eastAsia" w:ascii="宋体" w:hAnsi="宋体" w:eastAsia="宋体" w:cs="宋体"/>
          <w:color w:val="auto"/>
          <w:spacing w:val="1"/>
          <w:sz w:val="24"/>
          <w:szCs w:val="24"/>
          <w:highlight w:val="none"/>
          <w:u w:val="single"/>
          <w:lang w:eastAsia="zh-CN"/>
        </w:rPr>
        <w:t xml:space="preserve"> 2026 </w:t>
      </w:r>
      <w:r>
        <w:rPr>
          <w:rFonts w:hint="eastAsia" w:ascii="宋体" w:hAnsi="宋体" w:eastAsia="宋体" w:cs="宋体"/>
          <w:color w:val="auto"/>
          <w:spacing w:val="1"/>
          <w:sz w:val="24"/>
          <w:szCs w:val="24"/>
          <w:highlight w:val="none"/>
          <w:lang w:eastAsia="zh-CN"/>
        </w:rPr>
        <w:t>年以后(最新）生产的，符合国</w:t>
      </w:r>
      <w:r>
        <w:rPr>
          <w:rFonts w:hint="eastAsia" w:ascii="宋体" w:hAnsi="宋体" w:eastAsia="宋体" w:cs="宋体"/>
          <w:color w:val="auto"/>
          <w:sz w:val="24"/>
          <w:szCs w:val="24"/>
          <w:highlight w:val="none"/>
          <w:lang w:eastAsia="zh-CN"/>
        </w:rPr>
        <w:t xml:space="preserve">家技 </w:t>
      </w:r>
      <w:r>
        <w:rPr>
          <w:rFonts w:hint="eastAsia" w:ascii="宋体" w:hAnsi="宋体" w:eastAsia="宋体" w:cs="宋体"/>
          <w:color w:val="auto"/>
          <w:spacing w:val="-2"/>
          <w:sz w:val="24"/>
          <w:szCs w:val="24"/>
          <w:highlight w:val="none"/>
          <w:lang w:eastAsia="zh-CN"/>
        </w:rPr>
        <w:t>术规格和质量标准的出厂原装合格产品。如发生所供商品与合同不符，甲方有权拒收或</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退货，由此产生的一切责任和后果由乙方承担。</w:t>
      </w:r>
    </w:p>
    <w:p w14:paraId="43B53181">
      <w:pPr>
        <w:spacing w:before="1" w:line="219" w:lineRule="auto"/>
        <w:ind w:left="713"/>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第三条：交货</w:t>
      </w:r>
    </w:p>
    <w:p w14:paraId="53347947">
      <w:pPr>
        <w:spacing w:before="71" w:line="248" w:lineRule="auto"/>
        <w:ind w:left="238" w:right="224"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1．合同签订后，乙方应将商品安全运至甲方事先指定的地点（仪器设备乙方负责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安装、调试完毕达到验收条件</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交甲方验收。</w:t>
      </w:r>
    </w:p>
    <w:p w14:paraId="5F81D2F0">
      <w:pPr>
        <w:spacing w:before="72" w:line="247" w:lineRule="auto"/>
        <w:ind w:left="233" w:right="224"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2．在所提供商品交付使用时，乙方必须向甲</w:t>
      </w:r>
      <w:r>
        <w:rPr>
          <w:rFonts w:hint="eastAsia" w:ascii="宋体" w:hAnsi="宋体" w:eastAsia="宋体" w:cs="宋体"/>
          <w:color w:val="auto"/>
          <w:spacing w:val="1"/>
          <w:sz w:val="24"/>
          <w:szCs w:val="24"/>
          <w:highlight w:val="none"/>
          <w:lang w:eastAsia="zh-CN"/>
        </w:rPr>
        <w:t>方提供产品说明书、质量保证书、保</w:t>
      </w:r>
      <w:r>
        <w:rPr>
          <w:rFonts w:hint="eastAsia" w:ascii="宋体" w:hAnsi="宋体" w:eastAsia="宋体" w:cs="宋体"/>
          <w:color w:val="auto"/>
          <w:sz w:val="24"/>
          <w:szCs w:val="24"/>
          <w:highlight w:val="none"/>
          <w:lang w:eastAsia="zh-CN"/>
        </w:rPr>
        <w:t xml:space="preserve"> 修卡等必须具备的相关资料和必备的附件。并</w:t>
      </w:r>
      <w:r>
        <w:rPr>
          <w:rFonts w:hint="eastAsia" w:ascii="宋体" w:hAnsi="宋体" w:eastAsia="宋体" w:cs="宋体"/>
          <w:color w:val="auto"/>
          <w:spacing w:val="-1"/>
          <w:sz w:val="24"/>
          <w:szCs w:val="24"/>
          <w:highlight w:val="none"/>
          <w:lang w:eastAsia="zh-CN"/>
        </w:rPr>
        <w:t>免费提供现场技术培训。</w:t>
      </w:r>
    </w:p>
    <w:p w14:paraId="1950A4F3">
      <w:pPr>
        <w:spacing w:before="169" w:line="271" w:lineRule="auto"/>
        <w:ind w:left="233" w:right="223" w:firstLine="45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3.乙方应根据运输距离及货物防潮、防锈、防震、防水、防破损等要求对货物实行</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包装，确保货物安全、完好送达甲方。</w:t>
      </w:r>
    </w:p>
    <w:p w14:paraId="08C678A2">
      <w:pPr>
        <w:spacing w:line="271" w:lineRule="auto"/>
        <w:rPr>
          <w:rFonts w:ascii="宋体" w:hAnsi="宋体" w:eastAsia="宋体" w:cs="宋体"/>
          <w:color w:val="auto"/>
          <w:sz w:val="24"/>
          <w:szCs w:val="24"/>
          <w:highlight w:val="none"/>
          <w:lang w:eastAsia="zh-CN"/>
        </w:rPr>
        <w:sectPr>
          <w:pgSz w:w="11906" w:h="16839"/>
          <w:pgMar w:top="1198" w:right="1194" w:bottom="1470" w:left="1194" w:header="831" w:footer="1254" w:gutter="0"/>
          <w:cols w:space="720" w:num="1"/>
        </w:sectPr>
      </w:pPr>
    </w:p>
    <w:p w14:paraId="2325FD41">
      <w:pPr>
        <w:spacing w:before="133" w:line="297" w:lineRule="auto"/>
        <w:ind w:left="9" w:right="63" w:firstLine="45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 乙方所供产品的实际尺寸需要根据寝室实际情况做适当调整，生产前请乙方做</w:t>
      </w:r>
      <w:r>
        <w:rPr>
          <w:rFonts w:hint="eastAsia" w:ascii="宋体" w:hAnsi="宋体" w:eastAsia="宋体" w:cs="宋体"/>
          <w:color w:val="auto"/>
          <w:spacing w:val="-2"/>
          <w:sz w:val="24"/>
          <w:szCs w:val="24"/>
          <w:highlight w:val="none"/>
          <w:lang w:eastAsia="zh-CN"/>
        </w:rPr>
        <w:t>好实地测量；在现场具备条件后，须重新复核有关参数，经甲方确认后方可调整，确保安装后的产品与现场预留空间匹配，并根据甲方要求提供开孔服务；新产品安装后，须</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保证床架、书架、柜体、爬梯稳定牢固且正常使用。</w:t>
      </w:r>
    </w:p>
    <w:p w14:paraId="58DF8AAD">
      <w:pPr>
        <w:spacing w:before="135" w:line="219" w:lineRule="auto"/>
        <w:ind w:left="46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5．交货时间：。</w:t>
      </w:r>
    </w:p>
    <w:p w14:paraId="7C9DA46E">
      <w:pPr>
        <w:spacing w:before="135" w:line="219" w:lineRule="auto"/>
        <w:ind w:left="46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交货地点：。</w:t>
      </w:r>
    </w:p>
    <w:p w14:paraId="403E31A4">
      <w:pPr>
        <w:spacing w:before="135" w:line="220" w:lineRule="auto"/>
        <w:ind w:left="459"/>
        <w:rPr>
          <w:rFonts w:ascii="宋体" w:hAnsi="宋体" w:eastAsia="宋体" w:cs="宋体"/>
          <w:b/>
          <w:bCs/>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使用方联系人及联系方式：。</w:t>
      </w:r>
    </w:p>
    <w:p w14:paraId="05DC29D6">
      <w:pPr>
        <w:spacing w:before="38"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第四条：技术服务</w:t>
      </w:r>
    </w:p>
    <w:p w14:paraId="54FED101">
      <w:pPr>
        <w:spacing w:before="133" w:line="297" w:lineRule="auto"/>
        <w:ind w:left="9" w:right="63" w:firstLine="45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1．合同签订后，乙方应将家具安全运至甲方事先指定的地点，负责安装、调试完毕达到验收条件，移交甲方验收。</w:t>
      </w:r>
    </w:p>
    <w:p w14:paraId="178FED30">
      <w:pPr>
        <w:spacing w:before="133" w:line="297" w:lineRule="auto"/>
        <w:ind w:left="9" w:right="63" w:firstLine="45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2．在家具交付使用时，必须向甲方提供产品说明书、质量保证书、保修卡等必须具备的相关资料和必备的附件，并提供现场技术培训。</w:t>
      </w:r>
    </w:p>
    <w:p w14:paraId="41315ACF">
      <w:pPr>
        <w:spacing w:before="133" w:line="297" w:lineRule="auto"/>
        <w:ind w:left="9" w:right="63" w:firstLine="45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12C72280">
      <w:pPr>
        <w:spacing w:before="133" w:line="297" w:lineRule="auto"/>
        <w:ind w:left="9" w:right="63" w:firstLine="45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乙方需提供专业安装及维修的服务工程师姓名、电话、邮箱及证明材料。</w:t>
      </w:r>
    </w:p>
    <w:p w14:paraId="05909271">
      <w:pPr>
        <w:spacing w:before="133" w:line="297" w:lineRule="auto"/>
        <w:ind w:left="9" w:right="63" w:firstLine="45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乙方需配备专业应用支持团队，团队具有长期的设备维护经验，提供必须提供专 职应用工程师姓名，电话，邮箱及证明材料。</w:t>
      </w:r>
    </w:p>
    <w:p w14:paraId="1E8947A1">
      <w:pPr>
        <w:spacing w:before="71"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第五条：验收</w:t>
      </w:r>
    </w:p>
    <w:p w14:paraId="0EEF4687">
      <w:pPr>
        <w:spacing w:before="70" w:line="258" w:lineRule="auto"/>
        <w:ind w:left="8" w:right="63"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1．乙方将所供商品运至交货地点拆箱并安装调试完毕后，由甲方使用者当场负责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初次（品牌、外观、数量等）验收；甲方需要另行组织专家等验收的，验收期为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15</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天(双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方另有约定的从约定）。</w:t>
      </w:r>
    </w:p>
    <w:p w14:paraId="5673A275">
      <w:pPr>
        <w:spacing w:before="71" w:line="262" w:lineRule="auto"/>
        <w:ind w:left="9" w:right="63" w:firstLine="484"/>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 xml:space="preserve">2．合同商品从验收合格之日起 30日内，出现非使用方人为因素造成的无法排除 </w:t>
      </w:r>
      <w:r>
        <w:rPr>
          <w:rFonts w:hint="eastAsia" w:ascii="宋体" w:hAnsi="宋体" w:eastAsia="宋体" w:cs="宋体"/>
          <w:color w:val="auto"/>
          <w:spacing w:val="1"/>
          <w:sz w:val="24"/>
          <w:szCs w:val="24"/>
          <w:highlight w:val="none"/>
          <w:lang w:eastAsia="zh-CN"/>
        </w:rPr>
        <w:t>的故障由乙方予以整机调换。</w:t>
      </w:r>
    </w:p>
    <w:p w14:paraId="31B6EE57">
      <w:pPr>
        <w:spacing w:before="71" w:line="262" w:lineRule="auto"/>
        <w:ind w:left="9" w:right="63" w:firstLine="484"/>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 乙方须保证本项目的原材料、成品的质量、环保达到国家标准和投标文件响应 承诺。甲方保留对原材料和成品委托第三方专业检测机构进行抽检的权利。乙方在报价 中需考虑检测产生的费用。检测中若发现有不合格原材料、成品，甲方有权因此终止部 分直至全部合同，由此而造成的后果和一切损失均由乙方承担。</w:t>
      </w:r>
    </w:p>
    <w:p w14:paraId="06C8E8C7">
      <w:pPr>
        <w:spacing w:before="71" w:line="262" w:lineRule="auto"/>
        <w:ind w:left="9" w:right="63" w:firstLine="484"/>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因检测所需的原材料、成品（破坏性试验用）均由乙方自行承担相关费用。其中成 品由甲方在供货产品中抽样送检。因检测破坏的产品，乙方需无条件补足同等品质的产 品。检测费用由乙方承担。</w:t>
      </w:r>
    </w:p>
    <w:p w14:paraId="472BDAC8">
      <w:pPr>
        <w:spacing w:before="71" w:line="262" w:lineRule="auto"/>
        <w:ind w:left="9" w:right="63" w:firstLine="484"/>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 乙方应动态做好板材、货物进场后室内空气质量等检测，对于不达标的环境， 进行空气治理直至符合国家标准，并向甲方提供相关检测报告。空气治理和空气检测费</w:t>
      </w:r>
    </w:p>
    <w:p w14:paraId="542DC3FB">
      <w:pPr>
        <w:spacing w:before="71" w:line="262" w:lineRule="auto"/>
        <w:ind w:left="9" w:right="63" w:firstLine="484"/>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用由乙方承担，包含在投标总价中。</w:t>
      </w:r>
    </w:p>
    <w:p w14:paraId="6BE0F400">
      <w:pPr>
        <w:spacing w:before="78"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第六条：履约保证金：无。</w:t>
      </w:r>
    </w:p>
    <w:p w14:paraId="299EB444">
      <w:pPr>
        <w:spacing w:before="73" w:line="219"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第七条：货款的支付</w:t>
      </w:r>
    </w:p>
    <w:p w14:paraId="5ACF24AB">
      <w:pPr>
        <w:spacing w:before="73" w:line="257" w:lineRule="auto"/>
        <w:ind w:left="11" w:right="73" w:firstLine="49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1.合同签订后，2026预算下达后，甲方支付合同总金额的30%</w:t>
      </w:r>
      <w:r>
        <w:rPr>
          <w:rFonts w:hint="eastAsia" w:ascii="宋体" w:hAnsi="宋体" w:eastAsia="宋体" w:cs="宋体"/>
          <w:color w:val="auto"/>
          <w:spacing w:val="-2"/>
          <w:sz w:val="24"/>
          <w:szCs w:val="24"/>
          <w:highlight w:val="none"/>
          <w:lang w:eastAsia="zh-CN"/>
        </w:rPr>
        <w:t>预付款给乙方，安装调试完成，验收合格后15日内向乙方支付合同总额的70%。</w:t>
      </w:r>
    </w:p>
    <w:p w14:paraId="3A9206A6">
      <w:pPr>
        <w:spacing w:before="71" w:line="248" w:lineRule="auto"/>
        <w:ind w:left="9" w:right="7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2.乙方按照甲方要求将货物送至各个使用点</w:t>
      </w:r>
      <w:r>
        <w:rPr>
          <w:rFonts w:hint="eastAsia" w:ascii="宋体" w:hAnsi="宋体" w:eastAsia="宋体" w:cs="宋体"/>
          <w:color w:val="auto"/>
          <w:spacing w:val="-2"/>
          <w:sz w:val="24"/>
          <w:szCs w:val="24"/>
          <w:highlight w:val="none"/>
          <w:lang w:eastAsia="zh-CN"/>
        </w:rPr>
        <w:t>；经甲方组织验收，送货时间、地点、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产品规格、型号、数量、质量及参数要求完全符合合同约定。</w:t>
      </w:r>
    </w:p>
    <w:p w14:paraId="56A49D48">
      <w:pPr>
        <w:spacing w:before="71" w:line="22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3.乙方向甲方开具符合法律、法规规范及行业要求的真实、有效的增值税专用发票。</w:t>
      </w:r>
    </w:p>
    <w:p w14:paraId="28A8AE76">
      <w:pPr>
        <w:spacing w:before="88" w:line="233" w:lineRule="auto"/>
        <w:ind w:left="29" w:right="81" w:firstLine="45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4.甲方凭乙方的供货发票，校内验收单、入库单等支付凭证办理相关支付手续，向</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乙方付清全部合同款。</w:t>
      </w:r>
    </w:p>
    <w:p w14:paraId="35073BC3">
      <w:pPr>
        <w:spacing w:before="19"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第八条：违约责任</w:t>
      </w:r>
    </w:p>
    <w:p w14:paraId="40E782C2">
      <w:pPr>
        <w:spacing w:before="72" w:line="257" w:lineRule="auto"/>
        <w:ind w:left="10" w:right="81" w:firstLine="49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1．乙方无正当理由逾期履行合同的，自逾期之日起，向甲方每</w:t>
      </w:r>
      <w:r>
        <w:rPr>
          <w:rFonts w:hint="eastAsia" w:ascii="宋体" w:hAnsi="宋体" w:eastAsia="宋体" w:cs="宋体"/>
          <w:color w:val="auto"/>
          <w:spacing w:val="-1"/>
          <w:sz w:val="24"/>
          <w:szCs w:val="24"/>
          <w:highlight w:val="none"/>
          <w:lang w:eastAsia="zh-CN"/>
        </w:rPr>
        <w:t>日偿付合同总价款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0.05%（计￥元）的违约金，最高限额为本合同总价</w:t>
      </w:r>
      <w:r>
        <w:rPr>
          <w:rFonts w:hint="eastAsia" w:ascii="宋体" w:hAnsi="宋体" w:eastAsia="宋体" w:cs="宋体"/>
          <w:color w:val="auto"/>
          <w:sz w:val="24"/>
          <w:szCs w:val="24"/>
          <w:highlight w:val="none"/>
          <w:lang w:eastAsia="zh-CN"/>
        </w:rPr>
        <w:t>的20%。逾期超</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z w:val="24"/>
          <w:szCs w:val="24"/>
          <w:highlight w:val="none"/>
          <w:lang w:eastAsia="zh-CN"/>
        </w:rPr>
        <w:t>30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天以上的，甲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251E89C4">
      <w:pPr>
        <w:spacing w:before="72" w:line="247" w:lineRule="auto"/>
        <w:ind w:left="11" w:right="81"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2．甲方无正当理由逾期支付货款的，</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z w:val="24"/>
          <w:szCs w:val="24"/>
          <w:highlight w:val="none"/>
          <w:lang w:eastAsia="zh-CN"/>
        </w:rPr>
        <w:t>自逾期之日起，向乙方每日偿付合同总价款 0.05%（计￥元）的违约金，最高限额为本</w:t>
      </w:r>
      <w:r>
        <w:rPr>
          <w:rFonts w:hint="eastAsia" w:ascii="宋体" w:hAnsi="宋体" w:eastAsia="宋体" w:cs="宋体"/>
          <w:color w:val="auto"/>
          <w:spacing w:val="-1"/>
          <w:sz w:val="24"/>
          <w:szCs w:val="24"/>
          <w:highlight w:val="none"/>
          <w:lang w:eastAsia="zh-CN"/>
        </w:rPr>
        <w:t>合同总价的20%。。</w:t>
      </w:r>
    </w:p>
    <w:p w14:paraId="6B8B5721">
      <w:pPr>
        <w:spacing w:before="72" w:line="257" w:lineRule="auto"/>
        <w:ind w:left="15" w:right="81"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3．如乙方在合同生效后未能按合同约定的交货时间供货或未能如期履行合同规定</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的其他内容，造成甲方实际损失的，甲方有权通过调解、诉讼等方式向乙方追偿，并将</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实际情况报相关采购监管部门。</w:t>
      </w:r>
    </w:p>
    <w:p w14:paraId="32DE92B5">
      <w:pPr>
        <w:spacing w:before="73" w:line="247" w:lineRule="auto"/>
        <w:ind w:left="8" w:right="81"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4.本合同货物须由乙方直接供应，不得转让、转包、分包他人供应；否则，甲方有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309CD878">
      <w:pPr>
        <w:spacing w:before="76" w:line="256" w:lineRule="auto"/>
        <w:ind w:left="10" w:right="81"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5．乙方应保证甲方所采购的商品及其任何一部分，在使用时不受第三方提出侵犯</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其专利权、版权、商标权或其他权利的起诉。一旦出现侵权，乙方应承担全部责任。甲</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03B5BF12">
      <w:pPr>
        <w:spacing w:before="72" w:line="230" w:lineRule="auto"/>
        <w:ind w:left="14" w:right="81" w:firstLine="47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6．有下列情形之一的，乙方承担相关责任，造</w:t>
      </w:r>
      <w:r>
        <w:rPr>
          <w:rFonts w:hint="eastAsia" w:ascii="宋体" w:hAnsi="宋体" w:eastAsia="宋体" w:cs="宋体"/>
          <w:color w:val="auto"/>
          <w:spacing w:val="1"/>
          <w:sz w:val="24"/>
          <w:szCs w:val="24"/>
          <w:highlight w:val="none"/>
          <w:lang w:eastAsia="zh-CN"/>
        </w:rPr>
        <w:t>成损失的乙方承担损失赔偿；如有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争议，则按本合同第九条处理。</w:t>
      </w:r>
    </w:p>
    <w:p w14:paraId="63E39FEC">
      <w:pPr>
        <w:spacing w:before="25"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1）在商品交付验收合格之日起质保期内发生质</w:t>
      </w:r>
      <w:r>
        <w:rPr>
          <w:rFonts w:hint="eastAsia" w:ascii="宋体" w:hAnsi="宋体" w:eastAsia="宋体" w:cs="宋体"/>
          <w:color w:val="auto"/>
          <w:spacing w:val="-2"/>
          <w:sz w:val="24"/>
          <w:szCs w:val="24"/>
          <w:highlight w:val="none"/>
          <w:lang w:eastAsia="zh-CN"/>
        </w:rPr>
        <w:t>量问题；</w:t>
      </w:r>
    </w:p>
    <w:p w14:paraId="5384997B">
      <w:pPr>
        <w:spacing w:before="26"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2）售后服务或维护未按照合同约定或国家法律、规章制度规定完成的。</w:t>
      </w:r>
    </w:p>
    <w:p w14:paraId="7FA78499">
      <w:pPr>
        <w:spacing w:before="27"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第九条：争议解决</w:t>
      </w:r>
    </w:p>
    <w:p w14:paraId="16BC6A03">
      <w:pPr>
        <w:spacing w:before="71" w:line="275" w:lineRule="auto"/>
        <w:ind w:left="9" w:right="17"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本合同在发生所供商品的质量、售后服务等问</w:t>
      </w:r>
      <w:r>
        <w:rPr>
          <w:rFonts w:hint="eastAsia" w:ascii="宋体" w:hAnsi="宋体" w:eastAsia="宋体" w:cs="宋体"/>
          <w:color w:val="auto"/>
          <w:spacing w:val="-7"/>
          <w:sz w:val="24"/>
          <w:szCs w:val="24"/>
          <w:highlight w:val="none"/>
          <w:lang w:eastAsia="zh-CN"/>
        </w:rPr>
        <w:t>题时，各使用方有权直接向乙方索赔，</w:t>
      </w:r>
      <w:r>
        <w:rPr>
          <w:rFonts w:hint="eastAsia" w:ascii="宋体" w:hAnsi="宋体" w:eastAsia="宋体" w:cs="宋体"/>
          <w:color w:val="auto"/>
          <w:sz w:val="24"/>
          <w:szCs w:val="24"/>
          <w:highlight w:val="none"/>
          <w:lang w:eastAsia="zh-CN"/>
        </w:rPr>
        <w:t xml:space="preserve"> 签订必要的书面处理协议。如协商不成，向合同签订地</w:t>
      </w:r>
      <w:r>
        <w:rPr>
          <w:rFonts w:hint="eastAsia" w:ascii="宋体" w:hAnsi="宋体" w:eastAsia="宋体" w:cs="宋体"/>
          <w:color w:val="auto"/>
          <w:spacing w:val="-1"/>
          <w:sz w:val="24"/>
          <w:szCs w:val="24"/>
          <w:highlight w:val="none"/>
          <w:lang w:eastAsia="zh-CN"/>
        </w:rPr>
        <w:t>人民法院提起诉讼解决。</w:t>
      </w:r>
    </w:p>
    <w:p w14:paraId="7C9A4CC8">
      <w:pPr>
        <w:spacing w:before="1"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第十条：双方约定的其他事项</w:t>
      </w:r>
    </w:p>
    <w:p w14:paraId="4D4F370A">
      <w:pPr>
        <w:spacing w:before="70" w:line="276" w:lineRule="auto"/>
        <w:ind w:left="10" w:right="81" w:firstLine="4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1.项目实施过程中应严格做好安全防范措施，如乙方项目实施人员在实</w:t>
      </w:r>
      <w:r>
        <w:rPr>
          <w:rFonts w:hint="eastAsia" w:ascii="宋体" w:hAnsi="宋体" w:eastAsia="宋体" w:cs="宋体"/>
          <w:color w:val="auto"/>
          <w:spacing w:val="-3"/>
          <w:sz w:val="24"/>
          <w:szCs w:val="24"/>
          <w:highlight w:val="none"/>
          <w:lang w:eastAsia="zh-CN"/>
        </w:rPr>
        <w:t>施中违反操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作规定造成人员伤亡事故或实施现场防范措施设置不明造成人员伤害事故，一切责任均</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有乙方负责。</w:t>
      </w:r>
    </w:p>
    <w:p w14:paraId="467E55FF">
      <w:pPr>
        <w:spacing w:line="220" w:lineRule="auto"/>
        <w:ind w:left="489"/>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第十一条：合同生效</w:t>
      </w:r>
    </w:p>
    <w:p w14:paraId="1FF1372D">
      <w:pPr>
        <w:spacing w:before="72"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1．本合同经双方法定代表人或其授权委托人签字并加盖双方公章之日起生效。</w:t>
      </w:r>
    </w:p>
    <w:p w14:paraId="36937449">
      <w:pPr>
        <w:spacing w:line="219" w:lineRule="auto"/>
        <w:rPr>
          <w:rFonts w:ascii="宋体" w:hAnsi="宋体" w:eastAsia="宋体" w:cs="宋体"/>
          <w:color w:val="auto"/>
          <w:sz w:val="24"/>
          <w:szCs w:val="24"/>
          <w:highlight w:val="none"/>
          <w:lang w:eastAsia="zh-CN"/>
        </w:rPr>
        <w:sectPr>
          <w:headerReference r:id="rId34" w:type="default"/>
          <w:footerReference r:id="rId35" w:type="default"/>
          <w:pgSz w:w="11906" w:h="16839"/>
          <w:pgMar w:top="1198" w:right="1336" w:bottom="1470" w:left="1418" w:header="831" w:footer="1254" w:gutter="0"/>
          <w:cols w:space="720" w:num="1"/>
        </w:sectPr>
      </w:pPr>
    </w:p>
    <w:p w14:paraId="150F10D6">
      <w:pPr>
        <w:spacing w:before="113"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2．本合同一式 份，甲方执  份，乙方执  份。</w:t>
      </w:r>
    </w:p>
    <w:p w14:paraId="78091B2E">
      <w:pPr>
        <w:spacing w:before="71" w:line="257" w:lineRule="auto"/>
        <w:ind w:left="10"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3．下列文件为本合同的组成部分，并构成一个整体，需综合解释、相互补充。如</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果下列文件内容出现不一致的情形，在保证按照采购文件确定的事项的前提下，组成本</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合同的多个文件的优先适用顺序如下：</w:t>
      </w:r>
    </w:p>
    <w:p w14:paraId="0C20CEC1">
      <w:pPr>
        <w:spacing w:before="71"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 本合同及其补充合同、变更协议；</w:t>
      </w:r>
    </w:p>
    <w:p w14:paraId="5FB858B6">
      <w:pPr>
        <w:spacing w:before="72"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中标通知书；</w:t>
      </w:r>
    </w:p>
    <w:p w14:paraId="5DFCC6AA">
      <w:pPr>
        <w:spacing w:before="75"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 投标文件（含澄清或者说明文件</w:t>
      </w:r>
      <w:r>
        <w:rPr>
          <w:rFonts w:hint="eastAsia" w:ascii="宋体" w:hAnsi="宋体" w:eastAsia="宋体" w:cs="宋体"/>
          <w:color w:val="auto"/>
          <w:spacing w:val="1"/>
          <w:sz w:val="24"/>
          <w:szCs w:val="24"/>
          <w:highlight w:val="none"/>
          <w:lang w:eastAsia="zh-CN"/>
        </w:rPr>
        <w:t>）；</w:t>
      </w:r>
    </w:p>
    <w:p w14:paraId="2D19DCF2">
      <w:pPr>
        <w:spacing w:before="72"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 采购文件（含澄清或者修改文件</w:t>
      </w:r>
      <w:r>
        <w:rPr>
          <w:rFonts w:hint="eastAsia" w:ascii="宋体" w:hAnsi="宋体" w:eastAsia="宋体" w:cs="宋体"/>
          <w:color w:val="auto"/>
          <w:spacing w:val="1"/>
          <w:sz w:val="24"/>
          <w:szCs w:val="24"/>
          <w:highlight w:val="none"/>
          <w:lang w:eastAsia="zh-CN"/>
        </w:rPr>
        <w:t>）；</w:t>
      </w:r>
    </w:p>
    <w:p w14:paraId="5D9F592D">
      <w:pPr>
        <w:spacing w:before="73"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3.5 其他相关采购文件。</w:t>
      </w:r>
    </w:p>
    <w:p w14:paraId="281D99F6">
      <w:pPr>
        <w:pStyle w:val="4"/>
        <w:spacing w:line="350" w:lineRule="auto"/>
        <w:rPr>
          <w:rFonts w:ascii="宋体" w:hAnsi="宋体" w:eastAsia="宋体" w:cs="宋体"/>
          <w:color w:val="auto"/>
          <w:highlight w:val="none"/>
          <w:lang w:eastAsia="zh-CN"/>
        </w:rPr>
      </w:pPr>
    </w:p>
    <w:p w14:paraId="36D45135">
      <w:pPr>
        <w:spacing w:before="78" w:line="219" w:lineRule="auto"/>
        <w:ind w:left="52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甲方（公章</w:t>
      </w:r>
      <w:r>
        <w:rPr>
          <w:rFonts w:hint="eastAsia" w:ascii="宋体" w:hAnsi="宋体" w:eastAsia="宋体" w:cs="宋体"/>
          <w:color w:val="auto"/>
          <w:spacing w:val="7"/>
          <w:sz w:val="24"/>
          <w:szCs w:val="24"/>
          <w:highlight w:val="none"/>
          <w:lang w:eastAsia="zh-CN"/>
        </w:rPr>
        <w:t>）：</w:t>
      </w:r>
    </w:p>
    <w:p w14:paraId="58599AF9">
      <w:pPr>
        <w:spacing w:before="73" w:line="220"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p>
    <w:p w14:paraId="39C35C8C">
      <w:pPr>
        <w:spacing w:before="74"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邮编：</w:t>
      </w:r>
    </w:p>
    <w:p w14:paraId="77DA6834">
      <w:pPr>
        <w:spacing w:before="71" w:line="220"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使用部门联系人：</w:t>
      </w:r>
    </w:p>
    <w:p w14:paraId="0427F4F0">
      <w:pPr>
        <w:spacing w:before="72" w:line="222" w:lineRule="auto"/>
        <w:ind w:left="51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51B5F9EE">
      <w:pPr>
        <w:spacing w:before="69" w:line="219"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传真：</w:t>
      </w:r>
    </w:p>
    <w:p w14:paraId="3CD5E3AE">
      <w:pPr>
        <w:spacing w:before="73"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采购中心联系人：</w:t>
      </w:r>
    </w:p>
    <w:p w14:paraId="2C6DAD7E">
      <w:pPr>
        <w:spacing w:before="73" w:line="222" w:lineRule="auto"/>
        <w:ind w:left="517"/>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13225228">
      <w:pPr>
        <w:spacing w:before="69" w:line="219" w:lineRule="auto"/>
        <w:ind w:left="50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附：</w:t>
      </w:r>
    </w:p>
    <w:p w14:paraId="07D1DDC6">
      <w:pPr>
        <w:spacing w:before="73" w:line="219"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纳税人：</w:t>
      </w:r>
    </w:p>
    <w:p w14:paraId="73A136FF">
      <w:pPr>
        <w:spacing w:before="75" w:line="219" w:lineRule="auto"/>
        <w:ind w:left="4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地址：</w:t>
      </w:r>
    </w:p>
    <w:p w14:paraId="73BD2E5E">
      <w:pPr>
        <w:spacing w:before="73" w:line="219" w:lineRule="auto"/>
        <w:ind w:left="49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r>
        <w:rPr>
          <w:rFonts w:hint="eastAsia" w:ascii="宋体" w:hAnsi="宋体" w:eastAsia="宋体" w:cs="宋体"/>
          <w:color w:val="auto"/>
          <w:spacing w:val="20"/>
          <w:sz w:val="24"/>
          <w:szCs w:val="24"/>
          <w:highlight w:val="none"/>
          <w:lang w:eastAsia="zh-CN"/>
        </w:rPr>
        <w:t>）：</w:t>
      </w:r>
    </w:p>
    <w:p w14:paraId="364C8A59">
      <w:pPr>
        <w:spacing w:before="73" w:line="220"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发票开具咨询电话：</w:t>
      </w:r>
    </w:p>
    <w:p w14:paraId="4D93B5BA">
      <w:pPr>
        <w:spacing w:before="72" w:line="219"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开户银行：</w:t>
      </w:r>
    </w:p>
    <w:p w14:paraId="5CB0FC92">
      <w:pPr>
        <w:spacing w:before="72" w:line="222" w:lineRule="auto"/>
        <w:ind w:left="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账号：</w:t>
      </w:r>
    </w:p>
    <w:p w14:paraId="6BC4DBA5">
      <w:pPr>
        <w:pStyle w:val="4"/>
        <w:spacing w:line="349" w:lineRule="auto"/>
        <w:rPr>
          <w:rFonts w:ascii="宋体" w:hAnsi="宋体" w:eastAsia="宋体" w:cs="宋体"/>
          <w:color w:val="auto"/>
          <w:highlight w:val="none"/>
          <w:lang w:eastAsia="zh-CN"/>
        </w:rPr>
      </w:pPr>
    </w:p>
    <w:p w14:paraId="613B9C57">
      <w:pPr>
        <w:spacing w:before="79" w:line="219" w:lineRule="auto"/>
        <w:ind w:left="509"/>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乙方（公章</w:t>
      </w:r>
      <w:r>
        <w:rPr>
          <w:rFonts w:hint="eastAsia" w:ascii="宋体" w:hAnsi="宋体" w:eastAsia="宋体" w:cs="宋体"/>
          <w:color w:val="auto"/>
          <w:sz w:val="24"/>
          <w:szCs w:val="24"/>
          <w:highlight w:val="none"/>
          <w:lang w:eastAsia="zh-CN"/>
        </w:rPr>
        <w:t>）：</w:t>
      </w:r>
    </w:p>
    <w:p w14:paraId="71A71637">
      <w:pPr>
        <w:spacing w:before="72" w:line="220"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r>
        <w:rPr>
          <w:rFonts w:hint="eastAsia" w:ascii="宋体" w:hAnsi="宋体" w:eastAsia="宋体" w:cs="宋体"/>
          <w:b/>
          <w:bCs/>
          <w:color w:val="auto"/>
          <w:spacing w:val="-1"/>
          <w:sz w:val="24"/>
          <w:szCs w:val="24"/>
          <w:highlight w:val="none"/>
          <w:lang w:eastAsia="zh-CN"/>
        </w:rPr>
        <w:t>纸质合同上必须亲笔签名</w:t>
      </w:r>
    </w:p>
    <w:p w14:paraId="03FBE926">
      <w:pPr>
        <w:spacing w:before="72" w:line="229" w:lineRule="auto"/>
        <w:ind w:left="48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地址：</w:t>
      </w:r>
    </w:p>
    <w:p w14:paraId="1EDC8740">
      <w:pPr>
        <w:spacing w:before="60"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邮编：</w:t>
      </w:r>
    </w:p>
    <w:p w14:paraId="2C8525B0">
      <w:pPr>
        <w:spacing w:before="71" w:line="219" w:lineRule="auto"/>
        <w:ind w:left="49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p>
    <w:p w14:paraId="4D500E0A">
      <w:pPr>
        <w:spacing w:before="73" w:line="222"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联系人：</w:t>
      </w:r>
    </w:p>
    <w:p w14:paraId="43D3EE7F">
      <w:pPr>
        <w:spacing w:before="72" w:line="219" w:lineRule="auto"/>
        <w:ind w:left="517"/>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电话：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手机：</w:t>
      </w:r>
    </w:p>
    <w:p w14:paraId="5D214167">
      <w:pPr>
        <w:spacing w:before="70" w:line="219" w:lineRule="auto"/>
        <w:ind w:left="48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传真：</w:t>
      </w:r>
    </w:p>
    <w:p w14:paraId="0B0CB86C">
      <w:pPr>
        <w:spacing w:before="72" w:line="221" w:lineRule="auto"/>
        <w:ind w:left="490"/>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开户银行：</w:t>
      </w:r>
    </w:p>
    <w:p w14:paraId="28CA05B6">
      <w:pPr>
        <w:spacing w:before="73" w:line="222" w:lineRule="auto"/>
        <w:ind w:left="493"/>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账号：</w:t>
      </w:r>
    </w:p>
    <w:p w14:paraId="2849F7B2">
      <w:pPr>
        <w:pStyle w:val="4"/>
        <w:spacing w:line="347" w:lineRule="auto"/>
        <w:rPr>
          <w:rFonts w:ascii="宋体" w:hAnsi="宋体" w:eastAsia="宋体" w:cs="宋体"/>
          <w:color w:val="auto"/>
          <w:highlight w:val="none"/>
          <w:lang w:eastAsia="zh-CN"/>
        </w:rPr>
      </w:pPr>
    </w:p>
    <w:p w14:paraId="2ADF8421">
      <w:pPr>
        <w:spacing w:before="78" w:line="220" w:lineRule="auto"/>
        <w:ind w:left="490"/>
        <w:rPr>
          <w:rFonts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合同签发日期：</w:t>
      </w:r>
      <w:r>
        <w:rPr>
          <w:rFonts w:hint="eastAsia" w:ascii="宋体" w:hAnsi="宋体" w:eastAsia="宋体" w:cs="宋体"/>
          <w:color w:val="auto"/>
          <w:spacing w:val="-3"/>
          <w:sz w:val="24"/>
          <w:szCs w:val="24"/>
          <w:highlight w:val="none"/>
          <w:lang w:eastAsia="zh-CN"/>
        </w:rPr>
        <w:t xml:space="preserve">    年</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6184C66F">
      <w:pPr>
        <w:spacing w:line="220" w:lineRule="auto"/>
        <w:rPr>
          <w:rFonts w:ascii="宋体" w:hAnsi="宋体" w:eastAsia="宋体" w:cs="宋体"/>
          <w:color w:val="auto"/>
          <w:sz w:val="24"/>
          <w:szCs w:val="24"/>
          <w:highlight w:val="none"/>
          <w:lang w:eastAsia="zh-CN"/>
        </w:rPr>
        <w:sectPr>
          <w:headerReference r:id="rId36" w:type="default"/>
          <w:footerReference r:id="rId37" w:type="default"/>
          <w:pgSz w:w="11906" w:h="16839"/>
          <w:pgMar w:top="1198" w:right="1417" w:bottom="1470" w:left="1418" w:header="831" w:footer="1254" w:gutter="0"/>
          <w:cols w:space="720" w:num="1"/>
        </w:sectPr>
      </w:pPr>
    </w:p>
    <w:p w14:paraId="0D9DBE79">
      <w:pPr>
        <w:spacing w:before="108" w:line="229" w:lineRule="auto"/>
        <w:ind w:left="3918"/>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配</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置</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清</w:t>
      </w:r>
      <w:r>
        <w:rPr>
          <w:rFonts w:hint="eastAsia" w:ascii="宋体" w:hAnsi="宋体" w:eastAsia="宋体" w:cs="宋体"/>
          <w:color w:val="auto"/>
          <w:spacing w:val="12"/>
          <w:sz w:val="24"/>
          <w:szCs w:val="24"/>
          <w:highlight w:val="none"/>
        </w:rPr>
        <w:t xml:space="preserve">  </w:t>
      </w:r>
      <w:r>
        <w:rPr>
          <w:rFonts w:hint="eastAsia" w:ascii="宋体" w:hAnsi="宋体" w:eastAsia="宋体" w:cs="宋体"/>
          <w:b/>
          <w:bCs/>
          <w:color w:val="auto"/>
          <w:spacing w:val="-2"/>
          <w:sz w:val="24"/>
          <w:szCs w:val="24"/>
          <w:highlight w:val="none"/>
        </w:rPr>
        <w:t>单</w:t>
      </w:r>
    </w:p>
    <w:p w14:paraId="2266DF38">
      <w:pPr>
        <w:spacing w:line="33" w:lineRule="exact"/>
        <w:rPr>
          <w:rFonts w:ascii="宋体" w:hAnsi="宋体" w:eastAsia="宋体" w:cs="宋体"/>
          <w:color w:val="auto"/>
          <w:sz w:val="24"/>
          <w:szCs w:val="24"/>
          <w:highlight w:val="none"/>
        </w:rPr>
      </w:pPr>
    </w:p>
    <w:tbl>
      <w:tblPr>
        <w:tblStyle w:val="15"/>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053"/>
        <w:gridCol w:w="1053"/>
        <w:gridCol w:w="1681"/>
        <w:gridCol w:w="636"/>
        <w:gridCol w:w="1053"/>
        <w:gridCol w:w="636"/>
        <w:gridCol w:w="1053"/>
        <w:gridCol w:w="845"/>
        <w:gridCol w:w="640"/>
      </w:tblGrid>
      <w:tr w14:paraId="1667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0" w:type="dxa"/>
            <w:textDirection w:val="tbRlV"/>
          </w:tcPr>
          <w:p w14:paraId="7B24390F">
            <w:pPr>
              <w:spacing w:line="243" w:lineRule="auto"/>
              <w:rPr>
                <w:rFonts w:ascii="宋体" w:hAnsi="宋体" w:eastAsia="宋体" w:cs="宋体"/>
                <w:color w:val="auto"/>
                <w:sz w:val="24"/>
                <w:szCs w:val="24"/>
                <w:highlight w:val="none"/>
              </w:rPr>
            </w:pPr>
          </w:p>
          <w:p w14:paraId="2B590E15">
            <w:pPr>
              <w:pStyle w:val="16"/>
              <w:spacing w:before="66" w:line="218" w:lineRule="auto"/>
              <w:ind w:left="75"/>
              <w:rPr>
                <w:color w:val="auto"/>
                <w:highlight w:val="none"/>
              </w:rPr>
            </w:pPr>
            <w:r>
              <w:rPr>
                <w:rFonts w:hint="eastAsia"/>
                <w:b/>
                <w:bCs/>
                <w:color w:val="auto"/>
                <w:spacing w:val="5"/>
                <w:highlight w:val="none"/>
              </w:rPr>
              <w:t>序</w:t>
            </w:r>
            <w:r>
              <w:rPr>
                <w:rFonts w:hint="eastAsia"/>
                <w:color w:val="auto"/>
                <w:spacing w:val="5"/>
                <w:highlight w:val="none"/>
              </w:rPr>
              <w:t xml:space="preserve"> </w:t>
            </w:r>
            <w:r>
              <w:rPr>
                <w:rFonts w:hint="eastAsia"/>
                <w:b/>
                <w:bCs/>
                <w:color w:val="auto"/>
                <w:spacing w:val="5"/>
                <w:highlight w:val="none"/>
              </w:rPr>
              <w:t>号</w:t>
            </w:r>
          </w:p>
        </w:tc>
        <w:tc>
          <w:tcPr>
            <w:tcW w:w="1053" w:type="dxa"/>
          </w:tcPr>
          <w:p w14:paraId="7B3B704D">
            <w:pPr>
              <w:pStyle w:val="16"/>
              <w:spacing w:before="76" w:line="290" w:lineRule="auto"/>
              <w:ind w:left="109" w:right="314" w:firstLine="4"/>
              <w:rPr>
                <w:color w:val="auto"/>
                <w:highlight w:val="none"/>
              </w:rPr>
            </w:pPr>
            <w:r>
              <w:rPr>
                <w:rFonts w:hint="eastAsia"/>
                <w:b/>
                <w:bCs/>
                <w:color w:val="auto"/>
                <w:spacing w:val="4"/>
                <w:highlight w:val="none"/>
              </w:rPr>
              <w:t>设备名</w:t>
            </w:r>
            <w:r>
              <w:rPr>
                <w:rFonts w:hint="eastAsia"/>
                <w:color w:val="auto"/>
                <w:highlight w:val="none"/>
              </w:rPr>
              <w:t xml:space="preserve"> </w:t>
            </w:r>
            <w:r>
              <w:rPr>
                <w:rFonts w:hint="eastAsia"/>
                <w:b/>
                <w:bCs/>
                <w:color w:val="auto"/>
                <w:spacing w:val="-1"/>
                <w:highlight w:val="none"/>
              </w:rPr>
              <w:t>称</w:t>
            </w:r>
          </w:p>
        </w:tc>
        <w:tc>
          <w:tcPr>
            <w:tcW w:w="1053" w:type="dxa"/>
          </w:tcPr>
          <w:p w14:paraId="04F5D9F1">
            <w:pPr>
              <w:pStyle w:val="16"/>
              <w:spacing w:before="75" w:line="290" w:lineRule="auto"/>
              <w:ind w:left="117" w:right="311" w:firstLine="12"/>
              <w:rPr>
                <w:color w:val="auto"/>
                <w:highlight w:val="none"/>
              </w:rPr>
            </w:pPr>
            <w:r>
              <w:rPr>
                <w:rFonts w:hint="eastAsia"/>
                <w:b/>
                <w:bCs/>
                <w:color w:val="auto"/>
                <w:spacing w:val="-1"/>
                <w:highlight w:val="none"/>
              </w:rPr>
              <w:t>品牌型</w:t>
            </w:r>
            <w:r>
              <w:rPr>
                <w:rFonts w:hint="eastAsia"/>
                <w:color w:val="auto"/>
                <w:spacing w:val="1"/>
                <w:highlight w:val="none"/>
              </w:rPr>
              <w:t xml:space="preserve"> </w:t>
            </w:r>
            <w:r>
              <w:rPr>
                <w:rFonts w:hint="eastAsia"/>
                <w:b/>
                <w:bCs/>
                <w:color w:val="auto"/>
                <w:spacing w:val="-3"/>
                <w:highlight w:val="none"/>
              </w:rPr>
              <w:t>号</w:t>
            </w:r>
          </w:p>
        </w:tc>
        <w:tc>
          <w:tcPr>
            <w:tcW w:w="1681" w:type="dxa"/>
          </w:tcPr>
          <w:p w14:paraId="51B35DAC">
            <w:pPr>
              <w:pStyle w:val="16"/>
              <w:spacing w:before="75" w:line="228" w:lineRule="auto"/>
              <w:ind w:left="423"/>
              <w:rPr>
                <w:color w:val="auto"/>
                <w:highlight w:val="none"/>
                <w:lang w:eastAsia="zh-CN"/>
              </w:rPr>
            </w:pPr>
            <w:r>
              <w:rPr>
                <w:rFonts w:hint="eastAsia"/>
                <w:b/>
                <w:bCs/>
                <w:color w:val="auto"/>
                <w:spacing w:val="6"/>
                <w:highlight w:val="none"/>
                <w:lang w:eastAsia="zh-CN"/>
              </w:rPr>
              <w:t>产品描述</w:t>
            </w:r>
          </w:p>
          <w:p w14:paraId="41755CF1">
            <w:pPr>
              <w:pStyle w:val="16"/>
              <w:spacing w:before="64" w:line="228" w:lineRule="auto"/>
              <w:ind w:left="123"/>
              <w:rPr>
                <w:color w:val="auto"/>
                <w:highlight w:val="none"/>
                <w:lang w:eastAsia="zh-CN"/>
              </w:rPr>
            </w:pPr>
            <w:r>
              <w:rPr>
                <w:rFonts w:hint="eastAsia"/>
                <w:b/>
                <w:bCs/>
                <w:color w:val="auto"/>
                <w:spacing w:val="4"/>
                <w:highlight w:val="none"/>
                <w:lang w:eastAsia="zh-CN"/>
              </w:rPr>
              <w:t>（规格和功能）</w:t>
            </w:r>
          </w:p>
        </w:tc>
        <w:tc>
          <w:tcPr>
            <w:tcW w:w="636" w:type="dxa"/>
            <w:textDirection w:val="tbRlV"/>
          </w:tcPr>
          <w:p w14:paraId="01845D00">
            <w:pPr>
              <w:rPr>
                <w:rFonts w:ascii="宋体" w:hAnsi="宋体" w:eastAsia="宋体" w:cs="宋体"/>
                <w:color w:val="auto"/>
                <w:sz w:val="24"/>
                <w:szCs w:val="24"/>
                <w:highlight w:val="none"/>
                <w:lang w:eastAsia="zh-CN"/>
              </w:rPr>
            </w:pPr>
          </w:p>
          <w:p w14:paraId="6F121A17">
            <w:pPr>
              <w:pStyle w:val="16"/>
              <w:spacing w:before="67" w:line="216" w:lineRule="auto"/>
              <w:ind w:left="75"/>
              <w:rPr>
                <w:color w:val="auto"/>
                <w:highlight w:val="none"/>
              </w:rPr>
            </w:pPr>
            <w:r>
              <w:rPr>
                <w:rFonts w:hint="eastAsia"/>
                <w:b/>
                <w:bCs/>
                <w:color w:val="auto"/>
                <w:spacing w:val="5"/>
                <w:highlight w:val="none"/>
              </w:rPr>
              <w:t>数</w:t>
            </w:r>
            <w:r>
              <w:rPr>
                <w:rFonts w:hint="eastAsia"/>
                <w:color w:val="auto"/>
                <w:spacing w:val="5"/>
                <w:highlight w:val="none"/>
              </w:rPr>
              <w:t xml:space="preserve"> </w:t>
            </w:r>
            <w:r>
              <w:rPr>
                <w:rFonts w:hint="eastAsia"/>
                <w:b/>
                <w:bCs/>
                <w:color w:val="auto"/>
                <w:spacing w:val="5"/>
                <w:highlight w:val="none"/>
              </w:rPr>
              <w:t>量</w:t>
            </w:r>
          </w:p>
        </w:tc>
        <w:tc>
          <w:tcPr>
            <w:tcW w:w="1053" w:type="dxa"/>
          </w:tcPr>
          <w:p w14:paraId="70B8C351">
            <w:pPr>
              <w:pStyle w:val="16"/>
              <w:spacing w:before="75" w:line="290" w:lineRule="auto"/>
              <w:ind w:left="114" w:right="309" w:firstLine="1"/>
              <w:rPr>
                <w:color w:val="auto"/>
                <w:highlight w:val="none"/>
              </w:rPr>
            </w:pPr>
            <w:r>
              <w:rPr>
                <w:rFonts w:hint="eastAsia"/>
                <w:b/>
                <w:bCs/>
                <w:color w:val="auto"/>
                <w:spacing w:val="5"/>
                <w:highlight w:val="none"/>
              </w:rPr>
              <w:t>数量单</w:t>
            </w:r>
            <w:r>
              <w:rPr>
                <w:rFonts w:hint="eastAsia"/>
                <w:color w:val="auto"/>
                <w:highlight w:val="none"/>
              </w:rPr>
              <w:t xml:space="preserve"> </w:t>
            </w:r>
            <w:r>
              <w:rPr>
                <w:rFonts w:hint="eastAsia"/>
                <w:b/>
                <w:bCs/>
                <w:color w:val="auto"/>
                <w:spacing w:val="-2"/>
                <w:highlight w:val="none"/>
              </w:rPr>
              <w:t>位</w:t>
            </w:r>
          </w:p>
        </w:tc>
        <w:tc>
          <w:tcPr>
            <w:tcW w:w="636" w:type="dxa"/>
            <w:textDirection w:val="tbRlV"/>
          </w:tcPr>
          <w:p w14:paraId="6A5A9779">
            <w:pPr>
              <w:rPr>
                <w:rFonts w:ascii="宋体" w:hAnsi="宋体" w:eastAsia="宋体" w:cs="宋体"/>
                <w:color w:val="auto"/>
                <w:sz w:val="24"/>
                <w:szCs w:val="24"/>
                <w:highlight w:val="none"/>
              </w:rPr>
            </w:pPr>
          </w:p>
          <w:p w14:paraId="3A36C927">
            <w:pPr>
              <w:pStyle w:val="16"/>
              <w:spacing w:before="67" w:line="213" w:lineRule="auto"/>
              <w:ind w:left="75"/>
              <w:rPr>
                <w:color w:val="auto"/>
                <w:highlight w:val="none"/>
              </w:rPr>
            </w:pPr>
            <w:r>
              <w:rPr>
                <w:rFonts w:hint="eastAsia"/>
                <w:b/>
                <w:bCs/>
                <w:color w:val="auto"/>
                <w:spacing w:val="5"/>
                <w:highlight w:val="none"/>
              </w:rPr>
              <w:t>单</w:t>
            </w:r>
            <w:r>
              <w:rPr>
                <w:rFonts w:hint="eastAsia"/>
                <w:color w:val="auto"/>
                <w:spacing w:val="5"/>
                <w:highlight w:val="none"/>
              </w:rPr>
              <w:t xml:space="preserve"> </w:t>
            </w:r>
            <w:r>
              <w:rPr>
                <w:rFonts w:hint="eastAsia"/>
                <w:b/>
                <w:bCs/>
                <w:color w:val="auto"/>
                <w:spacing w:val="5"/>
                <w:highlight w:val="none"/>
              </w:rPr>
              <w:t>价</w:t>
            </w:r>
          </w:p>
        </w:tc>
        <w:tc>
          <w:tcPr>
            <w:tcW w:w="1053" w:type="dxa"/>
          </w:tcPr>
          <w:p w14:paraId="67B80E23">
            <w:pPr>
              <w:pStyle w:val="16"/>
              <w:spacing w:before="76" w:line="289" w:lineRule="auto"/>
              <w:ind w:left="115" w:right="309"/>
              <w:rPr>
                <w:color w:val="auto"/>
                <w:highlight w:val="none"/>
              </w:rPr>
            </w:pPr>
            <w:r>
              <w:rPr>
                <w:rFonts w:hint="eastAsia"/>
                <w:b/>
                <w:bCs/>
                <w:color w:val="auto"/>
                <w:spacing w:val="5"/>
                <w:highlight w:val="none"/>
              </w:rPr>
              <w:t>合计价</w:t>
            </w:r>
            <w:r>
              <w:rPr>
                <w:rFonts w:hint="eastAsia"/>
                <w:color w:val="auto"/>
                <w:highlight w:val="none"/>
              </w:rPr>
              <w:t xml:space="preserve"> </w:t>
            </w:r>
            <w:r>
              <w:rPr>
                <w:rFonts w:hint="eastAsia"/>
                <w:b/>
                <w:bCs/>
                <w:color w:val="auto"/>
                <w:spacing w:val="-2"/>
                <w:highlight w:val="none"/>
              </w:rPr>
              <w:t>格</w:t>
            </w:r>
          </w:p>
        </w:tc>
        <w:tc>
          <w:tcPr>
            <w:tcW w:w="845" w:type="dxa"/>
          </w:tcPr>
          <w:p w14:paraId="7D962591">
            <w:pPr>
              <w:pStyle w:val="16"/>
              <w:spacing w:before="74" w:line="290" w:lineRule="auto"/>
              <w:ind w:left="119" w:right="311" w:hanging="3"/>
              <w:rPr>
                <w:color w:val="auto"/>
                <w:highlight w:val="none"/>
              </w:rPr>
            </w:pPr>
            <w:r>
              <w:rPr>
                <w:rFonts w:hint="eastAsia"/>
                <w:b/>
                <w:bCs/>
                <w:color w:val="auto"/>
                <w:spacing w:val="3"/>
                <w:highlight w:val="none"/>
              </w:rPr>
              <w:t>制造</w:t>
            </w:r>
            <w:r>
              <w:rPr>
                <w:rFonts w:hint="eastAsia"/>
                <w:color w:val="auto"/>
                <w:highlight w:val="none"/>
              </w:rPr>
              <w:t xml:space="preserve"> </w:t>
            </w:r>
            <w:r>
              <w:rPr>
                <w:rFonts w:hint="eastAsia"/>
                <w:b/>
                <w:bCs/>
                <w:color w:val="auto"/>
                <w:spacing w:val="-3"/>
                <w:highlight w:val="none"/>
              </w:rPr>
              <w:t>商</w:t>
            </w:r>
          </w:p>
        </w:tc>
        <w:tc>
          <w:tcPr>
            <w:tcW w:w="640" w:type="dxa"/>
            <w:textDirection w:val="tbRlV"/>
          </w:tcPr>
          <w:p w14:paraId="14775FF2">
            <w:pPr>
              <w:spacing w:line="243" w:lineRule="auto"/>
              <w:rPr>
                <w:rFonts w:ascii="宋体" w:hAnsi="宋体" w:eastAsia="宋体" w:cs="宋体"/>
                <w:color w:val="auto"/>
                <w:sz w:val="24"/>
                <w:szCs w:val="24"/>
                <w:highlight w:val="none"/>
              </w:rPr>
            </w:pPr>
          </w:p>
          <w:p w14:paraId="435FAA09">
            <w:pPr>
              <w:pStyle w:val="16"/>
              <w:spacing w:before="67" w:line="216" w:lineRule="auto"/>
              <w:ind w:left="75"/>
              <w:rPr>
                <w:color w:val="auto"/>
                <w:highlight w:val="none"/>
              </w:rPr>
            </w:pPr>
            <w:r>
              <w:rPr>
                <w:rFonts w:hint="eastAsia"/>
                <w:b/>
                <w:bCs/>
                <w:color w:val="auto"/>
                <w:spacing w:val="5"/>
                <w:highlight w:val="none"/>
              </w:rPr>
              <w:t>产</w:t>
            </w:r>
            <w:r>
              <w:rPr>
                <w:rFonts w:hint="eastAsia"/>
                <w:color w:val="auto"/>
                <w:spacing w:val="5"/>
                <w:highlight w:val="none"/>
              </w:rPr>
              <w:t xml:space="preserve"> </w:t>
            </w:r>
            <w:r>
              <w:rPr>
                <w:rFonts w:hint="eastAsia"/>
                <w:b/>
                <w:bCs/>
                <w:color w:val="auto"/>
                <w:spacing w:val="5"/>
                <w:highlight w:val="none"/>
              </w:rPr>
              <w:t>地</w:t>
            </w:r>
          </w:p>
        </w:tc>
      </w:tr>
      <w:tr w14:paraId="639F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3297EDDB">
            <w:pPr>
              <w:rPr>
                <w:rFonts w:ascii="宋体" w:hAnsi="宋体" w:eastAsia="宋体" w:cs="宋体"/>
                <w:color w:val="auto"/>
                <w:sz w:val="24"/>
                <w:szCs w:val="24"/>
                <w:highlight w:val="none"/>
              </w:rPr>
            </w:pPr>
          </w:p>
        </w:tc>
        <w:tc>
          <w:tcPr>
            <w:tcW w:w="1053" w:type="dxa"/>
          </w:tcPr>
          <w:p w14:paraId="01172ED0">
            <w:pPr>
              <w:rPr>
                <w:rFonts w:ascii="宋体" w:hAnsi="宋体" w:eastAsia="宋体" w:cs="宋体"/>
                <w:color w:val="auto"/>
                <w:sz w:val="24"/>
                <w:szCs w:val="24"/>
                <w:highlight w:val="none"/>
              </w:rPr>
            </w:pPr>
          </w:p>
        </w:tc>
        <w:tc>
          <w:tcPr>
            <w:tcW w:w="1053" w:type="dxa"/>
          </w:tcPr>
          <w:p w14:paraId="71A1ECA0">
            <w:pPr>
              <w:rPr>
                <w:rFonts w:ascii="宋体" w:hAnsi="宋体" w:eastAsia="宋体" w:cs="宋体"/>
                <w:color w:val="auto"/>
                <w:sz w:val="24"/>
                <w:szCs w:val="24"/>
                <w:highlight w:val="none"/>
              </w:rPr>
            </w:pPr>
          </w:p>
        </w:tc>
        <w:tc>
          <w:tcPr>
            <w:tcW w:w="1681" w:type="dxa"/>
          </w:tcPr>
          <w:p w14:paraId="25825421">
            <w:pPr>
              <w:rPr>
                <w:rFonts w:ascii="宋体" w:hAnsi="宋体" w:eastAsia="宋体" w:cs="宋体"/>
                <w:color w:val="auto"/>
                <w:sz w:val="24"/>
                <w:szCs w:val="24"/>
                <w:highlight w:val="none"/>
              </w:rPr>
            </w:pPr>
          </w:p>
        </w:tc>
        <w:tc>
          <w:tcPr>
            <w:tcW w:w="636" w:type="dxa"/>
          </w:tcPr>
          <w:p w14:paraId="3A3B0DCE">
            <w:pPr>
              <w:rPr>
                <w:rFonts w:ascii="宋体" w:hAnsi="宋体" w:eastAsia="宋体" w:cs="宋体"/>
                <w:color w:val="auto"/>
                <w:sz w:val="24"/>
                <w:szCs w:val="24"/>
                <w:highlight w:val="none"/>
              </w:rPr>
            </w:pPr>
          </w:p>
        </w:tc>
        <w:tc>
          <w:tcPr>
            <w:tcW w:w="1053" w:type="dxa"/>
          </w:tcPr>
          <w:p w14:paraId="5D151598">
            <w:pPr>
              <w:rPr>
                <w:rFonts w:ascii="宋体" w:hAnsi="宋体" w:eastAsia="宋体" w:cs="宋体"/>
                <w:color w:val="auto"/>
                <w:sz w:val="24"/>
                <w:szCs w:val="24"/>
                <w:highlight w:val="none"/>
              </w:rPr>
            </w:pPr>
          </w:p>
        </w:tc>
        <w:tc>
          <w:tcPr>
            <w:tcW w:w="636" w:type="dxa"/>
          </w:tcPr>
          <w:p w14:paraId="7D4C463C">
            <w:pPr>
              <w:rPr>
                <w:rFonts w:ascii="宋体" w:hAnsi="宋体" w:eastAsia="宋体" w:cs="宋体"/>
                <w:color w:val="auto"/>
                <w:sz w:val="24"/>
                <w:szCs w:val="24"/>
                <w:highlight w:val="none"/>
              </w:rPr>
            </w:pPr>
          </w:p>
        </w:tc>
        <w:tc>
          <w:tcPr>
            <w:tcW w:w="1053" w:type="dxa"/>
          </w:tcPr>
          <w:p w14:paraId="621992E6">
            <w:pPr>
              <w:rPr>
                <w:rFonts w:ascii="宋体" w:hAnsi="宋体" w:eastAsia="宋体" w:cs="宋体"/>
                <w:color w:val="auto"/>
                <w:sz w:val="24"/>
                <w:szCs w:val="24"/>
                <w:highlight w:val="none"/>
              </w:rPr>
            </w:pPr>
          </w:p>
        </w:tc>
        <w:tc>
          <w:tcPr>
            <w:tcW w:w="845" w:type="dxa"/>
          </w:tcPr>
          <w:p w14:paraId="76A29FE0">
            <w:pPr>
              <w:rPr>
                <w:rFonts w:ascii="宋体" w:hAnsi="宋体" w:eastAsia="宋体" w:cs="宋体"/>
                <w:color w:val="auto"/>
                <w:sz w:val="24"/>
                <w:szCs w:val="24"/>
                <w:highlight w:val="none"/>
              </w:rPr>
            </w:pPr>
          </w:p>
        </w:tc>
        <w:tc>
          <w:tcPr>
            <w:tcW w:w="640" w:type="dxa"/>
          </w:tcPr>
          <w:p w14:paraId="2D006713">
            <w:pPr>
              <w:rPr>
                <w:rFonts w:ascii="宋体" w:hAnsi="宋体" w:eastAsia="宋体" w:cs="宋体"/>
                <w:color w:val="auto"/>
                <w:sz w:val="24"/>
                <w:szCs w:val="24"/>
                <w:highlight w:val="none"/>
              </w:rPr>
            </w:pPr>
          </w:p>
        </w:tc>
      </w:tr>
      <w:tr w14:paraId="0AA48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2418AFAD">
            <w:pPr>
              <w:rPr>
                <w:rFonts w:ascii="宋体" w:hAnsi="宋体" w:eastAsia="宋体" w:cs="宋体"/>
                <w:color w:val="auto"/>
                <w:sz w:val="24"/>
                <w:szCs w:val="24"/>
                <w:highlight w:val="none"/>
              </w:rPr>
            </w:pPr>
          </w:p>
        </w:tc>
        <w:tc>
          <w:tcPr>
            <w:tcW w:w="1053" w:type="dxa"/>
          </w:tcPr>
          <w:p w14:paraId="43A54EC0">
            <w:pPr>
              <w:rPr>
                <w:rFonts w:ascii="宋体" w:hAnsi="宋体" w:eastAsia="宋体" w:cs="宋体"/>
                <w:color w:val="auto"/>
                <w:sz w:val="24"/>
                <w:szCs w:val="24"/>
                <w:highlight w:val="none"/>
              </w:rPr>
            </w:pPr>
          </w:p>
        </w:tc>
        <w:tc>
          <w:tcPr>
            <w:tcW w:w="1053" w:type="dxa"/>
          </w:tcPr>
          <w:p w14:paraId="2AABEDFB">
            <w:pPr>
              <w:rPr>
                <w:rFonts w:ascii="宋体" w:hAnsi="宋体" w:eastAsia="宋体" w:cs="宋体"/>
                <w:color w:val="auto"/>
                <w:sz w:val="24"/>
                <w:szCs w:val="24"/>
                <w:highlight w:val="none"/>
              </w:rPr>
            </w:pPr>
          </w:p>
        </w:tc>
        <w:tc>
          <w:tcPr>
            <w:tcW w:w="1681" w:type="dxa"/>
          </w:tcPr>
          <w:p w14:paraId="04A0ECB1">
            <w:pPr>
              <w:rPr>
                <w:rFonts w:ascii="宋体" w:hAnsi="宋体" w:eastAsia="宋体" w:cs="宋体"/>
                <w:color w:val="auto"/>
                <w:sz w:val="24"/>
                <w:szCs w:val="24"/>
                <w:highlight w:val="none"/>
              </w:rPr>
            </w:pPr>
          </w:p>
        </w:tc>
        <w:tc>
          <w:tcPr>
            <w:tcW w:w="636" w:type="dxa"/>
          </w:tcPr>
          <w:p w14:paraId="4A9A3EFC">
            <w:pPr>
              <w:rPr>
                <w:rFonts w:ascii="宋体" w:hAnsi="宋体" w:eastAsia="宋体" w:cs="宋体"/>
                <w:color w:val="auto"/>
                <w:sz w:val="24"/>
                <w:szCs w:val="24"/>
                <w:highlight w:val="none"/>
              </w:rPr>
            </w:pPr>
          </w:p>
        </w:tc>
        <w:tc>
          <w:tcPr>
            <w:tcW w:w="1053" w:type="dxa"/>
          </w:tcPr>
          <w:p w14:paraId="7E31B4AE">
            <w:pPr>
              <w:rPr>
                <w:rFonts w:ascii="宋体" w:hAnsi="宋体" w:eastAsia="宋体" w:cs="宋体"/>
                <w:color w:val="auto"/>
                <w:sz w:val="24"/>
                <w:szCs w:val="24"/>
                <w:highlight w:val="none"/>
              </w:rPr>
            </w:pPr>
          </w:p>
        </w:tc>
        <w:tc>
          <w:tcPr>
            <w:tcW w:w="636" w:type="dxa"/>
          </w:tcPr>
          <w:p w14:paraId="29AD2951">
            <w:pPr>
              <w:rPr>
                <w:rFonts w:ascii="宋体" w:hAnsi="宋体" w:eastAsia="宋体" w:cs="宋体"/>
                <w:color w:val="auto"/>
                <w:sz w:val="24"/>
                <w:szCs w:val="24"/>
                <w:highlight w:val="none"/>
              </w:rPr>
            </w:pPr>
          </w:p>
        </w:tc>
        <w:tc>
          <w:tcPr>
            <w:tcW w:w="1053" w:type="dxa"/>
          </w:tcPr>
          <w:p w14:paraId="68648E84">
            <w:pPr>
              <w:rPr>
                <w:rFonts w:ascii="宋体" w:hAnsi="宋体" w:eastAsia="宋体" w:cs="宋体"/>
                <w:color w:val="auto"/>
                <w:sz w:val="24"/>
                <w:szCs w:val="24"/>
                <w:highlight w:val="none"/>
              </w:rPr>
            </w:pPr>
          </w:p>
        </w:tc>
        <w:tc>
          <w:tcPr>
            <w:tcW w:w="845" w:type="dxa"/>
          </w:tcPr>
          <w:p w14:paraId="25132956">
            <w:pPr>
              <w:rPr>
                <w:rFonts w:ascii="宋体" w:hAnsi="宋体" w:eastAsia="宋体" w:cs="宋体"/>
                <w:color w:val="auto"/>
                <w:sz w:val="24"/>
                <w:szCs w:val="24"/>
                <w:highlight w:val="none"/>
              </w:rPr>
            </w:pPr>
          </w:p>
        </w:tc>
        <w:tc>
          <w:tcPr>
            <w:tcW w:w="640" w:type="dxa"/>
          </w:tcPr>
          <w:p w14:paraId="0891B56F">
            <w:pPr>
              <w:rPr>
                <w:rFonts w:ascii="宋体" w:hAnsi="宋体" w:eastAsia="宋体" w:cs="宋体"/>
                <w:color w:val="auto"/>
                <w:sz w:val="24"/>
                <w:szCs w:val="24"/>
                <w:highlight w:val="none"/>
              </w:rPr>
            </w:pPr>
          </w:p>
        </w:tc>
      </w:tr>
      <w:tr w14:paraId="5437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0DD660D7">
            <w:pPr>
              <w:rPr>
                <w:rFonts w:ascii="宋体" w:hAnsi="宋体" w:eastAsia="宋体" w:cs="宋体"/>
                <w:color w:val="auto"/>
                <w:sz w:val="24"/>
                <w:szCs w:val="24"/>
                <w:highlight w:val="none"/>
              </w:rPr>
            </w:pPr>
          </w:p>
        </w:tc>
        <w:tc>
          <w:tcPr>
            <w:tcW w:w="1053" w:type="dxa"/>
          </w:tcPr>
          <w:p w14:paraId="78D9DE11">
            <w:pPr>
              <w:rPr>
                <w:rFonts w:ascii="宋体" w:hAnsi="宋体" w:eastAsia="宋体" w:cs="宋体"/>
                <w:color w:val="auto"/>
                <w:sz w:val="24"/>
                <w:szCs w:val="24"/>
                <w:highlight w:val="none"/>
              </w:rPr>
            </w:pPr>
          </w:p>
        </w:tc>
        <w:tc>
          <w:tcPr>
            <w:tcW w:w="1053" w:type="dxa"/>
          </w:tcPr>
          <w:p w14:paraId="69FE2DB2">
            <w:pPr>
              <w:rPr>
                <w:rFonts w:ascii="宋体" w:hAnsi="宋体" w:eastAsia="宋体" w:cs="宋体"/>
                <w:color w:val="auto"/>
                <w:sz w:val="24"/>
                <w:szCs w:val="24"/>
                <w:highlight w:val="none"/>
              </w:rPr>
            </w:pPr>
          </w:p>
        </w:tc>
        <w:tc>
          <w:tcPr>
            <w:tcW w:w="1681" w:type="dxa"/>
          </w:tcPr>
          <w:p w14:paraId="6A40E31E">
            <w:pPr>
              <w:rPr>
                <w:rFonts w:ascii="宋体" w:hAnsi="宋体" w:eastAsia="宋体" w:cs="宋体"/>
                <w:color w:val="auto"/>
                <w:sz w:val="24"/>
                <w:szCs w:val="24"/>
                <w:highlight w:val="none"/>
              </w:rPr>
            </w:pPr>
          </w:p>
        </w:tc>
        <w:tc>
          <w:tcPr>
            <w:tcW w:w="636" w:type="dxa"/>
          </w:tcPr>
          <w:p w14:paraId="2BD00365">
            <w:pPr>
              <w:rPr>
                <w:rFonts w:ascii="宋体" w:hAnsi="宋体" w:eastAsia="宋体" w:cs="宋体"/>
                <w:color w:val="auto"/>
                <w:sz w:val="24"/>
                <w:szCs w:val="24"/>
                <w:highlight w:val="none"/>
              </w:rPr>
            </w:pPr>
          </w:p>
        </w:tc>
        <w:tc>
          <w:tcPr>
            <w:tcW w:w="1053" w:type="dxa"/>
          </w:tcPr>
          <w:p w14:paraId="533FB46A">
            <w:pPr>
              <w:rPr>
                <w:rFonts w:ascii="宋体" w:hAnsi="宋体" w:eastAsia="宋体" w:cs="宋体"/>
                <w:color w:val="auto"/>
                <w:sz w:val="24"/>
                <w:szCs w:val="24"/>
                <w:highlight w:val="none"/>
              </w:rPr>
            </w:pPr>
          </w:p>
        </w:tc>
        <w:tc>
          <w:tcPr>
            <w:tcW w:w="636" w:type="dxa"/>
          </w:tcPr>
          <w:p w14:paraId="3D4D5B9E">
            <w:pPr>
              <w:rPr>
                <w:rFonts w:ascii="宋体" w:hAnsi="宋体" w:eastAsia="宋体" w:cs="宋体"/>
                <w:color w:val="auto"/>
                <w:sz w:val="24"/>
                <w:szCs w:val="24"/>
                <w:highlight w:val="none"/>
              </w:rPr>
            </w:pPr>
          </w:p>
        </w:tc>
        <w:tc>
          <w:tcPr>
            <w:tcW w:w="1053" w:type="dxa"/>
          </w:tcPr>
          <w:p w14:paraId="6385DAC5">
            <w:pPr>
              <w:rPr>
                <w:rFonts w:ascii="宋体" w:hAnsi="宋体" w:eastAsia="宋体" w:cs="宋体"/>
                <w:color w:val="auto"/>
                <w:sz w:val="24"/>
                <w:szCs w:val="24"/>
                <w:highlight w:val="none"/>
              </w:rPr>
            </w:pPr>
          </w:p>
        </w:tc>
        <w:tc>
          <w:tcPr>
            <w:tcW w:w="845" w:type="dxa"/>
          </w:tcPr>
          <w:p w14:paraId="4DAA77D6">
            <w:pPr>
              <w:rPr>
                <w:rFonts w:ascii="宋体" w:hAnsi="宋体" w:eastAsia="宋体" w:cs="宋体"/>
                <w:color w:val="auto"/>
                <w:sz w:val="24"/>
                <w:szCs w:val="24"/>
                <w:highlight w:val="none"/>
              </w:rPr>
            </w:pPr>
          </w:p>
        </w:tc>
        <w:tc>
          <w:tcPr>
            <w:tcW w:w="640" w:type="dxa"/>
          </w:tcPr>
          <w:p w14:paraId="719857E8">
            <w:pPr>
              <w:rPr>
                <w:rFonts w:ascii="宋体" w:hAnsi="宋体" w:eastAsia="宋体" w:cs="宋体"/>
                <w:color w:val="auto"/>
                <w:sz w:val="24"/>
                <w:szCs w:val="24"/>
                <w:highlight w:val="none"/>
              </w:rPr>
            </w:pPr>
          </w:p>
        </w:tc>
      </w:tr>
      <w:tr w14:paraId="4F1D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502F6D78">
            <w:pPr>
              <w:rPr>
                <w:rFonts w:ascii="宋体" w:hAnsi="宋体" w:eastAsia="宋体" w:cs="宋体"/>
                <w:color w:val="auto"/>
                <w:sz w:val="24"/>
                <w:szCs w:val="24"/>
                <w:highlight w:val="none"/>
              </w:rPr>
            </w:pPr>
          </w:p>
        </w:tc>
        <w:tc>
          <w:tcPr>
            <w:tcW w:w="1053" w:type="dxa"/>
          </w:tcPr>
          <w:p w14:paraId="65BF8ECE">
            <w:pPr>
              <w:rPr>
                <w:rFonts w:ascii="宋体" w:hAnsi="宋体" w:eastAsia="宋体" w:cs="宋体"/>
                <w:color w:val="auto"/>
                <w:sz w:val="24"/>
                <w:szCs w:val="24"/>
                <w:highlight w:val="none"/>
              </w:rPr>
            </w:pPr>
          </w:p>
        </w:tc>
        <w:tc>
          <w:tcPr>
            <w:tcW w:w="1053" w:type="dxa"/>
          </w:tcPr>
          <w:p w14:paraId="091A5AD7">
            <w:pPr>
              <w:rPr>
                <w:rFonts w:ascii="宋体" w:hAnsi="宋体" w:eastAsia="宋体" w:cs="宋体"/>
                <w:color w:val="auto"/>
                <w:sz w:val="24"/>
                <w:szCs w:val="24"/>
                <w:highlight w:val="none"/>
              </w:rPr>
            </w:pPr>
          </w:p>
        </w:tc>
        <w:tc>
          <w:tcPr>
            <w:tcW w:w="1681" w:type="dxa"/>
          </w:tcPr>
          <w:p w14:paraId="7267B498">
            <w:pPr>
              <w:rPr>
                <w:rFonts w:ascii="宋体" w:hAnsi="宋体" w:eastAsia="宋体" w:cs="宋体"/>
                <w:color w:val="auto"/>
                <w:sz w:val="24"/>
                <w:szCs w:val="24"/>
                <w:highlight w:val="none"/>
              </w:rPr>
            </w:pPr>
          </w:p>
        </w:tc>
        <w:tc>
          <w:tcPr>
            <w:tcW w:w="636" w:type="dxa"/>
          </w:tcPr>
          <w:p w14:paraId="10EBACC3">
            <w:pPr>
              <w:rPr>
                <w:rFonts w:ascii="宋体" w:hAnsi="宋体" w:eastAsia="宋体" w:cs="宋体"/>
                <w:color w:val="auto"/>
                <w:sz w:val="24"/>
                <w:szCs w:val="24"/>
                <w:highlight w:val="none"/>
              </w:rPr>
            </w:pPr>
          </w:p>
        </w:tc>
        <w:tc>
          <w:tcPr>
            <w:tcW w:w="1053" w:type="dxa"/>
          </w:tcPr>
          <w:p w14:paraId="5A7A8D2D">
            <w:pPr>
              <w:rPr>
                <w:rFonts w:ascii="宋体" w:hAnsi="宋体" w:eastAsia="宋体" w:cs="宋体"/>
                <w:color w:val="auto"/>
                <w:sz w:val="24"/>
                <w:szCs w:val="24"/>
                <w:highlight w:val="none"/>
              </w:rPr>
            </w:pPr>
          </w:p>
        </w:tc>
        <w:tc>
          <w:tcPr>
            <w:tcW w:w="636" w:type="dxa"/>
          </w:tcPr>
          <w:p w14:paraId="6F336D32">
            <w:pPr>
              <w:rPr>
                <w:rFonts w:ascii="宋体" w:hAnsi="宋体" w:eastAsia="宋体" w:cs="宋体"/>
                <w:color w:val="auto"/>
                <w:sz w:val="24"/>
                <w:szCs w:val="24"/>
                <w:highlight w:val="none"/>
              </w:rPr>
            </w:pPr>
          </w:p>
        </w:tc>
        <w:tc>
          <w:tcPr>
            <w:tcW w:w="1053" w:type="dxa"/>
          </w:tcPr>
          <w:p w14:paraId="24B3D2AD">
            <w:pPr>
              <w:rPr>
                <w:rFonts w:ascii="宋体" w:hAnsi="宋体" w:eastAsia="宋体" w:cs="宋体"/>
                <w:color w:val="auto"/>
                <w:sz w:val="24"/>
                <w:szCs w:val="24"/>
                <w:highlight w:val="none"/>
              </w:rPr>
            </w:pPr>
          </w:p>
        </w:tc>
        <w:tc>
          <w:tcPr>
            <w:tcW w:w="845" w:type="dxa"/>
          </w:tcPr>
          <w:p w14:paraId="54153F92">
            <w:pPr>
              <w:rPr>
                <w:rFonts w:ascii="宋体" w:hAnsi="宋体" w:eastAsia="宋体" w:cs="宋体"/>
                <w:color w:val="auto"/>
                <w:sz w:val="24"/>
                <w:szCs w:val="24"/>
                <w:highlight w:val="none"/>
              </w:rPr>
            </w:pPr>
          </w:p>
        </w:tc>
        <w:tc>
          <w:tcPr>
            <w:tcW w:w="640" w:type="dxa"/>
          </w:tcPr>
          <w:p w14:paraId="00DA3FD5">
            <w:pPr>
              <w:rPr>
                <w:rFonts w:ascii="宋体" w:hAnsi="宋体" w:eastAsia="宋体" w:cs="宋体"/>
                <w:color w:val="auto"/>
                <w:sz w:val="24"/>
                <w:szCs w:val="24"/>
                <w:highlight w:val="none"/>
              </w:rPr>
            </w:pPr>
          </w:p>
        </w:tc>
      </w:tr>
      <w:tr w14:paraId="075B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2D8729D1">
            <w:pPr>
              <w:rPr>
                <w:rFonts w:ascii="宋体" w:hAnsi="宋体" w:eastAsia="宋体" w:cs="宋体"/>
                <w:color w:val="auto"/>
                <w:sz w:val="24"/>
                <w:szCs w:val="24"/>
                <w:highlight w:val="none"/>
              </w:rPr>
            </w:pPr>
          </w:p>
        </w:tc>
        <w:tc>
          <w:tcPr>
            <w:tcW w:w="1053" w:type="dxa"/>
          </w:tcPr>
          <w:p w14:paraId="7BB77B6A">
            <w:pPr>
              <w:rPr>
                <w:rFonts w:ascii="宋体" w:hAnsi="宋体" w:eastAsia="宋体" w:cs="宋体"/>
                <w:color w:val="auto"/>
                <w:sz w:val="24"/>
                <w:szCs w:val="24"/>
                <w:highlight w:val="none"/>
              </w:rPr>
            </w:pPr>
          </w:p>
        </w:tc>
        <w:tc>
          <w:tcPr>
            <w:tcW w:w="1053" w:type="dxa"/>
          </w:tcPr>
          <w:p w14:paraId="490380D7">
            <w:pPr>
              <w:rPr>
                <w:rFonts w:ascii="宋体" w:hAnsi="宋体" w:eastAsia="宋体" w:cs="宋体"/>
                <w:color w:val="auto"/>
                <w:sz w:val="24"/>
                <w:szCs w:val="24"/>
                <w:highlight w:val="none"/>
              </w:rPr>
            </w:pPr>
          </w:p>
        </w:tc>
        <w:tc>
          <w:tcPr>
            <w:tcW w:w="1681" w:type="dxa"/>
          </w:tcPr>
          <w:p w14:paraId="69FFE43C">
            <w:pPr>
              <w:rPr>
                <w:rFonts w:ascii="宋体" w:hAnsi="宋体" w:eastAsia="宋体" w:cs="宋体"/>
                <w:color w:val="auto"/>
                <w:sz w:val="24"/>
                <w:szCs w:val="24"/>
                <w:highlight w:val="none"/>
              </w:rPr>
            </w:pPr>
          </w:p>
        </w:tc>
        <w:tc>
          <w:tcPr>
            <w:tcW w:w="636" w:type="dxa"/>
          </w:tcPr>
          <w:p w14:paraId="490D0E05">
            <w:pPr>
              <w:rPr>
                <w:rFonts w:ascii="宋体" w:hAnsi="宋体" w:eastAsia="宋体" w:cs="宋体"/>
                <w:color w:val="auto"/>
                <w:sz w:val="24"/>
                <w:szCs w:val="24"/>
                <w:highlight w:val="none"/>
              </w:rPr>
            </w:pPr>
          </w:p>
        </w:tc>
        <w:tc>
          <w:tcPr>
            <w:tcW w:w="1053" w:type="dxa"/>
          </w:tcPr>
          <w:p w14:paraId="31A1916C">
            <w:pPr>
              <w:rPr>
                <w:rFonts w:ascii="宋体" w:hAnsi="宋体" w:eastAsia="宋体" w:cs="宋体"/>
                <w:color w:val="auto"/>
                <w:sz w:val="24"/>
                <w:szCs w:val="24"/>
                <w:highlight w:val="none"/>
              </w:rPr>
            </w:pPr>
          </w:p>
        </w:tc>
        <w:tc>
          <w:tcPr>
            <w:tcW w:w="636" w:type="dxa"/>
          </w:tcPr>
          <w:p w14:paraId="520E1F1F">
            <w:pPr>
              <w:rPr>
                <w:rFonts w:ascii="宋体" w:hAnsi="宋体" w:eastAsia="宋体" w:cs="宋体"/>
                <w:color w:val="auto"/>
                <w:sz w:val="24"/>
                <w:szCs w:val="24"/>
                <w:highlight w:val="none"/>
              </w:rPr>
            </w:pPr>
          </w:p>
        </w:tc>
        <w:tc>
          <w:tcPr>
            <w:tcW w:w="1053" w:type="dxa"/>
          </w:tcPr>
          <w:p w14:paraId="72829614">
            <w:pPr>
              <w:rPr>
                <w:rFonts w:ascii="宋体" w:hAnsi="宋体" w:eastAsia="宋体" w:cs="宋体"/>
                <w:color w:val="auto"/>
                <w:sz w:val="24"/>
                <w:szCs w:val="24"/>
                <w:highlight w:val="none"/>
              </w:rPr>
            </w:pPr>
          </w:p>
        </w:tc>
        <w:tc>
          <w:tcPr>
            <w:tcW w:w="845" w:type="dxa"/>
          </w:tcPr>
          <w:p w14:paraId="4E1577F1">
            <w:pPr>
              <w:rPr>
                <w:rFonts w:ascii="宋体" w:hAnsi="宋体" w:eastAsia="宋体" w:cs="宋体"/>
                <w:color w:val="auto"/>
                <w:sz w:val="24"/>
                <w:szCs w:val="24"/>
                <w:highlight w:val="none"/>
              </w:rPr>
            </w:pPr>
          </w:p>
        </w:tc>
        <w:tc>
          <w:tcPr>
            <w:tcW w:w="640" w:type="dxa"/>
          </w:tcPr>
          <w:p w14:paraId="081D7ED5">
            <w:pPr>
              <w:rPr>
                <w:rFonts w:ascii="宋体" w:hAnsi="宋体" w:eastAsia="宋体" w:cs="宋体"/>
                <w:color w:val="auto"/>
                <w:sz w:val="24"/>
                <w:szCs w:val="24"/>
                <w:highlight w:val="none"/>
              </w:rPr>
            </w:pPr>
          </w:p>
        </w:tc>
      </w:tr>
      <w:tr w14:paraId="46EC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6555CCA3">
            <w:pPr>
              <w:rPr>
                <w:rFonts w:ascii="宋体" w:hAnsi="宋体" w:eastAsia="宋体" w:cs="宋体"/>
                <w:color w:val="auto"/>
                <w:sz w:val="24"/>
                <w:szCs w:val="24"/>
                <w:highlight w:val="none"/>
              </w:rPr>
            </w:pPr>
          </w:p>
        </w:tc>
        <w:tc>
          <w:tcPr>
            <w:tcW w:w="1053" w:type="dxa"/>
          </w:tcPr>
          <w:p w14:paraId="6A0C36B1">
            <w:pPr>
              <w:rPr>
                <w:rFonts w:ascii="宋体" w:hAnsi="宋体" w:eastAsia="宋体" w:cs="宋体"/>
                <w:color w:val="auto"/>
                <w:sz w:val="24"/>
                <w:szCs w:val="24"/>
                <w:highlight w:val="none"/>
              </w:rPr>
            </w:pPr>
          </w:p>
        </w:tc>
        <w:tc>
          <w:tcPr>
            <w:tcW w:w="1053" w:type="dxa"/>
          </w:tcPr>
          <w:p w14:paraId="098754FD">
            <w:pPr>
              <w:rPr>
                <w:rFonts w:ascii="宋体" w:hAnsi="宋体" w:eastAsia="宋体" w:cs="宋体"/>
                <w:color w:val="auto"/>
                <w:sz w:val="24"/>
                <w:szCs w:val="24"/>
                <w:highlight w:val="none"/>
              </w:rPr>
            </w:pPr>
          </w:p>
        </w:tc>
        <w:tc>
          <w:tcPr>
            <w:tcW w:w="1681" w:type="dxa"/>
          </w:tcPr>
          <w:p w14:paraId="5FB19BDB">
            <w:pPr>
              <w:rPr>
                <w:rFonts w:ascii="宋体" w:hAnsi="宋体" w:eastAsia="宋体" w:cs="宋体"/>
                <w:color w:val="auto"/>
                <w:sz w:val="24"/>
                <w:szCs w:val="24"/>
                <w:highlight w:val="none"/>
              </w:rPr>
            </w:pPr>
          </w:p>
        </w:tc>
        <w:tc>
          <w:tcPr>
            <w:tcW w:w="636" w:type="dxa"/>
          </w:tcPr>
          <w:p w14:paraId="64201683">
            <w:pPr>
              <w:rPr>
                <w:rFonts w:ascii="宋体" w:hAnsi="宋体" w:eastAsia="宋体" w:cs="宋体"/>
                <w:color w:val="auto"/>
                <w:sz w:val="24"/>
                <w:szCs w:val="24"/>
                <w:highlight w:val="none"/>
              </w:rPr>
            </w:pPr>
          </w:p>
        </w:tc>
        <w:tc>
          <w:tcPr>
            <w:tcW w:w="1053" w:type="dxa"/>
          </w:tcPr>
          <w:p w14:paraId="2E8B1B70">
            <w:pPr>
              <w:rPr>
                <w:rFonts w:ascii="宋体" w:hAnsi="宋体" w:eastAsia="宋体" w:cs="宋体"/>
                <w:color w:val="auto"/>
                <w:sz w:val="24"/>
                <w:szCs w:val="24"/>
                <w:highlight w:val="none"/>
              </w:rPr>
            </w:pPr>
          </w:p>
        </w:tc>
        <w:tc>
          <w:tcPr>
            <w:tcW w:w="636" w:type="dxa"/>
          </w:tcPr>
          <w:p w14:paraId="5BC6A033">
            <w:pPr>
              <w:rPr>
                <w:rFonts w:ascii="宋体" w:hAnsi="宋体" w:eastAsia="宋体" w:cs="宋体"/>
                <w:color w:val="auto"/>
                <w:sz w:val="24"/>
                <w:szCs w:val="24"/>
                <w:highlight w:val="none"/>
              </w:rPr>
            </w:pPr>
          </w:p>
        </w:tc>
        <w:tc>
          <w:tcPr>
            <w:tcW w:w="1053" w:type="dxa"/>
          </w:tcPr>
          <w:p w14:paraId="09DFAE73">
            <w:pPr>
              <w:rPr>
                <w:rFonts w:ascii="宋体" w:hAnsi="宋体" w:eastAsia="宋体" w:cs="宋体"/>
                <w:color w:val="auto"/>
                <w:sz w:val="24"/>
                <w:szCs w:val="24"/>
                <w:highlight w:val="none"/>
              </w:rPr>
            </w:pPr>
          </w:p>
        </w:tc>
        <w:tc>
          <w:tcPr>
            <w:tcW w:w="845" w:type="dxa"/>
          </w:tcPr>
          <w:p w14:paraId="67DE0667">
            <w:pPr>
              <w:rPr>
                <w:rFonts w:ascii="宋体" w:hAnsi="宋体" w:eastAsia="宋体" w:cs="宋体"/>
                <w:color w:val="auto"/>
                <w:sz w:val="24"/>
                <w:szCs w:val="24"/>
                <w:highlight w:val="none"/>
              </w:rPr>
            </w:pPr>
          </w:p>
        </w:tc>
        <w:tc>
          <w:tcPr>
            <w:tcW w:w="640" w:type="dxa"/>
          </w:tcPr>
          <w:p w14:paraId="3705DF34">
            <w:pPr>
              <w:rPr>
                <w:rFonts w:ascii="宋体" w:hAnsi="宋体" w:eastAsia="宋体" w:cs="宋体"/>
                <w:color w:val="auto"/>
                <w:sz w:val="24"/>
                <w:szCs w:val="24"/>
                <w:highlight w:val="none"/>
              </w:rPr>
            </w:pPr>
          </w:p>
        </w:tc>
      </w:tr>
      <w:tr w14:paraId="7DBA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3BBFA3DE">
            <w:pPr>
              <w:rPr>
                <w:rFonts w:ascii="宋体" w:hAnsi="宋体" w:eastAsia="宋体" w:cs="宋体"/>
                <w:color w:val="auto"/>
                <w:sz w:val="24"/>
                <w:szCs w:val="24"/>
                <w:highlight w:val="none"/>
              </w:rPr>
            </w:pPr>
          </w:p>
        </w:tc>
        <w:tc>
          <w:tcPr>
            <w:tcW w:w="1053" w:type="dxa"/>
          </w:tcPr>
          <w:p w14:paraId="28784D74">
            <w:pPr>
              <w:rPr>
                <w:rFonts w:ascii="宋体" w:hAnsi="宋体" w:eastAsia="宋体" w:cs="宋体"/>
                <w:color w:val="auto"/>
                <w:sz w:val="24"/>
                <w:szCs w:val="24"/>
                <w:highlight w:val="none"/>
              </w:rPr>
            </w:pPr>
          </w:p>
        </w:tc>
        <w:tc>
          <w:tcPr>
            <w:tcW w:w="1053" w:type="dxa"/>
          </w:tcPr>
          <w:p w14:paraId="77A6C504">
            <w:pPr>
              <w:rPr>
                <w:rFonts w:ascii="宋体" w:hAnsi="宋体" w:eastAsia="宋体" w:cs="宋体"/>
                <w:color w:val="auto"/>
                <w:sz w:val="24"/>
                <w:szCs w:val="24"/>
                <w:highlight w:val="none"/>
              </w:rPr>
            </w:pPr>
          </w:p>
        </w:tc>
        <w:tc>
          <w:tcPr>
            <w:tcW w:w="1681" w:type="dxa"/>
          </w:tcPr>
          <w:p w14:paraId="6BF197C3">
            <w:pPr>
              <w:rPr>
                <w:rFonts w:ascii="宋体" w:hAnsi="宋体" w:eastAsia="宋体" w:cs="宋体"/>
                <w:color w:val="auto"/>
                <w:sz w:val="24"/>
                <w:szCs w:val="24"/>
                <w:highlight w:val="none"/>
              </w:rPr>
            </w:pPr>
          </w:p>
        </w:tc>
        <w:tc>
          <w:tcPr>
            <w:tcW w:w="636" w:type="dxa"/>
          </w:tcPr>
          <w:p w14:paraId="011D72EC">
            <w:pPr>
              <w:rPr>
                <w:rFonts w:ascii="宋体" w:hAnsi="宋体" w:eastAsia="宋体" w:cs="宋体"/>
                <w:color w:val="auto"/>
                <w:sz w:val="24"/>
                <w:szCs w:val="24"/>
                <w:highlight w:val="none"/>
              </w:rPr>
            </w:pPr>
          </w:p>
        </w:tc>
        <w:tc>
          <w:tcPr>
            <w:tcW w:w="1053" w:type="dxa"/>
          </w:tcPr>
          <w:p w14:paraId="381BD47E">
            <w:pPr>
              <w:rPr>
                <w:rFonts w:ascii="宋体" w:hAnsi="宋体" w:eastAsia="宋体" w:cs="宋体"/>
                <w:color w:val="auto"/>
                <w:sz w:val="24"/>
                <w:szCs w:val="24"/>
                <w:highlight w:val="none"/>
              </w:rPr>
            </w:pPr>
          </w:p>
        </w:tc>
        <w:tc>
          <w:tcPr>
            <w:tcW w:w="636" w:type="dxa"/>
          </w:tcPr>
          <w:p w14:paraId="0D581402">
            <w:pPr>
              <w:rPr>
                <w:rFonts w:ascii="宋体" w:hAnsi="宋体" w:eastAsia="宋体" w:cs="宋体"/>
                <w:color w:val="auto"/>
                <w:sz w:val="24"/>
                <w:szCs w:val="24"/>
                <w:highlight w:val="none"/>
              </w:rPr>
            </w:pPr>
          </w:p>
        </w:tc>
        <w:tc>
          <w:tcPr>
            <w:tcW w:w="1053" w:type="dxa"/>
          </w:tcPr>
          <w:p w14:paraId="15B6F018">
            <w:pPr>
              <w:rPr>
                <w:rFonts w:ascii="宋体" w:hAnsi="宋体" w:eastAsia="宋体" w:cs="宋体"/>
                <w:color w:val="auto"/>
                <w:sz w:val="24"/>
                <w:szCs w:val="24"/>
                <w:highlight w:val="none"/>
              </w:rPr>
            </w:pPr>
          </w:p>
        </w:tc>
        <w:tc>
          <w:tcPr>
            <w:tcW w:w="845" w:type="dxa"/>
          </w:tcPr>
          <w:p w14:paraId="21341CEA">
            <w:pPr>
              <w:rPr>
                <w:rFonts w:ascii="宋体" w:hAnsi="宋体" w:eastAsia="宋体" w:cs="宋体"/>
                <w:color w:val="auto"/>
                <w:sz w:val="24"/>
                <w:szCs w:val="24"/>
                <w:highlight w:val="none"/>
              </w:rPr>
            </w:pPr>
          </w:p>
        </w:tc>
        <w:tc>
          <w:tcPr>
            <w:tcW w:w="640" w:type="dxa"/>
          </w:tcPr>
          <w:p w14:paraId="2987A3E2">
            <w:pPr>
              <w:rPr>
                <w:rFonts w:ascii="宋体" w:hAnsi="宋体" w:eastAsia="宋体" w:cs="宋体"/>
                <w:color w:val="auto"/>
                <w:sz w:val="24"/>
                <w:szCs w:val="24"/>
                <w:highlight w:val="none"/>
              </w:rPr>
            </w:pPr>
          </w:p>
        </w:tc>
      </w:tr>
      <w:tr w14:paraId="6814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746" w:type="dxa"/>
            <w:gridSpan w:val="3"/>
          </w:tcPr>
          <w:p w14:paraId="2B297FA3">
            <w:pPr>
              <w:pStyle w:val="16"/>
              <w:spacing w:before="96" w:line="228" w:lineRule="auto"/>
              <w:ind w:left="118"/>
              <w:rPr>
                <w:color w:val="auto"/>
                <w:highlight w:val="none"/>
                <w:lang w:eastAsia="zh-CN"/>
              </w:rPr>
            </w:pPr>
            <w:r>
              <w:rPr>
                <w:rFonts w:hint="eastAsia"/>
                <w:color w:val="auto"/>
                <w:spacing w:val="8"/>
                <w:highlight w:val="none"/>
                <w:lang w:eastAsia="zh-CN"/>
              </w:rPr>
              <w:t>总计人民币（大写</w:t>
            </w:r>
            <w:r>
              <w:rPr>
                <w:rFonts w:hint="eastAsia"/>
                <w:color w:val="auto"/>
                <w:spacing w:val="1"/>
                <w:highlight w:val="none"/>
                <w:lang w:eastAsia="zh-CN"/>
              </w:rPr>
              <w:t>）：</w:t>
            </w:r>
          </w:p>
        </w:tc>
        <w:tc>
          <w:tcPr>
            <w:tcW w:w="6544" w:type="dxa"/>
            <w:gridSpan w:val="7"/>
          </w:tcPr>
          <w:p w14:paraId="1AFD1A80">
            <w:pPr>
              <w:rPr>
                <w:rFonts w:ascii="宋体" w:hAnsi="宋体" w:eastAsia="宋体" w:cs="宋体"/>
                <w:color w:val="auto"/>
                <w:sz w:val="24"/>
                <w:szCs w:val="24"/>
                <w:highlight w:val="none"/>
                <w:lang w:eastAsia="zh-CN"/>
              </w:rPr>
            </w:pPr>
          </w:p>
        </w:tc>
      </w:tr>
    </w:tbl>
    <w:p w14:paraId="0989C843">
      <w:pPr>
        <w:pStyle w:val="4"/>
        <w:rPr>
          <w:rFonts w:ascii="宋体" w:hAnsi="宋体" w:eastAsia="宋体" w:cs="宋体"/>
          <w:color w:val="auto"/>
          <w:highlight w:val="none"/>
          <w:lang w:eastAsia="zh-CN"/>
        </w:rPr>
      </w:pPr>
    </w:p>
    <w:p w14:paraId="3AC5F57D">
      <w:pPr>
        <w:rPr>
          <w:rFonts w:ascii="宋体" w:hAnsi="宋体" w:eastAsia="宋体" w:cs="宋体"/>
          <w:color w:val="auto"/>
          <w:highlight w:val="none"/>
          <w:lang w:eastAsia="zh-CN"/>
        </w:rPr>
        <w:sectPr>
          <w:headerReference r:id="rId38" w:type="default"/>
          <w:footerReference r:id="rId39" w:type="default"/>
          <w:pgSz w:w="11906" w:h="16839"/>
          <w:pgMar w:top="1198" w:right="1305" w:bottom="1470" w:left="1305" w:header="831" w:footer="1254" w:gutter="0"/>
          <w:cols w:space="720" w:num="1"/>
        </w:sectPr>
      </w:pPr>
    </w:p>
    <w:p w14:paraId="2C85CCA9">
      <w:pPr>
        <w:spacing w:before="130" w:line="225" w:lineRule="auto"/>
        <w:ind w:left="1454"/>
        <w:outlineLvl w:val="0"/>
        <w:rPr>
          <w:rFonts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第六部分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应提交的有关格式范例</w:t>
      </w:r>
    </w:p>
    <w:p w14:paraId="009FAEBD">
      <w:pPr>
        <w:pStyle w:val="4"/>
        <w:spacing w:line="429" w:lineRule="auto"/>
        <w:rPr>
          <w:rFonts w:ascii="宋体" w:hAnsi="宋体" w:eastAsia="宋体" w:cs="宋体"/>
          <w:color w:val="auto"/>
          <w:highlight w:val="none"/>
          <w:lang w:eastAsia="zh-CN"/>
        </w:rPr>
      </w:pPr>
    </w:p>
    <w:p w14:paraId="5B7FF1E9">
      <w:pPr>
        <w:spacing w:before="113" w:line="225" w:lineRule="auto"/>
        <w:ind w:left="3481"/>
        <w:outlineLvl w:val="1"/>
        <w:rPr>
          <w:rFonts w:ascii="宋体" w:hAnsi="宋体" w:eastAsia="宋体" w:cs="宋体"/>
          <w:color w:val="auto"/>
          <w:sz w:val="35"/>
          <w:szCs w:val="35"/>
          <w:highlight w:val="none"/>
          <w:lang w:eastAsia="zh-CN"/>
        </w:rPr>
      </w:pPr>
      <w:r>
        <w:rPr>
          <w:rFonts w:hint="eastAsia" w:ascii="宋体" w:hAnsi="宋体" w:eastAsia="宋体" w:cs="宋体"/>
          <w:b/>
          <w:bCs/>
          <w:color w:val="auto"/>
          <w:spacing w:val="2"/>
          <w:sz w:val="35"/>
          <w:szCs w:val="35"/>
          <w:highlight w:val="none"/>
          <w:lang w:eastAsia="zh-CN"/>
        </w:rPr>
        <w:t>资格文件部分</w:t>
      </w:r>
    </w:p>
    <w:p w14:paraId="313DF430">
      <w:pPr>
        <w:spacing w:before="272" w:line="228" w:lineRule="auto"/>
        <w:ind w:left="4256"/>
        <w:rPr>
          <w:rFonts w:ascii="宋体" w:hAnsi="宋体" w:eastAsia="宋体" w:cs="宋体"/>
          <w:color w:val="auto"/>
          <w:sz w:val="35"/>
          <w:szCs w:val="35"/>
          <w:highlight w:val="none"/>
          <w:lang w:eastAsia="zh-CN"/>
        </w:rPr>
      </w:pPr>
      <w:r>
        <w:rPr>
          <w:rFonts w:hint="eastAsia" w:ascii="宋体" w:hAnsi="宋体" w:eastAsia="宋体" w:cs="宋体"/>
          <w:b/>
          <w:bCs/>
          <w:color w:val="auto"/>
          <w:spacing w:val="-34"/>
          <w:sz w:val="35"/>
          <w:szCs w:val="35"/>
          <w:highlight w:val="none"/>
          <w:lang w:eastAsia="zh-CN"/>
        </w:rPr>
        <w:t>目录</w:t>
      </w:r>
    </w:p>
    <w:p w14:paraId="7337CB03">
      <w:pPr>
        <w:pStyle w:val="4"/>
        <w:spacing w:line="443" w:lineRule="auto"/>
        <w:rPr>
          <w:rFonts w:ascii="宋体" w:hAnsi="宋体" w:eastAsia="宋体" w:cs="宋体"/>
          <w:color w:val="auto"/>
          <w:highlight w:val="none"/>
          <w:lang w:eastAsia="zh-CN"/>
        </w:rPr>
      </w:pPr>
    </w:p>
    <w:p w14:paraId="4D84B2D5">
      <w:pPr>
        <w:spacing w:before="78"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（1）符合参加政府采购活动应当具备的一般条件的承诺函……………（页码）</w:t>
      </w:r>
    </w:p>
    <w:p w14:paraId="27E3871F">
      <w:pPr>
        <w:spacing w:before="182" w:line="221"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（2）联合协议………………………………………………………………（页码）</w:t>
      </w:r>
    </w:p>
    <w:p w14:paraId="4464AFF8">
      <w:pPr>
        <w:spacing w:before="179"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（3）落实政府采购政策需满足的资格要求………………………………（页码）</w:t>
      </w:r>
    </w:p>
    <w:p w14:paraId="0A7B9114">
      <w:pPr>
        <w:spacing w:before="184"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（4）本项目的特定资格要求………………………………………………（页码）</w:t>
      </w:r>
    </w:p>
    <w:p w14:paraId="179EF28D">
      <w:pPr>
        <w:spacing w:line="219" w:lineRule="auto"/>
        <w:rPr>
          <w:rFonts w:ascii="宋体" w:hAnsi="宋体" w:eastAsia="宋体" w:cs="宋体"/>
          <w:color w:val="auto"/>
          <w:sz w:val="24"/>
          <w:szCs w:val="24"/>
          <w:highlight w:val="none"/>
          <w:lang w:eastAsia="zh-CN"/>
        </w:rPr>
        <w:sectPr>
          <w:headerReference r:id="rId40" w:type="default"/>
          <w:footerReference r:id="rId41" w:type="default"/>
          <w:pgSz w:w="11906" w:h="16839"/>
          <w:pgMar w:top="1198" w:right="1417" w:bottom="1470" w:left="1418" w:header="831" w:footer="1254" w:gutter="0"/>
          <w:cols w:space="720" w:num="1"/>
        </w:sectPr>
      </w:pPr>
    </w:p>
    <w:p w14:paraId="3B7AB9E1">
      <w:pPr>
        <w:spacing w:before="118" w:line="220" w:lineRule="auto"/>
        <w:ind w:left="1035"/>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一、符合参加政府采购活动应当具备的一般条件的承诺函</w:t>
      </w:r>
    </w:p>
    <w:p w14:paraId="1F78B1A1">
      <w:pPr>
        <w:spacing w:before="205"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CE6A3AD">
      <w:pPr>
        <w:spacing w:before="180" w:line="359" w:lineRule="auto"/>
        <w:ind w:left="9" w:firstLine="48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我方参与（项目名称）【项目编号：330100261010620000022-DFJW2026-XH-037】</w:t>
      </w:r>
      <w:r>
        <w:rPr>
          <w:rFonts w:hint="eastAsia" w:ascii="宋体" w:hAnsi="宋体" w:eastAsia="宋体" w:cs="宋体"/>
          <w:color w:val="auto"/>
          <w:spacing w:val="-1"/>
          <w:sz w:val="24"/>
          <w:szCs w:val="24"/>
          <w:highlight w:val="none"/>
          <w:lang w:eastAsia="zh-CN"/>
        </w:rPr>
        <w:t>政府采购活动，郑重承</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诺：</w:t>
      </w:r>
    </w:p>
    <w:p w14:paraId="522576E4">
      <w:pPr>
        <w:spacing w:line="219" w:lineRule="auto"/>
        <w:ind w:left="38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（一）具备《中华人民共和国政府采购法》第二十二条第一款规定的条件：</w:t>
      </w:r>
    </w:p>
    <w:p w14:paraId="3976D2A4">
      <w:pPr>
        <w:spacing w:before="183" w:line="22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1、具有独立承担民事责任的能力；</w:t>
      </w:r>
    </w:p>
    <w:p w14:paraId="5D70156C">
      <w:pPr>
        <w:spacing w:before="182"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2、具有良好的商业信誉和健全的财务会计制度；</w:t>
      </w:r>
    </w:p>
    <w:p w14:paraId="1D02DE60">
      <w:pPr>
        <w:spacing w:before="181" w:line="220"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3、具有履行合同所必需的设备和专业技术能力；</w:t>
      </w:r>
    </w:p>
    <w:p w14:paraId="777353C5">
      <w:pPr>
        <w:spacing w:before="180"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4、有依法缴纳税收和社会保障资金的良好记录；</w:t>
      </w:r>
    </w:p>
    <w:p w14:paraId="6CCBED24">
      <w:pPr>
        <w:spacing w:before="183"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5、参加政府采购活动前三年内，在经营活动中没有重大违法记录；</w:t>
      </w:r>
    </w:p>
    <w:p w14:paraId="59EF8639">
      <w:pPr>
        <w:spacing w:before="183" w:line="220"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6、具有法律、行政法规规定的其他条件。</w:t>
      </w:r>
    </w:p>
    <w:p w14:paraId="5A378F0E">
      <w:pPr>
        <w:spacing w:before="179" w:line="313" w:lineRule="auto"/>
        <w:ind w:left="10" w:firstLine="490"/>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（二 ） 未</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被</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信</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用 中 国</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宋体" w:hAnsi="宋体" w:eastAsia="宋体" w:cs="宋体"/>
          <w:color w:val="auto"/>
          <w:spacing w:val="-6"/>
          <w:sz w:val="24"/>
          <w:szCs w:val="24"/>
          <w:highlight w:val="none"/>
          <w:lang w:eastAsia="zh-CN"/>
        </w:rPr>
        <w:t>www.cred</w:t>
      </w:r>
      <w:r>
        <w:rPr>
          <w:rFonts w:hint="eastAsia" w:ascii="宋体" w:hAnsi="宋体" w:eastAsia="宋体" w:cs="宋体"/>
          <w:color w:val="auto"/>
          <w:spacing w:val="-7"/>
          <w:sz w:val="24"/>
          <w:szCs w:val="24"/>
          <w:highlight w:val="none"/>
          <w:lang w:eastAsia="zh-CN"/>
        </w:rPr>
        <w:t>itchina.gov.cn</w:t>
      </w:r>
      <w:r>
        <w:rPr>
          <w:rFonts w:hint="eastAsia" w:ascii="宋体" w:hAnsi="宋体" w:eastAsia="宋体" w:cs="宋体"/>
          <w:color w:val="auto"/>
          <w:spacing w:val="-7"/>
          <w:sz w:val="24"/>
          <w:szCs w:val="24"/>
          <w:highlight w:val="none"/>
          <w:lang w:eastAsia="zh-CN"/>
        </w:rPr>
        <w:fldChar w:fldCharType="end"/>
      </w:r>
      <w:r>
        <w:rPr>
          <w:rFonts w:hint="eastAsia" w:ascii="宋体" w:hAnsi="宋体" w:eastAsia="宋体" w:cs="宋体"/>
          <w:color w:val="auto"/>
          <w:spacing w:val="-7"/>
          <w:sz w:val="24"/>
          <w:szCs w:val="24"/>
          <w:highlight w:val="none"/>
          <w:lang w:eastAsia="zh-CN"/>
        </w:rPr>
        <w:t>) 、 中 国</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政</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府</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采</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购 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highlight w:val="none"/>
        </w:rPr>
        <w:fldChar w:fldCharType="begin"/>
      </w:r>
      <w:r>
        <w:rPr>
          <w:highlight w:val="none"/>
        </w:rPr>
        <w:instrText xml:space="preserve"> HYPERLINK "https://www.ccgp.gov.cn" </w:instrText>
      </w:r>
      <w:r>
        <w:rPr>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）列入失信被执行人、重大税收违法案件</w:t>
      </w:r>
      <w:r>
        <w:rPr>
          <w:rFonts w:hint="eastAsia" w:ascii="宋体" w:hAnsi="宋体" w:eastAsia="宋体" w:cs="宋体"/>
          <w:color w:val="auto"/>
          <w:spacing w:val="1"/>
          <w:sz w:val="24"/>
          <w:szCs w:val="24"/>
          <w:highlight w:val="none"/>
          <w:lang w:eastAsia="zh-CN"/>
        </w:rPr>
        <w:t>当事人名单、政府采购严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重违法失信行为记录名单。</w:t>
      </w:r>
    </w:p>
    <w:p w14:paraId="0FCC06DD">
      <w:pPr>
        <w:spacing w:before="182" w:line="220" w:lineRule="auto"/>
        <w:ind w:left="50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（三）不存在以下情况：</w:t>
      </w:r>
    </w:p>
    <w:p w14:paraId="67AF5164">
      <w:pPr>
        <w:spacing w:before="178" w:line="290" w:lineRule="auto"/>
        <w:ind w:left="13" w:firstLine="49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1、单位负责人为同一人或者存在直接控股、管理关系的不同供应商参加同一合同</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项下的政府采购活动的；</w:t>
      </w:r>
    </w:p>
    <w:p w14:paraId="5397A310">
      <w:pPr>
        <w:spacing w:before="180" w:line="290" w:lineRule="auto"/>
        <w:ind w:left="9"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2、为采购项目提供整体设计、规范编制或者</w:t>
      </w:r>
      <w:r>
        <w:rPr>
          <w:rFonts w:hint="eastAsia" w:ascii="宋体" w:hAnsi="宋体" w:eastAsia="宋体" w:cs="宋体"/>
          <w:color w:val="auto"/>
          <w:spacing w:val="1"/>
          <w:sz w:val="24"/>
          <w:szCs w:val="24"/>
          <w:highlight w:val="none"/>
          <w:lang w:eastAsia="zh-CN"/>
        </w:rPr>
        <w:t>项目管理、监理、检测等服务后再参</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加该采购项目的其他采购活动的。</w:t>
      </w:r>
    </w:p>
    <w:p w14:paraId="04D44AB5">
      <w:pPr>
        <w:spacing w:before="180" w:line="221" w:lineRule="auto"/>
        <w:ind w:left="553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47E9606F">
      <w:pPr>
        <w:spacing w:before="181" w:line="22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日期：</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1AB1FE70">
      <w:pPr>
        <w:spacing w:line="220" w:lineRule="auto"/>
        <w:rPr>
          <w:rFonts w:ascii="宋体" w:hAnsi="宋体" w:eastAsia="宋体" w:cs="宋体"/>
          <w:color w:val="auto"/>
          <w:sz w:val="24"/>
          <w:szCs w:val="24"/>
          <w:highlight w:val="none"/>
          <w:lang w:eastAsia="zh-CN"/>
        </w:rPr>
        <w:sectPr>
          <w:footerReference r:id="rId42" w:type="default"/>
          <w:pgSz w:w="11906" w:h="16839"/>
          <w:pgMar w:top="1198" w:right="1417" w:bottom="1470" w:left="1418" w:header="831" w:footer="1254" w:gutter="0"/>
          <w:cols w:space="720" w:num="1"/>
        </w:sectPr>
      </w:pPr>
    </w:p>
    <w:p w14:paraId="582E0F5B">
      <w:pPr>
        <w:spacing w:before="119" w:line="221" w:lineRule="auto"/>
        <w:ind w:left="3003"/>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二、联合协议（如果有）</w:t>
      </w:r>
    </w:p>
    <w:p w14:paraId="67C1686A">
      <w:pPr>
        <w:spacing w:before="202" w:line="360" w:lineRule="auto"/>
        <w:ind w:left="12" w:right="161" w:firstLine="514"/>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[以联合体形式投标的，提供联合协议（附件</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5</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4"/>
          <w:sz w:val="24"/>
          <w:szCs w:val="24"/>
          <w:highlight w:val="none"/>
          <w:lang w:eastAsia="zh-CN"/>
        </w:rPr>
        <w:t>本项目不接受联合体投标或者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投标人不以联合体形式投标的，则不需要提供]</w:t>
      </w:r>
    </w:p>
    <w:p w14:paraId="4E0B7EED">
      <w:pPr>
        <w:pStyle w:val="4"/>
        <w:spacing w:line="287" w:lineRule="auto"/>
        <w:rPr>
          <w:rFonts w:ascii="宋体" w:hAnsi="宋体" w:eastAsia="宋体" w:cs="宋体"/>
          <w:color w:val="auto"/>
          <w:highlight w:val="none"/>
          <w:lang w:eastAsia="zh-CN"/>
        </w:rPr>
      </w:pPr>
    </w:p>
    <w:p w14:paraId="06C94E3D">
      <w:pPr>
        <w:pStyle w:val="4"/>
        <w:spacing w:line="288" w:lineRule="auto"/>
        <w:rPr>
          <w:rFonts w:ascii="宋体" w:hAnsi="宋体" w:eastAsia="宋体" w:cs="宋体"/>
          <w:color w:val="auto"/>
          <w:highlight w:val="none"/>
          <w:lang w:eastAsia="zh-CN"/>
        </w:rPr>
      </w:pPr>
    </w:p>
    <w:p w14:paraId="3D8A6903">
      <w:pPr>
        <w:pStyle w:val="4"/>
        <w:spacing w:line="288" w:lineRule="auto"/>
        <w:rPr>
          <w:rFonts w:ascii="宋体" w:hAnsi="宋体" w:eastAsia="宋体" w:cs="宋体"/>
          <w:color w:val="auto"/>
          <w:highlight w:val="none"/>
          <w:lang w:eastAsia="zh-CN"/>
        </w:rPr>
      </w:pPr>
    </w:p>
    <w:p w14:paraId="65625D1B">
      <w:pPr>
        <w:pStyle w:val="4"/>
        <w:spacing w:line="288" w:lineRule="auto"/>
        <w:rPr>
          <w:rFonts w:ascii="宋体" w:hAnsi="宋体" w:eastAsia="宋体" w:cs="宋体"/>
          <w:color w:val="auto"/>
          <w:highlight w:val="none"/>
          <w:lang w:eastAsia="zh-CN"/>
        </w:rPr>
      </w:pPr>
    </w:p>
    <w:p w14:paraId="0DF0BAFB">
      <w:pPr>
        <w:spacing w:before="91" w:line="220" w:lineRule="auto"/>
        <w:ind w:left="2015"/>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三、落实政府采购政策需满足的资格要求</w:t>
      </w:r>
    </w:p>
    <w:p w14:paraId="19D3B3BB">
      <w:pPr>
        <w:spacing w:before="205" w:line="360" w:lineRule="auto"/>
        <w:ind w:left="11" w:right="69" w:firstLine="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（根据招标公告落实政府采购政策需满足的资格要求选择提供相应的材料；未要</w:t>
      </w:r>
      <w:r>
        <w:rPr>
          <w:rFonts w:hint="eastAsia" w:ascii="宋体" w:hAnsi="宋体" w:eastAsia="宋体" w:cs="宋体"/>
          <w:color w:val="auto"/>
          <w:spacing w:val="-3"/>
          <w:sz w:val="24"/>
          <w:szCs w:val="24"/>
          <w:highlight w:val="none"/>
          <w:lang w:eastAsia="zh-CN"/>
        </w:rPr>
        <w:t>求的，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无需提供）</w:t>
      </w:r>
    </w:p>
    <w:p w14:paraId="03795EF7">
      <w:pPr>
        <w:spacing w:before="45" w:line="362" w:lineRule="auto"/>
        <w:ind w:left="10" w:firstLine="462"/>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A</w:t>
      </w:r>
      <w:r>
        <w:rPr>
          <w:rFonts w:hint="eastAsia" w:ascii="宋体" w:hAnsi="宋体" w:eastAsia="宋体" w:cs="宋体"/>
          <w:color w:val="auto"/>
          <w:spacing w:val="-6"/>
          <w:sz w:val="24"/>
          <w:szCs w:val="24"/>
          <w:highlight w:val="none"/>
          <w:lang w:eastAsia="zh-CN"/>
        </w:rPr>
        <w:t>.专门面向中小企业，货物全部由符合政策要求的中小企业（或小微企业）制造的，</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提供相应的中小企业声明函（附件</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7）。</w:t>
      </w:r>
    </w:p>
    <w:p w14:paraId="00AB94BD">
      <w:pPr>
        <w:pStyle w:val="4"/>
        <w:spacing w:line="432" w:lineRule="auto"/>
        <w:rPr>
          <w:rFonts w:ascii="宋体" w:hAnsi="宋体" w:eastAsia="宋体" w:cs="宋体"/>
          <w:color w:val="auto"/>
          <w:highlight w:val="none"/>
          <w:lang w:eastAsia="zh-CN"/>
        </w:rPr>
      </w:pPr>
    </w:p>
    <w:p w14:paraId="2F91C749">
      <w:pPr>
        <w:spacing w:before="78" w:line="360" w:lineRule="auto"/>
        <w:ind w:left="10" w:firstLine="463"/>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B.</w:t>
      </w:r>
      <w:r>
        <w:rPr>
          <w:rFonts w:hint="eastAsia" w:ascii="宋体" w:hAnsi="宋体" w:eastAsia="宋体" w:cs="宋体"/>
          <w:color w:val="auto"/>
          <w:spacing w:val="-5"/>
          <w:sz w:val="24"/>
          <w:szCs w:val="24"/>
          <w:highlight w:val="none"/>
          <w:lang w:eastAsia="zh-CN"/>
        </w:rPr>
        <w:t>要求以联合体形式参加的，提供联合协议（附</w:t>
      </w:r>
      <w:r>
        <w:rPr>
          <w:rFonts w:hint="eastAsia" w:ascii="宋体" w:hAnsi="宋体" w:eastAsia="宋体" w:cs="宋体"/>
          <w:color w:val="auto"/>
          <w:spacing w:val="-6"/>
          <w:sz w:val="24"/>
          <w:szCs w:val="24"/>
          <w:highlight w:val="none"/>
          <w:lang w:eastAsia="zh-CN"/>
        </w:rPr>
        <w:t>件</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5）和中小企业声明函（附件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7</w:t>
      </w:r>
      <w:r>
        <w:rPr>
          <w:rFonts w:hint="eastAsia" w:ascii="宋体" w:hAnsi="宋体" w:eastAsia="宋体" w:cs="宋体"/>
          <w:color w:val="auto"/>
          <w:spacing w:val="-54"/>
          <w:w w:val="8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联合协议中中小企业合同金额应当达到招标公告载明的比例；如果供应商本身提供所有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标的均由中小企业制造的，并相应达到了前述比例要求，视同符合了</w:t>
      </w:r>
      <w:r>
        <w:rPr>
          <w:rFonts w:hint="eastAsia" w:ascii="宋体" w:hAnsi="宋体" w:eastAsia="宋体" w:cs="宋体"/>
          <w:color w:val="auto"/>
          <w:spacing w:val="4"/>
          <w:sz w:val="24"/>
          <w:szCs w:val="24"/>
          <w:highlight w:val="none"/>
          <w:lang w:eastAsia="zh-CN"/>
        </w:rPr>
        <w:t>资格条件，无需</w:t>
      </w:r>
      <w:r>
        <w:rPr>
          <w:rFonts w:hint="eastAsia" w:ascii="宋体" w:hAnsi="宋体" w:eastAsia="宋体" w:cs="宋体"/>
          <w:color w:val="auto"/>
          <w:sz w:val="24"/>
          <w:szCs w:val="24"/>
          <w:highlight w:val="none"/>
          <w:lang w:eastAsia="zh-CN"/>
        </w:rPr>
        <w:t xml:space="preserve"> 再与其他中小企业组成联合体参加政府采购</w:t>
      </w:r>
      <w:r>
        <w:rPr>
          <w:rFonts w:hint="eastAsia" w:ascii="宋体" w:hAnsi="宋体" w:eastAsia="宋体" w:cs="宋体"/>
          <w:color w:val="auto"/>
          <w:spacing w:val="-1"/>
          <w:sz w:val="24"/>
          <w:szCs w:val="24"/>
          <w:highlight w:val="none"/>
          <w:lang w:eastAsia="zh-CN"/>
        </w:rPr>
        <w:t>活动，无需提供联合协议。</w:t>
      </w:r>
    </w:p>
    <w:p w14:paraId="652A9406">
      <w:pPr>
        <w:pStyle w:val="4"/>
        <w:rPr>
          <w:rFonts w:ascii="宋体" w:hAnsi="宋体" w:eastAsia="宋体" w:cs="宋体"/>
          <w:color w:val="auto"/>
          <w:highlight w:val="none"/>
          <w:lang w:eastAsia="zh-CN"/>
        </w:rPr>
      </w:pPr>
    </w:p>
    <w:p w14:paraId="3AD9D323">
      <w:pPr>
        <w:pStyle w:val="4"/>
        <w:rPr>
          <w:rFonts w:ascii="宋体" w:hAnsi="宋体" w:eastAsia="宋体" w:cs="宋体"/>
          <w:color w:val="auto"/>
          <w:highlight w:val="none"/>
          <w:lang w:eastAsia="zh-CN"/>
        </w:rPr>
      </w:pPr>
    </w:p>
    <w:p w14:paraId="5FB50ADA">
      <w:pPr>
        <w:spacing w:before="78" w:line="360" w:lineRule="auto"/>
        <w:ind w:left="9" w:right="63" w:firstLine="478"/>
        <w:jc w:val="both"/>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C、</w:t>
      </w:r>
      <w:r>
        <w:rPr>
          <w:rFonts w:hint="eastAsia" w:ascii="宋体" w:hAnsi="宋体" w:eastAsia="宋体" w:cs="宋体"/>
          <w:color w:val="auto"/>
          <w:spacing w:val="1"/>
          <w:sz w:val="24"/>
          <w:szCs w:val="24"/>
          <w:highlight w:val="none"/>
          <w:lang w:eastAsia="zh-CN"/>
        </w:rPr>
        <w:t>要求合同分包的，提供分包意向协议（附件6）和中小企业声明函</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分包意向协议中中小企业合同金额应当达到招标公告载明的比例；如果供应商本身提供</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所有标的均由中小企业制造的，并相应达到了前述比例要求，视同符合</w:t>
      </w:r>
      <w:r>
        <w:rPr>
          <w:rFonts w:hint="eastAsia" w:ascii="宋体" w:hAnsi="宋体" w:eastAsia="宋体" w:cs="宋体"/>
          <w:color w:val="auto"/>
          <w:spacing w:val="4"/>
          <w:sz w:val="24"/>
          <w:szCs w:val="24"/>
          <w:highlight w:val="none"/>
          <w:lang w:eastAsia="zh-CN"/>
        </w:rPr>
        <w:t>了资格条件，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无需再向中小企业分包，无需提供分包意向协议。</w:t>
      </w:r>
    </w:p>
    <w:p w14:paraId="3320CCF7">
      <w:pPr>
        <w:pStyle w:val="4"/>
        <w:spacing w:line="264" w:lineRule="auto"/>
        <w:rPr>
          <w:rFonts w:ascii="宋体" w:hAnsi="宋体" w:eastAsia="宋体" w:cs="宋体"/>
          <w:color w:val="auto"/>
          <w:highlight w:val="none"/>
          <w:lang w:eastAsia="zh-CN"/>
        </w:rPr>
      </w:pPr>
    </w:p>
    <w:p w14:paraId="2D66BAA0">
      <w:pPr>
        <w:pStyle w:val="4"/>
        <w:spacing w:line="265" w:lineRule="auto"/>
        <w:rPr>
          <w:rFonts w:ascii="宋体" w:hAnsi="宋体" w:eastAsia="宋体" w:cs="宋体"/>
          <w:color w:val="auto"/>
          <w:highlight w:val="none"/>
          <w:lang w:eastAsia="zh-CN"/>
        </w:rPr>
      </w:pPr>
    </w:p>
    <w:p w14:paraId="0AB30FAD">
      <w:pPr>
        <w:spacing w:before="91" w:line="220" w:lineRule="auto"/>
        <w:ind w:left="2884"/>
        <w:rPr>
          <w:rFonts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四、本项目的特定资格要求</w:t>
      </w:r>
    </w:p>
    <w:p w14:paraId="111F569B">
      <w:pPr>
        <w:spacing w:before="205" w:line="219" w:lineRule="auto"/>
        <w:ind w:left="35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（根据招标公告本项目的特定资格要求提供相应的材料；未要求的，无需提供）</w:t>
      </w:r>
    </w:p>
    <w:p w14:paraId="6EE38723">
      <w:pPr>
        <w:spacing w:line="219" w:lineRule="auto"/>
        <w:rPr>
          <w:rFonts w:ascii="宋体" w:hAnsi="宋体" w:eastAsia="宋体" w:cs="宋体"/>
          <w:color w:val="auto"/>
          <w:sz w:val="24"/>
          <w:szCs w:val="24"/>
          <w:highlight w:val="none"/>
          <w:lang w:eastAsia="zh-CN"/>
        </w:rPr>
        <w:sectPr>
          <w:footerReference r:id="rId43" w:type="default"/>
          <w:pgSz w:w="11906" w:h="16839"/>
          <w:pgMar w:top="1198" w:right="1354" w:bottom="1470" w:left="1418" w:header="831" w:footer="1254" w:gutter="0"/>
          <w:cols w:space="720" w:num="1"/>
        </w:sectPr>
      </w:pPr>
    </w:p>
    <w:p w14:paraId="7C674C64">
      <w:pPr>
        <w:spacing w:before="134" w:line="221" w:lineRule="auto"/>
        <w:ind w:left="2952"/>
        <w:outlineLvl w:val="1"/>
        <w:rPr>
          <w:rFonts w:ascii="宋体" w:hAnsi="宋体" w:eastAsia="宋体" w:cs="宋体"/>
          <w:color w:val="auto"/>
          <w:sz w:val="40"/>
          <w:szCs w:val="40"/>
          <w:highlight w:val="none"/>
          <w:lang w:eastAsia="zh-CN"/>
        </w:rPr>
      </w:pPr>
      <w:r>
        <w:rPr>
          <w:rFonts w:hint="eastAsia" w:ascii="宋体" w:hAnsi="宋体" w:eastAsia="宋体" w:cs="宋体"/>
          <w:b/>
          <w:bCs/>
          <w:color w:val="auto"/>
          <w:spacing w:val="-6"/>
          <w:sz w:val="40"/>
          <w:szCs w:val="40"/>
          <w:highlight w:val="none"/>
          <w:lang w:eastAsia="zh-CN"/>
        </w:rPr>
        <w:t>商务技术文件部分</w:t>
      </w:r>
    </w:p>
    <w:p w14:paraId="3DE8106F">
      <w:pPr>
        <w:spacing w:before="282" w:line="223" w:lineRule="auto"/>
        <w:ind w:left="4317"/>
        <w:rPr>
          <w:rFonts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6160CAD4">
      <w:pPr>
        <w:spacing w:before="200" w:line="221" w:lineRule="auto"/>
        <w:ind w:right="16"/>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8"/>
          <w:sz w:val="24"/>
          <w:szCs w:val="24"/>
          <w:highlight w:val="none"/>
          <w:lang w:eastAsia="zh-CN"/>
        </w:rPr>
        <w:t>（1）投标函</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7"/>
          <w:sz w:val="20"/>
          <w:szCs w:val="20"/>
          <w:highlight w:val="none"/>
          <w:lang w:eastAsia="zh-CN"/>
        </w:rPr>
        <w:t>………………（页码）</w:t>
      </w:r>
    </w:p>
    <w:p w14:paraId="5C8F4C92">
      <w:pPr>
        <w:spacing w:before="179" w:line="219"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（2）授权委托书或法定代表人（单位负责人、自然人本人）身份证明</w:t>
      </w:r>
      <w:r>
        <w:rPr>
          <w:rFonts w:hint="eastAsia" w:ascii="宋体" w:hAnsi="宋体" w:eastAsia="宋体" w:cs="宋体"/>
          <w:color w:val="auto"/>
          <w:spacing w:val="-2"/>
          <w:sz w:val="20"/>
          <w:szCs w:val="20"/>
          <w:highlight w:val="none"/>
          <w:lang w:eastAsia="zh-CN"/>
        </w:rPr>
        <w:t>………（页码）</w:t>
      </w:r>
    </w:p>
    <w:p w14:paraId="06C91A00">
      <w:pPr>
        <w:spacing w:before="182" w:line="221"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5"/>
          <w:sz w:val="24"/>
          <w:szCs w:val="24"/>
          <w:highlight w:val="none"/>
          <w:lang w:eastAsia="zh-CN"/>
        </w:rPr>
        <w:t>（3）分包意向协议</w:t>
      </w:r>
      <w:r>
        <w:rPr>
          <w:rFonts w:hint="eastAsia" w:ascii="宋体" w:hAnsi="宋体" w:eastAsia="宋体" w:cs="宋体"/>
          <w:color w:val="auto"/>
          <w:spacing w:val="5"/>
          <w:sz w:val="20"/>
          <w:szCs w:val="20"/>
          <w:highlight w:val="none"/>
          <w:lang w:eastAsia="zh-CN"/>
        </w:rPr>
        <w:t>…………………………………………………………………………（页码）</w:t>
      </w:r>
    </w:p>
    <w:p w14:paraId="45937481">
      <w:pPr>
        <w:spacing w:before="181" w:line="220"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（4）符合性审查资料</w:t>
      </w:r>
      <w:r>
        <w:rPr>
          <w:rFonts w:hint="eastAsia" w:ascii="宋体" w:hAnsi="宋体" w:eastAsia="宋体" w:cs="宋体"/>
          <w:color w:val="auto"/>
          <w:spacing w:val="4"/>
          <w:sz w:val="20"/>
          <w:szCs w:val="20"/>
          <w:highlight w:val="none"/>
          <w:lang w:eastAsia="zh-CN"/>
        </w:rPr>
        <w:t>………………………………………………………………………（页码）</w:t>
      </w:r>
    </w:p>
    <w:p w14:paraId="26C2293B">
      <w:pPr>
        <w:spacing w:before="180" w:line="220"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1"/>
          <w:sz w:val="24"/>
          <w:szCs w:val="24"/>
          <w:highlight w:val="none"/>
          <w:lang w:eastAsia="zh-CN"/>
        </w:rPr>
        <w:t>（5）评标标准相应的商务技术资料</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……………（页码）</w:t>
      </w:r>
    </w:p>
    <w:p w14:paraId="332DCF9E">
      <w:pPr>
        <w:spacing w:before="181" w:line="221" w:lineRule="auto"/>
        <w:ind w:left="498"/>
        <w:rPr>
          <w:rFonts w:ascii="宋体" w:hAnsi="宋体" w:eastAsia="宋体" w:cs="宋体"/>
          <w:color w:val="auto"/>
          <w:sz w:val="20"/>
          <w:szCs w:val="20"/>
          <w:highlight w:val="none"/>
          <w:lang w:eastAsia="zh-CN"/>
        </w:rPr>
      </w:pPr>
      <w:r>
        <w:rPr>
          <w:rFonts w:hint="eastAsia" w:ascii="宋体" w:hAnsi="宋体" w:eastAsia="宋体" w:cs="宋体"/>
          <w:color w:val="auto"/>
          <w:spacing w:val="6"/>
          <w:sz w:val="24"/>
          <w:szCs w:val="24"/>
          <w:highlight w:val="none"/>
          <w:lang w:eastAsia="zh-CN"/>
        </w:rPr>
        <w:t>（6）投标标的清单</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……………（页码）</w:t>
      </w:r>
    </w:p>
    <w:p w14:paraId="4750C59A">
      <w:pPr>
        <w:spacing w:before="179" w:line="220"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（7）商务技术偏离表</w:t>
      </w:r>
      <w:r>
        <w:rPr>
          <w:rFonts w:hint="eastAsia" w:ascii="宋体" w:hAnsi="宋体" w:eastAsia="宋体" w:cs="宋体"/>
          <w:color w:val="auto"/>
          <w:spacing w:val="4"/>
          <w:sz w:val="20"/>
          <w:szCs w:val="20"/>
          <w:highlight w:val="none"/>
          <w:lang w:eastAsia="zh-CN"/>
        </w:rPr>
        <w:t>………………………………………………………………………（页码）</w:t>
      </w:r>
    </w:p>
    <w:p w14:paraId="110DE74B">
      <w:pPr>
        <w:spacing w:before="182" w:line="219" w:lineRule="auto"/>
        <w:jc w:val="right"/>
        <w:rPr>
          <w:rFonts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（8）政府采购供应商廉洁自律承诺书</w:t>
      </w:r>
      <w:r>
        <w:rPr>
          <w:rFonts w:hint="eastAsia" w:ascii="宋体" w:hAnsi="宋体" w:eastAsia="宋体" w:cs="宋体"/>
          <w:color w:val="auto"/>
          <w:spacing w:val="2"/>
          <w:sz w:val="20"/>
          <w:szCs w:val="20"/>
          <w:highlight w:val="none"/>
          <w:lang w:eastAsia="zh-CN"/>
        </w:rPr>
        <w:t>…………………………………………………（页码）</w:t>
      </w:r>
    </w:p>
    <w:p w14:paraId="2F201A6C">
      <w:pPr>
        <w:spacing w:line="219" w:lineRule="auto"/>
        <w:rPr>
          <w:rFonts w:ascii="宋体" w:hAnsi="宋体" w:eastAsia="宋体" w:cs="宋体"/>
          <w:color w:val="auto"/>
          <w:sz w:val="20"/>
          <w:szCs w:val="20"/>
          <w:highlight w:val="none"/>
          <w:lang w:eastAsia="zh-CN"/>
        </w:rPr>
        <w:sectPr>
          <w:headerReference r:id="rId44" w:type="default"/>
          <w:footerReference r:id="rId45" w:type="default"/>
          <w:pgSz w:w="11906" w:h="16839"/>
          <w:pgMar w:top="1198" w:right="1332" w:bottom="1470" w:left="1418" w:header="831" w:footer="1254" w:gutter="0"/>
          <w:cols w:space="720" w:num="1"/>
        </w:sectPr>
      </w:pPr>
    </w:p>
    <w:p w14:paraId="256CD28F">
      <w:pPr>
        <w:spacing w:before="119" w:line="221" w:lineRule="auto"/>
        <w:ind w:left="3846"/>
        <w:rPr>
          <w:rFonts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一、投标函</w:t>
      </w:r>
    </w:p>
    <w:p w14:paraId="7DA84035">
      <w:pPr>
        <w:tabs>
          <w:tab w:val="left" w:pos="136"/>
        </w:tabs>
        <w:spacing w:before="203" w:line="219"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2BAF3E85">
      <w:pPr>
        <w:spacing w:before="180" w:line="359" w:lineRule="auto"/>
        <w:ind w:left="13" w:firstLine="47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我方参加你方组织的</w:t>
      </w:r>
      <w:r>
        <w:rPr>
          <w:rFonts w:hint="eastAsia" w:ascii="宋体" w:hAnsi="宋体" w:eastAsia="宋体" w:cs="宋体"/>
          <w:color w:val="auto"/>
          <w:sz w:val="24"/>
          <w:szCs w:val="24"/>
          <w:highlight w:val="none"/>
          <w:u w:val="single"/>
          <w:lang w:eastAsia="zh-CN"/>
        </w:rPr>
        <w:t>（项目名称）【项目编号：330100261010620000022-DFJW2026-XH-037</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lang w:eastAsia="zh-CN"/>
        </w:rPr>
        <w:t>招标的有关</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活动，并对此项目进行投标。为此：</w:t>
      </w:r>
    </w:p>
    <w:p w14:paraId="26F083C9">
      <w:pPr>
        <w:spacing w:line="290" w:lineRule="auto"/>
        <w:ind w:left="12" w:firstLine="49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1、我方承诺投标有效期从提交投标文件的截止之日起【】天（</w:t>
      </w:r>
      <w:r>
        <w:rPr>
          <w:rFonts w:hint="eastAsia" w:ascii="宋体" w:hAnsi="宋体" w:eastAsia="宋体" w:cs="宋体"/>
          <w:color w:val="auto"/>
          <w:spacing w:val="-1"/>
          <w:sz w:val="24"/>
          <w:szCs w:val="24"/>
          <w:highlight w:val="none"/>
          <w:lang w:eastAsia="zh-CN"/>
        </w:rPr>
        <w:t>不少于90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天</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1"/>
          <w:sz w:val="24"/>
          <w:szCs w:val="24"/>
          <w:highlight w:val="none"/>
          <w:lang w:eastAsia="zh-CN"/>
        </w:rPr>
        <w:t>本</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投标文件在投标有效期满之前均具有约束力。</w:t>
      </w:r>
    </w:p>
    <w:p w14:paraId="24A147E5">
      <w:pPr>
        <w:spacing w:before="182"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2、我方的投标文件包括以下内容：</w:t>
      </w:r>
    </w:p>
    <w:p w14:paraId="37E25882">
      <w:pPr>
        <w:spacing w:before="179" w:line="220" w:lineRule="auto"/>
        <w:ind w:left="701"/>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2.1</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资格文件：</w:t>
      </w:r>
    </w:p>
    <w:p w14:paraId="3A58C086">
      <w:pPr>
        <w:spacing w:before="179" w:line="220"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承诺函；</w:t>
      </w:r>
    </w:p>
    <w:p w14:paraId="0E773D3B">
      <w:pPr>
        <w:spacing w:before="182" w:line="221"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联合协议（如果有)；</w:t>
      </w:r>
    </w:p>
    <w:p w14:paraId="4FBF6ED6">
      <w:pPr>
        <w:spacing w:before="181" w:line="219"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2.1.3</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落实政府采购政策需满足的资格要求：中小企业声明函；</w:t>
      </w:r>
    </w:p>
    <w:p w14:paraId="31CA74D9">
      <w:pPr>
        <w:spacing w:before="181" w:line="219"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2.1.4</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本项目的特定资格要求：本项目不适用。</w:t>
      </w:r>
    </w:p>
    <w:p w14:paraId="149DD01D">
      <w:pPr>
        <w:spacing w:before="183" w:line="220" w:lineRule="auto"/>
        <w:ind w:left="7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商务技术文件：</w:t>
      </w:r>
    </w:p>
    <w:p w14:paraId="7D15ADAE">
      <w:pPr>
        <w:spacing w:before="179" w:line="221"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投标函；</w:t>
      </w:r>
    </w:p>
    <w:p w14:paraId="20777A6A">
      <w:pPr>
        <w:spacing w:before="182" w:line="289" w:lineRule="auto"/>
        <w:ind w:left="458" w:firstLine="45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2.2.2</w:t>
      </w:r>
      <w:r>
        <w:rPr>
          <w:rFonts w:hint="eastAsia" w:ascii="宋体" w:hAnsi="宋体" w:eastAsia="宋体" w:cs="宋体"/>
          <w:color w:val="auto"/>
          <w:spacing w:val="-40"/>
          <w:sz w:val="24"/>
          <w:szCs w:val="24"/>
          <w:highlight w:val="none"/>
          <w:lang w:eastAsia="zh-CN"/>
        </w:rPr>
        <w:t xml:space="preserve"> </w:t>
      </w:r>
      <w:r>
        <w:rPr>
          <w:rFonts w:hint="eastAsia" w:ascii="宋体" w:hAnsi="宋体" w:cs="宋体"/>
          <w:color w:val="auto"/>
          <w:sz w:val="24"/>
          <w:highlight w:val="none"/>
          <w:lang w:eastAsia="zh-CN"/>
        </w:rPr>
        <w:t>授权委托书或法定代表人（单位负责人、自然人本人）身份证明</w:t>
      </w:r>
      <w:r>
        <w:rPr>
          <w:rFonts w:hint="eastAsia" w:ascii="宋体" w:hAnsi="宋体" w:eastAsia="宋体" w:cs="宋体"/>
          <w:color w:val="auto"/>
          <w:sz w:val="24"/>
          <w:szCs w:val="24"/>
          <w:highlight w:val="none"/>
          <w:lang w:eastAsia="zh-CN"/>
        </w:rPr>
        <w:t>；</w:t>
      </w:r>
    </w:p>
    <w:p w14:paraId="32BBE417">
      <w:pPr>
        <w:spacing w:before="181" w:line="221"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分包意向协议（如果有</w:t>
      </w:r>
      <w:r>
        <w:rPr>
          <w:rFonts w:hint="eastAsia" w:ascii="宋体" w:hAnsi="宋体" w:eastAsia="宋体" w:cs="宋体"/>
          <w:color w:val="auto"/>
          <w:spacing w:val="2"/>
          <w:sz w:val="24"/>
          <w:szCs w:val="24"/>
          <w:highlight w:val="none"/>
          <w:lang w:eastAsia="zh-CN"/>
        </w:rPr>
        <w:t>）；</w:t>
      </w:r>
    </w:p>
    <w:p w14:paraId="15002620">
      <w:pPr>
        <w:spacing w:before="179" w:line="220"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2.2.4</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符合性审查资料；</w:t>
      </w:r>
    </w:p>
    <w:p w14:paraId="509D1E03">
      <w:pPr>
        <w:spacing w:before="182" w:line="220"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2.2.5</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评标标准相应的商务技术资料；</w:t>
      </w:r>
    </w:p>
    <w:p w14:paraId="32BFFD12">
      <w:pPr>
        <w:spacing w:before="179" w:line="221"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2.2.6</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投标标的清单；</w:t>
      </w:r>
    </w:p>
    <w:p w14:paraId="54BF1DA5">
      <w:pPr>
        <w:spacing w:before="181" w:line="220"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2.2.7</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商务技术偏离表；</w:t>
      </w:r>
    </w:p>
    <w:p w14:paraId="4CD2DCBC">
      <w:pPr>
        <w:spacing w:before="183" w:line="219" w:lineRule="auto"/>
        <w:ind w:left="9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2.2.8</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2CED9749">
      <w:pPr>
        <w:spacing w:before="180" w:line="219" w:lineRule="auto"/>
        <w:ind w:left="70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报价文件</w:t>
      </w:r>
    </w:p>
    <w:p w14:paraId="4D1E329A">
      <w:pPr>
        <w:spacing w:before="181" w:line="219" w:lineRule="auto"/>
        <w:ind w:left="912"/>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2.3.1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开标一览表（报价表</w:t>
      </w:r>
      <w:r>
        <w:rPr>
          <w:rFonts w:hint="eastAsia" w:ascii="宋体" w:hAnsi="宋体" w:eastAsia="宋体" w:cs="宋体"/>
          <w:color w:val="auto"/>
          <w:spacing w:val="2"/>
          <w:sz w:val="24"/>
          <w:szCs w:val="24"/>
          <w:highlight w:val="none"/>
          <w:lang w:eastAsia="zh-CN"/>
        </w:rPr>
        <w:t>）；</w:t>
      </w:r>
    </w:p>
    <w:p w14:paraId="5A318A40">
      <w:pPr>
        <w:spacing w:before="181" w:line="219" w:lineRule="auto"/>
        <w:ind w:left="912"/>
        <w:rPr>
          <w:rFonts w:ascii="宋体" w:hAnsi="宋体" w:eastAsia="宋体" w:cs="宋体"/>
          <w:color w:val="auto"/>
          <w:spacing w:val="2"/>
          <w:sz w:val="24"/>
          <w:szCs w:val="24"/>
          <w:highlight w:val="none"/>
          <w:lang w:eastAsia="zh-CN"/>
        </w:rPr>
      </w:pPr>
      <w:r>
        <w:rPr>
          <w:rFonts w:hint="eastAsia" w:ascii="宋体" w:hAnsi="宋体" w:eastAsia="宋体" w:cs="宋体"/>
          <w:color w:val="auto"/>
          <w:sz w:val="24"/>
          <w:highlight w:val="none"/>
          <w:lang w:eastAsia="zh-CN"/>
        </w:rPr>
        <w:t>2.3.2报价情况说明（如果有）。</w:t>
      </w:r>
    </w:p>
    <w:p w14:paraId="2B2BD0AD">
      <w:pPr>
        <w:spacing w:before="179" w:line="314" w:lineRule="auto"/>
        <w:ind w:left="12"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3、我方承诺除商务技术偏离表列出的偏离外，我方响应招标文件的全部要求。对</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投标文件中材料的真实性、合法性负责，积极配合采购人、采购代理机构复核投标文件</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中的资料。</w:t>
      </w:r>
    </w:p>
    <w:p w14:paraId="5E5D6A24">
      <w:pPr>
        <w:spacing w:before="178" w:line="220"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4、如我方中标，我方承诺：</w:t>
      </w:r>
    </w:p>
    <w:p w14:paraId="3337DC43">
      <w:pPr>
        <w:spacing w:before="183" w:line="219" w:lineRule="auto"/>
        <w:ind w:left="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在收到中标通知书后，在中标通知书规定的期限内与你方签订合同；</w:t>
      </w:r>
    </w:p>
    <w:p w14:paraId="44E29218">
      <w:pPr>
        <w:spacing w:line="219" w:lineRule="auto"/>
        <w:rPr>
          <w:rFonts w:ascii="宋体" w:hAnsi="宋体" w:eastAsia="宋体" w:cs="宋体"/>
          <w:color w:val="auto"/>
          <w:sz w:val="24"/>
          <w:szCs w:val="24"/>
          <w:highlight w:val="none"/>
          <w:lang w:eastAsia="zh-CN"/>
        </w:rPr>
        <w:sectPr>
          <w:headerReference r:id="rId46" w:type="default"/>
          <w:footerReference r:id="rId47" w:type="default"/>
          <w:pgSz w:w="11906" w:h="16839"/>
          <w:pgMar w:top="1198" w:right="1417" w:bottom="1470" w:left="1418" w:header="831" w:footer="1254" w:gutter="0"/>
          <w:cols w:space="720" w:num="1"/>
        </w:sectPr>
      </w:pPr>
    </w:p>
    <w:p w14:paraId="1815A218">
      <w:pPr>
        <w:spacing w:before="113" w:line="219" w:lineRule="auto"/>
        <w:ind w:left="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在签订合同时不向你方提出附加条件；</w:t>
      </w:r>
    </w:p>
    <w:p w14:paraId="24F4E084">
      <w:pPr>
        <w:spacing w:before="180" w:line="220" w:lineRule="auto"/>
        <w:ind w:left="69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按照招标文件要求按时缴纳招标代理费；</w:t>
      </w:r>
    </w:p>
    <w:p w14:paraId="3E15169A">
      <w:pPr>
        <w:spacing w:before="182" w:line="220" w:lineRule="auto"/>
        <w:ind w:left="69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在合同约定的期限内完成合同规定的全部义务。</w:t>
      </w:r>
    </w:p>
    <w:p w14:paraId="0B213187">
      <w:pPr>
        <w:spacing w:before="179" w:line="313" w:lineRule="auto"/>
        <w:ind w:left="8"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5、对通过政采云平台开展的质疑、投诉等活动，我方承诺并接受平台以电子送达</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的方式送达相关文书。我方认可电子送达与邮寄送达具有同等法律效力，以文书到达政</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采云平台日期为送达日期，本公司保证政采</w:t>
      </w:r>
      <w:r>
        <w:rPr>
          <w:rFonts w:hint="eastAsia" w:ascii="宋体" w:hAnsi="宋体" w:eastAsia="宋体" w:cs="宋体"/>
          <w:color w:val="auto"/>
          <w:spacing w:val="-1"/>
          <w:sz w:val="24"/>
          <w:szCs w:val="24"/>
          <w:highlight w:val="none"/>
          <w:lang w:eastAsia="zh-CN"/>
        </w:rPr>
        <w:t>云平台账号真实有效。</w:t>
      </w:r>
    </w:p>
    <w:p w14:paraId="16A223E4">
      <w:pPr>
        <w:spacing w:before="180" w:line="220"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6、其他补充说明:/。</w:t>
      </w:r>
    </w:p>
    <w:p w14:paraId="411477BF">
      <w:pPr>
        <w:spacing w:before="181" w:line="221" w:lineRule="auto"/>
        <w:ind w:left="361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3C2C5E99">
      <w:pPr>
        <w:spacing w:before="179" w:line="220" w:lineRule="auto"/>
        <w:ind w:left="3684"/>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643EFDDE">
      <w:pPr>
        <w:pStyle w:val="4"/>
        <w:spacing w:line="283" w:lineRule="auto"/>
        <w:rPr>
          <w:rFonts w:ascii="宋体" w:hAnsi="宋体" w:eastAsia="宋体" w:cs="宋体"/>
          <w:color w:val="auto"/>
          <w:highlight w:val="none"/>
        </w:rPr>
      </w:pPr>
    </w:p>
    <w:p w14:paraId="71733495">
      <w:pPr>
        <w:pStyle w:val="4"/>
        <w:spacing w:line="283" w:lineRule="auto"/>
        <w:rPr>
          <w:rFonts w:ascii="宋体" w:hAnsi="宋体" w:eastAsia="宋体" w:cs="宋体"/>
          <w:color w:val="auto"/>
          <w:highlight w:val="none"/>
        </w:rPr>
      </w:pPr>
    </w:p>
    <w:p w14:paraId="7418D7BF">
      <w:pPr>
        <w:spacing w:before="79" w:line="219"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0A7921DA">
      <w:pPr>
        <w:spacing w:line="219" w:lineRule="auto"/>
        <w:rPr>
          <w:rFonts w:ascii="宋体" w:hAnsi="宋体" w:eastAsia="宋体" w:cs="宋体"/>
          <w:color w:val="auto"/>
          <w:sz w:val="24"/>
          <w:szCs w:val="24"/>
          <w:highlight w:val="none"/>
        </w:rPr>
        <w:sectPr>
          <w:footerReference r:id="rId48" w:type="default"/>
          <w:pgSz w:w="11906" w:h="16839"/>
          <w:pgMar w:top="1198" w:right="1417" w:bottom="1470" w:left="1418" w:header="831" w:footer="1254" w:gutter="0"/>
          <w:cols w:space="720" w:num="1"/>
        </w:sectPr>
      </w:pPr>
    </w:p>
    <w:p w14:paraId="0F67499D">
      <w:pPr>
        <w:spacing w:before="118" w:line="220" w:lineRule="auto"/>
        <w:ind w:left="332"/>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二、授权委托书或法定代表人（单位负责人、</w:t>
      </w:r>
      <w:r>
        <w:rPr>
          <w:rFonts w:hint="eastAsia" w:ascii="宋体" w:hAnsi="宋体" w:eastAsia="宋体" w:cs="宋体"/>
          <w:color w:val="auto"/>
          <w:spacing w:val="-82"/>
          <w:sz w:val="28"/>
          <w:szCs w:val="28"/>
          <w:highlight w:val="none"/>
          <w:lang w:eastAsia="zh-CN"/>
        </w:rPr>
        <w:t xml:space="preserve"> </w:t>
      </w:r>
      <w:r>
        <w:rPr>
          <w:rFonts w:hint="eastAsia" w:ascii="宋体" w:hAnsi="宋体" w:eastAsia="宋体" w:cs="宋体"/>
          <w:b/>
          <w:bCs/>
          <w:color w:val="auto"/>
          <w:spacing w:val="-4"/>
          <w:sz w:val="28"/>
          <w:szCs w:val="28"/>
          <w:highlight w:val="none"/>
          <w:lang w:eastAsia="zh-CN"/>
        </w:rPr>
        <w:t>自</w:t>
      </w:r>
      <w:r>
        <w:rPr>
          <w:rFonts w:hint="eastAsia" w:ascii="宋体" w:hAnsi="宋体" w:eastAsia="宋体" w:cs="宋体"/>
          <w:b/>
          <w:bCs/>
          <w:color w:val="auto"/>
          <w:spacing w:val="-5"/>
          <w:sz w:val="28"/>
          <w:szCs w:val="28"/>
          <w:highlight w:val="none"/>
          <w:lang w:eastAsia="zh-CN"/>
        </w:rPr>
        <w:t>然人本人）身份证明</w:t>
      </w:r>
    </w:p>
    <w:p w14:paraId="755FFE8A">
      <w:pPr>
        <w:pStyle w:val="4"/>
        <w:spacing w:line="290" w:lineRule="auto"/>
        <w:rPr>
          <w:rFonts w:ascii="宋体" w:hAnsi="宋体" w:eastAsia="宋体" w:cs="宋体"/>
          <w:color w:val="auto"/>
          <w:highlight w:val="none"/>
          <w:lang w:eastAsia="zh-CN"/>
        </w:rPr>
      </w:pPr>
    </w:p>
    <w:p w14:paraId="03375005">
      <w:pPr>
        <w:pStyle w:val="4"/>
        <w:spacing w:line="290" w:lineRule="auto"/>
        <w:rPr>
          <w:rFonts w:ascii="宋体" w:hAnsi="宋体" w:eastAsia="宋体" w:cs="宋体"/>
          <w:color w:val="auto"/>
          <w:highlight w:val="none"/>
          <w:lang w:eastAsia="zh-CN"/>
        </w:rPr>
      </w:pPr>
    </w:p>
    <w:p w14:paraId="2D392B7D">
      <w:pPr>
        <w:spacing w:before="100" w:line="225" w:lineRule="auto"/>
        <w:ind w:left="2872"/>
        <w:rPr>
          <w:rFonts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授权委托书（适用于非联合体投标）</w:t>
      </w:r>
    </w:p>
    <w:p w14:paraId="18D94132">
      <w:pPr>
        <w:spacing w:before="233"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51D4C1D7">
      <w:pPr>
        <w:spacing w:before="181" w:line="359" w:lineRule="auto"/>
        <w:ind w:left="10" w:firstLine="57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名义处理（项目名称）【项目编号：330100261010620000022-DFJW2026-XH-037】政府采购投标的一切事项，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1CDD58AC">
      <w:pPr>
        <w:spacing w:line="220" w:lineRule="auto"/>
        <w:ind w:left="8"/>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266E36AA">
      <w:pPr>
        <w:spacing w:before="179"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3544ED69">
      <w:pPr>
        <w:spacing w:before="184" w:line="221" w:lineRule="auto"/>
        <w:ind w:left="589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0364E743">
      <w:pPr>
        <w:spacing w:before="181" w:line="220" w:lineRule="auto"/>
        <w:ind w:left="588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签发日期：  年</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60C750B1">
      <w:pPr>
        <w:pStyle w:val="4"/>
        <w:spacing w:line="277" w:lineRule="auto"/>
        <w:rPr>
          <w:rFonts w:ascii="宋体" w:hAnsi="宋体" w:eastAsia="宋体" w:cs="宋体"/>
          <w:color w:val="auto"/>
          <w:highlight w:val="none"/>
          <w:lang w:eastAsia="zh-CN"/>
        </w:rPr>
      </w:pPr>
    </w:p>
    <w:p w14:paraId="3171BABF">
      <w:pPr>
        <w:pStyle w:val="4"/>
        <w:spacing w:line="277" w:lineRule="auto"/>
        <w:rPr>
          <w:rFonts w:ascii="宋体" w:hAnsi="宋体" w:eastAsia="宋体" w:cs="宋体"/>
          <w:color w:val="auto"/>
          <w:highlight w:val="none"/>
          <w:lang w:eastAsia="zh-CN"/>
        </w:rPr>
      </w:pPr>
    </w:p>
    <w:p w14:paraId="7AB0F4E4">
      <w:pPr>
        <w:spacing w:before="101" w:line="225" w:lineRule="auto"/>
        <w:ind w:left="2135"/>
        <w:rPr>
          <w:rFonts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授权委托书（适用于联合体投标）</w:t>
      </w:r>
    </w:p>
    <w:p w14:paraId="1EC51075">
      <w:pPr>
        <w:spacing w:before="24"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3629B91">
      <w:pPr>
        <w:spacing w:before="185" w:line="359" w:lineRule="auto"/>
        <w:ind w:left="10" w:firstLine="57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名义处理（项目名称）【项目编号：330100261010620000022-DFJW2026-XH-037】政府采购投标的一切事项，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52B66C49">
      <w:pPr>
        <w:spacing w:line="220" w:lineRule="auto"/>
        <w:ind w:left="8"/>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7E93747A">
      <w:pPr>
        <w:spacing w:before="179"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01062068">
      <w:pPr>
        <w:pStyle w:val="4"/>
        <w:spacing w:line="268" w:lineRule="auto"/>
        <w:rPr>
          <w:rFonts w:ascii="宋体" w:hAnsi="宋体" w:eastAsia="宋体" w:cs="宋体"/>
          <w:color w:val="auto"/>
          <w:highlight w:val="none"/>
          <w:lang w:eastAsia="zh-CN"/>
        </w:rPr>
      </w:pPr>
    </w:p>
    <w:p w14:paraId="4C2813BC">
      <w:pPr>
        <w:pStyle w:val="4"/>
        <w:spacing w:line="269" w:lineRule="auto"/>
        <w:rPr>
          <w:rFonts w:ascii="宋体" w:hAnsi="宋体" w:eastAsia="宋体" w:cs="宋体"/>
          <w:color w:val="auto"/>
          <w:highlight w:val="none"/>
          <w:lang w:eastAsia="zh-CN"/>
        </w:rPr>
      </w:pPr>
    </w:p>
    <w:p w14:paraId="5D41BE5A">
      <w:pPr>
        <w:pStyle w:val="4"/>
        <w:spacing w:line="269" w:lineRule="auto"/>
        <w:rPr>
          <w:rFonts w:ascii="宋体" w:hAnsi="宋体" w:eastAsia="宋体" w:cs="宋体"/>
          <w:color w:val="auto"/>
          <w:highlight w:val="none"/>
          <w:lang w:eastAsia="zh-CN"/>
        </w:rPr>
      </w:pPr>
    </w:p>
    <w:p w14:paraId="60AE885D">
      <w:pPr>
        <w:pStyle w:val="4"/>
        <w:spacing w:line="269" w:lineRule="auto"/>
        <w:rPr>
          <w:rFonts w:ascii="宋体" w:hAnsi="宋体" w:eastAsia="宋体" w:cs="宋体"/>
          <w:color w:val="auto"/>
          <w:highlight w:val="none"/>
          <w:lang w:eastAsia="zh-CN"/>
        </w:rPr>
      </w:pPr>
    </w:p>
    <w:p w14:paraId="53138B95">
      <w:pPr>
        <w:pStyle w:val="4"/>
        <w:spacing w:line="269" w:lineRule="auto"/>
        <w:rPr>
          <w:rFonts w:ascii="宋体" w:hAnsi="宋体" w:eastAsia="宋体" w:cs="宋体"/>
          <w:color w:val="auto"/>
          <w:highlight w:val="none"/>
          <w:lang w:eastAsia="zh-CN"/>
        </w:rPr>
      </w:pPr>
    </w:p>
    <w:p w14:paraId="756AA638">
      <w:pPr>
        <w:pStyle w:val="4"/>
        <w:spacing w:line="269" w:lineRule="auto"/>
        <w:rPr>
          <w:rFonts w:ascii="宋体" w:hAnsi="宋体" w:eastAsia="宋体" w:cs="宋体"/>
          <w:color w:val="auto"/>
          <w:highlight w:val="none"/>
          <w:lang w:eastAsia="zh-CN"/>
        </w:rPr>
      </w:pPr>
    </w:p>
    <w:p w14:paraId="24AF80EB">
      <w:pPr>
        <w:spacing w:before="78" w:line="219" w:lineRule="auto"/>
        <w:ind w:left="505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33E4EE10">
      <w:pPr>
        <w:spacing w:before="181" w:line="219" w:lineRule="auto"/>
        <w:ind w:left="505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0B3CA20F">
      <w:pPr>
        <w:pStyle w:val="4"/>
        <w:spacing w:line="273" w:lineRule="auto"/>
        <w:rPr>
          <w:rFonts w:ascii="宋体" w:hAnsi="宋体" w:eastAsia="宋体" w:cs="宋体"/>
          <w:color w:val="auto"/>
          <w:highlight w:val="none"/>
          <w:lang w:eastAsia="zh-CN"/>
        </w:rPr>
      </w:pPr>
    </w:p>
    <w:p w14:paraId="485E8C2F">
      <w:pPr>
        <w:spacing w:before="1" w:line="55" w:lineRule="exact"/>
        <w:ind w:firstLine="5784"/>
        <w:rPr>
          <w:rFonts w:ascii="宋体" w:hAnsi="宋体" w:eastAsia="宋体" w:cs="宋体"/>
          <w:color w:val="auto"/>
          <w:highlight w:val="none"/>
        </w:rPr>
      </w:pPr>
      <w:r>
        <w:rPr>
          <w:rFonts w:hint="eastAsia" w:ascii="宋体" w:hAnsi="宋体" w:eastAsia="宋体" w:cs="宋体"/>
          <w:color w:val="auto"/>
          <w:position w:val="-1"/>
          <w:highlight w:val="none"/>
          <w:lang w:eastAsia="zh-CN"/>
        </w:rPr>
        <w:drawing>
          <wp:inline distT="0" distB="0" distL="0" distR="0">
            <wp:extent cx="263525" cy="349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8"/>
                    <a:stretch>
                      <a:fillRect/>
                    </a:stretch>
                  </pic:blipFill>
                  <pic:spPr>
                    <a:xfrm>
                      <a:off x="0" y="0"/>
                      <a:ext cx="264102" cy="35274"/>
                    </a:xfrm>
                    <a:prstGeom prst="rect">
                      <a:avLst/>
                    </a:prstGeom>
                  </pic:spPr>
                </pic:pic>
              </a:graphicData>
            </a:graphic>
          </wp:inline>
        </w:drawing>
      </w:r>
    </w:p>
    <w:p w14:paraId="400E6B70">
      <w:pPr>
        <w:pStyle w:val="4"/>
        <w:rPr>
          <w:rFonts w:ascii="宋体" w:hAnsi="宋体" w:eastAsia="宋体" w:cs="宋体"/>
          <w:color w:val="auto"/>
          <w:highlight w:val="none"/>
        </w:rPr>
      </w:pPr>
    </w:p>
    <w:p w14:paraId="2D0ADC8B">
      <w:pPr>
        <w:spacing w:before="79" w:line="220" w:lineRule="auto"/>
        <w:ind w:left="5691"/>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7C469FBF">
      <w:pPr>
        <w:spacing w:line="220" w:lineRule="auto"/>
        <w:rPr>
          <w:rFonts w:ascii="宋体" w:hAnsi="宋体" w:eastAsia="宋体" w:cs="宋体"/>
          <w:color w:val="auto"/>
          <w:sz w:val="24"/>
          <w:szCs w:val="24"/>
          <w:highlight w:val="none"/>
          <w:lang w:eastAsia="zh-CN"/>
        </w:rPr>
        <w:sectPr>
          <w:footerReference r:id="rId49" w:type="default"/>
          <w:pgSz w:w="11906" w:h="16839"/>
          <w:pgMar w:top="1198" w:right="1417" w:bottom="1470" w:left="1418" w:header="831" w:footer="1254" w:gutter="0"/>
          <w:cols w:space="720" w:num="1"/>
        </w:sectPr>
      </w:pPr>
    </w:p>
    <w:p w14:paraId="0E7093E5">
      <w:pPr>
        <w:spacing w:before="126" w:line="225" w:lineRule="auto"/>
        <w:ind w:left="87"/>
        <w:rPr>
          <w:rFonts w:ascii="宋体" w:hAnsi="宋体" w:eastAsia="宋体" w:cs="宋体"/>
          <w:color w:val="auto"/>
          <w:sz w:val="30"/>
          <w:szCs w:val="30"/>
          <w:highlight w:val="none"/>
          <w:lang w:eastAsia="zh-CN"/>
        </w:rPr>
      </w:pPr>
      <w:r>
        <w:rPr>
          <w:rFonts w:hint="eastAsia" w:ascii="宋体" w:hAnsi="宋体" w:eastAsia="宋体" w:cs="宋体"/>
          <w:b/>
          <w:bCs/>
          <w:color w:val="auto"/>
          <w:spacing w:val="3"/>
          <w:sz w:val="31"/>
          <w:szCs w:val="31"/>
          <w:highlight w:val="none"/>
          <w:lang w:eastAsia="zh-CN"/>
        </w:rPr>
        <w:t>法定代表人、单位负责人或自然人本人</w:t>
      </w:r>
      <w:r>
        <w:rPr>
          <w:rFonts w:hint="eastAsia" w:ascii="宋体" w:hAnsi="宋体" w:eastAsia="宋体" w:cs="宋体"/>
          <w:b/>
          <w:bCs/>
          <w:color w:val="auto"/>
          <w:spacing w:val="3"/>
          <w:sz w:val="30"/>
          <w:szCs w:val="30"/>
          <w:highlight w:val="none"/>
          <w:lang w:eastAsia="zh-CN"/>
        </w:rPr>
        <w:t>的身份证明（适用于法定代</w:t>
      </w:r>
    </w:p>
    <w:p w14:paraId="08143232">
      <w:pPr>
        <w:spacing w:before="241" w:line="219" w:lineRule="auto"/>
        <w:ind w:left="855"/>
        <w:rPr>
          <w:rFonts w:ascii="宋体" w:hAnsi="宋体" w:eastAsia="宋体" w:cs="宋体"/>
          <w:color w:val="auto"/>
          <w:sz w:val="30"/>
          <w:szCs w:val="30"/>
          <w:highlight w:val="none"/>
          <w:lang w:eastAsia="zh-CN"/>
        </w:rPr>
      </w:pPr>
      <w:r>
        <w:rPr>
          <w:rFonts w:hint="eastAsia" w:ascii="宋体" w:hAnsi="宋体" w:eastAsia="宋体" w:cs="宋体"/>
          <w:b/>
          <w:bCs/>
          <w:color w:val="auto"/>
          <w:spacing w:val="-3"/>
          <w:sz w:val="30"/>
          <w:szCs w:val="30"/>
          <w:highlight w:val="none"/>
          <w:lang w:eastAsia="zh-CN"/>
        </w:rPr>
        <w:t>表人、单位负责人或者自然人本人代表投标人参加投标）</w:t>
      </w:r>
    </w:p>
    <w:p w14:paraId="50CE8DAD">
      <w:pPr>
        <w:spacing w:before="218" w:line="220" w:lineRule="auto"/>
        <w:ind w:left="9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身份证件扫描件：</w:t>
      </w:r>
    </w:p>
    <w:p w14:paraId="0BACF4FB">
      <w:pPr>
        <w:spacing w:line="144" w:lineRule="exact"/>
        <w:rPr>
          <w:rFonts w:ascii="宋体" w:hAnsi="宋体" w:eastAsia="宋体" w:cs="宋体"/>
          <w:color w:val="auto"/>
          <w:highlight w:val="none"/>
        </w:rPr>
      </w:pPr>
    </w:p>
    <w:tbl>
      <w:tblPr>
        <w:tblStyle w:val="15"/>
        <w:tblW w:w="92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1"/>
      </w:tblGrid>
      <w:tr w14:paraId="58F288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4821" w:hRule="atLeast"/>
        </w:trPr>
        <w:tc>
          <w:tcPr>
            <w:tcW w:w="9211" w:type="dxa"/>
          </w:tcPr>
          <w:p w14:paraId="2CCB2C2E">
            <w:pPr>
              <w:pStyle w:val="16"/>
              <w:spacing w:before="39" w:line="222" w:lineRule="auto"/>
              <w:ind w:left="121"/>
              <w:rPr>
                <w:color w:val="auto"/>
                <w:highlight w:val="none"/>
              </w:rPr>
            </w:pPr>
            <w:r>
              <w:rPr>
                <w:rFonts w:hint="eastAsia"/>
                <w:color w:val="auto"/>
                <w:spacing w:val="-5"/>
                <w:highlight w:val="none"/>
              </w:rPr>
              <w:t>正面：</w:t>
            </w:r>
            <w:r>
              <w:rPr>
                <w:rFonts w:hint="eastAsia"/>
                <w:color w:val="auto"/>
                <w:highlight w:val="none"/>
              </w:rPr>
              <w:t xml:space="preserve">                                 </w:t>
            </w:r>
            <w:r>
              <w:rPr>
                <w:rFonts w:hint="eastAsia"/>
                <w:color w:val="auto"/>
                <w:spacing w:val="-5"/>
                <w:highlight w:val="none"/>
              </w:rPr>
              <w:t>反面：</w:t>
            </w:r>
          </w:p>
        </w:tc>
      </w:tr>
    </w:tbl>
    <w:p w14:paraId="57BF723B">
      <w:pPr>
        <w:pStyle w:val="4"/>
        <w:spacing w:line="422" w:lineRule="auto"/>
        <w:rPr>
          <w:rFonts w:ascii="宋体" w:hAnsi="宋体" w:eastAsia="宋体" w:cs="宋体"/>
          <w:color w:val="auto"/>
          <w:highlight w:val="none"/>
        </w:rPr>
      </w:pPr>
    </w:p>
    <w:p w14:paraId="06DAC3B0">
      <w:pPr>
        <w:spacing w:before="78" w:line="221" w:lineRule="auto"/>
        <w:ind w:left="4668"/>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投标人名称(电子签名)：</w:t>
      </w:r>
    </w:p>
    <w:p w14:paraId="5FC2F63B">
      <w:pPr>
        <w:spacing w:before="178" w:line="220" w:lineRule="auto"/>
        <w:ind w:left="4718"/>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3"/>
          <w:sz w:val="24"/>
          <w:szCs w:val="24"/>
          <w:highlight w:val="none"/>
        </w:rPr>
        <w:t>日</w:t>
      </w:r>
    </w:p>
    <w:p w14:paraId="06C18519">
      <w:pPr>
        <w:pStyle w:val="4"/>
        <w:spacing w:line="305" w:lineRule="auto"/>
        <w:rPr>
          <w:rFonts w:ascii="宋体" w:hAnsi="宋体" w:eastAsia="宋体" w:cs="宋体"/>
          <w:color w:val="auto"/>
          <w:highlight w:val="none"/>
        </w:rPr>
      </w:pPr>
    </w:p>
    <w:p w14:paraId="0F03BD9D">
      <w:pPr>
        <w:pStyle w:val="4"/>
        <w:spacing w:line="306" w:lineRule="auto"/>
        <w:rPr>
          <w:rFonts w:ascii="宋体" w:hAnsi="宋体" w:eastAsia="宋体" w:cs="宋体"/>
          <w:color w:val="auto"/>
          <w:highlight w:val="none"/>
        </w:rPr>
      </w:pPr>
    </w:p>
    <w:p w14:paraId="2ED56207">
      <w:pPr>
        <w:pStyle w:val="4"/>
        <w:spacing w:line="306" w:lineRule="auto"/>
        <w:rPr>
          <w:rFonts w:ascii="宋体" w:hAnsi="宋体" w:eastAsia="宋体" w:cs="宋体"/>
          <w:color w:val="auto"/>
          <w:highlight w:val="none"/>
        </w:rPr>
      </w:pPr>
    </w:p>
    <w:p w14:paraId="60DAC38C">
      <w:pPr>
        <w:spacing w:line="225" w:lineRule="auto"/>
        <w:rPr>
          <w:rFonts w:ascii="宋体" w:hAnsi="宋体" w:eastAsia="宋体" w:cs="宋体"/>
          <w:color w:val="auto"/>
          <w:sz w:val="31"/>
          <w:szCs w:val="31"/>
          <w:highlight w:val="none"/>
        </w:rPr>
        <w:sectPr>
          <w:headerReference r:id="rId50" w:type="default"/>
          <w:footerReference r:id="rId51" w:type="default"/>
          <w:pgSz w:w="11906" w:h="16839"/>
          <w:pgMar w:top="1198" w:right="1345" w:bottom="1470" w:left="1344" w:header="831" w:footer="1254" w:gutter="0"/>
          <w:cols w:space="720" w:num="1"/>
        </w:sectPr>
      </w:pPr>
    </w:p>
    <w:p w14:paraId="6F84FD0A">
      <w:pPr>
        <w:spacing w:before="209" w:line="221" w:lineRule="auto"/>
        <w:ind w:left="2831"/>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三、分包意向协议（如果有）</w:t>
      </w:r>
    </w:p>
    <w:p w14:paraId="22980EBD">
      <w:pPr>
        <w:spacing w:before="202" w:line="360" w:lineRule="auto"/>
        <w:ind w:left="125" w:right="432" w:firstLine="154"/>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b/>
          <w:bCs/>
          <w:color w:val="auto"/>
          <w:spacing w:val="-4"/>
          <w:sz w:val="24"/>
          <w:szCs w:val="24"/>
          <w:highlight w:val="none"/>
          <w:lang w:eastAsia="zh-CN"/>
        </w:rPr>
        <w:t>中标后以分包方式履行合同的，提供分包意向协议(附件</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6)；采购人不同意分包或者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投标人中标后不以分包方式履行合同的，则不需要提供。</w:t>
      </w:r>
      <w:r>
        <w:rPr>
          <w:rFonts w:hint="eastAsia" w:ascii="宋体" w:hAnsi="宋体" w:eastAsia="宋体" w:cs="宋体"/>
          <w:color w:val="auto"/>
          <w:spacing w:val="-2"/>
          <w:sz w:val="24"/>
          <w:szCs w:val="24"/>
          <w:highlight w:val="none"/>
        </w:rPr>
        <w:t>]</w:t>
      </w:r>
    </w:p>
    <w:p w14:paraId="03144477">
      <w:pPr>
        <w:pStyle w:val="4"/>
        <w:spacing w:line="326" w:lineRule="auto"/>
        <w:rPr>
          <w:rFonts w:ascii="宋体" w:hAnsi="宋体" w:eastAsia="宋体" w:cs="宋体"/>
          <w:color w:val="auto"/>
          <w:highlight w:val="none"/>
        </w:rPr>
      </w:pPr>
    </w:p>
    <w:p w14:paraId="40840FF4">
      <w:pPr>
        <w:spacing w:before="91" w:line="219" w:lineRule="auto"/>
        <w:ind w:left="3419"/>
        <w:rPr>
          <w:rFonts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四、符合性审查资料</w:t>
      </w:r>
    </w:p>
    <w:p w14:paraId="29C6DBAE">
      <w:pPr>
        <w:spacing w:before="51"/>
        <w:rPr>
          <w:rFonts w:ascii="宋体" w:hAnsi="宋体" w:eastAsia="宋体" w:cs="宋体"/>
          <w:color w:val="auto"/>
          <w:highlight w:val="none"/>
        </w:rPr>
      </w:pPr>
    </w:p>
    <w:p w14:paraId="5C9233D1">
      <w:pPr>
        <w:spacing w:before="51"/>
        <w:rPr>
          <w:rFonts w:ascii="宋体" w:hAnsi="宋体" w:eastAsia="宋体" w:cs="宋体"/>
          <w:color w:val="auto"/>
          <w:highlight w:val="none"/>
        </w:rPr>
      </w:pPr>
    </w:p>
    <w:tbl>
      <w:tblPr>
        <w:tblStyle w:val="15"/>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988"/>
        <w:gridCol w:w="2550"/>
        <w:gridCol w:w="1422"/>
      </w:tblGrid>
      <w:tr w14:paraId="1F885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0" w:type="dxa"/>
            <w:textDirection w:val="tbRlV"/>
          </w:tcPr>
          <w:p w14:paraId="2F2A0788">
            <w:pPr>
              <w:pStyle w:val="16"/>
              <w:spacing w:before="203" w:line="210" w:lineRule="auto"/>
              <w:ind w:left="196"/>
              <w:rPr>
                <w:color w:val="auto"/>
                <w:highlight w:val="none"/>
              </w:rPr>
            </w:pPr>
            <w:r>
              <w:rPr>
                <w:rFonts w:hint="eastAsia"/>
                <w:b/>
                <w:bCs/>
                <w:color w:val="auto"/>
                <w:spacing w:val="32"/>
                <w:highlight w:val="none"/>
              </w:rPr>
              <w:t>序号</w:t>
            </w:r>
          </w:p>
        </w:tc>
        <w:tc>
          <w:tcPr>
            <w:tcW w:w="4988" w:type="dxa"/>
          </w:tcPr>
          <w:p w14:paraId="56F662F0">
            <w:pPr>
              <w:spacing w:line="271" w:lineRule="auto"/>
              <w:rPr>
                <w:rFonts w:ascii="宋体" w:hAnsi="宋体" w:eastAsia="宋体" w:cs="宋体"/>
                <w:color w:val="auto"/>
                <w:highlight w:val="none"/>
              </w:rPr>
            </w:pPr>
          </w:p>
          <w:p w14:paraId="730AE808">
            <w:pPr>
              <w:pStyle w:val="16"/>
              <w:spacing w:before="78" w:line="216" w:lineRule="auto"/>
              <w:ind w:left="1904"/>
              <w:rPr>
                <w:color w:val="auto"/>
                <w:highlight w:val="none"/>
              </w:rPr>
            </w:pPr>
            <w:r>
              <w:rPr>
                <w:rFonts w:hint="eastAsia"/>
                <w:b/>
                <w:bCs/>
                <w:color w:val="auto"/>
                <w:spacing w:val="-5"/>
                <w:highlight w:val="none"/>
              </w:rPr>
              <w:t>实质性要求</w:t>
            </w:r>
          </w:p>
        </w:tc>
        <w:tc>
          <w:tcPr>
            <w:tcW w:w="2550" w:type="dxa"/>
          </w:tcPr>
          <w:p w14:paraId="7AB66656">
            <w:pPr>
              <w:pStyle w:val="16"/>
              <w:spacing w:before="198" w:line="239" w:lineRule="auto"/>
              <w:ind w:left="924" w:right="188" w:hanging="714"/>
              <w:rPr>
                <w:color w:val="auto"/>
                <w:highlight w:val="none"/>
                <w:lang w:eastAsia="zh-CN"/>
              </w:rPr>
            </w:pPr>
            <w:r>
              <w:rPr>
                <w:rFonts w:hint="eastAsia"/>
                <w:b/>
                <w:bCs/>
                <w:color w:val="auto"/>
                <w:spacing w:val="-5"/>
                <w:highlight w:val="none"/>
                <w:lang w:eastAsia="zh-CN"/>
              </w:rPr>
              <w:t>需要提供的符合性审</w:t>
            </w:r>
            <w:r>
              <w:rPr>
                <w:rFonts w:hint="eastAsia"/>
                <w:color w:val="auto"/>
                <w:spacing w:val="7"/>
                <w:highlight w:val="none"/>
                <w:lang w:eastAsia="zh-CN"/>
              </w:rPr>
              <w:t xml:space="preserve"> </w:t>
            </w:r>
            <w:r>
              <w:rPr>
                <w:rFonts w:hint="eastAsia"/>
                <w:b/>
                <w:bCs/>
                <w:color w:val="auto"/>
                <w:spacing w:val="-6"/>
                <w:highlight w:val="none"/>
                <w:lang w:eastAsia="zh-CN"/>
              </w:rPr>
              <w:t>查资料</w:t>
            </w:r>
          </w:p>
        </w:tc>
        <w:tc>
          <w:tcPr>
            <w:tcW w:w="1422" w:type="dxa"/>
          </w:tcPr>
          <w:p w14:paraId="0E9C69D0">
            <w:pPr>
              <w:pStyle w:val="16"/>
              <w:spacing w:before="40" w:line="220" w:lineRule="auto"/>
              <w:ind w:left="238"/>
              <w:rPr>
                <w:color w:val="auto"/>
                <w:highlight w:val="none"/>
                <w:lang w:eastAsia="zh-CN"/>
              </w:rPr>
            </w:pPr>
            <w:r>
              <w:rPr>
                <w:rFonts w:hint="eastAsia"/>
                <w:b/>
                <w:bCs/>
                <w:color w:val="auto"/>
                <w:spacing w:val="-5"/>
                <w:highlight w:val="none"/>
                <w:lang w:eastAsia="zh-CN"/>
              </w:rPr>
              <w:t>投标文件</w:t>
            </w:r>
          </w:p>
          <w:p w14:paraId="06E17936">
            <w:pPr>
              <w:pStyle w:val="16"/>
              <w:spacing w:before="25" w:line="221" w:lineRule="auto"/>
              <w:ind w:left="498"/>
              <w:rPr>
                <w:color w:val="auto"/>
                <w:highlight w:val="none"/>
                <w:lang w:eastAsia="zh-CN"/>
              </w:rPr>
            </w:pPr>
            <w:r>
              <w:rPr>
                <w:rFonts w:hint="eastAsia"/>
                <w:b/>
                <w:bCs/>
                <w:color w:val="auto"/>
                <w:spacing w:val="-19"/>
                <w:highlight w:val="none"/>
                <w:lang w:eastAsia="zh-CN"/>
              </w:rPr>
              <w:t>中的</w:t>
            </w:r>
          </w:p>
          <w:p w14:paraId="25D101A7">
            <w:pPr>
              <w:pStyle w:val="16"/>
              <w:spacing w:before="22" w:line="208" w:lineRule="auto"/>
              <w:ind w:left="241"/>
              <w:rPr>
                <w:color w:val="auto"/>
                <w:highlight w:val="none"/>
                <w:lang w:eastAsia="zh-CN"/>
              </w:rPr>
            </w:pPr>
            <w:r>
              <w:rPr>
                <w:rFonts w:hint="eastAsia"/>
                <w:b/>
                <w:bCs/>
                <w:color w:val="auto"/>
                <w:spacing w:val="-6"/>
                <w:highlight w:val="none"/>
                <w:lang w:eastAsia="zh-CN"/>
              </w:rPr>
              <w:t>页码位置</w:t>
            </w:r>
          </w:p>
        </w:tc>
      </w:tr>
      <w:tr w14:paraId="3369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tcPr>
          <w:p w14:paraId="0107D073">
            <w:pPr>
              <w:spacing w:line="265" w:lineRule="auto"/>
              <w:rPr>
                <w:rFonts w:ascii="宋体" w:hAnsi="宋体" w:eastAsia="宋体" w:cs="宋体"/>
                <w:color w:val="auto"/>
                <w:highlight w:val="none"/>
                <w:lang w:eastAsia="zh-CN"/>
              </w:rPr>
            </w:pPr>
          </w:p>
          <w:p w14:paraId="7A0C7296">
            <w:pPr>
              <w:pStyle w:val="16"/>
              <w:spacing w:before="78" w:line="242" w:lineRule="auto"/>
              <w:ind w:left="288"/>
              <w:rPr>
                <w:color w:val="auto"/>
                <w:highlight w:val="none"/>
              </w:rPr>
            </w:pPr>
            <w:r>
              <w:rPr>
                <w:rFonts w:hint="eastAsia"/>
                <w:color w:val="auto"/>
                <w:highlight w:val="none"/>
              </w:rPr>
              <w:t>1</w:t>
            </w:r>
          </w:p>
        </w:tc>
        <w:tc>
          <w:tcPr>
            <w:tcW w:w="4988" w:type="dxa"/>
          </w:tcPr>
          <w:p w14:paraId="0331778C">
            <w:pPr>
              <w:pStyle w:val="16"/>
              <w:spacing w:before="36" w:line="219" w:lineRule="auto"/>
              <w:ind w:left="116"/>
              <w:rPr>
                <w:color w:val="auto"/>
                <w:highlight w:val="none"/>
                <w:lang w:eastAsia="zh-CN"/>
              </w:rPr>
            </w:pPr>
            <w:r>
              <w:rPr>
                <w:rFonts w:hint="eastAsia"/>
                <w:color w:val="auto"/>
                <w:spacing w:val="-1"/>
                <w:highlight w:val="none"/>
                <w:lang w:eastAsia="zh-CN"/>
              </w:rPr>
              <w:t>投标文件按照招标文件要求签署、盖章。</w:t>
            </w:r>
          </w:p>
        </w:tc>
        <w:tc>
          <w:tcPr>
            <w:tcW w:w="2550" w:type="dxa"/>
          </w:tcPr>
          <w:p w14:paraId="28CE7770">
            <w:pPr>
              <w:pStyle w:val="16"/>
              <w:spacing w:before="34" w:line="229" w:lineRule="auto"/>
              <w:ind w:left="116" w:right="102" w:firstLine="12"/>
              <w:jc w:val="both"/>
              <w:rPr>
                <w:color w:val="auto"/>
                <w:highlight w:val="none"/>
                <w:lang w:eastAsia="zh-CN"/>
              </w:rPr>
            </w:pPr>
            <w:r>
              <w:rPr>
                <w:rFonts w:hint="eastAsia"/>
                <w:color w:val="auto"/>
                <w:spacing w:val="17"/>
                <w:highlight w:val="none"/>
                <w:lang w:eastAsia="zh-CN"/>
              </w:rPr>
              <w:t>需要使用电子签名或</w:t>
            </w:r>
            <w:r>
              <w:rPr>
                <w:rFonts w:hint="eastAsia"/>
                <w:color w:val="auto"/>
                <w:highlight w:val="none"/>
                <w:lang w:eastAsia="zh-CN"/>
              </w:rPr>
              <w:t xml:space="preserve"> </w:t>
            </w:r>
            <w:r>
              <w:rPr>
                <w:rFonts w:hint="eastAsia"/>
                <w:color w:val="auto"/>
                <w:spacing w:val="18"/>
                <w:highlight w:val="none"/>
                <w:lang w:eastAsia="zh-CN"/>
              </w:rPr>
              <w:t>者签字盖章的投标文</w:t>
            </w:r>
            <w:r>
              <w:rPr>
                <w:rFonts w:hint="eastAsia"/>
                <w:color w:val="auto"/>
                <w:spacing w:val="3"/>
                <w:highlight w:val="none"/>
                <w:lang w:eastAsia="zh-CN"/>
              </w:rPr>
              <w:t xml:space="preserve"> </w:t>
            </w:r>
            <w:r>
              <w:rPr>
                <w:rFonts w:hint="eastAsia"/>
                <w:color w:val="auto"/>
                <w:spacing w:val="-2"/>
                <w:highlight w:val="none"/>
                <w:lang w:eastAsia="zh-CN"/>
              </w:rPr>
              <w:t>件的组成部分</w:t>
            </w:r>
          </w:p>
        </w:tc>
        <w:tc>
          <w:tcPr>
            <w:tcW w:w="1422" w:type="dxa"/>
          </w:tcPr>
          <w:p w14:paraId="7CC2A7F5">
            <w:pPr>
              <w:spacing w:line="265" w:lineRule="auto"/>
              <w:rPr>
                <w:rFonts w:ascii="宋体" w:hAnsi="宋体" w:eastAsia="宋体" w:cs="宋体"/>
                <w:color w:val="auto"/>
                <w:highlight w:val="none"/>
                <w:lang w:eastAsia="zh-CN"/>
              </w:rPr>
            </w:pPr>
          </w:p>
          <w:p w14:paraId="4F6E7981">
            <w:pPr>
              <w:pStyle w:val="16"/>
              <w:spacing w:before="78" w:line="224" w:lineRule="auto"/>
              <w:ind w:left="115" w:right="110" w:firstLine="3"/>
              <w:rPr>
                <w:color w:val="auto"/>
                <w:highlight w:val="none"/>
              </w:rPr>
            </w:pPr>
            <w:r>
              <w:rPr>
                <w:rFonts w:hint="eastAsia"/>
                <w:color w:val="auto"/>
                <w:spacing w:val="-3"/>
                <w:highlight w:val="none"/>
              </w:rPr>
              <w:t>见投标文件</w:t>
            </w:r>
            <w:r>
              <w:rPr>
                <w:rFonts w:hint="eastAsia"/>
                <w:color w:val="auto"/>
                <w:highlight w:val="none"/>
              </w:rPr>
              <w:t xml:space="preserve"> </w:t>
            </w:r>
            <w:r>
              <w:rPr>
                <w:rFonts w:hint="eastAsia"/>
                <w:color w:val="auto"/>
                <w:spacing w:val="-5"/>
                <w:highlight w:val="none"/>
              </w:rPr>
              <w:t>第页</w:t>
            </w:r>
          </w:p>
        </w:tc>
      </w:tr>
      <w:tr w14:paraId="739D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0" w:type="dxa"/>
          </w:tcPr>
          <w:p w14:paraId="2DE1905C">
            <w:pPr>
              <w:spacing w:line="265" w:lineRule="auto"/>
              <w:rPr>
                <w:rFonts w:ascii="宋体" w:hAnsi="宋体" w:eastAsia="宋体" w:cs="宋体"/>
                <w:color w:val="auto"/>
                <w:highlight w:val="none"/>
              </w:rPr>
            </w:pPr>
          </w:p>
          <w:p w14:paraId="4D0F793E">
            <w:pPr>
              <w:pStyle w:val="16"/>
              <w:spacing w:before="78" w:line="242" w:lineRule="auto"/>
              <w:ind w:left="274"/>
              <w:rPr>
                <w:color w:val="auto"/>
                <w:highlight w:val="none"/>
              </w:rPr>
            </w:pPr>
            <w:r>
              <w:rPr>
                <w:rFonts w:hint="eastAsia"/>
                <w:color w:val="auto"/>
                <w:highlight w:val="none"/>
              </w:rPr>
              <w:t>2</w:t>
            </w:r>
          </w:p>
        </w:tc>
        <w:tc>
          <w:tcPr>
            <w:tcW w:w="4988" w:type="dxa"/>
          </w:tcPr>
          <w:p w14:paraId="541F88F6">
            <w:pPr>
              <w:pStyle w:val="16"/>
              <w:spacing w:before="35" w:line="343" w:lineRule="auto"/>
              <w:ind w:left="112" w:right="103" w:firstLine="3"/>
              <w:rPr>
                <w:color w:val="auto"/>
                <w:highlight w:val="none"/>
                <w:lang w:eastAsia="zh-CN"/>
              </w:rPr>
            </w:pPr>
            <w:r>
              <w:rPr>
                <w:rFonts w:hint="eastAsia"/>
                <w:color w:val="auto"/>
                <w:spacing w:val="10"/>
                <w:highlight w:val="none"/>
                <w:lang w:eastAsia="zh-CN"/>
              </w:rPr>
              <w:t>投标文件中承诺的投标有效期不少于招标文</w:t>
            </w:r>
            <w:r>
              <w:rPr>
                <w:rFonts w:hint="eastAsia"/>
                <w:color w:val="auto"/>
                <w:spacing w:val="12"/>
                <w:highlight w:val="none"/>
                <w:lang w:eastAsia="zh-CN"/>
              </w:rPr>
              <w:t xml:space="preserve"> </w:t>
            </w:r>
            <w:r>
              <w:rPr>
                <w:rFonts w:hint="eastAsia"/>
                <w:color w:val="auto"/>
                <w:spacing w:val="-1"/>
                <w:highlight w:val="none"/>
                <w:lang w:eastAsia="zh-CN"/>
              </w:rPr>
              <w:t>件中载明的投标有效期。</w:t>
            </w:r>
          </w:p>
        </w:tc>
        <w:tc>
          <w:tcPr>
            <w:tcW w:w="2550" w:type="dxa"/>
          </w:tcPr>
          <w:p w14:paraId="341ED786">
            <w:pPr>
              <w:spacing w:line="265" w:lineRule="auto"/>
              <w:rPr>
                <w:rFonts w:ascii="宋体" w:hAnsi="宋体" w:eastAsia="宋体" w:cs="宋体"/>
                <w:color w:val="auto"/>
                <w:highlight w:val="none"/>
                <w:lang w:eastAsia="zh-CN"/>
              </w:rPr>
            </w:pPr>
          </w:p>
          <w:p w14:paraId="59C09CA7">
            <w:pPr>
              <w:pStyle w:val="16"/>
              <w:spacing w:before="78" w:line="221" w:lineRule="auto"/>
              <w:ind w:left="120"/>
              <w:rPr>
                <w:color w:val="auto"/>
                <w:highlight w:val="none"/>
              </w:rPr>
            </w:pPr>
            <w:r>
              <w:rPr>
                <w:rFonts w:hint="eastAsia"/>
                <w:color w:val="auto"/>
                <w:spacing w:val="-5"/>
                <w:highlight w:val="none"/>
              </w:rPr>
              <w:t>投标函</w:t>
            </w:r>
          </w:p>
        </w:tc>
        <w:tc>
          <w:tcPr>
            <w:tcW w:w="1422" w:type="dxa"/>
          </w:tcPr>
          <w:p w14:paraId="447222C0">
            <w:pPr>
              <w:pStyle w:val="16"/>
              <w:spacing w:before="36" w:line="242" w:lineRule="auto"/>
              <w:ind w:left="115" w:right="108" w:firstLine="3"/>
              <w:rPr>
                <w:color w:val="auto"/>
                <w:highlight w:val="none"/>
              </w:rPr>
            </w:pPr>
            <w:r>
              <w:rPr>
                <w:rFonts w:hint="eastAsia"/>
                <w:color w:val="auto"/>
                <w:spacing w:val="-3"/>
                <w:highlight w:val="none"/>
              </w:rPr>
              <w:t>见投标文件</w:t>
            </w:r>
            <w:r>
              <w:rPr>
                <w:rFonts w:hint="eastAsia"/>
                <w:color w:val="auto"/>
                <w:spacing w:val="3"/>
                <w:highlight w:val="none"/>
              </w:rPr>
              <w:t xml:space="preserve"> </w:t>
            </w:r>
            <w:r>
              <w:rPr>
                <w:rFonts w:hint="eastAsia"/>
                <w:color w:val="auto"/>
                <w:spacing w:val="-5"/>
                <w:highlight w:val="none"/>
              </w:rPr>
              <w:t>第页</w:t>
            </w:r>
          </w:p>
        </w:tc>
      </w:tr>
      <w:tr w14:paraId="3FD17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297E1DFF">
            <w:pPr>
              <w:pStyle w:val="16"/>
              <w:spacing w:before="313"/>
              <w:ind w:left="275"/>
              <w:rPr>
                <w:color w:val="auto"/>
                <w:highlight w:val="none"/>
              </w:rPr>
            </w:pPr>
            <w:r>
              <w:rPr>
                <w:rFonts w:hint="eastAsia"/>
                <w:color w:val="auto"/>
                <w:highlight w:val="none"/>
              </w:rPr>
              <w:t>3</w:t>
            </w:r>
          </w:p>
        </w:tc>
        <w:tc>
          <w:tcPr>
            <w:tcW w:w="4988" w:type="dxa"/>
          </w:tcPr>
          <w:p w14:paraId="4273410D">
            <w:pPr>
              <w:pStyle w:val="16"/>
              <w:spacing w:before="39" w:line="221" w:lineRule="auto"/>
              <w:ind w:left="114"/>
              <w:rPr>
                <w:color w:val="auto"/>
                <w:highlight w:val="none"/>
              </w:rPr>
            </w:pPr>
            <w:r>
              <w:rPr>
                <w:rFonts w:hint="eastAsia"/>
                <w:color w:val="auto"/>
                <w:spacing w:val="-5"/>
                <w:highlight w:val="none"/>
              </w:rPr>
              <w:t>其他实质性要求</w:t>
            </w:r>
            <w:r>
              <w:rPr>
                <w:rFonts w:hint="eastAsia"/>
                <w:color w:val="auto"/>
                <w:spacing w:val="-27"/>
                <w:highlight w:val="none"/>
              </w:rPr>
              <w:t xml:space="preserve"> </w:t>
            </w:r>
            <w:r>
              <w:rPr>
                <w:rFonts w:hint="eastAsia"/>
                <w:color w:val="auto"/>
                <w:spacing w:val="-5"/>
                <w:highlight w:val="none"/>
              </w:rPr>
              <w:t>1：</w:t>
            </w:r>
          </w:p>
        </w:tc>
        <w:tc>
          <w:tcPr>
            <w:tcW w:w="2550" w:type="dxa"/>
            <w:vMerge w:val="restart"/>
            <w:tcBorders>
              <w:bottom w:val="nil"/>
            </w:tcBorders>
          </w:tcPr>
          <w:p w14:paraId="6CD13D9A">
            <w:pPr>
              <w:spacing w:line="478" w:lineRule="auto"/>
              <w:rPr>
                <w:rFonts w:ascii="宋体" w:hAnsi="宋体" w:eastAsia="宋体" w:cs="宋体"/>
                <w:color w:val="auto"/>
                <w:highlight w:val="none"/>
                <w:lang w:eastAsia="zh-CN"/>
              </w:rPr>
            </w:pPr>
          </w:p>
          <w:p w14:paraId="53BE2869">
            <w:pPr>
              <w:pStyle w:val="16"/>
              <w:spacing w:before="78" w:line="239" w:lineRule="auto"/>
              <w:ind w:left="118"/>
              <w:jc w:val="both"/>
              <w:rPr>
                <w:color w:val="auto"/>
                <w:highlight w:val="none"/>
                <w:lang w:eastAsia="zh-CN"/>
              </w:rPr>
            </w:pPr>
            <w:r>
              <w:rPr>
                <w:rFonts w:hint="eastAsia"/>
                <w:color w:val="auto"/>
                <w:spacing w:val="5"/>
                <w:highlight w:val="none"/>
                <w:lang w:eastAsia="zh-CN"/>
              </w:rPr>
              <w:t>招标文件其它实质性</w:t>
            </w:r>
            <w:r>
              <w:rPr>
                <w:rFonts w:hint="eastAsia"/>
                <w:color w:val="auto"/>
                <w:highlight w:val="none"/>
                <w:lang w:eastAsia="zh-CN"/>
              </w:rPr>
              <w:t xml:space="preserve">   </w:t>
            </w:r>
            <w:r>
              <w:rPr>
                <w:rFonts w:hint="eastAsia"/>
                <w:color w:val="auto"/>
                <w:spacing w:val="-12"/>
                <w:highlight w:val="none"/>
                <w:lang w:eastAsia="zh-CN"/>
              </w:rPr>
              <w:t>要求相应的材料(“▲</w:t>
            </w:r>
            <w:r>
              <w:rPr>
                <w:rFonts w:hint="eastAsia"/>
                <w:color w:val="auto"/>
                <w:spacing w:val="-83"/>
                <w:highlight w:val="none"/>
                <w:lang w:eastAsia="zh-CN"/>
              </w:rPr>
              <w:t xml:space="preserve"> </w:t>
            </w:r>
            <w:r>
              <w:rPr>
                <w:rFonts w:hint="eastAsia"/>
                <w:color w:val="auto"/>
                <w:spacing w:val="-12"/>
                <w:highlight w:val="none"/>
                <w:lang w:eastAsia="zh-CN"/>
              </w:rPr>
              <w:t>”</w:t>
            </w:r>
            <w:r>
              <w:rPr>
                <w:rFonts w:hint="eastAsia"/>
                <w:color w:val="auto"/>
                <w:highlight w:val="none"/>
                <w:lang w:eastAsia="zh-CN"/>
              </w:rPr>
              <w:t xml:space="preserve"> </w:t>
            </w:r>
            <w:r>
              <w:rPr>
                <w:rFonts w:hint="eastAsia"/>
                <w:color w:val="auto"/>
                <w:spacing w:val="-13"/>
                <w:highlight w:val="none"/>
                <w:lang w:eastAsia="zh-CN"/>
              </w:rPr>
              <w:t>系指实质性要求条款，</w:t>
            </w:r>
          </w:p>
          <w:p w14:paraId="0BABD81E">
            <w:pPr>
              <w:pStyle w:val="16"/>
              <w:spacing w:before="1" w:line="241" w:lineRule="auto"/>
              <w:ind w:left="117" w:right="58"/>
              <w:jc w:val="both"/>
              <w:rPr>
                <w:color w:val="auto"/>
                <w:highlight w:val="none"/>
                <w:lang w:eastAsia="zh-CN"/>
              </w:rPr>
            </w:pPr>
            <w:r>
              <w:rPr>
                <w:rFonts w:hint="eastAsia"/>
                <w:color w:val="auto"/>
                <w:spacing w:val="18"/>
                <w:highlight w:val="none"/>
                <w:lang w:eastAsia="zh-CN"/>
              </w:rPr>
              <w:t>招标文件无其它实质</w:t>
            </w:r>
            <w:r>
              <w:rPr>
                <w:rFonts w:hint="eastAsia"/>
                <w:color w:val="auto"/>
                <w:spacing w:val="1"/>
                <w:highlight w:val="none"/>
                <w:lang w:eastAsia="zh-CN"/>
              </w:rPr>
              <w:t xml:space="preserve"> </w:t>
            </w:r>
            <w:r>
              <w:rPr>
                <w:rFonts w:hint="eastAsia"/>
                <w:color w:val="auto"/>
                <w:spacing w:val="-4"/>
                <w:highlight w:val="none"/>
                <w:lang w:eastAsia="zh-CN"/>
              </w:rPr>
              <w:t>性要求的，无需提供）</w:t>
            </w:r>
          </w:p>
        </w:tc>
        <w:tc>
          <w:tcPr>
            <w:tcW w:w="1422" w:type="dxa"/>
          </w:tcPr>
          <w:p w14:paraId="029F6BE5">
            <w:pPr>
              <w:pStyle w:val="16"/>
              <w:spacing w:before="40"/>
              <w:ind w:left="115" w:right="108" w:firstLine="3"/>
              <w:rPr>
                <w:color w:val="auto"/>
                <w:highlight w:val="none"/>
              </w:rPr>
            </w:pPr>
            <w:r>
              <w:rPr>
                <w:rFonts w:hint="eastAsia"/>
                <w:color w:val="auto"/>
                <w:spacing w:val="-3"/>
                <w:highlight w:val="none"/>
              </w:rPr>
              <w:t>见投标文件</w:t>
            </w:r>
            <w:r>
              <w:rPr>
                <w:rFonts w:hint="eastAsia"/>
                <w:color w:val="auto"/>
                <w:spacing w:val="3"/>
                <w:highlight w:val="none"/>
              </w:rPr>
              <w:t xml:space="preserve"> </w:t>
            </w:r>
            <w:r>
              <w:rPr>
                <w:rFonts w:hint="eastAsia"/>
                <w:color w:val="auto"/>
                <w:spacing w:val="-5"/>
                <w:highlight w:val="none"/>
              </w:rPr>
              <w:t>第页</w:t>
            </w:r>
          </w:p>
        </w:tc>
      </w:tr>
      <w:tr w14:paraId="74D9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6882670C">
            <w:pPr>
              <w:pStyle w:val="16"/>
              <w:spacing w:before="312" w:line="242" w:lineRule="auto"/>
              <w:ind w:left="270"/>
              <w:rPr>
                <w:color w:val="auto"/>
                <w:highlight w:val="none"/>
              </w:rPr>
            </w:pPr>
            <w:r>
              <w:rPr>
                <w:rFonts w:hint="eastAsia"/>
                <w:color w:val="auto"/>
                <w:highlight w:val="none"/>
              </w:rPr>
              <w:t>4</w:t>
            </w:r>
          </w:p>
        </w:tc>
        <w:tc>
          <w:tcPr>
            <w:tcW w:w="4988" w:type="dxa"/>
          </w:tcPr>
          <w:p w14:paraId="59533272">
            <w:pPr>
              <w:pStyle w:val="16"/>
              <w:spacing w:before="39" w:line="221" w:lineRule="auto"/>
              <w:ind w:left="114"/>
              <w:rPr>
                <w:color w:val="auto"/>
                <w:highlight w:val="none"/>
              </w:rPr>
            </w:pPr>
            <w:r>
              <w:rPr>
                <w:rFonts w:hint="eastAsia"/>
                <w:color w:val="auto"/>
                <w:spacing w:val="-3"/>
                <w:highlight w:val="none"/>
              </w:rPr>
              <w:t>其他实质性要求</w:t>
            </w:r>
            <w:r>
              <w:rPr>
                <w:rFonts w:hint="eastAsia"/>
                <w:color w:val="auto"/>
                <w:spacing w:val="-45"/>
                <w:highlight w:val="none"/>
              </w:rPr>
              <w:t xml:space="preserve"> </w:t>
            </w:r>
            <w:r>
              <w:rPr>
                <w:rFonts w:hint="eastAsia"/>
                <w:color w:val="auto"/>
                <w:spacing w:val="-3"/>
                <w:highlight w:val="none"/>
              </w:rPr>
              <w:t>2：</w:t>
            </w:r>
          </w:p>
        </w:tc>
        <w:tc>
          <w:tcPr>
            <w:tcW w:w="2550" w:type="dxa"/>
            <w:vMerge w:val="continue"/>
            <w:tcBorders>
              <w:top w:val="nil"/>
              <w:bottom w:val="nil"/>
            </w:tcBorders>
          </w:tcPr>
          <w:p w14:paraId="189DC789">
            <w:pPr>
              <w:rPr>
                <w:rFonts w:ascii="宋体" w:hAnsi="宋体" w:eastAsia="宋体" w:cs="宋体"/>
                <w:color w:val="auto"/>
                <w:highlight w:val="none"/>
              </w:rPr>
            </w:pPr>
          </w:p>
        </w:tc>
        <w:tc>
          <w:tcPr>
            <w:tcW w:w="1422" w:type="dxa"/>
          </w:tcPr>
          <w:p w14:paraId="65CCEFF2">
            <w:pPr>
              <w:pStyle w:val="16"/>
              <w:spacing w:before="39" w:line="242" w:lineRule="auto"/>
              <w:ind w:left="115" w:right="108" w:firstLine="3"/>
              <w:rPr>
                <w:color w:val="auto"/>
                <w:highlight w:val="none"/>
              </w:rPr>
            </w:pPr>
            <w:r>
              <w:rPr>
                <w:rFonts w:hint="eastAsia"/>
                <w:color w:val="auto"/>
                <w:spacing w:val="-3"/>
                <w:highlight w:val="none"/>
              </w:rPr>
              <w:t>见投标文件</w:t>
            </w:r>
            <w:r>
              <w:rPr>
                <w:rFonts w:hint="eastAsia"/>
                <w:color w:val="auto"/>
                <w:spacing w:val="3"/>
                <w:highlight w:val="none"/>
              </w:rPr>
              <w:t xml:space="preserve"> </w:t>
            </w:r>
            <w:r>
              <w:rPr>
                <w:rFonts w:hint="eastAsia"/>
                <w:color w:val="auto"/>
                <w:spacing w:val="-5"/>
                <w:highlight w:val="none"/>
              </w:rPr>
              <w:t>第页</w:t>
            </w:r>
          </w:p>
        </w:tc>
      </w:tr>
      <w:tr w14:paraId="1667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50" w:type="dxa"/>
          </w:tcPr>
          <w:p w14:paraId="7568035F">
            <w:pPr>
              <w:pStyle w:val="16"/>
              <w:spacing w:before="159" w:line="238" w:lineRule="auto"/>
              <w:ind w:left="226"/>
              <w:rPr>
                <w:color w:val="auto"/>
                <w:highlight w:val="none"/>
              </w:rPr>
            </w:pPr>
            <w:r>
              <w:rPr>
                <w:rFonts w:hint="eastAsia"/>
                <w:color w:val="auto"/>
                <w:highlight w:val="none"/>
              </w:rPr>
              <w:t>…</w:t>
            </w:r>
          </w:p>
          <w:p w14:paraId="00F5C4C4">
            <w:pPr>
              <w:pStyle w:val="16"/>
              <w:spacing w:line="378" w:lineRule="exact"/>
              <w:ind w:left="226"/>
              <w:rPr>
                <w:color w:val="auto"/>
                <w:highlight w:val="none"/>
              </w:rPr>
            </w:pPr>
            <w:r>
              <w:rPr>
                <w:rFonts w:hint="eastAsia"/>
                <w:color w:val="auto"/>
                <w:position w:val="3"/>
                <w:highlight w:val="none"/>
              </w:rPr>
              <w:t>…</w:t>
            </w:r>
          </w:p>
        </w:tc>
        <w:tc>
          <w:tcPr>
            <w:tcW w:w="4988" w:type="dxa"/>
          </w:tcPr>
          <w:p w14:paraId="72580836">
            <w:pPr>
              <w:pStyle w:val="16"/>
              <w:spacing w:before="41" w:line="221" w:lineRule="auto"/>
              <w:ind w:left="114"/>
              <w:rPr>
                <w:color w:val="auto"/>
                <w:highlight w:val="none"/>
                <w:lang w:eastAsia="zh-CN"/>
              </w:rPr>
            </w:pPr>
            <w:r>
              <w:rPr>
                <w:rFonts w:hint="eastAsia"/>
                <w:color w:val="auto"/>
                <w:spacing w:val="-2"/>
                <w:highlight w:val="none"/>
                <w:lang w:eastAsia="zh-CN"/>
              </w:rPr>
              <w:t>其他实质性要求……：</w:t>
            </w:r>
          </w:p>
        </w:tc>
        <w:tc>
          <w:tcPr>
            <w:tcW w:w="2550" w:type="dxa"/>
            <w:vMerge w:val="continue"/>
            <w:tcBorders>
              <w:top w:val="nil"/>
            </w:tcBorders>
          </w:tcPr>
          <w:p w14:paraId="27DD1622">
            <w:pPr>
              <w:rPr>
                <w:rFonts w:ascii="宋体" w:hAnsi="宋体" w:eastAsia="宋体" w:cs="宋体"/>
                <w:color w:val="auto"/>
                <w:highlight w:val="none"/>
                <w:lang w:eastAsia="zh-CN"/>
              </w:rPr>
            </w:pPr>
          </w:p>
        </w:tc>
        <w:tc>
          <w:tcPr>
            <w:tcW w:w="1422" w:type="dxa"/>
          </w:tcPr>
          <w:p w14:paraId="6A7C4795">
            <w:pPr>
              <w:pStyle w:val="16"/>
              <w:spacing w:before="42"/>
              <w:ind w:left="115" w:right="108" w:firstLine="3"/>
              <w:rPr>
                <w:color w:val="auto"/>
                <w:highlight w:val="none"/>
              </w:rPr>
            </w:pPr>
            <w:r>
              <w:rPr>
                <w:rFonts w:hint="eastAsia"/>
                <w:color w:val="auto"/>
                <w:spacing w:val="-3"/>
                <w:highlight w:val="none"/>
              </w:rPr>
              <w:t>见投标文件</w:t>
            </w:r>
            <w:r>
              <w:rPr>
                <w:rFonts w:hint="eastAsia"/>
                <w:color w:val="auto"/>
                <w:spacing w:val="3"/>
                <w:highlight w:val="none"/>
              </w:rPr>
              <w:t xml:space="preserve"> </w:t>
            </w:r>
            <w:r>
              <w:rPr>
                <w:rFonts w:hint="eastAsia"/>
                <w:color w:val="auto"/>
                <w:spacing w:val="-5"/>
                <w:highlight w:val="none"/>
              </w:rPr>
              <w:t>第页</w:t>
            </w:r>
          </w:p>
        </w:tc>
      </w:tr>
    </w:tbl>
    <w:p w14:paraId="2788CEB9">
      <w:pPr>
        <w:spacing w:before="36" w:line="219" w:lineRule="auto"/>
        <w:ind w:left="122"/>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47E7F188">
      <w:pPr>
        <w:spacing w:before="183" w:line="220" w:lineRule="auto"/>
        <w:ind w:left="12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2.招标文件中实质性要求必须明确响应。</w:t>
      </w:r>
    </w:p>
    <w:p w14:paraId="17BDB854">
      <w:pPr>
        <w:pStyle w:val="4"/>
        <w:spacing w:line="246" w:lineRule="auto"/>
        <w:rPr>
          <w:rFonts w:ascii="宋体" w:hAnsi="宋体" w:eastAsia="宋体" w:cs="宋体"/>
          <w:color w:val="auto"/>
          <w:highlight w:val="none"/>
          <w:lang w:eastAsia="zh-CN"/>
        </w:rPr>
      </w:pPr>
    </w:p>
    <w:p w14:paraId="77F63B92">
      <w:pPr>
        <w:pStyle w:val="4"/>
        <w:spacing w:line="246" w:lineRule="auto"/>
        <w:rPr>
          <w:rFonts w:ascii="宋体" w:hAnsi="宋体" w:eastAsia="宋体" w:cs="宋体"/>
          <w:color w:val="auto"/>
          <w:highlight w:val="none"/>
          <w:lang w:eastAsia="zh-CN"/>
        </w:rPr>
      </w:pPr>
    </w:p>
    <w:p w14:paraId="3E76970D">
      <w:pPr>
        <w:spacing w:before="91" w:line="219" w:lineRule="auto"/>
        <w:ind w:left="2555"/>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五、评标标准相应的商务技术资料</w:t>
      </w:r>
    </w:p>
    <w:p w14:paraId="47FE26C0">
      <w:pPr>
        <w:spacing w:before="208" w:line="345" w:lineRule="auto"/>
        <w:ind w:left="123" w:right="435" w:firstLine="10"/>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eastAsia="zh-CN"/>
        </w:rPr>
        <w:t>（按招标文件第四部分评标办法前附表中“</w:t>
      </w:r>
      <w:r>
        <w:rPr>
          <w:rFonts w:hint="eastAsia" w:ascii="宋体" w:hAnsi="宋体" w:eastAsia="宋体" w:cs="宋体"/>
          <w:b/>
          <w:bCs/>
          <w:color w:val="auto"/>
          <w:spacing w:val="-5"/>
          <w:sz w:val="24"/>
          <w:szCs w:val="24"/>
          <w:highlight w:val="none"/>
          <w:lang w:eastAsia="zh-CN"/>
        </w:rPr>
        <w:t>投标文件中评标标准相应的商务技术资料目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录</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”提供资料。</w:t>
      </w:r>
      <w:r>
        <w:rPr>
          <w:rFonts w:hint="eastAsia" w:ascii="宋体" w:hAnsi="宋体" w:eastAsia="宋体" w:cs="宋体"/>
          <w:b/>
          <w:bCs/>
          <w:color w:val="auto"/>
          <w:spacing w:val="-8"/>
          <w:sz w:val="24"/>
          <w:szCs w:val="24"/>
          <w:highlight w:val="none"/>
        </w:rPr>
        <w:t>）</w:t>
      </w:r>
    </w:p>
    <w:tbl>
      <w:tblPr>
        <w:tblStyle w:val="1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5462"/>
        <w:gridCol w:w="3049"/>
      </w:tblGrid>
      <w:tr w14:paraId="15AC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78" w:type="dxa"/>
          </w:tcPr>
          <w:p w14:paraId="31631747">
            <w:pPr>
              <w:pStyle w:val="16"/>
              <w:spacing w:before="39" w:line="222" w:lineRule="auto"/>
              <w:ind w:left="155"/>
              <w:rPr>
                <w:color w:val="auto"/>
                <w:highlight w:val="none"/>
              </w:rPr>
            </w:pPr>
            <w:r>
              <w:rPr>
                <w:rFonts w:hint="eastAsia"/>
                <w:color w:val="auto"/>
                <w:spacing w:val="-5"/>
                <w:highlight w:val="none"/>
              </w:rPr>
              <w:t>序号</w:t>
            </w:r>
          </w:p>
        </w:tc>
        <w:tc>
          <w:tcPr>
            <w:tcW w:w="5462" w:type="dxa"/>
          </w:tcPr>
          <w:p w14:paraId="5B27F98E">
            <w:pPr>
              <w:pStyle w:val="16"/>
              <w:spacing w:before="40" w:line="220" w:lineRule="auto"/>
              <w:ind w:left="280"/>
              <w:rPr>
                <w:color w:val="auto"/>
                <w:highlight w:val="none"/>
                <w:lang w:eastAsia="zh-CN"/>
              </w:rPr>
            </w:pPr>
            <w:r>
              <w:rPr>
                <w:rFonts w:hint="eastAsia"/>
                <w:color w:val="auto"/>
                <w:spacing w:val="-1"/>
                <w:highlight w:val="none"/>
                <w:lang w:eastAsia="zh-CN"/>
              </w:rPr>
              <w:t>投标文件中评标标准相应的商务技术资料目录*</w:t>
            </w:r>
          </w:p>
        </w:tc>
        <w:tc>
          <w:tcPr>
            <w:tcW w:w="3049" w:type="dxa"/>
          </w:tcPr>
          <w:p w14:paraId="10D37EBB">
            <w:pPr>
              <w:pStyle w:val="16"/>
              <w:spacing w:before="40" w:line="220" w:lineRule="auto"/>
              <w:ind w:left="334"/>
              <w:rPr>
                <w:color w:val="auto"/>
                <w:highlight w:val="none"/>
                <w:lang w:eastAsia="zh-CN"/>
              </w:rPr>
            </w:pPr>
            <w:r>
              <w:rPr>
                <w:rFonts w:hint="eastAsia"/>
                <w:color w:val="auto"/>
                <w:spacing w:val="-2"/>
                <w:highlight w:val="none"/>
                <w:lang w:eastAsia="zh-CN"/>
              </w:rPr>
              <w:t>投标文件中的页码位置</w:t>
            </w:r>
          </w:p>
        </w:tc>
      </w:tr>
      <w:tr w14:paraId="30CFA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02FEE4B8">
            <w:pPr>
              <w:pStyle w:val="16"/>
              <w:spacing w:before="38" w:line="242" w:lineRule="auto"/>
              <w:ind w:left="353"/>
              <w:rPr>
                <w:color w:val="auto"/>
                <w:highlight w:val="none"/>
              </w:rPr>
            </w:pPr>
            <w:r>
              <w:rPr>
                <w:rFonts w:hint="eastAsia"/>
                <w:color w:val="auto"/>
                <w:highlight w:val="none"/>
              </w:rPr>
              <w:t>1</w:t>
            </w:r>
          </w:p>
        </w:tc>
        <w:tc>
          <w:tcPr>
            <w:tcW w:w="5462" w:type="dxa"/>
          </w:tcPr>
          <w:p w14:paraId="06655D4A">
            <w:pPr>
              <w:rPr>
                <w:rFonts w:ascii="宋体" w:hAnsi="宋体" w:eastAsia="宋体" w:cs="宋体"/>
                <w:color w:val="auto"/>
                <w:highlight w:val="none"/>
              </w:rPr>
            </w:pPr>
          </w:p>
        </w:tc>
        <w:tc>
          <w:tcPr>
            <w:tcW w:w="3049" w:type="dxa"/>
          </w:tcPr>
          <w:p w14:paraId="5BED227D">
            <w:pPr>
              <w:pStyle w:val="16"/>
              <w:spacing w:before="38" w:line="220" w:lineRule="auto"/>
              <w:ind w:left="695"/>
              <w:rPr>
                <w:color w:val="auto"/>
                <w:highlight w:val="none"/>
              </w:rPr>
            </w:pPr>
            <w:r>
              <w:rPr>
                <w:rFonts w:hint="eastAsia"/>
                <w:color w:val="auto"/>
                <w:spacing w:val="-2"/>
                <w:highlight w:val="none"/>
              </w:rPr>
              <w:t>见投标文件第页</w:t>
            </w:r>
          </w:p>
        </w:tc>
      </w:tr>
      <w:tr w14:paraId="1FE93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77420EC4">
            <w:pPr>
              <w:pStyle w:val="16"/>
              <w:spacing w:before="37" w:line="242" w:lineRule="auto"/>
              <w:ind w:left="338"/>
              <w:rPr>
                <w:color w:val="auto"/>
                <w:highlight w:val="none"/>
              </w:rPr>
            </w:pPr>
            <w:r>
              <w:rPr>
                <w:rFonts w:hint="eastAsia"/>
                <w:color w:val="auto"/>
                <w:highlight w:val="none"/>
              </w:rPr>
              <w:t>2</w:t>
            </w:r>
          </w:p>
        </w:tc>
        <w:tc>
          <w:tcPr>
            <w:tcW w:w="5462" w:type="dxa"/>
          </w:tcPr>
          <w:p w14:paraId="6BC3B844">
            <w:pPr>
              <w:rPr>
                <w:rFonts w:ascii="宋体" w:hAnsi="宋体" w:eastAsia="宋体" w:cs="宋体"/>
                <w:color w:val="auto"/>
                <w:highlight w:val="none"/>
              </w:rPr>
            </w:pPr>
          </w:p>
        </w:tc>
        <w:tc>
          <w:tcPr>
            <w:tcW w:w="3049" w:type="dxa"/>
          </w:tcPr>
          <w:p w14:paraId="6DFB9CCD">
            <w:pPr>
              <w:pStyle w:val="16"/>
              <w:spacing w:before="37" w:line="220" w:lineRule="auto"/>
              <w:ind w:left="695"/>
              <w:rPr>
                <w:color w:val="auto"/>
                <w:highlight w:val="none"/>
              </w:rPr>
            </w:pPr>
            <w:r>
              <w:rPr>
                <w:rFonts w:hint="eastAsia"/>
                <w:color w:val="auto"/>
                <w:spacing w:val="-2"/>
                <w:highlight w:val="none"/>
              </w:rPr>
              <w:t>见投标文件第页</w:t>
            </w:r>
          </w:p>
        </w:tc>
      </w:tr>
      <w:tr w14:paraId="48A8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78" w:type="dxa"/>
          </w:tcPr>
          <w:p w14:paraId="45B5EB09">
            <w:pPr>
              <w:pStyle w:val="16"/>
              <w:spacing w:before="39" w:line="379" w:lineRule="exact"/>
              <w:ind w:left="171"/>
              <w:rPr>
                <w:color w:val="auto"/>
                <w:highlight w:val="none"/>
              </w:rPr>
            </w:pPr>
            <w:r>
              <w:rPr>
                <w:rFonts w:hint="eastAsia"/>
                <w:color w:val="auto"/>
                <w:spacing w:val="-13"/>
                <w:position w:val="3"/>
                <w:highlight w:val="none"/>
              </w:rPr>
              <w:t>……</w:t>
            </w:r>
          </w:p>
        </w:tc>
        <w:tc>
          <w:tcPr>
            <w:tcW w:w="5462" w:type="dxa"/>
          </w:tcPr>
          <w:p w14:paraId="2741A000">
            <w:pPr>
              <w:rPr>
                <w:rFonts w:ascii="宋体" w:hAnsi="宋体" w:eastAsia="宋体" w:cs="宋体"/>
                <w:color w:val="auto"/>
                <w:highlight w:val="none"/>
              </w:rPr>
            </w:pPr>
          </w:p>
        </w:tc>
        <w:tc>
          <w:tcPr>
            <w:tcW w:w="3049" w:type="dxa"/>
          </w:tcPr>
          <w:p w14:paraId="5F8B2A68">
            <w:pPr>
              <w:pStyle w:val="16"/>
              <w:spacing w:before="39" w:line="220" w:lineRule="auto"/>
              <w:ind w:left="695"/>
              <w:rPr>
                <w:color w:val="auto"/>
                <w:highlight w:val="none"/>
              </w:rPr>
            </w:pPr>
            <w:r>
              <w:rPr>
                <w:rFonts w:hint="eastAsia"/>
                <w:color w:val="auto"/>
                <w:spacing w:val="-2"/>
                <w:highlight w:val="none"/>
              </w:rPr>
              <w:t>见投标文件第页</w:t>
            </w:r>
          </w:p>
        </w:tc>
      </w:tr>
    </w:tbl>
    <w:p w14:paraId="728B312B">
      <w:pPr>
        <w:pStyle w:val="4"/>
        <w:rPr>
          <w:rFonts w:ascii="宋体" w:hAnsi="宋体" w:eastAsia="宋体" w:cs="宋体"/>
          <w:color w:val="auto"/>
          <w:highlight w:val="none"/>
        </w:rPr>
      </w:pPr>
    </w:p>
    <w:p w14:paraId="11CCD53D">
      <w:pPr>
        <w:rPr>
          <w:rFonts w:ascii="宋体" w:hAnsi="宋体" w:eastAsia="宋体" w:cs="宋体"/>
          <w:color w:val="auto"/>
          <w:highlight w:val="none"/>
        </w:rPr>
        <w:sectPr>
          <w:headerReference r:id="rId52" w:type="default"/>
          <w:footerReference r:id="rId53" w:type="default"/>
          <w:pgSz w:w="11906" w:h="16839"/>
          <w:pgMar w:top="1108" w:right="985" w:bottom="1470" w:left="1305" w:header="831" w:footer="1254" w:gutter="0"/>
          <w:cols w:space="720" w:num="1"/>
        </w:sectPr>
      </w:pPr>
    </w:p>
    <w:p w14:paraId="35DAD1B0">
      <w:pPr>
        <w:pStyle w:val="4"/>
        <w:spacing w:line="284" w:lineRule="auto"/>
        <w:rPr>
          <w:rFonts w:ascii="宋体" w:hAnsi="宋体" w:eastAsia="宋体" w:cs="宋体"/>
          <w:color w:val="auto"/>
          <w:highlight w:val="none"/>
        </w:rPr>
      </w:pPr>
    </w:p>
    <w:p w14:paraId="79C72B38">
      <w:pPr>
        <w:pStyle w:val="4"/>
        <w:spacing w:line="284" w:lineRule="auto"/>
        <w:rPr>
          <w:rFonts w:ascii="宋体" w:hAnsi="宋体" w:eastAsia="宋体" w:cs="宋体"/>
          <w:color w:val="auto"/>
          <w:highlight w:val="none"/>
        </w:rPr>
      </w:pPr>
    </w:p>
    <w:p w14:paraId="7D061B48">
      <w:pPr>
        <w:pStyle w:val="4"/>
        <w:spacing w:line="285" w:lineRule="auto"/>
        <w:rPr>
          <w:rFonts w:ascii="宋体" w:hAnsi="宋体" w:eastAsia="宋体" w:cs="宋体"/>
          <w:color w:val="auto"/>
          <w:highlight w:val="none"/>
        </w:rPr>
      </w:pPr>
    </w:p>
    <w:p w14:paraId="36AA9C49">
      <w:pPr>
        <w:spacing w:before="91" w:line="221" w:lineRule="auto"/>
        <w:ind w:left="3424"/>
        <w:rPr>
          <w:rFonts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六、投标标的清单</w:t>
      </w:r>
    </w:p>
    <w:p w14:paraId="4145BCDF">
      <w:pPr>
        <w:spacing w:line="167" w:lineRule="exact"/>
        <w:rPr>
          <w:rFonts w:ascii="宋体" w:hAnsi="宋体" w:eastAsia="宋体" w:cs="宋体"/>
          <w:color w:val="auto"/>
          <w:highlight w:val="none"/>
        </w:rPr>
      </w:pPr>
    </w:p>
    <w:tbl>
      <w:tblPr>
        <w:tblStyle w:val="15"/>
        <w:tblW w:w="8932"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8"/>
        <w:gridCol w:w="1113"/>
        <w:gridCol w:w="1259"/>
        <w:gridCol w:w="2774"/>
        <w:gridCol w:w="1677"/>
      </w:tblGrid>
      <w:tr w14:paraId="6DDC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41" w:type="dxa"/>
          </w:tcPr>
          <w:p w14:paraId="2EC05EFF">
            <w:pPr>
              <w:spacing w:line="424" w:lineRule="auto"/>
              <w:rPr>
                <w:rFonts w:ascii="宋体" w:hAnsi="宋体" w:eastAsia="宋体" w:cs="宋体"/>
                <w:color w:val="auto"/>
                <w:highlight w:val="none"/>
              </w:rPr>
            </w:pPr>
          </w:p>
          <w:p w14:paraId="115C5889">
            <w:pPr>
              <w:pStyle w:val="16"/>
              <w:spacing w:before="78" w:line="222" w:lineRule="auto"/>
              <w:ind w:left="134"/>
              <w:rPr>
                <w:color w:val="auto"/>
                <w:highlight w:val="none"/>
              </w:rPr>
            </w:pPr>
            <w:r>
              <w:rPr>
                <w:rFonts w:hint="eastAsia"/>
                <w:b/>
                <w:bCs/>
                <w:color w:val="auto"/>
                <w:spacing w:val="-7"/>
                <w:highlight w:val="none"/>
              </w:rPr>
              <w:t>序号</w:t>
            </w:r>
          </w:p>
        </w:tc>
        <w:tc>
          <w:tcPr>
            <w:tcW w:w="1368" w:type="dxa"/>
          </w:tcPr>
          <w:p w14:paraId="4B0B2A56">
            <w:pPr>
              <w:spacing w:line="425" w:lineRule="auto"/>
              <w:rPr>
                <w:rFonts w:ascii="宋体" w:hAnsi="宋体" w:eastAsia="宋体" w:cs="宋体"/>
                <w:color w:val="auto"/>
                <w:highlight w:val="none"/>
              </w:rPr>
            </w:pPr>
          </w:p>
          <w:p w14:paraId="496D8535">
            <w:pPr>
              <w:pStyle w:val="16"/>
              <w:spacing w:before="78" w:line="222" w:lineRule="auto"/>
              <w:ind w:left="450"/>
              <w:rPr>
                <w:color w:val="auto"/>
                <w:highlight w:val="none"/>
              </w:rPr>
            </w:pPr>
            <w:r>
              <w:rPr>
                <w:rFonts w:hint="eastAsia"/>
                <w:b/>
                <w:bCs/>
                <w:color w:val="auto"/>
                <w:spacing w:val="-9"/>
                <w:highlight w:val="none"/>
              </w:rPr>
              <w:t>名称</w:t>
            </w:r>
          </w:p>
        </w:tc>
        <w:tc>
          <w:tcPr>
            <w:tcW w:w="1113" w:type="dxa"/>
          </w:tcPr>
          <w:p w14:paraId="4AA7BBE7">
            <w:pPr>
              <w:spacing w:line="425" w:lineRule="auto"/>
              <w:rPr>
                <w:rFonts w:ascii="宋体" w:hAnsi="宋体" w:eastAsia="宋体" w:cs="宋体"/>
                <w:color w:val="auto"/>
                <w:highlight w:val="none"/>
              </w:rPr>
            </w:pPr>
          </w:p>
          <w:p w14:paraId="586682CC">
            <w:pPr>
              <w:pStyle w:val="16"/>
              <w:spacing w:before="78" w:line="343" w:lineRule="auto"/>
              <w:ind w:left="205" w:right="105" w:hanging="71"/>
              <w:rPr>
                <w:color w:val="auto"/>
                <w:highlight w:val="none"/>
              </w:rPr>
            </w:pPr>
            <w:r>
              <w:rPr>
                <w:rFonts w:hint="eastAsia"/>
                <w:b/>
                <w:bCs/>
                <w:color w:val="auto"/>
                <w:spacing w:val="-26"/>
                <w:highlight w:val="none"/>
              </w:rPr>
              <w:t>品牌（如</w:t>
            </w:r>
            <w:r>
              <w:rPr>
                <w:rFonts w:hint="eastAsia"/>
                <w:color w:val="auto"/>
                <w:spacing w:val="1"/>
                <w:highlight w:val="none"/>
              </w:rPr>
              <w:t xml:space="preserve"> </w:t>
            </w:r>
            <w:r>
              <w:rPr>
                <w:rFonts w:hint="eastAsia"/>
                <w:b/>
                <w:bCs/>
                <w:color w:val="auto"/>
                <w:spacing w:val="-8"/>
                <w:highlight w:val="none"/>
              </w:rPr>
              <w:t>果有）</w:t>
            </w:r>
          </w:p>
        </w:tc>
        <w:tc>
          <w:tcPr>
            <w:tcW w:w="1259" w:type="dxa"/>
          </w:tcPr>
          <w:p w14:paraId="2880DA5D">
            <w:pPr>
              <w:spacing w:line="425" w:lineRule="auto"/>
              <w:rPr>
                <w:rFonts w:ascii="宋体" w:hAnsi="宋体" w:eastAsia="宋体" w:cs="宋体"/>
                <w:color w:val="auto"/>
                <w:highlight w:val="none"/>
              </w:rPr>
            </w:pPr>
          </w:p>
          <w:p w14:paraId="729AD0BD">
            <w:pPr>
              <w:pStyle w:val="16"/>
              <w:spacing w:before="78" w:line="220" w:lineRule="auto"/>
              <w:ind w:left="156"/>
              <w:rPr>
                <w:color w:val="auto"/>
                <w:highlight w:val="none"/>
              </w:rPr>
            </w:pPr>
            <w:r>
              <w:rPr>
                <w:rFonts w:hint="eastAsia"/>
                <w:b/>
                <w:bCs/>
                <w:color w:val="auto"/>
                <w:spacing w:val="-5"/>
                <w:highlight w:val="none"/>
              </w:rPr>
              <w:t>规格型号</w:t>
            </w:r>
          </w:p>
        </w:tc>
        <w:tc>
          <w:tcPr>
            <w:tcW w:w="2774" w:type="dxa"/>
          </w:tcPr>
          <w:p w14:paraId="608C0E2A">
            <w:pPr>
              <w:spacing w:line="425" w:lineRule="auto"/>
              <w:rPr>
                <w:rFonts w:ascii="宋体" w:hAnsi="宋体" w:eastAsia="宋体" w:cs="宋体"/>
                <w:color w:val="auto"/>
                <w:highlight w:val="none"/>
              </w:rPr>
            </w:pPr>
          </w:p>
          <w:p w14:paraId="347686F2">
            <w:pPr>
              <w:pStyle w:val="16"/>
              <w:spacing w:before="78" w:line="220" w:lineRule="auto"/>
              <w:ind w:left="1157"/>
              <w:rPr>
                <w:color w:val="auto"/>
                <w:highlight w:val="none"/>
              </w:rPr>
            </w:pPr>
            <w:r>
              <w:rPr>
                <w:rFonts w:hint="eastAsia"/>
                <w:b/>
                <w:bCs/>
                <w:color w:val="auto"/>
                <w:spacing w:val="-9"/>
                <w:highlight w:val="none"/>
              </w:rPr>
              <w:t>数量</w:t>
            </w:r>
          </w:p>
        </w:tc>
        <w:tc>
          <w:tcPr>
            <w:tcW w:w="1677" w:type="dxa"/>
          </w:tcPr>
          <w:p w14:paraId="3E6B4085">
            <w:pPr>
              <w:spacing w:line="424" w:lineRule="auto"/>
              <w:rPr>
                <w:rFonts w:ascii="宋体" w:hAnsi="宋体" w:eastAsia="宋体" w:cs="宋体"/>
                <w:color w:val="auto"/>
                <w:highlight w:val="none"/>
              </w:rPr>
            </w:pPr>
          </w:p>
          <w:p w14:paraId="4B86F9C7">
            <w:pPr>
              <w:pStyle w:val="16"/>
              <w:spacing w:before="78" w:line="222" w:lineRule="auto"/>
              <w:ind w:left="606"/>
              <w:rPr>
                <w:color w:val="auto"/>
                <w:highlight w:val="none"/>
              </w:rPr>
            </w:pPr>
            <w:r>
              <w:rPr>
                <w:rFonts w:hint="eastAsia"/>
                <w:b/>
                <w:bCs/>
                <w:color w:val="auto"/>
                <w:spacing w:val="-9"/>
                <w:highlight w:val="none"/>
              </w:rPr>
              <w:t>备注</w:t>
            </w:r>
          </w:p>
        </w:tc>
      </w:tr>
      <w:tr w14:paraId="11B9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1" w:type="dxa"/>
          </w:tcPr>
          <w:p w14:paraId="78BF5512">
            <w:pPr>
              <w:pStyle w:val="16"/>
              <w:spacing w:before="271" w:line="242" w:lineRule="auto"/>
              <w:ind w:left="335"/>
              <w:rPr>
                <w:color w:val="auto"/>
                <w:highlight w:val="none"/>
              </w:rPr>
            </w:pPr>
            <w:r>
              <w:rPr>
                <w:rFonts w:hint="eastAsia"/>
                <w:color w:val="auto"/>
                <w:highlight w:val="none"/>
              </w:rPr>
              <w:t>1</w:t>
            </w:r>
          </w:p>
        </w:tc>
        <w:tc>
          <w:tcPr>
            <w:tcW w:w="1368" w:type="dxa"/>
          </w:tcPr>
          <w:p w14:paraId="7BC52207">
            <w:pPr>
              <w:pStyle w:val="16"/>
              <w:spacing w:before="37" w:line="342" w:lineRule="auto"/>
              <w:ind w:left="329" w:right="144" w:hanging="184"/>
              <w:rPr>
                <w:color w:val="auto"/>
                <w:highlight w:val="none"/>
              </w:rPr>
            </w:pPr>
            <w:r>
              <w:rPr>
                <w:rFonts w:hint="eastAsia"/>
                <w:color w:val="auto"/>
                <w:spacing w:val="-2"/>
                <w:highlight w:val="none"/>
              </w:rPr>
              <w:t>XXX（预先</w:t>
            </w:r>
            <w:r>
              <w:rPr>
                <w:rFonts w:hint="eastAsia"/>
                <w:color w:val="auto"/>
                <w:spacing w:val="4"/>
                <w:highlight w:val="none"/>
              </w:rPr>
              <w:t xml:space="preserve"> </w:t>
            </w:r>
            <w:r>
              <w:rPr>
                <w:rFonts w:hint="eastAsia"/>
                <w:color w:val="auto"/>
                <w:spacing w:val="-4"/>
                <w:highlight w:val="none"/>
              </w:rPr>
              <w:t>填写）</w:t>
            </w:r>
          </w:p>
        </w:tc>
        <w:tc>
          <w:tcPr>
            <w:tcW w:w="1113" w:type="dxa"/>
          </w:tcPr>
          <w:p w14:paraId="23307E0F">
            <w:pPr>
              <w:rPr>
                <w:rFonts w:ascii="宋体" w:hAnsi="宋体" w:eastAsia="宋体" w:cs="宋体"/>
                <w:color w:val="auto"/>
                <w:highlight w:val="none"/>
              </w:rPr>
            </w:pPr>
          </w:p>
        </w:tc>
        <w:tc>
          <w:tcPr>
            <w:tcW w:w="1259" w:type="dxa"/>
          </w:tcPr>
          <w:p w14:paraId="289C6FCC">
            <w:pPr>
              <w:rPr>
                <w:rFonts w:ascii="宋体" w:hAnsi="宋体" w:eastAsia="宋体" w:cs="宋体"/>
                <w:color w:val="auto"/>
                <w:highlight w:val="none"/>
              </w:rPr>
            </w:pPr>
          </w:p>
        </w:tc>
        <w:tc>
          <w:tcPr>
            <w:tcW w:w="2774" w:type="dxa"/>
          </w:tcPr>
          <w:p w14:paraId="4EAC6CC5">
            <w:pPr>
              <w:rPr>
                <w:rFonts w:ascii="宋体" w:hAnsi="宋体" w:eastAsia="宋体" w:cs="宋体"/>
                <w:color w:val="auto"/>
                <w:highlight w:val="none"/>
              </w:rPr>
            </w:pPr>
          </w:p>
        </w:tc>
        <w:tc>
          <w:tcPr>
            <w:tcW w:w="1677" w:type="dxa"/>
          </w:tcPr>
          <w:p w14:paraId="224B49D2">
            <w:pPr>
              <w:rPr>
                <w:rFonts w:ascii="宋体" w:hAnsi="宋体" w:eastAsia="宋体" w:cs="宋体"/>
                <w:color w:val="auto"/>
                <w:highlight w:val="none"/>
              </w:rPr>
            </w:pPr>
          </w:p>
        </w:tc>
      </w:tr>
      <w:tr w14:paraId="2926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1" w:type="dxa"/>
          </w:tcPr>
          <w:p w14:paraId="5C91C95F">
            <w:pPr>
              <w:pStyle w:val="16"/>
              <w:spacing w:before="39" w:line="242" w:lineRule="auto"/>
              <w:ind w:left="320"/>
              <w:rPr>
                <w:color w:val="auto"/>
                <w:highlight w:val="none"/>
              </w:rPr>
            </w:pPr>
            <w:r>
              <w:rPr>
                <w:rFonts w:hint="eastAsia"/>
                <w:color w:val="auto"/>
                <w:highlight w:val="none"/>
              </w:rPr>
              <w:t>2</w:t>
            </w:r>
          </w:p>
        </w:tc>
        <w:tc>
          <w:tcPr>
            <w:tcW w:w="1368" w:type="dxa"/>
          </w:tcPr>
          <w:p w14:paraId="470F0D62">
            <w:pPr>
              <w:pStyle w:val="16"/>
              <w:spacing w:before="79" w:line="182" w:lineRule="auto"/>
              <w:ind w:left="505"/>
              <w:rPr>
                <w:color w:val="auto"/>
                <w:highlight w:val="none"/>
              </w:rPr>
            </w:pPr>
            <w:r>
              <w:rPr>
                <w:rFonts w:hint="eastAsia"/>
                <w:color w:val="auto"/>
                <w:spacing w:val="-3"/>
                <w:highlight w:val="none"/>
              </w:rPr>
              <w:t>XXX</w:t>
            </w:r>
          </w:p>
        </w:tc>
        <w:tc>
          <w:tcPr>
            <w:tcW w:w="1113" w:type="dxa"/>
          </w:tcPr>
          <w:p w14:paraId="0AC84C47">
            <w:pPr>
              <w:rPr>
                <w:rFonts w:ascii="宋体" w:hAnsi="宋体" w:eastAsia="宋体" w:cs="宋体"/>
                <w:color w:val="auto"/>
                <w:highlight w:val="none"/>
              </w:rPr>
            </w:pPr>
          </w:p>
        </w:tc>
        <w:tc>
          <w:tcPr>
            <w:tcW w:w="1259" w:type="dxa"/>
          </w:tcPr>
          <w:p w14:paraId="763F3511">
            <w:pPr>
              <w:rPr>
                <w:rFonts w:ascii="宋体" w:hAnsi="宋体" w:eastAsia="宋体" w:cs="宋体"/>
                <w:color w:val="auto"/>
                <w:highlight w:val="none"/>
              </w:rPr>
            </w:pPr>
          </w:p>
        </w:tc>
        <w:tc>
          <w:tcPr>
            <w:tcW w:w="2774" w:type="dxa"/>
          </w:tcPr>
          <w:p w14:paraId="575942B1">
            <w:pPr>
              <w:rPr>
                <w:rFonts w:ascii="宋体" w:hAnsi="宋体" w:eastAsia="宋体" w:cs="宋体"/>
                <w:color w:val="auto"/>
                <w:highlight w:val="none"/>
              </w:rPr>
            </w:pPr>
          </w:p>
        </w:tc>
        <w:tc>
          <w:tcPr>
            <w:tcW w:w="1677" w:type="dxa"/>
          </w:tcPr>
          <w:p w14:paraId="1FD12038">
            <w:pPr>
              <w:rPr>
                <w:rFonts w:ascii="宋体" w:hAnsi="宋体" w:eastAsia="宋体" w:cs="宋体"/>
                <w:color w:val="auto"/>
                <w:highlight w:val="none"/>
              </w:rPr>
            </w:pPr>
          </w:p>
        </w:tc>
      </w:tr>
      <w:tr w14:paraId="5BAD1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tcPr>
          <w:p w14:paraId="448315BE">
            <w:pPr>
              <w:pStyle w:val="16"/>
              <w:spacing w:before="39" w:line="378" w:lineRule="exact"/>
              <w:ind w:left="152"/>
              <w:rPr>
                <w:color w:val="auto"/>
                <w:highlight w:val="none"/>
              </w:rPr>
            </w:pPr>
            <w:r>
              <w:rPr>
                <w:rFonts w:hint="eastAsia"/>
                <w:color w:val="auto"/>
                <w:spacing w:val="-13"/>
                <w:position w:val="3"/>
                <w:highlight w:val="none"/>
              </w:rPr>
              <w:t>……</w:t>
            </w:r>
          </w:p>
        </w:tc>
        <w:tc>
          <w:tcPr>
            <w:tcW w:w="1368" w:type="dxa"/>
          </w:tcPr>
          <w:p w14:paraId="71959170">
            <w:pPr>
              <w:rPr>
                <w:rFonts w:ascii="宋体" w:hAnsi="宋体" w:eastAsia="宋体" w:cs="宋体"/>
                <w:color w:val="auto"/>
                <w:highlight w:val="none"/>
              </w:rPr>
            </w:pPr>
          </w:p>
        </w:tc>
        <w:tc>
          <w:tcPr>
            <w:tcW w:w="1113" w:type="dxa"/>
          </w:tcPr>
          <w:p w14:paraId="13FC8B94">
            <w:pPr>
              <w:rPr>
                <w:rFonts w:ascii="宋体" w:hAnsi="宋体" w:eastAsia="宋体" w:cs="宋体"/>
                <w:color w:val="auto"/>
                <w:highlight w:val="none"/>
              </w:rPr>
            </w:pPr>
          </w:p>
        </w:tc>
        <w:tc>
          <w:tcPr>
            <w:tcW w:w="1259" w:type="dxa"/>
          </w:tcPr>
          <w:p w14:paraId="3A9837A5">
            <w:pPr>
              <w:rPr>
                <w:rFonts w:ascii="宋体" w:hAnsi="宋体" w:eastAsia="宋体" w:cs="宋体"/>
                <w:color w:val="auto"/>
                <w:highlight w:val="none"/>
              </w:rPr>
            </w:pPr>
          </w:p>
        </w:tc>
        <w:tc>
          <w:tcPr>
            <w:tcW w:w="2774" w:type="dxa"/>
          </w:tcPr>
          <w:p w14:paraId="36A363D6">
            <w:pPr>
              <w:rPr>
                <w:rFonts w:ascii="宋体" w:hAnsi="宋体" w:eastAsia="宋体" w:cs="宋体"/>
                <w:color w:val="auto"/>
                <w:highlight w:val="none"/>
              </w:rPr>
            </w:pPr>
          </w:p>
        </w:tc>
        <w:tc>
          <w:tcPr>
            <w:tcW w:w="1677" w:type="dxa"/>
          </w:tcPr>
          <w:p w14:paraId="0A9B6EA1">
            <w:pPr>
              <w:rPr>
                <w:rFonts w:ascii="宋体" w:hAnsi="宋体" w:eastAsia="宋体" w:cs="宋体"/>
                <w:color w:val="auto"/>
                <w:highlight w:val="none"/>
              </w:rPr>
            </w:pPr>
          </w:p>
        </w:tc>
      </w:tr>
    </w:tbl>
    <w:p w14:paraId="37C565EA">
      <w:pPr>
        <w:spacing w:before="35" w:line="219"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62B8AB92">
      <w:pPr>
        <w:spacing w:line="219" w:lineRule="auto"/>
        <w:rPr>
          <w:rFonts w:ascii="宋体" w:hAnsi="宋体" w:eastAsia="宋体" w:cs="宋体"/>
          <w:color w:val="auto"/>
          <w:sz w:val="24"/>
          <w:szCs w:val="24"/>
          <w:highlight w:val="none"/>
        </w:rPr>
        <w:sectPr>
          <w:headerReference r:id="rId54" w:type="default"/>
          <w:footerReference r:id="rId55" w:type="default"/>
          <w:pgSz w:w="11906" w:h="16839"/>
          <w:pgMar w:top="1198" w:right="1417" w:bottom="1470" w:left="1418" w:header="831" w:footer="1254" w:gutter="0"/>
          <w:cols w:space="720" w:num="1"/>
        </w:sectPr>
      </w:pPr>
    </w:p>
    <w:p w14:paraId="606BD077">
      <w:pPr>
        <w:spacing w:before="118" w:line="221" w:lineRule="auto"/>
        <w:ind w:left="3391"/>
        <w:rPr>
          <w:rFonts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七、商务技术偏离表</w:t>
      </w:r>
    </w:p>
    <w:p w14:paraId="70E77E54">
      <w:pPr>
        <w:spacing w:line="168" w:lineRule="exact"/>
        <w:rPr>
          <w:rFonts w:ascii="宋体" w:hAnsi="宋体" w:eastAsia="宋体" w:cs="宋体"/>
          <w:color w:val="auto"/>
          <w:highlight w:val="none"/>
        </w:rPr>
      </w:pPr>
    </w:p>
    <w:tbl>
      <w:tblPr>
        <w:tblStyle w:val="15"/>
        <w:tblW w:w="8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178"/>
        <w:gridCol w:w="3060"/>
        <w:gridCol w:w="1106"/>
      </w:tblGrid>
      <w:tr w14:paraId="41BE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tcPr>
          <w:p w14:paraId="102EAA3C">
            <w:pPr>
              <w:pStyle w:val="16"/>
              <w:spacing w:before="39" w:line="222" w:lineRule="auto"/>
              <w:ind w:left="181"/>
              <w:rPr>
                <w:color w:val="auto"/>
                <w:highlight w:val="none"/>
              </w:rPr>
            </w:pPr>
            <w:r>
              <w:rPr>
                <w:rFonts w:hint="eastAsia"/>
                <w:b/>
                <w:bCs/>
                <w:color w:val="auto"/>
                <w:spacing w:val="-7"/>
                <w:highlight w:val="none"/>
              </w:rPr>
              <w:t>序号</w:t>
            </w:r>
          </w:p>
        </w:tc>
        <w:tc>
          <w:tcPr>
            <w:tcW w:w="3178" w:type="dxa"/>
          </w:tcPr>
          <w:p w14:paraId="26269349">
            <w:pPr>
              <w:pStyle w:val="16"/>
              <w:spacing w:before="40" w:line="219" w:lineRule="auto"/>
              <w:ind w:left="270"/>
              <w:rPr>
                <w:color w:val="auto"/>
                <w:highlight w:val="none"/>
                <w:lang w:eastAsia="zh-CN"/>
              </w:rPr>
            </w:pPr>
            <w:r>
              <w:rPr>
                <w:rFonts w:hint="eastAsia"/>
                <w:b/>
                <w:bCs/>
                <w:color w:val="auto"/>
                <w:spacing w:val="-3"/>
                <w:highlight w:val="none"/>
                <w:lang w:eastAsia="zh-CN"/>
              </w:rPr>
              <w:t>招标文件章节及具体内容</w:t>
            </w:r>
          </w:p>
        </w:tc>
        <w:tc>
          <w:tcPr>
            <w:tcW w:w="3060" w:type="dxa"/>
          </w:tcPr>
          <w:p w14:paraId="44CBCA8F">
            <w:pPr>
              <w:pStyle w:val="16"/>
              <w:spacing w:before="40" w:line="219" w:lineRule="auto"/>
              <w:ind w:left="216"/>
              <w:rPr>
                <w:color w:val="auto"/>
                <w:highlight w:val="none"/>
                <w:lang w:eastAsia="zh-CN"/>
              </w:rPr>
            </w:pPr>
            <w:r>
              <w:rPr>
                <w:rFonts w:hint="eastAsia"/>
                <w:b/>
                <w:bCs/>
                <w:color w:val="auto"/>
                <w:spacing w:val="-3"/>
                <w:highlight w:val="none"/>
                <w:lang w:eastAsia="zh-CN"/>
              </w:rPr>
              <w:t>投标文件章节及具体内容</w:t>
            </w:r>
          </w:p>
        </w:tc>
        <w:tc>
          <w:tcPr>
            <w:tcW w:w="1106" w:type="dxa"/>
          </w:tcPr>
          <w:p w14:paraId="63A3D9B4">
            <w:pPr>
              <w:pStyle w:val="16"/>
              <w:spacing w:before="40" w:line="220" w:lineRule="auto"/>
              <w:ind w:left="197"/>
              <w:rPr>
                <w:color w:val="auto"/>
                <w:highlight w:val="none"/>
              </w:rPr>
            </w:pPr>
            <w:r>
              <w:rPr>
                <w:rFonts w:hint="eastAsia"/>
                <w:b/>
                <w:bCs/>
                <w:color w:val="auto"/>
                <w:spacing w:val="-5"/>
                <w:highlight w:val="none"/>
              </w:rPr>
              <w:t>偏离说</w:t>
            </w:r>
          </w:p>
          <w:p w14:paraId="15EE69F4">
            <w:pPr>
              <w:pStyle w:val="16"/>
              <w:spacing w:before="23" w:line="208" w:lineRule="auto"/>
              <w:ind w:left="462"/>
              <w:rPr>
                <w:color w:val="auto"/>
                <w:highlight w:val="none"/>
              </w:rPr>
            </w:pPr>
            <w:r>
              <w:rPr>
                <w:rFonts w:hint="eastAsia"/>
                <w:b/>
                <w:bCs/>
                <w:color w:val="auto"/>
                <w:spacing w:val="-3"/>
                <w:highlight w:val="none"/>
              </w:rPr>
              <w:t>明</w:t>
            </w:r>
          </w:p>
        </w:tc>
      </w:tr>
      <w:tr w14:paraId="3C1E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6A95EF9D">
            <w:pPr>
              <w:pStyle w:val="16"/>
              <w:spacing w:before="38" w:line="242" w:lineRule="auto"/>
              <w:ind w:left="380"/>
              <w:rPr>
                <w:color w:val="auto"/>
                <w:highlight w:val="none"/>
              </w:rPr>
            </w:pPr>
            <w:r>
              <w:rPr>
                <w:rFonts w:hint="eastAsia"/>
                <w:color w:val="auto"/>
                <w:highlight w:val="none"/>
              </w:rPr>
              <w:t>1</w:t>
            </w:r>
          </w:p>
        </w:tc>
        <w:tc>
          <w:tcPr>
            <w:tcW w:w="3178" w:type="dxa"/>
          </w:tcPr>
          <w:p w14:paraId="6E32AE6E">
            <w:pPr>
              <w:rPr>
                <w:rFonts w:ascii="宋体" w:hAnsi="宋体" w:eastAsia="宋体" w:cs="宋体"/>
                <w:color w:val="auto"/>
                <w:highlight w:val="none"/>
              </w:rPr>
            </w:pPr>
          </w:p>
        </w:tc>
        <w:tc>
          <w:tcPr>
            <w:tcW w:w="3060" w:type="dxa"/>
          </w:tcPr>
          <w:p w14:paraId="25CE79B1">
            <w:pPr>
              <w:rPr>
                <w:rFonts w:ascii="宋体" w:hAnsi="宋体" w:eastAsia="宋体" w:cs="宋体"/>
                <w:color w:val="auto"/>
                <w:highlight w:val="none"/>
              </w:rPr>
            </w:pPr>
          </w:p>
        </w:tc>
        <w:tc>
          <w:tcPr>
            <w:tcW w:w="1106" w:type="dxa"/>
          </w:tcPr>
          <w:p w14:paraId="3B01494C">
            <w:pPr>
              <w:rPr>
                <w:rFonts w:ascii="宋体" w:hAnsi="宋体" w:eastAsia="宋体" w:cs="宋体"/>
                <w:color w:val="auto"/>
                <w:highlight w:val="none"/>
              </w:rPr>
            </w:pPr>
          </w:p>
        </w:tc>
      </w:tr>
      <w:tr w14:paraId="18AF4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55FC5EC0">
            <w:pPr>
              <w:pStyle w:val="16"/>
              <w:spacing w:before="39" w:line="242" w:lineRule="auto"/>
              <w:ind w:left="365"/>
              <w:rPr>
                <w:color w:val="auto"/>
                <w:highlight w:val="none"/>
              </w:rPr>
            </w:pPr>
            <w:r>
              <w:rPr>
                <w:rFonts w:hint="eastAsia"/>
                <w:color w:val="auto"/>
                <w:highlight w:val="none"/>
              </w:rPr>
              <w:t>2</w:t>
            </w:r>
          </w:p>
        </w:tc>
        <w:tc>
          <w:tcPr>
            <w:tcW w:w="3178" w:type="dxa"/>
          </w:tcPr>
          <w:p w14:paraId="3883F43B">
            <w:pPr>
              <w:rPr>
                <w:rFonts w:ascii="宋体" w:hAnsi="宋体" w:eastAsia="宋体" w:cs="宋体"/>
                <w:color w:val="auto"/>
                <w:highlight w:val="none"/>
              </w:rPr>
            </w:pPr>
          </w:p>
        </w:tc>
        <w:tc>
          <w:tcPr>
            <w:tcW w:w="3060" w:type="dxa"/>
          </w:tcPr>
          <w:p w14:paraId="04404B54">
            <w:pPr>
              <w:rPr>
                <w:rFonts w:ascii="宋体" w:hAnsi="宋体" w:eastAsia="宋体" w:cs="宋体"/>
                <w:color w:val="auto"/>
                <w:highlight w:val="none"/>
              </w:rPr>
            </w:pPr>
          </w:p>
        </w:tc>
        <w:tc>
          <w:tcPr>
            <w:tcW w:w="1106" w:type="dxa"/>
          </w:tcPr>
          <w:p w14:paraId="54BE16AA">
            <w:pPr>
              <w:rPr>
                <w:rFonts w:ascii="宋体" w:hAnsi="宋体" w:eastAsia="宋体" w:cs="宋体"/>
                <w:color w:val="auto"/>
                <w:highlight w:val="none"/>
              </w:rPr>
            </w:pPr>
          </w:p>
        </w:tc>
      </w:tr>
      <w:tr w14:paraId="5E8A2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32" w:type="dxa"/>
          </w:tcPr>
          <w:p w14:paraId="20B2929B">
            <w:pPr>
              <w:pStyle w:val="16"/>
              <w:spacing w:before="40" w:line="373" w:lineRule="exact"/>
              <w:ind w:left="197"/>
              <w:rPr>
                <w:color w:val="auto"/>
                <w:highlight w:val="none"/>
              </w:rPr>
            </w:pPr>
            <w:r>
              <w:rPr>
                <w:rFonts w:hint="eastAsia"/>
                <w:color w:val="auto"/>
                <w:spacing w:val="-13"/>
                <w:position w:val="3"/>
                <w:highlight w:val="none"/>
              </w:rPr>
              <w:t>……</w:t>
            </w:r>
          </w:p>
        </w:tc>
        <w:tc>
          <w:tcPr>
            <w:tcW w:w="3178" w:type="dxa"/>
          </w:tcPr>
          <w:p w14:paraId="6F55E825">
            <w:pPr>
              <w:rPr>
                <w:rFonts w:ascii="宋体" w:hAnsi="宋体" w:eastAsia="宋体" w:cs="宋体"/>
                <w:color w:val="auto"/>
                <w:highlight w:val="none"/>
              </w:rPr>
            </w:pPr>
          </w:p>
        </w:tc>
        <w:tc>
          <w:tcPr>
            <w:tcW w:w="3060" w:type="dxa"/>
          </w:tcPr>
          <w:p w14:paraId="140BC38B">
            <w:pPr>
              <w:rPr>
                <w:rFonts w:ascii="宋体" w:hAnsi="宋体" w:eastAsia="宋体" w:cs="宋体"/>
                <w:color w:val="auto"/>
                <w:highlight w:val="none"/>
              </w:rPr>
            </w:pPr>
          </w:p>
        </w:tc>
        <w:tc>
          <w:tcPr>
            <w:tcW w:w="1106" w:type="dxa"/>
          </w:tcPr>
          <w:p w14:paraId="7013F51C">
            <w:pPr>
              <w:rPr>
                <w:rFonts w:ascii="宋体" w:hAnsi="宋体" w:eastAsia="宋体" w:cs="宋体"/>
                <w:color w:val="auto"/>
                <w:highlight w:val="none"/>
              </w:rPr>
            </w:pPr>
          </w:p>
        </w:tc>
      </w:tr>
    </w:tbl>
    <w:p w14:paraId="444731FC">
      <w:pPr>
        <w:spacing w:before="36" w:line="220" w:lineRule="auto"/>
        <w:ind w:left="12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投标人保证：除商务技术偏离表列出的偏离外，</w:t>
      </w:r>
      <w:r>
        <w:rPr>
          <w:rFonts w:hint="eastAsia" w:ascii="宋体" w:hAnsi="宋体" w:eastAsia="宋体" w:cs="宋体"/>
          <w:color w:val="auto"/>
          <w:spacing w:val="-1"/>
          <w:sz w:val="24"/>
          <w:szCs w:val="24"/>
          <w:highlight w:val="none"/>
          <w:lang w:eastAsia="zh-CN"/>
        </w:rPr>
        <w:t>投标人响应招标文件的全部要求</w:t>
      </w:r>
    </w:p>
    <w:p w14:paraId="438C8637">
      <w:pPr>
        <w:pStyle w:val="4"/>
        <w:spacing w:line="358" w:lineRule="auto"/>
        <w:rPr>
          <w:rFonts w:ascii="宋体" w:hAnsi="宋体" w:eastAsia="宋体" w:cs="宋体"/>
          <w:color w:val="auto"/>
          <w:highlight w:val="none"/>
          <w:lang w:eastAsia="zh-CN"/>
        </w:rPr>
      </w:pPr>
    </w:p>
    <w:p w14:paraId="2D44EF32">
      <w:pPr>
        <w:spacing w:before="78" w:line="219" w:lineRule="auto"/>
        <w:ind w:left="122"/>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13B34DE3">
      <w:pPr>
        <w:spacing w:before="183" w:line="290" w:lineRule="auto"/>
        <w:ind w:left="122" w:right="422" w:firstLine="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2.本表格所反映的偏离情况与“符合性审查资料</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”、“评标标准相应的商务技术资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料</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”不一致的，以“符合性审查资料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”、“评标标准相应的商务技术资料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”为准。</w:t>
      </w:r>
    </w:p>
    <w:p w14:paraId="1F0B0687">
      <w:pPr>
        <w:spacing w:before="181" w:line="289" w:lineRule="auto"/>
        <w:ind w:left="127" w:right="4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3.投标人须保证：除商务技术偏离表列出的偏离外，投标人响应招标</w:t>
      </w:r>
      <w:r>
        <w:rPr>
          <w:rFonts w:hint="eastAsia" w:ascii="宋体" w:hAnsi="宋体" w:eastAsia="宋体" w:cs="宋体"/>
          <w:color w:val="auto"/>
          <w:spacing w:val="-1"/>
          <w:sz w:val="24"/>
          <w:szCs w:val="24"/>
          <w:highlight w:val="none"/>
          <w:lang w:eastAsia="zh-CN"/>
        </w:rPr>
        <w:t>文件的全部非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实质性要求。</w:t>
      </w:r>
    </w:p>
    <w:p w14:paraId="5D35B5A8">
      <w:pPr>
        <w:spacing w:line="289" w:lineRule="auto"/>
        <w:rPr>
          <w:rFonts w:ascii="宋体" w:hAnsi="宋体" w:eastAsia="宋体" w:cs="宋体"/>
          <w:color w:val="auto"/>
          <w:sz w:val="24"/>
          <w:szCs w:val="24"/>
          <w:highlight w:val="none"/>
          <w:lang w:eastAsia="zh-CN"/>
        </w:rPr>
        <w:sectPr>
          <w:headerReference r:id="rId56" w:type="default"/>
          <w:footerReference r:id="rId57" w:type="default"/>
          <w:pgSz w:w="11906" w:h="16839"/>
          <w:pgMar w:top="1198" w:right="1417" w:bottom="1470" w:left="1305" w:header="831" w:footer="1254" w:gutter="0"/>
          <w:cols w:space="720" w:num="1"/>
        </w:sectPr>
      </w:pPr>
    </w:p>
    <w:p w14:paraId="6BCC7384">
      <w:pPr>
        <w:spacing w:before="118" w:line="220" w:lineRule="auto"/>
        <w:ind w:left="2300"/>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八、政府采购供应商廉洁自律承诺书</w:t>
      </w:r>
    </w:p>
    <w:p w14:paraId="3AF3CE49">
      <w:pPr>
        <w:pStyle w:val="4"/>
        <w:spacing w:line="294" w:lineRule="auto"/>
        <w:rPr>
          <w:rFonts w:ascii="宋体" w:hAnsi="宋体" w:eastAsia="宋体" w:cs="宋体"/>
          <w:color w:val="auto"/>
          <w:highlight w:val="none"/>
          <w:lang w:eastAsia="zh-CN"/>
        </w:rPr>
      </w:pPr>
    </w:p>
    <w:p w14:paraId="16D84BDB">
      <w:pPr>
        <w:pStyle w:val="4"/>
        <w:spacing w:line="295" w:lineRule="auto"/>
        <w:rPr>
          <w:rFonts w:ascii="宋体" w:hAnsi="宋体" w:eastAsia="宋体" w:cs="宋体"/>
          <w:color w:val="auto"/>
          <w:highlight w:val="none"/>
          <w:lang w:eastAsia="zh-CN"/>
        </w:rPr>
      </w:pPr>
    </w:p>
    <w:p w14:paraId="751F7576">
      <w:pPr>
        <w:spacing w:before="78"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6DF66AE">
      <w:pPr>
        <w:spacing w:before="183" w:line="359" w:lineRule="auto"/>
        <w:ind w:left="12" w:right="81"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我单位响应你单位项目招标要求参加投标。在这次投标过程中和中标后，我们将严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格遵守国家法律法规要求，并郑重承诺：</w:t>
      </w:r>
    </w:p>
    <w:p w14:paraId="6128C4D0">
      <w:pPr>
        <w:spacing w:line="290" w:lineRule="auto"/>
        <w:ind w:left="21" w:firstLine="474"/>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一、不向项目有关人员及部门赠送礼金礼物、有价证券、回扣以及中介费</w:t>
      </w:r>
      <w:r>
        <w:rPr>
          <w:rFonts w:hint="eastAsia" w:ascii="宋体" w:hAnsi="宋体" w:eastAsia="宋体" w:cs="宋体"/>
          <w:color w:val="auto"/>
          <w:spacing w:val="-7"/>
          <w:sz w:val="24"/>
          <w:szCs w:val="24"/>
          <w:highlight w:val="none"/>
          <w:lang w:eastAsia="zh-CN"/>
        </w:rPr>
        <w:t>、介绍费、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咨询费等好处费；</w:t>
      </w:r>
    </w:p>
    <w:p w14:paraId="7B057002">
      <w:pPr>
        <w:spacing w:before="179" w:line="220" w:lineRule="auto"/>
        <w:ind w:left="49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0B457F83">
      <w:pPr>
        <w:spacing w:before="180" w:line="219"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三、不向项目有关人员及部门提供有可能影响公正的</w:t>
      </w:r>
      <w:r>
        <w:rPr>
          <w:rFonts w:hint="eastAsia" w:ascii="宋体" w:hAnsi="宋体" w:eastAsia="宋体" w:cs="宋体"/>
          <w:color w:val="auto"/>
          <w:spacing w:val="-1"/>
          <w:sz w:val="24"/>
          <w:szCs w:val="24"/>
          <w:highlight w:val="none"/>
          <w:lang w:eastAsia="zh-CN"/>
        </w:rPr>
        <w:t>宴请和健身娱乐等活动；</w:t>
      </w:r>
    </w:p>
    <w:p w14:paraId="0E2E6E35">
      <w:pPr>
        <w:spacing w:before="183" w:line="219" w:lineRule="auto"/>
        <w:ind w:left="51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14FFF187">
      <w:pPr>
        <w:spacing w:before="183" w:line="289" w:lineRule="auto"/>
        <w:ind w:left="9" w:right="750"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五、不为项目有关人员个人装修住房、婚丧嫁娶、配偶子女工作安排等提供</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好处；</w:t>
      </w:r>
    </w:p>
    <w:p w14:paraId="7FB7FAFD">
      <w:pPr>
        <w:spacing w:before="182" w:line="289" w:lineRule="auto"/>
        <w:ind w:left="10"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六、严格遵守《中华人民共和国政府采购法》《中华人民共和国招标投标法》《中</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华人民共和国民法典》等法律法规，诚实守信，合法经营，坚决抵制各种违法违纪行为。</w:t>
      </w:r>
    </w:p>
    <w:p w14:paraId="4856A670">
      <w:pPr>
        <w:spacing w:before="184" w:line="360" w:lineRule="auto"/>
        <w:ind w:left="10" w:right="81" w:firstLine="482"/>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如违反上述承诺，你单位有权立即取消我单位投标、中标或在建项目的建设资格，</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有权拒绝我单位在一定时期内进入你单位进行项目建设或其他经营活动，并通报市财政</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局。由此引起的相应损失均由我单位承担。</w:t>
      </w:r>
    </w:p>
    <w:p w14:paraId="21F81D2A">
      <w:pPr>
        <w:pStyle w:val="4"/>
        <w:spacing w:line="261" w:lineRule="auto"/>
        <w:rPr>
          <w:rFonts w:ascii="宋体" w:hAnsi="宋体" w:eastAsia="宋体" w:cs="宋体"/>
          <w:color w:val="auto"/>
          <w:highlight w:val="none"/>
          <w:lang w:eastAsia="zh-CN"/>
        </w:rPr>
      </w:pPr>
    </w:p>
    <w:p w14:paraId="4EEA1523">
      <w:pPr>
        <w:pStyle w:val="4"/>
        <w:spacing w:line="261" w:lineRule="auto"/>
        <w:rPr>
          <w:rFonts w:ascii="宋体" w:hAnsi="宋体" w:eastAsia="宋体" w:cs="宋体"/>
          <w:color w:val="auto"/>
          <w:highlight w:val="none"/>
          <w:lang w:eastAsia="zh-CN"/>
        </w:rPr>
      </w:pPr>
    </w:p>
    <w:p w14:paraId="6B798718">
      <w:pPr>
        <w:pStyle w:val="4"/>
        <w:spacing w:line="262" w:lineRule="auto"/>
        <w:rPr>
          <w:rFonts w:ascii="宋体" w:hAnsi="宋体" w:eastAsia="宋体" w:cs="宋体"/>
          <w:color w:val="auto"/>
          <w:highlight w:val="none"/>
          <w:lang w:eastAsia="zh-CN"/>
        </w:rPr>
      </w:pPr>
    </w:p>
    <w:p w14:paraId="77EE9EA5">
      <w:pPr>
        <w:pStyle w:val="4"/>
        <w:spacing w:line="262" w:lineRule="auto"/>
        <w:rPr>
          <w:rFonts w:ascii="宋体" w:hAnsi="宋体" w:eastAsia="宋体" w:cs="宋体"/>
          <w:color w:val="auto"/>
          <w:highlight w:val="none"/>
          <w:lang w:eastAsia="zh-CN"/>
        </w:rPr>
      </w:pPr>
    </w:p>
    <w:p w14:paraId="1663D26A">
      <w:pPr>
        <w:pStyle w:val="4"/>
        <w:spacing w:line="262" w:lineRule="auto"/>
        <w:rPr>
          <w:rFonts w:ascii="宋体" w:hAnsi="宋体" w:eastAsia="宋体" w:cs="宋体"/>
          <w:color w:val="auto"/>
          <w:highlight w:val="none"/>
          <w:lang w:eastAsia="zh-CN"/>
        </w:rPr>
      </w:pPr>
    </w:p>
    <w:p w14:paraId="4867F32D">
      <w:pPr>
        <w:spacing w:before="79" w:line="221" w:lineRule="auto"/>
        <w:ind w:left="457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57569EF4">
      <w:pPr>
        <w:spacing w:before="181" w:line="220" w:lineRule="auto"/>
        <w:ind w:left="4671"/>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013622F0">
      <w:pPr>
        <w:pStyle w:val="4"/>
        <w:spacing w:line="282" w:lineRule="auto"/>
        <w:rPr>
          <w:rFonts w:ascii="宋体" w:hAnsi="宋体" w:eastAsia="宋体" w:cs="宋体"/>
          <w:color w:val="auto"/>
          <w:highlight w:val="none"/>
        </w:rPr>
      </w:pPr>
    </w:p>
    <w:p w14:paraId="6B888B39">
      <w:pPr>
        <w:pStyle w:val="4"/>
        <w:spacing w:line="282" w:lineRule="auto"/>
        <w:rPr>
          <w:rFonts w:ascii="宋体" w:hAnsi="宋体" w:eastAsia="宋体" w:cs="宋体"/>
          <w:color w:val="auto"/>
          <w:highlight w:val="none"/>
        </w:rPr>
      </w:pPr>
    </w:p>
    <w:p w14:paraId="360885AF">
      <w:pPr>
        <w:spacing w:before="78" w:line="219"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7BD143B1">
      <w:pPr>
        <w:spacing w:line="219" w:lineRule="auto"/>
        <w:rPr>
          <w:rFonts w:ascii="宋体" w:hAnsi="宋体" w:eastAsia="宋体" w:cs="宋体"/>
          <w:color w:val="auto"/>
          <w:sz w:val="24"/>
          <w:szCs w:val="24"/>
          <w:highlight w:val="none"/>
        </w:rPr>
        <w:sectPr>
          <w:headerReference r:id="rId58" w:type="default"/>
          <w:footerReference r:id="rId59" w:type="default"/>
          <w:pgSz w:w="11906" w:h="16839"/>
          <w:pgMar w:top="1198" w:right="1336" w:bottom="1470" w:left="1418" w:header="831" w:footer="1254" w:gutter="0"/>
          <w:cols w:space="720" w:num="1"/>
        </w:sectPr>
      </w:pPr>
    </w:p>
    <w:p w14:paraId="2BB456F4">
      <w:pPr>
        <w:spacing w:before="191" w:line="224" w:lineRule="auto"/>
        <w:ind w:left="3462"/>
        <w:outlineLvl w:val="1"/>
        <w:rPr>
          <w:rFonts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报价文件部分</w:t>
      </w:r>
    </w:p>
    <w:p w14:paraId="5AE0D7A1">
      <w:pPr>
        <w:spacing w:before="264" w:line="223" w:lineRule="auto"/>
        <w:ind w:left="4317"/>
        <w:rPr>
          <w:rFonts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1A0E15B8">
      <w:pPr>
        <w:pStyle w:val="4"/>
        <w:spacing w:line="391" w:lineRule="auto"/>
        <w:rPr>
          <w:rFonts w:ascii="宋体" w:hAnsi="宋体" w:eastAsia="宋体" w:cs="宋体"/>
          <w:color w:val="auto"/>
          <w:highlight w:val="none"/>
          <w:lang w:eastAsia="zh-CN"/>
        </w:rPr>
      </w:pPr>
    </w:p>
    <w:p w14:paraId="4B0FAC1E">
      <w:pPr>
        <w:spacing w:before="78" w:line="219"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（1）开标一览表（报价表）………………………………………………………（页码）</w:t>
      </w:r>
    </w:p>
    <w:p w14:paraId="5D47C1AB">
      <w:pPr>
        <w:spacing w:before="183" w:line="220" w:lineRule="auto"/>
        <w:ind w:left="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（2）报价情况说明（如果有）……………………………………………………（页码）</w:t>
      </w:r>
    </w:p>
    <w:p w14:paraId="171C662C">
      <w:pPr>
        <w:spacing w:line="220" w:lineRule="auto"/>
        <w:rPr>
          <w:rFonts w:ascii="宋体" w:hAnsi="宋体" w:eastAsia="宋体" w:cs="宋体"/>
          <w:color w:val="auto"/>
          <w:sz w:val="24"/>
          <w:szCs w:val="24"/>
          <w:highlight w:val="none"/>
          <w:lang w:eastAsia="zh-CN"/>
        </w:rPr>
        <w:sectPr>
          <w:headerReference r:id="rId60" w:type="default"/>
          <w:footerReference r:id="rId61" w:type="default"/>
          <w:pgSz w:w="11906" w:h="16839"/>
          <w:pgMar w:top="1108" w:right="1418" w:bottom="1470" w:left="1418" w:header="831" w:footer="1254" w:gutter="0"/>
          <w:cols w:space="720" w:num="1"/>
        </w:sectPr>
      </w:pPr>
    </w:p>
    <w:p w14:paraId="590472C1">
      <w:pPr>
        <w:pStyle w:val="4"/>
        <w:spacing w:line="258" w:lineRule="auto"/>
        <w:rPr>
          <w:rFonts w:ascii="宋体" w:hAnsi="宋体" w:eastAsia="宋体" w:cs="宋体"/>
          <w:color w:val="auto"/>
          <w:highlight w:val="none"/>
          <w:lang w:eastAsia="zh-CN"/>
        </w:rPr>
      </w:pPr>
    </w:p>
    <w:p w14:paraId="1E1D4BFB">
      <w:pPr>
        <w:spacing w:before="91" w:line="219" w:lineRule="auto"/>
        <w:ind w:left="5598"/>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一、开标一览表（报价表）</w:t>
      </w:r>
    </w:p>
    <w:p w14:paraId="108B94CF">
      <w:pPr>
        <w:spacing w:before="207" w:line="219" w:lineRule="auto"/>
        <w:ind w:left="1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14DDA60A">
      <w:pPr>
        <w:spacing w:before="180" w:line="360" w:lineRule="auto"/>
        <w:ind w:left="123" w:right="149"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按你方招标文件要求，我们，本投标文件签字方，谨此向你方发出要约如下：如你方接受本投标，我方承诺按照如下开标一览表（报</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价表）的价格完成（项目名称）【项目编号</w:t>
      </w:r>
      <w:r>
        <w:rPr>
          <w:rFonts w:hint="eastAsia" w:ascii="宋体" w:hAnsi="宋体" w:eastAsia="宋体" w:cs="宋体"/>
          <w:color w:val="auto"/>
          <w:spacing w:val="-18"/>
          <w:sz w:val="24"/>
          <w:szCs w:val="24"/>
          <w:highlight w:val="none"/>
          <w:lang w:eastAsia="zh-CN"/>
        </w:rPr>
        <w:t>：330100261010620000022-DFJW2026-XH-037</w:t>
      </w:r>
      <w:r>
        <w:rPr>
          <w:rFonts w:hint="eastAsia" w:ascii="宋体" w:hAnsi="宋体" w:eastAsia="宋体" w:cs="宋体"/>
          <w:color w:val="auto"/>
          <w:sz w:val="24"/>
          <w:szCs w:val="24"/>
          <w:highlight w:val="none"/>
          <w:lang w:eastAsia="zh-CN"/>
        </w:rPr>
        <w:t>】的实施。</w:t>
      </w:r>
    </w:p>
    <w:p w14:paraId="657E2E7E">
      <w:pPr>
        <w:spacing w:line="218" w:lineRule="auto"/>
        <w:ind w:left="4991"/>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开标一览表（报价表）</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(单位均为人民币元)</w:t>
      </w:r>
    </w:p>
    <w:p w14:paraId="26B83019">
      <w:pPr>
        <w:spacing w:line="146" w:lineRule="exact"/>
        <w:rPr>
          <w:rFonts w:ascii="宋体" w:hAnsi="宋体" w:eastAsia="宋体" w:cs="宋体"/>
          <w:color w:val="auto"/>
          <w:highlight w:val="none"/>
          <w:lang w:eastAsia="zh-CN"/>
        </w:rPr>
      </w:pPr>
    </w:p>
    <w:tbl>
      <w:tblPr>
        <w:tblStyle w:val="15"/>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393"/>
        <w:gridCol w:w="1842"/>
        <w:gridCol w:w="1766"/>
        <w:gridCol w:w="1500"/>
        <w:gridCol w:w="1909"/>
        <w:gridCol w:w="2175"/>
        <w:gridCol w:w="3424"/>
      </w:tblGrid>
      <w:tr w14:paraId="05068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62" w:type="dxa"/>
            <w:textDirection w:val="tbRlV"/>
          </w:tcPr>
          <w:p w14:paraId="158C042C">
            <w:pPr>
              <w:pStyle w:val="16"/>
              <w:spacing w:before="149" w:line="210" w:lineRule="auto"/>
              <w:ind w:left="272"/>
              <w:rPr>
                <w:color w:val="auto"/>
                <w:highlight w:val="none"/>
              </w:rPr>
            </w:pPr>
            <w:r>
              <w:rPr>
                <w:rFonts w:hint="eastAsia"/>
                <w:b/>
                <w:bCs/>
                <w:color w:val="auto"/>
                <w:spacing w:val="-2"/>
                <w:highlight w:val="none"/>
              </w:rPr>
              <w:t>序</w:t>
            </w:r>
            <w:r>
              <w:rPr>
                <w:rFonts w:hint="eastAsia"/>
                <w:color w:val="auto"/>
                <w:spacing w:val="107"/>
                <w:highlight w:val="none"/>
              </w:rPr>
              <w:t xml:space="preserve"> </w:t>
            </w:r>
            <w:r>
              <w:rPr>
                <w:rFonts w:hint="eastAsia"/>
                <w:b/>
                <w:bCs/>
                <w:color w:val="auto"/>
                <w:spacing w:val="-2"/>
                <w:highlight w:val="none"/>
              </w:rPr>
              <w:t>号</w:t>
            </w:r>
          </w:p>
        </w:tc>
        <w:tc>
          <w:tcPr>
            <w:tcW w:w="1393" w:type="dxa"/>
          </w:tcPr>
          <w:p w14:paraId="53A5E760">
            <w:pPr>
              <w:spacing w:line="427" w:lineRule="auto"/>
              <w:rPr>
                <w:rFonts w:ascii="宋体" w:hAnsi="宋体" w:eastAsia="宋体" w:cs="宋体"/>
                <w:color w:val="auto"/>
                <w:highlight w:val="none"/>
              </w:rPr>
            </w:pPr>
          </w:p>
          <w:p w14:paraId="70AB9BA6">
            <w:pPr>
              <w:pStyle w:val="16"/>
              <w:spacing w:before="78" w:line="222" w:lineRule="auto"/>
              <w:ind w:left="474"/>
              <w:rPr>
                <w:color w:val="auto"/>
                <w:highlight w:val="none"/>
              </w:rPr>
            </w:pPr>
            <w:r>
              <w:rPr>
                <w:rFonts w:hint="eastAsia"/>
                <w:b/>
                <w:bCs/>
                <w:color w:val="auto"/>
                <w:spacing w:val="-9"/>
                <w:highlight w:val="none"/>
              </w:rPr>
              <w:t>名称</w:t>
            </w:r>
          </w:p>
        </w:tc>
        <w:tc>
          <w:tcPr>
            <w:tcW w:w="1842" w:type="dxa"/>
          </w:tcPr>
          <w:p w14:paraId="3CF0B084">
            <w:pPr>
              <w:spacing w:line="427" w:lineRule="auto"/>
              <w:rPr>
                <w:rFonts w:ascii="宋体" w:hAnsi="宋体" w:eastAsia="宋体" w:cs="宋体"/>
                <w:color w:val="auto"/>
                <w:highlight w:val="none"/>
              </w:rPr>
            </w:pPr>
          </w:p>
          <w:p w14:paraId="6471BC1E">
            <w:pPr>
              <w:pStyle w:val="16"/>
              <w:spacing w:before="78" w:line="220" w:lineRule="auto"/>
              <w:ind w:left="133"/>
              <w:jc w:val="center"/>
              <w:rPr>
                <w:color w:val="auto"/>
                <w:highlight w:val="none"/>
              </w:rPr>
            </w:pPr>
            <w:r>
              <w:rPr>
                <w:rFonts w:hint="eastAsia"/>
                <w:b/>
                <w:bCs/>
                <w:highlight w:val="none"/>
              </w:rPr>
              <w:t>长×宽×高</w:t>
            </w:r>
            <w:r>
              <w:rPr>
                <w:rFonts w:hint="eastAsia"/>
                <w:b/>
                <w:bCs/>
                <w:highlight w:val="none"/>
              </w:rPr>
              <w:br w:type="textWrapping"/>
            </w:r>
            <w:r>
              <w:rPr>
                <w:rFonts w:hint="eastAsia"/>
                <w:b/>
                <w:bCs/>
                <w:highlight w:val="none"/>
              </w:rPr>
              <w:t xml:space="preserve"> (mm)</w:t>
            </w:r>
          </w:p>
        </w:tc>
        <w:tc>
          <w:tcPr>
            <w:tcW w:w="1766" w:type="dxa"/>
          </w:tcPr>
          <w:p w14:paraId="38265320">
            <w:pPr>
              <w:spacing w:line="427" w:lineRule="auto"/>
              <w:rPr>
                <w:rFonts w:ascii="宋体" w:hAnsi="宋体" w:eastAsia="宋体" w:cs="宋体"/>
                <w:color w:val="auto"/>
                <w:highlight w:val="none"/>
              </w:rPr>
            </w:pPr>
          </w:p>
          <w:p w14:paraId="522765CE">
            <w:pPr>
              <w:pStyle w:val="16"/>
              <w:spacing w:before="78" w:line="220" w:lineRule="auto"/>
              <w:ind w:firstLine="693" w:firstLineChars="300"/>
              <w:rPr>
                <w:color w:val="auto"/>
                <w:highlight w:val="none"/>
                <w:lang w:eastAsia="zh-CN"/>
              </w:rPr>
            </w:pPr>
            <w:r>
              <w:rPr>
                <w:rFonts w:hint="eastAsia"/>
                <w:b/>
                <w:bCs/>
                <w:color w:val="auto"/>
                <w:spacing w:val="-5"/>
                <w:highlight w:val="none"/>
                <w:lang w:eastAsia="zh-CN"/>
              </w:rPr>
              <w:t>单位</w:t>
            </w:r>
          </w:p>
        </w:tc>
        <w:tc>
          <w:tcPr>
            <w:tcW w:w="1500" w:type="dxa"/>
          </w:tcPr>
          <w:p w14:paraId="5D960B2D">
            <w:pPr>
              <w:spacing w:line="427" w:lineRule="auto"/>
              <w:rPr>
                <w:rFonts w:ascii="宋体" w:hAnsi="宋体" w:eastAsia="宋体" w:cs="宋体"/>
                <w:color w:val="auto"/>
                <w:highlight w:val="none"/>
              </w:rPr>
            </w:pPr>
          </w:p>
          <w:p w14:paraId="5BD5AAB9">
            <w:pPr>
              <w:pStyle w:val="16"/>
              <w:spacing w:before="78" w:line="220" w:lineRule="auto"/>
              <w:ind w:left="264" w:firstLine="223" w:firstLineChars="100"/>
              <w:rPr>
                <w:color w:val="auto"/>
                <w:highlight w:val="none"/>
              </w:rPr>
            </w:pPr>
            <w:r>
              <w:rPr>
                <w:rFonts w:hint="eastAsia"/>
                <w:b/>
                <w:bCs/>
                <w:color w:val="auto"/>
                <w:spacing w:val="-9"/>
                <w:highlight w:val="none"/>
              </w:rPr>
              <w:t>数量</w:t>
            </w:r>
          </w:p>
        </w:tc>
        <w:tc>
          <w:tcPr>
            <w:tcW w:w="1909" w:type="dxa"/>
          </w:tcPr>
          <w:p w14:paraId="023AB9B0">
            <w:pPr>
              <w:spacing w:line="426" w:lineRule="auto"/>
              <w:rPr>
                <w:rFonts w:ascii="宋体" w:hAnsi="宋体" w:eastAsia="宋体" w:cs="宋体"/>
                <w:color w:val="auto"/>
                <w:highlight w:val="none"/>
              </w:rPr>
            </w:pPr>
          </w:p>
          <w:p w14:paraId="4F11EB37">
            <w:pPr>
              <w:pStyle w:val="16"/>
              <w:spacing w:before="78" w:line="219" w:lineRule="auto"/>
              <w:ind w:left="548"/>
              <w:rPr>
                <w:color w:val="auto"/>
                <w:highlight w:val="none"/>
              </w:rPr>
            </w:pPr>
            <w:r>
              <w:rPr>
                <w:rFonts w:hint="eastAsia"/>
                <w:b/>
                <w:bCs/>
                <w:color w:val="auto"/>
                <w:spacing w:val="-9"/>
                <w:highlight w:val="none"/>
              </w:rPr>
              <w:t>单价</w:t>
            </w:r>
          </w:p>
        </w:tc>
        <w:tc>
          <w:tcPr>
            <w:tcW w:w="2175" w:type="dxa"/>
          </w:tcPr>
          <w:p w14:paraId="475BB2ED">
            <w:pPr>
              <w:spacing w:line="426" w:lineRule="auto"/>
              <w:rPr>
                <w:rFonts w:ascii="宋体" w:hAnsi="宋体" w:eastAsia="宋体" w:cs="宋体"/>
                <w:color w:val="auto"/>
                <w:highlight w:val="none"/>
              </w:rPr>
            </w:pPr>
          </w:p>
          <w:p w14:paraId="716FDE32">
            <w:pPr>
              <w:pStyle w:val="16"/>
              <w:spacing w:before="78" w:line="222" w:lineRule="auto"/>
              <w:ind w:left="760"/>
              <w:rPr>
                <w:color w:val="auto"/>
                <w:highlight w:val="none"/>
              </w:rPr>
            </w:pPr>
            <w:r>
              <w:rPr>
                <w:rFonts w:hint="eastAsia"/>
                <w:b/>
                <w:bCs/>
                <w:color w:val="auto"/>
                <w:spacing w:val="-8"/>
                <w:highlight w:val="none"/>
              </w:rPr>
              <w:t>合计</w:t>
            </w:r>
          </w:p>
        </w:tc>
        <w:tc>
          <w:tcPr>
            <w:tcW w:w="3424" w:type="dxa"/>
          </w:tcPr>
          <w:p w14:paraId="5CFEDE59">
            <w:pPr>
              <w:spacing w:line="426" w:lineRule="auto"/>
              <w:rPr>
                <w:rFonts w:ascii="宋体" w:hAnsi="宋体" w:eastAsia="宋体" w:cs="宋体"/>
                <w:color w:val="auto"/>
                <w:highlight w:val="none"/>
              </w:rPr>
            </w:pPr>
          </w:p>
          <w:p w14:paraId="3DF98A60">
            <w:pPr>
              <w:pStyle w:val="16"/>
              <w:spacing w:before="78" w:line="221" w:lineRule="auto"/>
              <w:ind w:firstLine="1687" w:firstLineChars="700"/>
              <w:rPr>
                <w:color w:val="auto"/>
                <w:highlight w:val="none"/>
                <w:lang w:eastAsia="zh-CN"/>
              </w:rPr>
            </w:pPr>
            <w:r>
              <w:rPr>
                <w:rFonts w:hint="eastAsia"/>
                <w:b/>
                <w:bCs/>
                <w:highlight w:val="none"/>
                <w:lang w:eastAsia="zh-CN"/>
              </w:rPr>
              <w:t>备注</w:t>
            </w:r>
          </w:p>
        </w:tc>
      </w:tr>
      <w:tr w14:paraId="565D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2CD6B5EA">
            <w:pPr>
              <w:pStyle w:val="16"/>
              <w:spacing w:before="113" w:line="242" w:lineRule="auto"/>
              <w:ind w:left="234"/>
              <w:rPr>
                <w:color w:val="auto"/>
                <w:highlight w:val="none"/>
              </w:rPr>
            </w:pPr>
            <w:bookmarkStart w:id="1" w:name="_Hlk229302587"/>
            <w:r>
              <w:rPr>
                <w:rFonts w:hint="eastAsia"/>
                <w:color w:val="auto"/>
                <w:highlight w:val="none"/>
              </w:rPr>
              <w:t>1</w:t>
            </w:r>
          </w:p>
        </w:tc>
        <w:tc>
          <w:tcPr>
            <w:tcW w:w="1393" w:type="dxa"/>
          </w:tcPr>
          <w:p w14:paraId="21F22595">
            <w:pPr>
              <w:pStyle w:val="16"/>
              <w:spacing w:before="36" w:line="223" w:lineRule="auto"/>
              <w:ind w:left="120" w:right="108" w:hanging="5"/>
              <w:jc w:val="center"/>
              <w:rPr>
                <w:color w:val="auto"/>
                <w:highlight w:val="none"/>
              </w:rPr>
            </w:pPr>
            <w:r>
              <w:rPr>
                <w:rFonts w:hint="eastAsia"/>
                <w:highlight w:val="none"/>
                <w:lang w:eastAsia="zh-CN"/>
              </w:rPr>
              <w:t>学生多功能公寓床</w:t>
            </w:r>
          </w:p>
        </w:tc>
        <w:tc>
          <w:tcPr>
            <w:tcW w:w="1842" w:type="dxa"/>
          </w:tcPr>
          <w:p w14:paraId="514B43E1">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500*910*310</w:t>
            </w:r>
          </w:p>
        </w:tc>
        <w:tc>
          <w:tcPr>
            <w:tcW w:w="1766" w:type="dxa"/>
            <w:vAlign w:val="center"/>
          </w:tcPr>
          <w:p w14:paraId="1BC9291D">
            <w:pPr>
              <w:jc w:val="center"/>
              <w:rPr>
                <w:rFonts w:ascii="宋体" w:hAnsi="宋体" w:eastAsia="宋体" w:cs="宋体"/>
                <w:color w:val="auto"/>
                <w:sz w:val="24"/>
                <w:szCs w:val="24"/>
                <w:highlight w:val="none"/>
                <w:lang w:eastAsia="zh-CN"/>
              </w:rPr>
            </w:pPr>
            <w:r>
              <w:rPr>
                <w:rFonts w:ascii="宋体" w:hAnsi="宋体" w:eastAsia="宋体" w:cs="宋体"/>
                <w:sz w:val="24"/>
                <w:szCs w:val="24"/>
                <w:highlight w:val="none"/>
                <w:lang w:eastAsia="zh-CN"/>
              </w:rPr>
              <w:t>96</w:t>
            </w:r>
          </w:p>
        </w:tc>
        <w:tc>
          <w:tcPr>
            <w:tcW w:w="1500" w:type="dxa"/>
            <w:vAlign w:val="center"/>
          </w:tcPr>
          <w:p w14:paraId="0B858D4A">
            <w:pPr>
              <w:jc w:val="center"/>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rPr>
              <w:t>组</w:t>
            </w:r>
          </w:p>
        </w:tc>
        <w:tc>
          <w:tcPr>
            <w:tcW w:w="1909" w:type="dxa"/>
          </w:tcPr>
          <w:p w14:paraId="097041B1">
            <w:pPr>
              <w:jc w:val="center"/>
              <w:rPr>
                <w:rFonts w:ascii="宋体" w:hAnsi="宋体" w:eastAsia="宋体" w:cs="宋体"/>
                <w:color w:val="auto"/>
                <w:highlight w:val="none"/>
              </w:rPr>
            </w:pPr>
          </w:p>
        </w:tc>
        <w:tc>
          <w:tcPr>
            <w:tcW w:w="2175" w:type="dxa"/>
          </w:tcPr>
          <w:p w14:paraId="3DC0C306">
            <w:pPr>
              <w:jc w:val="center"/>
              <w:rPr>
                <w:rFonts w:ascii="宋体" w:hAnsi="宋体" w:eastAsia="宋体" w:cs="宋体"/>
                <w:color w:val="auto"/>
                <w:highlight w:val="none"/>
              </w:rPr>
            </w:pPr>
          </w:p>
        </w:tc>
        <w:tc>
          <w:tcPr>
            <w:tcW w:w="3424" w:type="dxa"/>
          </w:tcPr>
          <w:p w14:paraId="46B23623">
            <w:pPr>
              <w:jc w:val="center"/>
              <w:rPr>
                <w:rFonts w:ascii="宋体" w:hAnsi="宋体" w:eastAsia="宋体" w:cs="宋体"/>
                <w:color w:val="auto"/>
                <w:highlight w:val="none"/>
              </w:rPr>
            </w:pPr>
          </w:p>
        </w:tc>
      </w:tr>
      <w:tr w14:paraId="5978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589CB927">
            <w:pPr>
              <w:pStyle w:val="16"/>
              <w:spacing w:before="113" w:line="242" w:lineRule="auto"/>
              <w:ind w:left="234"/>
              <w:rPr>
                <w:color w:val="auto"/>
                <w:highlight w:val="none"/>
                <w:lang w:eastAsia="zh-CN"/>
              </w:rPr>
            </w:pPr>
            <w:r>
              <w:rPr>
                <w:rFonts w:hint="eastAsia"/>
                <w:color w:val="auto"/>
                <w:highlight w:val="none"/>
                <w:lang w:eastAsia="zh-CN"/>
              </w:rPr>
              <w:t>2</w:t>
            </w:r>
          </w:p>
        </w:tc>
        <w:tc>
          <w:tcPr>
            <w:tcW w:w="1393" w:type="dxa"/>
          </w:tcPr>
          <w:p w14:paraId="4264F16C">
            <w:pPr>
              <w:pStyle w:val="16"/>
              <w:spacing w:before="36" w:line="223" w:lineRule="auto"/>
              <w:ind w:left="120" w:right="108" w:hanging="5"/>
              <w:jc w:val="center"/>
              <w:rPr>
                <w:highlight w:val="none"/>
                <w:lang w:eastAsia="zh-CN"/>
              </w:rPr>
            </w:pPr>
            <w:r>
              <w:rPr>
                <w:rFonts w:hint="eastAsia"/>
                <w:highlight w:val="none"/>
                <w:lang w:eastAsia="zh-CN"/>
              </w:rPr>
              <w:t>学生多功能公寓床</w:t>
            </w:r>
          </w:p>
        </w:tc>
        <w:tc>
          <w:tcPr>
            <w:tcW w:w="1842" w:type="dxa"/>
          </w:tcPr>
          <w:p w14:paraId="7FCACD29">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600*910*3100</w:t>
            </w:r>
          </w:p>
        </w:tc>
        <w:tc>
          <w:tcPr>
            <w:tcW w:w="1766" w:type="dxa"/>
            <w:vAlign w:val="center"/>
          </w:tcPr>
          <w:p w14:paraId="520BC4A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ascii="宋体" w:hAnsi="宋体" w:eastAsia="宋体" w:cs="宋体"/>
                <w:sz w:val="24"/>
                <w:szCs w:val="24"/>
                <w:highlight w:val="none"/>
                <w:lang w:eastAsia="zh-CN"/>
              </w:rPr>
              <w:t>8</w:t>
            </w:r>
          </w:p>
        </w:tc>
        <w:tc>
          <w:tcPr>
            <w:tcW w:w="1500" w:type="dxa"/>
            <w:vAlign w:val="center"/>
          </w:tcPr>
          <w:p w14:paraId="6B7C17E9">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c>
          <w:tcPr>
            <w:tcW w:w="1909" w:type="dxa"/>
          </w:tcPr>
          <w:p w14:paraId="0A366AA4">
            <w:pPr>
              <w:jc w:val="center"/>
              <w:rPr>
                <w:rFonts w:ascii="宋体" w:hAnsi="宋体" w:eastAsia="宋体" w:cs="宋体"/>
                <w:color w:val="auto"/>
                <w:highlight w:val="none"/>
              </w:rPr>
            </w:pPr>
          </w:p>
        </w:tc>
        <w:tc>
          <w:tcPr>
            <w:tcW w:w="2175" w:type="dxa"/>
          </w:tcPr>
          <w:p w14:paraId="0F1FE815">
            <w:pPr>
              <w:jc w:val="center"/>
              <w:rPr>
                <w:rFonts w:ascii="宋体" w:hAnsi="宋体" w:eastAsia="宋体" w:cs="宋体"/>
                <w:color w:val="auto"/>
                <w:highlight w:val="none"/>
              </w:rPr>
            </w:pPr>
          </w:p>
        </w:tc>
        <w:tc>
          <w:tcPr>
            <w:tcW w:w="3424" w:type="dxa"/>
          </w:tcPr>
          <w:p w14:paraId="4C33C459">
            <w:pPr>
              <w:jc w:val="center"/>
              <w:rPr>
                <w:rFonts w:ascii="宋体" w:hAnsi="宋体" w:eastAsia="宋体" w:cs="宋体"/>
                <w:color w:val="auto"/>
                <w:highlight w:val="none"/>
              </w:rPr>
            </w:pPr>
          </w:p>
        </w:tc>
      </w:tr>
      <w:tr w14:paraId="3690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0FAC4C3F">
            <w:pPr>
              <w:pStyle w:val="16"/>
              <w:spacing w:before="113" w:line="242" w:lineRule="auto"/>
              <w:ind w:left="234"/>
              <w:rPr>
                <w:color w:val="auto"/>
                <w:highlight w:val="none"/>
                <w:lang w:eastAsia="zh-CN"/>
              </w:rPr>
            </w:pPr>
            <w:r>
              <w:rPr>
                <w:rFonts w:hint="eastAsia"/>
                <w:color w:val="auto"/>
                <w:highlight w:val="none"/>
                <w:lang w:eastAsia="zh-CN"/>
              </w:rPr>
              <w:t>3</w:t>
            </w:r>
          </w:p>
        </w:tc>
        <w:tc>
          <w:tcPr>
            <w:tcW w:w="1393" w:type="dxa"/>
          </w:tcPr>
          <w:p w14:paraId="1A7C0322">
            <w:pPr>
              <w:pStyle w:val="16"/>
              <w:spacing w:before="36" w:line="223" w:lineRule="auto"/>
              <w:ind w:left="120" w:right="108" w:hanging="5"/>
              <w:jc w:val="center"/>
              <w:rPr>
                <w:highlight w:val="none"/>
                <w:lang w:eastAsia="zh-CN"/>
              </w:rPr>
            </w:pPr>
            <w:r>
              <w:rPr>
                <w:rFonts w:hint="eastAsia"/>
                <w:highlight w:val="none"/>
                <w:lang w:eastAsia="zh-CN"/>
              </w:rPr>
              <w:t>衣柜</w:t>
            </w:r>
          </w:p>
        </w:tc>
        <w:tc>
          <w:tcPr>
            <w:tcW w:w="1842" w:type="dxa"/>
          </w:tcPr>
          <w:p w14:paraId="0E4409A7">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500*600*2200</w:t>
            </w:r>
          </w:p>
        </w:tc>
        <w:tc>
          <w:tcPr>
            <w:tcW w:w="1766" w:type="dxa"/>
            <w:vAlign w:val="center"/>
          </w:tcPr>
          <w:p w14:paraId="738919E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ascii="宋体" w:hAnsi="宋体" w:eastAsia="宋体" w:cs="宋体"/>
                <w:sz w:val="24"/>
                <w:szCs w:val="24"/>
                <w:highlight w:val="none"/>
                <w:lang w:eastAsia="zh-CN"/>
              </w:rPr>
              <w:t>14</w:t>
            </w:r>
          </w:p>
        </w:tc>
        <w:tc>
          <w:tcPr>
            <w:tcW w:w="1500" w:type="dxa"/>
            <w:vAlign w:val="center"/>
          </w:tcPr>
          <w:p w14:paraId="522E11C3">
            <w:pPr>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组</w:t>
            </w:r>
          </w:p>
        </w:tc>
        <w:tc>
          <w:tcPr>
            <w:tcW w:w="1909" w:type="dxa"/>
          </w:tcPr>
          <w:p w14:paraId="014C822D">
            <w:pPr>
              <w:jc w:val="center"/>
              <w:rPr>
                <w:rFonts w:ascii="宋体" w:hAnsi="宋体" w:eastAsia="宋体" w:cs="宋体"/>
                <w:color w:val="auto"/>
                <w:highlight w:val="none"/>
              </w:rPr>
            </w:pPr>
          </w:p>
        </w:tc>
        <w:tc>
          <w:tcPr>
            <w:tcW w:w="2175" w:type="dxa"/>
          </w:tcPr>
          <w:p w14:paraId="4536053A">
            <w:pPr>
              <w:jc w:val="center"/>
              <w:rPr>
                <w:rFonts w:ascii="宋体" w:hAnsi="宋体" w:eastAsia="宋体" w:cs="宋体"/>
                <w:color w:val="auto"/>
                <w:highlight w:val="none"/>
              </w:rPr>
            </w:pPr>
          </w:p>
        </w:tc>
        <w:tc>
          <w:tcPr>
            <w:tcW w:w="3424" w:type="dxa"/>
          </w:tcPr>
          <w:p w14:paraId="27AC0E07">
            <w:pPr>
              <w:jc w:val="center"/>
              <w:rPr>
                <w:rFonts w:ascii="宋体" w:hAnsi="宋体" w:eastAsia="宋体" w:cs="宋体"/>
                <w:color w:val="auto"/>
                <w:highlight w:val="none"/>
              </w:rPr>
            </w:pPr>
          </w:p>
        </w:tc>
      </w:tr>
      <w:tr w14:paraId="19CE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1BEB6BD8">
            <w:pPr>
              <w:pStyle w:val="16"/>
              <w:spacing w:before="113" w:line="242" w:lineRule="auto"/>
              <w:ind w:left="234"/>
              <w:rPr>
                <w:color w:val="auto"/>
                <w:highlight w:val="none"/>
                <w:lang w:eastAsia="zh-CN"/>
              </w:rPr>
            </w:pPr>
            <w:r>
              <w:rPr>
                <w:rFonts w:hint="eastAsia"/>
                <w:color w:val="auto"/>
                <w:highlight w:val="none"/>
                <w:lang w:eastAsia="zh-CN"/>
              </w:rPr>
              <w:t>4</w:t>
            </w:r>
          </w:p>
        </w:tc>
        <w:tc>
          <w:tcPr>
            <w:tcW w:w="1393" w:type="dxa"/>
          </w:tcPr>
          <w:p w14:paraId="6E7C2283">
            <w:pPr>
              <w:pStyle w:val="16"/>
              <w:spacing w:before="36" w:line="223" w:lineRule="auto"/>
              <w:ind w:left="120" w:right="108" w:hanging="5"/>
              <w:jc w:val="center"/>
              <w:rPr>
                <w:highlight w:val="none"/>
                <w:lang w:eastAsia="zh-CN"/>
              </w:rPr>
            </w:pPr>
            <w:r>
              <w:rPr>
                <w:rFonts w:hint="eastAsia"/>
                <w:highlight w:val="none"/>
                <w:lang w:eastAsia="zh-CN"/>
              </w:rPr>
              <w:t>宿舍椅</w:t>
            </w:r>
          </w:p>
        </w:tc>
        <w:tc>
          <w:tcPr>
            <w:tcW w:w="1842" w:type="dxa"/>
          </w:tcPr>
          <w:p w14:paraId="77FFA034">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25*525*850</w:t>
            </w:r>
          </w:p>
        </w:tc>
        <w:tc>
          <w:tcPr>
            <w:tcW w:w="1766" w:type="dxa"/>
            <w:vAlign w:val="center"/>
          </w:tcPr>
          <w:p w14:paraId="207DAC4D">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ascii="宋体" w:hAnsi="宋体" w:eastAsia="宋体" w:cs="宋体"/>
                <w:sz w:val="24"/>
                <w:szCs w:val="24"/>
                <w:highlight w:val="none"/>
                <w:lang w:eastAsia="zh-CN"/>
              </w:rPr>
              <w:t>42</w:t>
            </w:r>
          </w:p>
        </w:tc>
        <w:tc>
          <w:tcPr>
            <w:tcW w:w="1500" w:type="dxa"/>
            <w:vAlign w:val="center"/>
          </w:tcPr>
          <w:p w14:paraId="75B2A75A">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把</w:t>
            </w:r>
          </w:p>
        </w:tc>
        <w:tc>
          <w:tcPr>
            <w:tcW w:w="1909" w:type="dxa"/>
          </w:tcPr>
          <w:p w14:paraId="6C52AD79">
            <w:pPr>
              <w:jc w:val="center"/>
              <w:rPr>
                <w:rFonts w:ascii="宋体" w:hAnsi="宋体" w:eastAsia="宋体" w:cs="宋体"/>
                <w:color w:val="auto"/>
                <w:highlight w:val="none"/>
              </w:rPr>
            </w:pPr>
          </w:p>
        </w:tc>
        <w:tc>
          <w:tcPr>
            <w:tcW w:w="2175" w:type="dxa"/>
          </w:tcPr>
          <w:p w14:paraId="24004AD0">
            <w:pPr>
              <w:jc w:val="center"/>
              <w:rPr>
                <w:rFonts w:ascii="宋体" w:hAnsi="宋体" w:eastAsia="宋体" w:cs="宋体"/>
                <w:color w:val="auto"/>
                <w:highlight w:val="none"/>
              </w:rPr>
            </w:pPr>
          </w:p>
        </w:tc>
        <w:tc>
          <w:tcPr>
            <w:tcW w:w="3424" w:type="dxa"/>
          </w:tcPr>
          <w:p w14:paraId="4F6FF8AF">
            <w:pPr>
              <w:jc w:val="center"/>
              <w:rPr>
                <w:rFonts w:ascii="宋体" w:hAnsi="宋体" w:eastAsia="宋体" w:cs="宋体"/>
                <w:color w:val="auto"/>
                <w:highlight w:val="none"/>
              </w:rPr>
            </w:pPr>
          </w:p>
        </w:tc>
      </w:tr>
      <w:bookmarkEnd w:id="1"/>
      <w:tr w14:paraId="5048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3C172DFF">
            <w:pPr>
              <w:pStyle w:val="16"/>
              <w:spacing w:before="113" w:line="242" w:lineRule="auto"/>
              <w:ind w:left="234"/>
              <w:rPr>
                <w:color w:val="auto"/>
                <w:highlight w:val="none"/>
                <w:lang w:eastAsia="zh-CN"/>
              </w:rPr>
            </w:pPr>
            <w:r>
              <w:rPr>
                <w:rFonts w:hint="eastAsia"/>
                <w:color w:val="auto"/>
                <w:highlight w:val="none"/>
                <w:lang w:eastAsia="zh-CN"/>
              </w:rPr>
              <w:t>5</w:t>
            </w:r>
          </w:p>
        </w:tc>
        <w:tc>
          <w:tcPr>
            <w:tcW w:w="1393" w:type="dxa"/>
          </w:tcPr>
          <w:p w14:paraId="01DE1091">
            <w:pPr>
              <w:pStyle w:val="16"/>
              <w:spacing w:before="36" w:line="223" w:lineRule="auto"/>
              <w:ind w:left="120" w:right="108" w:hanging="5"/>
              <w:jc w:val="center"/>
              <w:rPr>
                <w:color w:val="auto"/>
                <w:highlight w:val="none"/>
              </w:rPr>
            </w:pPr>
            <w:r>
              <w:rPr>
                <w:rFonts w:hint="eastAsia"/>
                <w:highlight w:val="none"/>
                <w:lang w:eastAsia="zh-CN"/>
              </w:rPr>
              <w:t>学生多功能公寓床</w:t>
            </w:r>
          </w:p>
        </w:tc>
        <w:tc>
          <w:tcPr>
            <w:tcW w:w="1842" w:type="dxa"/>
          </w:tcPr>
          <w:p w14:paraId="08DB20F4">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500*910*310</w:t>
            </w:r>
            <w:r>
              <w:rPr>
                <w:rFonts w:hint="eastAsia" w:ascii="宋体" w:hAnsi="宋体" w:eastAsia="宋体" w:cs="宋体"/>
                <w:color w:val="auto"/>
                <w:sz w:val="24"/>
                <w:szCs w:val="24"/>
                <w:highlight w:val="none"/>
                <w:lang w:val="en-US" w:eastAsia="zh-CN"/>
              </w:rPr>
              <w:t>0</w:t>
            </w:r>
          </w:p>
        </w:tc>
        <w:tc>
          <w:tcPr>
            <w:tcW w:w="1766" w:type="dxa"/>
            <w:vAlign w:val="center"/>
          </w:tcPr>
          <w:p w14:paraId="07AC5BE2">
            <w:pPr>
              <w:jc w:val="center"/>
              <w:rPr>
                <w:rFonts w:ascii="宋体" w:hAnsi="宋体" w:eastAsia="宋体" w:cs="宋体"/>
                <w:color w:val="auto"/>
                <w:sz w:val="24"/>
                <w:szCs w:val="24"/>
                <w:highlight w:val="none"/>
                <w:lang w:eastAsia="zh-CN"/>
              </w:rPr>
            </w:pPr>
            <w:r>
              <w:rPr>
                <w:rFonts w:ascii="宋体" w:hAnsi="宋体" w:eastAsia="宋体" w:cs="宋体"/>
                <w:sz w:val="24"/>
                <w:szCs w:val="24"/>
                <w:highlight w:val="none"/>
                <w:lang w:eastAsia="zh-CN"/>
              </w:rPr>
              <w:t>80</w:t>
            </w:r>
          </w:p>
        </w:tc>
        <w:tc>
          <w:tcPr>
            <w:tcW w:w="1500" w:type="dxa"/>
            <w:vAlign w:val="center"/>
          </w:tcPr>
          <w:p w14:paraId="74EDB60B">
            <w:pPr>
              <w:jc w:val="center"/>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rPr>
              <w:t>组</w:t>
            </w:r>
          </w:p>
        </w:tc>
        <w:tc>
          <w:tcPr>
            <w:tcW w:w="1909" w:type="dxa"/>
          </w:tcPr>
          <w:p w14:paraId="20710714">
            <w:pPr>
              <w:jc w:val="center"/>
              <w:rPr>
                <w:rFonts w:ascii="宋体" w:hAnsi="宋体" w:eastAsia="宋体" w:cs="宋体"/>
                <w:color w:val="auto"/>
                <w:highlight w:val="none"/>
              </w:rPr>
            </w:pPr>
          </w:p>
        </w:tc>
        <w:tc>
          <w:tcPr>
            <w:tcW w:w="2175" w:type="dxa"/>
          </w:tcPr>
          <w:p w14:paraId="198DEFF1">
            <w:pPr>
              <w:jc w:val="center"/>
              <w:rPr>
                <w:rFonts w:ascii="宋体" w:hAnsi="宋体" w:eastAsia="宋体" w:cs="宋体"/>
                <w:color w:val="auto"/>
                <w:highlight w:val="none"/>
              </w:rPr>
            </w:pPr>
          </w:p>
        </w:tc>
        <w:tc>
          <w:tcPr>
            <w:tcW w:w="3424" w:type="dxa"/>
          </w:tcPr>
          <w:p w14:paraId="04C63B76">
            <w:pPr>
              <w:jc w:val="center"/>
              <w:rPr>
                <w:rFonts w:ascii="宋体" w:hAnsi="宋体" w:eastAsia="宋体" w:cs="宋体"/>
                <w:color w:val="auto"/>
                <w:highlight w:val="none"/>
              </w:rPr>
            </w:pPr>
          </w:p>
        </w:tc>
      </w:tr>
      <w:tr w14:paraId="20C5D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2" w:type="dxa"/>
          </w:tcPr>
          <w:p w14:paraId="7C305CDB">
            <w:pPr>
              <w:pStyle w:val="16"/>
              <w:spacing w:before="113" w:line="242" w:lineRule="auto"/>
              <w:ind w:left="234"/>
              <w:rPr>
                <w:color w:val="auto"/>
                <w:highlight w:val="none"/>
                <w:lang w:eastAsia="zh-CN"/>
              </w:rPr>
            </w:pPr>
            <w:r>
              <w:rPr>
                <w:rFonts w:hint="eastAsia"/>
                <w:color w:val="auto"/>
                <w:highlight w:val="none"/>
                <w:lang w:eastAsia="zh-CN"/>
              </w:rPr>
              <w:t>6</w:t>
            </w:r>
          </w:p>
        </w:tc>
        <w:tc>
          <w:tcPr>
            <w:tcW w:w="1393" w:type="dxa"/>
          </w:tcPr>
          <w:p w14:paraId="06A52EFC">
            <w:pPr>
              <w:pStyle w:val="16"/>
              <w:spacing w:before="36" w:line="223" w:lineRule="auto"/>
              <w:ind w:left="120" w:right="108" w:hanging="5"/>
              <w:jc w:val="center"/>
              <w:rPr>
                <w:highlight w:val="none"/>
                <w:lang w:eastAsia="zh-CN"/>
              </w:rPr>
            </w:pPr>
            <w:r>
              <w:rPr>
                <w:rFonts w:hint="eastAsia"/>
                <w:highlight w:val="none"/>
                <w:lang w:eastAsia="zh-CN"/>
              </w:rPr>
              <w:t>学生多功能公寓床</w:t>
            </w:r>
          </w:p>
        </w:tc>
        <w:tc>
          <w:tcPr>
            <w:tcW w:w="1842" w:type="dxa"/>
          </w:tcPr>
          <w:p w14:paraId="01E059C7">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600*910*3100</w:t>
            </w:r>
          </w:p>
        </w:tc>
        <w:tc>
          <w:tcPr>
            <w:tcW w:w="1766" w:type="dxa"/>
            <w:vAlign w:val="center"/>
          </w:tcPr>
          <w:p w14:paraId="31145C6E">
            <w:pPr>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12</w:t>
            </w:r>
          </w:p>
        </w:tc>
        <w:tc>
          <w:tcPr>
            <w:tcW w:w="1500" w:type="dxa"/>
            <w:vAlign w:val="center"/>
          </w:tcPr>
          <w:p w14:paraId="1480C817">
            <w:pPr>
              <w:jc w:val="center"/>
              <w:rPr>
                <w:rFonts w:ascii="宋体" w:hAnsi="宋体" w:eastAsia="宋体" w:cs="宋体"/>
                <w:sz w:val="24"/>
                <w:szCs w:val="24"/>
                <w:highlight w:val="none"/>
              </w:rPr>
            </w:pPr>
            <w:r>
              <w:rPr>
                <w:rFonts w:hint="eastAsia" w:ascii="宋体" w:hAnsi="宋体" w:eastAsia="宋体" w:cs="宋体"/>
                <w:sz w:val="24"/>
                <w:szCs w:val="24"/>
                <w:highlight w:val="none"/>
              </w:rPr>
              <w:t>组</w:t>
            </w:r>
          </w:p>
        </w:tc>
        <w:tc>
          <w:tcPr>
            <w:tcW w:w="1909" w:type="dxa"/>
          </w:tcPr>
          <w:p w14:paraId="12CA49D7">
            <w:pPr>
              <w:jc w:val="center"/>
              <w:rPr>
                <w:rFonts w:ascii="宋体" w:hAnsi="宋体" w:eastAsia="宋体" w:cs="宋体"/>
                <w:color w:val="auto"/>
                <w:highlight w:val="none"/>
              </w:rPr>
            </w:pPr>
          </w:p>
        </w:tc>
        <w:tc>
          <w:tcPr>
            <w:tcW w:w="2175" w:type="dxa"/>
          </w:tcPr>
          <w:p w14:paraId="3984A5CD">
            <w:pPr>
              <w:jc w:val="center"/>
              <w:rPr>
                <w:rFonts w:ascii="宋体" w:hAnsi="宋体" w:eastAsia="宋体" w:cs="宋体"/>
                <w:color w:val="auto"/>
                <w:highlight w:val="none"/>
              </w:rPr>
            </w:pPr>
          </w:p>
        </w:tc>
        <w:tc>
          <w:tcPr>
            <w:tcW w:w="3424" w:type="dxa"/>
          </w:tcPr>
          <w:p w14:paraId="449E9459">
            <w:pPr>
              <w:jc w:val="center"/>
              <w:rPr>
                <w:rFonts w:ascii="宋体" w:hAnsi="宋体" w:eastAsia="宋体" w:cs="宋体"/>
                <w:color w:val="auto"/>
                <w:highlight w:val="none"/>
              </w:rPr>
            </w:pPr>
          </w:p>
        </w:tc>
      </w:tr>
      <w:tr w14:paraId="0F9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62" w:type="dxa"/>
          </w:tcPr>
          <w:p w14:paraId="449002BF">
            <w:pPr>
              <w:pStyle w:val="16"/>
              <w:spacing w:before="116" w:line="242" w:lineRule="auto"/>
              <w:ind w:left="219"/>
              <w:rPr>
                <w:color w:val="auto"/>
                <w:highlight w:val="none"/>
              </w:rPr>
            </w:pPr>
            <w:r>
              <w:rPr>
                <w:color w:val="auto"/>
                <w:highlight w:val="none"/>
              </w:rPr>
              <w:t>7</w:t>
            </w:r>
          </w:p>
        </w:tc>
        <w:tc>
          <w:tcPr>
            <w:tcW w:w="1393" w:type="dxa"/>
          </w:tcPr>
          <w:p w14:paraId="177F23BE">
            <w:pPr>
              <w:pStyle w:val="16"/>
              <w:spacing w:before="36" w:line="223" w:lineRule="auto"/>
              <w:ind w:left="120" w:right="108" w:hanging="5"/>
              <w:jc w:val="center"/>
              <w:rPr>
                <w:highlight w:val="none"/>
                <w:lang w:eastAsia="zh-CN"/>
              </w:rPr>
            </w:pPr>
            <w:r>
              <w:rPr>
                <w:rFonts w:hint="eastAsia"/>
                <w:highlight w:val="none"/>
                <w:lang w:eastAsia="zh-CN"/>
              </w:rPr>
              <w:t>衣柜</w:t>
            </w:r>
          </w:p>
        </w:tc>
        <w:tc>
          <w:tcPr>
            <w:tcW w:w="1842" w:type="dxa"/>
          </w:tcPr>
          <w:p w14:paraId="430D4795">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500*600*2200</w:t>
            </w:r>
          </w:p>
        </w:tc>
        <w:tc>
          <w:tcPr>
            <w:tcW w:w="1766" w:type="dxa"/>
            <w:shd w:val="clear" w:color="auto" w:fill="auto"/>
            <w:vAlign w:val="center"/>
          </w:tcPr>
          <w:p w14:paraId="286790A1">
            <w:pPr>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92</w:t>
            </w:r>
          </w:p>
        </w:tc>
        <w:tc>
          <w:tcPr>
            <w:tcW w:w="1500" w:type="dxa"/>
            <w:shd w:val="clear" w:color="auto" w:fill="auto"/>
            <w:vAlign w:val="center"/>
          </w:tcPr>
          <w:p w14:paraId="14538CF3">
            <w:pPr>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组</w:t>
            </w:r>
          </w:p>
        </w:tc>
        <w:tc>
          <w:tcPr>
            <w:tcW w:w="1909" w:type="dxa"/>
          </w:tcPr>
          <w:p w14:paraId="0158EE46">
            <w:pPr>
              <w:jc w:val="center"/>
              <w:rPr>
                <w:rFonts w:ascii="宋体" w:hAnsi="宋体" w:eastAsia="宋体" w:cs="宋体"/>
                <w:color w:val="auto"/>
                <w:highlight w:val="none"/>
              </w:rPr>
            </w:pPr>
          </w:p>
        </w:tc>
        <w:tc>
          <w:tcPr>
            <w:tcW w:w="2175" w:type="dxa"/>
          </w:tcPr>
          <w:p w14:paraId="44C4B5C6">
            <w:pPr>
              <w:jc w:val="center"/>
              <w:rPr>
                <w:rFonts w:ascii="宋体" w:hAnsi="宋体" w:eastAsia="宋体" w:cs="宋体"/>
                <w:color w:val="auto"/>
                <w:highlight w:val="none"/>
              </w:rPr>
            </w:pPr>
          </w:p>
        </w:tc>
        <w:tc>
          <w:tcPr>
            <w:tcW w:w="3424" w:type="dxa"/>
          </w:tcPr>
          <w:p w14:paraId="1BD54831">
            <w:pPr>
              <w:jc w:val="center"/>
              <w:rPr>
                <w:rFonts w:ascii="宋体" w:hAnsi="宋体" w:eastAsia="宋体" w:cs="宋体"/>
                <w:color w:val="auto"/>
                <w:highlight w:val="none"/>
              </w:rPr>
            </w:pPr>
          </w:p>
        </w:tc>
      </w:tr>
      <w:tr w14:paraId="78B4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23746C33">
            <w:pPr>
              <w:pStyle w:val="16"/>
              <w:spacing w:before="39"/>
              <w:ind w:left="221"/>
              <w:rPr>
                <w:color w:val="auto"/>
                <w:highlight w:val="none"/>
              </w:rPr>
            </w:pPr>
            <w:r>
              <w:rPr>
                <w:color w:val="auto"/>
                <w:highlight w:val="none"/>
              </w:rPr>
              <w:t>8</w:t>
            </w:r>
          </w:p>
        </w:tc>
        <w:tc>
          <w:tcPr>
            <w:tcW w:w="1393" w:type="dxa"/>
          </w:tcPr>
          <w:p w14:paraId="6779F971">
            <w:pPr>
              <w:pStyle w:val="16"/>
              <w:spacing w:before="36" w:line="223" w:lineRule="auto"/>
              <w:ind w:left="120" w:right="108" w:hanging="5"/>
              <w:jc w:val="center"/>
              <w:rPr>
                <w:highlight w:val="none"/>
                <w:lang w:eastAsia="zh-CN"/>
              </w:rPr>
            </w:pPr>
            <w:r>
              <w:rPr>
                <w:rFonts w:hint="eastAsia"/>
                <w:highlight w:val="none"/>
                <w:lang w:eastAsia="zh-CN"/>
              </w:rPr>
              <w:t>宿舍椅</w:t>
            </w:r>
          </w:p>
        </w:tc>
        <w:tc>
          <w:tcPr>
            <w:tcW w:w="1842" w:type="dxa"/>
          </w:tcPr>
          <w:p w14:paraId="50478A4F">
            <w:pPr>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25*525*850</w:t>
            </w:r>
          </w:p>
        </w:tc>
        <w:tc>
          <w:tcPr>
            <w:tcW w:w="1766" w:type="dxa"/>
            <w:vAlign w:val="center"/>
          </w:tcPr>
          <w:p w14:paraId="5F3ED952">
            <w:pPr>
              <w:jc w:val="center"/>
              <w:rPr>
                <w:rFonts w:ascii="宋体" w:hAnsi="宋体" w:eastAsia="宋体" w:cs="宋体"/>
                <w:sz w:val="24"/>
                <w:szCs w:val="24"/>
                <w:highlight w:val="none"/>
                <w:lang w:eastAsia="zh-CN"/>
              </w:rPr>
            </w:pPr>
            <w:r>
              <w:rPr>
                <w:rFonts w:ascii="宋体" w:hAnsi="宋体" w:eastAsia="宋体" w:cs="宋体"/>
                <w:sz w:val="24"/>
                <w:szCs w:val="24"/>
                <w:highlight w:val="none"/>
                <w:lang w:eastAsia="zh-CN"/>
              </w:rPr>
              <w:t>276</w:t>
            </w:r>
          </w:p>
        </w:tc>
        <w:tc>
          <w:tcPr>
            <w:tcW w:w="1500" w:type="dxa"/>
            <w:vAlign w:val="center"/>
          </w:tcPr>
          <w:p w14:paraId="4AD213D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把</w:t>
            </w:r>
          </w:p>
        </w:tc>
        <w:tc>
          <w:tcPr>
            <w:tcW w:w="1909" w:type="dxa"/>
          </w:tcPr>
          <w:p w14:paraId="3D84FE8E">
            <w:pPr>
              <w:jc w:val="center"/>
              <w:rPr>
                <w:rFonts w:ascii="宋体" w:hAnsi="宋体" w:eastAsia="宋体" w:cs="宋体"/>
                <w:color w:val="auto"/>
                <w:highlight w:val="none"/>
              </w:rPr>
            </w:pPr>
          </w:p>
        </w:tc>
        <w:tc>
          <w:tcPr>
            <w:tcW w:w="2175" w:type="dxa"/>
          </w:tcPr>
          <w:p w14:paraId="37F8A73C">
            <w:pPr>
              <w:jc w:val="center"/>
              <w:rPr>
                <w:rFonts w:ascii="宋体" w:hAnsi="宋体" w:eastAsia="宋体" w:cs="宋体"/>
                <w:color w:val="auto"/>
                <w:highlight w:val="none"/>
              </w:rPr>
            </w:pPr>
          </w:p>
        </w:tc>
        <w:tc>
          <w:tcPr>
            <w:tcW w:w="3424" w:type="dxa"/>
          </w:tcPr>
          <w:p w14:paraId="54D96AF4">
            <w:pPr>
              <w:jc w:val="center"/>
              <w:rPr>
                <w:rFonts w:ascii="宋体" w:hAnsi="宋体" w:eastAsia="宋体" w:cs="宋体"/>
                <w:color w:val="auto"/>
                <w:highlight w:val="none"/>
              </w:rPr>
            </w:pPr>
          </w:p>
        </w:tc>
      </w:tr>
      <w:tr w14:paraId="7378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6E00495E">
            <w:pPr>
              <w:pStyle w:val="16"/>
              <w:spacing w:before="39" w:line="242" w:lineRule="auto"/>
              <w:ind w:left="215"/>
              <w:rPr>
                <w:color w:val="auto"/>
                <w:highlight w:val="none"/>
              </w:rPr>
            </w:pPr>
            <w:r>
              <w:rPr>
                <w:color w:val="auto"/>
                <w:highlight w:val="none"/>
              </w:rPr>
              <w:t>9</w:t>
            </w:r>
          </w:p>
        </w:tc>
        <w:tc>
          <w:tcPr>
            <w:tcW w:w="1393" w:type="dxa"/>
          </w:tcPr>
          <w:p w14:paraId="1ADDFC0B">
            <w:pPr>
              <w:pStyle w:val="16"/>
              <w:spacing w:before="116" w:line="220" w:lineRule="auto"/>
              <w:ind w:left="119"/>
              <w:jc w:val="center"/>
              <w:rPr>
                <w:color w:val="auto"/>
                <w:highlight w:val="none"/>
                <w:lang w:eastAsia="zh-CN"/>
              </w:rPr>
            </w:pPr>
            <w:r>
              <w:rPr>
                <w:rFonts w:hint="eastAsia"/>
                <w:color w:val="auto"/>
                <w:highlight w:val="none"/>
                <w:lang w:eastAsia="zh-CN"/>
              </w:rPr>
              <w:t>单椅</w:t>
            </w:r>
          </w:p>
        </w:tc>
        <w:tc>
          <w:tcPr>
            <w:tcW w:w="1842" w:type="dxa"/>
          </w:tcPr>
          <w:p w14:paraId="37917E55">
            <w:pPr>
              <w:jc w:val="center"/>
              <w:rPr>
                <w:rFonts w:ascii="宋体" w:hAnsi="宋体" w:eastAsia="宋体" w:cs="宋体"/>
                <w:color w:val="auto"/>
                <w:sz w:val="24"/>
                <w:szCs w:val="24"/>
                <w:highlight w:val="none"/>
              </w:rPr>
            </w:pPr>
          </w:p>
        </w:tc>
        <w:tc>
          <w:tcPr>
            <w:tcW w:w="1766" w:type="dxa"/>
            <w:vAlign w:val="center"/>
          </w:tcPr>
          <w:p w14:paraId="3C14B30A">
            <w:pPr>
              <w:jc w:val="center"/>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40</w:t>
            </w:r>
          </w:p>
        </w:tc>
        <w:tc>
          <w:tcPr>
            <w:tcW w:w="1500" w:type="dxa"/>
            <w:vAlign w:val="center"/>
          </w:tcPr>
          <w:p w14:paraId="398FB140">
            <w:pPr>
              <w:jc w:val="center"/>
              <w:textAlignment w:val="center"/>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把</w:t>
            </w:r>
          </w:p>
        </w:tc>
        <w:tc>
          <w:tcPr>
            <w:tcW w:w="1909" w:type="dxa"/>
          </w:tcPr>
          <w:p w14:paraId="2D498D1E">
            <w:pPr>
              <w:jc w:val="center"/>
              <w:rPr>
                <w:rFonts w:ascii="宋体" w:hAnsi="宋体" w:eastAsia="宋体" w:cs="宋体"/>
                <w:color w:val="auto"/>
                <w:highlight w:val="none"/>
              </w:rPr>
            </w:pPr>
          </w:p>
        </w:tc>
        <w:tc>
          <w:tcPr>
            <w:tcW w:w="2175" w:type="dxa"/>
          </w:tcPr>
          <w:p w14:paraId="349EF483">
            <w:pPr>
              <w:jc w:val="center"/>
              <w:rPr>
                <w:rFonts w:ascii="宋体" w:hAnsi="宋体" w:eastAsia="宋体" w:cs="宋体"/>
                <w:color w:val="auto"/>
                <w:highlight w:val="none"/>
              </w:rPr>
            </w:pPr>
          </w:p>
        </w:tc>
        <w:tc>
          <w:tcPr>
            <w:tcW w:w="3424" w:type="dxa"/>
          </w:tcPr>
          <w:p w14:paraId="01C9C2CE">
            <w:pPr>
              <w:jc w:val="center"/>
              <w:rPr>
                <w:rFonts w:ascii="宋体" w:hAnsi="宋体" w:eastAsia="宋体" w:cs="宋体"/>
                <w:color w:val="auto"/>
                <w:highlight w:val="none"/>
              </w:rPr>
            </w:pPr>
          </w:p>
        </w:tc>
      </w:tr>
      <w:tr w14:paraId="3A335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289024D0">
            <w:pPr>
              <w:pStyle w:val="16"/>
              <w:spacing w:before="37"/>
              <w:ind w:left="221"/>
              <w:rPr>
                <w:color w:val="auto"/>
                <w:highlight w:val="none"/>
              </w:rPr>
            </w:pPr>
            <w:r>
              <w:rPr>
                <w:color w:val="auto"/>
                <w:highlight w:val="none"/>
              </w:rPr>
              <w:t>10</w:t>
            </w:r>
          </w:p>
        </w:tc>
        <w:tc>
          <w:tcPr>
            <w:tcW w:w="1393" w:type="dxa"/>
          </w:tcPr>
          <w:p w14:paraId="5494C642">
            <w:pPr>
              <w:pStyle w:val="16"/>
              <w:spacing w:before="116" w:line="220" w:lineRule="auto"/>
              <w:ind w:left="119"/>
              <w:jc w:val="center"/>
              <w:rPr>
                <w:color w:val="auto"/>
                <w:highlight w:val="none"/>
                <w:lang w:eastAsia="zh-CN"/>
              </w:rPr>
            </w:pPr>
            <w:r>
              <w:rPr>
                <w:rFonts w:hint="eastAsia"/>
                <w:color w:val="auto"/>
                <w:highlight w:val="none"/>
                <w:lang w:eastAsia="zh-CN"/>
              </w:rPr>
              <w:t>圆桌</w:t>
            </w:r>
          </w:p>
        </w:tc>
        <w:tc>
          <w:tcPr>
            <w:tcW w:w="1842" w:type="dxa"/>
          </w:tcPr>
          <w:p w14:paraId="7E829078">
            <w:pPr>
              <w:jc w:val="center"/>
              <w:rPr>
                <w:rFonts w:ascii="宋体" w:hAnsi="宋体" w:eastAsia="宋体" w:cs="宋体"/>
                <w:color w:val="auto"/>
                <w:sz w:val="24"/>
                <w:szCs w:val="24"/>
                <w:highlight w:val="none"/>
              </w:rPr>
            </w:pPr>
          </w:p>
        </w:tc>
        <w:tc>
          <w:tcPr>
            <w:tcW w:w="1766" w:type="dxa"/>
            <w:vAlign w:val="center"/>
          </w:tcPr>
          <w:p w14:paraId="269FF7A7">
            <w:pPr>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p>
        </w:tc>
        <w:tc>
          <w:tcPr>
            <w:tcW w:w="1500" w:type="dxa"/>
            <w:vAlign w:val="center"/>
          </w:tcPr>
          <w:p w14:paraId="67F0A724">
            <w:pPr>
              <w:jc w:val="center"/>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张</w:t>
            </w:r>
          </w:p>
        </w:tc>
        <w:tc>
          <w:tcPr>
            <w:tcW w:w="1909" w:type="dxa"/>
          </w:tcPr>
          <w:p w14:paraId="31553BBA">
            <w:pPr>
              <w:jc w:val="center"/>
              <w:rPr>
                <w:rFonts w:ascii="宋体" w:hAnsi="宋体" w:eastAsia="宋体" w:cs="宋体"/>
                <w:color w:val="auto"/>
                <w:highlight w:val="none"/>
              </w:rPr>
            </w:pPr>
          </w:p>
        </w:tc>
        <w:tc>
          <w:tcPr>
            <w:tcW w:w="2175" w:type="dxa"/>
          </w:tcPr>
          <w:p w14:paraId="72DE0F7E">
            <w:pPr>
              <w:jc w:val="center"/>
              <w:rPr>
                <w:rFonts w:ascii="宋体" w:hAnsi="宋体" w:eastAsia="宋体" w:cs="宋体"/>
                <w:color w:val="auto"/>
                <w:highlight w:val="none"/>
              </w:rPr>
            </w:pPr>
          </w:p>
        </w:tc>
        <w:tc>
          <w:tcPr>
            <w:tcW w:w="3424" w:type="dxa"/>
          </w:tcPr>
          <w:p w14:paraId="0DDC14AD">
            <w:pPr>
              <w:jc w:val="center"/>
              <w:rPr>
                <w:rFonts w:ascii="宋体" w:hAnsi="宋体" w:eastAsia="宋体" w:cs="宋体"/>
                <w:color w:val="auto"/>
                <w:highlight w:val="none"/>
              </w:rPr>
            </w:pPr>
          </w:p>
        </w:tc>
      </w:tr>
      <w:tr w14:paraId="750D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563" w:type="dxa"/>
            <w:gridSpan w:val="4"/>
          </w:tcPr>
          <w:p w14:paraId="1709AD74">
            <w:pPr>
              <w:pStyle w:val="16"/>
              <w:spacing w:before="134" w:line="219" w:lineRule="auto"/>
              <w:ind w:left="2504"/>
              <w:rPr>
                <w:color w:val="auto"/>
                <w:highlight w:val="none"/>
              </w:rPr>
            </w:pPr>
            <w:r>
              <w:rPr>
                <w:rFonts w:hint="eastAsia"/>
                <w:b/>
                <w:bCs/>
                <w:color w:val="auto"/>
                <w:spacing w:val="-4"/>
                <w:highlight w:val="none"/>
              </w:rPr>
              <w:t>投标</w:t>
            </w:r>
            <w:r>
              <w:rPr>
                <w:rFonts w:hint="eastAsia"/>
                <w:b/>
                <w:bCs/>
                <w:color w:val="auto"/>
                <w:spacing w:val="-4"/>
                <w:highlight w:val="none"/>
                <w:lang w:eastAsia="zh-CN"/>
              </w:rPr>
              <w:t>总</w:t>
            </w:r>
            <w:r>
              <w:rPr>
                <w:rFonts w:hint="eastAsia"/>
                <w:b/>
                <w:bCs/>
                <w:color w:val="auto"/>
                <w:spacing w:val="-4"/>
                <w:highlight w:val="none"/>
              </w:rPr>
              <w:t>报价（小写）</w:t>
            </w:r>
          </w:p>
        </w:tc>
        <w:tc>
          <w:tcPr>
            <w:tcW w:w="9008" w:type="dxa"/>
            <w:gridSpan w:val="4"/>
          </w:tcPr>
          <w:p w14:paraId="232FDFC2">
            <w:pPr>
              <w:rPr>
                <w:rFonts w:ascii="宋体" w:hAnsi="宋体" w:eastAsia="宋体" w:cs="宋体"/>
                <w:color w:val="auto"/>
                <w:highlight w:val="none"/>
              </w:rPr>
            </w:pPr>
          </w:p>
        </w:tc>
      </w:tr>
      <w:tr w14:paraId="1935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563" w:type="dxa"/>
            <w:gridSpan w:val="4"/>
          </w:tcPr>
          <w:p w14:paraId="1637211F">
            <w:pPr>
              <w:pStyle w:val="16"/>
              <w:spacing w:before="105" w:line="219" w:lineRule="auto"/>
              <w:ind w:left="2504"/>
              <w:rPr>
                <w:color w:val="auto"/>
                <w:highlight w:val="none"/>
              </w:rPr>
            </w:pPr>
            <w:r>
              <w:rPr>
                <w:rFonts w:hint="eastAsia"/>
                <w:b/>
                <w:bCs/>
                <w:color w:val="auto"/>
                <w:spacing w:val="-4"/>
                <w:highlight w:val="none"/>
              </w:rPr>
              <w:t>投标</w:t>
            </w:r>
            <w:r>
              <w:rPr>
                <w:rFonts w:hint="eastAsia"/>
                <w:b/>
                <w:bCs/>
                <w:color w:val="auto"/>
                <w:spacing w:val="-4"/>
                <w:highlight w:val="none"/>
                <w:lang w:eastAsia="zh-CN"/>
              </w:rPr>
              <w:t>总</w:t>
            </w:r>
            <w:r>
              <w:rPr>
                <w:rFonts w:hint="eastAsia"/>
                <w:b/>
                <w:bCs/>
                <w:color w:val="auto"/>
                <w:spacing w:val="-4"/>
                <w:highlight w:val="none"/>
              </w:rPr>
              <w:t>报价（大写）</w:t>
            </w:r>
          </w:p>
        </w:tc>
        <w:tc>
          <w:tcPr>
            <w:tcW w:w="9008" w:type="dxa"/>
            <w:gridSpan w:val="4"/>
          </w:tcPr>
          <w:p w14:paraId="5B9E4D78">
            <w:pPr>
              <w:rPr>
                <w:rFonts w:ascii="宋体" w:hAnsi="宋体" w:eastAsia="宋体" w:cs="宋体"/>
                <w:color w:val="auto"/>
                <w:highlight w:val="none"/>
              </w:rPr>
            </w:pPr>
          </w:p>
        </w:tc>
      </w:tr>
    </w:tbl>
    <w:p w14:paraId="5BD7C8C2">
      <w:pPr>
        <w:spacing w:before="36" w:line="222" w:lineRule="auto"/>
        <w:ind w:left="602"/>
        <w:rPr>
          <w:rFonts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注：</w:t>
      </w:r>
    </w:p>
    <w:p w14:paraId="271D4FC0">
      <w:pPr>
        <w:spacing w:before="177" w:line="219" w:lineRule="auto"/>
        <w:ind w:firstLine="708" w:firstLineChars="30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1、投标人需按本表格式填写</w:t>
      </w:r>
      <w:r>
        <w:rPr>
          <w:rFonts w:hint="eastAsia" w:ascii="宋体" w:hAnsi="宋体" w:eastAsia="宋体" w:cs="宋体"/>
          <w:b/>
          <w:bCs/>
          <w:color w:val="auto"/>
          <w:spacing w:val="-2"/>
          <w:sz w:val="24"/>
          <w:szCs w:val="24"/>
          <w:highlight w:val="none"/>
          <w:lang w:eastAsia="zh-CN"/>
        </w:rPr>
        <w:t>，否则视为投标文件含有采购人不能接受的附加条件，投标无效</w:t>
      </w:r>
      <w:r>
        <w:rPr>
          <w:rFonts w:hint="eastAsia" w:ascii="宋体" w:hAnsi="宋体" w:eastAsia="宋体" w:cs="宋体"/>
          <w:color w:val="auto"/>
          <w:spacing w:val="-2"/>
          <w:sz w:val="24"/>
          <w:szCs w:val="24"/>
          <w:highlight w:val="none"/>
          <w:lang w:eastAsia="zh-CN"/>
        </w:rPr>
        <w:t>。</w:t>
      </w:r>
    </w:p>
    <w:p w14:paraId="5DBA515C">
      <w:pPr>
        <w:spacing w:before="78" w:line="331" w:lineRule="auto"/>
        <w:ind w:firstLine="726" w:firstLineChars="3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2、有关本项目实施所涉及的一切费用均计入</w:t>
      </w:r>
      <w:r>
        <w:rPr>
          <w:rFonts w:hint="eastAsia" w:ascii="宋体" w:hAnsi="宋体" w:eastAsia="宋体" w:cs="宋体"/>
          <w:color w:val="auto"/>
          <w:sz w:val="24"/>
          <w:szCs w:val="24"/>
          <w:highlight w:val="none"/>
          <w:lang w:eastAsia="zh-CN"/>
        </w:rPr>
        <w:t xml:space="preserve">报价。采购人不得向供应商索要或者接受供应商给予的赠品、回扣或者与采购无关的其 </w:t>
      </w:r>
      <w:r>
        <w:rPr>
          <w:rFonts w:hint="eastAsia" w:ascii="宋体" w:hAnsi="宋体" w:eastAsia="宋体" w:cs="宋体"/>
          <w:color w:val="auto"/>
          <w:spacing w:val="-1"/>
          <w:sz w:val="24"/>
          <w:szCs w:val="24"/>
          <w:highlight w:val="none"/>
          <w:lang w:eastAsia="zh-CN"/>
        </w:rPr>
        <w:t>他商品、服务；如供应商承诺提供赠品、回扣、采购</w:t>
      </w:r>
      <w:r>
        <w:rPr>
          <w:rFonts w:hint="eastAsia" w:ascii="宋体" w:hAnsi="宋体" w:eastAsia="宋体" w:cs="宋体"/>
          <w:color w:val="auto"/>
          <w:spacing w:val="-2"/>
          <w:sz w:val="24"/>
          <w:szCs w:val="24"/>
          <w:highlight w:val="none"/>
          <w:lang w:eastAsia="zh-CN"/>
        </w:rPr>
        <w:t>预算中本身不包含的其他商品或服务，视作无效承诺，不得因无效承诺对供应商实行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差别待遇或者歧视待遇，也不得将其作为中标（成交</w:t>
      </w:r>
      <w:r>
        <w:rPr>
          <w:rFonts w:hint="eastAsia" w:ascii="宋体" w:hAnsi="宋体" w:eastAsia="宋体" w:cs="宋体"/>
          <w:color w:val="auto"/>
          <w:spacing w:val="-2"/>
          <w:sz w:val="24"/>
          <w:szCs w:val="24"/>
          <w:highlight w:val="none"/>
          <w:lang w:eastAsia="zh-CN"/>
        </w:rPr>
        <w:t>）条件或者合同签订条件；总价不为零，部分产品、服务单价为零的，视作已包含在</w:t>
      </w:r>
      <w:r>
        <w:rPr>
          <w:rFonts w:hint="eastAsia" w:ascii="宋体" w:hAnsi="宋体" w:eastAsia="宋体" w:cs="宋体"/>
          <w:color w:val="auto"/>
          <w:sz w:val="24"/>
          <w:szCs w:val="24"/>
          <w:highlight w:val="none"/>
          <w:lang w:eastAsia="zh-CN"/>
        </w:rPr>
        <w:t xml:space="preserve"> 总价中。</w:t>
      </w:r>
      <w:r>
        <w:rPr>
          <w:rFonts w:hint="eastAsia" w:ascii="宋体" w:hAnsi="宋体" w:eastAsia="宋体" w:cs="宋体"/>
          <w:b/>
          <w:bCs/>
          <w:color w:val="auto"/>
          <w:sz w:val="24"/>
          <w:szCs w:val="24"/>
          <w:highlight w:val="none"/>
          <w:lang w:eastAsia="zh-CN"/>
        </w:rPr>
        <w:t>采购内容未包含在《开标一览表（报价表）》名称栏中，投标人不能作出合理解释的，视为投标文件含有采购人不能接受的附</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加条件的，投标无效。</w:t>
      </w:r>
    </w:p>
    <w:p w14:paraId="3DF71509">
      <w:pPr>
        <w:spacing w:before="182" w:line="288" w:lineRule="auto"/>
        <w:ind w:right="73" w:firstLine="714" w:firstLineChars="3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3、特别提示：采购代理机构将对项目名称和项目编号，中标供应商名称、地址和中标金额，主要中标标的名称、品牌（如果有）、</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规格型号、数量、单价等予以公示。</w:t>
      </w:r>
    </w:p>
    <w:p w14:paraId="6D7FB4C2">
      <w:pPr>
        <w:spacing w:line="288" w:lineRule="auto"/>
        <w:rPr>
          <w:rFonts w:ascii="宋体" w:hAnsi="宋体" w:eastAsia="宋体" w:cs="宋体"/>
          <w:color w:val="auto"/>
          <w:sz w:val="24"/>
          <w:szCs w:val="24"/>
          <w:highlight w:val="none"/>
          <w:lang w:eastAsia="zh-CN"/>
        </w:rPr>
        <w:sectPr>
          <w:headerReference r:id="rId62" w:type="default"/>
          <w:footerReference r:id="rId63" w:type="default"/>
          <w:pgSz w:w="16839" w:h="11906"/>
          <w:pgMar w:top="1108" w:right="1247" w:bottom="1470" w:left="1275" w:header="831" w:footer="1254" w:gutter="0"/>
          <w:cols w:space="720" w:num="1"/>
        </w:sectPr>
      </w:pPr>
    </w:p>
    <w:p w14:paraId="2B9999F0">
      <w:pPr>
        <w:pStyle w:val="20"/>
        <w:keepNext w:val="0"/>
        <w:pageBreakBefore w:val="0"/>
        <w:numPr>
          <w:ilvl w:val="255"/>
          <w:numId w:val="0"/>
        </w:numPr>
        <w:tabs>
          <w:tab w:val="clear" w:pos="720"/>
        </w:tabs>
        <w:spacing w:before="120" w:after="120"/>
        <w:outlineLvl w:val="9"/>
        <w:rPr>
          <w:rFonts w:ascii="宋体" w:hAnsi="宋体" w:eastAsia="宋体" w:cs="宋体"/>
          <w:color w:val="auto"/>
          <w:kern w:val="2"/>
          <w:sz w:val="32"/>
          <w:szCs w:val="32"/>
          <w:highlight w:val="none"/>
          <w:lang w:eastAsia="zh-CN"/>
        </w:rPr>
      </w:pPr>
      <w:r>
        <w:rPr>
          <w:rFonts w:hint="eastAsia" w:ascii="宋体" w:hAnsi="宋体" w:eastAsia="宋体" w:cs="宋体"/>
          <w:color w:val="auto"/>
          <w:kern w:val="2"/>
          <w:sz w:val="32"/>
          <w:szCs w:val="32"/>
          <w:highlight w:val="none"/>
          <w:lang w:eastAsia="zh-CN"/>
        </w:rPr>
        <w:t>二、报价情况说明（如果有）</w:t>
      </w:r>
    </w:p>
    <w:p w14:paraId="54F14D3A">
      <w:pPr>
        <w:pStyle w:val="20"/>
        <w:keepNext w:val="0"/>
        <w:pageBreakBefore w:val="0"/>
        <w:tabs>
          <w:tab w:val="clear" w:pos="720"/>
        </w:tabs>
        <w:spacing w:before="120" w:after="120"/>
        <w:ind w:firstLine="643"/>
        <w:jc w:val="left"/>
        <w:outlineLvl w:val="9"/>
        <w:rPr>
          <w:rFonts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（如供应商报价异常低价的，应当提交本文档，详细阐述不影响产品质量或者诚信履约的具体原因</w:t>
      </w:r>
      <w:r>
        <w:rPr>
          <w:rFonts w:hint="eastAsia" w:ascii="宋体" w:hAnsi="宋体" w:eastAsia="宋体" w:cs="宋体"/>
          <w:color w:val="auto"/>
          <w:kern w:val="2"/>
          <w:sz w:val="24"/>
          <w:szCs w:val="24"/>
          <w:highlight w:val="none"/>
          <w:lang w:eastAsia="zh-CN"/>
        </w:rPr>
        <w:t>，否则投标无效。</w:t>
      </w:r>
      <w:r>
        <w:rPr>
          <w:rFonts w:hint="eastAsia" w:ascii="宋体" w:hAnsi="宋体" w:eastAsia="宋体" w:cs="宋体"/>
          <w:b w:val="0"/>
          <w:color w:val="auto"/>
          <w:sz w:val="24"/>
          <w:szCs w:val="24"/>
          <w:highlight w:val="none"/>
          <w:lang w:eastAsia="zh-CN"/>
        </w:rPr>
        <w:t>）</w:t>
      </w:r>
    </w:p>
    <w:p w14:paraId="0EFD83B8">
      <w:pPr>
        <w:spacing w:before="140" w:line="223" w:lineRule="auto"/>
        <w:ind w:left="4422"/>
        <w:rPr>
          <w:rFonts w:ascii="宋体" w:hAnsi="宋体" w:eastAsia="宋体" w:cs="宋体"/>
          <w:color w:val="auto"/>
          <w:sz w:val="43"/>
          <w:szCs w:val="43"/>
          <w:highlight w:val="none"/>
          <w:lang w:eastAsia="zh-CN"/>
        </w:rPr>
      </w:pPr>
      <w:r>
        <w:rPr>
          <w:rFonts w:hint="eastAsia" w:ascii="宋体" w:hAnsi="宋体" w:eastAsia="宋体" w:cs="宋体"/>
          <w:b/>
          <w:bCs/>
          <w:color w:val="auto"/>
          <w:spacing w:val="-20"/>
          <w:sz w:val="43"/>
          <w:szCs w:val="43"/>
          <w:highlight w:val="none"/>
          <w:lang w:eastAsia="zh-CN"/>
        </w:rPr>
        <w:br w:type="column"/>
      </w:r>
      <w:r>
        <w:rPr>
          <w:rFonts w:hint="eastAsia" w:ascii="宋体" w:hAnsi="宋体" w:eastAsia="宋体" w:cs="宋体"/>
          <w:b/>
          <w:bCs/>
          <w:color w:val="auto"/>
          <w:spacing w:val="-20"/>
          <w:sz w:val="43"/>
          <w:szCs w:val="43"/>
          <w:highlight w:val="none"/>
          <w:lang w:eastAsia="zh-CN"/>
        </w:rPr>
        <w:t>附件</w:t>
      </w:r>
    </w:p>
    <w:p w14:paraId="63B105EE">
      <w:pPr>
        <w:pStyle w:val="4"/>
        <w:spacing w:line="245" w:lineRule="auto"/>
        <w:rPr>
          <w:rFonts w:ascii="宋体" w:hAnsi="宋体" w:eastAsia="宋体" w:cs="宋体"/>
          <w:color w:val="auto"/>
          <w:highlight w:val="none"/>
          <w:lang w:eastAsia="zh-CN"/>
        </w:rPr>
      </w:pPr>
    </w:p>
    <w:p w14:paraId="58E298C1">
      <w:pPr>
        <w:pStyle w:val="4"/>
        <w:spacing w:line="246" w:lineRule="auto"/>
        <w:rPr>
          <w:rFonts w:ascii="宋体" w:hAnsi="宋体" w:eastAsia="宋体" w:cs="宋体"/>
          <w:color w:val="auto"/>
          <w:highlight w:val="none"/>
          <w:lang w:eastAsia="zh-CN"/>
        </w:rPr>
      </w:pPr>
    </w:p>
    <w:p w14:paraId="6669E573">
      <w:pPr>
        <w:spacing w:before="101"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22"/>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1：</w:t>
      </w:r>
    </w:p>
    <w:p w14:paraId="3F7ED946">
      <w:pPr>
        <w:spacing w:before="247" w:line="225" w:lineRule="auto"/>
        <w:ind w:left="2715"/>
        <w:rPr>
          <w:rFonts w:ascii="宋体" w:hAnsi="宋体" w:eastAsia="宋体" w:cs="宋体"/>
          <w:color w:val="auto"/>
          <w:sz w:val="31"/>
          <w:szCs w:val="31"/>
          <w:highlight w:val="none"/>
          <w:lang w:eastAsia="zh-CN"/>
        </w:rPr>
      </w:pPr>
      <w:r>
        <w:rPr>
          <w:rFonts w:hint="eastAsia" w:ascii="宋体" w:hAnsi="宋体" w:eastAsia="宋体" w:cs="宋体"/>
          <w:b/>
          <w:bCs/>
          <w:color w:val="auto"/>
          <w:spacing w:val="17"/>
          <w:sz w:val="31"/>
          <w:szCs w:val="31"/>
          <w:highlight w:val="none"/>
          <w:lang w:eastAsia="zh-CN"/>
        </w:rPr>
        <w:t>残疾人福利性单位声明函</w:t>
      </w:r>
    </w:p>
    <w:p w14:paraId="3EEBED55">
      <w:pPr>
        <w:pStyle w:val="4"/>
        <w:spacing w:line="243" w:lineRule="auto"/>
        <w:rPr>
          <w:rFonts w:ascii="宋体" w:hAnsi="宋体" w:eastAsia="宋体" w:cs="宋体"/>
          <w:color w:val="auto"/>
          <w:highlight w:val="none"/>
          <w:lang w:eastAsia="zh-CN"/>
        </w:rPr>
      </w:pPr>
    </w:p>
    <w:p w14:paraId="2E95499E">
      <w:pPr>
        <w:pStyle w:val="4"/>
        <w:spacing w:line="244" w:lineRule="auto"/>
        <w:rPr>
          <w:rFonts w:ascii="宋体" w:hAnsi="宋体" w:eastAsia="宋体" w:cs="宋体"/>
          <w:color w:val="auto"/>
          <w:highlight w:val="none"/>
          <w:lang w:eastAsia="zh-CN"/>
        </w:rPr>
      </w:pPr>
    </w:p>
    <w:p w14:paraId="304124E3">
      <w:pPr>
        <w:pStyle w:val="4"/>
        <w:spacing w:line="244" w:lineRule="auto"/>
        <w:rPr>
          <w:rFonts w:ascii="宋体" w:hAnsi="宋体" w:eastAsia="宋体" w:cs="宋体"/>
          <w:color w:val="auto"/>
          <w:highlight w:val="none"/>
          <w:lang w:eastAsia="zh-CN"/>
        </w:rPr>
      </w:pPr>
    </w:p>
    <w:p w14:paraId="05EE88A8">
      <w:pPr>
        <w:spacing w:before="78" w:line="359" w:lineRule="auto"/>
        <w:ind w:left="8" w:firstLine="481"/>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本单位郑重声明，根据《财政部</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民政部</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中国残疾人联合会关于促进残疾人就业政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府采购政策的通知》（财库〔2017〕 141</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号）的规定，本单位为符</w:t>
      </w:r>
      <w:r>
        <w:rPr>
          <w:rFonts w:hint="eastAsia" w:ascii="宋体" w:hAnsi="宋体" w:eastAsia="宋体" w:cs="宋体"/>
          <w:color w:val="auto"/>
          <w:spacing w:val="-4"/>
          <w:sz w:val="24"/>
          <w:szCs w:val="24"/>
          <w:highlight w:val="none"/>
          <w:lang w:eastAsia="zh-CN"/>
        </w:rPr>
        <w:t>合条件的残疾人福利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性单位，且本单位参加_</w:t>
      </w:r>
      <w:r>
        <w:rPr>
          <w:rFonts w:hint="eastAsia" w:ascii="宋体" w:hAnsi="宋体" w:eastAsia="宋体" w:cs="宋体"/>
          <w:color w:val="auto"/>
          <w:spacing w:val="2"/>
          <w:sz w:val="24"/>
          <w:szCs w:val="24"/>
          <w:highlight w:val="none"/>
          <w:u w:val="single"/>
          <w:lang w:eastAsia="zh-CN"/>
        </w:rPr>
        <w:t>（采购人）</w:t>
      </w:r>
      <w:r>
        <w:rPr>
          <w:rFonts w:hint="eastAsia" w:ascii="宋体" w:hAnsi="宋体" w:eastAsia="宋体" w:cs="宋体"/>
          <w:color w:val="auto"/>
          <w:spacing w:val="2"/>
          <w:sz w:val="24"/>
          <w:szCs w:val="24"/>
          <w:highlight w:val="none"/>
          <w:lang w:eastAsia="zh-CN"/>
        </w:rPr>
        <w:t>_单位的</w:t>
      </w:r>
      <w:r>
        <w:rPr>
          <w:rFonts w:hint="eastAsia" w:ascii="宋体" w:hAnsi="宋体" w:eastAsia="宋体" w:cs="宋体"/>
          <w:color w:val="auto"/>
          <w:spacing w:val="1"/>
          <w:sz w:val="24"/>
          <w:szCs w:val="24"/>
          <w:highlight w:val="none"/>
          <w:lang w:eastAsia="zh-CN"/>
        </w:rPr>
        <w:t>_</w:t>
      </w:r>
      <w:r>
        <w:rPr>
          <w:rFonts w:hint="eastAsia" w:ascii="宋体" w:hAnsi="宋体" w:eastAsia="宋体" w:cs="宋体"/>
          <w:color w:val="auto"/>
          <w:spacing w:val="1"/>
          <w:sz w:val="24"/>
          <w:szCs w:val="24"/>
          <w:highlight w:val="none"/>
          <w:u w:val="single"/>
          <w:lang w:eastAsia="zh-CN"/>
        </w:rPr>
        <w:t>（项目名称）</w:t>
      </w:r>
      <w:r>
        <w:rPr>
          <w:rFonts w:hint="eastAsia" w:ascii="宋体" w:hAnsi="宋体" w:eastAsia="宋体" w:cs="宋体"/>
          <w:color w:val="auto"/>
          <w:spacing w:val="1"/>
          <w:sz w:val="24"/>
          <w:szCs w:val="24"/>
          <w:highlight w:val="none"/>
          <w:lang w:eastAsia="zh-CN"/>
        </w:rPr>
        <w:t>__项目采购活动提供本单位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制造的货物（由本单位承担工程/提供服务</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
          <w:sz w:val="24"/>
          <w:szCs w:val="24"/>
          <w:highlight w:val="none"/>
          <w:lang w:eastAsia="zh-CN"/>
        </w:rPr>
        <w:t xml:space="preserve">或者提供其他残疾人福利性单位制造的 </w:t>
      </w:r>
      <w:r>
        <w:rPr>
          <w:rFonts w:hint="eastAsia" w:ascii="宋体" w:hAnsi="宋体" w:eastAsia="宋体" w:cs="宋体"/>
          <w:color w:val="auto"/>
          <w:spacing w:val="-1"/>
          <w:sz w:val="24"/>
          <w:szCs w:val="24"/>
          <w:highlight w:val="none"/>
          <w:lang w:eastAsia="zh-CN"/>
        </w:rPr>
        <w:t>货物（不包括使用非残疾人福利性单位注册商标的货物）。</w:t>
      </w:r>
    </w:p>
    <w:p w14:paraId="027694F1">
      <w:pPr>
        <w:spacing w:line="219"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本单位对上述声明的真实性负责。如有虚假，将依法承担相应责任。</w:t>
      </w:r>
    </w:p>
    <w:p w14:paraId="0B86EA3C">
      <w:pPr>
        <w:pStyle w:val="4"/>
        <w:spacing w:line="257" w:lineRule="auto"/>
        <w:rPr>
          <w:rFonts w:ascii="宋体" w:hAnsi="宋体" w:eastAsia="宋体" w:cs="宋体"/>
          <w:color w:val="auto"/>
          <w:highlight w:val="none"/>
          <w:lang w:eastAsia="zh-CN"/>
        </w:rPr>
      </w:pPr>
    </w:p>
    <w:p w14:paraId="4C53B343">
      <w:pPr>
        <w:pStyle w:val="4"/>
        <w:spacing w:line="258" w:lineRule="auto"/>
        <w:rPr>
          <w:rFonts w:ascii="宋体" w:hAnsi="宋体" w:eastAsia="宋体" w:cs="宋体"/>
          <w:color w:val="auto"/>
          <w:highlight w:val="none"/>
          <w:lang w:eastAsia="zh-CN"/>
        </w:rPr>
      </w:pPr>
    </w:p>
    <w:p w14:paraId="45809BD0">
      <w:pPr>
        <w:pStyle w:val="4"/>
        <w:spacing w:line="258" w:lineRule="auto"/>
        <w:rPr>
          <w:rFonts w:ascii="宋体" w:hAnsi="宋体" w:eastAsia="宋体" w:cs="宋体"/>
          <w:color w:val="auto"/>
          <w:highlight w:val="none"/>
          <w:lang w:eastAsia="zh-CN"/>
        </w:rPr>
      </w:pPr>
    </w:p>
    <w:p w14:paraId="4DE08180">
      <w:pPr>
        <w:pStyle w:val="4"/>
        <w:spacing w:line="258" w:lineRule="auto"/>
        <w:rPr>
          <w:rFonts w:ascii="宋体" w:hAnsi="宋体" w:eastAsia="宋体" w:cs="宋体"/>
          <w:color w:val="auto"/>
          <w:highlight w:val="none"/>
          <w:lang w:eastAsia="zh-CN"/>
        </w:rPr>
      </w:pPr>
    </w:p>
    <w:p w14:paraId="665AB391">
      <w:pPr>
        <w:spacing w:before="79" w:line="221" w:lineRule="auto"/>
        <w:ind w:left="256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10748FB5">
      <w:pPr>
        <w:spacing w:before="180" w:line="221" w:lineRule="auto"/>
        <w:ind w:left="3984"/>
        <w:rPr>
          <w:rFonts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p>
    <w:p w14:paraId="4C672B8A">
      <w:pPr>
        <w:spacing w:line="221" w:lineRule="auto"/>
        <w:rPr>
          <w:rFonts w:ascii="宋体" w:hAnsi="宋体" w:eastAsia="宋体" w:cs="宋体"/>
          <w:color w:val="auto"/>
          <w:sz w:val="24"/>
          <w:szCs w:val="24"/>
          <w:highlight w:val="none"/>
          <w:lang w:eastAsia="zh-CN"/>
        </w:rPr>
        <w:sectPr>
          <w:headerReference r:id="rId64" w:type="default"/>
          <w:footerReference r:id="rId65" w:type="default"/>
          <w:pgSz w:w="11906" w:h="16839"/>
          <w:pgMar w:top="1108" w:right="1418" w:bottom="1199" w:left="1418" w:header="831" w:footer="980" w:gutter="0"/>
          <w:cols w:space="720" w:num="1"/>
        </w:sectPr>
      </w:pPr>
    </w:p>
    <w:p w14:paraId="2F757D0E">
      <w:pPr>
        <w:spacing w:before="293"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2：质疑函范本及制作说明</w:t>
      </w:r>
    </w:p>
    <w:p w14:paraId="51611E93">
      <w:pPr>
        <w:spacing w:before="243" w:line="225" w:lineRule="auto"/>
        <w:ind w:left="3714"/>
        <w:rPr>
          <w:rFonts w:ascii="宋体" w:hAnsi="宋体" w:eastAsia="宋体" w:cs="宋体"/>
          <w:color w:val="auto"/>
          <w:sz w:val="31"/>
          <w:szCs w:val="31"/>
          <w:highlight w:val="none"/>
          <w:lang w:eastAsia="zh-CN"/>
        </w:rPr>
      </w:pPr>
      <w:r>
        <w:rPr>
          <w:rFonts w:hint="eastAsia" w:ascii="宋体" w:hAnsi="宋体" w:eastAsia="宋体" w:cs="宋体"/>
          <w:b/>
          <w:bCs/>
          <w:color w:val="auto"/>
          <w:spacing w:val="14"/>
          <w:sz w:val="31"/>
          <w:szCs w:val="31"/>
          <w:highlight w:val="none"/>
          <w:lang w:eastAsia="zh-CN"/>
        </w:rPr>
        <w:t>质疑函范本</w:t>
      </w:r>
    </w:p>
    <w:p w14:paraId="5CBB3A8A">
      <w:pPr>
        <w:pStyle w:val="4"/>
        <w:spacing w:line="392" w:lineRule="auto"/>
        <w:rPr>
          <w:rFonts w:ascii="宋体" w:hAnsi="宋体" w:eastAsia="宋体" w:cs="宋体"/>
          <w:color w:val="auto"/>
          <w:highlight w:val="none"/>
          <w:lang w:eastAsia="zh-CN"/>
        </w:rPr>
      </w:pPr>
    </w:p>
    <w:p w14:paraId="23CF409F">
      <w:pPr>
        <w:spacing w:before="78" w:line="219" w:lineRule="auto"/>
        <w:ind w:left="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一、质疑供应商基本信息</w:t>
      </w:r>
    </w:p>
    <w:p w14:paraId="2A6327D1">
      <w:pPr>
        <w:spacing w:before="180" w:line="219"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质疑供应商：</w:t>
      </w:r>
    </w:p>
    <w:p w14:paraId="7E40CE00">
      <w:pPr>
        <w:spacing w:before="183"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地址：邮编：</w:t>
      </w:r>
    </w:p>
    <w:p w14:paraId="608FFDF6">
      <w:pPr>
        <w:spacing w:before="180" w:line="222"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525C98F3">
      <w:pPr>
        <w:spacing w:before="179" w:line="220"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授权代表：</w:t>
      </w:r>
    </w:p>
    <w:p w14:paraId="5DAFFD77">
      <w:pPr>
        <w:spacing w:before="180" w:line="222"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273CA8D3">
      <w:pPr>
        <w:spacing w:before="179"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地址：</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邮编：</w:t>
      </w:r>
    </w:p>
    <w:p w14:paraId="6240C537">
      <w:pPr>
        <w:spacing w:before="183" w:line="219" w:lineRule="auto"/>
        <w:ind w:left="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二、质疑项目基本情况</w:t>
      </w:r>
    </w:p>
    <w:p w14:paraId="15D12B6D">
      <w:pPr>
        <w:spacing w:before="180" w:line="221"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质疑项目的名称：</w:t>
      </w:r>
    </w:p>
    <w:p w14:paraId="001CC878">
      <w:pPr>
        <w:spacing w:before="179" w:line="220"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质疑项目的编号：包号：</w:t>
      </w:r>
    </w:p>
    <w:p w14:paraId="3017C719">
      <w:pPr>
        <w:spacing w:before="182"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59687C81">
      <w:pPr>
        <w:spacing w:before="181"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采购文件获取日期：</w:t>
      </w:r>
    </w:p>
    <w:p w14:paraId="5084C60A">
      <w:pPr>
        <w:spacing w:before="183"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三、质疑事项具体内容</w:t>
      </w:r>
    </w:p>
    <w:p w14:paraId="7B5CC512">
      <w:pPr>
        <w:spacing w:before="181" w:line="221"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质疑事项</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428F66C6">
      <w:pPr>
        <w:spacing w:before="179"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3858E4B9">
      <w:pPr>
        <w:pStyle w:val="4"/>
        <w:spacing w:line="283" w:lineRule="auto"/>
        <w:rPr>
          <w:rFonts w:ascii="宋体" w:hAnsi="宋体" w:eastAsia="宋体" w:cs="宋体"/>
          <w:color w:val="auto"/>
          <w:highlight w:val="none"/>
          <w:lang w:eastAsia="zh-CN"/>
        </w:rPr>
      </w:pPr>
    </w:p>
    <w:p w14:paraId="1EDB60D7">
      <w:pPr>
        <w:pStyle w:val="4"/>
        <w:spacing w:line="284" w:lineRule="auto"/>
        <w:rPr>
          <w:rFonts w:ascii="宋体" w:hAnsi="宋体" w:eastAsia="宋体" w:cs="宋体"/>
          <w:color w:val="auto"/>
          <w:highlight w:val="none"/>
          <w:lang w:eastAsia="zh-CN"/>
        </w:rPr>
      </w:pPr>
    </w:p>
    <w:p w14:paraId="11451CDA">
      <w:pPr>
        <w:spacing w:before="79" w:line="219"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1DB0E087">
      <w:pPr>
        <w:pStyle w:val="4"/>
        <w:spacing w:line="283" w:lineRule="auto"/>
        <w:rPr>
          <w:rFonts w:ascii="宋体" w:hAnsi="宋体" w:eastAsia="宋体" w:cs="宋体"/>
          <w:color w:val="auto"/>
          <w:highlight w:val="none"/>
          <w:lang w:eastAsia="zh-CN"/>
        </w:rPr>
      </w:pPr>
    </w:p>
    <w:p w14:paraId="1099F1B4">
      <w:pPr>
        <w:pStyle w:val="4"/>
        <w:spacing w:line="283" w:lineRule="auto"/>
        <w:rPr>
          <w:rFonts w:ascii="宋体" w:hAnsi="宋体" w:eastAsia="宋体" w:cs="宋体"/>
          <w:color w:val="auto"/>
          <w:highlight w:val="none"/>
          <w:lang w:eastAsia="zh-CN"/>
        </w:rPr>
      </w:pPr>
    </w:p>
    <w:p w14:paraId="7933C24D">
      <w:pPr>
        <w:spacing w:before="78" w:line="221"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质疑事项</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2F981763">
      <w:pPr>
        <w:spacing w:before="181" w:line="379" w:lineRule="exact"/>
        <w:ind w:left="24"/>
        <w:rPr>
          <w:rFonts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6C1DD785">
      <w:pPr>
        <w:spacing w:before="87" w:line="221" w:lineRule="auto"/>
        <w:ind w:left="3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四、与质疑事项相关的质疑请求</w:t>
      </w:r>
    </w:p>
    <w:p w14:paraId="5428CECE">
      <w:pPr>
        <w:spacing w:before="180" w:line="221" w:lineRule="auto"/>
        <w:ind w:left="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12A5B5EE">
      <w:pPr>
        <w:spacing w:before="180"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2B141291">
      <w:pPr>
        <w:spacing w:before="182" w:line="221" w:lineRule="auto"/>
        <w:ind w:left="51"/>
        <w:rPr>
          <w:rFonts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7B05B0E3">
      <w:pPr>
        <w:spacing w:before="181" w:line="220" w:lineRule="auto"/>
        <w:ind w:left="10"/>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质疑函制作说明：</w:t>
      </w:r>
    </w:p>
    <w:p w14:paraId="539ED8E4">
      <w:pPr>
        <w:spacing w:before="180" w:line="219"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1.供应商提出质疑时，应提交质疑函和必要的证明</w:t>
      </w:r>
      <w:r>
        <w:rPr>
          <w:rFonts w:hint="eastAsia" w:ascii="宋体" w:hAnsi="宋体" w:eastAsia="宋体" w:cs="宋体"/>
          <w:color w:val="auto"/>
          <w:spacing w:val="-2"/>
          <w:sz w:val="24"/>
          <w:szCs w:val="24"/>
          <w:highlight w:val="none"/>
          <w:lang w:eastAsia="zh-CN"/>
        </w:rPr>
        <w:t>材料。</w:t>
      </w:r>
    </w:p>
    <w:p w14:paraId="0E8BE4B2">
      <w:pPr>
        <w:spacing w:line="219" w:lineRule="auto"/>
        <w:rPr>
          <w:rFonts w:ascii="宋体" w:hAnsi="宋体" w:eastAsia="宋体" w:cs="宋体"/>
          <w:color w:val="auto"/>
          <w:sz w:val="24"/>
          <w:szCs w:val="24"/>
          <w:highlight w:val="none"/>
          <w:lang w:eastAsia="zh-CN"/>
        </w:rPr>
        <w:sectPr>
          <w:headerReference r:id="rId66" w:type="default"/>
          <w:footerReference r:id="rId67" w:type="default"/>
          <w:pgSz w:w="11906" w:h="16839"/>
          <w:pgMar w:top="1108" w:right="1418" w:bottom="1199" w:left="1418" w:header="831" w:footer="980" w:gutter="0"/>
          <w:cols w:space="720" w:num="1"/>
        </w:sectPr>
      </w:pPr>
    </w:p>
    <w:p w14:paraId="029E6760">
      <w:pPr>
        <w:spacing w:before="278" w:line="313" w:lineRule="auto"/>
        <w:ind w:left="12" w:right="81"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2.质疑供应商若委托代理人进行质疑的，质疑函应按要求列明“授权代表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内容，并在附件中提交由质疑供应商签署的授权委托书。授权委托书应载明代理人的姓</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名或者名称、代理事项、具体权限、期限和相关事项。</w:t>
      </w:r>
    </w:p>
    <w:p w14:paraId="4AC74442">
      <w:pPr>
        <w:spacing w:before="179"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3.质疑供应商若对项目的某一分包进行质疑，质疑函中应列明具体分包号。</w:t>
      </w:r>
    </w:p>
    <w:p w14:paraId="5A9AC733">
      <w:pPr>
        <w:spacing w:before="183"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4.质疑函的质疑事项应具体、明确，并有必要的</w:t>
      </w:r>
      <w:r>
        <w:rPr>
          <w:rFonts w:hint="eastAsia" w:ascii="宋体" w:hAnsi="宋体" w:eastAsia="宋体" w:cs="宋体"/>
          <w:color w:val="auto"/>
          <w:spacing w:val="-1"/>
          <w:sz w:val="24"/>
          <w:szCs w:val="24"/>
          <w:highlight w:val="none"/>
          <w:lang w:eastAsia="zh-CN"/>
        </w:rPr>
        <w:t>事实依据和法律依据。</w:t>
      </w:r>
    </w:p>
    <w:p w14:paraId="75F776CF">
      <w:pPr>
        <w:spacing w:before="182" w:line="221"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5.质疑函的质疑请求应与质疑事项相关。</w:t>
      </w:r>
    </w:p>
    <w:p w14:paraId="26954360">
      <w:pPr>
        <w:spacing w:before="178" w:line="290" w:lineRule="auto"/>
        <w:ind w:left="29" w:firstLine="46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6.质疑供应商为自然人的，质疑函应由本人签字；质疑供应商为法人或者其他组织</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的，质疑函应由法定代表人、主要负责人，或者其授权代表签字或者盖章，</w:t>
      </w:r>
      <w:r>
        <w:rPr>
          <w:rFonts w:hint="eastAsia" w:ascii="宋体" w:hAnsi="宋体" w:eastAsia="宋体" w:cs="宋体"/>
          <w:color w:val="auto"/>
          <w:spacing w:val="-7"/>
          <w:sz w:val="24"/>
          <w:szCs w:val="24"/>
          <w:highlight w:val="none"/>
          <w:lang w:eastAsia="zh-CN"/>
        </w:rPr>
        <w:t>并加盖公章。</w:t>
      </w:r>
    </w:p>
    <w:p w14:paraId="4E1E7903">
      <w:pPr>
        <w:spacing w:line="290" w:lineRule="auto"/>
        <w:rPr>
          <w:rFonts w:ascii="宋体" w:hAnsi="宋体" w:eastAsia="宋体" w:cs="宋体"/>
          <w:color w:val="auto"/>
          <w:sz w:val="24"/>
          <w:szCs w:val="24"/>
          <w:highlight w:val="none"/>
          <w:lang w:eastAsia="zh-CN"/>
        </w:rPr>
        <w:sectPr>
          <w:headerReference r:id="rId68" w:type="default"/>
          <w:footerReference r:id="rId69" w:type="default"/>
          <w:pgSz w:w="11906" w:h="16839"/>
          <w:pgMar w:top="1108" w:right="1336" w:bottom="1199" w:left="1418" w:header="831" w:footer="980" w:gutter="0"/>
          <w:cols w:space="720" w:num="1"/>
        </w:sectPr>
      </w:pPr>
    </w:p>
    <w:p w14:paraId="4293D5A9">
      <w:pPr>
        <w:spacing w:before="293"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3：投诉书范本及制作说明</w:t>
      </w:r>
    </w:p>
    <w:p w14:paraId="02361D69">
      <w:pPr>
        <w:pStyle w:val="4"/>
        <w:spacing w:line="303" w:lineRule="auto"/>
        <w:rPr>
          <w:rFonts w:ascii="宋体" w:hAnsi="宋体" w:eastAsia="宋体" w:cs="宋体"/>
          <w:color w:val="auto"/>
          <w:highlight w:val="none"/>
          <w:lang w:eastAsia="zh-CN"/>
        </w:rPr>
      </w:pPr>
    </w:p>
    <w:p w14:paraId="731CFB08">
      <w:pPr>
        <w:spacing w:before="101" w:line="225" w:lineRule="auto"/>
        <w:ind w:left="3717"/>
        <w:rPr>
          <w:rFonts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投诉书范本</w:t>
      </w:r>
    </w:p>
    <w:p w14:paraId="4F329659">
      <w:pPr>
        <w:spacing w:before="230" w:line="219" w:lineRule="auto"/>
        <w:ind w:left="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一、投诉相关主体基本情况</w:t>
      </w:r>
    </w:p>
    <w:p w14:paraId="6C8CE737">
      <w:pPr>
        <w:spacing w:before="182" w:line="221" w:lineRule="auto"/>
        <w:ind w:left="1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投诉人：</w:t>
      </w:r>
    </w:p>
    <w:p w14:paraId="363308BD">
      <w:pPr>
        <w:spacing w:before="178"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1E98C4F6">
      <w:pPr>
        <w:spacing w:before="182" w:line="220"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法定代表人/主要负责人：</w:t>
      </w:r>
    </w:p>
    <w:p w14:paraId="7C0EBDAD">
      <w:pPr>
        <w:spacing w:before="180" w:line="222"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5FAE535A">
      <w:pPr>
        <w:spacing w:before="179" w:line="220"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授权代表：联系电话</w:t>
      </w:r>
      <w:r>
        <w:rPr>
          <w:rFonts w:hint="eastAsia" w:ascii="宋体" w:hAnsi="宋体" w:eastAsia="宋体" w:cs="宋体"/>
          <w:color w:val="auto"/>
          <w:spacing w:val="-1"/>
          <w:sz w:val="24"/>
          <w:szCs w:val="24"/>
          <w:highlight w:val="none"/>
          <w:u w:val="dotted"/>
          <w:lang w:eastAsia="zh-CN"/>
        </w:rPr>
        <w:t>：</w:t>
      </w:r>
      <w:r>
        <w:rPr>
          <w:rFonts w:hint="eastAsia" w:ascii="宋体" w:hAnsi="宋体" w:eastAsia="宋体" w:cs="宋体"/>
          <w:color w:val="auto"/>
          <w:sz w:val="24"/>
          <w:szCs w:val="24"/>
          <w:highlight w:val="none"/>
          <w:u w:val="dotted"/>
          <w:lang w:eastAsia="zh-CN"/>
        </w:rPr>
        <w:t xml:space="preserve">                   </w:t>
      </w:r>
    </w:p>
    <w:p w14:paraId="0761A84B">
      <w:pPr>
        <w:spacing w:before="182"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2D4E3873">
      <w:pPr>
        <w:spacing w:before="180"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被投诉人</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272E0AEC">
      <w:pPr>
        <w:spacing w:before="179"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137B6D1A">
      <w:pPr>
        <w:spacing w:before="182" w:line="222"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751ED0A0">
      <w:pPr>
        <w:spacing w:before="177"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被投诉人</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1710F8E2">
      <w:pPr>
        <w:spacing w:before="182" w:line="379" w:lineRule="exact"/>
        <w:ind w:left="24"/>
        <w:rPr>
          <w:rFonts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4DA7DE80">
      <w:pPr>
        <w:spacing w:before="90"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相关供应商：</w:t>
      </w:r>
    </w:p>
    <w:p w14:paraId="4C814BCE">
      <w:pPr>
        <w:spacing w:before="180" w:line="220"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3A70F378">
      <w:pPr>
        <w:spacing w:before="182" w:line="222"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5B1AFDAB">
      <w:pPr>
        <w:spacing w:before="177" w:line="219" w:lineRule="auto"/>
        <w:ind w:left="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二、投诉项目基本情况</w:t>
      </w:r>
    </w:p>
    <w:p w14:paraId="54A086B5">
      <w:pPr>
        <w:spacing w:before="184"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采购项目名称：</w:t>
      </w:r>
    </w:p>
    <w:p w14:paraId="5A932747">
      <w:pPr>
        <w:spacing w:before="181"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采购项目编号：包号：</w:t>
      </w:r>
    </w:p>
    <w:p w14:paraId="3FB5DA5F">
      <w:pPr>
        <w:spacing w:before="183"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63D84C23">
      <w:pPr>
        <w:spacing w:before="181"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代理机构名称：</w:t>
      </w:r>
    </w:p>
    <w:p w14:paraId="0C351756">
      <w:pPr>
        <w:spacing w:before="182"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6E6F422B">
      <w:pPr>
        <w:spacing w:before="181" w:line="219" w:lineRule="auto"/>
        <w:ind w:left="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采购结果公告: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495A507B">
      <w:pPr>
        <w:spacing w:before="184"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三、质疑基本情况</w:t>
      </w:r>
    </w:p>
    <w:p w14:paraId="21A127FB">
      <w:pPr>
        <w:spacing w:before="183" w:line="217"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投诉人于年月日,向提出质疑，质疑事项为：</w:t>
      </w:r>
    </w:p>
    <w:p w14:paraId="30FA19BB">
      <w:pPr>
        <w:pStyle w:val="4"/>
        <w:spacing w:line="283" w:lineRule="auto"/>
        <w:rPr>
          <w:rFonts w:ascii="宋体" w:hAnsi="宋体" w:eastAsia="宋体" w:cs="宋体"/>
          <w:color w:val="auto"/>
          <w:highlight w:val="none"/>
          <w:lang w:eastAsia="zh-CN"/>
        </w:rPr>
      </w:pPr>
    </w:p>
    <w:p w14:paraId="4D10196D">
      <w:pPr>
        <w:pStyle w:val="4"/>
        <w:spacing w:line="284" w:lineRule="auto"/>
        <w:rPr>
          <w:rFonts w:ascii="宋体" w:hAnsi="宋体" w:eastAsia="宋体" w:cs="宋体"/>
          <w:color w:val="auto"/>
          <w:highlight w:val="none"/>
          <w:lang w:eastAsia="zh-CN"/>
        </w:rPr>
      </w:pPr>
    </w:p>
    <w:p w14:paraId="1BCC3D2D">
      <w:pPr>
        <w:spacing w:before="79" w:line="217" w:lineRule="auto"/>
        <w:ind w:left="36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tted"/>
          <w:lang w:eastAsia="zh-CN"/>
        </w:rPr>
        <w:t>采购人/代理机构</w:t>
      </w:r>
      <w:r>
        <w:rPr>
          <w:rFonts w:hint="eastAsia" w:ascii="宋体" w:hAnsi="宋体" w:eastAsia="宋体" w:cs="宋体"/>
          <w:color w:val="auto"/>
          <w:sz w:val="24"/>
          <w:szCs w:val="24"/>
          <w:highlight w:val="none"/>
          <w:lang w:eastAsia="zh-CN"/>
        </w:rPr>
        <w:t>于年月日,就质疑事项作出了答复/没有在</w:t>
      </w:r>
      <w:r>
        <w:rPr>
          <w:rFonts w:hint="eastAsia" w:ascii="宋体" w:hAnsi="宋体" w:eastAsia="宋体" w:cs="宋体"/>
          <w:color w:val="auto"/>
          <w:spacing w:val="-1"/>
          <w:sz w:val="24"/>
          <w:szCs w:val="24"/>
          <w:highlight w:val="none"/>
          <w:lang w:eastAsia="zh-CN"/>
        </w:rPr>
        <w:t>法定期限内作出答复。</w:t>
      </w:r>
    </w:p>
    <w:p w14:paraId="21D95FB5">
      <w:pPr>
        <w:spacing w:before="186" w:line="220" w:lineRule="auto"/>
        <w:ind w:left="32"/>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四、投诉事项具体内容</w:t>
      </w:r>
    </w:p>
    <w:p w14:paraId="6B2496DB">
      <w:pPr>
        <w:spacing w:line="220" w:lineRule="auto"/>
        <w:rPr>
          <w:rFonts w:ascii="宋体" w:hAnsi="宋体" w:eastAsia="宋体" w:cs="宋体"/>
          <w:color w:val="auto"/>
          <w:sz w:val="24"/>
          <w:szCs w:val="24"/>
          <w:highlight w:val="none"/>
          <w:lang w:eastAsia="zh-CN"/>
        </w:rPr>
        <w:sectPr>
          <w:headerReference r:id="rId70" w:type="default"/>
          <w:footerReference r:id="rId71" w:type="default"/>
          <w:pgSz w:w="11906" w:h="16839"/>
          <w:pgMar w:top="1108" w:right="1418" w:bottom="1199" w:left="1418" w:header="831" w:footer="980" w:gutter="0"/>
          <w:cols w:space="720" w:num="1"/>
        </w:sectPr>
      </w:pPr>
    </w:p>
    <w:p w14:paraId="1DEF119E">
      <w:pPr>
        <w:spacing w:before="279" w:line="221" w:lineRule="auto"/>
        <w:ind w:left="12"/>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投诉事项</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2585552E">
      <w:pPr>
        <w:spacing w:before="179"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1380CD6A">
      <w:pPr>
        <w:pStyle w:val="4"/>
        <w:spacing w:line="283" w:lineRule="auto"/>
        <w:rPr>
          <w:rFonts w:ascii="宋体" w:hAnsi="宋体" w:eastAsia="宋体" w:cs="宋体"/>
          <w:color w:val="auto"/>
          <w:highlight w:val="none"/>
          <w:lang w:eastAsia="zh-CN"/>
        </w:rPr>
      </w:pPr>
    </w:p>
    <w:p w14:paraId="5B89C280">
      <w:pPr>
        <w:pStyle w:val="4"/>
        <w:spacing w:line="284" w:lineRule="auto"/>
        <w:rPr>
          <w:rFonts w:ascii="宋体" w:hAnsi="宋体" w:eastAsia="宋体" w:cs="宋体"/>
          <w:color w:val="auto"/>
          <w:highlight w:val="none"/>
          <w:lang w:eastAsia="zh-CN"/>
        </w:rPr>
      </w:pPr>
    </w:p>
    <w:p w14:paraId="6A8D72C7">
      <w:pPr>
        <w:spacing w:before="78" w:line="219" w:lineRule="auto"/>
        <w:ind w:left="1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488D3575">
      <w:pPr>
        <w:pStyle w:val="4"/>
        <w:spacing w:line="284" w:lineRule="auto"/>
        <w:rPr>
          <w:rFonts w:ascii="宋体" w:hAnsi="宋体" w:eastAsia="宋体" w:cs="宋体"/>
          <w:color w:val="auto"/>
          <w:highlight w:val="none"/>
          <w:lang w:eastAsia="zh-CN"/>
        </w:rPr>
      </w:pPr>
    </w:p>
    <w:p w14:paraId="490738CD">
      <w:pPr>
        <w:pStyle w:val="4"/>
        <w:spacing w:line="285" w:lineRule="auto"/>
        <w:rPr>
          <w:rFonts w:ascii="宋体" w:hAnsi="宋体" w:eastAsia="宋体" w:cs="宋体"/>
          <w:color w:val="auto"/>
          <w:highlight w:val="none"/>
          <w:lang w:eastAsia="zh-CN"/>
        </w:rPr>
      </w:pPr>
    </w:p>
    <w:p w14:paraId="5796240D">
      <w:pPr>
        <w:spacing w:before="78" w:line="221" w:lineRule="auto"/>
        <w:ind w:left="1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投诉事项</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26C91A68">
      <w:pPr>
        <w:spacing w:before="178" w:line="379" w:lineRule="exact"/>
        <w:ind w:left="24"/>
        <w:rPr>
          <w:rFonts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41DA2A6A">
      <w:pPr>
        <w:spacing w:before="88" w:line="221" w:lineRule="auto"/>
        <w:ind w:left="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五、与投诉事项相关的投诉请求</w:t>
      </w:r>
    </w:p>
    <w:p w14:paraId="2A7F6795">
      <w:pPr>
        <w:spacing w:before="178" w:line="221" w:lineRule="auto"/>
        <w:ind w:left="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1E0E48F3">
      <w:pPr>
        <w:spacing w:before="182" w:line="219" w:lineRule="auto"/>
        <w:ind w:left="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4BEEA80F">
      <w:pPr>
        <w:spacing w:before="180" w:line="221" w:lineRule="auto"/>
        <w:ind w:left="51"/>
        <w:rPr>
          <w:rFonts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047283CC">
      <w:pPr>
        <w:spacing w:before="181" w:line="219" w:lineRule="auto"/>
        <w:ind w:left="12"/>
        <w:rPr>
          <w:rFonts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投诉书制作说明：</w:t>
      </w:r>
    </w:p>
    <w:p w14:paraId="115FC246">
      <w:pPr>
        <w:spacing w:before="180" w:line="290" w:lineRule="auto"/>
        <w:ind w:left="8" w:firstLine="49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1.投诉人提起投诉时，应当提交投诉书和必要的证明材料，并按照被投</w:t>
      </w:r>
      <w:r>
        <w:rPr>
          <w:rFonts w:hint="eastAsia" w:ascii="宋体" w:hAnsi="宋体" w:eastAsia="宋体" w:cs="宋体"/>
          <w:color w:val="auto"/>
          <w:spacing w:val="-3"/>
          <w:sz w:val="24"/>
          <w:szCs w:val="24"/>
          <w:highlight w:val="none"/>
          <w:lang w:eastAsia="zh-CN"/>
        </w:rPr>
        <w:t>诉人和与投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诉事项有关的供应商数量提供投诉书副本。</w:t>
      </w:r>
    </w:p>
    <w:p w14:paraId="5AC8EFB2">
      <w:pPr>
        <w:spacing w:before="182" w:line="313" w:lineRule="auto"/>
        <w:ind w:left="11"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2.投诉人若委托代理人进行投诉的，投诉书应按照要求列明“授权代表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容，并在附件中提交由投诉人签署的授权委托书。授权委托书应当载明代理人的姓名或</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者名称、代理事项、具体权限、期限和相关事项。</w:t>
      </w:r>
    </w:p>
    <w:p w14:paraId="0E4F990D">
      <w:pPr>
        <w:spacing w:before="180"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3.投诉人若对项目的某一分包进行投诉，投诉书应列明具体分包号。</w:t>
      </w:r>
    </w:p>
    <w:p w14:paraId="0B2599B2">
      <w:pPr>
        <w:spacing w:before="181" w:line="219" w:lineRule="auto"/>
        <w:ind w:left="48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4.投诉书应简要列明质疑事项，质疑函、质疑答复</w:t>
      </w:r>
      <w:r>
        <w:rPr>
          <w:rFonts w:hint="eastAsia" w:ascii="宋体" w:hAnsi="宋体" w:eastAsia="宋体" w:cs="宋体"/>
          <w:color w:val="auto"/>
          <w:spacing w:val="-1"/>
          <w:sz w:val="24"/>
          <w:szCs w:val="24"/>
          <w:highlight w:val="none"/>
          <w:lang w:eastAsia="zh-CN"/>
        </w:rPr>
        <w:t>等作为附件材料提供。</w:t>
      </w:r>
    </w:p>
    <w:p w14:paraId="2F479D3E">
      <w:pPr>
        <w:spacing w:before="183" w:line="219" w:lineRule="auto"/>
        <w:ind w:left="49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5.投诉书的投诉事项应具体、明确，并有必要的事实依据和法律依据。</w:t>
      </w:r>
    </w:p>
    <w:p w14:paraId="42F8DA8B">
      <w:pPr>
        <w:spacing w:before="183" w:line="219" w:lineRule="auto"/>
        <w:ind w:left="49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6.投诉书的投诉请求应与投诉事项相关。</w:t>
      </w:r>
    </w:p>
    <w:p w14:paraId="79701DD2">
      <w:pPr>
        <w:spacing w:before="180" w:line="290" w:lineRule="auto"/>
        <w:ind w:left="8" w:firstLine="48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7.投诉人为自然人的，投诉书应当由本人签字；投诉人为法人或者其他组织的，投</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z w:val="24"/>
          <w:szCs w:val="24"/>
          <w:highlight w:val="none"/>
          <w:lang w:eastAsia="zh-CN"/>
        </w:rPr>
        <w:t>诉书应当由法定代表人、主要负责人，或者其授权代表签字或</w:t>
      </w:r>
      <w:r>
        <w:rPr>
          <w:rFonts w:hint="eastAsia" w:ascii="宋体" w:hAnsi="宋体" w:eastAsia="宋体" w:cs="宋体"/>
          <w:color w:val="auto"/>
          <w:spacing w:val="-1"/>
          <w:sz w:val="24"/>
          <w:szCs w:val="24"/>
          <w:highlight w:val="none"/>
          <w:lang w:eastAsia="zh-CN"/>
        </w:rPr>
        <w:t>者盖章，并加盖公章。</w:t>
      </w:r>
    </w:p>
    <w:p w14:paraId="00E70B41">
      <w:pPr>
        <w:spacing w:line="290" w:lineRule="auto"/>
        <w:rPr>
          <w:rFonts w:ascii="宋体" w:hAnsi="宋体" w:eastAsia="宋体" w:cs="宋体"/>
          <w:color w:val="auto"/>
          <w:sz w:val="24"/>
          <w:szCs w:val="24"/>
          <w:highlight w:val="none"/>
          <w:lang w:eastAsia="zh-CN"/>
        </w:rPr>
        <w:sectPr>
          <w:headerReference r:id="rId72" w:type="default"/>
          <w:footerReference r:id="rId73" w:type="default"/>
          <w:pgSz w:w="11906" w:h="16839"/>
          <w:pgMar w:top="1108" w:right="1417" w:bottom="1199" w:left="1418" w:header="831" w:footer="980" w:gutter="0"/>
          <w:cols w:space="720" w:num="1"/>
        </w:sectPr>
      </w:pPr>
    </w:p>
    <w:p w14:paraId="3F9338B1">
      <w:pPr>
        <w:spacing w:before="293" w:line="225" w:lineRule="auto"/>
        <w:ind w:left="189"/>
        <w:rPr>
          <w:rFonts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4：业务专用章使用说明函</w:t>
      </w:r>
    </w:p>
    <w:p w14:paraId="36622827">
      <w:pPr>
        <w:pStyle w:val="4"/>
        <w:spacing w:line="308" w:lineRule="auto"/>
        <w:rPr>
          <w:rFonts w:ascii="宋体" w:hAnsi="宋体" w:eastAsia="宋体" w:cs="宋体"/>
          <w:color w:val="auto"/>
          <w:highlight w:val="none"/>
          <w:lang w:eastAsia="zh-CN"/>
        </w:rPr>
      </w:pPr>
    </w:p>
    <w:p w14:paraId="3CE29D55">
      <w:pPr>
        <w:pStyle w:val="4"/>
        <w:spacing w:line="309" w:lineRule="auto"/>
        <w:rPr>
          <w:rFonts w:ascii="宋体" w:hAnsi="宋体" w:eastAsia="宋体" w:cs="宋体"/>
          <w:color w:val="auto"/>
          <w:highlight w:val="none"/>
          <w:lang w:eastAsia="zh-CN"/>
        </w:rPr>
      </w:pPr>
    </w:p>
    <w:p w14:paraId="2DEFD2BE">
      <w:pPr>
        <w:tabs>
          <w:tab w:val="left" w:pos="287"/>
        </w:tabs>
        <w:spacing w:before="78" w:line="219" w:lineRule="auto"/>
        <w:ind w:left="15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3F53C06E">
      <w:pPr>
        <w:spacing w:before="180" w:line="359" w:lineRule="auto"/>
        <w:ind w:left="163"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我方(投标人全称)是中华人民共和国依法登记注册的合法企业，在参加你方组织的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z w:val="24"/>
          <w:szCs w:val="24"/>
          <w:highlight w:val="none"/>
          <w:lang w:eastAsia="zh-CN"/>
        </w:rPr>
        <w:t>（项目名称）【项目编号：330100261010620000022-DFJW2026-XH-037】投标</w:t>
      </w:r>
      <w:r>
        <w:rPr>
          <w:rFonts w:hint="eastAsia" w:ascii="宋体" w:hAnsi="宋体" w:eastAsia="宋体" w:cs="宋体"/>
          <w:color w:val="auto"/>
          <w:spacing w:val="-1"/>
          <w:sz w:val="24"/>
          <w:szCs w:val="24"/>
          <w:highlight w:val="none"/>
          <w:lang w:eastAsia="zh-CN"/>
        </w:rPr>
        <w:t>活动中作如下说明：我方所使用</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的“XX</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”与法定名称章具有同等的法律效力，对使用“XX</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”的行为予以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完全承认，并愿意承担相应责任。</w:t>
      </w:r>
    </w:p>
    <w:p w14:paraId="148DBD7F">
      <w:pPr>
        <w:spacing w:line="220" w:lineRule="auto"/>
        <w:ind w:left="64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特此说明。</w:t>
      </w:r>
    </w:p>
    <w:p w14:paraId="0D14FF65">
      <w:pPr>
        <w:spacing w:before="15"/>
        <w:rPr>
          <w:rFonts w:ascii="宋体" w:hAnsi="宋体" w:eastAsia="宋体" w:cs="宋体"/>
          <w:color w:val="auto"/>
          <w:highlight w:val="none"/>
          <w:lang w:eastAsia="zh-CN"/>
        </w:rPr>
      </w:pPr>
    </w:p>
    <w:p w14:paraId="483958DD">
      <w:pPr>
        <w:spacing w:before="15"/>
        <w:rPr>
          <w:rFonts w:ascii="宋体" w:hAnsi="宋体" w:eastAsia="宋体" w:cs="宋体"/>
          <w:color w:val="auto"/>
          <w:highlight w:val="none"/>
          <w:lang w:eastAsia="zh-CN"/>
        </w:rPr>
      </w:pPr>
    </w:p>
    <w:p w14:paraId="3AB02018">
      <w:pPr>
        <w:spacing w:before="14"/>
        <w:rPr>
          <w:rFonts w:ascii="宋体" w:hAnsi="宋体" w:eastAsia="宋体" w:cs="宋体"/>
          <w:color w:val="auto"/>
          <w:highlight w:val="none"/>
          <w:lang w:eastAsia="zh-CN"/>
        </w:rPr>
      </w:pPr>
    </w:p>
    <w:p w14:paraId="434562B2">
      <w:pPr>
        <w:spacing w:before="14"/>
        <w:rPr>
          <w:rFonts w:ascii="宋体" w:hAnsi="宋体" w:eastAsia="宋体" w:cs="宋体"/>
          <w:color w:val="auto"/>
          <w:highlight w:val="none"/>
          <w:lang w:eastAsia="zh-CN"/>
        </w:rPr>
      </w:pPr>
    </w:p>
    <w:p w14:paraId="7999C720">
      <w:pPr>
        <w:spacing w:before="14"/>
        <w:rPr>
          <w:rFonts w:ascii="宋体" w:hAnsi="宋体" w:eastAsia="宋体" w:cs="宋体"/>
          <w:color w:val="auto"/>
          <w:highlight w:val="none"/>
          <w:lang w:eastAsia="zh-CN"/>
        </w:rPr>
      </w:pPr>
    </w:p>
    <w:p w14:paraId="1F72DB17">
      <w:pPr>
        <w:spacing w:before="14"/>
        <w:rPr>
          <w:rFonts w:ascii="宋体" w:hAnsi="宋体" w:eastAsia="宋体" w:cs="宋体"/>
          <w:color w:val="auto"/>
          <w:highlight w:val="none"/>
          <w:lang w:eastAsia="zh-CN"/>
        </w:rPr>
      </w:pPr>
    </w:p>
    <w:p w14:paraId="4FE46439">
      <w:pPr>
        <w:rPr>
          <w:rFonts w:ascii="宋体" w:hAnsi="宋体" w:eastAsia="宋体" w:cs="宋体"/>
          <w:color w:val="auto"/>
          <w:highlight w:val="none"/>
          <w:lang w:eastAsia="zh-CN"/>
        </w:rPr>
        <w:sectPr>
          <w:headerReference r:id="rId74" w:type="default"/>
          <w:footerReference r:id="rId75" w:type="default"/>
          <w:pgSz w:w="11906" w:h="16839"/>
          <w:pgMar w:top="1108" w:right="1418" w:bottom="1199" w:left="1266" w:header="831" w:footer="980" w:gutter="0"/>
          <w:cols w:equalWidth="0" w:num="1">
            <w:col w:w="9222"/>
          </w:cols>
        </w:sectPr>
      </w:pPr>
    </w:p>
    <w:p w14:paraId="265888D4">
      <w:pPr>
        <w:pStyle w:val="4"/>
        <w:spacing w:line="247" w:lineRule="auto"/>
        <w:rPr>
          <w:rFonts w:ascii="宋体" w:hAnsi="宋体" w:eastAsia="宋体" w:cs="宋体"/>
          <w:color w:val="auto"/>
          <w:highlight w:val="none"/>
          <w:lang w:eastAsia="zh-CN"/>
        </w:rPr>
      </w:pPr>
    </w:p>
    <w:p w14:paraId="1386F5DF">
      <w:pPr>
        <w:pStyle w:val="4"/>
        <w:spacing w:line="248" w:lineRule="auto"/>
        <w:rPr>
          <w:rFonts w:ascii="宋体" w:hAnsi="宋体" w:eastAsia="宋体" w:cs="宋体"/>
          <w:color w:val="auto"/>
          <w:highlight w:val="none"/>
          <w:lang w:eastAsia="zh-CN"/>
        </w:rPr>
      </w:pPr>
    </w:p>
    <w:p w14:paraId="633C2990">
      <w:pPr>
        <w:pStyle w:val="4"/>
        <w:spacing w:line="248" w:lineRule="auto"/>
        <w:rPr>
          <w:rFonts w:ascii="宋体" w:hAnsi="宋体" w:eastAsia="宋体" w:cs="宋体"/>
          <w:color w:val="auto"/>
          <w:highlight w:val="none"/>
          <w:lang w:eastAsia="zh-CN"/>
        </w:rPr>
      </w:pPr>
    </w:p>
    <w:p w14:paraId="53DB919F">
      <w:pPr>
        <w:spacing w:before="78" w:line="219" w:lineRule="auto"/>
        <w:ind w:left="179"/>
        <w:rPr>
          <w:rFonts w:ascii="宋体" w:hAnsi="宋体" w:eastAsia="宋体" w:cs="宋体"/>
          <w:color w:val="auto"/>
          <w:sz w:val="24"/>
          <w:szCs w:val="24"/>
          <w:highlight w:val="none"/>
          <w:lang w:eastAsia="zh-CN"/>
        </w:rPr>
      </w:pPr>
      <w:r>
        <w:rPr>
          <w:rFonts w:hint="eastAsia" w:ascii="宋体" w:hAnsi="宋体" w:eastAsia="宋体" w:cs="宋体"/>
          <w:b/>
          <w:bCs/>
          <w:color w:val="auto"/>
          <w:spacing w:val="-17"/>
          <w:sz w:val="24"/>
          <w:szCs w:val="24"/>
          <w:highlight w:val="none"/>
          <w:lang w:eastAsia="zh-CN"/>
        </w:rPr>
        <w:t>附：</w:t>
      </w:r>
    </w:p>
    <w:p w14:paraId="797F0D81">
      <w:pPr>
        <w:spacing w:before="25" w:line="219" w:lineRule="auto"/>
        <w:ind w:left="16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投标单位法定名称章（印模）</w:t>
      </w:r>
    </w:p>
    <w:p w14:paraId="7788F4A2">
      <w:pPr>
        <w:spacing w:before="37"/>
        <w:rPr>
          <w:rFonts w:ascii="宋体" w:hAnsi="宋体" w:eastAsia="宋体" w:cs="宋体"/>
          <w:color w:val="auto"/>
          <w:highlight w:val="none"/>
          <w:lang w:eastAsia="zh-CN"/>
        </w:rPr>
      </w:pPr>
    </w:p>
    <w:tbl>
      <w:tblPr>
        <w:tblStyle w:val="15"/>
        <w:tblW w:w="4175" w:type="dxa"/>
        <w:tblInd w:w="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75"/>
      </w:tblGrid>
      <w:tr w14:paraId="1382CD9B">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52" w:hRule="atLeast"/>
        </w:trPr>
        <w:tc>
          <w:tcPr>
            <w:tcW w:w="4175" w:type="dxa"/>
          </w:tcPr>
          <w:p w14:paraId="06F344E5">
            <w:pPr>
              <w:rPr>
                <w:rFonts w:ascii="宋体" w:hAnsi="宋体" w:eastAsia="宋体" w:cs="宋体"/>
                <w:color w:val="auto"/>
                <w:highlight w:val="none"/>
                <w:lang w:eastAsia="zh-CN"/>
              </w:rPr>
            </w:pPr>
          </w:p>
        </w:tc>
      </w:tr>
    </w:tbl>
    <w:p w14:paraId="4CDB7675">
      <w:pPr>
        <w:pStyle w:val="4"/>
        <w:spacing w:line="14" w:lineRule="auto"/>
        <w:rPr>
          <w:rFonts w:ascii="宋体" w:hAnsi="宋体" w:eastAsia="宋体" w:cs="宋体"/>
          <w:color w:val="auto"/>
          <w:sz w:val="2"/>
          <w:highlight w:val="none"/>
          <w:lang w:eastAsia="zh-CN"/>
        </w:rPr>
      </w:pPr>
    </w:p>
    <w:p w14:paraId="54FA18F3">
      <w:pPr>
        <w:pStyle w:val="4"/>
        <w:spacing w:line="14" w:lineRule="auto"/>
        <w:rPr>
          <w:rFonts w:ascii="宋体" w:hAnsi="宋体" w:eastAsia="宋体" w:cs="宋体"/>
          <w:color w:val="auto"/>
          <w:sz w:val="2"/>
          <w:highlight w:val="none"/>
          <w:lang w:eastAsia="zh-CN"/>
        </w:rPr>
      </w:pPr>
      <w:r>
        <w:rPr>
          <w:rFonts w:hint="eastAsia" w:ascii="宋体" w:hAnsi="宋体" w:eastAsia="宋体" w:cs="宋体"/>
          <w:color w:val="auto"/>
          <w:sz w:val="2"/>
          <w:szCs w:val="2"/>
          <w:highlight w:val="none"/>
          <w:lang w:eastAsia="zh-CN"/>
        </w:rPr>
        <w:br w:type="column"/>
      </w:r>
    </w:p>
    <w:p w14:paraId="3D72D481">
      <w:pPr>
        <w:spacing w:before="47" w:line="219" w:lineRule="auto"/>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投标单位（法定名称章</w:t>
      </w:r>
      <w:r>
        <w:rPr>
          <w:rFonts w:hint="eastAsia" w:ascii="宋体" w:hAnsi="宋体" w:eastAsia="宋体" w:cs="宋体"/>
          <w:color w:val="auto"/>
          <w:spacing w:val="3"/>
          <w:sz w:val="24"/>
          <w:szCs w:val="24"/>
          <w:highlight w:val="none"/>
          <w:lang w:eastAsia="zh-CN"/>
        </w:rPr>
        <w:t>）：</w:t>
      </w:r>
    </w:p>
    <w:p w14:paraId="7C5F3BC7">
      <w:pPr>
        <w:spacing w:before="180" w:line="220" w:lineRule="auto"/>
        <w:ind w:left="79"/>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4184A835">
      <w:pPr>
        <w:pStyle w:val="4"/>
        <w:spacing w:line="256" w:lineRule="auto"/>
        <w:rPr>
          <w:rFonts w:ascii="宋体" w:hAnsi="宋体" w:eastAsia="宋体" w:cs="宋体"/>
          <w:color w:val="auto"/>
          <w:highlight w:val="none"/>
          <w:lang w:eastAsia="zh-CN"/>
        </w:rPr>
      </w:pPr>
    </w:p>
    <w:p w14:paraId="7C51F276">
      <w:pPr>
        <w:spacing w:before="78" w:line="219" w:lineRule="auto"/>
        <w:ind w:left="96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投标单位“XX</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”（印模）</w:t>
      </w:r>
    </w:p>
    <w:p w14:paraId="3EEC6EDD">
      <w:pPr>
        <w:spacing w:line="234" w:lineRule="exact"/>
        <w:rPr>
          <w:rFonts w:ascii="宋体" w:hAnsi="宋体" w:eastAsia="宋体" w:cs="宋体"/>
          <w:color w:val="auto"/>
          <w:highlight w:val="none"/>
          <w:lang w:eastAsia="zh-CN"/>
        </w:rPr>
      </w:pPr>
    </w:p>
    <w:tbl>
      <w:tblPr>
        <w:tblStyle w:val="15"/>
        <w:tblW w:w="4264" w:type="dxa"/>
        <w:tblInd w:w="68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64"/>
      </w:tblGrid>
      <w:tr w14:paraId="7CAE01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44" w:hRule="atLeast"/>
        </w:trPr>
        <w:tc>
          <w:tcPr>
            <w:tcW w:w="4264" w:type="dxa"/>
          </w:tcPr>
          <w:p w14:paraId="463021C3">
            <w:pPr>
              <w:rPr>
                <w:rFonts w:ascii="宋体" w:hAnsi="宋体" w:eastAsia="宋体" w:cs="宋体"/>
                <w:color w:val="auto"/>
                <w:highlight w:val="none"/>
                <w:lang w:eastAsia="zh-CN"/>
              </w:rPr>
            </w:pPr>
          </w:p>
        </w:tc>
      </w:tr>
    </w:tbl>
    <w:p w14:paraId="74A61F33">
      <w:pPr>
        <w:pStyle w:val="4"/>
        <w:spacing w:line="45" w:lineRule="exact"/>
        <w:rPr>
          <w:rFonts w:ascii="宋体" w:hAnsi="宋体" w:eastAsia="宋体" w:cs="宋体"/>
          <w:color w:val="auto"/>
          <w:sz w:val="3"/>
          <w:highlight w:val="none"/>
          <w:lang w:eastAsia="zh-CN"/>
        </w:rPr>
      </w:pPr>
    </w:p>
    <w:p w14:paraId="35DB3D63">
      <w:pPr>
        <w:spacing w:line="45" w:lineRule="exact"/>
        <w:rPr>
          <w:rFonts w:ascii="宋体" w:hAnsi="宋体" w:eastAsia="宋体" w:cs="宋体"/>
          <w:color w:val="auto"/>
          <w:sz w:val="3"/>
          <w:szCs w:val="3"/>
          <w:highlight w:val="none"/>
          <w:lang w:eastAsia="zh-CN"/>
        </w:rPr>
        <w:sectPr>
          <w:type w:val="continuous"/>
          <w:pgSz w:w="11906" w:h="16839"/>
          <w:pgMar w:top="1108" w:right="1418" w:bottom="1199" w:left="1266" w:header="831" w:footer="980" w:gutter="0"/>
          <w:cols w:equalWidth="0" w:num="2">
            <w:col w:w="4186" w:space="59"/>
            <w:col w:w="4978"/>
          </w:cols>
        </w:sectPr>
      </w:pPr>
    </w:p>
    <w:p w14:paraId="1CDE281D">
      <w:pPr>
        <w:spacing w:before="293"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7"/>
          <w:sz w:val="31"/>
          <w:szCs w:val="31"/>
          <w:highlight w:val="none"/>
          <w:lang w:eastAsia="zh-CN"/>
        </w:rPr>
        <w:t>附件</w:t>
      </w:r>
      <w:r>
        <w:rPr>
          <w:rFonts w:hint="eastAsia" w:ascii="宋体" w:hAnsi="宋体" w:eastAsia="宋体" w:cs="宋体"/>
          <w:color w:val="auto"/>
          <w:spacing w:val="-35"/>
          <w:sz w:val="31"/>
          <w:szCs w:val="31"/>
          <w:highlight w:val="none"/>
          <w:lang w:eastAsia="zh-CN"/>
        </w:rPr>
        <w:t xml:space="preserve"> </w:t>
      </w:r>
      <w:r>
        <w:rPr>
          <w:rFonts w:hint="eastAsia" w:ascii="宋体" w:hAnsi="宋体" w:eastAsia="宋体" w:cs="宋体"/>
          <w:b/>
          <w:bCs/>
          <w:color w:val="auto"/>
          <w:spacing w:val="7"/>
          <w:sz w:val="31"/>
          <w:szCs w:val="31"/>
          <w:highlight w:val="none"/>
          <w:lang w:eastAsia="zh-CN"/>
        </w:rPr>
        <w:t>5：联合协议</w:t>
      </w:r>
    </w:p>
    <w:p w14:paraId="04FC2A50">
      <w:pPr>
        <w:spacing w:before="230" w:line="359" w:lineRule="auto"/>
        <w:ind w:left="10" w:firstLine="490"/>
        <w:rPr>
          <w:rFonts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（以联合体形式投标的，提供联合协议；本项目不接受联合体投标或者投标人不以</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联合体形式投标的，则不需要提供）</w:t>
      </w:r>
    </w:p>
    <w:p w14:paraId="484DFABB">
      <w:pPr>
        <w:tabs>
          <w:tab w:val="left" w:pos="711"/>
        </w:tabs>
        <w:spacing w:before="2" w:line="359" w:lineRule="auto"/>
        <w:ind w:left="12" w:right="2" w:firstLine="56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（联合体所有成员名称）</w:t>
      </w:r>
      <w:r>
        <w:rPr>
          <w:rFonts w:hint="eastAsia" w:ascii="宋体" w:hAnsi="宋体" w:eastAsia="宋体" w:cs="宋体"/>
          <w:color w:val="auto"/>
          <w:spacing w:val="-61"/>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自愿组成一个联合体，以一个投标人的身份参加（项目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名称）【项目编号</w:t>
      </w:r>
      <w:r>
        <w:rPr>
          <w:rFonts w:hint="eastAsia" w:ascii="宋体" w:hAnsi="宋体" w:eastAsia="宋体" w:cs="宋体"/>
          <w:color w:val="auto"/>
          <w:spacing w:val="-18"/>
          <w:sz w:val="24"/>
          <w:szCs w:val="24"/>
          <w:highlight w:val="none"/>
          <w:lang w:eastAsia="zh-CN"/>
        </w:rPr>
        <w:t>：330100261010620000022-DFJW2026-XH-037</w:t>
      </w:r>
      <w:r>
        <w:rPr>
          <w:rFonts w:hint="eastAsia" w:ascii="宋体" w:hAnsi="宋体" w:eastAsia="宋体" w:cs="宋体"/>
          <w:color w:val="auto"/>
          <w:spacing w:val="1"/>
          <w:sz w:val="24"/>
          <w:szCs w:val="24"/>
          <w:highlight w:val="none"/>
          <w:lang w:eastAsia="zh-CN"/>
        </w:rPr>
        <w:t>】投</w:t>
      </w:r>
      <w:r>
        <w:rPr>
          <w:rFonts w:hint="eastAsia" w:ascii="宋体" w:hAnsi="宋体" w:eastAsia="宋体" w:cs="宋体"/>
          <w:color w:val="auto"/>
          <w:sz w:val="24"/>
          <w:szCs w:val="24"/>
          <w:highlight w:val="none"/>
          <w:lang w:eastAsia="zh-CN"/>
        </w:rPr>
        <w:t>标。</w:t>
      </w:r>
    </w:p>
    <w:p w14:paraId="11EB1777">
      <w:pPr>
        <w:spacing w:line="289" w:lineRule="auto"/>
        <w:ind w:left="19" w:right="2" w:firstLine="57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一、各方一致决定</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8"/>
          <w:sz w:val="24"/>
          <w:szCs w:val="24"/>
          <w:highlight w:val="none"/>
          <w:u w:val="single"/>
          <w:lang w:eastAsia="zh-CN"/>
        </w:rPr>
        <w:t>（</w:t>
      </w:r>
      <w:r>
        <w:rPr>
          <w:rFonts w:hint="eastAsia" w:ascii="宋体" w:hAnsi="宋体" w:eastAsia="宋体" w:cs="宋体"/>
          <w:color w:val="auto"/>
          <w:spacing w:val="4"/>
          <w:sz w:val="24"/>
          <w:szCs w:val="24"/>
          <w:highlight w:val="none"/>
          <w:u w:val="single"/>
          <w:lang w:eastAsia="zh-CN"/>
        </w:rPr>
        <w:t>某联合体成员名称）</w:t>
      </w:r>
      <w:r>
        <w:rPr>
          <w:rFonts w:hint="eastAsia" w:ascii="宋体" w:hAnsi="宋体" w:eastAsia="宋体" w:cs="宋体"/>
          <w:color w:val="auto"/>
          <w:spacing w:val="4"/>
          <w:sz w:val="24"/>
          <w:szCs w:val="24"/>
          <w:highlight w:val="none"/>
          <w:lang w:eastAsia="zh-CN"/>
        </w:rPr>
        <w:t>为联合体牵头人，代表所有联合体成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员负责投标和合同实施阶段的主办、协调工作。</w:t>
      </w:r>
    </w:p>
    <w:p w14:paraId="1F11032F">
      <w:pPr>
        <w:spacing w:before="180" w:line="313" w:lineRule="auto"/>
        <w:ind w:left="8" w:firstLine="58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二、所有联合体成员各方签署授权书，授权书载明的授权代表根据招标文件规定</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及投标内容而对采购人、采购代理机构所作的任何合法承诺，包括书面澄清及响应等均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对联合投标各方产生约束力。</w:t>
      </w:r>
    </w:p>
    <w:p w14:paraId="05C0343E">
      <w:pPr>
        <w:spacing w:before="180" w:line="219" w:lineRule="auto"/>
        <w:ind w:left="5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三、本次联合投标中，分工如下：</w:t>
      </w:r>
    </w:p>
    <w:p w14:paraId="554CB304">
      <w:pPr>
        <w:tabs>
          <w:tab w:val="left" w:pos="711"/>
        </w:tabs>
        <w:spacing w:before="183" w:line="220" w:lineRule="auto"/>
        <w:ind w:left="5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0"/>
          <w:sz w:val="24"/>
          <w:szCs w:val="24"/>
          <w:highlight w:val="none"/>
          <w:u w:val="single"/>
          <w:lang w:eastAsia="zh-CN"/>
        </w:rPr>
        <w:t>（联合体成员</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10"/>
          <w:sz w:val="24"/>
          <w:szCs w:val="24"/>
          <w:highlight w:val="none"/>
          <w:u w:val="single"/>
          <w:lang w:eastAsia="zh-CN"/>
        </w:rPr>
        <w:t>1）</w:t>
      </w:r>
      <w:r>
        <w:rPr>
          <w:rFonts w:hint="eastAsia" w:ascii="宋体" w:hAnsi="宋体" w:eastAsia="宋体" w:cs="宋体"/>
          <w:color w:val="auto"/>
          <w:spacing w:val="-10"/>
          <w:sz w:val="24"/>
          <w:szCs w:val="24"/>
          <w:highlight w:val="none"/>
          <w:lang w:eastAsia="zh-CN"/>
        </w:rPr>
        <w:t>承担的工作和义务为</w:t>
      </w:r>
      <w:r>
        <w:rPr>
          <w:rFonts w:hint="eastAsia" w:ascii="宋体" w:hAnsi="宋体" w:eastAsia="宋体" w:cs="宋体"/>
          <w:color w:val="auto"/>
          <w:spacing w:val="3"/>
          <w:sz w:val="24"/>
          <w:szCs w:val="24"/>
          <w:highlight w:val="none"/>
          <w:lang w:eastAsia="zh-CN"/>
        </w:rPr>
        <w:t>：；</w:t>
      </w:r>
    </w:p>
    <w:p w14:paraId="66BC34BA">
      <w:pPr>
        <w:tabs>
          <w:tab w:val="left" w:pos="711"/>
        </w:tabs>
        <w:spacing w:before="180" w:line="220" w:lineRule="auto"/>
        <w:ind w:left="575"/>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9"/>
          <w:sz w:val="24"/>
          <w:szCs w:val="24"/>
          <w:highlight w:val="none"/>
          <w:u w:val="single"/>
          <w:lang w:eastAsia="zh-CN"/>
        </w:rPr>
        <w:t>（联合体成员</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9"/>
          <w:sz w:val="24"/>
          <w:szCs w:val="24"/>
          <w:highlight w:val="none"/>
          <w:u w:val="single"/>
          <w:lang w:eastAsia="zh-CN"/>
        </w:rPr>
        <w:t>2）</w:t>
      </w:r>
      <w:r>
        <w:rPr>
          <w:rFonts w:hint="eastAsia" w:ascii="宋体" w:hAnsi="宋体" w:eastAsia="宋体" w:cs="宋体"/>
          <w:color w:val="auto"/>
          <w:spacing w:val="-9"/>
          <w:sz w:val="24"/>
          <w:szCs w:val="24"/>
          <w:highlight w:val="none"/>
          <w:lang w:eastAsia="zh-CN"/>
        </w:rPr>
        <w:t>承担的工作和义务为</w:t>
      </w:r>
      <w:r>
        <w:rPr>
          <w:rFonts w:hint="eastAsia" w:ascii="宋体" w:hAnsi="宋体" w:eastAsia="宋体" w:cs="宋体"/>
          <w:color w:val="auto"/>
          <w:spacing w:val="2"/>
          <w:sz w:val="24"/>
          <w:szCs w:val="24"/>
          <w:highlight w:val="none"/>
          <w:lang w:eastAsia="zh-CN"/>
        </w:rPr>
        <w:t>：；</w:t>
      </w:r>
    </w:p>
    <w:p w14:paraId="3DE7B3C1">
      <w:pPr>
        <w:spacing w:before="182" w:line="379" w:lineRule="exact"/>
        <w:ind w:left="600"/>
        <w:rPr>
          <w:rFonts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23773A06">
      <w:pPr>
        <w:spacing w:before="86" w:line="220" w:lineRule="auto"/>
        <w:ind w:left="6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四、联合体成员中小企业合同份额。</w:t>
      </w:r>
    </w:p>
    <w:p w14:paraId="2A615F1A">
      <w:pPr>
        <w:spacing w:before="182" w:line="331" w:lineRule="auto"/>
        <w:ind w:left="11" w:firstLine="59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（联合体成员</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w:t>
      </w:r>
      <w:r>
        <w:rPr>
          <w:rFonts w:hint="eastAsia" w:ascii="宋体" w:hAnsi="宋体" w:eastAsia="宋体" w:cs="宋体"/>
          <w:color w:val="auto"/>
          <w:spacing w:val="-3"/>
          <w:sz w:val="24"/>
          <w:szCs w:val="24"/>
          <w:highlight w:val="none"/>
          <w:lang w:eastAsia="zh-CN"/>
        </w:rPr>
        <w:t>提供的全部货物由小微企业制</w:t>
      </w:r>
      <w:r>
        <w:rPr>
          <w:rFonts w:hint="eastAsia" w:ascii="宋体" w:hAnsi="宋体" w:eastAsia="宋体" w:cs="宋体"/>
          <w:color w:val="auto"/>
          <w:spacing w:val="-4"/>
          <w:sz w:val="24"/>
          <w:szCs w:val="24"/>
          <w:highlight w:val="none"/>
          <w:lang w:eastAsia="zh-CN"/>
        </w:rPr>
        <w:t>造，其合同份额占到合同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总金额%以上；</w:t>
      </w:r>
      <w:r>
        <w:rPr>
          <w:rFonts w:hint="eastAsia" w:ascii="宋体" w:hAnsi="宋体" w:eastAsia="宋体" w:cs="宋体"/>
          <w:color w:val="auto"/>
          <w:spacing w:val="-9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（未预留份额专门面向中小企业采购的采购项目，以</w:t>
      </w:r>
      <w:r>
        <w:rPr>
          <w:rFonts w:hint="eastAsia" w:ascii="宋体" w:hAnsi="宋体" w:eastAsia="宋体" w:cs="宋体"/>
          <w:b/>
          <w:bCs/>
          <w:color w:val="auto"/>
          <w:spacing w:val="-3"/>
          <w:sz w:val="24"/>
          <w:szCs w:val="24"/>
          <w:highlight w:val="none"/>
          <w:lang w:eastAsia="zh-CN"/>
        </w:rPr>
        <w:t>及预留份额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中的非预留部分采购包，接受联合体投标的，联合协议约定小微企业的</w:t>
      </w:r>
      <w:r>
        <w:rPr>
          <w:rFonts w:hint="eastAsia" w:ascii="宋体" w:hAnsi="宋体" w:eastAsia="宋体" w:cs="宋体"/>
          <w:b/>
          <w:bCs/>
          <w:color w:val="auto"/>
          <w:spacing w:val="-5"/>
          <w:sz w:val="24"/>
          <w:szCs w:val="24"/>
          <w:highlight w:val="none"/>
          <w:lang w:eastAsia="zh-CN"/>
        </w:rPr>
        <w:t>合同份额占到合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同总金额</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30%以上的，对联合体报价按评标标准确定的比例给予扣除。供应商拟享受以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上价格扣除政策的，填写有关内容。）</w:t>
      </w:r>
    </w:p>
    <w:p w14:paraId="4C429E59">
      <w:pPr>
        <w:spacing w:before="184" w:line="312" w:lineRule="auto"/>
        <w:ind w:left="10" w:firstLine="577"/>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2、中小企业合同金额达到%，其中小微企业合同金额达到%。</w:t>
      </w:r>
      <w:r>
        <w:rPr>
          <w:rFonts w:hint="eastAsia" w:ascii="宋体" w:hAnsi="宋体" w:eastAsia="宋体" w:cs="宋体"/>
          <w:b/>
          <w:bCs/>
          <w:color w:val="auto"/>
          <w:spacing w:val="-2"/>
          <w:sz w:val="24"/>
          <w:szCs w:val="24"/>
          <w:highlight w:val="none"/>
          <w:lang w:eastAsia="zh-CN"/>
        </w:rPr>
        <w:t>（要求以联合体形式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参加的项目或采购包，供应商按招标文件第一部分招标公告申请人的资格</w:t>
      </w:r>
      <w:r>
        <w:rPr>
          <w:rFonts w:hint="eastAsia" w:ascii="宋体" w:hAnsi="宋体" w:eastAsia="宋体" w:cs="宋体"/>
          <w:b/>
          <w:bCs/>
          <w:color w:val="auto"/>
          <w:spacing w:val="-5"/>
          <w:sz w:val="24"/>
          <w:szCs w:val="24"/>
          <w:highlight w:val="none"/>
          <w:lang w:eastAsia="zh-CN"/>
        </w:rPr>
        <w:t>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联合协议中中小企业、小微企业合同金额应当达到的比例要求填写。）</w:t>
      </w:r>
    </w:p>
    <w:p w14:paraId="4CB25C09">
      <w:pPr>
        <w:spacing w:before="182" w:line="289" w:lineRule="auto"/>
        <w:ind w:left="13" w:firstLine="57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五、如果中标，联合体各成员方共同与采购人签订合同，并就采购合同约定的事</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项对采购人承担连带责任。</w:t>
      </w:r>
    </w:p>
    <w:p w14:paraId="5D5FA6C2">
      <w:pPr>
        <w:spacing w:before="183" w:line="219" w:lineRule="auto"/>
        <w:ind w:left="58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六、有关本次联合投标的其他事宜：</w:t>
      </w:r>
    </w:p>
    <w:p w14:paraId="5BF7CB7D">
      <w:pPr>
        <w:spacing w:before="182" w:line="289" w:lineRule="auto"/>
        <w:ind w:left="29" w:firstLine="57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1、联合体各方不再单独参加或者与其他供应商另外组成联合体参加同一合同项下</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的政府采购活动。</w:t>
      </w:r>
    </w:p>
    <w:p w14:paraId="10088513">
      <w:pPr>
        <w:spacing w:before="182" w:line="289" w:lineRule="auto"/>
        <w:ind w:left="8" w:firstLine="57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2、联合体中有同类资质的各方按照联合体分工承担相同工作的，按照资</w:t>
      </w:r>
      <w:r>
        <w:rPr>
          <w:rFonts w:hint="eastAsia" w:ascii="宋体" w:hAnsi="宋体" w:eastAsia="宋体" w:cs="宋体"/>
          <w:color w:val="auto"/>
          <w:spacing w:val="-2"/>
          <w:sz w:val="24"/>
          <w:szCs w:val="24"/>
          <w:highlight w:val="none"/>
          <w:lang w:eastAsia="zh-CN"/>
        </w:rPr>
        <w:t>质等级较</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低的供应商确定资质等级。</w:t>
      </w:r>
    </w:p>
    <w:p w14:paraId="24468517">
      <w:pPr>
        <w:spacing w:line="289" w:lineRule="auto"/>
        <w:rPr>
          <w:rFonts w:ascii="宋体" w:hAnsi="宋体" w:eastAsia="宋体" w:cs="宋体"/>
          <w:color w:val="auto"/>
          <w:sz w:val="24"/>
          <w:szCs w:val="24"/>
          <w:highlight w:val="none"/>
          <w:lang w:eastAsia="zh-CN"/>
        </w:rPr>
        <w:sectPr>
          <w:headerReference r:id="rId76" w:type="default"/>
          <w:footerReference r:id="rId77" w:type="default"/>
          <w:pgSz w:w="11906" w:h="16839"/>
          <w:pgMar w:top="1108" w:right="1418" w:bottom="1199" w:left="1418" w:header="831" w:footer="980" w:gutter="0"/>
          <w:cols w:space="720" w:num="1"/>
        </w:sectPr>
      </w:pPr>
    </w:p>
    <w:p w14:paraId="783D17F3">
      <w:pPr>
        <w:spacing w:before="280" w:line="359" w:lineRule="auto"/>
        <w:ind w:left="7" w:firstLine="5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3、本协议提交采购人、采购代理机构后，联合体各方不得以任何形</w:t>
      </w:r>
      <w:r>
        <w:rPr>
          <w:rFonts w:hint="eastAsia" w:ascii="宋体" w:hAnsi="宋体" w:eastAsia="宋体" w:cs="宋体"/>
          <w:color w:val="auto"/>
          <w:spacing w:val="-2"/>
          <w:sz w:val="24"/>
          <w:szCs w:val="24"/>
          <w:highlight w:val="none"/>
          <w:lang w:eastAsia="zh-CN"/>
        </w:rPr>
        <w:t>式对上述内容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进行修改或撤销。</w:t>
      </w:r>
    </w:p>
    <w:p w14:paraId="76787476">
      <w:pPr>
        <w:spacing w:line="219" w:lineRule="auto"/>
        <w:ind w:left="505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510C3FD6">
      <w:pPr>
        <w:spacing w:before="180" w:line="219" w:lineRule="auto"/>
        <w:ind w:left="505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556DF35A">
      <w:pPr>
        <w:spacing w:before="182" w:line="379" w:lineRule="exact"/>
        <w:ind w:left="4978"/>
        <w:rPr>
          <w:rFonts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2816FF5">
      <w:pPr>
        <w:spacing w:before="89" w:line="220" w:lineRule="auto"/>
        <w:jc w:val="right"/>
        <w:rPr>
          <w:rFonts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2"/>
          <w:sz w:val="24"/>
          <w:szCs w:val="24"/>
          <w:highlight w:val="none"/>
        </w:rPr>
        <w:t>日</w:t>
      </w:r>
    </w:p>
    <w:p w14:paraId="7BB4A274">
      <w:pPr>
        <w:spacing w:before="180" w:line="219"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06F22567">
      <w:pPr>
        <w:spacing w:line="219" w:lineRule="auto"/>
        <w:rPr>
          <w:rFonts w:ascii="宋体" w:hAnsi="宋体" w:eastAsia="宋体" w:cs="宋体"/>
          <w:color w:val="auto"/>
          <w:sz w:val="24"/>
          <w:szCs w:val="24"/>
          <w:highlight w:val="none"/>
        </w:rPr>
        <w:sectPr>
          <w:headerReference r:id="rId78" w:type="default"/>
          <w:footerReference r:id="rId79" w:type="default"/>
          <w:pgSz w:w="11906" w:h="16839"/>
          <w:pgMar w:top="1108" w:right="1417" w:bottom="1199" w:left="1418" w:header="831" w:footer="980" w:gutter="0"/>
          <w:cols w:space="720" w:num="1"/>
        </w:sectPr>
      </w:pPr>
    </w:p>
    <w:p w14:paraId="570D28A2">
      <w:pPr>
        <w:spacing w:before="293"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10"/>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0"/>
          <w:sz w:val="31"/>
          <w:szCs w:val="31"/>
          <w:highlight w:val="none"/>
          <w:lang w:eastAsia="zh-CN"/>
        </w:rPr>
        <w:t>6：分包意向协议</w:t>
      </w:r>
    </w:p>
    <w:p w14:paraId="1B4D4E19">
      <w:pPr>
        <w:spacing w:before="230" w:line="359" w:lineRule="auto"/>
        <w:ind w:left="32" w:right="36" w:firstLine="1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中标后以分包方式履行合同的，提供分包意向协议；采购人不同意分</w:t>
      </w:r>
      <w:r>
        <w:rPr>
          <w:rFonts w:hint="eastAsia" w:ascii="宋体" w:hAnsi="宋体" w:eastAsia="宋体" w:cs="宋体"/>
          <w:b/>
          <w:bCs/>
          <w:color w:val="auto"/>
          <w:spacing w:val="-3"/>
          <w:sz w:val="24"/>
          <w:szCs w:val="24"/>
          <w:highlight w:val="none"/>
          <w:lang w:eastAsia="zh-CN"/>
        </w:rPr>
        <w:t>包或者投标人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中标后不以分包方式履行合同的，则不需要提供。</w:t>
      </w:r>
      <w:r>
        <w:rPr>
          <w:rFonts w:hint="eastAsia" w:ascii="宋体" w:hAnsi="宋体" w:eastAsia="宋体" w:cs="宋体"/>
          <w:color w:val="auto"/>
          <w:spacing w:val="-3"/>
          <w:sz w:val="24"/>
          <w:szCs w:val="24"/>
          <w:highlight w:val="none"/>
          <w:lang w:eastAsia="zh-CN"/>
        </w:rPr>
        <w:t>）</w:t>
      </w:r>
    </w:p>
    <w:p w14:paraId="5D65C451">
      <w:pPr>
        <w:tabs>
          <w:tab w:val="left" w:pos="711"/>
        </w:tabs>
        <w:spacing w:before="1" w:line="359" w:lineRule="auto"/>
        <w:ind w:left="9" w:firstLine="566"/>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若成为（项目名称）【项目编号</w:t>
      </w:r>
      <w:r>
        <w:rPr>
          <w:rFonts w:hint="eastAsia" w:ascii="宋体" w:hAnsi="宋体" w:eastAsia="宋体" w:cs="宋体"/>
          <w:color w:val="auto"/>
          <w:spacing w:val="-14"/>
          <w:sz w:val="24"/>
          <w:szCs w:val="24"/>
          <w:highlight w:val="none"/>
          <w:lang w:eastAsia="zh-CN"/>
        </w:rPr>
        <w:t>：330100261010620000022-DFJW2026-XH-037</w:t>
      </w:r>
      <w:r>
        <w:rPr>
          <w:rFonts w:hint="eastAsia" w:ascii="宋体" w:hAnsi="宋体" w:eastAsia="宋体" w:cs="宋体"/>
          <w:color w:val="auto"/>
          <w:spacing w:val="-1"/>
          <w:sz w:val="24"/>
          <w:szCs w:val="24"/>
          <w:highlight w:val="none"/>
          <w:lang w:eastAsia="zh-CN"/>
        </w:rPr>
        <w:t>】的中标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供应商，将依法采取分包方式履行合同。</w:t>
      </w:r>
      <w:r>
        <w:rPr>
          <w:rFonts w:hint="eastAsia" w:ascii="宋体" w:hAnsi="宋体" w:eastAsia="宋体" w:cs="宋体"/>
          <w:color w:val="auto"/>
          <w:spacing w:val="-2"/>
          <w:sz w:val="24"/>
          <w:szCs w:val="24"/>
          <w:highlight w:val="none"/>
          <w:u w:val="single"/>
          <w:lang w:eastAsia="zh-CN"/>
        </w:rPr>
        <w:t>（投标人名称）</w:t>
      </w:r>
      <w:r>
        <w:rPr>
          <w:rFonts w:hint="eastAsia" w:ascii="宋体" w:hAnsi="宋体" w:eastAsia="宋体" w:cs="宋体"/>
          <w:color w:val="auto"/>
          <w:spacing w:val="-2"/>
          <w:sz w:val="24"/>
          <w:szCs w:val="24"/>
          <w:highlight w:val="none"/>
          <w:lang w:eastAsia="zh-CN"/>
        </w:rPr>
        <w:t>与</w:t>
      </w:r>
      <w:r>
        <w:rPr>
          <w:rFonts w:hint="eastAsia" w:ascii="宋体" w:hAnsi="宋体" w:eastAsia="宋体" w:cs="宋体"/>
          <w:color w:val="auto"/>
          <w:spacing w:val="-2"/>
          <w:sz w:val="24"/>
          <w:szCs w:val="24"/>
          <w:highlight w:val="none"/>
          <w:u w:val="single"/>
          <w:lang w:eastAsia="zh-CN"/>
        </w:rPr>
        <w:t>（所有分包供应商名称）</w:t>
      </w:r>
      <w:r>
        <w:rPr>
          <w:rFonts w:hint="eastAsia" w:ascii="宋体" w:hAnsi="宋体" w:eastAsia="宋体" w:cs="宋体"/>
          <w:color w:val="auto"/>
          <w:spacing w:val="-2"/>
          <w:sz w:val="24"/>
          <w:szCs w:val="24"/>
          <w:highlight w:val="none"/>
          <w:lang w:eastAsia="zh-CN"/>
        </w:rPr>
        <w:t>达</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成分包意向协议。</w:t>
      </w:r>
    </w:p>
    <w:p w14:paraId="77109C06">
      <w:pPr>
        <w:spacing w:line="220" w:lineRule="auto"/>
        <w:ind w:left="5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一、分包标的及数量</w:t>
      </w:r>
    </w:p>
    <w:p w14:paraId="16739663">
      <w:pPr>
        <w:tabs>
          <w:tab w:val="left" w:pos="711"/>
        </w:tabs>
        <w:spacing w:before="180" w:line="358" w:lineRule="auto"/>
        <w:ind w:left="27" w:firstLine="548"/>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8"/>
          <w:sz w:val="24"/>
          <w:szCs w:val="24"/>
          <w:highlight w:val="none"/>
          <w:u w:val="single"/>
          <w:lang w:eastAsia="zh-CN"/>
        </w:rPr>
        <w:t>（投标人名称）</w:t>
      </w:r>
      <w:r>
        <w:rPr>
          <w:rFonts w:hint="eastAsia" w:ascii="宋体" w:hAnsi="宋体" w:eastAsia="宋体" w:cs="宋体"/>
          <w:color w:val="auto"/>
          <w:spacing w:val="-8"/>
          <w:sz w:val="24"/>
          <w:szCs w:val="24"/>
          <w:highlight w:val="none"/>
          <w:lang w:eastAsia="zh-CN"/>
        </w:rPr>
        <w:t>将</w:t>
      </w:r>
      <w:r>
        <w:rPr>
          <w:rFonts w:hint="eastAsia" w:ascii="宋体" w:hAnsi="宋体" w:eastAsia="宋体" w:cs="宋体"/>
          <w:color w:val="auto"/>
          <w:spacing w:val="-8"/>
          <w:sz w:val="24"/>
          <w:szCs w:val="24"/>
          <w:highlight w:val="none"/>
          <w:u w:val="single"/>
          <w:lang w:eastAsia="zh-CN"/>
        </w:rPr>
        <w:t xml:space="preserve">  XX</w:t>
      </w:r>
      <w:r>
        <w:rPr>
          <w:rFonts w:hint="eastAsia" w:ascii="宋体" w:hAnsi="宋体" w:eastAsia="宋体" w:cs="宋体"/>
          <w:color w:val="auto"/>
          <w:spacing w:val="-3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 xml:space="preserve">工作内容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分包给</w:t>
      </w:r>
      <w:r>
        <w:rPr>
          <w:rFonts w:hint="eastAsia" w:ascii="宋体" w:hAnsi="宋体" w:eastAsia="宋体" w:cs="宋体"/>
          <w:color w:val="auto"/>
          <w:spacing w:val="-8"/>
          <w:sz w:val="24"/>
          <w:szCs w:val="24"/>
          <w:highlight w:val="none"/>
          <w:u w:val="single"/>
          <w:lang w:eastAsia="zh-CN"/>
        </w:rPr>
        <w:t>（分包供应商</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名称）</w:t>
      </w: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u w:val="single"/>
          <w:lang w:eastAsia="zh-CN"/>
        </w:rPr>
        <w:t>（分包供应商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b/>
          <w:bCs/>
          <w:color w:val="auto"/>
          <w:spacing w:val="-1"/>
          <w:sz w:val="24"/>
          <w:szCs w:val="24"/>
          <w:highlight w:val="none"/>
          <w:u w:val="single"/>
          <w:lang w:eastAsia="zh-CN"/>
        </w:rPr>
        <w:t>名称</w:t>
      </w:r>
      <w:r>
        <w:rPr>
          <w:rFonts w:hint="eastAsia" w:ascii="宋体" w:hAnsi="宋体" w:eastAsia="宋体" w:cs="宋体"/>
          <w:b/>
          <w:bCs/>
          <w:color w:val="auto"/>
          <w:spacing w:val="12"/>
          <w:sz w:val="24"/>
          <w:szCs w:val="24"/>
          <w:highlight w:val="none"/>
          <w:u w:val="single"/>
          <w:lang w:eastAsia="zh-CN"/>
        </w:rPr>
        <w:t>），</w:t>
      </w:r>
      <w:r>
        <w:rPr>
          <w:rFonts w:hint="eastAsia" w:ascii="宋体" w:hAnsi="宋体" w:eastAsia="宋体" w:cs="宋体"/>
          <w:color w:val="auto"/>
          <w:spacing w:val="-1"/>
          <w:sz w:val="24"/>
          <w:szCs w:val="24"/>
          <w:highlight w:val="none"/>
          <w:lang w:eastAsia="zh-CN"/>
        </w:rPr>
        <w:t>具备承担</w:t>
      </w:r>
      <w:r>
        <w:rPr>
          <w:rFonts w:hint="eastAsia" w:ascii="宋体" w:hAnsi="宋体" w:eastAsia="宋体" w:cs="宋体"/>
          <w:color w:val="auto"/>
          <w:spacing w:val="-1"/>
          <w:sz w:val="24"/>
          <w:szCs w:val="24"/>
          <w:highlight w:val="none"/>
          <w:u w:val="single"/>
          <w:lang w:eastAsia="zh-CN"/>
        </w:rPr>
        <w:t>XX</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工作内容</w:t>
      </w:r>
      <w:r>
        <w:rPr>
          <w:rFonts w:hint="eastAsia" w:ascii="宋体" w:hAnsi="宋体" w:eastAsia="宋体" w:cs="宋体"/>
          <w:color w:val="auto"/>
          <w:spacing w:val="-1"/>
          <w:sz w:val="24"/>
          <w:szCs w:val="24"/>
          <w:highlight w:val="none"/>
          <w:lang w:eastAsia="zh-CN"/>
        </w:rPr>
        <w:t>相应资质条件且不得再次分包；</w:t>
      </w:r>
    </w:p>
    <w:p w14:paraId="5D4EAEF3">
      <w:pPr>
        <w:spacing w:line="275" w:lineRule="exact"/>
        <w:ind w:left="21"/>
        <w:rPr>
          <w:rFonts w:ascii="宋体" w:hAnsi="宋体" w:eastAsia="宋体" w:cs="宋体"/>
          <w:color w:val="auto"/>
          <w:sz w:val="20"/>
          <w:szCs w:val="20"/>
          <w:highlight w:val="none"/>
          <w:lang w:eastAsia="zh-CN"/>
        </w:rPr>
      </w:pPr>
      <w:r>
        <w:rPr>
          <w:rFonts w:hint="eastAsia" w:ascii="宋体" w:hAnsi="宋体" w:eastAsia="宋体" w:cs="宋体"/>
          <w:color w:val="auto"/>
          <w:spacing w:val="-2"/>
          <w:position w:val="1"/>
          <w:sz w:val="20"/>
          <w:szCs w:val="20"/>
          <w:highlight w:val="none"/>
          <w:lang w:eastAsia="zh-CN"/>
        </w:rPr>
        <w:t>……</w:t>
      </w:r>
    </w:p>
    <w:p w14:paraId="269B4CE4">
      <w:pPr>
        <w:spacing w:line="219" w:lineRule="auto"/>
        <w:ind w:left="589"/>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二、分包供应商中小企业合同份额</w:t>
      </w:r>
    </w:p>
    <w:p w14:paraId="57E1E879">
      <w:pPr>
        <w:spacing w:before="183" w:line="331" w:lineRule="auto"/>
        <w:ind w:left="10" w:firstLine="59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（分包供应商</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X,……）提供的货物全部由小微企业制</w:t>
      </w:r>
      <w:r>
        <w:rPr>
          <w:rFonts w:hint="eastAsia" w:ascii="宋体" w:hAnsi="宋体" w:eastAsia="宋体" w:cs="宋体"/>
          <w:color w:val="auto"/>
          <w:spacing w:val="-4"/>
          <w:sz w:val="24"/>
          <w:szCs w:val="24"/>
          <w:highlight w:val="none"/>
          <w:u w:val="single"/>
          <w:lang w:eastAsia="zh-CN"/>
        </w:rPr>
        <w:t>造，</w:t>
      </w:r>
      <w:r>
        <w:rPr>
          <w:rFonts w:hint="eastAsia" w:ascii="宋体" w:hAnsi="宋体" w:eastAsia="宋体" w:cs="宋体"/>
          <w:color w:val="auto"/>
          <w:spacing w:val="-4"/>
          <w:sz w:val="24"/>
          <w:szCs w:val="24"/>
          <w:highlight w:val="none"/>
          <w:lang w:eastAsia="zh-CN"/>
        </w:rPr>
        <w:t>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总金额%以上</w:t>
      </w:r>
      <w:r>
        <w:rPr>
          <w:rFonts w:hint="eastAsia" w:ascii="宋体" w:hAnsi="宋体" w:eastAsia="宋体" w:cs="宋体"/>
          <w:color w:val="auto"/>
          <w:spacing w:val="1"/>
          <w:sz w:val="20"/>
          <w:szCs w:val="20"/>
          <w:highlight w:val="none"/>
          <w:lang w:eastAsia="zh-CN"/>
        </w:rPr>
        <w:t>。</w:t>
      </w:r>
      <w:r>
        <w:rPr>
          <w:rFonts w:hint="eastAsia" w:ascii="宋体" w:hAnsi="宋体" w:eastAsia="宋体" w:cs="宋体"/>
          <w:b/>
          <w:bCs/>
          <w:color w:val="auto"/>
          <w:spacing w:val="1"/>
          <w:sz w:val="24"/>
          <w:szCs w:val="24"/>
          <w:highlight w:val="none"/>
          <w:lang w:eastAsia="zh-CN"/>
        </w:rPr>
        <w:t>（未预留份额专门面向中小</w:t>
      </w:r>
      <w:r>
        <w:rPr>
          <w:rFonts w:hint="eastAsia" w:ascii="宋体" w:hAnsi="宋体" w:eastAsia="宋体" w:cs="宋体"/>
          <w:b/>
          <w:bCs/>
          <w:color w:val="auto"/>
          <w:sz w:val="24"/>
          <w:szCs w:val="24"/>
          <w:highlight w:val="none"/>
          <w:lang w:eastAsia="zh-CN"/>
        </w:rPr>
        <w:t>企业采购的采购项目，以及预留份额中的非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预留部分采购包，允许分包的，分包意向协议约定小微企业的合同份额占</w:t>
      </w:r>
      <w:r>
        <w:rPr>
          <w:rFonts w:hint="eastAsia" w:ascii="宋体" w:hAnsi="宋体" w:eastAsia="宋体" w:cs="宋体"/>
          <w:b/>
          <w:bCs/>
          <w:color w:val="auto"/>
          <w:spacing w:val="-5"/>
          <w:sz w:val="24"/>
          <w:szCs w:val="24"/>
          <w:highlight w:val="none"/>
          <w:lang w:eastAsia="zh-CN"/>
        </w:rPr>
        <w:t>到合同总金额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30%以上的，对大中型企业的报价按评标标准确定的比例给予扣除。供应商拟</w:t>
      </w:r>
      <w:r>
        <w:rPr>
          <w:rFonts w:hint="eastAsia" w:ascii="宋体" w:hAnsi="宋体" w:eastAsia="宋体" w:cs="宋体"/>
          <w:b/>
          <w:bCs/>
          <w:color w:val="auto"/>
          <w:spacing w:val="-2"/>
          <w:sz w:val="24"/>
          <w:szCs w:val="24"/>
          <w:highlight w:val="none"/>
          <w:lang w:eastAsia="zh-CN"/>
        </w:rPr>
        <w:t>享受以上</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价格扣除政策的，填写有关内容。）</w:t>
      </w:r>
    </w:p>
    <w:p w14:paraId="075616F8">
      <w:pPr>
        <w:spacing w:before="181" w:line="313" w:lineRule="auto"/>
        <w:ind w:left="11"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2、中小企业合同金额达到%，其中小微企业合同金额达到%。</w:t>
      </w:r>
      <w:r>
        <w:rPr>
          <w:rFonts w:hint="eastAsia" w:ascii="宋体" w:hAnsi="宋体" w:eastAsia="宋体" w:cs="宋体"/>
          <w:b/>
          <w:bCs/>
          <w:color w:val="auto"/>
          <w:spacing w:val="1"/>
          <w:sz w:val="24"/>
          <w:szCs w:val="24"/>
          <w:highlight w:val="none"/>
          <w:lang w:eastAsia="zh-CN"/>
        </w:rPr>
        <w:t>（要求合同</w:t>
      </w:r>
      <w:r>
        <w:rPr>
          <w:rFonts w:hint="eastAsia" w:ascii="宋体" w:hAnsi="宋体" w:eastAsia="宋体" w:cs="宋体"/>
          <w:b/>
          <w:bCs/>
          <w:color w:val="auto"/>
          <w:sz w:val="24"/>
          <w:szCs w:val="24"/>
          <w:highlight w:val="none"/>
          <w:lang w:eastAsia="zh-CN"/>
        </w:rPr>
        <w:t>分包形式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w:t>
      </w:r>
      <w:r>
        <w:rPr>
          <w:rFonts w:hint="eastAsia" w:ascii="宋体" w:hAnsi="宋体" w:eastAsia="宋体" w:cs="宋体"/>
          <w:b/>
          <w:bCs/>
          <w:color w:val="auto"/>
          <w:spacing w:val="-5"/>
          <w:sz w:val="24"/>
          <w:szCs w:val="24"/>
          <w:highlight w:val="none"/>
          <w:lang w:eastAsia="zh-CN"/>
        </w:rPr>
        <w:t>格要求中规定的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分包意向协议中中小企业、小微企业合同金额应当达到的比例要求填写。）</w:t>
      </w:r>
    </w:p>
    <w:p w14:paraId="48425D0A">
      <w:pPr>
        <w:spacing w:before="181" w:line="221" w:lineRule="auto"/>
        <w:ind w:left="585"/>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三、分包工作履行期限、地点、方式</w:t>
      </w:r>
    </w:p>
    <w:p w14:paraId="1118EFAF">
      <w:pPr>
        <w:pStyle w:val="4"/>
        <w:spacing w:line="254" w:lineRule="auto"/>
        <w:rPr>
          <w:rFonts w:ascii="宋体" w:hAnsi="宋体" w:eastAsia="宋体" w:cs="宋体"/>
          <w:color w:val="auto"/>
          <w:highlight w:val="none"/>
          <w:lang w:eastAsia="zh-CN"/>
        </w:rPr>
      </w:pPr>
    </w:p>
    <w:p w14:paraId="2EDA90F1">
      <w:pPr>
        <w:spacing w:before="79" w:line="221" w:lineRule="auto"/>
        <w:ind w:left="608"/>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四、质量</w:t>
      </w:r>
    </w:p>
    <w:p w14:paraId="63F7254E">
      <w:pPr>
        <w:pStyle w:val="4"/>
        <w:spacing w:line="281" w:lineRule="auto"/>
        <w:rPr>
          <w:rFonts w:ascii="宋体" w:hAnsi="宋体" w:eastAsia="宋体" w:cs="宋体"/>
          <w:color w:val="auto"/>
          <w:highlight w:val="none"/>
          <w:lang w:eastAsia="zh-CN"/>
        </w:rPr>
      </w:pPr>
    </w:p>
    <w:p w14:paraId="2718B7F3">
      <w:pPr>
        <w:spacing w:before="78" w:line="219" w:lineRule="auto"/>
        <w:ind w:left="58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五、价款或者报酬</w:t>
      </w:r>
    </w:p>
    <w:p w14:paraId="3A8B6C57">
      <w:pPr>
        <w:pStyle w:val="4"/>
        <w:spacing w:line="285" w:lineRule="auto"/>
        <w:rPr>
          <w:rFonts w:ascii="宋体" w:hAnsi="宋体" w:eastAsia="宋体" w:cs="宋体"/>
          <w:color w:val="auto"/>
          <w:highlight w:val="none"/>
          <w:lang w:eastAsia="zh-CN"/>
        </w:rPr>
      </w:pPr>
    </w:p>
    <w:p w14:paraId="706E621A">
      <w:pPr>
        <w:spacing w:before="78" w:line="220" w:lineRule="auto"/>
        <w:ind w:left="58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六、违约责任</w:t>
      </w:r>
    </w:p>
    <w:p w14:paraId="22FE1204">
      <w:pPr>
        <w:pStyle w:val="4"/>
        <w:spacing w:line="283" w:lineRule="auto"/>
        <w:rPr>
          <w:rFonts w:ascii="宋体" w:hAnsi="宋体" w:eastAsia="宋体" w:cs="宋体"/>
          <w:color w:val="auto"/>
          <w:highlight w:val="none"/>
          <w:lang w:eastAsia="zh-CN"/>
        </w:rPr>
      </w:pPr>
    </w:p>
    <w:p w14:paraId="3E15D9AF">
      <w:pPr>
        <w:spacing w:before="78" w:line="220" w:lineRule="auto"/>
        <w:ind w:left="584"/>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七、争议解决的办法</w:t>
      </w:r>
    </w:p>
    <w:p w14:paraId="63A67AD3">
      <w:pPr>
        <w:spacing w:before="79" w:line="221" w:lineRule="auto"/>
        <w:ind w:left="577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7D1116E5">
      <w:pPr>
        <w:spacing w:before="179" w:line="219"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分包供应商名称(电子签名/公章)：</w:t>
      </w:r>
    </w:p>
    <w:p w14:paraId="204ABF66">
      <w:pPr>
        <w:spacing w:before="279" w:line="379" w:lineRule="exact"/>
        <w:ind w:left="5784"/>
        <w:rPr>
          <w:rFonts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43B21DC3">
      <w:pPr>
        <w:spacing w:before="86" w:line="220" w:lineRule="auto"/>
        <w:ind w:left="5844"/>
        <w:rPr>
          <w:rFonts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6D8471A6">
      <w:pPr>
        <w:spacing w:before="182" w:line="219"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5C119410">
      <w:pPr>
        <w:spacing w:line="219" w:lineRule="auto"/>
        <w:rPr>
          <w:rFonts w:ascii="宋体" w:hAnsi="宋体" w:eastAsia="宋体" w:cs="宋体"/>
          <w:color w:val="auto"/>
          <w:sz w:val="24"/>
          <w:szCs w:val="24"/>
          <w:highlight w:val="none"/>
        </w:rPr>
        <w:sectPr>
          <w:headerReference r:id="rId80" w:type="default"/>
          <w:footerReference r:id="rId81" w:type="default"/>
          <w:pgSz w:w="11906" w:h="16839"/>
          <w:pgMar w:top="1108" w:right="1418" w:bottom="1199" w:left="1418" w:header="831" w:footer="980" w:gutter="0"/>
          <w:cols w:space="720" w:num="1"/>
        </w:sectPr>
      </w:pPr>
    </w:p>
    <w:p w14:paraId="31773562">
      <w:pPr>
        <w:spacing w:before="293" w:line="225" w:lineRule="auto"/>
        <w:ind w:left="37"/>
        <w:rPr>
          <w:rFonts w:ascii="宋体" w:hAnsi="宋体" w:eastAsia="宋体" w:cs="宋体"/>
          <w:color w:val="auto"/>
          <w:sz w:val="31"/>
          <w:szCs w:val="31"/>
          <w:highlight w:val="none"/>
          <w:lang w:eastAsia="zh-CN"/>
        </w:rPr>
      </w:pPr>
      <w:r>
        <w:rPr>
          <w:rFonts w:hint="eastAsia" w:ascii="宋体" w:hAnsi="宋体" w:eastAsia="宋体" w:cs="宋体"/>
          <w:b/>
          <w:bCs/>
          <w:color w:val="auto"/>
          <w:spacing w:val="5"/>
          <w:sz w:val="31"/>
          <w:szCs w:val="31"/>
          <w:highlight w:val="none"/>
          <w:lang w:eastAsia="zh-CN"/>
        </w:rPr>
        <w:t>附件</w:t>
      </w:r>
      <w:r>
        <w:rPr>
          <w:rFonts w:hint="eastAsia" w:ascii="宋体" w:hAnsi="宋体" w:eastAsia="宋体" w:cs="宋体"/>
          <w:color w:val="auto"/>
          <w:spacing w:val="-37"/>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7：</w:t>
      </w:r>
      <w:r>
        <w:rPr>
          <w:rFonts w:hint="eastAsia" w:ascii="宋体" w:hAnsi="宋体" w:eastAsia="宋体" w:cs="宋体"/>
          <w:color w:val="auto"/>
          <w:spacing w:val="-91"/>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中小企业声明函</w:t>
      </w:r>
    </w:p>
    <w:p w14:paraId="51D38208">
      <w:pPr>
        <w:pStyle w:val="4"/>
        <w:spacing w:line="303" w:lineRule="auto"/>
        <w:rPr>
          <w:rFonts w:ascii="宋体" w:hAnsi="宋体" w:eastAsia="宋体" w:cs="宋体"/>
          <w:color w:val="auto"/>
          <w:highlight w:val="none"/>
          <w:lang w:eastAsia="zh-CN"/>
        </w:rPr>
      </w:pPr>
    </w:p>
    <w:p w14:paraId="3CE40D2C">
      <w:pPr>
        <w:pStyle w:val="4"/>
        <w:spacing w:line="304" w:lineRule="auto"/>
        <w:rPr>
          <w:rFonts w:ascii="宋体" w:hAnsi="宋体" w:eastAsia="宋体" w:cs="宋体"/>
          <w:color w:val="auto"/>
          <w:highlight w:val="none"/>
          <w:lang w:eastAsia="zh-CN"/>
        </w:rPr>
      </w:pPr>
    </w:p>
    <w:p w14:paraId="482D3656">
      <w:pPr>
        <w:spacing w:before="101" w:line="225" w:lineRule="auto"/>
        <w:ind w:left="2810"/>
        <w:rPr>
          <w:rFonts w:ascii="宋体" w:hAnsi="宋体" w:eastAsia="宋体" w:cs="宋体"/>
          <w:color w:val="auto"/>
          <w:sz w:val="31"/>
          <w:szCs w:val="31"/>
          <w:highlight w:val="none"/>
          <w:lang w:eastAsia="zh-CN"/>
        </w:rPr>
      </w:pPr>
      <w:r>
        <w:rPr>
          <w:rFonts w:hint="eastAsia" w:ascii="宋体" w:hAnsi="宋体" w:eastAsia="宋体" w:cs="宋体"/>
          <w:b/>
          <w:bCs/>
          <w:color w:val="auto"/>
          <w:spacing w:val="2"/>
          <w:sz w:val="31"/>
          <w:szCs w:val="31"/>
          <w:highlight w:val="none"/>
          <w:lang w:eastAsia="zh-CN"/>
        </w:rPr>
        <w:t>中小企业声明函（货物）</w:t>
      </w:r>
    </w:p>
    <w:p w14:paraId="2AC3A4D7">
      <w:pPr>
        <w:spacing w:before="230" w:line="359" w:lineRule="auto"/>
        <w:ind w:left="13" w:right="24" w:firstLine="47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本公司（联合体）郑重声明，根据《政府采购促进中小企业发展管理办法》（财库</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﹝2020﹞46 号）的规定，本公司（联合体）参加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（采购人） </w:t>
      </w:r>
      <w:r>
        <w:rPr>
          <w:rFonts w:hint="eastAsia" w:ascii="宋体" w:hAnsi="宋体" w:eastAsia="宋体" w:cs="宋体"/>
          <w:color w:val="auto"/>
          <w:spacing w:val="-90"/>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的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 xml:space="preserve"> 采购 </w:t>
      </w:r>
      <w:r>
        <w:rPr>
          <w:rFonts w:hint="eastAsia" w:ascii="宋体" w:hAnsi="宋体" w:eastAsia="宋体" w:cs="宋体"/>
          <w:color w:val="auto"/>
          <w:spacing w:val="-2"/>
          <w:sz w:val="24"/>
          <w:szCs w:val="24"/>
          <w:highlight w:val="none"/>
          <w:lang w:eastAsia="zh-CN"/>
        </w:rPr>
        <w:t>活动，提供的货物全部由符合政策要求的中小企业制造。相关企业（含联合体中的中小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企业、签订分包意向协议的中小企业）的具体情况如下：</w:t>
      </w:r>
    </w:p>
    <w:p w14:paraId="34964BFF">
      <w:pPr>
        <w:tabs>
          <w:tab w:val="left" w:pos="133"/>
        </w:tabs>
        <w:spacing w:before="2" w:line="359" w:lineRule="auto"/>
        <w:ind w:right="31" w:firstLine="507"/>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4"/>
          <w:sz w:val="24"/>
          <w:szCs w:val="24"/>
          <w:highlight w:val="none"/>
          <w:u w:val="single"/>
          <w:lang w:eastAsia="zh-CN"/>
        </w:rPr>
        <w:t>学生多功能公寓床</w:t>
      </w:r>
      <w:r>
        <w:rPr>
          <w:rFonts w:hint="eastAsia" w:ascii="宋体" w:hAnsi="宋体" w:eastAsia="宋体" w:cs="宋体"/>
          <w:color w:val="auto"/>
          <w:spacing w:val="-4"/>
          <w:sz w:val="24"/>
          <w:szCs w:val="24"/>
          <w:highlight w:val="none"/>
          <w:lang w:eastAsia="zh-CN"/>
        </w:rPr>
        <w:t xml:space="preserve">，属于 </w:t>
      </w:r>
      <w:r>
        <w:rPr>
          <w:rFonts w:hint="eastAsia" w:ascii="宋体" w:hAnsi="宋体" w:eastAsia="宋体" w:cs="宋体"/>
          <w:color w:val="auto"/>
          <w:spacing w:val="-4"/>
          <w:sz w:val="24"/>
          <w:szCs w:val="24"/>
          <w:highlight w:val="none"/>
          <w:u w:val="single"/>
          <w:lang w:eastAsia="zh-CN"/>
        </w:rPr>
        <w:t>工业</w:t>
      </w:r>
      <w:r>
        <w:rPr>
          <w:rFonts w:hint="eastAsia" w:ascii="宋体" w:hAnsi="宋体" w:eastAsia="宋体" w:cs="宋体"/>
          <w:color w:val="auto"/>
          <w:spacing w:val="-4"/>
          <w:sz w:val="24"/>
          <w:szCs w:val="24"/>
          <w:highlight w:val="none"/>
          <w:lang w:eastAsia="zh-CN"/>
        </w:rPr>
        <w:t>行业</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 xml:space="preserve"> （中型企业、小型企业、微型企业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shd w:val="clear" w:color="auto" w:fill="FFFF00"/>
          <w:lang w:eastAsia="zh-CN"/>
        </w:rPr>
        <w:tab/>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6119BC3">
      <w:pPr>
        <w:spacing w:before="1" w:line="315" w:lineRule="auto"/>
        <w:ind w:left="8" w:right="2"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pacing w:val="-3"/>
          <w:sz w:val="24"/>
          <w:szCs w:val="24"/>
          <w:highlight w:val="none"/>
          <w:u w:val="single"/>
          <w:lang w:eastAsia="zh-CN"/>
        </w:rPr>
        <w:t>衣柜，</w:t>
      </w:r>
      <w:r>
        <w:rPr>
          <w:rFonts w:hint="eastAsia" w:ascii="宋体" w:hAnsi="宋体" w:eastAsia="宋体" w:cs="宋体"/>
          <w:color w:val="auto"/>
          <w:spacing w:val="-3"/>
          <w:sz w:val="24"/>
          <w:szCs w:val="24"/>
          <w:highlight w:val="none"/>
          <w:lang w:eastAsia="zh-CN"/>
        </w:rPr>
        <w:t xml:space="preserve">属于 </w:t>
      </w:r>
      <w:r>
        <w:rPr>
          <w:rFonts w:hint="eastAsia" w:ascii="宋体" w:hAnsi="宋体" w:eastAsia="宋体" w:cs="宋体"/>
          <w:color w:val="auto"/>
          <w:spacing w:val="-3"/>
          <w:sz w:val="24"/>
          <w:szCs w:val="24"/>
          <w:highlight w:val="none"/>
          <w:u w:val="single"/>
          <w:lang w:eastAsia="zh-CN"/>
        </w:rPr>
        <w:t>工业</w:t>
      </w:r>
      <w:r>
        <w:rPr>
          <w:rFonts w:hint="eastAsia" w:ascii="宋体" w:hAnsi="宋体" w:eastAsia="宋体" w:cs="宋体"/>
          <w:color w:val="auto"/>
          <w:spacing w:val="-3"/>
          <w:sz w:val="24"/>
          <w:szCs w:val="24"/>
          <w:highlight w:val="none"/>
          <w:lang w:eastAsia="zh-CN"/>
        </w:rPr>
        <w:t>行业</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；制造商为</w:t>
      </w:r>
      <w:r>
        <w:rPr>
          <w:rFonts w:hint="eastAsia" w:ascii="宋体" w:hAnsi="宋体" w:eastAsia="宋体" w:cs="宋体"/>
          <w:color w:val="auto"/>
          <w:spacing w:val="-3"/>
          <w:sz w:val="24"/>
          <w:szCs w:val="24"/>
          <w:highlight w:val="none"/>
          <w:u w:val="single"/>
          <w:lang w:eastAsia="zh-CN"/>
        </w:rPr>
        <w:t xml:space="preserve"> （企业名称</w:t>
      </w:r>
      <w:r>
        <w:rPr>
          <w:rFonts w:hint="eastAsia" w:ascii="宋体" w:hAnsi="宋体" w:eastAsia="宋体" w:cs="宋体"/>
          <w:color w:val="auto"/>
          <w:spacing w:val="-13"/>
          <w:sz w:val="24"/>
          <w:szCs w:val="24"/>
          <w:highlight w:val="none"/>
          <w:u w:val="single"/>
          <w:lang w:eastAsia="zh-CN"/>
        </w:rPr>
        <w:t>）</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3"/>
          <w:sz w:val="24"/>
          <w:szCs w:val="24"/>
          <w:highlight w:val="none"/>
          <w:lang w:eastAsia="zh-CN"/>
        </w:rPr>
        <w:t>从业人员</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人，营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业收入为</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万元，资产总额为</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万元，属于</w:t>
      </w:r>
      <w:r>
        <w:rPr>
          <w:rFonts w:hint="eastAsia" w:ascii="宋体" w:hAnsi="宋体" w:eastAsia="宋体" w:cs="宋体"/>
          <w:color w:val="auto"/>
          <w:spacing w:val="-27"/>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（中型企业、小型企业、微型企业</w:t>
      </w:r>
      <w:r>
        <w:rPr>
          <w:rFonts w:hint="eastAsia" w:ascii="宋体" w:hAnsi="宋体" w:eastAsia="宋体" w:cs="宋体"/>
          <w:color w:val="auto"/>
          <w:spacing w:val="-14"/>
          <w:sz w:val="24"/>
          <w:szCs w:val="24"/>
          <w:highlight w:val="none"/>
          <w:u w:val="single"/>
          <w:lang w:eastAsia="zh-CN"/>
        </w:rPr>
        <w:t>）</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5"/>
          <w:sz w:val="24"/>
          <w:szCs w:val="24"/>
          <w:highlight w:val="none"/>
          <w:u w:val="single"/>
          <w:shd w:val="clear" w:color="auto" w:fill="FFFF00"/>
          <w:lang w:eastAsia="zh-CN"/>
        </w:rPr>
        <w:t>特</w:t>
      </w:r>
      <w:r>
        <w:rPr>
          <w:rFonts w:hint="eastAsia" w:ascii="宋体" w:hAnsi="宋体" w:eastAsia="宋体" w:cs="宋体"/>
          <w:b/>
          <w:bCs/>
          <w:i/>
          <w:iCs/>
          <w:color w:val="auto"/>
          <w:spacing w:val="-9"/>
          <w:sz w:val="24"/>
          <w:szCs w:val="24"/>
          <w:highlight w:val="none"/>
          <w:u w:val="single"/>
          <w:shd w:val="clear" w:color="auto" w:fill="FFFF00"/>
          <w:lang w:eastAsia="zh-CN"/>
        </w:rPr>
        <w:t>别提醒：选择其中一种企业类型填写，不要全部写上</w:t>
      </w:r>
      <w:r>
        <w:rPr>
          <w:rFonts w:hint="eastAsia" w:ascii="宋体" w:hAnsi="宋体" w:eastAsia="宋体" w:cs="宋体"/>
          <w:i/>
          <w:iCs/>
          <w:color w:val="auto"/>
          <w:spacing w:val="-9"/>
          <w:sz w:val="24"/>
          <w:szCs w:val="24"/>
          <w:highlight w:val="none"/>
          <w:u w:val="single"/>
          <w:shd w:val="clear" w:color="auto" w:fill="FFFF00"/>
          <w:lang w:eastAsia="zh-CN"/>
        </w:rPr>
        <w:t>）</w:t>
      </w:r>
    </w:p>
    <w:p w14:paraId="1D991B3E">
      <w:pPr>
        <w:spacing w:before="1" w:line="315" w:lineRule="auto"/>
        <w:ind w:left="8" w:right="2"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spacing w:val="-3"/>
          <w:sz w:val="24"/>
          <w:szCs w:val="24"/>
          <w:highlight w:val="none"/>
          <w:u w:val="single"/>
          <w:lang w:eastAsia="zh-CN"/>
        </w:rPr>
        <w:t>宿舍椅</w:t>
      </w:r>
      <w:r>
        <w:rPr>
          <w:rFonts w:hint="eastAsia" w:ascii="宋体" w:hAnsi="宋体" w:eastAsia="宋体" w:cs="宋体"/>
          <w:color w:val="auto"/>
          <w:spacing w:val="-3"/>
          <w:sz w:val="24"/>
          <w:szCs w:val="24"/>
          <w:highlight w:val="none"/>
          <w:lang w:eastAsia="zh-CN"/>
        </w:rPr>
        <w:t xml:space="preserve">，属于 </w:t>
      </w:r>
      <w:r>
        <w:rPr>
          <w:rFonts w:hint="eastAsia" w:ascii="宋体" w:hAnsi="宋体" w:eastAsia="宋体" w:cs="宋体"/>
          <w:color w:val="auto"/>
          <w:spacing w:val="-3"/>
          <w:sz w:val="24"/>
          <w:szCs w:val="24"/>
          <w:highlight w:val="none"/>
          <w:u w:val="single"/>
          <w:lang w:eastAsia="zh-CN"/>
        </w:rPr>
        <w:t>工业</w:t>
      </w:r>
      <w:r>
        <w:rPr>
          <w:rFonts w:hint="eastAsia" w:ascii="宋体" w:hAnsi="宋体" w:eastAsia="宋体" w:cs="宋体"/>
          <w:color w:val="auto"/>
          <w:spacing w:val="-3"/>
          <w:sz w:val="24"/>
          <w:szCs w:val="24"/>
          <w:highlight w:val="none"/>
          <w:lang w:eastAsia="zh-CN"/>
        </w:rPr>
        <w:t>行业</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；制造商为</w:t>
      </w:r>
      <w:r>
        <w:rPr>
          <w:rFonts w:hint="eastAsia" w:ascii="宋体" w:hAnsi="宋体" w:eastAsia="宋体" w:cs="宋体"/>
          <w:color w:val="auto"/>
          <w:spacing w:val="-3"/>
          <w:sz w:val="24"/>
          <w:szCs w:val="24"/>
          <w:highlight w:val="none"/>
          <w:u w:val="single"/>
          <w:lang w:eastAsia="zh-CN"/>
        </w:rPr>
        <w:t xml:space="preserve"> （企业名称</w:t>
      </w:r>
      <w:r>
        <w:rPr>
          <w:rFonts w:hint="eastAsia" w:ascii="宋体" w:hAnsi="宋体" w:eastAsia="宋体" w:cs="宋体"/>
          <w:color w:val="auto"/>
          <w:spacing w:val="-13"/>
          <w:sz w:val="24"/>
          <w:szCs w:val="24"/>
          <w:highlight w:val="none"/>
          <w:u w:val="single"/>
          <w:lang w:eastAsia="zh-CN"/>
        </w:rPr>
        <w:t>）</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3"/>
          <w:sz w:val="24"/>
          <w:szCs w:val="24"/>
          <w:highlight w:val="none"/>
          <w:lang w:eastAsia="zh-CN"/>
        </w:rPr>
        <w:t>从业人员</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人，营业收入</w:t>
      </w:r>
      <w:r>
        <w:rPr>
          <w:rFonts w:hint="eastAsia" w:ascii="宋体" w:hAnsi="宋体" w:eastAsia="宋体" w:cs="宋体"/>
          <w:color w:val="auto"/>
          <w:sz w:val="24"/>
          <w:szCs w:val="24"/>
          <w:highlight w:val="none"/>
          <w:lang w:eastAsia="zh-CN"/>
        </w:rPr>
        <w:t xml:space="preserve"> 为</w:t>
      </w:r>
      <w:r>
        <w:rPr>
          <w:rFonts w:hint="eastAsia" w:ascii="宋体" w:hAnsi="宋体" w:eastAsia="宋体" w:cs="宋体"/>
          <w:color w:val="auto"/>
          <w:spacing w:val="-11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pacing w:val="-119"/>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color w:val="auto"/>
          <w:spacing w:val="-115"/>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（中型企业、小</w:t>
      </w:r>
      <w:r>
        <w:rPr>
          <w:rFonts w:hint="eastAsia" w:ascii="宋体" w:hAnsi="宋体" w:eastAsia="宋体" w:cs="宋体"/>
          <w:color w:val="auto"/>
          <w:spacing w:val="-1"/>
          <w:sz w:val="24"/>
          <w:szCs w:val="24"/>
          <w:highlight w:val="none"/>
          <w:u w:val="single"/>
          <w:lang w:eastAsia="zh-CN"/>
        </w:rPr>
        <w:t>型企业、微型企业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i/>
          <w:iCs/>
          <w:color w:val="auto"/>
          <w:sz w:val="24"/>
          <w:szCs w:val="24"/>
          <w:highlight w:val="none"/>
          <w:u w:val="single"/>
          <w:shd w:val="clear" w:color="auto" w:fill="FFFF00"/>
          <w:lang w:eastAsia="zh-CN"/>
        </w:rPr>
        <w:t>（</w:t>
      </w:r>
      <w:r>
        <w:rPr>
          <w:rFonts w:hint="eastAsia" w:ascii="宋体" w:hAnsi="宋体" w:eastAsia="宋体" w:cs="宋体"/>
          <w:b/>
          <w:bCs/>
          <w:i/>
          <w:iCs/>
          <w:color w:val="auto"/>
          <w:spacing w:val="-1"/>
          <w:sz w:val="24"/>
          <w:szCs w:val="24"/>
          <w:highlight w:val="none"/>
          <w:u w:val="single"/>
          <w:shd w:val="clear" w:color="auto" w:fill="FFFF00"/>
          <w:lang w:eastAsia="zh-CN"/>
        </w:rPr>
        <w:t>特别提</w:t>
      </w:r>
      <w:r>
        <w:rPr>
          <w:rFonts w:hint="eastAsia" w:ascii="宋体" w:hAnsi="宋体" w:eastAsia="宋体" w:cs="宋体"/>
          <w:b/>
          <w:bCs/>
          <w:i/>
          <w:iCs/>
          <w:color w:val="auto"/>
          <w:spacing w:val="-9"/>
          <w:sz w:val="24"/>
          <w:szCs w:val="24"/>
          <w:highlight w:val="none"/>
          <w:u w:val="single"/>
          <w:shd w:val="clear" w:color="auto" w:fill="FFFF00"/>
          <w:lang w:eastAsia="zh-CN"/>
        </w:rPr>
        <w:t>醒：选择其中一种企业类型填写，不要全部写上</w:t>
      </w:r>
      <w:r>
        <w:rPr>
          <w:rFonts w:hint="eastAsia" w:ascii="宋体" w:hAnsi="宋体" w:eastAsia="宋体" w:cs="宋体"/>
          <w:i/>
          <w:iCs/>
          <w:color w:val="auto"/>
          <w:spacing w:val="-9"/>
          <w:sz w:val="24"/>
          <w:szCs w:val="24"/>
          <w:highlight w:val="none"/>
          <w:u w:val="single"/>
          <w:shd w:val="clear" w:color="auto" w:fill="FFFF00"/>
          <w:lang w:eastAsia="zh-CN"/>
        </w:rPr>
        <w:t>）</w:t>
      </w:r>
    </w:p>
    <w:p w14:paraId="60EA590C">
      <w:pPr>
        <w:spacing w:before="1" w:line="315" w:lineRule="auto"/>
        <w:ind w:left="8" w:right="2" w:firstLine="483"/>
        <w:rPr>
          <w:rFonts w:ascii="宋体" w:hAnsi="宋体" w:eastAsia="宋体" w:cs="宋体"/>
          <w:i/>
          <w:iCs/>
          <w:color w:val="auto"/>
          <w:spacing w:val="-9"/>
          <w:sz w:val="24"/>
          <w:szCs w:val="24"/>
          <w:highlight w:val="none"/>
          <w:u w:val="single"/>
          <w:shd w:val="clear" w:color="auto" w:fill="FFFF00"/>
          <w:lang w:eastAsia="zh-CN"/>
        </w:rPr>
      </w:pPr>
      <w:r>
        <w:rPr>
          <w:rFonts w:hint="eastAsia" w:ascii="宋体" w:hAnsi="宋体" w:eastAsia="宋体" w:cs="宋体"/>
          <w:color w:val="auto"/>
          <w:spacing w:val="-3"/>
          <w:sz w:val="24"/>
          <w:szCs w:val="24"/>
          <w:highlight w:val="none"/>
          <w:lang w:eastAsia="zh-CN"/>
        </w:rPr>
        <w:t>4.</w:t>
      </w:r>
      <w:r>
        <w:rPr>
          <w:rFonts w:hint="eastAsia" w:ascii="宋体" w:hAnsi="宋体" w:eastAsia="宋体" w:cs="宋体"/>
          <w:color w:val="auto"/>
          <w:spacing w:val="-3"/>
          <w:sz w:val="24"/>
          <w:szCs w:val="24"/>
          <w:highlight w:val="none"/>
          <w:u w:val="single"/>
          <w:lang w:eastAsia="zh-CN"/>
        </w:rPr>
        <w:t>公区家具单椅</w:t>
      </w:r>
      <w:r>
        <w:rPr>
          <w:rFonts w:hint="eastAsia" w:ascii="宋体" w:hAnsi="宋体" w:eastAsia="宋体" w:cs="宋体"/>
          <w:color w:val="auto"/>
          <w:spacing w:val="-3"/>
          <w:sz w:val="24"/>
          <w:szCs w:val="24"/>
          <w:highlight w:val="none"/>
          <w:lang w:eastAsia="zh-CN"/>
        </w:rPr>
        <w:t xml:space="preserve">，属于 </w:t>
      </w:r>
      <w:r>
        <w:rPr>
          <w:rFonts w:hint="eastAsia" w:ascii="宋体" w:hAnsi="宋体" w:eastAsia="宋体" w:cs="宋体"/>
          <w:color w:val="auto"/>
          <w:spacing w:val="-3"/>
          <w:sz w:val="24"/>
          <w:szCs w:val="24"/>
          <w:highlight w:val="none"/>
          <w:u w:val="single"/>
          <w:lang w:eastAsia="zh-CN"/>
        </w:rPr>
        <w:t>工业</w:t>
      </w:r>
      <w:r>
        <w:rPr>
          <w:rFonts w:hint="eastAsia" w:ascii="宋体" w:hAnsi="宋体" w:eastAsia="宋体" w:cs="宋体"/>
          <w:color w:val="auto"/>
          <w:spacing w:val="-3"/>
          <w:sz w:val="24"/>
          <w:szCs w:val="24"/>
          <w:highlight w:val="none"/>
          <w:lang w:eastAsia="zh-CN"/>
        </w:rPr>
        <w:t>行业</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；制造商为</w:t>
      </w:r>
      <w:r>
        <w:rPr>
          <w:rFonts w:hint="eastAsia" w:ascii="宋体" w:hAnsi="宋体" w:eastAsia="宋体" w:cs="宋体"/>
          <w:color w:val="auto"/>
          <w:spacing w:val="-3"/>
          <w:sz w:val="24"/>
          <w:szCs w:val="24"/>
          <w:highlight w:val="none"/>
          <w:u w:val="single"/>
          <w:lang w:eastAsia="zh-CN"/>
        </w:rPr>
        <w:t xml:space="preserve"> （企业名称</w:t>
      </w:r>
      <w:r>
        <w:rPr>
          <w:rFonts w:hint="eastAsia" w:ascii="宋体" w:hAnsi="宋体" w:eastAsia="宋体" w:cs="宋体"/>
          <w:color w:val="auto"/>
          <w:spacing w:val="-11"/>
          <w:sz w:val="24"/>
          <w:szCs w:val="24"/>
          <w:highlight w:val="none"/>
          <w:u w:val="single"/>
          <w:lang w:eastAsia="zh-CN"/>
        </w:rPr>
        <w:t>）</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3"/>
          <w:sz w:val="24"/>
          <w:szCs w:val="24"/>
          <w:highlight w:val="none"/>
          <w:lang w:eastAsia="zh-CN"/>
        </w:rPr>
        <w:t>从业人员</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人，营业收入</w:t>
      </w:r>
      <w:r>
        <w:rPr>
          <w:rFonts w:hint="eastAsia" w:ascii="宋体" w:hAnsi="宋体" w:eastAsia="宋体" w:cs="宋体"/>
          <w:color w:val="auto"/>
          <w:sz w:val="24"/>
          <w:szCs w:val="24"/>
          <w:highlight w:val="none"/>
          <w:lang w:eastAsia="zh-CN"/>
        </w:rPr>
        <w:t xml:space="preserve"> 为</w:t>
      </w:r>
      <w:r>
        <w:rPr>
          <w:rFonts w:hint="eastAsia" w:ascii="宋体" w:hAnsi="宋体" w:eastAsia="宋体" w:cs="宋体"/>
          <w:color w:val="auto"/>
          <w:spacing w:val="-11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pacing w:val="-119"/>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color w:val="auto"/>
          <w:spacing w:val="-115"/>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（中型企业、小</w:t>
      </w:r>
      <w:r>
        <w:rPr>
          <w:rFonts w:hint="eastAsia" w:ascii="宋体" w:hAnsi="宋体" w:eastAsia="宋体" w:cs="宋体"/>
          <w:color w:val="auto"/>
          <w:spacing w:val="-1"/>
          <w:sz w:val="24"/>
          <w:szCs w:val="24"/>
          <w:highlight w:val="none"/>
          <w:u w:val="single"/>
          <w:lang w:eastAsia="zh-CN"/>
        </w:rPr>
        <w:t>型企业、微型企业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i/>
          <w:iCs/>
          <w:color w:val="auto"/>
          <w:sz w:val="24"/>
          <w:szCs w:val="24"/>
          <w:highlight w:val="none"/>
          <w:u w:val="single"/>
          <w:shd w:val="clear" w:color="auto" w:fill="FFFF00"/>
          <w:lang w:eastAsia="zh-CN"/>
        </w:rPr>
        <w:t>（</w:t>
      </w:r>
      <w:r>
        <w:rPr>
          <w:rFonts w:hint="eastAsia" w:ascii="宋体" w:hAnsi="宋体" w:eastAsia="宋体" w:cs="宋体"/>
          <w:b/>
          <w:bCs/>
          <w:i/>
          <w:iCs/>
          <w:color w:val="auto"/>
          <w:spacing w:val="-1"/>
          <w:sz w:val="24"/>
          <w:szCs w:val="24"/>
          <w:highlight w:val="none"/>
          <w:u w:val="single"/>
          <w:shd w:val="clear" w:color="auto" w:fill="FFFF00"/>
          <w:lang w:eastAsia="zh-CN"/>
        </w:rPr>
        <w:t>特别提</w:t>
      </w:r>
      <w:r>
        <w:rPr>
          <w:rFonts w:hint="eastAsia" w:ascii="宋体" w:hAnsi="宋体" w:eastAsia="宋体" w:cs="宋体"/>
          <w:b/>
          <w:bCs/>
          <w:i/>
          <w:iCs/>
          <w:color w:val="auto"/>
          <w:spacing w:val="-9"/>
          <w:sz w:val="24"/>
          <w:szCs w:val="24"/>
          <w:highlight w:val="none"/>
          <w:u w:val="single"/>
          <w:shd w:val="clear" w:color="auto" w:fill="FFFF00"/>
          <w:lang w:eastAsia="zh-CN"/>
        </w:rPr>
        <w:t>醒：选择其中一种企业类型填写，不要全部写上</w:t>
      </w:r>
      <w:r>
        <w:rPr>
          <w:rFonts w:hint="eastAsia" w:ascii="宋体" w:hAnsi="宋体" w:eastAsia="宋体" w:cs="宋体"/>
          <w:i/>
          <w:iCs/>
          <w:color w:val="auto"/>
          <w:spacing w:val="-9"/>
          <w:sz w:val="24"/>
          <w:szCs w:val="24"/>
          <w:highlight w:val="none"/>
          <w:u w:val="single"/>
          <w:shd w:val="clear" w:color="auto" w:fill="FFFF00"/>
          <w:lang w:eastAsia="zh-CN"/>
        </w:rPr>
        <w:t>）</w:t>
      </w:r>
    </w:p>
    <w:p w14:paraId="23FD221C">
      <w:pPr>
        <w:spacing w:before="1" w:line="315" w:lineRule="auto"/>
        <w:ind w:left="8" w:right="2" w:firstLine="483"/>
        <w:rPr>
          <w:rFonts w:ascii="宋体" w:hAnsi="宋体" w:eastAsia="宋体" w:cs="宋体"/>
          <w:i/>
          <w:iCs/>
          <w:color w:val="auto"/>
          <w:spacing w:val="-9"/>
          <w:sz w:val="24"/>
          <w:szCs w:val="24"/>
          <w:highlight w:val="none"/>
          <w:u w:val="single"/>
          <w:shd w:val="clear" w:color="auto" w:fill="FFFF00"/>
          <w:lang w:eastAsia="zh-CN"/>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u w:val="single"/>
          <w:lang w:eastAsia="zh-CN"/>
        </w:rPr>
        <w:t>圆桌</w:t>
      </w:r>
      <w:r>
        <w:rPr>
          <w:rFonts w:hint="eastAsia" w:ascii="宋体" w:hAnsi="宋体" w:eastAsia="宋体" w:cs="宋体"/>
          <w:color w:val="auto"/>
          <w:spacing w:val="-3"/>
          <w:sz w:val="24"/>
          <w:szCs w:val="24"/>
          <w:highlight w:val="none"/>
          <w:lang w:eastAsia="zh-CN"/>
        </w:rPr>
        <w:t xml:space="preserve">，属于 </w:t>
      </w:r>
      <w:r>
        <w:rPr>
          <w:rFonts w:hint="eastAsia" w:ascii="宋体" w:hAnsi="宋体" w:eastAsia="宋体" w:cs="宋体"/>
          <w:color w:val="auto"/>
          <w:spacing w:val="-3"/>
          <w:sz w:val="24"/>
          <w:szCs w:val="24"/>
          <w:highlight w:val="none"/>
          <w:u w:val="single"/>
          <w:lang w:eastAsia="zh-CN"/>
        </w:rPr>
        <w:t>工业</w:t>
      </w:r>
      <w:r>
        <w:rPr>
          <w:rFonts w:hint="eastAsia" w:ascii="宋体" w:hAnsi="宋体" w:eastAsia="宋体" w:cs="宋体"/>
          <w:color w:val="auto"/>
          <w:spacing w:val="-3"/>
          <w:sz w:val="24"/>
          <w:szCs w:val="24"/>
          <w:highlight w:val="none"/>
          <w:lang w:eastAsia="zh-CN"/>
        </w:rPr>
        <w:t>行业</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；制造商为</w:t>
      </w:r>
      <w:r>
        <w:rPr>
          <w:rFonts w:hint="eastAsia" w:ascii="宋体" w:hAnsi="宋体" w:eastAsia="宋体" w:cs="宋体"/>
          <w:color w:val="auto"/>
          <w:spacing w:val="-3"/>
          <w:sz w:val="24"/>
          <w:szCs w:val="24"/>
          <w:highlight w:val="none"/>
          <w:u w:val="single"/>
          <w:lang w:eastAsia="zh-CN"/>
        </w:rPr>
        <w:t xml:space="preserve"> （企业名称</w:t>
      </w:r>
      <w:r>
        <w:rPr>
          <w:rFonts w:hint="eastAsia" w:ascii="宋体" w:hAnsi="宋体" w:eastAsia="宋体" w:cs="宋体"/>
          <w:color w:val="auto"/>
          <w:spacing w:val="-11"/>
          <w:sz w:val="24"/>
          <w:szCs w:val="24"/>
          <w:highlight w:val="none"/>
          <w:u w:val="single"/>
          <w:lang w:eastAsia="zh-CN"/>
        </w:rPr>
        <w:t>）</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3"/>
          <w:sz w:val="24"/>
          <w:szCs w:val="24"/>
          <w:highlight w:val="none"/>
          <w:lang w:eastAsia="zh-CN"/>
        </w:rPr>
        <w:t>从业人员</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人，营业收入</w:t>
      </w:r>
      <w:r>
        <w:rPr>
          <w:rFonts w:hint="eastAsia" w:ascii="宋体" w:hAnsi="宋体" w:eastAsia="宋体" w:cs="宋体"/>
          <w:color w:val="auto"/>
          <w:sz w:val="24"/>
          <w:szCs w:val="24"/>
          <w:highlight w:val="none"/>
          <w:lang w:eastAsia="zh-CN"/>
        </w:rPr>
        <w:t xml:space="preserve"> 为</w:t>
      </w:r>
      <w:r>
        <w:rPr>
          <w:rFonts w:hint="eastAsia" w:ascii="宋体" w:hAnsi="宋体" w:eastAsia="宋体" w:cs="宋体"/>
          <w:color w:val="auto"/>
          <w:spacing w:val="-116"/>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pacing w:val="-119"/>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color w:val="auto"/>
          <w:spacing w:val="-115"/>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（中型企业、小</w:t>
      </w:r>
      <w:r>
        <w:rPr>
          <w:rFonts w:hint="eastAsia" w:ascii="宋体" w:hAnsi="宋体" w:eastAsia="宋体" w:cs="宋体"/>
          <w:color w:val="auto"/>
          <w:spacing w:val="-1"/>
          <w:sz w:val="24"/>
          <w:szCs w:val="24"/>
          <w:highlight w:val="none"/>
          <w:u w:val="single"/>
          <w:lang w:eastAsia="zh-CN"/>
        </w:rPr>
        <w:t>型企业、微型企业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i/>
          <w:iCs/>
          <w:color w:val="auto"/>
          <w:sz w:val="24"/>
          <w:szCs w:val="24"/>
          <w:highlight w:val="none"/>
          <w:u w:val="single"/>
          <w:shd w:val="clear" w:color="auto" w:fill="FFFF00"/>
          <w:lang w:eastAsia="zh-CN"/>
        </w:rPr>
        <w:t>（</w:t>
      </w:r>
      <w:r>
        <w:rPr>
          <w:rFonts w:hint="eastAsia" w:ascii="宋体" w:hAnsi="宋体" w:eastAsia="宋体" w:cs="宋体"/>
          <w:b/>
          <w:bCs/>
          <w:i/>
          <w:iCs/>
          <w:color w:val="auto"/>
          <w:spacing w:val="-1"/>
          <w:sz w:val="24"/>
          <w:szCs w:val="24"/>
          <w:highlight w:val="none"/>
          <w:u w:val="single"/>
          <w:shd w:val="clear" w:color="auto" w:fill="FFFF00"/>
          <w:lang w:eastAsia="zh-CN"/>
        </w:rPr>
        <w:t>特别提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i/>
          <w:iCs/>
          <w:color w:val="auto"/>
          <w:spacing w:val="-9"/>
          <w:sz w:val="24"/>
          <w:szCs w:val="24"/>
          <w:highlight w:val="none"/>
          <w:u w:val="single"/>
          <w:shd w:val="clear" w:color="auto" w:fill="FFFF00"/>
          <w:lang w:eastAsia="zh-CN"/>
        </w:rPr>
        <w:t>醒：选择其中一种企业类型填写，不要全部写上</w:t>
      </w:r>
      <w:r>
        <w:rPr>
          <w:rFonts w:hint="eastAsia" w:ascii="宋体" w:hAnsi="宋体" w:eastAsia="宋体" w:cs="宋体"/>
          <w:i/>
          <w:iCs/>
          <w:color w:val="auto"/>
          <w:spacing w:val="-9"/>
          <w:sz w:val="24"/>
          <w:szCs w:val="24"/>
          <w:highlight w:val="none"/>
          <w:u w:val="single"/>
          <w:shd w:val="clear" w:color="auto" w:fill="FFFF00"/>
          <w:lang w:eastAsia="zh-CN"/>
        </w:rPr>
        <w:t>）</w:t>
      </w:r>
    </w:p>
    <w:p w14:paraId="343A2401">
      <w:pPr>
        <w:spacing w:before="163" w:line="360" w:lineRule="auto"/>
        <w:ind w:left="14" w:right="24" w:firstLine="5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以上企业，不属于大企业的分支机构，不存在</w:t>
      </w:r>
      <w:r>
        <w:rPr>
          <w:rFonts w:hint="eastAsia" w:ascii="宋体" w:hAnsi="宋体" w:eastAsia="宋体" w:cs="宋体"/>
          <w:color w:val="auto"/>
          <w:spacing w:val="-3"/>
          <w:sz w:val="24"/>
          <w:szCs w:val="24"/>
          <w:highlight w:val="none"/>
          <w:lang w:eastAsia="zh-CN"/>
        </w:rPr>
        <w:t>控股股东为大企业的情形，也不存在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与大企业的负责人为同一人的情形。</w:t>
      </w:r>
    </w:p>
    <w:p w14:paraId="2E94B9B4">
      <w:pPr>
        <w:spacing w:line="219" w:lineRule="auto"/>
        <w:ind w:left="4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2CCB739C">
      <w:pPr>
        <w:spacing w:before="180" w:line="221" w:lineRule="auto"/>
        <w:ind w:left="517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4CD4F7C5">
      <w:pPr>
        <w:spacing w:before="179" w:line="220" w:lineRule="auto"/>
        <w:ind w:left="5211"/>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662DEB49">
      <w:pPr>
        <w:spacing w:before="184" w:line="360" w:lineRule="auto"/>
        <w:ind w:left="10" w:right="444" w:firstLine="479"/>
        <w:jc w:val="both"/>
        <w:rPr>
          <w:rFonts w:ascii="宋体" w:hAnsi="宋体" w:eastAsia="宋体" w:cs="宋体"/>
          <w:color w:val="auto"/>
          <w:spacing w:val="-2"/>
          <w:sz w:val="24"/>
          <w:szCs w:val="24"/>
          <w:highlight w:val="none"/>
          <w:lang w:eastAsia="zh-CN"/>
        </w:rPr>
        <w:sectPr>
          <w:headerReference r:id="rId82" w:type="default"/>
          <w:footerReference r:id="rId83" w:type="default"/>
          <w:pgSz w:w="11906" w:h="16839"/>
          <w:pgMar w:top="1108" w:right="1393" w:bottom="1199" w:left="1418" w:header="831" w:footer="980" w:gutter="0"/>
          <w:cols w:space="720" w:num="1"/>
        </w:sectPr>
      </w:pPr>
      <w:r>
        <w:rPr>
          <w:rFonts w:hint="eastAsia" w:ascii="宋体" w:hAnsi="宋体" w:eastAsia="宋体" w:cs="宋体"/>
          <w:color w:val="auto"/>
          <w:sz w:val="24"/>
          <w:szCs w:val="24"/>
          <w:highlight w:val="none"/>
          <w:lang w:eastAsia="zh-CN"/>
        </w:rPr>
        <w:t xml:space="preserve">注：①从业人员、营业收入、资产总额填报上一年度数据，无上一年度数据的 </w:t>
      </w:r>
      <w:r>
        <w:rPr>
          <w:rFonts w:hint="eastAsia" w:ascii="宋体" w:hAnsi="宋体" w:eastAsia="宋体" w:cs="宋体"/>
          <w:color w:val="auto"/>
          <w:spacing w:val="-1"/>
          <w:sz w:val="24"/>
          <w:szCs w:val="24"/>
          <w:highlight w:val="none"/>
          <w:lang w:eastAsia="zh-CN"/>
        </w:rPr>
        <w:t>新成立企业可不填报。②《中小企业声明函》中“标的名称</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”、“采购文件中明确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的所属行业</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”依据招标文件第二部分投标人须知前附表中“采购标的及其对应的中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小企业划分标准所属行业</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”的指引，逐一填写，不得缺漏。</w:t>
      </w:r>
    </w:p>
    <w:p w14:paraId="16A70E68">
      <w:pPr>
        <w:pStyle w:val="18"/>
        <w:spacing w:line="360" w:lineRule="auto"/>
        <w:ind w:firstLine="562"/>
        <w:jc w:val="center"/>
        <w:rPr>
          <w:rFonts w:hAnsi="宋体" w:cs="宋体"/>
          <w:color w:val="auto"/>
          <w:sz w:val="28"/>
          <w:szCs w:val="28"/>
          <w:highlight w:val="none"/>
          <w:lang w:eastAsia="zh-CN"/>
        </w:rPr>
      </w:pPr>
      <w:r>
        <w:rPr>
          <w:rFonts w:hint="eastAsia" w:hAnsi="宋体" w:cs="宋体"/>
          <w:b/>
          <w:bCs/>
          <w:color w:val="auto"/>
          <w:sz w:val="28"/>
          <w:szCs w:val="28"/>
          <w:highlight w:val="none"/>
          <w:lang w:eastAsia="zh-CN"/>
        </w:rPr>
        <w:t>政府采购活动现场确认声明书-（投标文件解密时提供）</w:t>
      </w:r>
    </w:p>
    <w:p w14:paraId="5E4891BC">
      <w:pPr>
        <w:pStyle w:val="18"/>
        <w:spacing w:line="360" w:lineRule="auto"/>
        <w:ind w:firstLine="0" w:firstLineChars="0"/>
        <w:rPr>
          <w:rFonts w:hAnsi="宋体" w:cs="宋体"/>
          <w:b/>
          <w:color w:val="auto"/>
          <w:sz w:val="24"/>
          <w:szCs w:val="24"/>
          <w:highlight w:val="none"/>
          <w:lang w:eastAsia="zh-CN"/>
        </w:rPr>
      </w:pPr>
      <w:r>
        <w:rPr>
          <w:rFonts w:hint="eastAsia" w:hAnsi="宋体" w:cs="宋体"/>
          <w:color w:val="auto"/>
          <w:sz w:val="24"/>
          <w:szCs w:val="24"/>
          <w:highlight w:val="none"/>
          <w:u w:val="single"/>
          <w:lang w:eastAsia="zh-CN"/>
        </w:rPr>
        <w:t>东方经纬项目管理有限公司</w:t>
      </w:r>
      <w:r>
        <w:rPr>
          <w:rFonts w:hint="eastAsia" w:hAnsi="宋体" w:cs="宋体"/>
          <w:color w:val="auto"/>
          <w:sz w:val="24"/>
          <w:szCs w:val="24"/>
          <w:highlight w:val="none"/>
          <w:lang w:eastAsia="zh-CN"/>
        </w:rPr>
        <w:t>：</w:t>
      </w:r>
    </w:p>
    <w:p w14:paraId="05E480C9">
      <w:pPr>
        <w:pStyle w:val="19"/>
        <w:spacing w:line="360" w:lineRule="auto"/>
        <w:ind w:firstLine="492"/>
        <w:rPr>
          <w:rFonts w:ascii="宋体" w:hAnsi="宋体" w:eastAsia="宋体" w:cs="宋体"/>
          <w:color w:val="auto"/>
          <w:spacing w:val="6"/>
          <w:szCs w:val="24"/>
          <w:highlight w:val="none"/>
          <w:lang w:eastAsia="zh-CN"/>
        </w:rPr>
      </w:pPr>
      <w:r>
        <w:rPr>
          <w:rFonts w:hint="eastAsia" w:ascii="宋体" w:hAnsi="宋体" w:eastAsia="宋体" w:cs="宋体"/>
          <w:color w:val="auto"/>
          <w:spacing w:val="6"/>
          <w:szCs w:val="24"/>
          <w:highlight w:val="none"/>
          <w:lang w:eastAsia="zh-CN"/>
        </w:rPr>
        <w:t xml:space="preserve">    一、本人</w:t>
      </w:r>
      <w:r>
        <w:rPr>
          <w:rFonts w:hint="eastAsia" w:ascii="宋体" w:hAnsi="宋体" w:eastAsia="宋体" w:cs="宋体"/>
          <w:color w:val="auto"/>
          <w:kern w:val="0"/>
          <w:szCs w:val="24"/>
          <w:highlight w:val="none"/>
          <w:lang w:eastAsia="zh-CN"/>
        </w:rPr>
        <w:t>经由</w:t>
      </w:r>
      <w:r>
        <w:rPr>
          <w:rFonts w:hint="eastAsia" w:ascii="宋体" w:hAnsi="宋体" w:eastAsia="宋体" w:cs="宋体"/>
          <w:color w:val="auto"/>
          <w:spacing w:val="6"/>
          <w:szCs w:val="24"/>
          <w:highlight w:val="none"/>
          <w:u w:val="single"/>
          <w:lang w:eastAsia="zh-CN"/>
        </w:rPr>
        <w:t xml:space="preserve">                      （单位）</w:t>
      </w:r>
      <w:r>
        <w:rPr>
          <w:rFonts w:hint="eastAsia" w:ascii="宋体" w:hAnsi="宋体" w:eastAsia="宋体" w:cs="宋体"/>
          <w:color w:val="auto"/>
          <w:spacing w:val="6"/>
          <w:szCs w:val="24"/>
          <w:highlight w:val="none"/>
          <w:lang w:eastAsia="zh-CN"/>
        </w:rPr>
        <w:t>负责人</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合法授权</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参加</w:t>
      </w:r>
      <w:r>
        <w:rPr>
          <w:rFonts w:hint="eastAsia" w:ascii="宋体" w:hAnsi="宋体" w:eastAsia="宋体" w:cs="宋体"/>
          <w:color w:val="auto"/>
          <w:spacing w:val="6"/>
          <w:szCs w:val="24"/>
          <w:highlight w:val="none"/>
          <w:u w:val="single"/>
          <w:lang w:eastAsia="zh-CN"/>
        </w:rPr>
        <w:t xml:space="preserve">         项目（编号：       ）</w:t>
      </w:r>
      <w:r>
        <w:rPr>
          <w:rFonts w:hint="eastAsia" w:ascii="宋体" w:hAnsi="宋体" w:eastAsia="宋体" w:cs="宋体"/>
          <w:color w:val="auto"/>
          <w:spacing w:val="6"/>
          <w:szCs w:val="24"/>
          <w:highlight w:val="none"/>
          <w:lang w:eastAsia="zh-CN"/>
        </w:rPr>
        <w:t xml:space="preserve">政府采购活动，经与本单位法人代表（负责人）联系确认，现就有关公平竞争事项郑重声明如下： </w:t>
      </w:r>
    </w:p>
    <w:p w14:paraId="64324A44">
      <w:pPr>
        <w:pStyle w:val="19"/>
        <w:spacing w:line="360" w:lineRule="auto"/>
        <w:rPr>
          <w:rFonts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二、本单位与采购人之间 □不存在利害关系 □存在下列利害关系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 A.投资关系    B.行政隶属关系    C.业务指导关系</w:t>
      </w:r>
    </w:p>
    <w:p w14:paraId="5B385BFC">
      <w:pPr>
        <w:pStyle w:val="19"/>
        <w:spacing w:line="360" w:lineRule="auto"/>
        <w:rPr>
          <w:rFonts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D.其他可能</w:t>
      </w:r>
      <w:r>
        <w:rPr>
          <w:rFonts w:hint="eastAsia" w:ascii="宋体" w:hAnsi="宋体" w:eastAsia="宋体" w:cs="宋体"/>
          <w:color w:val="auto"/>
          <w:szCs w:val="24"/>
          <w:highlight w:val="none"/>
          <w:lang w:eastAsia="zh-CN"/>
        </w:rPr>
        <w:t>影响采购公正的</w:t>
      </w:r>
      <w:r>
        <w:rPr>
          <w:rFonts w:hint="eastAsia" w:ascii="宋体" w:hAnsi="宋体" w:eastAsia="宋体" w:cs="宋体"/>
          <w:color w:val="auto"/>
          <w:kern w:val="0"/>
          <w:szCs w:val="24"/>
          <w:highlight w:val="none"/>
          <w:lang w:eastAsia="zh-CN"/>
        </w:rPr>
        <w:t>利害关系</w:t>
      </w:r>
      <w:r>
        <w:rPr>
          <w:rFonts w:hint="eastAsia" w:ascii="宋体" w:hAnsi="宋体" w:eastAsia="宋体" w:cs="宋体"/>
          <w:color w:val="auto"/>
          <w:kern w:val="0"/>
          <w:szCs w:val="24"/>
          <w:highlight w:val="none"/>
          <w:u w:val="single"/>
          <w:lang w:eastAsia="zh-CN"/>
        </w:rPr>
        <w:t xml:space="preserve">（如有，请如实说明）                 </w:t>
      </w:r>
      <w:r>
        <w:rPr>
          <w:rFonts w:hint="eastAsia" w:ascii="宋体" w:hAnsi="宋体" w:eastAsia="宋体" w:cs="宋体"/>
          <w:color w:val="auto"/>
          <w:kern w:val="0"/>
          <w:szCs w:val="24"/>
          <w:highlight w:val="none"/>
          <w:lang w:eastAsia="zh-CN"/>
        </w:rPr>
        <w:t>。</w:t>
      </w:r>
    </w:p>
    <w:p w14:paraId="2FEFC866">
      <w:pPr>
        <w:pStyle w:val="19"/>
        <w:spacing w:line="360" w:lineRule="auto"/>
        <w:ind w:firstLine="492"/>
        <w:rPr>
          <w:rFonts w:ascii="宋体" w:hAnsi="宋体" w:eastAsia="宋体" w:cs="宋体"/>
          <w:color w:val="auto"/>
          <w:kern w:val="0"/>
          <w:szCs w:val="24"/>
          <w:highlight w:val="none"/>
          <w:lang w:eastAsia="zh-CN"/>
        </w:rPr>
      </w:pPr>
      <w:r>
        <w:rPr>
          <w:rFonts w:hint="eastAsia" w:ascii="宋体" w:hAnsi="宋体" w:eastAsia="宋体" w:cs="宋体"/>
          <w:color w:val="auto"/>
          <w:spacing w:val="6"/>
          <w:szCs w:val="24"/>
          <w:highlight w:val="none"/>
          <w:lang w:eastAsia="zh-CN"/>
        </w:rPr>
        <w:t xml:space="preserve">    三、</w:t>
      </w:r>
      <w:r>
        <w:rPr>
          <w:rFonts w:hint="eastAsia" w:ascii="宋体" w:hAnsi="宋体" w:eastAsia="宋体" w:cs="宋体"/>
          <w:color w:val="auto"/>
          <w:kern w:val="0"/>
          <w:szCs w:val="24"/>
          <w:highlight w:val="none"/>
          <w:lang w:eastAsia="zh-CN"/>
        </w:rPr>
        <w:t>现已清楚知道参加本项目采购活动的其他所有供应商名称，本单位 □与其他所有供应商之间均不存在利害关系 □与</w:t>
      </w:r>
      <w:r>
        <w:rPr>
          <w:rFonts w:hint="eastAsia" w:ascii="宋体" w:hAnsi="宋体" w:eastAsia="宋体" w:cs="宋体"/>
          <w:color w:val="auto"/>
          <w:kern w:val="0"/>
          <w:szCs w:val="24"/>
          <w:highlight w:val="none"/>
          <w:u w:val="single"/>
          <w:lang w:eastAsia="zh-CN"/>
        </w:rPr>
        <w:t xml:space="preserve">           （供应商名称）</w:t>
      </w:r>
      <w:r>
        <w:rPr>
          <w:rFonts w:hint="eastAsia" w:ascii="宋体" w:hAnsi="宋体" w:eastAsia="宋体" w:cs="宋体"/>
          <w:color w:val="auto"/>
          <w:kern w:val="0"/>
          <w:szCs w:val="24"/>
          <w:highlight w:val="none"/>
          <w:lang w:eastAsia="zh-CN"/>
        </w:rPr>
        <w:t>之间存在下列利害关系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w:t>
      </w:r>
    </w:p>
    <w:p w14:paraId="5C245A88">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A.法定代表人或负责人或实际控制人是同一人</w:t>
      </w:r>
    </w:p>
    <w:p w14:paraId="540FFCD2">
      <w:pPr>
        <w:pStyle w:val="18"/>
        <w:spacing w:line="360" w:lineRule="auto"/>
        <w:rPr>
          <w:rFonts w:hAnsi="宋体" w:cs="宋体"/>
          <w:color w:val="auto"/>
          <w:spacing w:val="6"/>
          <w:sz w:val="24"/>
          <w:szCs w:val="24"/>
          <w:highlight w:val="none"/>
          <w:lang w:eastAsia="zh-CN"/>
        </w:rPr>
      </w:pPr>
      <w:r>
        <w:rPr>
          <w:rFonts w:hint="eastAsia" w:hAnsi="宋体" w:cs="宋体"/>
          <w:color w:val="auto"/>
          <w:sz w:val="24"/>
          <w:szCs w:val="24"/>
          <w:highlight w:val="none"/>
          <w:lang w:eastAsia="zh-CN"/>
        </w:rPr>
        <w:t xml:space="preserve">  B.法定代表人或负责人或实际控制人是夫妻关系</w:t>
      </w:r>
    </w:p>
    <w:p w14:paraId="413DDA43">
      <w:pPr>
        <w:pStyle w:val="18"/>
        <w:spacing w:line="360" w:lineRule="auto"/>
        <w:rPr>
          <w:rFonts w:hAnsi="宋体" w:cs="宋体"/>
          <w:color w:val="auto"/>
          <w:spacing w:val="6"/>
          <w:sz w:val="24"/>
          <w:szCs w:val="24"/>
          <w:highlight w:val="none"/>
          <w:lang w:eastAsia="zh-CN"/>
        </w:rPr>
      </w:pPr>
      <w:r>
        <w:rPr>
          <w:rFonts w:hint="eastAsia" w:hAnsi="宋体" w:cs="宋体"/>
          <w:color w:val="auto"/>
          <w:sz w:val="24"/>
          <w:szCs w:val="24"/>
          <w:highlight w:val="none"/>
          <w:lang w:eastAsia="zh-CN"/>
        </w:rPr>
        <w:t xml:space="preserve">  C.法定代表人或负责人或实际控制人是直系血亲关系</w:t>
      </w:r>
    </w:p>
    <w:p w14:paraId="5DD2A544">
      <w:pPr>
        <w:pStyle w:val="18"/>
        <w:spacing w:line="360" w:lineRule="auto"/>
        <w:rPr>
          <w:rFonts w:hAnsi="宋体" w:cs="宋体"/>
          <w:color w:val="auto"/>
          <w:spacing w:val="6"/>
          <w:sz w:val="24"/>
          <w:szCs w:val="24"/>
          <w:highlight w:val="none"/>
          <w:lang w:eastAsia="zh-CN"/>
        </w:rPr>
      </w:pPr>
      <w:r>
        <w:rPr>
          <w:rFonts w:hint="eastAsia" w:hAnsi="宋体" w:cs="宋体"/>
          <w:color w:val="auto"/>
          <w:sz w:val="24"/>
          <w:szCs w:val="24"/>
          <w:highlight w:val="none"/>
          <w:lang w:eastAsia="zh-CN"/>
        </w:rPr>
        <w:t xml:space="preserve">  D.法定代表人或负责人或实际控制人存在三代以内旁系血亲关系</w:t>
      </w:r>
    </w:p>
    <w:p w14:paraId="188698F8">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E.法定代表人或负责人或实际控制人存在近姻亲关系</w:t>
      </w:r>
    </w:p>
    <w:p w14:paraId="507BA8F8">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F.法定代表人或负责人或实际控制人存在股份控制或实际控制关系</w:t>
      </w:r>
    </w:p>
    <w:p w14:paraId="02EBBDEB">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G.存在共同直接或间接投资设立子公司、联营企业和合营企业情况</w:t>
      </w:r>
    </w:p>
    <w:p w14:paraId="447401E1">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H.存在分级代理或代销关系、同一生产制造商关系、管理关系、重要业务（占主营业务收入50%以上）或重要财务往来关系（如融资）等其他实质性控制关系</w:t>
      </w:r>
    </w:p>
    <w:p w14:paraId="46AE52BE">
      <w:pPr>
        <w:pStyle w:val="18"/>
        <w:spacing w:line="360" w:lineRule="auto"/>
        <w:rPr>
          <w:rFonts w:hAnsi="宋体" w:cs="宋体"/>
          <w:color w:val="auto"/>
          <w:spacing w:val="6"/>
          <w:sz w:val="24"/>
          <w:szCs w:val="24"/>
          <w:highlight w:val="none"/>
          <w:lang w:eastAsia="zh-CN"/>
        </w:rPr>
      </w:pPr>
      <w:r>
        <w:rPr>
          <w:rFonts w:hint="eastAsia" w:hAnsi="宋体" w:cs="宋体"/>
          <w:color w:val="auto"/>
          <w:sz w:val="24"/>
          <w:szCs w:val="24"/>
          <w:highlight w:val="none"/>
          <w:lang w:eastAsia="zh-CN"/>
        </w:rPr>
        <w:t xml:space="preserve">  I.其他利害关系情况</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w:t>
      </w:r>
    </w:p>
    <w:p w14:paraId="01E53B21">
      <w:pPr>
        <w:pStyle w:val="19"/>
        <w:spacing w:line="360" w:lineRule="auto"/>
        <w:rPr>
          <w:rFonts w:ascii="宋体" w:hAnsi="宋体" w:eastAsia="宋体" w:cs="宋体"/>
          <w:color w:val="auto"/>
          <w:kern w:val="0"/>
          <w:szCs w:val="24"/>
          <w:highlight w:val="none"/>
          <w:lang w:eastAsia="zh-CN"/>
        </w:rPr>
      </w:pPr>
      <w:r>
        <w:rPr>
          <w:rFonts w:hint="eastAsia" w:ascii="宋体" w:hAnsi="宋体" w:eastAsia="宋体" w:cs="宋体"/>
          <w:color w:val="auto"/>
          <w:szCs w:val="24"/>
          <w:highlight w:val="none"/>
          <w:lang w:eastAsia="zh-CN"/>
        </w:rPr>
        <w:t xml:space="preserve">    四、现已清楚知道并</w:t>
      </w:r>
      <w:r>
        <w:rPr>
          <w:rFonts w:hint="eastAsia" w:ascii="宋体" w:hAnsi="宋体" w:eastAsia="宋体" w:cs="宋体"/>
          <w:color w:val="auto"/>
          <w:kern w:val="0"/>
          <w:szCs w:val="24"/>
          <w:highlight w:val="none"/>
          <w:lang w:eastAsia="zh-CN"/>
        </w:rPr>
        <w:t>严格遵守政府采购法律法规和现场纪律。</w:t>
      </w:r>
    </w:p>
    <w:p w14:paraId="5B6F50AE">
      <w:pPr>
        <w:pStyle w:val="19"/>
        <w:spacing w:line="360" w:lineRule="auto"/>
        <w:rPr>
          <w:rFonts w:ascii="宋体" w:hAnsi="宋体" w:eastAsia="宋体" w:cs="宋体"/>
          <w:color w:val="auto"/>
          <w:szCs w:val="24"/>
          <w:highlight w:val="none"/>
          <w:lang w:eastAsia="zh-CN"/>
        </w:rPr>
      </w:pPr>
      <w:r>
        <w:rPr>
          <w:rFonts w:hint="eastAsia" w:ascii="宋体" w:hAnsi="宋体" w:eastAsia="宋体" w:cs="宋体"/>
          <w:color w:val="auto"/>
          <w:kern w:val="0"/>
          <w:szCs w:val="24"/>
          <w:highlight w:val="none"/>
          <w:lang w:eastAsia="zh-CN"/>
        </w:rPr>
        <w:t xml:space="preserve">    五、我发现</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供应商之间存在或可能存在上述第二条第</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项利害关系。</w:t>
      </w:r>
    </w:p>
    <w:p w14:paraId="4A27C5D7">
      <w:pPr>
        <w:pStyle w:val="18"/>
        <w:spacing w:line="360" w:lineRule="auto"/>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（供应商代表签名）</w:t>
      </w:r>
    </w:p>
    <w:p w14:paraId="52BF12FC">
      <w:pPr>
        <w:pStyle w:val="18"/>
        <w:spacing w:line="360" w:lineRule="auto"/>
        <w:jc w:val="right"/>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年   月   日</w:t>
      </w:r>
    </w:p>
    <w:p w14:paraId="1334D664">
      <w:pPr>
        <w:spacing w:line="360" w:lineRule="auto"/>
        <w:rPr>
          <w:rFonts w:ascii="宋体" w:hAnsi="宋体" w:eastAsia="宋体" w:cs="宋体"/>
          <w:color w:val="auto"/>
          <w:sz w:val="24"/>
          <w:szCs w:val="24"/>
          <w:highlight w:val="none"/>
          <w:lang w:eastAsia="zh-CN"/>
        </w:rPr>
      </w:pPr>
    </w:p>
    <w:p w14:paraId="5A253A0F">
      <w:pPr>
        <w:pStyle w:val="18"/>
        <w:spacing w:line="360" w:lineRule="auto"/>
        <w:rPr>
          <w:rFonts w:hAnsi="宋体" w:cs="宋体"/>
          <w:color w:val="auto"/>
          <w:sz w:val="24"/>
          <w:szCs w:val="24"/>
          <w:highlight w:val="none"/>
          <w:lang w:eastAsia="zh-CN"/>
        </w:rPr>
      </w:pPr>
    </w:p>
    <w:p w14:paraId="6AFAE20A">
      <w:pPr>
        <w:rPr>
          <w:rFonts w:ascii="宋体" w:hAnsi="宋体" w:eastAsia="宋体" w:cs="宋体"/>
          <w:color w:val="auto"/>
          <w:sz w:val="24"/>
          <w:szCs w:val="24"/>
          <w:highlight w:val="none"/>
          <w:lang w:eastAsia="zh-CN"/>
        </w:rPr>
      </w:pPr>
    </w:p>
    <w:p w14:paraId="6285A445">
      <w:pPr>
        <w:rPr>
          <w:rFonts w:ascii="宋体" w:hAnsi="宋体" w:eastAsia="宋体" w:cs="宋体"/>
          <w:color w:val="auto"/>
          <w:sz w:val="24"/>
          <w:szCs w:val="24"/>
          <w:highlight w:val="none"/>
          <w:lang w:eastAsia="zh-CN"/>
        </w:rPr>
      </w:pPr>
    </w:p>
    <w:p w14:paraId="752FF61A">
      <w:pPr>
        <w:rPr>
          <w:rFonts w:ascii="宋体" w:hAnsi="宋体" w:eastAsia="宋体" w:cs="宋体"/>
          <w:color w:val="auto"/>
          <w:sz w:val="24"/>
          <w:szCs w:val="24"/>
          <w:highlight w:val="none"/>
          <w:lang w:eastAsia="zh-CN"/>
        </w:rPr>
      </w:pPr>
    </w:p>
    <w:p w14:paraId="1438EBFC">
      <w:pPr>
        <w:pStyle w:val="18"/>
        <w:spacing w:line="360" w:lineRule="auto"/>
        <w:ind w:firstLine="482"/>
        <w:rPr>
          <w:rFonts w:hAnsi="宋体" w:cs="宋体"/>
          <w:color w:val="auto"/>
          <w:sz w:val="24"/>
          <w:szCs w:val="24"/>
          <w:highlight w:val="none"/>
          <w:lang w:eastAsia="zh-CN"/>
        </w:rPr>
      </w:pPr>
      <w:r>
        <w:rPr>
          <w:rFonts w:hint="eastAsia" w:hAnsi="宋体" w:cs="宋体"/>
          <w:b/>
          <w:bCs/>
          <w:color w:val="auto"/>
          <w:sz w:val="24"/>
          <w:szCs w:val="24"/>
          <w:highlight w:val="none"/>
        </w:rPr>
        <w:t>备注：</w:t>
      </w:r>
      <w:r>
        <w:rPr>
          <w:rFonts w:hint="eastAsia" w:hAnsi="宋体" w:cs="宋体"/>
          <w:color w:val="auto"/>
          <w:sz w:val="24"/>
          <w:szCs w:val="24"/>
          <w:highlight w:val="none"/>
        </w:rPr>
        <w:t>（1）投标人解密投标文件及获知其他投标人信息进行如实声明并盖章，30分钟内以扫描件形式提交给采购代理机构，邮箱：1428496711@qq.com。</w:t>
      </w:r>
      <w:r>
        <w:rPr>
          <w:rFonts w:hint="eastAsia" w:hAnsi="宋体" w:cs="宋体"/>
          <w:color w:val="auto"/>
          <w:sz w:val="24"/>
          <w:szCs w:val="24"/>
          <w:highlight w:val="none"/>
          <w:lang w:eastAsia="zh-CN"/>
        </w:rPr>
        <w:t>如未在规定时间内提供此函，则视为默认不存在情况，后续不得以此进行质疑投诉。</w:t>
      </w:r>
    </w:p>
    <w:p w14:paraId="2C2380A6">
      <w:pPr>
        <w:pStyle w:val="19"/>
        <w:spacing w:line="360" w:lineRule="auto"/>
        <w:rPr>
          <w:rFonts w:ascii="宋体" w:hAnsi="宋体" w:eastAsia="宋体" w:cs="宋体"/>
          <w:bCs/>
          <w:color w:val="auto"/>
          <w:highlight w:val="none"/>
          <w:lang w:eastAsia="zh-CN"/>
        </w:rPr>
      </w:pPr>
      <w:r>
        <w:rPr>
          <w:rFonts w:hint="eastAsia" w:ascii="宋体" w:hAnsi="宋体" w:eastAsia="宋体" w:cs="宋体"/>
          <w:color w:val="auto"/>
          <w:szCs w:val="24"/>
          <w:highlight w:val="none"/>
          <w:lang w:eastAsia="zh-CN"/>
        </w:rPr>
        <w:t>（2）此声明函不用编入投标文件，单独发送至采购代理机构邮箱。</w:t>
      </w:r>
    </w:p>
    <w:p w14:paraId="572B4902">
      <w:pPr>
        <w:pStyle w:val="14"/>
        <w:rPr>
          <w:rFonts w:ascii="宋体" w:hAnsi="宋体" w:eastAsia="宋体" w:cs="宋体"/>
          <w:highlight w:val="none"/>
        </w:rPr>
      </w:pPr>
    </w:p>
    <w:sectPr>
      <w:pgSz w:w="11906" w:h="16839"/>
      <w:pgMar w:top="1108" w:right="1393" w:bottom="1199" w:left="1418" w:header="831" w:footer="9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876C">
    <w:pPr>
      <w:spacing w:line="214" w:lineRule="auto"/>
      <w:ind w:left="3833"/>
      <w:rPr>
        <w:rFonts w:ascii="仿宋" w:hAnsi="仿宋" w:eastAsia="仿宋" w:cs="仿宋"/>
        <w:sz w:val="18"/>
        <w:szCs w:val="18"/>
      </w:rPr>
    </w:pPr>
    <w:r>
      <w:rPr>
        <w:rFonts w:ascii="仿宋" w:hAnsi="仿宋" w:eastAsia="仿宋" w:cs="仿宋"/>
        <w:spacing w:val="-13"/>
        <w:sz w:val="18"/>
        <w:szCs w:val="18"/>
      </w:rPr>
      <w:t>第</w:t>
    </w:r>
    <w:r>
      <w:rPr>
        <w:rFonts w:ascii="仿宋" w:hAnsi="仿宋" w:eastAsia="仿宋" w:cs="仿宋"/>
        <w:spacing w:val="24"/>
        <w:sz w:val="18"/>
        <w:szCs w:val="18"/>
      </w:rPr>
      <w:t xml:space="preserve"> </w:t>
    </w:r>
    <w:r>
      <w:rPr>
        <w:rFonts w:ascii="仿宋" w:hAnsi="仿宋" w:eastAsia="仿宋" w:cs="仿宋"/>
        <w:spacing w:val="-13"/>
        <w:sz w:val="18"/>
        <w:szCs w:val="18"/>
      </w:rPr>
      <w:t>1</w:t>
    </w:r>
    <w:r>
      <w:rPr>
        <w:rFonts w:ascii="仿宋" w:hAnsi="仿宋" w:eastAsia="仿宋" w:cs="仿宋"/>
        <w:spacing w:val="21"/>
        <w:sz w:val="18"/>
        <w:szCs w:val="18"/>
      </w:rPr>
      <w:t xml:space="preserve"> </w:t>
    </w:r>
    <w:r>
      <w:rPr>
        <w:rFonts w:ascii="仿宋" w:hAnsi="仿宋" w:eastAsia="仿宋" w:cs="仿宋"/>
        <w:spacing w:val="-13"/>
        <w:sz w:val="18"/>
        <w:szCs w:val="18"/>
      </w:rPr>
      <w:t>页</w:t>
    </w:r>
    <w:r>
      <w:rPr>
        <w:rFonts w:ascii="仿宋" w:hAnsi="仿宋" w:eastAsia="仿宋" w:cs="仿宋"/>
        <w:spacing w:val="15"/>
        <w:sz w:val="18"/>
        <w:szCs w:val="18"/>
      </w:rPr>
      <w:t xml:space="preserve"> </w:t>
    </w:r>
    <w:r>
      <w:rPr>
        <w:rFonts w:ascii="仿宋" w:hAnsi="仿宋" w:eastAsia="仿宋" w:cs="仿宋"/>
        <w:spacing w:val="-13"/>
        <w:sz w:val="18"/>
        <w:szCs w:val="18"/>
      </w:rPr>
      <w:t>共</w:t>
    </w:r>
    <w:r>
      <w:rPr>
        <w:rFonts w:ascii="仿宋" w:hAnsi="仿宋" w:eastAsia="仿宋" w:cs="仿宋"/>
        <w:spacing w:val="12"/>
        <w:sz w:val="18"/>
        <w:szCs w:val="18"/>
      </w:rPr>
      <w:t xml:space="preserve"> </w:t>
    </w:r>
    <w:r>
      <w:rPr>
        <w:rFonts w:ascii="仿宋" w:hAnsi="仿宋" w:eastAsia="仿宋" w:cs="仿宋"/>
        <w:spacing w:val="-13"/>
        <w:sz w:val="18"/>
        <w:szCs w:val="18"/>
      </w:rPr>
      <w:t>75</w:t>
    </w:r>
    <w:r>
      <w:rPr>
        <w:rFonts w:ascii="仿宋" w:hAnsi="仿宋" w:eastAsia="仿宋" w:cs="仿宋"/>
        <w:spacing w:val="19"/>
        <w:sz w:val="18"/>
        <w:szCs w:val="18"/>
      </w:rPr>
      <w:t xml:space="preserve"> </w:t>
    </w:r>
    <w:r>
      <w:rPr>
        <w:rFonts w:ascii="仿宋" w:hAnsi="仿宋" w:eastAsia="仿宋" w:cs="仿宋"/>
        <w:spacing w:val="-13"/>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FF01">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16</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B90">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17</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7090">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18</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C9E3">
    <w:pPr>
      <w:spacing w:line="214" w:lineRule="auto"/>
      <w:ind w:left="3790"/>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25</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DB14">
    <w:pPr>
      <w:pStyle w:val="4"/>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AC87">
    <w:pPr>
      <w:pStyle w:val="4"/>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615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37页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2D5F">
    <w:pPr>
      <w:spacing w:line="212" w:lineRule="auto"/>
      <w:ind w:left="405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447E">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3AB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28DB">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2</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3325">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DA3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0FA6">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553C">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F9F8">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52页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AF6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53页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C5E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653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38C5">
    <w:pPr>
      <w:spacing w:line="212" w:lineRule="auto"/>
      <w:ind w:left="390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C0FC">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D521">
    <w:pPr>
      <w:spacing w:line="214" w:lineRule="auto"/>
      <w:ind w:left="3833"/>
      <w:rPr>
        <w:rFonts w:ascii="仿宋" w:hAnsi="仿宋" w:eastAsia="仿宋" w:cs="仿宋"/>
        <w:sz w:val="18"/>
        <w:szCs w:val="18"/>
      </w:rPr>
    </w:pPr>
    <w:r>
      <w:rPr>
        <w:rFonts w:ascii="仿宋" w:hAnsi="仿宋" w:eastAsia="仿宋" w:cs="仿宋"/>
        <w:spacing w:val="-12"/>
        <w:sz w:val="18"/>
        <w:szCs w:val="18"/>
      </w:rPr>
      <w:t>第</w:t>
    </w:r>
    <w:r>
      <w:rPr>
        <w:rFonts w:ascii="仿宋" w:hAnsi="仿宋" w:eastAsia="仿宋" w:cs="仿宋"/>
        <w:spacing w:val="17"/>
        <w:sz w:val="18"/>
        <w:szCs w:val="18"/>
      </w:rPr>
      <w:t xml:space="preserve"> </w:t>
    </w:r>
    <w:r>
      <w:rPr>
        <w:rFonts w:ascii="仿宋" w:hAnsi="仿宋" w:eastAsia="仿宋" w:cs="仿宋"/>
        <w:spacing w:val="-12"/>
        <w:sz w:val="18"/>
        <w:szCs w:val="18"/>
      </w:rPr>
      <w:t>7</w:t>
    </w:r>
    <w:r>
      <w:rPr>
        <w:rFonts w:ascii="仿宋" w:hAnsi="仿宋" w:eastAsia="仿宋" w:cs="仿宋"/>
        <w:spacing w:val="21"/>
        <w:sz w:val="18"/>
        <w:szCs w:val="18"/>
      </w:rPr>
      <w:t xml:space="preserve"> </w:t>
    </w:r>
    <w:r>
      <w:rPr>
        <w:rFonts w:ascii="仿宋" w:hAnsi="仿宋" w:eastAsia="仿宋" w:cs="仿宋"/>
        <w:spacing w:val="-12"/>
        <w:sz w:val="18"/>
        <w:szCs w:val="18"/>
      </w:rPr>
      <w:t>页</w:t>
    </w:r>
    <w:r>
      <w:rPr>
        <w:rFonts w:ascii="仿宋" w:hAnsi="仿宋" w:eastAsia="仿宋" w:cs="仿宋"/>
        <w:spacing w:val="15"/>
        <w:sz w:val="18"/>
        <w:szCs w:val="18"/>
      </w:rPr>
      <w:t xml:space="preserve"> </w:t>
    </w:r>
    <w:r>
      <w:rPr>
        <w:rFonts w:ascii="仿宋" w:hAnsi="仿宋" w:eastAsia="仿宋" w:cs="仿宋"/>
        <w:spacing w:val="-12"/>
        <w:sz w:val="18"/>
        <w:szCs w:val="18"/>
      </w:rPr>
      <w:t>共</w:t>
    </w:r>
    <w:r>
      <w:rPr>
        <w:rFonts w:ascii="仿宋" w:hAnsi="仿宋" w:eastAsia="仿宋" w:cs="仿宋"/>
        <w:spacing w:val="12"/>
        <w:sz w:val="18"/>
        <w:szCs w:val="18"/>
      </w:rPr>
      <w:t xml:space="preserve"> </w:t>
    </w:r>
    <w:r>
      <w:rPr>
        <w:rFonts w:ascii="仿宋" w:hAnsi="仿宋" w:eastAsia="仿宋" w:cs="仿宋"/>
        <w:spacing w:val="-12"/>
        <w:sz w:val="18"/>
        <w:szCs w:val="18"/>
      </w:rPr>
      <w:t>75</w:t>
    </w:r>
    <w:r>
      <w:rPr>
        <w:rFonts w:ascii="仿宋" w:hAnsi="仿宋" w:eastAsia="仿宋" w:cs="仿宋"/>
        <w:spacing w:val="19"/>
        <w:sz w:val="18"/>
        <w:szCs w:val="18"/>
      </w:rPr>
      <w:t xml:space="preserve"> </w:t>
    </w:r>
    <w:r>
      <w:rPr>
        <w:rFonts w:ascii="仿宋" w:hAnsi="仿宋" w:eastAsia="仿宋" w:cs="仿宋"/>
        <w:spacing w:val="-12"/>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477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8FC0">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6B9C">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F29A">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5A1">
    <w:pPr>
      <w:spacing w:line="212" w:lineRule="auto"/>
      <w:ind w:left="6411"/>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63</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F301">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D309">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C954">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110F">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9F3B">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FE66">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9</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CA36">
    <w:pPr>
      <w:spacing w:line="214" w:lineRule="auto"/>
      <w:ind w:left="3985"/>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70页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29AA">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71页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EDDC9">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72页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A8CA">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74页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F6E3">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75页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A7C6">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11</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EAC9">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12</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DFA6">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13</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6327">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14</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0A86">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15</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51B3">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AB40">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30557729" name="Freeform 104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0" o:spid="_x0000_s1026" o:spt="100" style="position:absolute;left:0pt;margin-left:70.9pt;margin-top:58.2pt;height:0.75pt;width:453.55pt;mso-position-horizontal-relative:page;mso-position-vertical-relative:page;z-index:25167462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Ub6s52AAAAAwBAAAPAAAAAAAAAAEAIAAAACIAAABkcnMvZG93bnJldi54bWxQSwEC&#10;FAAUAAAACACHTuJAFb5zVBEDAADCBwAADgAAAAAAAAABACAAAAAnAQAAZHJzL2Uyb0RvYy54bWxQ&#10;SwUGAAAAAAYABgBZAQAAqg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8D83">
    <w:pPr>
      <w:spacing w:before="20" w:line="250" w:lineRule="exact"/>
      <w:ind w:right="226"/>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739140</wp:posOffset>
              </wp:positionV>
              <wp:extent cx="5274310" cy="9525"/>
              <wp:effectExtent l="0" t="0" r="0" b="0"/>
              <wp:wrapNone/>
              <wp:docPr id="1141765737" name="Freeform 1041"/>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1" o:spid="_x0000_s1026" o:spt="100" style="position:absolute;left:0pt;margin-left:90pt;margin-top:58.2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2e3r3ZAAAADAEAAA8AAAAAAAAAAQAgAAAAIgAAAGRycy9kb3ducmV2LnhtbFBLAQIUABQA&#10;AAAIAIdO4kBPEMziDAMAAMIHAAAOAAAAAAAAAAEAIAAAACgBAABkcnMvZTJvRG9jLnhtbFBLBQYA&#10;AAAABgAGAFkBAACmBgAAAAA=&#10;" path="m0,0l8305,0,8305,14,0,14,0,0xe">
              <v:path o:connectlocs="0,0;5274310,0;5274310,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DAD8">
    <w:pPr>
      <w:spacing w:before="20" w:line="250" w:lineRule="exact"/>
      <w:ind w:right="2"/>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914400</wp:posOffset>
              </wp:positionH>
              <wp:positionV relativeFrom="page">
                <wp:posOffset>739140</wp:posOffset>
              </wp:positionV>
              <wp:extent cx="8863965" cy="9525"/>
              <wp:effectExtent l="0" t="0" r="3810" b="3810"/>
              <wp:wrapNone/>
              <wp:docPr id="1319052101" name="Freeform 1043"/>
              <wp:cNvGraphicFramePr/>
              <a:graphic xmlns:a="http://schemas.openxmlformats.org/drawingml/2006/main">
                <a:graphicData uri="http://schemas.microsoft.com/office/word/2010/wordprocessingShape">
                  <wps:wsp>
                    <wps:cNvSpPr>
                      <a:spLocks noChangeArrowheads="1"/>
                    </wps:cNvSpPr>
                    <wps:spPr bwMode="auto">
                      <a:xfrm>
                        <a:off x="0" y="0"/>
                        <a:ext cx="8863965" cy="9525"/>
                      </a:xfrm>
                      <a:custGeom>
                        <a:avLst/>
                        <a:gdLst>
                          <a:gd name="T0" fmla="*/ 0 w 13959"/>
                          <a:gd name="T1" fmla="*/ 0 h 15"/>
                          <a:gd name="T2" fmla="*/ 13958 w 13959"/>
                          <a:gd name="T3" fmla="*/ 0 h 15"/>
                          <a:gd name="T4" fmla="*/ 13958 w 13959"/>
                          <a:gd name="T5" fmla="*/ 14 h 15"/>
                          <a:gd name="T6" fmla="*/ 0 w 13959"/>
                          <a:gd name="T7" fmla="*/ 14 h 15"/>
                          <a:gd name="T8" fmla="*/ 0 w 13959"/>
                          <a:gd name="T9" fmla="*/ 0 h 15"/>
                        </a:gdLst>
                        <a:ahLst/>
                        <a:cxnLst>
                          <a:cxn ang="0">
                            <a:pos x="T0" y="T1"/>
                          </a:cxn>
                          <a:cxn ang="0">
                            <a:pos x="T2" y="T3"/>
                          </a:cxn>
                          <a:cxn ang="0">
                            <a:pos x="T4" y="T5"/>
                          </a:cxn>
                          <a:cxn ang="0">
                            <a:pos x="T6" y="T7"/>
                          </a:cxn>
                          <a:cxn ang="0">
                            <a:pos x="T8" y="T9"/>
                          </a:cxn>
                        </a:cxnLst>
                        <a:rect l="0" t="0" r="r" b="b"/>
                        <a:pathLst>
                          <a:path w="13959" h="15">
                            <a:moveTo>
                              <a:pt x="0" y="0"/>
                            </a:moveTo>
                            <a:lnTo>
                              <a:pt x="13958" y="0"/>
                            </a:lnTo>
                            <a:lnTo>
                              <a:pt x="13958"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3" o:spid="_x0000_s1026" o:spt="100" style="position:absolute;left:0pt;margin-left:72pt;margin-top:58.2pt;height:0.75pt;width:697.95pt;mso-position-horizontal-relative:page;mso-position-vertical-relative:page;z-index:251675648;mso-width-relative:page;mso-height-relative:page;" fillcolor="#000000" filled="t" stroked="f" coordsize="13959,15" o:allowincell="f" o:gfxdata="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XfYcw3QAAAAwBAAAPAAAAAAAAAAEAIAAAACIAAABkcnMvZG93&#10;bnJldi54bWxQSwECFAAUAAAACACHTuJAHoXW8RgDAADMBwAADgAAAAAAAAABACAAAAAsAQAAZHJz&#10;L2Uyb0RvYy54bWxQSwUGAAAAAAYABgBZAQAAtgYAAAAA&#10;" path="m0,0l13958,0,13958,14,0,14,0,0xe">
              <v:path o:connectlocs="0,0;8863330,0;8863330,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0009">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921292713" name="Freeform 104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5" o:spid="_x0000_s1026" o:spt="100" style="position:absolute;left:0pt;margin-left:70.9pt;margin-top:58.2pt;height:0.75pt;width:453.55pt;mso-position-horizontal-relative:page;mso-position-vertical-relative:page;z-index:25166233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A7odg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39AB">
    <w:pPr>
      <w:spacing w:before="20" w:line="250" w:lineRule="exact"/>
      <w:ind w:left="630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563056531" name="Freeform 104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6" o:spid="_x0000_s1026" o:spt="100" style="position:absolute;left:0pt;margin-left:70.9pt;margin-top:58.2pt;height:0.75pt;width:453.55pt;mso-position-horizontal-relative:page;mso-position-vertical-relative:page;z-index:25167667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PctgY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D95C">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7585100" name="Freeform 1047"/>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7" o:spid="_x0000_s1026" o:spt="100" style="position:absolute;left:0pt;margin-left:70.9pt;margin-top:58.2pt;height:0.75pt;width:453.55pt;mso-position-horizontal-relative:page;mso-position-vertical-relative:page;z-index:25167155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EgOlJQ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A325B">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7857228" name="Freeform 104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8" o:spid="_x0000_s1026" o:spt="100" style="position:absolute;left:0pt;margin-left:70.9pt;margin-top:58.2pt;height:0.75pt;width:453.55pt;mso-position-horizontal-relative:page;mso-position-vertical-relative:page;z-index:25166336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EHChw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C91A">
    <w:pPr>
      <w:spacing w:before="20" w:line="250" w:lineRule="exact"/>
      <w:ind w:left="6189"/>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98524119" name="Freeform 1049"/>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9" o:spid="_x0000_s1026" o:spt="100" style="position:absolute;left:0pt;margin-left:70.9pt;margin-top:58.2pt;height:0.75pt;width:453.55pt;mso-position-horizontal-relative:page;mso-position-vertical-relative:page;z-index:25167769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CmUcoIEAMAAMI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28F4">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4124933" name="Freeform 105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0" o:spid="_x0000_s1026" o:spt="100" style="position:absolute;left:0pt;margin-left:70.9pt;margin-top:58.2pt;height:0.75pt;width:453.55pt;mso-position-horizontal-relative:page;mso-position-vertical-relative:page;z-index:25166438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A/NCDk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65E9">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91111348" name="Freeform 105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1" o:spid="_x0000_s1026" o:spt="100" style="position:absolute;left:0pt;margin-left:70.9pt;margin-top:58.2pt;height:0.75pt;width:453.55pt;mso-position-horizontal-relative:page;mso-position-vertical-relative:page;z-index:25167872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BRvqznYAAAADAEAAA8AAAAAAAAAAQAgAAAAIgAAAGRycy9kb3ducmV2LnhtbFBLAQIUABQA&#10;AAAIAIdO4kBDUx0WDQMAAMEHAAAOAAAAAAAAAAEAIAAAACcBAABkcnMvZTJvRG9jLnhtbFBLBQYA&#10;AAAABgAGAFkBAACm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C828">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85021154" name="Freeform 102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70.9pt;margin-top:58.2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exel5Q4DAADB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F648">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02218630" name="Freeform 105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2" o:spid="_x0000_s1026" o:spt="100" style="position:absolute;left:0pt;margin-left:70.9pt;margin-top:58.2pt;height:0.75pt;width:453.55pt;mso-position-horizontal-relative:page;mso-position-vertical-relative:page;z-index:25166540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BWeIOw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F15D">
    <w:pPr>
      <w:spacing w:before="20" w:line="250" w:lineRule="exact"/>
      <w:ind w:left="615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717274319" name="Freeform 105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3" o:spid="_x0000_s1026" o:spt="100" style="position:absolute;left:0pt;margin-left:70.9pt;margin-top:58.2pt;height:0.75pt;width:453.55pt;mso-position-horizontal-relative:page;mso-position-vertical-relative:page;z-index:25167974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DXEuoBEAMAAME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3B23">
    <w:pPr>
      <w:tabs>
        <w:tab w:val="left" w:pos="6189"/>
      </w:tabs>
      <w:spacing w:before="20" w:line="253" w:lineRule="auto"/>
      <w:ind w:left="112"/>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548D">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44209994" name="Freeform 105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4" o:spid="_x0000_s1026" o:spt="100" style="position:absolute;left:0pt;margin-left:70.9pt;margin-top:58.2pt;height:0.75pt;width:453.55pt;mso-position-horizontal-relative:page;mso-position-vertical-relative:page;z-index:25166643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BRvqznYAAAADAEAAA8AAAAAAAAAAQAgAAAAIgAAAGRycy9kb3ducmV2LnhtbFBLAQIUABQAAAAI&#10;AIdO4kC4nAHfCgMAAMEHAAAOAAAAAAAAAAEAIAAAACcBAABkcnMvZTJvRG9jLnhtbFBLBQYAAAAA&#10;BgAGAFkBAACj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5284">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8076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58220587" name="Freeform 105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5" o:spid="_x0000_s1026" o:spt="100" style="position:absolute;left:0pt;margin-left:70.9pt;margin-top:58.2pt;height:0.75pt;width:453.55pt;mso-position-horizontal-relative:page;mso-position-vertical-relative:page;z-index:25168076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miJuQMAwAAwg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F38">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470336618" name="Freeform 105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6" o:spid="_x0000_s1026" o:spt="100" style="position:absolute;left:0pt;margin-left:70.9pt;margin-top:58.2pt;height:0.75pt;width:453.55pt;mso-position-horizontal-relative:page;mso-position-vertical-relative:page;z-index:25167257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Ljye3s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9076">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3483F">
    <w:pPr>
      <w:tabs>
        <w:tab w:val="left" w:pos="11320"/>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584A">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FA76">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8928F">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651499374" name="Freeform 102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8" o:spid="_x0000_s1026" o:spt="100" style="position:absolute;left:0pt;margin-left:70.9pt;margin-top:58.2pt;height:0.75pt;width:453.55pt;mso-position-horizontal-relative:page;mso-position-vertical-relative:page;z-index:25166848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GSR5Ks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5674">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3F88">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EBBC">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B440">
    <w:pPr>
      <w:tabs>
        <w:tab w:val="left" w:pos="6227"/>
      </w:tabs>
      <w:spacing w:before="20" w:line="253" w:lineRule="auto"/>
      <w:ind w:left="151"/>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3AD30">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3F77">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9885">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D392">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DEBA">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31470325" name="Freeform 103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0" o:spid="_x0000_s1026" o:spt="100" style="position:absolute;left:0pt;margin-left:70.9pt;margin-top:58.2pt;height:0.75pt;width:453.55pt;mso-position-horizontal-relative:page;mso-position-vertical-relative:page;z-index:25166950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BsRSvE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EC9B">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174296998" name="Freeform 103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1" o:spid="_x0000_s1026" o:spt="100" style="position:absolute;left:0pt;margin-left:70.9pt;margin-top:58.2pt;height:0.75pt;width:453.55pt;mso-position-horizontal-relative:page;mso-position-vertical-relative:page;z-index:25167052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NDUv5Q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08EE">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60072865" name="Freeform 103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2" o:spid="_x0000_s1026" o:spt="100" style="position:absolute;left:0pt;margin-left:70.9pt;margin-top:58.2pt;height:0.75pt;width:453.55pt;mso-position-horizontal-relative:page;mso-position-vertical-relative:page;z-index:25167052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oRd9Y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9E4">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254353518" name="Freeform 103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3" o:spid="_x0000_s1026" o:spt="100" style="position:absolute;left:0pt;margin-left:70.9pt;margin-top:58.2pt;height:0.75pt;width:453.55pt;mso-position-horizontal-relative:page;mso-position-vertical-relative:page;z-index:25166745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H7a/S0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95D5">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25078744" name="Freeform 103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4" o:spid="_x0000_s1026" o:spt="100" style="position:absolute;left:0pt;margin-left:70.9pt;margin-top:58.2pt;height:0.75pt;width:453.55pt;mso-position-horizontal-relative:page;mso-position-vertical-relative:page;z-index:25167360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AUb6s52AAAAAwBAAAPAAAAAAAAAAEAIAAAACIAAABkcnMvZG93bnJldi54bWxQSwECFAAUAAAA&#10;CACHTuJAS5Y6MQsDAADCBwAADgAAAAAAAAABACAAAAAnAQAAZHJzL2Uyb0RvYy54bWxQSwUGAAAA&#10;AAYABgBZAQAApA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4FE5">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74223198" name="Freeform 103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5" o:spid="_x0000_s1026" o:spt="100" style="position:absolute;left:0pt;margin-left:70.9pt;margin-top:58.2pt;height:0.75pt;width:453.55pt;mso-position-horizontal-relative:page;mso-position-vertical-relative:page;z-index:25166131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kYOe4Q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2FAFE"/>
    <w:multiLevelType w:val="singleLevel"/>
    <w:tmpl w:val="9AE2FA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ZWQ5Yjg2MmVhNDNjZDllM2E0ZTQ2ZTMyODlkNjEifQ=="/>
  </w:docVars>
  <w:rsids>
    <w:rsidRoot w:val="00D354C0"/>
    <w:rsid w:val="00005402"/>
    <w:rsid w:val="00051A99"/>
    <w:rsid w:val="00143D6B"/>
    <w:rsid w:val="001453DE"/>
    <w:rsid w:val="001860B7"/>
    <w:rsid w:val="00221AB8"/>
    <w:rsid w:val="00256A7A"/>
    <w:rsid w:val="00285DA7"/>
    <w:rsid w:val="0033459A"/>
    <w:rsid w:val="00372F0F"/>
    <w:rsid w:val="0037582B"/>
    <w:rsid w:val="003864D9"/>
    <w:rsid w:val="003B2D78"/>
    <w:rsid w:val="003D3865"/>
    <w:rsid w:val="00416146"/>
    <w:rsid w:val="0041729A"/>
    <w:rsid w:val="00422C2C"/>
    <w:rsid w:val="004337B4"/>
    <w:rsid w:val="004632F6"/>
    <w:rsid w:val="00485899"/>
    <w:rsid w:val="00486502"/>
    <w:rsid w:val="00487F81"/>
    <w:rsid w:val="004E616D"/>
    <w:rsid w:val="005C175A"/>
    <w:rsid w:val="005E63BE"/>
    <w:rsid w:val="00643BE3"/>
    <w:rsid w:val="0064610B"/>
    <w:rsid w:val="006637BC"/>
    <w:rsid w:val="007103B6"/>
    <w:rsid w:val="00712687"/>
    <w:rsid w:val="00815E39"/>
    <w:rsid w:val="00817B69"/>
    <w:rsid w:val="00851230"/>
    <w:rsid w:val="00A215FC"/>
    <w:rsid w:val="00A526BB"/>
    <w:rsid w:val="00AB31E8"/>
    <w:rsid w:val="00AE2481"/>
    <w:rsid w:val="00BB0E4E"/>
    <w:rsid w:val="00BC5D52"/>
    <w:rsid w:val="00C037FD"/>
    <w:rsid w:val="00C760DD"/>
    <w:rsid w:val="00CF2435"/>
    <w:rsid w:val="00D24FF0"/>
    <w:rsid w:val="00D354C0"/>
    <w:rsid w:val="00D97382"/>
    <w:rsid w:val="00DA2133"/>
    <w:rsid w:val="00E823D1"/>
    <w:rsid w:val="00FB441E"/>
    <w:rsid w:val="01303AC5"/>
    <w:rsid w:val="0144396C"/>
    <w:rsid w:val="021C29C7"/>
    <w:rsid w:val="024B6E08"/>
    <w:rsid w:val="02954528"/>
    <w:rsid w:val="029B75CA"/>
    <w:rsid w:val="02C46BBB"/>
    <w:rsid w:val="02F474A0"/>
    <w:rsid w:val="032633D2"/>
    <w:rsid w:val="03362040"/>
    <w:rsid w:val="036839EA"/>
    <w:rsid w:val="03960557"/>
    <w:rsid w:val="041A1188"/>
    <w:rsid w:val="04223B99"/>
    <w:rsid w:val="044B7594"/>
    <w:rsid w:val="045A1585"/>
    <w:rsid w:val="04644636"/>
    <w:rsid w:val="04697A1A"/>
    <w:rsid w:val="04820ADC"/>
    <w:rsid w:val="048B7990"/>
    <w:rsid w:val="04DD5D12"/>
    <w:rsid w:val="04E672BC"/>
    <w:rsid w:val="052B4CCF"/>
    <w:rsid w:val="053C0C8A"/>
    <w:rsid w:val="055211C9"/>
    <w:rsid w:val="058014BF"/>
    <w:rsid w:val="05C72C4A"/>
    <w:rsid w:val="05CA098C"/>
    <w:rsid w:val="05CC64B2"/>
    <w:rsid w:val="05CE5F04"/>
    <w:rsid w:val="05DC421B"/>
    <w:rsid w:val="060E0879"/>
    <w:rsid w:val="064424ED"/>
    <w:rsid w:val="06782196"/>
    <w:rsid w:val="06855ED1"/>
    <w:rsid w:val="068B011B"/>
    <w:rsid w:val="069D39AB"/>
    <w:rsid w:val="069E7DFE"/>
    <w:rsid w:val="06BA27AF"/>
    <w:rsid w:val="06BA630B"/>
    <w:rsid w:val="07091040"/>
    <w:rsid w:val="070A19B6"/>
    <w:rsid w:val="072A7934"/>
    <w:rsid w:val="07341AD0"/>
    <w:rsid w:val="073C7668"/>
    <w:rsid w:val="073F0F06"/>
    <w:rsid w:val="07603356"/>
    <w:rsid w:val="076444C8"/>
    <w:rsid w:val="077E37DC"/>
    <w:rsid w:val="078132CC"/>
    <w:rsid w:val="07837045"/>
    <w:rsid w:val="079B5DEA"/>
    <w:rsid w:val="079F4C9B"/>
    <w:rsid w:val="07BE479E"/>
    <w:rsid w:val="07DD49A7"/>
    <w:rsid w:val="07E25DB9"/>
    <w:rsid w:val="07EA2C20"/>
    <w:rsid w:val="07EF3BE3"/>
    <w:rsid w:val="08234384"/>
    <w:rsid w:val="082C148A"/>
    <w:rsid w:val="0866304B"/>
    <w:rsid w:val="087B7D1C"/>
    <w:rsid w:val="08A70B11"/>
    <w:rsid w:val="08BB45BC"/>
    <w:rsid w:val="08CB0CA3"/>
    <w:rsid w:val="08D76D8D"/>
    <w:rsid w:val="095D5673"/>
    <w:rsid w:val="095F13EB"/>
    <w:rsid w:val="096D1D5A"/>
    <w:rsid w:val="097430E9"/>
    <w:rsid w:val="09774E16"/>
    <w:rsid w:val="097950BE"/>
    <w:rsid w:val="098A70F4"/>
    <w:rsid w:val="098B3F8E"/>
    <w:rsid w:val="0A3030DE"/>
    <w:rsid w:val="0A326B00"/>
    <w:rsid w:val="0A424F95"/>
    <w:rsid w:val="0A5151D8"/>
    <w:rsid w:val="0A59408D"/>
    <w:rsid w:val="0A6E5D8A"/>
    <w:rsid w:val="0A876E4C"/>
    <w:rsid w:val="0A8C7FBE"/>
    <w:rsid w:val="0AA831A5"/>
    <w:rsid w:val="0B220922"/>
    <w:rsid w:val="0B2E376B"/>
    <w:rsid w:val="0B353B53"/>
    <w:rsid w:val="0B9A670B"/>
    <w:rsid w:val="0BAB6B6A"/>
    <w:rsid w:val="0C0149DC"/>
    <w:rsid w:val="0C0B7609"/>
    <w:rsid w:val="0C1977CA"/>
    <w:rsid w:val="0C2A5CE1"/>
    <w:rsid w:val="0C2F1549"/>
    <w:rsid w:val="0C4274CE"/>
    <w:rsid w:val="0C453C16"/>
    <w:rsid w:val="0C48085D"/>
    <w:rsid w:val="0C882A07"/>
    <w:rsid w:val="0CA041F5"/>
    <w:rsid w:val="0CC53DAE"/>
    <w:rsid w:val="0CE57E5A"/>
    <w:rsid w:val="0D0B5B12"/>
    <w:rsid w:val="0D222E5C"/>
    <w:rsid w:val="0D2E7A52"/>
    <w:rsid w:val="0D3C216F"/>
    <w:rsid w:val="0D49663A"/>
    <w:rsid w:val="0D4A5F0F"/>
    <w:rsid w:val="0D6E7E4F"/>
    <w:rsid w:val="0D8853B5"/>
    <w:rsid w:val="0D9755F8"/>
    <w:rsid w:val="0DAA2E99"/>
    <w:rsid w:val="0DBF06AB"/>
    <w:rsid w:val="0DC3019B"/>
    <w:rsid w:val="0DE819AF"/>
    <w:rsid w:val="0DED5218"/>
    <w:rsid w:val="0E2055ED"/>
    <w:rsid w:val="0E50535B"/>
    <w:rsid w:val="0E6000E3"/>
    <w:rsid w:val="0E850E85"/>
    <w:rsid w:val="0E9438E5"/>
    <w:rsid w:val="0EE859DF"/>
    <w:rsid w:val="0F205179"/>
    <w:rsid w:val="0F2C1D70"/>
    <w:rsid w:val="0F6C6610"/>
    <w:rsid w:val="0F871BA5"/>
    <w:rsid w:val="0FBA737B"/>
    <w:rsid w:val="0FED6CEB"/>
    <w:rsid w:val="0FF6489A"/>
    <w:rsid w:val="10093E5F"/>
    <w:rsid w:val="104906FF"/>
    <w:rsid w:val="109127D2"/>
    <w:rsid w:val="109E6C9D"/>
    <w:rsid w:val="10E50428"/>
    <w:rsid w:val="112360E2"/>
    <w:rsid w:val="117F262B"/>
    <w:rsid w:val="11B83D8F"/>
    <w:rsid w:val="11C42733"/>
    <w:rsid w:val="11DF0223"/>
    <w:rsid w:val="12335A15"/>
    <w:rsid w:val="12C25238"/>
    <w:rsid w:val="12DA6FA7"/>
    <w:rsid w:val="12E806A4"/>
    <w:rsid w:val="12ED5CBA"/>
    <w:rsid w:val="12F72695"/>
    <w:rsid w:val="131119A8"/>
    <w:rsid w:val="131B45D5"/>
    <w:rsid w:val="132C233E"/>
    <w:rsid w:val="132C67E2"/>
    <w:rsid w:val="13B011C1"/>
    <w:rsid w:val="13CB5E0E"/>
    <w:rsid w:val="13CE7899"/>
    <w:rsid w:val="13D36C5E"/>
    <w:rsid w:val="13D749A0"/>
    <w:rsid w:val="13F07810"/>
    <w:rsid w:val="13FA68E0"/>
    <w:rsid w:val="140E7C96"/>
    <w:rsid w:val="14462F7A"/>
    <w:rsid w:val="14551D69"/>
    <w:rsid w:val="14665D24"/>
    <w:rsid w:val="14867011"/>
    <w:rsid w:val="14B27270"/>
    <w:rsid w:val="14C8078D"/>
    <w:rsid w:val="150712B5"/>
    <w:rsid w:val="15082937"/>
    <w:rsid w:val="154716B1"/>
    <w:rsid w:val="156E30E2"/>
    <w:rsid w:val="15FB4961"/>
    <w:rsid w:val="160D4439"/>
    <w:rsid w:val="16165F18"/>
    <w:rsid w:val="16482398"/>
    <w:rsid w:val="164A3F23"/>
    <w:rsid w:val="1663076D"/>
    <w:rsid w:val="16810BF3"/>
    <w:rsid w:val="16CD208A"/>
    <w:rsid w:val="16E55626"/>
    <w:rsid w:val="16EF2001"/>
    <w:rsid w:val="170A6E3A"/>
    <w:rsid w:val="172D2B29"/>
    <w:rsid w:val="172F7B0D"/>
    <w:rsid w:val="1735378C"/>
    <w:rsid w:val="1780534F"/>
    <w:rsid w:val="17885FB1"/>
    <w:rsid w:val="17966920"/>
    <w:rsid w:val="179D474C"/>
    <w:rsid w:val="17A516F2"/>
    <w:rsid w:val="17AD77C6"/>
    <w:rsid w:val="17B60D70"/>
    <w:rsid w:val="17CA481C"/>
    <w:rsid w:val="17D3547E"/>
    <w:rsid w:val="17D905BB"/>
    <w:rsid w:val="17EB6A4A"/>
    <w:rsid w:val="17FF4DE1"/>
    <w:rsid w:val="180612BF"/>
    <w:rsid w:val="18297794"/>
    <w:rsid w:val="1891481D"/>
    <w:rsid w:val="18980476"/>
    <w:rsid w:val="18A312F5"/>
    <w:rsid w:val="18C33745"/>
    <w:rsid w:val="18D07C10"/>
    <w:rsid w:val="18F356AC"/>
    <w:rsid w:val="19265A82"/>
    <w:rsid w:val="193957B5"/>
    <w:rsid w:val="199944A6"/>
    <w:rsid w:val="19AA0461"/>
    <w:rsid w:val="19D92AF4"/>
    <w:rsid w:val="1A1E1CD1"/>
    <w:rsid w:val="1A1E49AB"/>
    <w:rsid w:val="1A2C356C"/>
    <w:rsid w:val="1A2C6FD7"/>
    <w:rsid w:val="1A330456"/>
    <w:rsid w:val="1A3B37AF"/>
    <w:rsid w:val="1AC3030E"/>
    <w:rsid w:val="1AC83294"/>
    <w:rsid w:val="1AE17EB2"/>
    <w:rsid w:val="1AEE25CF"/>
    <w:rsid w:val="1AFA0F74"/>
    <w:rsid w:val="1B326960"/>
    <w:rsid w:val="1B4D1FAE"/>
    <w:rsid w:val="1B4D379A"/>
    <w:rsid w:val="1B5E59A7"/>
    <w:rsid w:val="1B7900EB"/>
    <w:rsid w:val="1BB00151"/>
    <w:rsid w:val="1BEE234F"/>
    <w:rsid w:val="1BF604D2"/>
    <w:rsid w:val="1C085913"/>
    <w:rsid w:val="1C16002F"/>
    <w:rsid w:val="1C1B3898"/>
    <w:rsid w:val="1C1E0C92"/>
    <w:rsid w:val="1C2344FA"/>
    <w:rsid w:val="1C362480"/>
    <w:rsid w:val="1C5F3784"/>
    <w:rsid w:val="1C7A6810"/>
    <w:rsid w:val="1CFC0FD3"/>
    <w:rsid w:val="1D1C3916"/>
    <w:rsid w:val="1D37200B"/>
    <w:rsid w:val="1D477E44"/>
    <w:rsid w:val="1D5A03F0"/>
    <w:rsid w:val="1D710B5F"/>
    <w:rsid w:val="1D717880"/>
    <w:rsid w:val="1D9547AE"/>
    <w:rsid w:val="1DB97E1F"/>
    <w:rsid w:val="1DD62C9D"/>
    <w:rsid w:val="1E1A4731"/>
    <w:rsid w:val="1E2F7187"/>
    <w:rsid w:val="1E320A25"/>
    <w:rsid w:val="1E3C702F"/>
    <w:rsid w:val="1E5170FD"/>
    <w:rsid w:val="1E562965"/>
    <w:rsid w:val="1E6D7CAF"/>
    <w:rsid w:val="1E731132"/>
    <w:rsid w:val="1EA27958"/>
    <w:rsid w:val="1EA57449"/>
    <w:rsid w:val="1ECE699F"/>
    <w:rsid w:val="1EE066D3"/>
    <w:rsid w:val="1F00725B"/>
    <w:rsid w:val="1F325180"/>
    <w:rsid w:val="1F3D3B25"/>
    <w:rsid w:val="1F4E7296"/>
    <w:rsid w:val="1F6F1E66"/>
    <w:rsid w:val="1F9A0F77"/>
    <w:rsid w:val="1FE93F97"/>
    <w:rsid w:val="202820DF"/>
    <w:rsid w:val="208417B9"/>
    <w:rsid w:val="208C266E"/>
    <w:rsid w:val="208D41D2"/>
    <w:rsid w:val="20A200E4"/>
    <w:rsid w:val="20B61DE1"/>
    <w:rsid w:val="20E3054D"/>
    <w:rsid w:val="20FC21BE"/>
    <w:rsid w:val="21076199"/>
    <w:rsid w:val="21336F8E"/>
    <w:rsid w:val="213A47C0"/>
    <w:rsid w:val="21535882"/>
    <w:rsid w:val="219043E0"/>
    <w:rsid w:val="21A12149"/>
    <w:rsid w:val="21A67760"/>
    <w:rsid w:val="21B52099"/>
    <w:rsid w:val="21B7468A"/>
    <w:rsid w:val="21BA76AF"/>
    <w:rsid w:val="21C359FD"/>
    <w:rsid w:val="21FE759C"/>
    <w:rsid w:val="221C5C74"/>
    <w:rsid w:val="2237485C"/>
    <w:rsid w:val="223B434C"/>
    <w:rsid w:val="2254540E"/>
    <w:rsid w:val="226D64CF"/>
    <w:rsid w:val="22993768"/>
    <w:rsid w:val="22BF0CD9"/>
    <w:rsid w:val="22D71F89"/>
    <w:rsid w:val="231F5A1C"/>
    <w:rsid w:val="23202E82"/>
    <w:rsid w:val="23305E7B"/>
    <w:rsid w:val="234B4A63"/>
    <w:rsid w:val="236B6EB3"/>
    <w:rsid w:val="237C2E6E"/>
    <w:rsid w:val="2399229F"/>
    <w:rsid w:val="23B56380"/>
    <w:rsid w:val="23B87C1E"/>
    <w:rsid w:val="23BF71FF"/>
    <w:rsid w:val="23F24EDE"/>
    <w:rsid w:val="23FC6E13"/>
    <w:rsid w:val="23FF75FB"/>
    <w:rsid w:val="24194B61"/>
    <w:rsid w:val="2435126F"/>
    <w:rsid w:val="24567781"/>
    <w:rsid w:val="24771887"/>
    <w:rsid w:val="247F3E81"/>
    <w:rsid w:val="248A3369"/>
    <w:rsid w:val="24AC2C0B"/>
    <w:rsid w:val="24E35410"/>
    <w:rsid w:val="24E76A0D"/>
    <w:rsid w:val="24FE537A"/>
    <w:rsid w:val="251315B0"/>
    <w:rsid w:val="253B6199"/>
    <w:rsid w:val="254E0526"/>
    <w:rsid w:val="255F65A3"/>
    <w:rsid w:val="257E1E43"/>
    <w:rsid w:val="258D2325"/>
    <w:rsid w:val="25A16BBC"/>
    <w:rsid w:val="25BC57A4"/>
    <w:rsid w:val="25F0544D"/>
    <w:rsid w:val="26040EF9"/>
    <w:rsid w:val="260D5FFF"/>
    <w:rsid w:val="26263565"/>
    <w:rsid w:val="26270A5A"/>
    <w:rsid w:val="26915CAC"/>
    <w:rsid w:val="26D7660D"/>
    <w:rsid w:val="26EF1BA9"/>
    <w:rsid w:val="27117D71"/>
    <w:rsid w:val="27165388"/>
    <w:rsid w:val="271B6F16"/>
    <w:rsid w:val="27221F7E"/>
    <w:rsid w:val="27343A60"/>
    <w:rsid w:val="27790C9C"/>
    <w:rsid w:val="278542BB"/>
    <w:rsid w:val="278A18D2"/>
    <w:rsid w:val="279369D8"/>
    <w:rsid w:val="27957FF6"/>
    <w:rsid w:val="27D8263D"/>
    <w:rsid w:val="27E965F8"/>
    <w:rsid w:val="27FE6547"/>
    <w:rsid w:val="280B47C0"/>
    <w:rsid w:val="280E42B1"/>
    <w:rsid w:val="281C4C20"/>
    <w:rsid w:val="28201551"/>
    <w:rsid w:val="28277120"/>
    <w:rsid w:val="28481571"/>
    <w:rsid w:val="286914E7"/>
    <w:rsid w:val="286A3DDE"/>
    <w:rsid w:val="28956780"/>
    <w:rsid w:val="289742A6"/>
    <w:rsid w:val="28CD1A76"/>
    <w:rsid w:val="28F51E72"/>
    <w:rsid w:val="29053906"/>
    <w:rsid w:val="292639D6"/>
    <w:rsid w:val="293E0BC6"/>
    <w:rsid w:val="294C58C1"/>
    <w:rsid w:val="296A5517"/>
    <w:rsid w:val="296E71C5"/>
    <w:rsid w:val="297B5976"/>
    <w:rsid w:val="299A22A0"/>
    <w:rsid w:val="299B6018"/>
    <w:rsid w:val="29AE5D4B"/>
    <w:rsid w:val="29BB5D72"/>
    <w:rsid w:val="2A102562"/>
    <w:rsid w:val="2A16531B"/>
    <w:rsid w:val="2A6428AE"/>
    <w:rsid w:val="2A693867"/>
    <w:rsid w:val="2A697EC4"/>
    <w:rsid w:val="2A88034A"/>
    <w:rsid w:val="2A8F792B"/>
    <w:rsid w:val="2AB029E1"/>
    <w:rsid w:val="2AE8528D"/>
    <w:rsid w:val="2AF21C68"/>
    <w:rsid w:val="2B373B1E"/>
    <w:rsid w:val="2B5D17D7"/>
    <w:rsid w:val="2B603075"/>
    <w:rsid w:val="2BA42B91"/>
    <w:rsid w:val="2BAA42F0"/>
    <w:rsid w:val="2BB331A5"/>
    <w:rsid w:val="2BB804EE"/>
    <w:rsid w:val="2BBE1B4A"/>
    <w:rsid w:val="2BE27F2E"/>
    <w:rsid w:val="2BEE68D3"/>
    <w:rsid w:val="2C332538"/>
    <w:rsid w:val="2C673F8F"/>
    <w:rsid w:val="2C6C77F8"/>
    <w:rsid w:val="2C7843EE"/>
    <w:rsid w:val="2CB82A3D"/>
    <w:rsid w:val="2CC729E4"/>
    <w:rsid w:val="2CCB451E"/>
    <w:rsid w:val="2CDA0C05"/>
    <w:rsid w:val="2CDE24A4"/>
    <w:rsid w:val="2CE101E6"/>
    <w:rsid w:val="2CE35D73"/>
    <w:rsid w:val="2CEA52EC"/>
    <w:rsid w:val="2D0F08AF"/>
    <w:rsid w:val="2D1063D5"/>
    <w:rsid w:val="2D1660E1"/>
    <w:rsid w:val="2D2A56E9"/>
    <w:rsid w:val="2D3227EF"/>
    <w:rsid w:val="2D4349FC"/>
    <w:rsid w:val="2D88240F"/>
    <w:rsid w:val="2D947006"/>
    <w:rsid w:val="2DA57465"/>
    <w:rsid w:val="2DE906F4"/>
    <w:rsid w:val="2E156399"/>
    <w:rsid w:val="2E183793"/>
    <w:rsid w:val="2E344345"/>
    <w:rsid w:val="2E3D144C"/>
    <w:rsid w:val="2E9574DA"/>
    <w:rsid w:val="2E9A30C2"/>
    <w:rsid w:val="2ECE479A"/>
    <w:rsid w:val="2EEB0EA8"/>
    <w:rsid w:val="2F034443"/>
    <w:rsid w:val="2F0A3A24"/>
    <w:rsid w:val="2F2919D0"/>
    <w:rsid w:val="2F340C40"/>
    <w:rsid w:val="2F505B14"/>
    <w:rsid w:val="2F6F3887"/>
    <w:rsid w:val="2F77273B"/>
    <w:rsid w:val="2F9D4288"/>
    <w:rsid w:val="2FB35E69"/>
    <w:rsid w:val="2FC516DE"/>
    <w:rsid w:val="2FDB593D"/>
    <w:rsid w:val="2FDD4C94"/>
    <w:rsid w:val="301E1A03"/>
    <w:rsid w:val="301F59D6"/>
    <w:rsid w:val="30202DD3"/>
    <w:rsid w:val="302208F9"/>
    <w:rsid w:val="302264C9"/>
    <w:rsid w:val="302F2A61"/>
    <w:rsid w:val="303E6135"/>
    <w:rsid w:val="303F594F"/>
    <w:rsid w:val="304545E8"/>
    <w:rsid w:val="30466CDD"/>
    <w:rsid w:val="305F38FB"/>
    <w:rsid w:val="308570DA"/>
    <w:rsid w:val="30894E1C"/>
    <w:rsid w:val="308B2942"/>
    <w:rsid w:val="30922964"/>
    <w:rsid w:val="30986E0D"/>
    <w:rsid w:val="30BD239F"/>
    <w:rsid w:val="30BF083E"/>
    <w:rsid w:val="30D51E0F"/>
    <w:rsid w:val="30DD0CC4"/>
    <w:rsid w:val="30DF797C"/>
    <w:rsid w:val="30E12562"/>
    <w:rsid w:val="30E958BB"/>
    <w:rsid w:val="30F304E8"/>
    <w:rsid w:val="310444A3"/>
    <w:rsid w:val="310821E5"/>
    <w:rsid w:val="31280191"/>
    <w:rsid w:val="314B0324"/>
    <w:rsid w:val="31B61C41"/>
    <w:rsid w:val="31B6343D"/>
    <w:rsid w:val="31CC036C"/>
    <w:rsid w:val="325A6A70"/>
    <w:rsid w:val="32715B68"/>
    <w:rsid w:val="32894C60"/>
    <w:rsid w:val="32A45F3D"/>
    <w:rsid w:val="32A55811"/>
    <w:rsid w:val="32B617CD"/>
    <w:rsid w:val="32E20814"/>
    <w:rsid w:val="32F80037"/>
    <w:rsid w:val="33184235"/>
    <w:rsid w:val="331F7372"/>
    <w:rsid w:val="3326503C"/>
    <w:rsid w:val="33550FE6"/>
    <w:rsid w:val="33A65CE5"/>
    <w:rsid w:val="33DC5263"/>
    <w:rsid w:val="33E02FA5"/>
    <w:rsid w:val="33E74334"/>
    <w:rsid w:val="340C5B48"/>
    <w:rsid w:val="340F5638"/>
    <w:rsid w:val="342A06C4"/>
    <w:rsid w:val="348E0C53"/>
    <w:rsid w:val="34951FE2"/>
    <w:rsid w:val="34A35D81"/>
    <w:rsid w:val="34B54432"/>
    <w:rsid w:val="34CA155F"/>
    <w:rsid w:val="34CA19F4"/>
    <w:rsid w:val="34DD55EC"/>
    <w:rsid w:val="351A6043"/>
    <w:rsid w:val="351C000D"/>
    <w:rsid w:val="354E2190"/>
    <w:rsid w:val="355F7EFA"/>
    <w:rsid w:val="35696FCA"/>
    <w:rsid w:val="35AF70D3"/>
    <w:rsid w:val="35D07049"/>
    <w:rsid w:val="35ED7BFB"/>
    <w:rsid w:val="360C1BB6"/>
    <w:rsid w:val="36203B2D"/>
    <w:rsid w:val="3643781B"/>
    <w:rsid w:val="368F25A7"/>
    <w:rsid w:val="36AF37E2"/>
    <w:rsid w:val="36C610DE"/>
    <w:rsid w:val="36D13079"/>
    <w:rsid w:val="36FE4069"/>
    <w:rsid w:val="372A4537"/>
    <w:rsid w:val="372D516A"/>
    <w:rsid w:val="373A29CC"/>
    <w:rsid w:val="373B6744"/>
    <w:rsid w:val="37461371"/>
    <w:rsid w:val="374E0226"/>
    <w:rsid w:val="375872F6"/>
    <w:rsid w:val="375C0B95"/>
    <w:rsid w:val="377A37C8"/>
    <w:rsid w:val="377A54BF"/>
    <w:rsid w:val="377E4FAF"/>
    <w:rsid w:val="378D3E9F"/>
    <w:rsid w:val="379540A7"/>
    <w:rsid w:val="37A367C3"/>
    <w:rsid w:val="37B95FE7"/>
    <w:rsid w:val="37BE1588"/>
    <w:rsid w:val="37FE39FA"/>
    <w:rsid w:val="380D6333"/>
    <w:rsid w:val="3848736B"/>
    <w:rsid w:val="3857135C"/>
    <w:rsid w:val="38B32EA0"/>
    <w:rsid w:val="38BE13DB"/>
    <w:rsid w:val="38C05153"/>
    <w:rsid w:val="3950297B"/>
    <w:rsid w:val="39534219"/>
    <w:rsid w:val="3962620A"/>
    <w:rsid w:val="39677CC5"/>
    <w:rsid w:val="39777E98"/>
    <w:rsid w:val="3991089E"/>
    <w:rsid w:val="39981C2C"/>
    <w:rsid w:val="399B34CA"/>
    <w:rsid w:val="39BC3B6C"/>
    <w:rsid w:val="39BE5B37"/>
    <w:rsid w:val="39F71049"/>
    <w:rsid w:val="39F94DC1"/>
    <w:rsid w:val="3A1514CF"/>
    <w:rsid w:val="3A254E8B"/>
    <w:rsid w:val="3A454E26"/>
    <w:rsid w:val="3A4A561C"/>
    <w:rsid w:val="3A5E4C24"/>
    <w:rsid w:val="3A887EF3"/>
    <w:rsid w:val="3A8A77C7"/>
    <w:rsid w:val="3A960861"/>
    <w:rsid w:val="3AA27206"/>
    <w:rsid w:val="3AC802EF"/>
    <w:rsid w:val="3B082DE1"/>
    <w:rsid w:val="3B1654FE"/>
    <w:rsid w:val="3B1B01D6"/>
    <w:rsid w:val="3B7D557D"/>
    <w:rsid w:val="3B871F58"/>
    <w:rsid w:val="3B8C3A12"/>
    <w:rsid w:val="3B9B5A04"/>
    <w:rsid w:val="3BA90120"/>
    <w:rsid w:val="3BAE1BDB"/>
    <w:rsid w:val="3BC74A4B"/>
    <w:rsid w:val="3BCD104E"/>
    <w:rsid w:val="3BD57167"/>
    <w:rsid w:val="3BE51B6A"/>
    <w:rsid w:val="3BF05DD6"/>
    <w:rsid w:val="3C0149A1"/>
    <w:rsid w:val="3C187054"/>
    <w:rsid w:val="3C357C06"/>
    <w:rsid w:val="3C464471"/>
    <w:rsid w:val="3D033860"/>
    <w:rsid w:val="3D0911D0"/>
    <w:rsid w:val="3D0A1C21"/>
    <w:rsid w:val="3D42082D"/>
    <w:rsid w:val="3D4E0F7F"/>
    <w:rsid w:val="3D6C7658"/>
    <w:rsid w:val="3D74650C"/>
    <w:rsid w:val="3D934BE4"/>
    <w:rsid w:val="3D9A3A9E"/>
    <w:rsid w:val="3DB73C74"/>
    <w:rsid w:val="3DC254CA"/>
    <w:rsid w:val="3DD319DB"/>
    <w:rsid w:val="3DDF7E2A"/>
    <w:rsid w:val="3DE511B8"/>
    <w:rsid w:val="3DEA3958"/>
    <w:rsid w:val="3DF80EEB"/>
    <w:rsid w:val="3E015FF2"/>
    <w:rsid w:val="3E016A21"/>
    <w:rsid w:val="3E09759C"/>
    <w:rsid w:val="3E181588"/>
    <w:rsid w:val="3E263CAA"/>
    <w:rsid w:val="3E4660FB"/>
    <w:rsid w:val="3E5527E2"/>
    <w:rsid w:val="3E595E2E"/>
    <w:rsid w:val="3E682515"/>
    <w:rsid w:val="3E864749"/>
    <w:rsid w:val="3EA42E21"/>
    <w:rsid w:val="3EDE6333"/>
    <w:rsid w:val="3EEB0A50"/>
    <w:rsid w:val="3EED2A1A"/>
    <w:rsid w:val="3EF51FB7"/>
    <w:rsid w:val="3F3643C1"/>
    <w:rsid w:val="3F6C7DE3"/>
    <w:rsid w:val="3F7647BE"/>
    <w:rsid w:val="3F9B5FD2"/>
    <w:rsid w:val="3FB83028"/>
    <w:rsid w:val="3FE060DB"/>
    <w:rsid w:val="3FEB6F5A"/>
    <w:rsid w:val="3FFA719D"/>
    <w:rsid w:val="400B3158"/>
    <w:rsid w:val="4024246B"/>
    <w:rsid w:val="40267F92"/>
    <w:rsid w:val="40297A82"/>
    <w:rsid w:val="40416B7A"/>
    <w:rsid w:val="40624D42"/>
    <w:rsid w:val="40721429"/>
    <w:rsid w:val="40953369"/>
    <w:rsid w:val="409A272E"/>
    <w:rsid w:val="409D5D7A"/>
    <w:rsid w:val="40A435AC"/>
    <w:rsid w:val="40C0575F"/>
    <w:rsid w:val="40C33A32"/>
    <w:rsid w:val="40D50005"/>
    <w:rsid w:val="40E83499"/>
    <w:rsid w:val="41067DC3"/>
    <w:rsid w:val="41151DB4"/>
    <w:rsid w:val="41270465"/>
    <w:rsid w:val="41275EE8"/>
    <w:rsid w:val="415154E1"/>
    <w:rsid w:val="416074D3"/>
    <w:rsid w:val="419E1DAA"/>
    <w:rsid w:val="41D13F2D"/>
    <w:rsid w:val="41D852BC"/>
    <w:rsid w:val="41DA54D8"/>
    <w:rsid w:val="41E65415"/>
    <w:rsid w:val="42206C63"/>
    <w:rsid w:val="42276243"/>
    <w:rsid w:val="422F6EA6"/>
    <w:rsid w:val="423A5F76"/>
    <w:rsid w:val="42707BEA"/>
    <w:rsid w:val="42725710"/>
    <w:rsid w:val="42A31D6D"/>
    <w:rsid w:val="42A81132"/>
    <w:rsid w:val="42AE24C0"/>
    <w:rsid w:val="42B8140A"/>
    <w:rsid w:val="42DA5063"/>
    <w:rsid w:val="42DF1732"/>
    <w:rsid w:val="42EB54C2"/>
    <w:rsid w:val="42F11B77"/>
    <w:rsid w:val="430640AA"/>
    <w:rsid w:val="430A3B9B"/>
    <w:rsid w:val="432C24B3"/>
    <w:rsid w:val="434262D3"/>
    <w:rsid w:val="4354161E"/>
    <w:rsid w:val="435B61A4"/>
    <w:rsid w:val="438020AF"/>
    <w:rsid w:val="439416B6"/>
    <w:rsid w:val="439E0787"/>
    <w:rsid w:val="43A062AD"/>
    <w:rsid w:val="43AD4526"/>
    <w:rsid w:val="43B9111D"/>
    <w:rsid w:val="43D9531B"/>
    <w:rsid w:val="43EC504E"/>
    <w:rsid w:val="44020D16"/>
    <w:rsid w:val="4416656F"/>
    <w:rsid w:val="446A2417"/>
    <w:rsid w:val="44775260"/>
    <w:rsid w:val="449C6A74"/>
    <w:rsid w:val="44A92F3F"/>
    <w:rsid w:val="44C45FCB"/>
    <w:rsid w:val="44D77AAC"/>
    <w:rsid w:val="44E87F0C"/>
    <w:rsid w:val="45050ABD"/>
    <w:rsid w:val="451A3E3D"/>
    <w:rsid w:val="451A5F22"/>
    <w:rsid w:val="45342F67"/>
    <w:rsid w:val="453F5652"/>
    <w:rsid w:val="4574179F"/>
    <w:rsid w:val="45A3071A"/>
    <w:rsid w:val="45AF27D7"/>
    <w:rsid w:val="45C53DA9"/>
    <w:rsid w:val="45F44265"/>
    <w:rsid w:val="45FB5A1D"/>
    <w:rsid w:val="45FD1795"/>
    <w:rsid w:val="460D35B6"/>
    <w:rsid w:val="46162856"/>
    <w:rsid w:val="4631143E"/>
    <w:rsid w:val="46340F2E"/>
    <w:rsid w:val="46560EA5"/>
    <w:rsid w:val="46567C63"/>
    <w:rsid w:val="4677474F"/>
    <w:rsid w:val="46AC4F69"/>
    <w:rsid w:val="46AF05B5"/>
    <w:rsid w:val="46B8390E"/>
    <w:rsid w:val="46CD560B"/>
    <w:rsid w:val="46D22C21"/>
    <w:rsid w:val="46F04E55"/>
    <w:rsid w:val="47022DDB"/>
    <w:rsid w:val="47060B1D"/>
    <w:rsid w:val="470B75BC"/>
    <w:rsid w:val="475F1FDB"/>
    <w:rsid w:val="4792214F"/>
    <w:rsid w:val="47D76015"/>
    <w:rsid w:val="47F866B8"/>
    <w:rsid w:val="483D40CA"/>
    <w:rsid w:val="48645AFB"/>
    <w:rsid w:val="48853CC3"/>
    <w:rsid w:val="488D41BB"/>
    <w:rsid w:val="48A7498B"/>
    <w:rsid w:val="48B87BF5"/>
    <w:rsid w:val="48BF2D31"/>
    <w:rsid w:val="48C447EC"/>
    <w:rsid w:val="48DE0952"/>
    <w:rsid w:val="48FF75D2"/>
    <w:rsid w:val="492B486B"/>
    <w:rsid w:val="49423962"/>
    <w:rsid w:val="49425710"/>
    <w:rsid w:val="49746212"/>
    <w:rsid w:val="49C600F0"/>
    <w:rsid w:val="49CD147E"/>
    <w:rsid w:val="49D05807"/>
    <w:rsid w:val="4A1470AD"/>
    <w:rsid w:val="4A392FB7"/>
    <w:rsid w:val="4A5F26D2"/>
    <w:rsid w:val="4AA93C99"/>
    <w:rsid w:val="4AB075FF"/>
    <w:rsid w:val="4AC9433B"/>
    <w:rsid w:val="4AE66C9B"/>
    <w:rsid w:val="4B0709C0"/>
    <w:rsid w:val="4B074E64"/>
    <w:rsid w:val="4B111850"/>
    <w:rsid w:val="4B553E21"/>
    <w:rsid w:val="4B7122DD"/>
    <w:rsid w:val="4B885FA4"/>
    <w:rsid w:val="4B9C6C85"/>
    <w:rsid w:val="4BA12BC2"/>
    <w:rsid w:val="4BA17066"/>
    <w:rsid w:val="4BAB1C93"/>
    <w:rsid w:val="4BDD519F"/>
    <w:rsid w:val="4BE807F1"/>
    <w:rsid w:val="4BF21670"/>
    <w:rsid w:val="4C4023DB"/>
    <w:rsid w:val="4C4058A1"/>
    <w:rsid w:val="4C4B5EFB"/>
    <w:rsid w:val="4C82032A"/>
    <w:rsid w:val="4C92075D"/>
    <w:rsid w:val="4CC4300C"/>
    <w:rsid w:val="4CD11285"/>
    <w:rsid w:val="4CE858BF"/>
    <w:rsid w:val="4CFD651E"/>
    <w:rsid w:val="4D113D78"/>
    <w:rsid w:val="4D3161C8"/>
    <w:rsid w:val="4D5123C6"/>
    <w:rsid w:val="4D565C2E"/>
    <w:rsid w:val="4D8B1D7C"/>
    <w:rsid w:val="4D950505"/>
    <w:rsid w:val="4DE13752"/>
    <w:rsid w:val="4DF27344"/>
    <w:rsid w:val="4DFC55CA"/>
    <w:rsid w:val="4E1E499E"/>
    <w:rsid w:val="4E412773"/>
    <w:rsid w:val="4EC45545"/>
    <w:rsid w:val="4ECC43FA"/>
    <w:rsid w:val="4ECC61A8"/>
    <w:rsid w:val="4EF37BD9"/>
    <w:rsid w:val="4F495A4B"/>
    <w:rsid w:val="4F55619D"/>
    <w:rsid w:val="4F610FE6"/>
    <w:rsid w:val="4F6E763C"/>
    <w:rsid w:val="4FA40ED3"/>
    <w:rsid w:val="4FBA4253"/>
    <w:rsid w:val="4FC94ABA"/>
    <w:rsid w:val="4FD856E5"/>
    <w:rsid w:val="4FE319FB"/>
    <w:rsid w:val="504F52E3"/>
    <w:rsid w:val="505B3C87"/>
    <w:rsid w:val="50830AE8"/>
    <w:rsid w:val="508F1B83"/>
    <w:rsid w:val="50C57353"/>
    <w:rsid w:val="50CC523D"/>
    <w:rsid w:val="50D2381E"/>
    <w:rsid w:val="50F87728"/>
    <w:rsid w:val="5100482F"/>
    <w:rsid w:val="51032B20"/>
    <w:rsid w:val="510E0CFA"/>
    <w:rsid w:val="51167BAE"/>
    <w:rsid w:val="51275918"/>
    <w:rsid w:val="51622DF4"/>
    <w:rsid w:val="5176064D"/>
    <w:rsid w:val="51840FBC"/>
    <w:rsid w:val="51870AAC"/>
    <w:rsid w:val="51A74CAA"/>
    <w:rsid w:val="51B15B29"/>
    <w:rsid w:val="51B318A1"/>
    <w:rsid w:val="51BA49DE"/>
    <w:rsid w:val="51CE2237"/>
    <w:rsid w:val="51D535C6"/>
    <w:rsid w:val="51E24F47"/>
    <w:rsid w:val="51ED4DB3"/>
    <w:rsid w:val="5208399B"/>
    <w:rsid w:val="527E1EAF"/>
    <w:rsid w:val="529C0587"/>
    <w:rsid w:val="52A66D10"/>
    <w:rsid w:val="52B21B59"/>
    <w:rsid w:val="52CA6EA2"/>
    <w:rsid w:val="52F61A46"/>
    <w:rsid w:val="52F91BA3"/>
    <w:rsid w:val="53346A12"/>
    <w:rsid w:val="533734E8"/>
    <w:rsid w:val="533A5BFF"/>
    <w:rsid w:val="533B1B4E"/>
    <w:rsid w:val="53422EDD"/>
    <w:rsid w:val="53456529"/>
    <w:rsid w:val="5373753A"/>
    <w:rsid w:val="53807561"/>
    <w:rsid w:val="53904E82"/>
    <w:rsid w:val="53986FA1"/>
    <w:rsid w:val="539A6875"/>
    <w:rsid w:val="53D65ED8"/>
    <w:rsid w:val="53DF072C"/>
    <w:rsid w:val="53E73A8E"/>
    <w:rsid w:val="53EF29C0"/>
    <w:rsid w:val="53FA5565"/>
    <w:rsid w:val="540B1521"/>
    <w:rsid w:val="54901A26"/>
    <w:rsid w:val="54C2530D"/>
    <w:rsid w:val="54CB6F02"/>
    <w:rsid w:val="54E60802"/>
    <w:rsid w:val="550348EE"/>
    <w:rsid w:val="550B5550"/>
    <w:rsid w:val="550B72FE"/>
    <w:rsid w:val="55287EB0"/>
    <w:rsid w:val="552D6F21"/>
    <w:rsid w:val="55306D65"/>
    <w:rsid w:val="557D60B4"/>
    <w:rsid w:val="55967510"/>
    <w:rsid w:val="559F4616"/>
    <w:rsid w:val="55D63DB0"/>
    <w:rsid w:val="55DD6EED"/>
    <w:rsid w:val="55E24503"/>
    <w:rsid w:val="55E55DA1"/>
    <w:rsid w:val="5630526E"/>
    <w:rsid w:val="56352885"/>
    <w:rsid w:val="56847368"/>
    <w:rsid w:val="56925F29"/>
    <w:rsid w:val="56C105BC"/>
    <w:rsid w:val="57030BD5"/>
    <w:rsid w:val="57062473"/>
    <w:rsid w:val="571C3A45"/>
    <w:rsid w:val="575B631B"/>
    <w:rsid w:val="57B41ECF"/>
    <w:rsid w:val="57DB3900"/>
    <w:rsid w:val="57EA769F"/>
    <w:rsid w:val="57FB365A"/>
    <w:rsid w:val="57FD3876"/>
    <w:rsid w:val="580B59F1"/>
    <w:rsid w:val="581A4428"/>
    <w:rsid w:val="581D7A74"/>
    <w:rsid w:val="582E57DE"/>
    <w:rsid w:val="584435C7"/>
    <w:rsid w:val="58450D79"/>
    <w:rsid w:val="585A4825"/>
    <w:rsid w:val="585D5314"/>
    <w:rsid w:val="586C27AA"/>
    <w:rsid w:val="5875165E"/>
    <w:rsid w:val="58767185"/>
    <w:rsid w:val="587F428B"/>
    <w:rsid w:val="58B50AC3"/>
    <w:rsid w:val="58FE588D"/>
    <w:rsid w:val="59590F80"/>
    <w:rsid w:val="596A4F3B"/>
    <w:rsid w:val="59715A31"/>
    <w:rsid w:val="598A113A"/>
    <w:rsid w:val="59967ADE"/>
    <w:rsid w:val="59AC5554"/>
    <w:rsid w:val="59C503C4"/>
    <w:rsid w:val="59F02FE1"/>
    <w:rsid w:val="59FD1916"/>
    <w:rsid w:val="5A115C65"/>
    <w:rsid w:val="5A4B6B1B"/>
    <w:rsid w:val="5A6220B6"/>
    <w:rsid w:val="5A643739"/>
    <w:rsid w:val="5A7C2C8A"/>
    <w:rsid w:val="5A7D0C9E"/>
    <w:rsid w:val="5A875679"/>
    <w:rsid w:val="5ACC5286"/>
    <w:rsid w:val="5AFA409D"/>
    <w:rsid w:val="5AFE3B8D"/>
    <w:rsid w:val="5B0B62AA"/>
    <w:rsid w:val="5B6D200F"/>
    <w:rsid w:val="5B791466"/>
    <w:rsid w:val="5B7C4F58"/>
    <w:rsid w:val="5B871DD5"/>
    <w:rsid w:val="5BC86C25"/>
    <w:rsid w:val="5BEC7E8A"/>
    <w:rsid w:val="5C2A2760"/>
    <w:rsid w:val="5C3929A3"/>
    <w:rsid w:val="5C3B496D"/>
    <w:rsid w:val="5C44146A"/>
    <w:rsid w:val="5C693288"/>
    <w:rsid w:val="5CBD232D"/>
    <w:rsid w:val="5CC44962"/>
    <w:rsid w:val="5CF039A9"/>
    <w:rsid w:val="5CFC10D2"/>
    <w:rsid w:val="5D395350"/>
    <w:rsid w:val="5D6323CD"/>
    <w:rsid w:val="5D882C51"/>
    <w:rsid w:val="5DB22A0D"/>
    <w:rsid w:val="5DB26EB1"/>
    <w:rsid w:val="5E40270F"/>
    <w:rsid w:val="5EC23124"/>
    <w:rsid w:val="5EC92704"/>
    <w:rsid w:val="5ECB647C"/>
    <w:rsid w:val="5EE65064"/>
    <w:rsid w:val="5F200575"/>
    <w:rsid w:val="5F20741E"/>
    <w:rsid w:val="5F465B03"/>
    <w:rsid w:val="5F473629"/>
    <w:rsid w:val="5F50072F"/>
    <w:rsid w:val="5F6D7533"/>
    <w:rsid w:val="5F887EC9"/>
    <w:rsid w:val="5FA04DC1"/>
    <w:rsid w:val="5FAA42E4"/>
    <w:rsid w:val="5FAD5B82"/>
    <w:rsid w:val="5FD21144"/>
    <w:rsid w:val="5FEC48FC"/>
    <w:rsid w:val="5FFF511D"/>
    <w:rsid w:val="60067040"/>
    <w:rsid w:val="60150D5F"/>
    <w:rsid w:val="601C4AB5"/>
    <w:rsid w:val="60200102"/>
    <w:rsid w:val="602045A6"/>
    <w:rsid w:val="6025396A"/>
    <w:rsid w:val="606D70BF"/>
    <w:rsid w:val="608E3692"/>
    <w:rsid w:val="60C82547"/>
    <w:rsid w:val="6171096B"/>
    <w:rsid w:val="618741B1"/>
    <w:rsid w:val="61CF3D6D"/>
    <w:rsid w:val="61DC0E2B"/>
    <w:rsid w:val="61EA6C19"/>
    <w:rsid w:val="62211350"/>
    <w:rsid w:val="62522A10"/>
    <w:rsid w:val="628F156F"/>
    <w:rsid w:val="629E7A04"/>
    <w:rsid w:val="62A768B8"/>
    <w:rsid w:val="62C27B96"/>
    <w:rsid w:val="62D84CC4"/>
    <w:rsid w:val="62F15D85"/>
    <w:rsid w:val="63057A83"/>
    <w:rsid w:val="63135BEC"/>
    <w:rsid w:val="63260125"/>
    <w:rsid w:val="633F4D43"/>
    <w:rsid w:val="634E142A"/>
    <w:rsid w:val="635D1376"/>
    <w:rsid w:val="635F53E5"/>
    <w:rsid w:val="63604CB9"/>
    <w:rsid w:val="63624ED5"/>
    <w:rsid w:val="63690012"/>
    <w:rsid w:val="636C7B02"/>
    <w:rsid w:val="63AC7EFE"/>
    <w:rsid w:val="63BD210C"/>
    <w:rsid w:val="63C811DC"/>
    <w:rsid w:val="63C82F8A"/>
    <w:rsid w:val="63ED479F"/>
    <w:rsid w:val="63FF2724"/>
    <w:rsid w:val="63FF44D2"/>
    <w:rsid w:val="643B19AE"/>
    <w:rsid w:val="647153D0"/>
    <w:rsid w:val="64794284"/>
    <w:rsid w:val="648C4CF4"/>
    <w:rsid w:val="64A01811"/>
    <w:rsid w:val="64D12312"/>
    <w:rsid w:val="65085009"/>
    <w:rsid w:val="65102E3B"/>
    <w:rsid w:val="65402FF4"/>
    <w:rsid w:val="658B7653"/>
    <w:rsid w:val="6593581A"/>
    <w:rsid w:val="65A36D1C"/>
    <w:rsid w:val="65AC2438"/>
    <w:rsid w:val="65B71508"/>
    <w:rsid w:val="65DF0A5F"/>
    <w:rsid w:val="661E1587"/>
    <w:rsid w:val="66316D7E"/>
    <w:rsid w:val="66406CA4"/>
    <w:rsid w:val="669E6224"/>
    <w:rsid w:val="66A55805"/>
    <w:rsid w:val="66CA0DC7"/>
    <w:rsid w:val="66DE2AC5"/>
    <w:rsid w:val="66DE4873"/>
    <w:rsid w:val="66EC6F90"/>
    <w:rsid w:val="670C13E0"/>
    <w:rsid w:val="673646AF"/>
    <w:rsid w:val="67386679"/>
    <w:rsid w:val="678E2418"/>
    <w:rsid w:val="67C1041C"/>
    <w:rsid w:val="67CD5013"/>
    <w:rsid w:val="67EE021A"/>
    <w:rsid w:val="684828EC"/>
    <w:rsid w:val="6853303E"/>
    <w:rsid w:val="68541AF0"/>
    <w:rsid w:val="68680898"/>
    <w:rsid w:val="686934AE"/>
    <w:rsid w:val="686B65DA"/>
    <w:rsid w:val="6873052F"/>
    <w:rsid w:val="68833924"/>
    <w:rsid w:val="68A516C8"/>
    <w:rsid w:val="68AA5354"/>
    <w:rsid w:val="68B91D64"/>
    <w:rsid w:val="68E1689C"/>
    <w:rsid w:val="68F61C88"/>
    <w:rsid w:val="694A4441"/>
    <w:rsid w:val="69513A22"/>
    <w:rsid w:val="695232F6"/>
    <w:rsid w:val="695E7EED"/>
    <w:rsid w:val="696E0130"/>
    <w:rsid w:val="69B33D95"/>
    <w:rsid w:val="69CE51D8"/>
    <w:rsid w:val="6A641533"/>
    <w:rsid w:val="6A723C50"/>
    <w:rsid w:val="6A971011"/>
    <w:rsid w:val="6AAD6A36"/>
    <w:rsid w:val="6AE306AA"/>
    <w:rsid w:val="6B0F5943"/>
    <w:rsid w:val="6B105217"/>
    <w:rsid w:val="6B324843"/>
    <w:rsid w:val="6B454EC0"/>
    <w:rsid w:val="6B686E01"/>
    <w:rsid w:val="6B6A0DCB"/>
    <w:rsid w:val="6B99345E"/>
    <w:rsid w:val="6BA53BB1"/>
    <w:rsid w:val="6BAB6BFA"/>
    <w:rsid w:val="6BE7241B"/>
    <w:rsid w:val="6C0E5F5E"/>
    <w:rsid w:val="6C1F5711"/>
    <w:rsid w:val="6C24541E"/>
    <w:rsid w:val="6C3A1C47"/>
    <w:rsid w:val="6C757A27"/>
    <w:rsid w:val="6C845EBC"/>
    <w:rsid w:val="6CA81E71"/>
    <w:rsid w:val="6CCD7863"/>
    <w:rsid w:val="6CD75FEC"/>
    <w:rsid w:val="6CD96208"/>
    <w:rsid w:val="6CE40709"/>
    <w:rsid w:val="6CF638E6"/>
    <w:rsid w:val="6D125276"/>
    <w:rsid w:val="6D1D73B9"/>
    <w:rsid w:val="6D1E00BF"/>
    <w:rsid w:val="6D3B45A8"/>
    <w:rsid w:val="6D476E83"/>
    <w:rsid w:val="6D4F2026"/>
    <w:rsid w:val="6D877A12"/>
    <w:rsid w:val="6DAF0D17"/>
    <w:rsid w:val="6DC710C7"/>
    <w:rsid w:val="6DC76061"/>
    <w:rsid w:val="6DDE15FC"/>
    <w:rsid w:val="6DE84A40"/>
    <w:rsid w:val="6E0A5F70"/>
    <w:rsid w:val="6E1119D2"/>
    <w:rsid w:val="6E250FD9"/>
    <w:rsid w:val="6E3D27C7"/>
    <w:rsid w:val="6E5B69FB"/>
    <w:rsid w:val="6EAB5982"/>
    <w:rsid w:val="6EC24A7A"/>
    <w:rsid w:val="6EC30F1E"/>
    <w:rsid w:val="6EC95E08"/>
    <w:rsid w:val="6EE352C5"/>
    <w:rsid w:val="6EEF1D13"/>
    <w:rsid w:val="6F04313A"/>
    <w:rsid w:val="6F0B2FC3"/>
    <w:rsid w:val="6F2B261F"/>
    <w:rsid w:val="6F5E1933"/>
    <w:rsid w:val="6F665418"/>
    <w:rsid w:val="6F806E0F"/>
    <w:rsid w:val="6F96218E"/>
    <w:rsid w:val="6FD76303"/>
    <w:rsid w:val="6FE141C5"/>
    <w:rsid w:val="6FE22E63"/>
    <w:rsid w:val="6FFD220E"/>
    <w:rsid w:val="700870E3"/>
    <w:rsid w:val="70161521"/>
    <w:rsid w:val="70335C2F"/>
    <w:rsid w:val="705F6A24"/>
    <w:rsid w:val="70710506"/>
    <w:rsid w:val="70C932BA"/>
    <w:rsid w:val="70D07922"/>
    <w:rsid w:val="713C47A2"/>
    <w:rsid w:val="715E4F2E"/>
    <w:rsid w:val="71744751"/>
    <w:rsid w:val="71B21877"/>
    <w:rsid w:val="71D376CA"/>
    <w:rsid w:val="71E2790D"/>
    <w:rsid w:val="71E371E1"/>
    <w:rsid w:val="72071122"/>
    <w:rsid w:val="72247F25"/>
    <w:rsid w:val="723839D1"/>
    <w:rsid w:val="72404633"/>
    <w:rsid w:val="726E164E"/>
    <w:rsid w:val="727662A7"/>
    <w:rsid w:val="7294672D"/>
    <w:rsid w:val="72FB314B"/>
    <w:rsid w:val="73131D48"/>
    <w:rsid w:val="73180F05"/>
    <w:rsid w:val="735843A0"/>
    <w:rsid w:val="73713422"/>
    <w:rsid w:val="737F2F3A"/>
    <w:rsid w:val="73B07597"/>
    <w:rsid w:val="73D6524F"/>
    <w:rsid w:val="73EF00BF"/>
    <w:rsid w:val="74024296"/>
    <w:rsid w:val="741B5EA8"/>
    <w:rsid w:val="74281823"/>
    <w:rsid w:val="74341F76"/>
    <w:rsid w:val="74583EB6"/>
    <w:rsid w:val="74EA0887"/>
    <w:rsid w:val="75363ACC"/>
    <w:rsid w:val="75383CE8"/>
    <w:rsid w:val="755328D0"/>
    <w:rsid w:val="756E770A"/>
    <w:rsid w:val="75720FA8"/>
    <w:rsid w:val="758962F1"/>
    <w:rsid w:val="75C44D0C"/>
    <w:rsid w:val="75D67789"/>
    <w:rsid w:val="75F95225"/>
    <w:rsid w:val="760140DA"/>
    <w:rsid w:val="76C770D1"/>
    <w:rsid w:val="76EF03D6"/>
    <w:rsid w:val="770B1FE4"/>
    <w:rsid w:val="774677D5"/>
    <w:rsid w:val="779A2A38"/>
    <w:rsid w:val="78292927"/>
    <w:rsid w:val="78372035"/>
    <w:rsid w:val="78454752"/>
    <w:rsid w:val="784B51D3"/>
    <w:rsid w:val="784D7AAA"/>
    <w:rsid w:val="786A240A"/>
    <w:rsid w:val="786D5A56"/>
    <w:rsid w:val="78A23952"/>
    <w:rsid w:val="78E74258"/>
    <w:rsid w:val="78E749FB"/>
    <w:rsid w:val="78EF290F"/>
    <w:rsid w:val="78FD5AF8"/>
    <w:rsid w:val="790C1143"/>
    <w:rsid w:val="793A002E"/>
    <w:rsid w:val="793F73F3"/>
    <w:rsid w:val="796638A0"/>
    <w:rsid w:val="797177C8"/>
    <w:rsid w:val="797D7F1B"/>
    <w:rsid w:val="79815994"/>
    <w:rsid w:val="79980191"/>
    <w:rsid w:val="79A731EA"/>
    <w:rsid w:val="79B2772E"/>
    <w:rsid w:val="79D833A4"/>
    <w:rsid w:val="7A004522"/>
    <w:rsid w:val="7A1F7224"/>
    <w:rsid w:val="7A2D7B93"/>
    <w:rsid w:val="7A4B21AB"/>
    <w:rsid w:val="7A65732D"/>
    <w:rsid w:val="7A6730A5"/>
    <w:rsid w:val="7A6A04A0"/>
    <w:rsid w:val="7A6D61E2"/>
    <w:rsid w:val="7A770E0E"/>
    <w:rsid w:val="7A82009A"/>
    <w:rsid w:val="7A9B68AB"/>
    <w:rsid w:val="7AA716F4"/>
    <w:rsid w:val="7AC5601E"/>
    <w:rsid w:val="7B1E77CD"/>
    <w:rsid w:val="7B5201B7"/>
    <w:rsid w:val="7B6A0FC6"/>
    <w:rsid w:val="7B71585E"/>
    <w:rsid w:val="7B827A6B"/>
    <w:rsid w:val="7BDD1C51"/>
    <w:rsid w:val="7BE820AF"/>
    <w:rsid w:val="7C09018C"/>
    <w:rsid w:val="7C444D20"/>
    <w:rsid w:val="7C5238E1"/>
    <w:rsid w:val="7C562531"/>
    <w:rsid w:val="7C701FB9"/>
    <w:rsid w:val="7C7970C0"/>
    <w:rsid w:val="7C7B2E38"/>
    <w:rsid w:val="7C8F0691"/>
    <w:rsid w:val="7C9F0755"/>
    <w:rsid w:val="7CA3413D"/>
    <w:rsid w:val="7CAF663E"/>
    <w:rsid w:val="7CC7607D"/>
    <w:rsid w:val="7CE3278B"/>
    <w:rsid w:val="7D0A056B"/>
    <w:rsid w:val="7D0F532E"/>
    <w:rsid w:val="7D364FB1"/>
    <w:rsid w:val="7D3905FD"/>
    <w:rsid w:val="7D4476CE"/>
    <w:rsid w:val="7D5947FB"/>
    <w:rsid w:val="7D934C8B"/>
    <w:rsid w:val="7D9677FD"/>
    <w:rsid w:val="7E064983"/>
    <w:rsid w:val="7E184044"/>
    <w:rsid w:val="7E3922FD"/>
    <w:rsid w:val="7E6B47E6"/>
    <w:rsid w:val="7E7E6C0F"/>
    <w:rsid w:val="7E957AB5"/>
    <w:rsid w:val="7E9975A5"/>
    <w:rsid w:val="7E9C0E44"/>
    <w:rsid w:val="7EA877E8"/>
    <w:rsid w:val="7EB30231"/>
    <w:rsid w:val="7EDB268C"/>
    <w:rsid w:val="7EEB3B79"/>
    <w:rsid w:val="7F3E661A"/>
    <w:rsid w:val="7F4A1778"/>
    <w:rsid w:val="7F4A4D43"/>
    <w:rsid w:val="7F6F7B9A"/>
    <w:rsid w:val="7F923FF5"/>
    <w:rsid w:val="7FD30895"/>
    <w:rsid w:val="7FE26D2A"/>
    <w:rsid w:val="7FEA3E31"/>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outlineLvl w:val="1"/>
    </w:pPr>
    <w:rPr>
      <w:rFonts w:ascii="仿宋_GB2312" w:hAnsi="仿宋" w:eastAsia="仿宋_GB2312"/>
      <w:b/>
      <w:bCs/>
      <w:sz w:val="32"/>
      <w:szCs w:val="32"/>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Body Text Indent"/>
    <w:basedOn w:val="1"/>
    <w:qFormat/>
    <w:uiPriority w:val="0"/>
    <w:pPr>
      <w:spacing w:line="360" w:lineRule="auto"/>
      <w:ind w:firstLine="490"/>
    </w:pPr>
    <w:rPr>
      <w:rFonts w:hint="eastAsia" w:ascii="宋体" w:hAnsi="宋体"/>
      <w:sz w:val="24"/>
    </w:rPr>
  </w:style>
  <w:style w:type="paragraph" w:styleId="6">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7">
    <w:name w:val="footer"/>
    <w:basedOn w:val="1"/>
    <w:qFormat/>
    <w:uiPriority w:val="99"/>
    <w:pPr>
      <w:tabs>
        <w:tab w:val="center" w:pos="4153"/>
        <w:tab w:val="right" w:pos="8306"/>
      </w:tabs>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Body Text First Indent"/>
    <w:basedOn w:val="1"/>
    <w:next w:val="1"/>
    <w:qFormat/>
    <w:uiPriority w:val="0"/>
    <w:pPr>
      <w:ind w:firstLine="420"/>
    </w:pPr>
    <w:rPr>
      <w:rFonts w:hAnsi="Calibri"/>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customStyle="1" w:styleId="17">
    <w:name w:val="正文2"/>
    <w:basedOn w:val="1"/>
    <w:qFormat/>
    <w:uiPriority w:val="0"/>
    <w:pPr>
      <w:spacing w:before="156" w:line="360" w:lineRule="auto"/>
      <w:ind w:firstLine="510" w:firstLineChars="200"/>
    </w:pPr>
    <w:rPr>
      <w:sz w:val="24"/>
      <w:szCs w:val="20"/>
    </w:rPr>
  </w:style>
  <w:style w:type="paragraph" w:customStyle="1" w:styleId="18">
    <w:name w:val="纯文本1"/>
    <w:basedOn w:val="19"/>
    <w:next w:val="1"/>
    <w:qFormat/>
    <w:uiPriority w:val="0"/>
    <w:pPr>
      <w:tabs>
        <w:tab w:val="right" w:leader="dot" w:pos="8268"/>
      </w:tabs>
      <w:adjustRightInd/>
    </w:pPr>
    <w:rPr>
      <w:rFonts w:ascii="宋体" w:eastAsia="宋体"/>
      <w:kern w:val="0"/>
      <w:sz w:val="20"/>
      <w:szCs w:val="20"/>
    </w:rPr>
  </w:style>
  <w:style w:type="paragraph" w:customStyle="1" w:styleId="19">
    <w:name w:val="正文1"/>
    <w:basedOn w:val="6"/>
    <w:qFormat/>
    <w:uiPriority w:val="0"/>
    <w:pPr>
      <w:ind w:left="0" w:leftChars="0" w:firstLine="480" w:firstLineChars="200"/>
    </w:pPr>
    <w:rPr>
      <w:rFonts w:ascii="仿宋_GB2312" w:hAnsi="Courier New" w:eastAsia="仿宋_GB2312"/>
      <w:kern w:val="28"/>
      <w:sz w:val="24"/>
    </w:rPr>
  </w:style>
  <w:style w:type="paragraph" w:customStyle="1" w:styleId="2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1">
    <w:name w:val="Other"/>
    <w:basedOn w:val="1"/>
    <w:qFormat/>
    <w:uiPriority w:val="0"/>
    <w:pPr>
      <w:widowControl w:val="0"/>
      <w:kinsoku/>
      <w:autoSpaceDE/>
      <w:autoSpaceDN/>
      <w:adjustRightInd/>
      <w:snapToGrid/>
      <w:spacing w:line="399" w:lineRule="exact"/>
      <w:textAlignment w:val="auto"/>
    </w:pPr>
    <w:rPr>
      <w:rFonts w:ascii="黑体" w:hAnsi="黑体" w:eastAsia="黑体" w:cs="黑体"/>
      <w:snapToGrid/>
      <w:color w:val="auto"/>
      <w:sz w:val="20"/>
      <w:szCs w:val="20"/>
      <w:lang w:val="zh-CN" w:eastAsia="zh-CN" w:bidi="zh-CN"/>
    </w:rPr>
  </w:style>
  <w:style w:type="character" w:customStyle="1" w:styleId="22">
    <w:name w:val="NormalCharacter"/>
    <w:link w:val="23"/>
    <w:qFormat/>
    <w:uiPriority w:val="0"/>
    <w:rPr>
      <w:rFonts w:ascii="黑体" w:eastAsia="黑体"/>
      <w:sz w:val="24"/>
    </w:rPr>
  </w:style>
  <w:style w:type="paragraph" w:customStyle="1" w:styleId="23">
    <w:name w:val="UserStyle_23"/>
    <w:basedOn w:val="1"/>
    <w:link w:val="22"/>
    <w:qFormat/>
    <w:uiPriority w:val="0"/>
    <w:pPr>
      <w:widowControl w:val="0"/>
      <w:kinsoku/>
      <w:autoSpaceDE/>
      <w:autoSpaceDN/>
      <w:adjustRightInd/>
      <w:snapToGrid/>
      <w:spacing w:after="160" w:line="259" w:lineRule="auto"/>
      <w:jc w:val="both"/>
    </w:pPr>
    <w:rPr>
      <w:rFonts w:ascii="黑体" w:hAnsi="Times New Roman" w:eastAsia="黑体" w:cs="Times New Roman"/>
      <w:snapToGrid/>
      <w:color w:val="auto"/>
      <w:sz w:val="24"/>
      <w:szCs w:val="20"/>
      <w:lang w:eastAsia="zh-CN"/>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2.xml"/><Relationship Id="rId90" Type="http://schemas.openxmlformats.org/officeDocument/2006/relationships/numbering" Target="numbering.xml"/><Relationship Id="rId9" Type="http://schemas.openxmlformats.org/officeDocument/2006/relationships/header" Target="header4.xml"/><Relationship Id="rId89" Type="http://schemas.openxmlformats.org/officeDocument/2006/relationships/customXml" Target="../customXml/item1.xml"/><Relationship Id="rId88" Type="http://schemas.openxmlformats.org/officeDocument/2006/relationships/image" Target="media/image4.png"/><Relationship Id="rId87" Type="http://schemas.openxmlformats.org/officeDocument/2006/relationships/image" Target="media/image3.png"/><Relationship Id="rId86" Type="http://schemas.openxmlformats.org/officeDocument/2006/relationships/image" Target="media/image2.png"/><Relationship Id="rId85" Type="http://schemas.openxmlformats.org/officeDocument/2006/relationships/image" Target="media/image1.png"/><Relationship Id="rId84" Type="http://schemas.openxmlformats.org/officeDocument/2006/relationships/theme" Target="theme/theme1.xml"/><Relationship Id="rId83" Type="http://schemas.openxmlformats.org/officeDocument/2006/relationships/footer" Target="footer44.xml"/><Relationship Id="rId82" Type="http://schemas.openxmlformats.org/officeDocument/2006/relationships/header" Target="header37.xml"/><Relationship Id="rId81" Type="http://schemas.openxmlformats.org/officeDocument/2006/relationships/footer" Target="footer43.xml"/><Relationship Id="rId80" Type="http://schemas.openxmlformats.org/officeDocument/2006/relationships/header" Target="header36.xml"/><Relationship Id="rId8" Type="http://schemas.openxmlformats.org/officeDocument/2006/relationships/footer" Target="footer3.xml"/><Relationship Id="rId79" Type="http://schemas.openxmlformats.org/officeDocument/2006/relationships/footer" Target="footer42.xml"/><Relationship Id="rId78" Type="http://schemas.openxmlformats.org/officeDocument/2006/relationships/header" Target="header35.xml"/><Relationship Id="rId77" Type="http://schemas.openxmlformats.org/officeDocument/2006/relationships/footer" Target="footer41.xml"/><Relationship Id="rId76" Type="http://schemas.openxmlformats.org/officeDocument/2006/relationships/header" Target="header34.xml"/><Relationship Id="rId75" Type="http://schemas.openxmlformats.org/officeDocument/2006/relationships/footer" Target="footer40.xml"/><Relationship Id="rId74" Type="http://schemas.openxmlformats.org/officeDocument/2006/relationships/header" Target="header33.xml"/><Relationship Id="rId73" Type="http://schemas.openxmlformats.org/officeDocument/2006/relationships/footer" Target="footer39.xml"/><Relationship Id="rId72" Type="http://schemas.openxmlformats.org/officeDocument/2006/relationships/header" Target="header32.xml"/><Relationship Id="rId71" Type="http://schemas.openxmlformats.org/officeDocument/2006/relationships/footer" Target="footer38.xml"/><Relationship Id="rId70" Type="http://schemas.openxmlformats.org/officeDocument/2006/relationships/header" Target="header31.xml"/><Relationship Id="rId7" Type="http://schemas.openxmlformats.org/officeDocument/2006/relationships/header" Target="header3.xml"/><Relationship Id="rId69" Type="http://schemas.openxmlformats.org/officeDocument/2006/relationships/footer" Target="footer37.xml"/><Relationship Id="rId68" Type="http://schemas.openxmlformats.org/officeDocument/2006/relationships/header" Target="header30.xml"/><Relationship Id="rId67" Type="http://schemas.openxmlformats.org/officeDocument/2006/relationships/footer" Target="footer36.xml"/><Relationship Id="rId66" Type="http://schemas.openxmlformats.org/officeDocument/2006/relationships/header" Target="header29.xml"/><Relationship Id="rId65" Type="http://schemas.openxmlformats.org/officeDocument/2006/relationships/footer" Target="footer35.xml"/><Relationship Id="rId64" Type="http://schemas.openxmlformats.org/officeDocument/2006/relationships/header" Target="header28.xml"/><Relationship Id="rId63" Type="http://schemas.openxmlformats.org/officeDocument/2006/relationships/footer" Target="footer34.xml"/><Relationship Id="rId62" Type="http://schemas.openxmlformats.org/officeDocument/2006/relationships/header" Target="header27.xml"/><Relationship Id="rId61" Type="http://schemas.openxmlformats.org/officeDocument/2006/relationships/footer" Target="footer33.xml"/><Relationship Id="rId60" Type="http://schemas.openxmlformats.org/officeDocument/2006/relationships/header" Target="header26.xml"/><Relationship Id="rId6" Type="http://schemas.openxmlformats.org/officeDocument/2006/relationships/footer" Target="footer2.xml"/><Relationship Id="rId59" Type="http://schemas.openxmlformats.org/officeDocument/2006/relationships/footer" Target="footer32.xml"/><Relationship Id="rId58" Type="http://schemas.openxmlformats.org/officeDocument/2006/relationships/header" Target="header25.xml"/><Relationship Id="rId57" Type="http://schemas.openxmlformats.org/officeDocument/2006/relationships/footer" Target="footer31.xml"/><Relationship Id="rId56" Type="http://schemas.openxmlformats.org/officeDocument/2006/relationships/header" Target="header24.xml"/><Relationship Id="rId55" Type="http://schemas.openxmlformats.org/officeDocument/2006/relationships/footer" Target="footer30.xml"/><Relationship Id="rId54" Type="http://schemas.openxmlformats.org/officeDocument/2006/relationships/header" Target="header23.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header" Target="header19.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footer" Target="footer1.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FCAC-B6E1-40BD-8398-FA7C4EC278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10243</Words>
  <Characters>11132</Characters>
  <Lines>330</Lines>
  <Paragraphs>93</Paragraphs>
  <TotalTime>13</TotalTime>
  <ScaleCrop>false</ScaleCrop>
  <LinksUpToDate>false</LinksUpToDate>
  <CharactersWithSpaces>11502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2026-05-09T08:51:00Z</dcterms:created>
  <dc:creator>玥</dc:creator>
  <cp:lastModifiedBy>Sunshine</cp:lastModifiedBy>
  <dcterms:modified xsi:type="dcterms:W3CDTF">2026-05-12T07:32:13Z</dcterms:modified>
  <dc:title>杭州市市民卡扩大发卡工程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2025-08-19T16:27:22Z</vt:filetime>
  </property>
  <property fmtid="{D5CDD505-2E9C-101B-9397-08002B2CF9AE}" pid="4" name="KSOProductBuildVer">
    <vt:lpwstr>2052-12.1.0.25865</vt:lpwstr>
  </property>
  <property fmtid="{D5CDD505-2E9C-101B-9397-08002B2CF9AE}" pid="5" name="ICV">
    <vt:lpwstr>41EE787304E44C2197BD07FB531D9AAC_13</vt:lpwstr>
  </property>
  <property fmtid="{D5CDD505-2E9C-101B-9397-08002B2CF9AE}" pid="6" name="KSOTemplateDocerSaveRecord">
    <vt:lpwstr>eyJoZGlkIjoiNDVmNDRiNWNhOGNmNzkwZTQ4MGEyYjg5ZTJiNzRkMzEiLCJ1c2VySWQiOiIyNjQ0MzI0NzkifQ==</vt:lpwstr>
  </property>
</Properties>
</file>