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7F07AC">
      <w:pPr>
        <w:keepNext w:val="0"/>
        <w:keepLines w:val="0"/>
        <w:pageBreakBefore w:val="0"/>
        <w:kinsoku/>
        <w:wordWrap/>
        <w:overflowPunct/>
        <w:topLinePunct w:val="0"/>
        <w:autoSpaceDE w:val="0"/>
        <w:autoSpaceDN w:val="0"/>
        <w:bidi w:val="0"/>
        <w:adjustRightInd w:val="0"/>
        <w:spacing w:line="500" w:lineRule="exact"/>
        <w:jc w:val="center"/>
        <w:rPr>
          <w:rFonts w:hint="eastAsia" w:ascii="黑体" w:eastAsia="黑体" w:cs="黑体"/>
          <w:b/>
          <w:bCs/>
          <w:sz w:val="36"/>
          <w:szCs w:val="36"/>
          <w:lang w:eastAsia="zh-CN"/>
        </w:rPr>
      </w:pPr>
      <w:r>
        <w:rPr>
          <w:rFonts w:hint="eastAsia" w:ascii="黑体" w:eastAsia="黑体" w:cs="黑体"/>
          <w:b/>
          <w:bCs/>
          <w:sz w:val="36"/>
          <w:szCs w:val="36"/>
          <w:lang w:eastAsia="zh-CN"/>
        </w:rPr>
        <w:t>浙师大附中校园生活区雨污分流改造项目</w:t>
      </w:r>
    </w:p>
    <w:p w14:paraId="5832FFE1">
      <w:pPr>
        <w:keepNext w:val="0"/>
        <w:keepLines w:val="0"/>
        <w:pageBreakBefore w:val="0"/>
        <w:kinsoku/>
        <w:wordWrap/>
        <w:overflowPunct/>
        <w:topLinePunct w:val="0"/>
        <w:autoSpaceDE w:val="0"/>
        <w:autoSpaceDN w:val="0"/>
        <w:bidi w:val="0"/>
        <w:adjustRightInd w:val="0"/>
        <w:spacing w:line="500" w:lineRule="exact"/>
        <w:jc w:val="center"/>
        <w:rPr>
          <w:rFonts w:ascii="黑体" w:eastAsia="黑体" w:cs="黑体"/>
          <w:b/>
          <w:bCs/>
          <w:sz w:val="36"/>
          <w:szCs w:val="36"/>
        </w:rPr>
      </w:pPr>
      <w:r>
        <w:rPr>
          <w:rFonts w:hint="eastAsia" w:ascii="黑体" w:eastAsia="黑体" w:cs="黑体"/>
          <w:b/>
          <w:bCs/>
          <w:sz w:val="36"/>
          <w:szCs w:val="36"/>
        </w:rPr>
        <w:t>控制价编制说明</w:t>
      </w:r>
    </w:p>
    <w:p w14:paraId="19FF8481">
      <w:pPr>
        <w:keepNext w:val="0"/>
        <w:keepLines w:val="0"/>
        <w:pageBreakBefore w:val="0"/>
        <w:widowControl w:val="0"/>
        <w:kinsoku/>
        <w:wordWrap/>
        <w:overflowPunct/>
        <w:topLinePunct w:val="0"/>
        <w:autoSpaceDE w:val="0"/>
        <w:autoSpaceDN w:val="0"/>
        <w:bidi w:val="0"/>
        <w:adjustRightInd w:val="0"/>
        <w:spacing w:line="480" w:lineRule="exact"/>
        <w:jc w:val="left"/>
        <w:textAlignment w:val="auto"/>
        <w:outlineLvl w:val="0"/>
        <w:rPr>
          <w:sz w:val="24"/>
          <w:szCs w:val="24"/>
        </w:rPr>
      </w:pPr>
      <w:r>
        <w:rPr>
          <w:rFonts w:hint="eastAsia" w:ascii="宋体" w:cs="宋体"/>
          <w:b/>
          <w:bCs/>
          <w:sz w:val="24"/>
          <w:szCs w:val="24"/>
        </w:rPr>
        <w:t>一、工程概况</w:t>
      </w:r>
    </w:p>
    <w:p w14:paraId="4A815ABF">
      <w:pPr>
        <w:keepNext w:val="0"/>
        <w:keepLines w:val="0"/>
        <w:pageBreakBefore w:val="0"/>
        <w:widowControl w:val="0"/>
        <w:kinsoku/>
        <w:wordWrap/>
        <w:overflowPunct/>
        <w:topLinePunct w:val="0"/>
        <w:autoSpaceDE w:val="0"/>
        <w:autoSpaceDN w:val="0"/>
        <w:bidi w:val="0"/>
        <w:adjustRightInd w:val="0"/>
        <w:spacing w:line="480" w:lineRule="exact"/>
        <w:ind w:firstLine="566" w:firstLineChars="236"/>
        <w:textAlignment w:val="auto"/>
        <w:rPr>
          <w:rFonts w:hint="eastAsia" w:ascii="宋体" w:cs="宋体"/>
          <w:sz w:val="24"/>
          <w:szCs w:val="24"/>
          <w:lang w:eastAsia="zh-CN"/>
        </w:rPr>
      </w:pPr>
      <w:r>
        <w:rPr>
          <w:rFonts w:hint="eastAsia" w:ascii="宋体" w:cs="宋体"/>
          <w:sz w:val="24"/>
          <w:szCs w:val="24"/>
          <w:lang w:eastAsia="zh-CN"/>
        </w:rPr>
        <w:t>1、工程名称：浙师大附中校园生活区雨污分流改造项目；</w:t>
      </w:r>
    </w:p>
    <w:p w14:paraId="2C08FF21">
      <w:pPr>
        <w:keepNext w:val="0"/>
        <w:keepLines w:val="0"/>
        <w:pageBreakBefore w:val="0"/>
        <w:widowControl w:val="0"/>
        <w:kinsoku/>
        <w:wordWrap/>
        <w:overflowPunct/>
        <w:topLinePunct w:val="0"/>
        <w:autoSpaceDE w:val="0"/>
        <w:autoSpaceDN w:val="0"/>
        <w:bidi w:val="0"/>
        <w:adjustRightInd w:val="0"/>
        <w:spacing w:line="480" w:lineRule="exact"/>
        <w:ind w:firstLine="566" w:firstLineChars="236"/>
        <w:textAlignment w:val="auto"/>
        <w:rPr>
          <w:rFonts w:hint="eastAsia" w:ascii="宋体" w:cs="宋体"/>
          <w:sz w:val="24"/>
          <w:szCs w:val="24"/>
          <w:lang w:eastAsia="zh-CN"/>
        </w:rPr>
      </w:pPr>
      <w:r>
        <w:rPr>
          <w:rFonts w:hint="eastAsia" w:ascii="宋体" w:cs="宋体"/>
          <w:sz w:val="24"/>
          <w:szCs w:val="24"/>
          <w:lang w:eastAsia="zh-CN"/>
        </w:rPr>
        <w:t>2、建设单位：</w:t>
      </w:r>
      <w:r>
        <w:rPr>
          <w:rFonts w:hint="eastAsia" w:ascii="宋体" w:cs="宋体"/>
          <w:sz w:val="24"/>
          <w:szCs w:val="24"/>
          <w:lang w:val="en-US" w:eastAsia="zh-CN"/>
        </w:rPr>
        <w:t>浙江师范大学附属中学</w:t>
      </w:r>
      <w:r>
        <w:rPr>
          <w:rFonts w:hint="eastAsia" w:ascii="宋体" w:cs="宋体"/>
          <w:sz w:val="24"/>
          <w:szCs w:val="24"/>
          <w:lang w:eastAsia="zh-CN"/>
        </w:rPr>
        <w:t>；</w:t>
      </w:r>
    </w:p>
    <w:p w14:paraId="3CF57168">
      <w:pPr>
        <w:keepNext w:val="0"/>
        <w:keepLines w:val="0"/>
        <w:pageBreakBefore w:val="0"/>
        <w:widowControl w:val="0"/>
        <w:kinsoku/>
        <w:wordWrap/>
        <w:overflowPunct/>
        <w:topLinePunct w:val="0"/>
        <w:autoSpaceDE w:val="0"/>
        <w:autoSpaceDN w:val="0"/>
        <w:bidi w:val="0"/>
        <w:adjustRightInd w:val="0"/>
        <w:spacing w:line="480" w:lineRule="exact"/>
        <w:ind w:firstLine="566" w:firstLineChars="236"/>
        <w:textAlignment w:val="auto"/>
        <w:rPr>
          <w:rFonts w:hint="eastAsia" w:ascii="宋体" w:cs="宋体"/>
          <w:sz w:val="24"/>
          <w:szCs w:val="24"/>
          <w:lang w:eastAsia="zh-CN"/>
        </w:rPr>
      </w:pPr>
      <w:r>
        <w:rPr>
          <w:rFonts w:hint="eastAsia" w:ascii="宋体" w:cs="宋体"/>
          <w:sz w:val="24"/>
          <w:szCs w:val="24"/>
          <w:lang w:val="en-US" w:eastAsia="zh-CN"/>
        </w:rPr>
        <w:t>3、建设地点：浙江师范大学附属中学</w:t>
      </w:r>
      <w:r>
        <w:rPr>
          <w:rFonts w:hint="eastAsia" w:ascii="宋体" w:cs="宋体"/>
          <w:sz w:val="24"/>
          <w:szCs w:val="24"/>
          <w:lang w:eastAsia="zh-CN"/>
        </w:rPr>
        <w:t>；</w:t>
      </w:r>
    </w:p>
    <w:p w14:paraId="308329F0">
      <w:pPr>
        <w:keepNext w:val="0"/>
        <w:keepLines w:val="0"/>
        <w:pageBreakBefore w:val="0"/>
        <w:widowControl w:val="0"/>
        <w:kinsoku/>
        <w:wordWrap/>
        <w:overflowPunct/>
        <w:topLinePunct w:val="0"/>
        <w:autoSpaceDE w:val="0"/>
        <w:autoSpaceDN w:val="0"/>
        <w:bidi w:val="0"/>
        <w:adjustRightInd w:val="0"/>
        <w:spacing w:line="480" w:lineRule="exact"/>
        <w:ind w:firstLine="566" w:firstLineChars="236"/>
        <w:textAlignment w:val="auto"/>
        <w:rPr>
          <w:rFonts w:hint="eastAsia" w:ascii="宋体" w:cs="宋体"/>
          <w:sz w:val="24"/>
          <w:szCs w:val="24"/>
          <w:highlight w:val="none"/>
          <w:lang w:eastAsia="zh-CN"/>
        </w:rPr>
      </w:pPr>
      <w:r>
        <w:rPr>
          <w:rFonts w:hint="eastAsia" w:ascii="宋体" w:cs="宋体"/>
          <w:sz w:val="24"/>
          <w:szCs w:val="24"/>
          <w:highlight w:val="none"/>
          <w:lang w:val="en-US" w:eastAsia="zh-CN"/>
        </w:rPr>
        <w:t>4</w:t>
      </w:r>
      <w:r>
        <w:rPr>
          <w:rFonts w:hint="eastAsia" w:ascii="宋体" w:cs="宋体"/>
          <w:sz w:val="24"/>
          <w:szCs w:val="24"/>
          <w:highlight w:val="none"/>
          <w:lang w:eastAsia="zh-CN"/>
        </w:rPr>
        <w:t>、设计单位：</w:t>
      </w:r>
      <w:r>
        <w:rPr>
          <w:rFonts w:hint="eastAsia" w:ascii="宋体" w:cs="宋体"/>
          <w:sz w:val="24"/>
          <w:szCs w:val="24"/>
          <w:lang w:val="en-US" w:eastAsia="zh-CN"/>
        </w:rPr>
        <w:t>上海开艺设计集团有限公司</w:t>
      </w:r>
      <w:r>
        <w:rPr>
          <w:rFonts w:hint="eastAsia" w:ascii="宋体" w:cs="宋体"/>
          <w:sz w:val="24"/>
          <w:szCs w:val="24"/>
          <w:highlight w:val="none"/>
          <w:lang w:eastAsia="zh-CN"/>
        </w:rPr>
        <w:t>；</w:t>
      </w:r>
    </w:p>
    <w:p w14:paraId="7E6F46EB">
      <w:pPr>
        <w:keepNext w:val="0"/>
        <w:keepLines w:val="0"/>
        <w:pageBreakBefore w:val="0"/>
        <w:widowControl w:val="0"/>
        <w:kinsoku/>
        <w:wordWrap/>
        <w:overflowPunct/>
        <w:topLinePunct w:val="0"/>
        <w:autoSpaceDE w:val="0"/>
        <w:autoSpaceDN w:val="0"/>
        <w:bidi w:val="0"/>
        <w:adjustRightInd w:val="0"/>
        <w:spacing w:line="480" w:lineRule="exact"/>
        <w:ind w:firstLine="566" w:firstLineChars="236"/>
        <w:textAlignment w:val="auto"/>
        <w:rPr>
          <w:rFonts w:hint="default" w:ascii="宋体" w:cs="宋体"/>
          <w:color w:val="000000"/>
          <w:sz w:val="24"/>
          <w:szCs w:val="24"/>
          <w:highlight w:val="none"/>
          <w:lang w:eastAsia="zh-CN"/>
        </w:rPr>
      </w:pPr>
      <w:r>
        <w:rPr>
          <w:rFonts w:hint="eastAsia" w:ascii="宋体" w:cs="宋体"/>
          <w:sz w:val="24"/>
          <w:szCs w:val="24"/>
          <w:highlight w:val="none"/>
          <w:lang w:val="en-US" w:eastAsia="zh-CN"/>
        </w:rPr>
        <w:t>5</w:t>
      </w:r>
      <w:r>
        <w:rPr>
          <w:rFonts w:hint="eastAsia" w:ascii="宋体" w:cs="宋体"/>
          <w:sz w:val="24"/>
          <w:szCs w:val="24"/>
          <w:highlight w:val="none"/>
          <w:lang w:eastAsia="zh-CN"/>
        </w:rPr>
        <w:t>、工程规模：</w:t>
      </w:r>
      <w:r>
        <w:rPr>
          <w:rFonts w:hint="eastAsia" w:ascii="宋体" w:hAnsi="宋体"/>
          <w:sz w:val="24"/>
          <w:szCs w:val="24"/>
          <w:highlight w:val="none"/>
          <w:lang w:val="en-US" w:eastAsia="zh-CN"/>
        </w:rPr>
        <w:t>工程内容包括</w:t>
      </w:r>
      <w:r>
        <w:rPr>
          <w:rFonts w:hint="eastAsia" w:ascii="宋体" w:hAnsi="宋体"/>
          <w:sz w:val="24"/>
          <w:szCs w:val="24"/>
          <w:highlight w:val="none"/>
        </w:rPr>
        <w:t>设计图纸范围内的</w:t>
      </w:r>
      <w:r>
        <w:rPr>
          <w:rFonts w:hint="eastAsia" w:ascii="宋体" w:hAnsi="宋体"/>
          <w:sz w:val="24"/>
          <w:szCs w:val="24"/>
          <w:highlight w:val="none"/>
          <w:lang w:val="en-US" w:eastAsia="zh-CN"/>
        </w:rPr>
        <w:t>新建雨污管道及检查井、原有构筑物拆除、拆除恢复路面、拆除绿化带（其中绿化恢复不在本次预算范围内）及新建消防管道</w:t>
      </w:r>
      <w:r>
        <w:rPr>
          <w:rFonts w:hint="eastAsia" w:ascii="宋体" w:hAnsi="宋体"/>
          <w:sz w:val="24"/>
          <w:szCs w:val="24"/>
          <w:highlight w:val="none"/>
        </w:rPr>
        <w:t>等工程</w:t>
      </w:r>
      <w:r>
        <w:rPr>
          <w:rFonts w:hint="eastAsia" w:ascii="宋体" w:hAnsi="宋体"/>
          <w:sz w:val="24"/>
          <w:szCs w:val="24"/>
          <w:highlight w:val="none"/>
          <w:lang w:eastAsia="zh-CN"/>
        </w:rPr>
        <w:t>。</w:t>
      </w:r>
    </w:p>
    <w:p w14:paraId="61DDEBCD">
      <w:pPr>
        <w:keepNext w:val="0"/>
        <w:keepLines w:val="0"/>
        <w:pageBreakBefore w:val="0"/>
        <w:widowControl w:val="0"/>
        <w:kinsoku/>
        <w:wordWrap/>
        <w:overflowPunct/>
        <w:topLinePunct w:val="0"/>
        <w:autoSpaceDE w:val="0"/>
        <w:autoSpaceDN w:val="0"/>
        <w:bidi w:val="0"/>
        <w:adjustRightInd w:val="0"/>
        <w:spacing w:line="480" w:lineRule="exact"/>
        <w:textAlignment w:val="auto"/>
        <w:rPr>
          <w:sz w:val="24"/>
          <w:szCs w:val="24"/>
          <w:highlight w:val="none"/>
        </w:rPr>
      </w:pPr>
      <w:r>
        <w:rPr>
          <w:rFonts w:hint="eastAsia" w:ascii="宋体" w:cs="宋体"/>
          <w:b/>
          <w:bCs/>
          <w:sz w:val="24"/>
          <w:szCs w:val="24"/>
          <w:highlight w:val="none"/>
        </w:rPr>
        <w:t>二、编制范围</w:t>
      </w:r>
    </w:p>
    <w:p w14:paraId="11BE6A1C">
      <w:pPr>
        <w:keepNext w:val="0"/>
        <w:keepLines w:val="0"/>
        <w:pageBreakBefore w:val="0"/>
        <w:widowControl w:val="0"/>
        <w:kinsoku/>
        <w:wordWrap/>
        <w:overflowPunct/>
        <w:topLinePunct w:val="0"/>
        <w:bidi w:val="0"/>
        <w:spacing w:line="480" w:lineRule="exact"/>
        <w:ind w:firstLine="566" w:firstLineChars="236"/>
        <w:textAlignment w:val="auto"/>
        <w:rPr>
          <w:rFonts w:hint="eastAsia" w:ascii="宋体" w:cs="宋体"/>
          <w:color w:val="000000"/>
          <w:sz w:val="24"/>
          <w:szCs w:val="24"/>
          <w:highlight w:val="none"/>
          <w:lang w:val="en-US" w:eastAsia="zh-CN"/>
        </w:rPr>
      </w:pPr>
      <w:r>
        <w:rPr>
          <w:rFonts w:hint="eastAsia" w:ascii="宋体" w:cs="宋体"/>
          <w:sz w:val="24"/>
          <w:szCs w:val="24"/>
          <w:lang w:val="en-US" w:eastAsia="zh-CN"/>
        </w:rPr>
        <w:t>1、室外附属部分</w:t>
      </w:r>
      <w:r>
        <w:rPr>
          <w:rFonts w:hint="eastAsia" w:ascii="宋体" w:cs="宋体"/>
          <w:color w:val="000000"/>
          <w:sz w:val="24"/>
          <w:szCs w:val="24"/>
          <w:highlight w:val="none"/>
          <w:lang w:val="en-US" w:eastAsia="zh-CN"/>
        </w:rPr>
        <w:t>：</w:t>
      </w:r>
      <w:r>
        <w:rPr>
          <w:rFonts w:hint="eastAsia" w:ascii="宋体" w:cs="宋体"/>
          <w:sz w:val="24"/>
          <w:szCs w:val="24"/>
          <w:lang w:val="en-US" w:eastAsia="zh-CN"/>
        </w:rPr>
        <w:t>室外给排水、道路</w:t>
      </w:r>
      <w:r>
        <w:rPr>
          <w:rFonts w:hint="eastAsia" w:ascii="宋体" w:hAnsi="宋体"/>
          <w:sz w:val="24"/>
          <w:szCs w:val="24"/>
          <w:highlight w:val="none"/>
          <w:lang w:val="en-US" w:eastAsia="zh-CN"/>
        </w:rPr>
        <w:t>、</w:t>
      </w:r>
      <w:r>
        <w:rPr>
          <w:rFonts w:hint="eastAsia" w:ascii="宋体" w:cs="宋体"/>
          <w:sz w:val="24"/>
          <w:szCs w:val="24"/>
          <w:lang w:val="en-US" w:eastAsia="zh-CN"/>
        </w:rPr>
        <w:t>绿化及</w:t>
      </w:r>
      <w:r>
        <w:rPr>
          <w:rFonts w:hint="eastAsia" w:ascii="宋体" w:hAnsi="宋体"/>
          <w:sz w:val="24"/>
          <w:szCs w:val="24"/>
          <w:highlight w:val="none"/>
          <w:lang w:val="en-US" w:eastAsia="zh-CN"/>
        </w:rPr>
        <w:t>消防管道</w:t>
      </w:r>
      <w:r>
        <w:rPr>
          <w:rFonts w:hint="eastAsia" w:ascii="宋体" w:cs="宋体"/>
          <w:sz w:val="24"/>
          <w:szCs w:val="24"/>
          <w:lang w:val="en-US" w:eastAsia="zh-CN"/>
        </w:rPr>
        <w:t>计入本次招标范围；</w:t>
      </w:r>
    </w:p>
    <w:p w14:paraId="43066DE6">
      <w:pPr>
        <w:keepNext w:val="0"/>
        <w:keepLines w:val="0"/>
        <w:pageBreakBefore w:val="0"/>
        <w:widowControl w:val="0"/>
        <w:kinsoku/>
        <w:wordWrap/>
        <w:overflowPunct/>
        <w:topLinePunct w:val="0"/>
        <w:bidi w:val="0"/>
        <w:spacing w:line="480" w:lineRule="exact"/>
        <w:ind w:firstLine="566" w:firstLineChars="236"/>
        <w:textAlignment w:val="auto"/>
        <w:rPr>
          <w:rFonts w:hint="eastAsia" w:ascii="宋体" w:cs="宋体"/>
          <w:sz w:val="24"/>
          <w:szCs w:val="24"/>
          <w:lang w:val="en-US" w:eastAsia="zh-CN"/>
        </w:rPr>
      </w:pPr>
      <w:r>
        <w:rPr>
          <w:rFonts w:hint="eastAsia" w:ascii="宋体" w:cs="宋体"/>
          <w:sz w:val="24"/>
          <w:szCs w:val="24"/>
          <w:lang w:val="en-US" w:eastAsia="zh-CN"/>
        </w:rPr>
        <w:t>具体以招标文件、招标工程量清单为准。</w:t>
      </w:r>
    </w:p>
    <w:p w14:paraId="1C6822D9">
      <w:pPr>
        <w:keepNext w:val="0"/>
        <w:keepLines w:val="0"/>
        <w:pageBreakBefore w:val="0"/>
        <w:widowControl w:val="0"/>
        <w:kinsoku/>
        <w:wordWrap/>
        <w:overflowPunct/>
        <w:topLinePunct w:val="0"/>
        <w:autoSpaceDE w:val="0"/>
        <w:autoSpaceDN w:val="0"/>
        <w:bidi w:val="0"/>
        <w:adjustRightInd w:val="0"/>
        <w:spacing w:line="480" w:lineRule="exact"/>
        <w:textAlignment w:val="auto"/>
        <w:outlineLvl w:val="0"/>
        <w:rPr>
          <w:b/>
          <w:bCs/>
          <w:sz w:val="24"/>
          <w:szCs w:val="24"/>
        </w:rPr>
      </w:pPr>
      <w:r>
        <w:rPr>
          <w:rFonts w:hint="eastAsia" w:ascii="宋体" w:cs="宋体"/>
          <w:b/>
          <w:bCs/>
          <w:sz w:val="24"/>
          <w:szCs w:val="24"/>
        </w:rPr>
        <w:t>三、编制依据</w:t>
      </w:r>
    </w:p>
    <w:p w14:paraId="0ED2EFA5">
      <w:pPr>
        <w:keepNext w:val="0"/>
        <w:keepLines w:val="0"/>
        <w:pageBreakBefore w:val="0"/>
        <w:widowControl w:val="0"/>
        <w:kinsoku/>
        <w:wordWrap/>
        <w:overflowPunct/>
        <w:topLinePunct w:val="0"/>
        <w:bidi w:val="0"/>
        <w:spacing w:line="480" w:lineRule="exact"/>
        <w:ind w:firstLine="566" w:firstLineChars="236"/>
        <w:textAlignment w:val="auto"/>
        <w:rPr>
          <w:rFonts w:ascii="宋体" w:cs="宋体"/>
          <w:sz w:val="24"/>
          <w:szCs w:val="24"/>
          <w:lang w:val="zh-CN"/>
        </w:rPr>
      </w:pPr>
      <w:r>
        <w:rPr>
          <w:rFonts w:hint="eastAsia" w:ascii="宋体" w:cs="宋体"/>
          <w:sz w:val="24"/>
          <w:szCs w:val="24"/>
          <w:lang w:val="en-US" w:eastAsia="zh-CN"/>
        </w:rPr>
        <w:t>1</w:t>
      </w:r>
      <w:r>
        <w:rPr>
          <w:rFonts w:hint="eastAsia" w:ascii="宋体" w:cs="宋体"/>
          <w:sz w:val="24"/>
          <w:szCs w:val="24"/>
        </w:rPr>
        <w:t>、</w:t>
      </w:r>
      <w:r>
        <w:rPr>
          <w:rFonts w:hint="eastAsia" w:ascii="宋体" w:cs="宋体"/>
          <w:sz w:val="24"/>
          <w:szCs w:val="24"/>
          <w:lang w:val="zh-CN"/>
        </w:rPr>
        <w:t>《建筑工程建筑面积计算规范》（GB/T50353-2013）；</w:t>
      </w:r>
    </w:p>
    <w:p w14:paraId="21BDC8FC">
      <w:pPr>
        <w:keepNext w:val="0"/>
        <w:keepLines w:val="0"/>
        <w:pageBreakBefore w:val="0"/>
        <w:widowControl w:val="0"/>
        <w:kinsoku/>
        <w:wordWrap/>
        <w:overflowPunct/>
        <w:topLinePunct w:val="0"/>
        <w:bidi w:val="0"/>
        <w:spacing w:line="480" w:lineRule="exact"/>
        <w:ind w:firstLine="566" w:firstLineChars="236"/>
        <w:textAlignment w:val="auto"/>
        <w:rPr>
          <w:rFonts w:ascii="宋体" w:cs="宋体"/>
          <w:sz w:val="24"/>
          <w:szCs w:val="24"/>
          <w:lang w:val="zh-CN"/>
        </w:rPr>
      </w:pPr>
      <w:r>
        <w:rPr>
          <w:rFonts w:hint="eastAsia" w:ascii="宋体" w:cs="宋体"/>
          <w:sz w:val="24"/>
          <w:szCs w:val="24"/>
          <w:lang w:val="en-US" w:eastAsia="zh-CN"/>
        </w:rPr>
        <w:t>2</w:t>
      </w:r>
      <w:r>
        <w:rPr>
          <w:rFonts w:hint="eastAsia" w:ascii="宋体" w:cs="宋体"/>
          <w:sz w:val="24"/>
          <w:szCs w:val="24"/>
        </w:rPr>
        <w:t>、</w:t>
      </w:r>
      <w:r>
        <w:rPr>
          <w:rFonts w:hint="eastAsia" w:ascii="宋体" w:cs="宋体"/>
          <w:sz w:val="24"/>
          <w:szCs w:val="24"/>
          <w:lang w:val="zh-CN"/>
        </w:rPr>
        <w:t>《建设工程工程量清单计价规范》（GB50500-2013）；</w:t>
      </w:r>
    </w:p>
    <w:p w14:paraId="608D5A96">
      <w:pPr>
        <w:keepNext w:val="0"/>
        <w:keepLines w:val="0"/>
        <w:pageBreakBefore w:val="0"/>
        <w:widowControl w:val="0"/>
        <w:kinsoku/>
        <w:wordWrap/>
        <w:overflowPunct/>
        <w:topLinePunct w:val="0"/>
        <w:bidi w:val="0"/>
        <w:spacing w:line="480" w:lineRule="exact"/>
        <w:ind w:firstLine="566" w:firstLineChars="236"/>
        <w:textAlignment w:val="auto"/>
        <w:rPr>
          <w:rFonts w:ascii="宋体" w:cs="宋体"/>
          <w:sz w:val="24"/>
          <w:szCs w:val="24"/>
        </w:rPr>
      </w:pPr>
      <w:r>
        <w:rPr>
          <w:rFonts w:hint="eastAsia" w:ascii="宋体" w:cs="宋体"/>
          <w:sz w:val="24"/>
          <w:szCs w:val="24"/>
          <w:lang w:val="en-US" w:eastAsia="zh-CN"/>
        </w:rPr>
        <w:t>3</w:t>
      </w:r>
      <w:r>
        <w:rPr>
          <w:rFonts w:hint="eastAsia" w:ascii="宋体" w:cs="宋体"/>
          <w:sz w:val="24"/>
          <w:szCs w:val="24"/>
        </w:rPr>
        <w:t>、《房屋建筑与装饰工程工程量计算规范》</w:t>
      </w:r>
      <w:r>
        <w:rPr>
          <w:rFonts w:hint="eastAsia" w:ascii="宋体" w:cs="宋体"/>
          <w:sz w:val="24"/>
          <w:szCs w:val="24"/>
          <w:lang w:eastAsia="zh-CN"/>
        </w:rPr>
        <w:t>（</w:t>
      </w:r>
      <w:r>
        <w:rPr>
          <w:rFonts w:hint="eastAsia" w:ascii="宋体" w:cs="宋体"/>
          <w:sz w:val="24"/>
          <w:szCs w:val="24"/>
        </w:rPr>
        <w:t>GB50854-2013</w:t>
      </w:r>
      <w:r>
        <w:rPr>
          <w:rFonts w:hint="eastAsia" w:ascii="宋体" w:cs="宋体"/>
          <w:sz w:val="24"/>
          <w:szCs w:val="24"/>
          <w:lang w:eastAsia="zh-CN"/>
        </w:rPr>
        <w:t>）</w:t>
      </w:r>
      <w:r>
        <w:rPr>
          <w:rFonts w:hint="eastAsia" w:ascii="宋体" w:cs="宋体"/>
          <w:sz w:val="24"/>
          <w:szCs w:val="24"/>
        </w:rPr>
        <w:t>；</w:t>
      </w:r>
    </w:p>
    <w:p w14:paraId="622A6F16">
      <w:pPr>
        <w:keepNext w:val="0"/>
        <w:keepLines w:val="0"/>
        <w:pageBreakBefore w:val="0"/>
        <w:widowControl w:val="0"/>
        <w:kinsoku/>
        <w:wordWrap/>
        <w:overflowPunct/>
        <w:topLinePunct w:val="0"/>
        <w:bidi w:val="0"/>
        <w:spacing w:line="480" w:lineRule="exact"/>
        <w:ind w:firstLine="566" w:firstLineChars="236"/>
        <w:textAlignment w:val="auto"/>
        <w:rPr>
          <w:rFonts w:ascii="宋体" w:cs="宋体"/>
          <w:sz w:val="24"/>
          <w:szCs w:val="24"/>
          <w:highlight w:val="none"/>
        </w:rPr>
      </w:pPr>
      <w:r>
        <w:rPr>
          <w:rFonts w:hint="eastAsia" w:ascii="宋体" w:cs="宋体"/>
          <w:sz w:val="24"/>
          <w:szCs w:val="24"/>
          <w:highlight w:val="none"/>
          <w:lang w:val="en-US" w:eastAsia="zh-CN"/>
        </w:rPr>
        <w:t>4</w:t>
      </w:r>
      <w:r>
        <w:rPr>
          <w:rFonts w:hint="eastAsia" w:ascii="宋体" w:cs="宋体"/>
          <w:sz w:val="24"/>
          <w:szCs w:val="24"/>
          <w:highlight w:val="none"/>
        </w:rPr>
        <w:t>、《通用安装工程工程量计算规范》</w:t>
      </w:r>
      <w:r>
        <w:rPr>
          <w:rFonts w:hint="eastAsia" w:ascii="宋体" w:cs="宋体"/>
          <w:sz w:val="24"/>
          <w:szCs w:val="24"/>
          <w:highlight w:val="none"/>
          <w:lang w:eastAsia="zh-CN"/>
        </w:rPr>
        <w:t>（</w:t>
      </w:r>
      <w:r>
        <w:rPr>
          <w:rFonts w:hint="eastAsia" w:ascii="宋体" w:cs="宋体"/>
          <w:sz w:val="24"/>
          <w:szCs w:val="24"/>
          <w:highlight w:val="none"/>
        </w:rPr>
        <w:t>GB50856-2013</w:t>
      </w:r>
      <w:r>
        <w:rPr>
          <w:rFonts w:hint="eastAsia" w:ascii="宋体" w:cs="宋体"/>
          <w:sz w:val="24"/>
          <w:szCs w:val="24"/>
          <w:highlight w:val="none"/>
          <w:lang w:eastAsia="zh-CN"/>
        </w:rPr>
        <w:t>）</w:t>
      </w:r>
      <w:r>
        <w:rPr>
          <w:rFonts w:hint="eastAsia" w:ascii="宋体" w:cs="宋体"/>
          <w:sz w:val="24"/>
          <w:szCs w:val="24"/>
          <w:highlight w:val="none"/>
        </w:rPr>
        <w:t>；</w:t>
      </w:r>
    </w:p>
    <w:p w14:paraId="0CF3BA21">
      <w:pPr>
        <w:keepNext w:val="0"/>
        <w:keepLines w:val="0"/>
        <w:pageBreakBefore w:val="0"/>
        <w:widowControl w:val="0"/>
        <w:kinsoku/>
        <w:wordWrap/>
        <w:overflowPunct/>
        <w:topLinePunct w:val="0"/>
        <w:bidi w:val="0"/>
        <w:spacing w:line="480" w:lineRule="exact"/>
        <w:ind w:firstLine="566" w:firstLineChars="236"/>
        <w:textAlignment w:val="auto"/>
        <w:rPr>
          <w:rFonts w:ascii="宋体" w:cs="宋体"/>
          <w:sz w:val="24"/>
          <w:szCs w:val="24"/>
          <w:highlight w:val="none"/>
        </w:rPr>
      </w:pPr>
      <w:r>
        <w:rPr>
          <w:rFonts w:hint="eastAsia" w:ascii="宋体" w:cs="宋体"/>
          <w:sz w:val="24"/>
          <w:szCs w:val="24"/>
          <w:highlight w:val="none"/>
          <w:lang w:val="en-US" w:eastAsia="zh-CN"/>
        </w:rPr>
        <w:t>5</w:t>
      </w:r>
      <w:r>
        <w:rPr>
          <w:rFonts w:hint="eastAsia" w:ascii="宋体" w:cs="宋体"/>
          <w:sz w:val="24"/>
          <w:szCs w:val="24"/>
          <w:highlight w:val="none"/>
        </w:rPr>
        <w:t>、《园林绿化工程工程量计算规范》（GB50858-2013）；</w:t>
      </w:r>
    </w:p>
    <w:p w14:paraId="78EAB236">
      <w:pPr>
        <w:keepNext w:val="0"/>
        <w:keepLines w:val="0"/>
        <w:pageBreakBefore w:val="0"/>
        <w:widowControl w:val="0"/>
        <w:kinsoku/>
        <w:wordWrap/>
        <w:overflowPunct/>
        <w:topLinePunct w:val="0"/>
        <w:bidi w:val="0"/>
        <w:spacing w:line="480" w:lineRule="exact"/>
        <w:ind w:firstLine="566" w:firstLineChars="236"/>
        <w:textAlignment w:val="auto"/>
        <w:rPr>
          <w:rFonts w:hint="eastAsia" w:ascii="宋体" w:cs="宋体" w:eastAsiaTheme="minorEastAsia"/>
          <w:sz w:val="24"/>
          <w:szCs w:val="24"/>
          <w:highlight w:val="none"/>
          <w:lang w:eastAsia="zh-CN"/>
        </w:rPr>
      </w:pPr>
      <w:r>
        <w:rPr>
          <w:rFonts w:hint="eastAsia" w:ascii="宋体" w:cs="宋体"/>
          <w:sz w:val="24"/>
          <w:szCs w:val="24"/>
          <w:highlight w:val="none"/>
          <w:lang w:val="en-US" w:eastAsia="zh-CN"/>
        </w:rPr>
        <w:t>6</w:t>
      </w:r>
      <w:r>
        <w:rPr>
          <w:rFonts w:hint="eastAsia" w:ascii="宋体" w:cs="宋体"/>
          <w:sz w:val="24"/>
          <w:szCs w:val="24"/>
          <w:highlight w:val="none"/>
        </w:rPr>
        <w:t>、《市政工程工程量清单计算规范》（GB50857-2013）</w:t>
      </w:r>
      <w:r>
        <w:rPr>
          <w:rFonts w:hint="eastAsia" w:ascii="宋体" w:cs="宋体"/>
          <w:sz w:val="24"/>
          <w:szCs w:val="24"/>
          <w:highlight w:val="none"/>
          <w:lang w:eastAsia="zh-CN"/>
        </w:rPr>
        <w:t>；</w:t>
      </w:r>
    </w:p>
    <w:p w14:paraId="3827D727">
      <w:pPr>
        <w:keepNext w:val="0"/>
        <w:keepLines w:val="0"/>
        <w:pageBreakBefore w:val="0"/>
        <w:widowControl w:val="0"/>
        <w:kinsoku/>
        <w:wordWrap/>
        <w:overflowPunct/>
        <w:topLinePunct w:val="0"/>
        <w:bidi w:val="0"/>
        <w:spacing w:line="480" w:lineRule="exact"/>
        <w:ind w:firstLine="566" w:firstLineChars="236"/>
        <w:textAlignment w:val="auto"/>
        <w:rPr>
          <w:rFonts w:ascii="宋体" w:cs="宋体"/>
          <w:sz w:val="24"/>
          <w:szCs w:val="24"/>
          <w:highlight w:val="none"/>
        </w:rPr>
      </w:pPr>
      <w:r>
        <w:rPr>
          <w:rFonts w:hint="eastAsia" w:ascii="宋体" w:cs="宋体"/>
          <w:sz w:val="24"/>
          <w:szCs w:val="24"/>
          <w:highlight w:val="none"/>
          <w:lang w:val="en-US" w:eastAsia="zh-CN"/>
        </w:rPr>
        <w:t>7</w:t>
      </w:r>
      <w:r>
        <w:rPr>
          <w:rFonts w:hint="eastAsia" w:ascii="宋体" w:cs="宋体"/>
          <w:sz w:val="24"/>
          <w:szCs w:val="24"/>
          <w:highlight w:val="none"/>
        </w:rPr>
        <w:t>、《浙江省房屋建筑与装饰工程预算定额》（2018版）；</w:t>
      </w:r>
    </w:p>
    <w:p w14:paraId="6293E4DA">
      <w:pPr>
        <w:keepNext w:val="0"/>
        <w:keepLines w:val="0"/>
        <w:pageBreakBefore w:val="0"/>
        <w:widowControl w:val="0"/>
        <w:kinsoku/>
        <w:wordWrap/>
        <w:overflowPunct/>
        <w:topLinePunct w:val="0"/>
        <w:bidi w:val="0"/>
        <w:spacing w:line="480" w:lineRule="exact"/>
        <w:ind w:firstLine="566" w:firstLineChars="236"/>
        <w:textAlignment w:val="auto"/>
        <w:rPr>
          <w:rFonts w:ascii="宋体" w:cs="宋体"/>
          <w:sz w:val="24"/>
          <w:szCs w:val="24"/>
        </w:rPr>
      </w:pPr>
      <w:r>
        <w:rPr>
          <w:rFonts w:hint="eastAsia" w:ascii="宋体" w:cs="宋体"/>
          <w:sz w:val="24"/>
          <w:szCs w:val="24"/>
          <w:lang w:val="en-US" w:eastAsia="zh-CN"/>
        </w:rPr>
        <w:t>8</w:t>
      </w:r>
      <w:r>
        <w:rPr>
          <w:rFonts w:hint="eastAsia" w:ascii="宋体" w:cs="宋体"/>
          <w:sz w:val="24"/>
          <w:szCs w:val="24"/>
        </w:rPr>
        <w:t>、《浙江省通用安装工程预算定额》（2018版）；</w:t>
      </w:r>
    </w:p>
    <w:p w14:paraId="13A286A6">
      <w:pPr>
        <w:keepNext w:val="0"/>
        <w:keepLines w:val="0"/>
        <w:pageBreakBefore w:val="0"/>
        <w:widowControl w:val="0"/>
        <w:kinsoku/>
        <w:wordWrap/>
        <w:overflowPunct/>
        <w:topLinePunct w:val="0"/>
        <w:bidi w:val="0"/>
        <w:spacing w:line="480" w:lineRule="exact"/>
        <w:ind w:firstLine="566" w:firstLineChars="236"/>
        <w:textAlignment w:val="auto"/>
        <w:rPr>
          <w:rFonts w:ascii="宋体" w:cs="宋体"/>
          <w:sz w:val="24"/>
          <w:szCs w:val="24"/>
        </w:rPr>
      </w:pPr>
      <w:r>
        <w:rPr>
          <w:rFonts w:hint="eastAsia" w:ascii="宋体" w:cs="宋体"/>
          <w:sz w:val="24"/>
          <w:szCs w:val="24"/>
          <w:lang w:val="en-US" w:eastAsia="zh-CN"/>
        </w:rPr>
        <w:t>9</w:t>
      </w:r>
      <w:r>
        <w:rPr>
          <w:rFonts w:hint="eastAsia" w:ascii="宋体" w:cs="宋体"/>
          <w:sz w:val="24"/>
          <w:szCs w:val="24"/>
        </w:rPr>
        <w:t>、《浙江省园林绿化及仿古建筑工程预算定额》（2018版）；</w:t>
      </w:r>
    </w:p>
    <w:p w14:paraId="3B39B4BA">
      <w:pPr>
        <w:keepNext w:val="0"/>
        <w:keepLines w:val="0"/>
        <w:pageBreakBefore w:val="0"/>
        <w:widowControl w:val="0"/>
        <w:kinsoku/>
        <w:wordWrap/>
        <w:overflowPunct/>
        <w:topLinePunct w:val="0"/>
        <w:bidi w:val="0"/>
        <w:spacing w:line="480" w:lineRule="exact"/>
        <w:ind w:firstLine="566" w:firstLineChars="236"/>
        <w:textAlignment w:val="auto"/>
        <w:rPr>
          <w:rFonts w:ascii="宋体" w:cs="宋体"/>
          <w:sz w:val="24"/>
          <w:szCs w:val="24"/>
        </w:rPr>
      </w:pPr>
      <w:r>
        <w:rPr>
          <w:rFonts w:hint="eastAsia" w:ascii="宋体" w:cs="宋体"/>
          <w:sz w:val="24"/>
          <w:szCs w:val="24"/>
        </w:rPr>
        <w:t>1</w:t>
      </w:r>
      <w:r>
        <w:rPr>
          <w:rFonts w:hint="eastAsia" w:ascii="宋体" w:cs="宋体"/>
          <w:sz w:val="24"/>
          <w:szCs w:val="24"/>
          <w:lang w:val="en-US" w:eastAsia="zh-CN"/>
        </w:rPr>
        <w:t>0</w:t>
      </w:r>
      <w:r>
        <w:rPr>
          <w:rFonts w:hint="eastAsia" w:ascii="宋体" w:cs="宋体"/>
          <w:sz w:val="24"/>
          <w:szCs w:val="24"/>
        </w:rPr>
        <w:t>、《浙江省市政工程预算定额》（201</w:t>
      </w:r>
      <w:r>
        <w:rPr>
          <w:rFonts w:hint="eastAsia" w:ascii="宋体" w:cs="宋体"/>
          <w:sz w:val="24"/>
          <w:szCs w:val="24"/>
          <w:lang w:val="en-US" w:eastAsia="zh-CN"/>
        </w:rPr>
        <w:t>8</w:t>
      </w:r>
      <w:r>
        <w:rPr>
          <w:rFonts w:hint="eastAsia" w:ascii="宋体" w:cs="宋体"/>
          <w:sz w:val="24"/>
          <w:szCs w:val="24"/>
        </w:rPr>
        <w:t>版）；</w:t>
      </w:r>
    </w:p>
    <w:p w14:paraId="7F2AB11F">
      <w:pPr>
        <w:keepNext w:val="0"/>
        <w:keepLines w:val="0"/>
        <w:pageBreakBefore w:val="0"/>
        <w:widowControl w:val="0"/>
        <w:kinsoku/>
        <w:wordWrap/>
        <w:overflowPunct/>
        <w:topLinePunct w:val="0"/>
        <w:bidi w:val="0"/>
        <w:spacing w:line="480" w:lineRule="exact"/>
        <w:ind w:firstLine="566" w:firstLineChars="236"/>
        <w:textAlignment w:val="auto"/>
        <w:rPr>
          <w:rFonts w:ascii="宋体" w:cs="宋体"/>
          <w:sz w:val="24"/>
          <w:szCs w:val="24"/>
        </w:rPr>
      </w:pPr>
      <w:r>
        <w:rPr>
          <w:rFonts w:hint="eastAsia" w:ascii="宋体" w:cs="宋体"/>
          <w:sz w:val="24"/>
          <w:szCs w:val="24"/>
        </w:rPr>
        <w:t>1</w:t>
      </w:r>
      <w:r>
        <w:rPr>
          <w:rFonts w:hint="eastAsia" w:ascii="宋体" w:cs="宋体"/>
          <w:sz w:val="24"/>
          <w:szCs w:val="24"/>
          <w:lang w:val="en-US" w:eastAsia="zh-CN"/>
        </w:rPr>
        <w:t>1</w:t>
      </w:r>
      <w:r>
        <w:rPr>
          <w:rFonts w:hint="eastAsia" w:ascii="宋体" w:cs="宋体"/>
          <w:sz w:val="24"/>
          <w:szCs w:val="24"/>
        </w:rPr>
        <w:t>、《浙江省建设工程计价规则》（2018版）；</w:t>
      </w:r>
    </w:p>
    <w:p w14:paraId="2E45C59B">
      <w:pPr>
        <w:keepNext w:val="0"/>
        <w:keepLines w:val="0"/>
        <w:pageBreakBefore w:val="0"/>
        <w:widowControl w:val="0"/>
        <w:kinsoku/>
        <w:wordWrap/>
        <w:overflowPunct/>
        <w:topLinePunct w:val="0"/>
        <w:bidi w:val="0"/>
        <w:snapToGrid/>
        <w:spacing w:line="480" w:lineRule="exact"/>
        <w:ind w:firstLine="566" w:firstLineChars="236"/>
        <w:textAlignment w:val="auto"/>
        <w:rPr>
          <w:rFonts w:ascii="宋体" w:cs="宋体"/>
          <w:sz w:val="24"/>
          <w:szCs w:val="24"/>
          <w:lang w:val="zh-CN"/>
        </w:rPr>
      </w:pPr>
      <w:r>
        <w:rPr>
          <w:rFonts w:hint="eastAsia" w:ascii="宋体" w:cs="宋体"/>
          <w:sz w:val="24"/>
          <w:szCs w:val="24"/>
        </w:rPr>
        <w:t>1</w:t>
      </w:r>
      <w:r>
        <w:rPr>
          <w:rFonts w:hint="eastAsia" w:ascii="宋体" w:cs="宋体"/>
          <w:sz w:val="24"/>
          <w:szCs w:val="24"/>
          <w:lang w:val="en-US" w:eastAsia="zh-CN"/>
        </w:rPr>
        <w:t>2</w:t>
      </w:r>
      <w:r>
        <w:rPr>
          <w:rFonts w:hint="eastAsia" w:ascii="宋体" w:cs="宋体"/>
          <w:sz w:val="24"/>
          <w:szCs w:val="24"/>
        </w:rPr>
        <w:t>、浙建建发【2019】92号《关于增值税调整后我省建设工程计价依据增值税税率及有关计价调整</w:t>
      </w:r>
      <w:r>
        <w:rPr>
          <w:rFonts w:hint="eastAsia" w:ascii="宋体" w:cs="宋体"/>
          <w:sz w:val="24"/>
          <w:szCs w:val="24"/>
          <w:lang w:val="zh-CN"/>
        </w:rPr>
        <w:t>的通知》；</w:t>
      </w:r>
    </w:p>
    <w:p w14:paraId="508E5DA1">
      <w:pPr>
        <w:keepNext w:val="0"/>
        <w:keepLines w:val="0"/>
        <w:pageBreakBefore w:val="0"/>
        <w:widowControl w:val="0"/>
        <w:kinsoku/>
        <w:wordWrap/>
        <w:overflowPunct/>
        <w:topLinePunct w:val="0"/>
        <w:bidi w:val="0"/>
        <w:snapToGrid/>
        <w:spacing w:line="480" w:lineRule="exact"/>
        <w:ind w:firstLine="566" w:firstLineChars="236"/>
        <w:textAlignment w:val="auto"/>
        <w:rPr>
          <w:rFonts w:hint="eastAsia" w:ascii="宋体" w:cs="宋体"/>
          <w:sz w:val="24"/>
          <w:szCs w:val="24"/>
          <w:lang w:val="zh-CN"/>
        </w:rPr>
      </w:pPr>
      <w:r>
        <w:rPr>
          <w:rFonts w:hint="eastAsia" w:ascii="宋体" w:cs="宋体"/>
          <w:sz w:val="24"/>
          <w:szCs w:val="24"/>
        </w:rPr>
        <w:t>1</w:t>
      </w:r>
      <w:r>
        <w:rPr>
          <w:rFonts w:hint="eastAsia" w:ascii="宋体" w:cs="宋体"/>
          <w:sz w:val="24"/>
          <w:szCs w:val="24"/>
          <w:lang w:val="en-US" w:eastAsia="zh-CN"/>
        </w:rPr>
        <w:t>3</w:t>
      </w:r>
      <w:r>
        <w:rPr>
          <w:rFonts w:hint="eastAsia" w:ascii="宋体" w:cs="宋体"/>
          <w:sz w:val="24"/>
          <w:szCs w:val="24"/>
        </w:rPr>
        <w:t>、浙建建函[2025]320号《省建设厅关于调整我省2018版建筑安装工程安全文明施工费的通知》</w:t>
      </w:r>
      <w:r>
        <w:rPr>
          <w:rFonts w:hint="eastAsia" w:ascii="宋体" w:cs="宋体"/>
          <w:sz w:val="24"/>
          <w:szCs w:val="24"/>
          <w:lang w:val="zh-CN"/>
        </w:rPr>
        <w:t>；</w:t>
      </w:r>
    </w:p>
    <w:p w14:paraId="774E3622">
      <w:pPr>
        <w:keepNext w:val="0"/>
        <w:keepLines w:val="0"/>
        <w:pageBreakBefore w:val="0"/>
        <w:widowControl w:val="0"/>
        <w:kinsoku/>
        <w:wordWrap/>
        <w:overflowPunct/>
        <w:topLinePunct w:val="0"/>
        <w:bidi w:val="0"/>
        <w:snapToGrid/>
        <w:spacing w:line="480" w:lineRule="exact"/>
        <w:ind w:firstLine="566" w:firstLineChars="236"/>
        <w:textAlignment w:val="auto"/>
        <w:rPr>
          <w:rFonts w:hint="default" w:ascii="宋体" w:cs="宋体" w:eastAsiaTheme="minorEastAsia"/>
          <w:sz w:val="24"/>
          <w:szCs w:val="24"/>
          <w:lang w:val="en-US" w:eastAsia="zh-CN"/>
        </w:rPr>
      </w:pPr>
      <w:r>
        <w:rPr>
          <w:rFonts w:hint="eastAsia" w:ascii="宋体" w:cs="宋体"/>
          <w:sz w:val="24"/>
          <w:szCs w:val="24"/>
          <w:lang w:val="en-US" w:eastAsia="zh-CN"/>
        </w:rPr>
        <w:t>14、浙江省、金华市有关文件及法律法规和省造价管理总站的有关定额解释；</w:t>
      </w:r>
    </w:p>
    <w:p w14:paraId="237B7455">
      <w:pPr>
        <w:keepNext w:val="0"/>
        <w:keepLines w:val="0"/>
        <w:pageBreakBefore w:val="0"/>
        <w:widowControl w:val="0"/>
        <w:kinsoku/>
        <w:wordWrap/>
        <w:overflowPunct/>
        <w:topLinePunct w:val="0"/>
        <w:bidi w:val="0"/>
        <w:snapToGrid/>
        <w:spacing w:line="480" w:lineRule="exact"/>
        <w:ind w:firstLine="566" w:firstLineChars="236"/>
        <w:textAlignment w:val="auto"/>
        <w:rPr>
          <w:rFonts w:hint="eastAsia" w:ascii="宋体" w:cs="宋体"/>
          <w:sz w:val="24"/>
          <w:szCs w:val="24"/>
          <w:lang w:val="zh-CN"/>
        </w:rPr>
      </w:pPr>
      <w:r>
        <w:rPr>
          <w:rFonts w:hint="eastAsia" w:ascii="宋体" w:cs="宋体"/>
          <w:sz w:val="24"/>
          <w:szCs w:val="24"/>
          <w:lang w:val="en-US" w:eastAsia="zh-CN"/>
        </w:rPr>
        <w:t>15、</w:t>
      </w:r>
      <w:r>
        <w:rPr>
          <w:rFonts w:hint="eastAsia" w:ascii="宋体" w:cs="宋体"/>
          <w:sz w:val="24"/>
          <w:szCs w:val="24"/>
          <w:lang w:val="zh-CN"/>
        </w:rPr>
        <w:t>建设单位提供的施工图及相关设计回复</w:t>
      </w:r>
      <w:r>
        <w:rPr>
          <w:rFonts w:hint="eastAsia" w:ascii="宋体" w:cs="宋体"/>
          <w:sz w:val="24"/>
          <w:szCs w:val="24"/>
          <w:lang w:val="en-US" w:eastAsia="zh-CN"/>
        </w:rPr>
        <w:t>意见</w:t>
      </w:r>
      <w:r>
        <w:rPr>
          <w:rFonts w:hint="eastAsia" w:ascii="宋体" w:cs="宋体"/>
          <w:sz w:val="24"/>
          <w:szCs w:val="24"/>
        </w:rPr>
        <w:t>等</w:t>
      </w:r>
      <w:r>
        <w:rPr>
          <w:rFonts w:hint="eastAsia" w:ascii="宋体" w:cs="宋体"/>
          <w:sz w:val="24"/>
          <w:szCs w:val="24"/>
          <w:lang w:val="zh-CN"/>
        </w:rPr>
        <w:t>；</w:t>
      </w:r>
    </w:p>
    <w:p w14:paraId="3F1F6C10">
      <w:pPr>
        <w:keepNext w:val="0"/>
        <w:keepLines w:val="0"/>
        <w:pageBreakBefore w:val="0"/>
        <w:widowControl w:val="0"/>
        <w:kinsoku/>
        <w:wordWrap/>
        <w:overflowPunct/>
        <w:topLinePunct w:val="0"/>
        <w:bidi w:val="0"/>
        <w:spacing w:line="480" w:lineRule="exact"/>
        <w:ind w:firstLine="566" w:firstLineChars="236"/>
        <w:textAlignment w:val="auto"/>
        <w:rPr>
          <w:rFonts w:hint="eastAsia" w:ascii="宋体" w:cs="宋体"/>
          <w:sz w:val="24"/>
          <w:szCs w:val="24"/>
        </w:rPr>
      </w:pPr>
      <w:r>
        <w:rPr>
          <w:rFonts w:hint="eastAsia" w:ascii="宋体" w:cs="宋体"/>
          <w:sz w:val="24"/>
          <w:szCs w:val="24"/>
          <w:lang w:val="en-US" w:eastAsia="zh-CN"/>
        </w:rPr>
        <w:t>16</w:t>
      </w:r>
      <w:r>
        <w:rPr>
          <w:rFonts w:hint="eastAsia" w:ascii="宋体" w:cs="宋体"/>
          <w:sz w:val="24"/>
          <w:szCs w:val="24"/>
        </w:rPr>
        <w:t>、其它浙江省、金华市相关造价文件。</w:t>
      </w:r>
    </w:p>
    <w:p w14:paraId="6879371D">
      <w:pPr>
        <w:keepNext w:val="0"/>
        <w:keepLines w:val="0"/>
        <w:pageBreakBefore w:val="0"/>
        <w:widowControl w:val="0"/>
        <w:kinsoku/>
        <w:wordWrap/>
        <w:overflowPunct/>
        <w:topLinePunct w:val="0"/>
        <w:autoSpaceDE w:val="0"/>
        <w:autoSpaceDN w:val="0"/>
        <w:bidi w:val="0"/>
        <w:adjustRightInd w:val="0"/>
        <w:spacing w:line="480" w:lineRule="exact"/>
        <w:textAlignment w:val="auto"/>
        <w:rPr>
          <w:rFonts w:hint="eastAsia" w:ascii="宋体" w:cs="宋体"/>
          <w:b/>
          <w:bCs/>
          <w:sz w:val="24"/>
          <w:szCs w:val="24"/>
        </w:rPr>
      </w:pPr>
      <w:r>
        <w:rPr>
          <w:rFonts w:hint="eastAsia" w:ascii="宋体" w:cs="宋体"/>
          <w:b/>
          <w:bCs/>
          <w:sz w:val="24"/>
          <w:szCs w:val="24"/>
        </w:rPr>
        <w:t>四、费率说明</w:t>
      </w:r>
    </w:p>
    <w:p w14:paraId="4F564352">
      <w:pPr>
        <w:keepNext w:val="0"/>
        <w:keepLines w:val="0"/>
        <w:pageBreakBefore w:val="0"/>
        <w:widowControl w:val="0"/>
        <w:kinsoku/>
        <w:wordWrap/>
        <w:overflowPunct/>
        <w:topLinePunct w:val="0"/>
        <w:autoSpaceDE w:val="0"/>
        <w:autoSpaceDN w:val="0"/>
        <w:bidi w:val="0"/>
        <w:adjustRightInd w:val="0"/>
        <w:spacing w:line="480" w:lineRule="exact"/>
        <w:ind w:firstLine="482" w:firstLineChars="200"/>
        <w:jc w:val="left"/>
        <w:textAlignment w:val="auto"/>
        <w:rPr>
          <w:rFonts w:ascii="宋体" w:cs="宋体"/>
          <w:b/>
          <w:bCs/>
          <w:sz w:val="24"/>
          <w:szCs w:val="24"/>
        </w:rPr>
      </w:pPr>
      <w:r>
        <w:rPr>
          <w:rFonts w:hint="eastAsia" w:ascii="宋体" w:cs="宋体"/>
          <w:b/>
          <w:bCs/>
          <w:sz w:val="24"/>
          <w:szCs w:val="24"/>
        </w:rPr>
        <w:t>本工程</w:t>
      </w:r>
      <w:r>
        <w:rPr>
          <w:rFonts w:hint="eastAsia" w:ascii="宋体" w:cs="宋体"/>
          <w:b/>
          <w:bCs/>
          <w:sz w:val="24"/>
          <w:szCs w:val="24"/>
          <w:lang w:val="en-US" w:eastAsia="zh-CN"/>
        </w:rPr>
        <w:t>计税</w:t>
      </w:r>
      <w:r>
        <w:rPr>
          <w:rFonts w:hint="eastAsia" w:ascii="宋体" w:cs="宋体"/>
          <w:b/>
          <w:bCs/>
          <w:sz w:val="24"/>
          <w:szCs w:val="24"/>
        </w:rPr>
        <w:t>方法选用一般计税法计价</w:t>
      </w:r>
    </w:p>
    <w:p w14:paraId="2BD912E9">
      <w:pPr>
        <w:keepNext w:val="0"/>
        <w:keepLines w:val="0"/>
        <w:pageBreakBefore w:val="0"/>
        <w:widowControl w:val="0"/>
        <w:kinsoku/>
        <w:wordWrap/>
        <w:overflowPunct/>
        <w:topLinePunct w:val="0"/>
        <w:autoSpaceDE w:val="0"/>
        <w:autoSpaceDN w:val="0"/>
        <w:bidi w:val="0"/>
        <w:adjustRightInd w:val="0"/>
        <w:spacing w:line="480" w:lineRule="exact"/>
        <w:textAlignment w:val="auto"/>
        <w:rPr>
          <w:rFonts w:hint="eastAsia" w:ascii="宋体"/>
          <w:b/>
          <w:bCs/>
          <w:color w:val="auto"/>
          <w:sz w:val="24"/>
          <w:szCs w:val="24"/>
        </w:rPr>
      </w:pPr>
      <w:r>
        <w:rPr>
          <w:rFonts w:hint="eastAsia" w:ascii="宋体" w:cs="宋体"/>
          <w:b/>
          <w:color w:val="000000" w:themeColor="text1"/>
          <w:sz w:val="24"/>
          <w:lang w:val="en-US" w:eastAsia="zh-CN"/>
          <w14:textFill>
            <w14:solidFill>
              <w14:schemeClr w14:val="tx1"/>
            </w14:solidFill>
          </w14:textFill>
        </w:rPr>
        <w:t>（一）</w:t>
      </w:r>
      <w:r>
        <w:rPr>
          <w:rFonts w:hint="eastAsia" w:ascii="宋体"/>
          <w:b/>
          <w:bCs/>
          <w:color w:val="auto"/>
          <w:sz w:val="24"/>
          <w:szCs w:val="24"/>
        </w:rPr>
        <w:t>市政工程</w:t>
      </w:r>
      <w:r>
        <w:rPr>
          <w:rFonts w:hint="eastAsia" w:ascii="宋体"/>
          <w:b/>
          <w:bCs/>
          <w:color w:val="auto"/>
          <w:sz w:val="24"/>
          <w:szCs w:val="24"/>
          <w:lang w:eastAsia="zh-CN"/>
        </w:rPr>
        <w:t>（</w:t>
      </w:r>
      <w:r>
        <w:rPr>
          <w:rFonts w:hint="eastAsia" w:ascii="宋体"/>
          <w:b/>
          <w:bCs/>
          <w:color w:val="auto"/>
          <w:sz w:val="24"/>
          <w:szCs w:val="24"/>
          <w:lang w:val="en-US" w:eastAsia="zh-CN"/>
        </w:rPr>
        <w:t>道路、排水</w:t>
      </w:r>
      <w:r>
        <w:rPr>
          <w:rFonts w:hint="eastAsia" w:ascii="宋体"/>
          <w:b/>
          <w:bCs/>
          <w:color w:val="auto"/>
          <w:sz w:val="24"/>
          <w:szCs w:val="24"/>
          <w:lang w:eastAsia="zh-CN"/>
        </w:rPr>
        <w:t>）</w:t>
      </w:r>
      <w:r>
        <w:rPr>
          <w:rFonts w:hint="eastAsia" w:ascii="宋体"/>
          <w:b/>
          <w:bCs/>
          <w:color w:val="auto"/>
          <w:sz w:val="24"/>
          <w:szCs w:val="24"/>
        </w:rPr>
        <w:t>：</w:t>
      </w:r>
    </w:p>
    <w:p w14:paraId="53B06DD4">
      <w:pPr>
        <w:keepNext w:val="0"/>
        <w:keepLines w:val="0"/>
        <w:pageBreakBefore w:val="0"/>
        <w:widowControl w:val="0"/>
        <w:kinsoku/>
        <w:wordWrap/>
        <w:overflowPunct/>
        <w:topLinePunct w:val="0"/>
        <w:autoSpaceDE w:val="0"/>
        <w:autoSpaceDN w:val="0"/>
        <w:bidi w:val="0"/>
        <w:adjustRightInd w:val="0"/>
        <w:spacing w:line="480" w:lineRule="exact"/>
        <w:ind w:firstLine="480" w:firstLineChars="200"/>
        <w:textAlignment w:val="auto"/>
        <w:rPr>
          <w:rFonts w:hint="eastAsia" w:ascii="宋体"/>
          <w:color w:val="auto"/>
          <w:sz w:val="24"/>
          <w:szCs w:val="24"/>
          <w:highlight w:val="none"/>
          <w:lang w:val="zh-CN"/>
        </w:rPr>
      </w:pPr>
      <w:r>
        <w:rPr>
          <w:rFonts w:hint="eastAsia" w:ascii="宋体"/>
          <w:color w:val="auto"/>
          <w:sz w:val="24"/>
          <w:szCs w:val="24"/>
          <w:highlight w:val="none"/>
          <w:lang w:val="zh-CN"/>
        </w:rPr>
        <w:t>企业管理费按道路、排水工程中值</w:t>
      </w:r>
      <w:r>
        <w:rPr>
          <w:rFonts w:hint="eastAsia" w:ascii="宋体"/>
          <w:color w:val="auto"/>
          <w:sz w:val="24"/>
          <w:szCs w:val="24"/>
          <w:highlight w:val="none"/>
        </w:rPr>
        <w:t>17.04%</w:t>
      </w:r>
      <w:r>
        <w:rPr>
          <w:rFonts w:hint="eastAsia" w:ascii="宋体"/>
          <w:color w:val="auto"/>
          <w:sz w:val="24"/>
          <w:szCs w:val="24"/>
          <w:highlight w:val="none"/>
          <w:lang w:val="zh-CN"/>
        </w:rPr>
        <w:t>计取，利润按中值</w:t>
      </w:r>
      <w:r>
        <w:rPr>
          <w:rFonts w:hint="eastAsia" w:ascii="宋体"/>
          <w:color w:val="auto"/>
          <w:sz w:val="24"/>
          <w:szCs w:val="24"/>
          <w:highlight w:val="none"/>
        </w:rPr>
        <w:t>9.99%</w:t>
      </w:r>
      <w:r>
        <w:rPr>
          <w:rFonts w:hint="eastAsia" w:ascii="宋体"/>
          <w:color w:val="auto"/>
          <w:sz w:val="24"/>
          <w:szCs w:val="24"/>
          <w:highlight w:val="none"/>
          <w:lang w:val="zh-CN"/>
        </w:rPr>
        <w:t>计取，安全文明施工基本费按市区工程中值</w:t>
      </w:r>
      <w:r>
        <w:rPr>
          <w:rFonts w:hint="eastAsia" w:ascii="宋体"/>
          <w:color w:val="auto"/>
          <w:sz w:val="24"/>
          <w:szCs w:val="24"/>
          <w:highlight w:val="none"/>
          <w:lang w:val="en-US" w:eastAsia="zh-CN"/>
        </w:rPr>
        <w:t>10.38</w:t>
      </w:r>
      <w:r>
        <w:rPr>
          <w:rFonts w:hint="eastAsia" w:ascii="宋体"/>
          <w:color w:val="auto"/>
          <w:sz w:val="24"/>
          <w:szCs w:val="24"/>
          <w:highlight w:val="none"/>
        </w:rPr>
        <w:t>%</w:t>
      </w:r>
      <w:r>
        <w:rPr>
          <w:rFonts w:hint="eastAsia" w:ascii="宋体"/>
          <w:color w:val="auto"/>
          <w:sz w:val="24"/>
          <w:szCs w:val="24"/>
          <w:highlight w:val="none"/>
          <w:lang w:val="zh-CN"/>
        </w:rPr>
        <w:t>计取，规费按</w:t>
      </w:r>
      <w:r>
        <w:rPr>
          <w:rFonts w:hint="eastAsia" w:ascii="宋体"/>
          <w:color w:val="auto"/>
          <w:sz w:val="24"/>
          <w:szCs w:val="24"/>
          <w:highlight w:val="none"/>
        </w:rPr>
        <w:t>9.38</w:t>
      </w:r>
      <w:r>
        <w:rPr>
          <w:rFonts w:hint="eastAsia" w:ascii="宋体"/>
          <w:color w:val="auto"/>
          <w:sz w:val="24"/>
          <w:szCs w:val="24"/>
          <w:highlight w:val="none"/>
          <w:lang w:val="zh-CN"/>
        </w:rPr>
        <w:t>%计取（</w:t>
      </w:r>
      <w:r>
        <w:rPr>
          <w:rFonts w:hint="eastAsia" w:ascii="宋体"/>
          <w:color w:val="auto"/>
          <w:sz w:val="24"/>
          <w:szCs w:val="24"/>
          <w:highlight w:val="none"/>
        </w:rPr>
        <w:t>其中规费按照2018定额规定的规费费率的18.75*50%计算</w:t>
      </w:r>
      <w:r>
        <w:rPr>
          <w:rFonts w:hint="eastAsia" w:ascii="宋体"/>
          <w:color w:val="auto"/>
          <w:sz w:val="24"/>
          <w:szCs w:val="24"/>
          <w:highlight w:val="none"/>
          <w:lang w:val="zh-CN"/>
        </w:rPr>
        <w:t>）；税金按9%计取；</w:t>
      </w:r>
    </w:p>
    <w:p w14:paraId="15E89AC3">
      <w:pPr>
        <w:keepNext w:val="0"/>
        <w:keepLines w:val="0"/>
        <w:pageBreakBefore w:val="0"/>
        <w:widowControl w:val="0"/>
        <w:kinsoku/>
        <w:wordWrap/>
        <w:overflowPunct/>
        <w:topLinePunct w:val="0"/>
        <w:autoSpaceDE w:val="0"/>
        <w:autoSpaceDN w:val="0"/>
        <w:bidi w:val="0"/>
        <w:adjustRightInd w:val="0"/>
        <w:spacing w:line="480" w:lineRule="exact"/>
        <w:textAlignment w:val="auto"/>
        <w:rPr>
          <w:rFonts w:hint="eastAsia" w:ascii="宋体"/>
          <w:b/>
          <w:bCs/>
          <w:color w:val="auto"/>
          <w:sz w:val="24"/>
          <w:szCs w:val="24"/>
        </w:rPr>
      </w:pPr>
      <w:r>
        <w:rPr>
          <w:rFonts w:hint="eastAsia" w:ascii="宋体" w:cs="宋体"/>
          <w:b/>
          <w:color w:val="000000" w:themeColor="text1"/>
          <w:sz w:val="24"/>
          <w:lang w:val="en-US" w:eastAsia="zh-CN"/>
          <w14:textFill>
            <w14:solidFill>
              <w14:schemeClr w14:val="tx1"/>
            </w14:solidFill>
          </w14:textFill>
        </w:rPr>
        <w:t>（二）</w:t>
      </w:r>
      <w:r>
        <w:rPr>
          <w:rFonts w:hint="eastAsia" w:ascii="宋体"/>
          <w:b/>
          <w:bCs/>
          <w:color w:val="auto"/>
          <w:sz w:val="24"/>
          <w:szCs w:val="24"/>
          <w:lang w:val="en-US" w:eastAsia="zh-CN"/>
        </w:rPr>
        <w:t>安装</w:t>
      </w:r>
      <w:r>
        <w:rPr>
          <w:rFonts w:hint="eastAsia" w:ascii="宋体"/>
          <w:b/>
          <w:bCs/>
          <w:color w:val="auto"/>
          <w:sz w:val="24"/>
          <w:szCs w:val="24"/>
        </w:rPr>
        <w:t>工程</w:t>
      </w:r>
      <w:r>
        <w:rPr>
          <w:rFonts w:hint="eastAsia" w:ascii="宋体"/>
          <w:b/>
          <w:bCs/>
          <w:color w:val="auto"/>
          <w:sz w:val="24"/>
          <w:szCs w:val="24"/>
          <w:lang w:eastAsia="zh-CN"/>
        </w:rPr>
        <w:t>（</w:t>
      </w:r>
      <w:r>
        <w:rPr>
          <w:rFonts w:hint="eastAsia" w:ascii="宋体"/>
          <w:b/>
          <w:bCs/>
          <w:color w:val="auto"/>
          <w:sz w:val="24"/>
          <w:szCs w:val="24"/>
          <w:lang w:val="en-US" w:eastAsia="zh-CN"/>
        </w:rPr>
        <w:t>消防给水</w:t>
      </w:r>
      <w:r>
        <w:rPr>
          <w:rFonts w:hint="eastAsia" w:ascii="宋体"/>
          <w:b/>
          <w:bCs/>
          <w:color w:val="auto"/>
          <w:sz w:val="24"/>
          <w:szCs w:val="24"/>
          <w:lang w:eastAsia="zh-CN"/>
        </w:rPr>
        <w:t>）</w:t>
      </w:r>
      <w:r>
        <w:rPr>
          <w:rFonts w:hint="eastAsia" w:ascii="宋体"/>
          <w:b/>
          <w:bCs/>
          <w:color w:val="auto"/>
          <w:sz w:val="24"/>
          <w:szCs w:val="24"/>
        </w:rPr>
        <w:t>：</w:t>
      </w:r>
    </w:p>
    <w:p w14:paraId="6C97C5D5">
      <w:pPr>
        <w:keepNext w:val="0"/>
        <w:keepLines w:val="0"/>
        <w:pageBreakBefore w:val="0"/>
        <w:widowControl w:val="0"/>
        <w:kinsoku/>
        <w:wordWrap/>
        <w:overflowPunct/>
        <w:topLinePunct w:val="0"/>
        <w:autoSpaceDE w:val="0"/>
        <w:autoSpaceDN w:val="0"/>
        <w:bidi w:val="0"/>
        <w:adjustRightInd w:val="0"/>
        <w:spacing w:line="480" w:lineRule="exact"/>
        <w:ind w:firstLine="480" w:firstLineChars="200"/>
        <w:textAlignment w:val="auto"/>
        <w:rPr>
          <w:rFonts w:hint="eastAsia" w:ascii="宋体" w:eastAsiaTheme="minorEastAsia"/>
          <w:color w:val="auto"/>
          <w:sz w:val="24"/>
          <w:szCs w:val="24"/>
          <w:highlight w:val="none"/>
          <w:lang w:eastAsia="zh-CN"/>
        </w:rPr>
      </w:pPr>
      <w:r>
        <w:rPr>
          <w:rFonts w:hint="eastAsia" w:ascii="宋体"/>
          <w:color w:val="auto"/>
          <w:sz w:val="24"/>
          <w:highlight w:val="none"/>
          <w:lang w:val="zh-CN"/>
        </w:rPr>
        <w:t>企业管理费按</w:t>
      </w:r>
      <w:r>
        <w:rPr>
          <w:rFonts w:hint="default" w:ascii="宋体"/>
          <w:color w:val="auto"/>
          <w:sz w:val="24"/>
          <w:highlight w:val="none"/>
        </w:rPr>
        <w:t>水、电、暖通、消防、智能、自控及通信安装工程</w:t>
      </w:r>
      <w:r>
        <w:rPr>
          <w:rFonts w:hint="eastAsia" w:ascii="宋体"/>
          <w:color w:val="auto"/>
          <w:sz w:val="24"/>
          <w:highlight w:val="none"/>
          <w:lang w:val="zh-CN"/>
        </w:rPr>
        <w:t>中值</w:t>
      </w:r>
      <w:r>
        <w:rPr>
          <w:rFonts w:hint="eastAsia" w:ascii="宋体"/>
          <w:color w:val="auto"/>
          <w:sz w:val="24"/>
          <w:highlight w:val="none"/>
        </w:rPr>
        <w:t>21.72</w:t>
      </w:r>
      <w:r>
        <w:rPr>
          <w:rFonts w:hint="eastAsia" w:ascii="宋体"/>
          <w:color w:val="auto"/>
          <w:sz w:val="24"/>
          <w:highlight w:val="none"/>
          <w:lang w:val="zh-CN"/>
        </w:rPr>
        <w:t>%计取；利润按中值</w:t>
      </w:r>
      <w:r>
        <w:rPr>
          <w:rFonts w:hint="eastAsia" w:ascii="宋体"/>
          <w:color w:val="auto"/>
          <w:sz w:val="24"/>
          <w:highlight w:val="none"/>
        </w:rPr>
        <w:t>10.4</w:t>
      </w:r>
      <w:r>
        <w:rPr>
          <w:rFonts w:hint="eastAsia" w:ascii="宋体"/>
          <w:color w:val="auto"/>
          <w:sz w:val="24"/>
          <w:highlight w:val="none"/>
          <w:lang w:val="zh-CN"/>
        </w:rPr>
        <w:t>%计取；安全文明施工基本费按市区中值</w:t>
      </w:r>
      <w:r>
        <w:rPr>
          <w:rFonts w:hint="eastAsia" w:ascii="宋体"/>
          <w:color w:val="auto"/>
          <w:sz w:val="24"/>
          <w:highlight w:val="none"/>
          <w:lang w:val="en-US" w:eastAsia="zh-CN"/>
        </w:rPr>
        <w:t>8.88</w:t>
      </w:r>
      <w:r>
        <w:rPr>
          <w:rFonts w:hint="eastAsia" w:ascii="宋体"/>
          <w:color w:val="auto"/>
          <w:sz w:val="24"/>
          <w:highlight w:val="none"/>
          <w:lang w:val="zh-CN"/>
        </w:rPr>
        <w:t>%计取；规费按中值</w:t>
      </w:r>
      <w:r>
        <w:rPr>
          <w:rFonts w:hint="eastAsia" w:ascii="宋体"/>
          <w:color w:val="auto"/>
          <w:sz w:val="24"/>
          <w:highlight w:val="none"/>
        </w:rPr>
        <w:t>15.32</w:t>
      </w:r>
      <w:r>
        <w:rPr>
          <w:rFonts w:hint="eastAsia" w:ascii="宋体"/>
          <w:color w:val="auto"/>
          <w:sz w:val="24"/>
          <w:highlight w:val="none"/>
          <w:lang w:val="zh-CN"/>
        </w:rPr>
        <w:t>%计取</w:t>
      </w:r>
      <w:r>
        <w:rPr>
          <w:rFonts w:hint="eastAsia" w:ascii="宋体"/>
          <w:color w:val="auto"/>
          <w:sz w:val="24"/>
          <w:szCs w:val="24"/>
          <w:highlight w:val="none"/>
          <w:lang w:val="zh-CN"/>
        </w:rPr>
        <w:t>（</w:t>
      </w:r>
      <w:r>
        <w:rPr>
          <w:rFonts w:hint="eastAsia" w:ascii="宋体"/>
          <w:color w:val="auto"/>
          <w:sz w:val="24"/>
          <w:szCs w:val="24"/>
          <w:highlight w:val="none"/>
        </w:rPr>
        <w:t>其中规费按照2018定额规定的规费费率的30.63*50%计算</w:t>
      </w:r>
      <w:r>
        <w:rPr>
          <w:rFonts w:hint="eastAsia" w:ascii="宋体"/>
          <w:color w:val="auto"/>
          <w:sz w:val="24"/>
          <w:szCs w:val="24"/>
          <w:highlight w:val="none"/>
          <w:lang w:val="zh-CN"/>
        </w:rPr>
        <w:t>）</w:t>
      </w:r>
      <w:r>
        <w:rPr>
          <w:rFonts w:hint="eastAsia" w:ascii="宋体"/>
          <w:color w:val="auto"/>
          <w:sz w:val="24"/>
          <w:highlight w:val="none"/>
          <w:lang w:val="zh-CN"/>
        </w:rPr>
        <w:t>；税金按9%计取</w:t>
      </w:r>
      <w:r>
        <w:rPr>
          <w:rFonts w:hint="eastAsia" w:ascii="宋体"/>
          <w:color w:val="auto"/>
          <w:sz w:val="24"/>
          <w:szCs w:val="24"/>
          <w:highlight w:val="none"/>
          <w:lang w:eastAsia="zh-CN"/>
        </w:rPr>
        <w:t>；</w:t>
      </w:r>
    </w:p>
    <w:p w14:paraId="14CB4715">
      <w:pPr>
        <w:keepNext w:val="0"/>
        <w:keepLines w:val="0"/>
        <w:pageBreakBefore w:val="0"/>
        <w:widowControl w:val="0"/>
        <w:kinsoku/>
        <w:wordWrap/>
        <w:overflowPunct/>
        <w:topLinePunct w:val="0"/>
        <w:autoSpaceDE w:val="0"/>
        <w:autoSpaceDN w:val="0"/>
        <w:bidi w:val="0"/>
        <w:adjustRightInd w:val="0"/>
        <w:spacing w:line="480" w:lineRule="exact"/>
        <w:textAlignment w:val="auto"/>
        <w:rPr>
          <w:rFonts w:ascii="宋体" w:cs="宋体"/>
          <w:b/>
          <w:color w:val="000000" w:themeColor="text1"/>
          <w:sz w:val="24"/>
          <w14:textFill>
            <w14:solidFill>
              <w14:schemeClr w14:val="tx1"/>
            </w14:solidFill>
          </w14:textFill>
        </w:rPr>
      </w:pPr>
      <w:r>
        <w:rPr>
          <w:rFonts w:hint="eastAsia" w:ascii="宋体" w:cs="宋体"/>
          <w:b/>
          <w:color w:val="000000" w:themeColor="text1"/>
          <w:sz w:val="24"/>
          <w:lang w:val="en-US" w:eastAsia="zh-CN"/>
          <w14:textFill>
            <w14:solidFill>
              <w14:schemeClr w14:val="tx1"/>
            </w14:solidFill>
          </w14:textFill>
        </w:rPr>
        <w:t>（三）</w:t>
      </w:r>
      <w:r>
        <w:rPr>
          <w:rFonts w:hint="eastAsia" w:ascii="宋体" w:cs="宋体"/>
          <w:b/>
          <w:color w:val="000000" w:themeColor="text1"/>
          <w:sz w:val="24"/>
          <w:lang w:val="zh-CN"/>
          <w14:textFill>
            <w14:solidFill>
              <w14:schemeClr w14:val="tx1"/>
            </w14:solidFill>
          </w14:textFill>
        </w:rPr>
        <w:t>人工单价取定：</w:t>
      </w:r>
    </w:p>
    <w:p w14:paraId="68B6B8E9">
      <w:pPr>
        <w:keepNext w:val="0"/>
        <w:keepLines w:val="0"/>
        <w:pageBreakBefore w:val="0"/>
        <w:widowControl w:val="0"/>
        <w:kinsoku/>
        <w:wordWrap/>
        <w:overflowPunct/>
        <w:topLinePunct w:val="0"/>
        <w:bidi w:val="0"/>
        <w:snapToGrid w:val="0"/>
        <w:spacing w:line="480" w:lineRule="exact"/>
        <w:ind w:firstLine="567"/>
        <w:textAlignment w:val="auto"/>
        <w:rPr>
          <w:rFonts w:ascii="宋体" w:hAnsi="宋体"/>
          <w:color w:val="auto"/>
          <w:szCs w:val="24"/>
        </w:rPr>
      </w:pPr>
      <w:r>
        <w:rPr>
          <w:rFonts w:hint="eastAsia" w:ascii="宋体"/>
          <w:color w:val="auto"/>
          <w:kern w:val="0"/>
          <w:sz w:val="24"/>
          <w:lang w:val="zh-CN"/>
        </w:rPr>
        <w:t>人工单价按一类工13</w:t>
      </w:r>
      <w:r>
        <w:rPr>
          <w:rFonts w:hint="eastAsia" w:ascii="宋体"/>
          <w:color w:val="auto"/>
          <w:kern w:val="0"/>
          <w:sz w:val="24"/>
          <w:lang w:val="en-US" w:eastAsia="zh-CN"/>
        </w:rPr>
        <w:t>6</w:t>
      </w:r>
      <w:r>
        <w:rPr>
          <w:rFonts w:hint="eastAsia" w:ascii="宋体"/>
          <w:color w:val="auto"/>
          <w:kern w:val="0"/>
          <w:sz w:val="24"/>
          <w:lang w:val="zh-CN"/>
        </w:rPr>
        <w:t>元/工日、二类工14</w:t>
      </w:r>
      <w:r>
        <w:rPr>
          <w:rFonts w:hint="eastAsia" w:ascii="宋体"/>
          <w:color w:val="auto"/>
          <w:kern w:val="0"/>
          <w:sz w:val="24"/>
          <w:lang w:val="en-US" w:eastAsia="zh-CN"/>
        </w:rPr>
        <w:t>9</w:t>
      </w:r>
      <w:r>
        <w:rPr>
          <w:rFonts w:hint="eastAsia" w:ascii="宋体"/>
          <w:color w:val="auto"/>
          <w:kern w:val="0"/>
          <w:sz w:val="24"/>
          <w:lang w:val="zh-CN"/>
        </w:rPr>
        <w:t>元/工日、三类工1</w:t>
      </w:r>
      <w:r>
        <w:rPr>
          <w:rFonts w:hint="eastAsia" w:ascii="宋体"/>
          <w:color w:val="auto"/>
          <w:kern w:val="0"/>
          <w:sz w:val="24"/>
        </w:rPr>
        <w:t>7</w:t>
      </w:r>
      <w:r>
        <w:rPr>
          <w:rFonts w:hint="eastAsia" w:ascii="宋体"/>
          <w:color w:val="auto"/>
          <w:kern w:val="0"/>
          <w:sz w:val="24"/>
          <w:lang w:val="en-US" w:eastAsia="zh-CN"/>
        </w:rPr>
        <w:t>2</w:t>
      </w:r>
      <w:r>
        <w:rPr>
          <w:rFonts w:hint="eastAsia" w:ascii="宋体"/>
          <w:color w:val="auto"/>
          <w:kern w:val="0"/>
          <w:sz w:val="24"/>
          <w:lang w:val="zh-CN"/>
        </w:rPr>
        <w:t>元/工日计取</w:t>
      </w:r>
      <w:r>
        <w:rPr>
          <w:rFonts w:hint="eastAsia" w:ascii="宋体" w:cs="宋体"/>
          <w:color w:val="auto"/>
          <w:sz w:val="24"/>
          <w:lang w:val="zh-CN"/>
        </w:rPr>
        <w:t>；</w:t>
      </w:r>
    </w:p>
    <w:p w14:paraId="7D2E6497">
      <w:pPr>
        <w:keepNext w:val="0"/>
        <w:keepLines w:val="0"/>
        <w:pageBreakBefore w:val="0"/>
        <w:widowControl w:val="0"/>
        <w:kinsoku/>
        <w:wordWrap/>
        <w:overflowPunct/>
        <w:topLinePunct w:val="0"/>
        <w:autoSpaceDE w:val="0"/>
        <w:autoSpaceDN w:val="0"/>
        <w:bidi w:val="0"/>
        <w:adjustRightInd w:val="0"/>
        <w:spacing w:line="480" w:lineRule="exact"/>
        <w:textAlignment w:val="auto"/>
        <w:rPr>
          <w:rFonts w:ascii="宋体" w:cs="宋体"/>
          <w:b/>
          <w:bCs w:val="0"/>
          <w:color w:val="000000" w:themeColor="text1"/>
          <w:sz w:val="24"/>
          <w14:textFill>
            <w14:solidFill>
              <w14:schemeClr w14:val="tx1"/>
            </w14:solidFill>
          </w14:textFill>
        </w:rPr>
      </w:pPr>
      <w:r>
        <w:rPr>
          <w:rFonts w:hint="eastAsia" w:ascii="宋体" w:cs="宋体"/>
          <w:b/>
          <w:color w:val="000000" w:themeColor="text1"/>
          <w:sz w:val="24"/>
          <w:lang w:val="en-US" w:eastAsia="zh-CN"/>
          <w14:textFill>
            <w14:solidFill>
              <w14:schemeClr w14:val="tx1"/>
            </w14:solidFill>
          </w14:textFill>
        </w:rPr>
        <w:t>（四）</w:t>
      </w:r>
      <w:r>
        <w:rPr>
          <w:rFonts w:hint="eastAsia" w:ascii="宋体" w:cs="宋体"/>
          <w:b/>
          <w:bCs w:val="0"/>
          <w:color w:val="000000" w:themeColor="text1"/>
          <w:sz w:val="24"/>
          <w:lang w:val="zh-CN"/>
          <w14:textFill>
            <w14:solidFill>
              <w14:schemeClr w14:val="tx1"/>
            </w14:solidFill>
          </w14:textFill>
        </w:rPr>
        <w:t>材料价格：</w:t>
      </w:r>
    </w:p>
    <w:p w14:paraId="4BEF4C05">
      <w:pPr>
        <w:keepNext w:val="0"/>
        <w:keepLines w:val="0"/>
        <w:pageBreakBefore w:val="0"/>
        <w:widowControl w:val="0"/>
        <w:kinsoku/>
        <w:wordWrap/>
        <w:overflowPunct/>
        <w:topLinePunct w:val="0"/>
        <w:autoSpaceDE w:val="0"/>
        <w:autoSpaceDN w:val="0"/>
        <w:bidi w:val="0"/>
        <w:adjustRightInd w:val="0"/>
        <w:spacing w:line="480" w:lineRule="exact"/>
        <w:ind w:firstLine="480" w:firstLineChars="200"/>
        <w:textAlignment w:val="auto"/>
        <w:rPr>
          <w:rFonts w:hint="eastAsia" w:ascii="宋体" w:cs="宋体"/>
          <w:color w:val="000000" w:themeColor="text1"/>
          <w:sz w:val="24"/>
          <w:lang w:val="zh-CN"/>
          <w14:textFill>
            <w14:solidFill>
              <w14:schemeClr w14:val="tx1"/>
            </w14:solidFill>
          </w14:textFill>
        </w:rPr>
      </w:pPr>
      <w:r>
        <w:rPr>
          <w:rFonts w:hint="eastAsia" w:ascii="宋体"/>
          <w:color w:val="000000" w:themeColor="text1"/>
          <w:sz w:val="24"/>
          <w:szCs w:val="24"/>
          <w:lang w:val="zh-CN"/>
          <w14:textFill>
            <w14:solidFill>
              <w14:schemeClr w14:val="tx1"/>
            </w14:solidFill>
          </w14:textFill>
        </w:rPr>
        <w:t>参照202</w:t>
      </w:r>
      <w:r>
        <w:rPr>
          <w:rFonts w:hint="eastAsia" w:ascii="宋体"/>
          <w:color w:val="000000" w:themeColor="text1"/>
          <w:sz w:val="24"/>
          <w:szCs w:val="24"/>
          <w:lang w:val="en-US" w:eastAsia="zh-CN"/>
          <w14:textFill>
            <w14:solidFill>
              <w14:schemeClr w14:val="tx1"/>
            </w14:solidFill>
          </w14:textFill>
        </w:rPr>
        <w:t>6</w:t>
      </w:r>
      <w:r>
        <w:rPr>
          <w:rFonts w:hint="eastAsia" w:ascii="宋体"/>
          <w:color w:val="000000" w:themeColor="text1"/>
          <w:sz w:val="24"/>
          <w:szCs w:val="24"/>
          <w:lang w:val="zh-CN"/>
          <w14:textFill>
            <w14:solidFill>
              <w14:schemeClr w14:val="tx1"/>
            </w14:solidFill>
          </w14:textFill>
        </w:rPr>
        <w:t>年</w:t>
      </w:r>
      <w:r>
        <w:rPr>
          <w:rFonts w:hint="eastAsia" w:ascii="宋体"/>
          <w:color w:val="000000" w:themeColor="text1"/>
          <w:sz w:val="24"/>
          <w:szCs w:val="24"/>
          <w:lang w:val="en-US" w:eastAsia="zh-CN"/>
          <w14:textFill>
            <w14:solidFill>
              <w14:schemeClr w14:val="tx1"/>
            </w14:solidFill>
          </w14:textFill>
        </w:rPr>
        <w:t>3</w:t>
      </w:r>
      <w:r>
        <w:rPr>
          <w:rFonts w:hint="eastAsia" w:ascii="宋体"/>
          <w:color w:val="000000" w:themeColor="text1"/>
          <w:sz w:val="24"/>
          <w:szCs w:val="24"/>
          <w:lang w:val="zh-CN"/>
          <w14:textFill>
            <w14:solidFill>
              <w14:schemeClr w14:val="tx1"/>
            </w14:solidFill>
          </w14:textFill>
        </w:rPr>
        <w:t>月份《金华造价信息》、《浙江造价信息》，</w:t>
      </w:r>
      <w:r>
        <w:rPr>
          <w:rFonts w:hint="eastAsia" w:ascii="宋体"/>
          <w:color w:val="000000" w:themeColor="text1"/>
          <w:sz w:val="24"/>
          <w:szCs w:val="24"/>
          <w14:textFill>
            <w14:solidFill>
              <w14:schemeClr w14:val="tx1"/>
            </w14:solidFill>
          </w14:textFill>
        </w:rPr>
        <w:t>信息价中没有的材料参照市场价，材料均为除税价</w:t>
      </w:r>
      <w:r>
        <w:rPr>
          <w:rFonts w:hint="eastAsia" w:ascii="宋体" w:cs="宋体"/>
          <w:color w:val="000000" w:themeColor="text1"/>
          <w:sz w:val="24"/>
          <w:lang w:val="zh-CN"/>
          <w14:textFill>
            <w14:solidFill>
              <w14:schemeClr w14:val="tx1"/>
            </w14:solidFill>
          </w14:textFill>
        </w:rPr>
        <w:t>。</w:t>
      </w:r>
    </w:p>
    <w:p w14:paraId="6C8EB9EF">
      <w:pPr>
        <w:keepNext w:val="0"/>
        <w:keepLines w:val="0"/>
        <w:pageBreakBefore w:val="0"/>
        <w:widowControl w:val="0"/>
        <w:numPr>
          <w:ilvl w:val="0"/>
          <w:numId w:val="1"/>
        </w:numPr>
        <w:kinsoku/>
        <w:wordWrap/>
        <w:overflowPunct/>
        <w:topLinePunct w:val="0"/>
        <w:autoSpaceDE w:val="0"/>
        <w:autoSpaceDN w:val="0"/>
        <w:bidi w:val="0"/>
        <w:adjustRightInd w:val="0"/>
        <w:spacing w:line="480" w:lineRule="exact"/>
        <w:textAlignment w:val="auto"/>
        <w:rPr>
          <w:rFonts w:ascii="新宋体" w:eastAsia="新宋体" w:cs="新宋体"/>
          <w:b/>
          <w:bCs/>
          <w:sz w:val="24"/>
          <w:szCs w:val="24"/>
        </w:rPr>
      </w:pPr>
      <w:r>
        <w:rPr>
          <w:rFonts w:hint="eastAsia" w:ascii="新宋体" w:eastAsia="新宋体" w:cs="新宋体"/>
          <w:b/>
          <w:bCs/>
          <w:sz w:val="24"/>
          <w:szCs w:val="24"/>
        </w:rPr>
        <w:t>其它需要说明的问题：</w:t>
      </w:r>
    </w:p>
    <w:p w14:paraId="3FB9F8A3">
      <w:pPr>
        <w:keepNext w:val="0"/>
        <w:keepLines w:val="0"/>
        <w:pageBreakBefore w:val="0"/>
        <w:widowControl w:val="0"/>
        <w:numPr>
          <w:ilvl w:val="0"/>
          <w:numId w:val="0"/>
        </w:numPr>
        <w:kinsoku/>
        <w:wordWrap/>
        <w:overflowPunct/>
        <w:topLinePunct w:val="0"/>
        <w:autoSpaceDE w:val="0"/>
        <w:autoSpaceDN w:val="0"/>
        <w:bidi w:val="0"/>
        <w:adjustRightInd w:val="0"/>
        <w:spacing w:line="480" w:lineRule="exact"/>
        <w:textAlignment w:val="auto"/>
        <w:rPr>
          <w:rFonts w:hint="eastAsia" w:ascii="新宋体" w:eastAsia="新宋体" w:cs="新宋体"/>
          <w:b/>
          <w:bCs/>
          <w:sz w:val="24"/>
          <w:szCs w:val="24"/>
          <w:lang w:val="en-US" w:eastAsia="zh-CN"/>
        </w:rPr>
      </w:pPr>
      <w:r>
        <w:rPr>
          <w:rFonts w:hint="eastAsia" w:ascii="新宋体" w:eastAsia="新宋体" w:cs="新宋体"/>
          <w:b/>
          <w:bCs/>
          <w:sz w:val="24"/>
          <w:szCs w:val="24"/>
          <w:lang w:eastAsia="zh-CN"/>
        </w:rPr>
        <w:t>（</w:t>
      </w:r>
      <w:r>
        <w:rPr>
          <w:rFonts w:hint="eastAsia" w:ascii="新宋体" w:eastAsia="新宋体" w:cs="新宋体"/>
          <w:b/>
          <w:bCs/>
          <w:sz w:val="24"/>
          <w:szCs w:val="24"/>
          <w:lang w:val="en-US" w:eastAsia="zh-CN"/>
        </w:rPr>
        <w:t>一</w:t>
      </w:r>
      <w:r>
        <w:rPr>
          <w:rFonts w:hint="eastAsia" w:ascii="新宋体" w:eastAsia="新宋体" w:cs="新宋体"/>
          <w:b/>
          <w:bCs/>
          <w:sz w:val="24"/>
          <w:szCs w:val="24"/>
          <w:lang w:eastAsia="zh-CN"/>
        </w:rPr>
        <w:t>）排水工程</w:t>
      </w:r>
    </w:p>
    <w:p w14:paraId="1C9B0602">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1、经设计、业主明确,HDPE管为HDPE高密度聚乙烯缠绕增强管B型(克拉管)；</w:t>
      </w:r>
    </w:p>
    <w:p w14:paraId="4D3CF4A4">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2、经设计、业主明确，房子连接室外的接户管按DN110PVC出户管长度，10cm厚机制砂垫层；</w:t>
      </w:r>
    </w:p>
    <w:p w14:paraId="40D71083">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3、经设计、业主明确，管道按5m长DN300管道方包考虑，方包做法为垫层采用100厚C15混凝土垫层，200厚C25混凝土方包；</w:t>
      </w:r>
    </w:p>
    <w:p w14:paraId="5F4D6DE7">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4、经设计、业主明确，绿化区域拆除后恢复不在本次预算范围内，原有乔木移植至业主指定位置；</w:t>
      </w:r>
    </w:p>
    <w:p w14:paraId="59E02ECE">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5、经设计、业主明确，检查井使用钢筋混凝土现浇检查井，不做交汇井；</w:t>
      </w:r>
    </w:p>
    <w:p w14:paraId="29EC1745">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6、经设计、业主明确，管道垫层均按100厚垫层；</w:t>
      </w:r>
    </w:p>
    <w:p w14:paraId="6C444346">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7、经设计、业主明确，井筒按200厚C30现浇砼考虑，钢筋布置同井室；</w:t>
      </w:r>
    </w:p>
    <w:p w14:paraId="2164096B">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8、经设计、业主明确，检查井内外抹20厚M10防水砂浆；</w:t>
      </w:r>
    </w:p>
    <w:p w14:paraId="3FA5EA9C">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9、经设计、业主明确，雨水口深度按设计路面至管底0.6m，落底0.3m；</w:t>
      </w:r>
    </w:p>
    <w:p w14:paraId="577EC120">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10、经设计、业主明确，教师办公楼管道不在本次预算范围；</w:t>
      </w:r>
    </w:p>
    <w:p w14:paraId="06E57963">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11、经设计、业主明确，余土外运按8km；</w:t>
      </w:r>
    </w:p>
    <w:p w14:paraId="65E2DA3B">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12、经设计、业主明确，流槽采用用C15混凝土浇筑；</w:t>
      </w:r>
    </w:p>
    <w:p w14:paraId="2685AFD8">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13、经设计、业主明确，600*600检查井盖板厚度为120mm；</w:t>
      </w:r>
    </w:p>
    <w:p w14:paraId="78419F47">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14、经设计、业主明确，现场石方全部外运，现场原土平衡利用，其中回填土方不够按外借土运距8km计入，种植土全部按外借考虑；</w:t>
      </w:r>
    </w:p>
    <w:p w14:paraId="496A24DC">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15、经设计、业主明确，出户管深度按覆土0.7m考虑；</w:t>
      </w:r>
    </w:p>
    <w:p w14:paraId="11D252F0">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default"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16、经设计、业主明确，土方放坡按管道1：0.33，化粪池、隔油池和跌水井放坡1：0.5；</w:t>
      </w:r>
    </w:p>
    <w:p w14:paraId="5BB3EF7E">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17、经设计、业主明确，种植土单独堆放，绿化带其余土方回填至种植土底标高后种植土回填至路面；</w:t>
      </w:r>
    </w:p>
    <w:p w14:paraId="67F5BCF3">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18、经设计、业主明确，人行道井盖做法和车行道相同；</w:t>
      </w:r>
    </w:p>
    <w:p w14:paraId="7375C56F">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19、经设计、业主明确，化粪池、隔油池井盖按D400球墨铸铁重型井盖；</w:t>
      </w:r>
    </w:p>
    <w:p w14:paraId="03CF7E79">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20、经设计、业主明确，原有乔木按15棵胸径16乔木起挖，栽植和养护2年均考虑；</w:t>
      </w:r>
    </w:p>
    <w:p w14:paraId="376B60CA">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21、经设计、业主明确，因设计路面标高图纸标注过少，管道埋深暂按方井设计路面至管内底标高；高度按1.2m，雨水圆井设计路面至管内底标高高度按1.7m，污水圆井设计路面至管内；底标高高度按1.8m，跌水井设计路面至底板上表面高度按4.45m；</w:t>
      </w:r>
    </w:p>
    <w:p w14:paraId="574AB846">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22、经设计、业主明确，由于现场无地勘报告，无法辨别土石结合设计及业主意见土石暂按5:5计入；</w:t>
      </w:r>
    </w:p>
    <w:p w14:paraId="5BB14793">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23、经设计、业主明确，根据现场并结合设计意见中粗砂利用按计算总量的20%利旧；</w:t>
      </w:r>
    </w:p>
    <w:p w14:paraId="4203577B">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24、经设计、业主明确，按设计提供拆除路面总量的10%计算有筋路面，其余面积均按无筋路面计入，废渣按全部装车外运考虑，不考虑残值回收；</w:t>
      </w:r>
    </w:p>
    <w:p w14:paraId="7F8375E3">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25、经设计、业主明确，根据现场并结合设计意见中粗砂利用按计算总量的20%利旧；</w:t>
      </w:r>
    </w:p>
    <w:p w14:paraId="03406419">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default"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26、经设计、业主明确，化粪池、隔油池等拆除工程量按510m3，钢筋混凝土结构：拆除砖石结构为4:6，工程统一计入区块一部分，废渣按全部装车外运考虑，不考虑残值回收；</w:t>
      </w:r>
    </w:p>
    <w:p w14:paraId="696F0408">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default"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27、经设计、业主明确，厨房拆除恢复做法按10mm厚800*800防滑地砖，30mm厚1：3干硬性水泥砂浆粘结层，20cm厚C15现浇混凝土基础，割缝，养护，30cm厚3：7灰土垫层，面积按10m2计入；</w:t>
      </w:r>
    </w:p>
    <w:p w14:paraId="41192B3F">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28、经设计、业主明确，道路做法按10cm碎石+20cm混凝土，道路碎石按20%利旧，废渣按全部装车外运考虑，考虑残值回收；</w:t>
      </w:r>
    </w:p>
    <w:p w14:paraId="46B9BE57">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29、经设计、业主明确，现场施工围挡按水马围挡120m，钢制围挡450m考虑；</w:t>
      </w:r>
    </w:p>
    <w:p w14:paraId="29CC576A">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default"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30、经设计、业主明确，增加100平方沥青路面做法按：4cm厚AC-13C细粒式沥青砼+乳化沥青粘层，用量值0.5L/m2+6cm厚AC-20C中粒式沥青砼+乳化沥青透层，用量值1.1L/m2+15cm厚5%水泥稳定碎石上基层+15cm厚5%水泥稳定碎石下基层；</w:t>
      </w:r>
    </w:p>
    <w:p w14:paraId="76C4D602">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31、本项目苗木移植统一计入区块一部分；</w:t>
      </w:r>
    </w:p>
    <w:p w14:paraId="018BC88A">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default"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32、经设计、业主明确，原有管道拆除按混凝土管计入；</w:t>
      </w:r>
    </w:p>
    <w:p w14:paraId="1594377D">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33、本项目机械进出场费及施工排水降水费统一计入区块一部分措施项目费；</w:t>
      </w:r>
    </w:p>
    <w:p w14:paraId="55DBDD09">
      <w:pPr>
        <w:keepNext w:val="0"/>
        <w:keepLines w:val="0"/>
        <w:pageBreakBefore w:val="0"/>
        <w:widowControl/>
        <w:numPr>
          <w:ilvl w:val="0"/>
          <w:numId w:val="0"/>
        </w:numPr>
        <w:suppressLineNumbers w:val="0"/>
        <w:kinsoku/>
        <w:wordWrap/>
        <w:overflowPunct/>
        <w:topLinePunct w:val="0"/>
        <w:autoSpaceDE w:val="0"/>
        <w:autoSpaceDN w:val="0"/>
        <w:bidi w:val="0"/>
        <w:adjustRightInd w:val="0"/>
        <w:spacing w:before="0" w:beforeAutospacing="0" w:after="0" w:afterAutospacing="0" w:line="480" w:lineRule="exact"/>
        <w:ind w:right="0" w:rightChars="0"/>
        <w:jc w:val="both"/>
        <w:textAlignment w:val="auto"/>
        <w:rPr>
          <w:rFonts w:hint="eastAsia" w:ascii="新宋体" w:hAnsi="新宋体" w:eastAsia="新宋体" w:cs="新宋体"/>
          <w:kern w:val="2"/>
          <w:sz w:val="24"/>
          <w:szCs w:val="24"/>
          <w:lang w:val="en-US" w:eastAsia="zh-CN" w:bidi="ar"/>
        </w:rPr>
      </w:pPr>
      <w:r>
        <w:rPr>
          <w:rFonts w:hint="eastAsia" w:ascii="新宋体" w:hAnsi="新宋体" w:eastAsia="新宋体" w:cs="新宋体"/>
          <w:kern w:val="2"/>
          <w:sz w:val="24"/>
          <w:szCs w:val="24"/>
          <w:lang w:val="en-US" w:eastAsia="zh-CN" w:bidi="ar"/>
        </w:rPr>
        <w:t>34、消防路面、绿化拆除计入区块一部分。</w:t>
      </w:r>
    </w:p>
    <w:p w14:paraId="74310A20">
      <w:pPr>
        <w:keepNext w:val="0"/>
        <w:keepLines w:val="0"/>
        <w:pageBreakBefore w:val="0"/>
        <w:kinsoku/>
        <w:wordWrap/>
        <w:overflowPunct/>
        <w:topLinePunct w:val="0"/>
        <w:autoSpaceDE w:val="0"/>
        <w:autoSpaceDN w:val="0"/>
        <w:bidi w:val="0"/>
        <w:adjustRightInd w:val="0"/>
        <w:spacing w:line="500" w:lineRule="exact"/>
        <w:rPr>
          <w:rFonts w:ascii="新宋体" w:eastAsia="新宋体" w:cs="新宋体"/>
          <w:b/>
          <w:bCs/>
          <w:color w:val="000000" w:themeColor="text1"/>
          <w:sz w:val="24"/>
          <w:szCs w:val="24"/>
          <w:highlight w:val="none"/>
          <w14:textFill>
            <w14:solidFill>
              <w14:schemeClr w14:val="tx1"/>
            </w14:solidFill>
          </w14:textFill>
        </w:rPr>
      </w:pPr>
      <w:r>
        <w:rPr>
          <w:rFonts w:hint="eastAsia" w:ascii="新宋体" w:eastAsia="新宋体" w:cs="新宋体"/>
          <w:b/>
          <w:bCs/>
          <w:color w:val="000000" w:themeColor="text1"/>
          <w:sz w:val="24"/>
          <w:szCs w:val="24"/>
          <w:highlight w:val="none"/>
          <w:lang w:val="en-US" w:eastAsia="zh-CN"/>
          <w14:textFill>
            <w14:solidFill>
              <w14:schemeClr w14:val="tx1"/>
            </w14:solidFill>
          </w14:textFill>
        </w:rPr>
        <w:t>六</w:t>
      </w:r>
      <w:r>
        <w:rPr>
          <w:rFonts w:hint="eastAsia" w:ascii="新宋体" w:eastAsia="新宋体" w:cs="新宋体"/>
          <w:b/>
          <w:bCs/>
          <w:color w:val="000000" w:themeColor="text1"/>
          <w:sz w:val="24"/>
          <w:szCs w:val="24"/>
          <w:highlight w:val="none"/>
          <w:lang w:eastAsia="zh-CN"/>
          <w14:textFill>
            <w14:solidFill>
              <w14:schemeClr w14:val="tx1"/>
            </w14:solidFill>
          </w14:textFill>
        </w:rPr>
        <w:t>、</w:t>
      </w:r>
      <w:r>
        <w:rPr>
          <w:rFonts w:hint="eastAsia" w:ascii="新宋体" w:eastAsia="新宋体" w:cs="新宋体"/>
          <w:b/>
          <w:bCs/>
          <w:color w:val="000000" w:themeColor="text1"/>
          <w:sz w:val="24"/>
          <w:szCs w:val="24"/>
          <w:highlight w:val="none"/>
          <w14:textFill>
            <w14:solidFill>
              <w14:schemeClr w14:val="tx1"/>
            </w14:solidFill>
          </w14:textFill>
        </w:rPr>
        <w:t>暂列金额（除税价）</w:t>
      </w:r>
    </w:p>
    <w:p w14:paraId="24808DB2">
      <w:pPr>
        <w:keepNext w:val="0"/>
        <w:keepLines w:val="0"/>
        <w:pageBreakBefore w:val="0"/>
        <w:kinsoku/>
        <w:wordWrap/>
        <w:overflowPunct/>
        <w:topLinePunct w:val="0"/>
        <w:autoSpaceDE w:val="0"/>
        <w:autoSpaceDN w:val="0"/>
        <w:bidi w:val="0"/>
        <w:adjustRightInd w:val="0"/>
        <w:spacing w:line="500" w:lineRule="exact"/>
        <w:rPr>
          <w:rFonts w:hint="eastAsia" w:ascii="新宋体" w:eastAsia="新宋体" w:cs="新宋体"/>
          <w:b w:val="0"/>
          <w:bCs w:val="0"/>
          <w:color w:val="000000"/>
          <w:sz w:val="24"/>
          <w:szCs w:val="24"/>
          <w:highlight w:val="none"/>
        </w:rPr>
      </w:pPr>
      <w:r>
        <w:rPr>
          <w:rFonts w:hint="eastAsia" w:ascii="新宋体" w:eastAsia="新宋体" w:cs="新宋体"/>
          <w:b w:val="0"/>
          <w:bCs w:val="0"/>
          <w:color w:val="000000"/>
          <w:sz w:val="24"/>
          <w:szCs w:val="24"/>
          <w:highlight w:val="none"/>
        </w:rPr>
        <w:t>1、本工程暂列金额按</w:t>
      </w:r>
      <w:r>
        <w:rPr>
          <w:rFonts w:hint="eastAsia" w:ascii="新宋体" w:eastAsia="新宋体" w:cs="新宋体"/>
          <w:b w:val="0"/>
          <w:bCs w:val="0"/>
          <w:color w:val="000000"/>
          <w:sz w:val="24"/>
          <w:szCs w:val="24"/>
          <w:highlight w:val="none"/>
          <w:lang w:val="en-US" w:eastAsia="zh-CN"/>
        </w:rPr>
        <w:t>壹拾伍万</w:t>
      </w:r>
      <w:r>
        <w:rPr>
          <w:rFonts w:hint="eastAsia" w:ascii="新宋体" w:eastAsia="新宋体" w:cs="新宋体"/>
          <w:b w:val="0"/>
          <w:bCs w:val="0"/>
          <w:color w:val="000000"/>
          <w:sz w:val="24"/>
          <w:szCs w:val="24"/>
          <w:highlight w:val="none"/>
        </w:rPr>
        <w:t>元整（小写：</w:t>
      </w:r>
      <w:r>
        <w:rPr>
          <w:rFonts w:hint="eastAsia" w:ascii="新宋体" w:eastAsia="新宋体" w:cs="新宋体"/>
          <w:b w:val="0"/>
          <w:bCs w:val="0"/>
          <w:color w:val="000000"/>
          <w:sz w:val="24"/>
          <w:szCs w:val="24"/>
          <w:highlight w:val="none"/>
          <w:lang w:val="en-US" w:eastAsia="zh-CN"/>
        </w:rPr>
        <w:t>150000</w:t>
      </w:r>
      <w:r>
        <w:rPr>
          <w:rFonts w:hint="eastAsia" w:ascii="新宋体" w:eastAsia="新宋体" w:cs="新宋体"/>
          <w:b w:val="0"/>
          <w:bCs w:val="0"/>
          <w:color w:val="000000"/>
          <w:sz w:val="24"/>
          <w:szCs w:val="24"/>
          <w:highlight w:val="none"/>
        </w:rPr>
        <w:t>元整）计取（计入</w:t>
      </w:r>
      <w:r>
        <w:rPr>
          <w:rFonts w:hint="eastAsia" w:ascii="新宋体" w:eastAsia="新宋体" w:cs="新宋体"/>
          <w:b w:val="0"/>
          <w:bCs w:val="0"/>
          <w:color w:val="000000"/>
          <w:sz w:val="24"/>
          <w:szCs w:val="24"/>
          <w:highlight w:val="none"/>
          <w:lang w:val="en-US" w:eastAsia="zh-CN"/>
        </w:rPr>
        <w:t>区块一</w:t>
      </w:r>
      <w:r>
        <w:rPr>
          <w:rFonts w:hint="eastAsia" w:ascii="新宋体" w:eastAsia="新宋体" w:cs="新宋体"/>
          <w:b w:val="0"/>
          <w:bCs w:val="0"/>
          <w:color w:val="000000"/>
          <w:sz w:val="24"/>
          <w:szCs w:val="24"/>
          <w:highlight w:val="none"/>
        </w:rPr>
        <w:t>其他项目费）</w:t>
      </w:r>
      <w:r>
        <w:rPr>
          <w:rFonts w:hint="default" w:ascii="新宋体" w:eastAsia="新宋体" w:cs="新宋体"/>
          <w:b w:val="0"/>
          <w:bCs w:val="0"/>
          <w:color w:val="000000"/>
          <w:sz w:val="24"/>
          <w:szCs w:val="24"/>
          <w:highlight w:val="none"/>
        </w:rPr>
        <w:t>。</w:t>
      </w:r>
    </w:p>
    <w:p w14:paraId="2BDC2E0F">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七、材料</w:t>
      </w:r>
      <w:r>
        <w:rPr>
          <w:rFonts w:hint="eastAsia" w:ascii="宋体" w:hAnsi="宋体" w:eastAsia="宋体" w:cs="宋体"/>
          <w:b/>
          <w:bCs/>
          <w:color w:val="auto"/>
          <w:sz w:val="24"/>
          <w:szCs w:val="24"/>
        </w:rPr>
        <w:t>品牌:</w:t>
      </w:r>
    </w:p>
    <w:p w14:paraId="6DDF4CA7">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cs="宋体"/>
          <w:color w:val="auto"/>
          <w:sz w:val="24"/>
          <w:szCs w:val="24"/>
          <w:highlight w:val="none"/>
          <w:lang w:val="zh-CN" w:eastAsia="zh-CN"/>
        </w:rPr>
      </w:pPr>
      <w:r>
        <w:rPr>
          <w:rFonts w:hint="eastAsia" w:ascii="宋体" w:cs="宋体"/>
          <w:color w:val="auto"/>
          <w:sz w:val="24"/>
          <w:szCs w:val="24"/>
          <w:highlight w:val="none"/>
          <w:lang w:val="zh-CN" w:eastAsia="zh-CN"/>
        </w:rPr>
        <w:t>钢材：沙钢、萍钢、元立、西城、中天；</w:t>
      </w:r>
    </w:p>
    <w:p w14:paraId="1155F749">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cs="宋体"/>
          <w:color w:val="auto"/>
          <w:sz w:val="24"/>
          <w:szCs w:val="24"/>
          <w:highlight w:val="none"/>
          <w:lang w:val="zh-CN" w:eastAsia="zh-CN"/>
        </w:rPr>
      </w:pPr>
      <w:r>
        <w:rPr>
          <w:rFonts w:hint="eastAsia" w:ascii="宋体" w:cs="宋体"/>
          <w:color w:val="auto"/>
          <w:sz w:val="24"/>
          <w:szCs w:val="24"/>
          <w:highlight w:val="none"/>
          <w:lang w:val="zh-CN" w:eastAsia="zh-CN"/>
        </w:rPr>
        <w:t>防水材料：东方雨虹，科顺，三棵</w:t>
      </w:r>
      <w:bookmarkStart w:id="0" w:name="_GoBack"/>
      <w:bookmarkEnd w:id="0"/>
      <w:r>
        <w:rPr>
          <w:rFonts w:hint="eastAsia" w:ascii="宋体" w:cs="宋体"/>
          <w:color w:val="auto"/>
          <w:sz w:val="24"/>
          <w:szCs w:val="24"/>
          <w:highlight w:val="none"/>
          <w:lang w:val="zh-CN" w:eastAsia="zh-CN"/>
        </w:rPr>
        <w:t>树，大禹，；</w:t>
      </w:r>
    </w:p>
    <w:p w14:paraId="03F4BB1E">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cs="宋体"/>
          <w:color w:val="auto"/>
          <w:sz w:val="24"/>
          <w:szCs w:val="24"/>
          <w:highlight w:val="none"/>
          <w:lang w:val="zh-CN" w:eastAsia="zh-CN"/>
        </w:rPr>
      </w:pPr>
      <w:r>
        <w:rPr>
          <w:rFonts w:hint="eastAsia" w:ascii="宋体" w:cs="宋体"/>
          <w:color w:val="auto"/>
          <w:sz w:val="24"/>
          <w:szCs w:val="24"/>
          <w:highlight w:val="none"/>
          <w:lang w:val="zh-CN" w:eastAsia="zh-CN"/>
        </w:rPr>
        <w:t>非金属管材：冠益、公元、联塑、中财、伟星；</w:t>
      </w:r>
    </w:p>
    <w:p w14:paraId="2044638A">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480" w:firstLineChars="200"/>
        <w:textAlignment w:val="auto"/>
        <w:rPr>
          <w:rFonts w:hint="default" w:ascii="新宋体" w:eastAsia="新宋体" w:cs="新宋体"/>
          <w:b/>
          <w:bCs/>
          <w:color w:val="000000"/>
          <w:sz w:val="24"/>
          <w:szCs w:val="24"/>
          <w:highlight w:val="none"/>
          <w:lang w:val="en-US" w:eastAsia="zh-CN"/>
        </w:rPr>
      </w:pPr>
      <w:r>
        <w:rPr>
          <w:rFonts w:hint="eastAsia" w:ascii="新宋体" w:eastAsia="新宋体" w:cs="新宋体"/>
          <w:b w:val="0"/>
          <w:bCs w:val="0"/>
          <w:color w:val="auto"/>
          <w:sz w:val="24"/>
          <w:szCs w:val="24"/>
          <w:highlight w:val="none"/>
          <w:lang w:val="en-US" w:eastAsia="zh-CN"/>
        </w:rPr>
        <w:t>铸铁井盖：井字、源成、华发、畅途、圣达。</w:t>
      </w:r>
    </w:p>
    <w:p w14:paraId="03582E01">
      <w:pPr>
        <w:keepNext w:val="0"/>
        <w:keepLines w:val="0"/>
        <w:pageBreakBefore w:val="0"/>
        <w:kinsoku/>
        <w:wordWrap/>
        <w:overflowPunct/>
        <w:topLinePunct w:val="0"/>
        <w:autoSpaceDE w:val="0"/>
        <w:autoSpaceDN w:val="0"/>
        <w:bidi w:val="0"/>
        <w:adjustRightInd w:val="0"/>
        <w:spacing w:line="500" w:lineRule="exact"/>
        <w:rPr>
          <w:rFonts w:hint="default" w:ascii="新宋体" w:eastAsia="新宋体" w:cs="新宋体"/>
          <w:b/>
          <w:bCs/>
          <w:color w:val="000000"/>
          <w:sz w:val="24"/>
          <w:szCs w:val="24"/>
          <w:highlight w:val="none"/>
          <w:lang w:val="en-US" w:eastAsia="zh-CN"/>
        </w:rPr>
      </w:pPr>
    </w:p>
    <w:sectPr>
      <w:footerReference r:id="rId3" w:type="default"/>
      <w:pgSz w:w="11906" w:h="16838"/>
      <w:pgMar w:top="1440" w:right="1361"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9EEC7">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AD1770">
                          <w:pPr>
                            <w:pStyle w:val="10"/>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r>
                            <w:rPr>
                              <w:rFonts w:hint="eastAsia"/>
                            </w:rPr>
                            <w:t>页共</w:t>
                          </w:r>
                          <w:r>
                            <w:fldChar w:fldCharType="begin"/>
                          </w:r>
                          <w:r>
                            <w:instrText xml:space="preserve"> NUMPAGES  \* MERGEFORMAT </w:instrText>
                          </w:r>
                          <w:r>
                            <w:fldChar w:fldCharType="separate"/>
                          </w:r>
                          <w:r>
                            <w:t>12</w:t>
                          </w:r>
                          <w: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ZG/Ys4AgAAb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dkb9izgCAABvBAAADgAAAAAAAAABACAAAAAfAQAAZHJzL2Uyb0RvYy54&#10;bWxQSwUGAAAAAAYABgBZAQAAyQUAAAAA&#10;">
              <v:fill on="f" focussize="0,0"/>
              <v:stroke on="f" weight="0.5pt"/>
              <v:imagedata o:title=""/>
              <o:lock v:ext="edit" aspectratio="f"/>
              <v:textbox inset="0mm,0mm,0mm,0mm" style="mso-fit-shape-to-text:t;">
                <w:txbxContent>
                  <w:p w14:paraId="54AD1770">
                    <w:pPr>
                      <w:pStyle w:val="10"/>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r>
                      <w:rPr>
                        <w:rFonts w:hint="eastAsia"/>
                      </w:rPr>
                      <w:t>页共</w:t>
                    </w:r>
                    <w:r>
                      <w:fldChar w:fldCharType="begin"/>
                    </w:r>
                    <w:r>
                      <w:instrText xml:space="preserve"> NUMPAGES  \* MERGEFORMAT </w:instrText>
                    </w:r>
                    <w:r>
                      <w:fldChar w:fldCharType="separate"/>
                    </w:r>
                    <w:r>
                      <w:t>12</w:t>
                    </w:r>
                    <w:r>
                      <w:fldChar w:fldCharType="end"/>
                    </w:r>
                    <w:r>
                      <w:rPr>
                        <w:rFonts w:hint="eastAsia"/>
                      </w:rPr>
                      <w:t>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AFEC6D"/>
    <w:multiLevelType w:val="singleLevel"/>
    <w:tmpl w:val="C2AFEC6D"/>
    <w:lvl w:ilvl="0" w:tentative="0">
      <w:start w:val="5"/>
      <w:numFmt w:val="chineseCounting"/>
      <w:suff w:val="nothing"/>
      <w:lvlText w:val="%1、"/>
      <w:lvlJc w:val="left"/>
      <w:rPr>
        <w:rFonts w:hint="eastAsia"/>
      </w:rPr>
    </w:lvl>
  </w:abstractNum>
  <w:abstractNum w:abstractNumId="1">
    <w:nsid w:val="0C847DD3"/>
    <w:multiLevelType w:val="singleLevel"/>
    <w:tmpl w:val="0C847DD3"/>
    <w:lvl w:ilvl="0" w:tentative="0">
      <w:start w:val="1"/>
      <w:numFmt w:val="decimal"/>
      <w:suff w:val="nothing"/>
      <w:lvlText w:val="%1．"/>
      <w:lvlJc w:val="left"/>
      <w:pPr>
        <w:ind w:left="0" w:firstLine="400"/>
      </w:pPr>
      <w:rPr>
        <w:rFonts w:hint="default"/>
        <w:b w:val="0"/>
        <w:bCs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xNGFjMzc5NDBiMzQ3MjlhOTRmMzQxOTU3OThlZWYifQ=="/>
  </w:docVars>
  <w:rsids>
    <w:rsidRoot w:val="00172A27"/>
    <w:rsid w:val="000046FA"/>
    <w:rsid w:val="00005B8B"/>
    <w:rsid w:val="0001383A"/>
    <w:rsid w:val="000166C4"/>
    <w:rsid w:val="00025939"/>
    <w:rsid w:val="000345EC"/>
    <w:rsid w:val="00034F86"/>
    <w:rsid w:val="000405A2"/>
    <w:rsid w:val="00043699"/>
    <w:rsid w:val="00043AFD"/>
    <w:rsid w:val="000465D5"/>
    <w:rsid w:val="00074E3B"/>
    <w:rsid w:val="00086914"/>
    <w:rsid w:val="00091208"/>
    <w:rsid w:val="0009439B"/>
    <w:rsid w:val="000959C3"/>
    <w:rsid w:val="000A0EC2"/>
    <w:rsid w:val="000A65AB"/>
    <w:rsid w:val="000B1488"/>
    <w:rsid w:val="000B3552"/>
    <w:rsid w:val="000C1DCE"/>
    <w:rsid w:val="000C25B2"/>
    <w:rsid w:val="000C2C8E"/>
    <w:rsid w:val="000C739B"/>
    <w:rsid w:val="000D3161"/>
    <w:rsid w:val="000D39BC"/>
    <w:rsid w:val="000F1A5B"/>
    <w:rsid w:val="000F77B4"/>
    <w:rsid w:val="00101B6D"/>
    <w:rsid w:val="00101FEC"/>
    <w:rsid w:val="00107F4E"/>
    <w:rsid w:val="0012090B"/>
    <w:rsid w:val="001237D6"/>
    <w:rsid w:val="00123A9F"/>
    <w:rsid w:val="00130F28"/>
    <w:rsid w:val="00132529"/>
    <w:rsid w:val="001330FD"/>
    <w:rsid w:val="0015271E"/>
    <w:rsid w:val="00152C9C"/>
    <w:rsid w:val="0016063A"/>
    <w:rsid w:val="00162B11"/>
    <w:rsid w:val="001631D4"/>
    <w:rsid w:val="001640C5"/>
    <w:rsid w:val="00172A27"/>
    <w:rsid w:val="00172CD0"/>
    <w:rsid w:val="00174688"/>
    <w:rsid w:val="00177D16"/>
    <w:rsid w:val="00180FE3"/>
    <w:rsid w:val="00182B35"/>
    <w:rsid w:val="001948DF"/>
    <w:rsid w:val="001A3F04"/>
    <w:rsid w:val="001A6515"/>
    <w:rsid w:val="001A75A6"/>
    <w:rsid w:val="001B3188"/>
    <w:rsid w:val="001B51FF"/>
    <w:rsid w:val="001C1D25"/>
    <w:rsid w:val="001E1576"/>
    <w:rsid w:val="001E69AD"/>
    <w:rsid w:val="001F2C18"/>
    <w:rsid w:val="001F5E67"/>
    <w:rsid w:val="002024D5"/>
    <w:rsid w:val="00210C3C"/>
    <w:rsid w:val="00213E9D"/>
    <w:rsid w:val="0022136B"/>
    <w:rsid w:val="00222470"/>
    <w:rsid w:val="0022305A"/>
    <w:rsid w:val="0024589B"/>
    <w:rsid w:val="00251DD2"/>
    <w:rsid w:val="00253944"/>
    <w:rsid w:val="0026147F"/>
    <w:rsid w:val="002657B0"/>
    <w:rsid w:val="00273DD6"/>
    <w:rsid w:val="0028798A"/>
    <w:rsid w:val="00295F72"/>
    <w:rsid w:val="002B0E3D"/>
    <w:rsid w:val="002B4424"/>
    <w:rsid w:val="002D0C0C"/>
    <w:rsid w:val="002D0EA5"/>
    <w:rsid w:val="002D13F3"/>
    <w:rsid w:val="002D6079"/>
    <w:rsid w:val="002D752D"/>
    <w:rsid w:val="002E59B6"/>
    <w:rsid w:val="002F063A"/>
    <w:rsid w:val="00301234"/>
    <w:rsid w:val="00304360"/>
    <w:rsid w:val="003047E0"/>
    <w:rsid w:val="00310638"/>
    <w:rsid w:val="00312E62"/>
    <w:rsid w:val="0031678A"/>
    <w:rsid w:val="00320BE3"/>
    <w:rsid w:val="00321B3E"/>
    <w:rsid w:val="003304BD"/>
    <w:rsid w:val="00335B49"/>
    <w:rsid w:val="0034103E"/>
    <w:rsid w:val="0034555B"/>
    <w:rsid w:val="00347C2D"/>
    <w:rsid w:val="00351C42"/>
    <w:rsid w:val="00356D39"/>
    <w:rsid w:val="003572E1"/>
    <w:rsid w:val="00365BC1"/>
    <w:rsid w:val="00371250"/>
    <w:rsid w:val="00380DC5"/>
    <w:rsid w:val="003830A2"/>
    <w:rsid w:val="003845CA"/>
    <w:rsid w:val="003B1C6A"/>
    <w:rsid w:val="003B41AC"/>
    <w:rsid w:val="003C3166"/>
    <w:rsid w:val="003E16EB"/>
    <w:rsid w:val="003E4C79"/>
    <w:rsid w:val="003E6E81"/>
    <w:rsid w:val="003F3432"/>
    <w:rsid w:val="004034CA"/>
    <w:rsid w:val="004135B0"/>
    <w:rsid w:val="00431BB5"/>
    <w:rsid w:val="00432ED3"/>
    <w:rsid w:val="00433533"/>
    <w:rsid w:val="00446529"/>
    <w:rsid w:val="00451BD8"/>
    <w:rsid w:val="004530AA"/>
    <w:rsid w:val="004543FA"/>
    <w:rsid w:val="00461DC3"/>
    <w:rsid w:val="00462230"/>
    <w:rsid w:val="00465706"/>
    <w:rsid w:val="00466A33"/>
    <w:rsid w:val="00471142"/>
    <w:rsid w:val="00471649"/>
    <w:rsid w:val="00471E42"/>
    <w:rsid w:val="0047658E"/>
    <w:rsid w:val="00482EBF"/>
    <w:rsid w:val="004852A4"/>
    <w:rsid w:val="004A647B"/>
    <w:rsid w:val="004B5DFA"/>
    <w:rsid w:val="004D3FD5"/>
    <w:rsid w:val="004D5219"/>
    <w:rsid w:val="004E0ABE"/>
    <w:rsid w:val="004F0AAF"/>
    <w:rsid w:val="00502BDC"/>
    <w:rsid w:val="00510E71"/>
    <w:rsid w:val="00511E7F"/>
    <w:rsid w:val="00511E9C"/>
    <w:rsid w:val="00512E13"/>
    <w:rsid w:val="0051515A"/>
    <w:rsid w:val="00523898"/>
    <w:rsid w:val="005311EF"/>
    <w:rsid w:val="0053293F"/>
    <w:rsid w:val="00537DB9"/>
    <w:rsid w:val="005404E4"/>
    <w:rsid w:val="00541C83"/>
    <w:rsid w:val="005442AB"/>
    <w:rsid w:val="00545A79"/>
    <w:rsid w:val="00545F28"/>
    <w:rsid w:val="005508C7"/>
    <w:rsid w:val="00554862"/>
    <w:rsid w:val="0056109C"/>
    <w:rsid w:val="005719D1"/>
    <w:rsid w:val="0057454C"/>
    <w:rsid w:val="005775E4"/>
    <w:rsid w:val="00577AF4"/>
    <w:rsid w:val="00586E65"/>
    <w:rsid w:val="00591A57"/>
    <w:rsid w:val="00592438"/>
    <w:rsid w:val="00592950"/>
    <w:rsid w:val="005A45DA"/>
    <w:rsid w:val="005B4376"/>
    <w:rsid w:val="005C604B"/>
    <w:rsid w:val="005F1610"/>
    <w:rsid w:val="005F613D"/>
    <w:rsid w:val="005F6766"/>
    <w:rsid w:val="00611220"/>
    <w:rsid w:val="006151E4"/>
    <w:rsid w:val="0061604D"/>
    <w:rsid w:val="006258F3"/>
    <w:rsid w:val="00631FC1"/>
    <w:rsid w:val="0063643B"/>
    <w:rsid w:val="00641D55"/>
    <w:rsid w:val="006422B4"/>
    <w:rsid w:val="006456EC"/>
    <w:rsid w:val="00661C59"/>
    <w:rsid w:val="00662C2A"/>
    <w:rsid w:val="006670C8"/>
    <w:rsid w:val="00667A4C"/>
    <w:rsid w:val="00676152"/>
    <w:rsid w:val="00677755"/>
    <w:rsid w:val="00697B52"/>
    <w:rsid w:val="006A1A7B"/>
    <w:rsid w:val="006B3FE0"/>
    <w:rsid w:val="006B51F5"/>
    <w:rsid w:val="006C5ADB"/>
    <w:rsid w:val="006D0CE4"/>
    <w:rsid w:val="006D175D"/>
    <w:rsid w:val="006D7944"/>
    <w:rsid w:val="006E028A"/>
    <w:rsid w:val="006E06D5"/>
    <w:rsid w:val="006F325D"/>
    <w:rsid w:val="006F7ED6"/>
    <w:rsid w:val="00700CA2"/>
    <w:rsid w:val="00703D50"/>
    <w:rsid w:val="00706272"/>
    <w:rsid w:val="007071BF"/>
    <w:rsid w:val="00712B05"/>
    <w:rsid w:val="007147C7"/>
    <w:rsid w:val="00717D44"/>
    <w:rsid w:val="007218D2"/>
    <w:rsid w:val="007440F5"/>
    <w:rsid w:val="007556C9"/>
    <w:rsid w:val="00761B8B"/>
    <w:rsid w:val="007774B2"/>
    <w:rsid w:val="00793835"/>
    <w:rsid w:val="00793FB2"/>
    <w:rsid w:val="007A42EE"/>
    <w:rsid w:val="007A4994"/>
    <w:rsid w:val="007A61DB"/>
    <w:rsid w:val="007A768D"/>
    <w:rsid w:val="007B394B"/>
    <w:rsid w:val="007B4D37"/>
    <w:rsid w:val="007B6530"/>
    <w:rsid w:val="007C69E7"/>
    <w:rsid w:val="007D163F"/>
    <w:rsid w:val="007D49F9"/>
    <w:rsid w:val="007D72D7"/>
    <w:rsid w:val="007E1101"/>
    <w:rsid w:val="007E2E0D"/>
    <w:rsid w:val="007E599C"/>
    <w:rsid w:val="007E5D02"/>
    <w:rsid w:val="007E7F97"/>
    <w:rsid w:val="007F6792"/>
    <w:rsid w:val="0081526C"/>
    <w:rsid w:val="008159A7"/>
    <w:rsid w:val="00817E0D"/>
    <w:rsid w:val="00831936"/>
    <w:rsid w:val="00831AAC"/>
    <w:rsid w:val="00831C87"/>
    <w:rsid w:val="008323FB"/>
    <w:rsid w:val="00835770"/>
    <w:rsid w:val="00835D28"/>
    <w:rsid w:val="00837489"/>
    <w:rsid w:val="008407D9"/>
    <w:rsid w:val="00846A79"/>
    <w:rsid w:val="008534EC"/>
    <w:rsid w:val="00856990"/>
    <w:rsid w:val="008661E8"/>
    <w:rsid w:val="00876D30"/>
    <w:rsid w:val="00885E0A"/>
    <w:rsid w:val="00892C03"/>
    <w:rsid w:val="008A11D9"/>
    <w:rsid w:val="008B3CFC"/>
    <w:rsid w:val="008C11FD"/>
    <w:rsid w:val="008C393D"/>
    <w:rsid w:val="008D155F"/>
    <w:rsid w:val="008E00C4"/>
    <w:rsid w:val="008E132D"/>
    <w:rsid w:val="008E4370"/>
    <w:rsid w:val="008F3D0D"/>
    <w:rsid w:val="008F4704"/>
    <w:rsid w:val="008F780F"/>
    <w:rsid w:val="00902FB5"/>
    <w:rsid w:val="00903471"/>
    <w:rsid w:val="00907239"/>
    <w:rsid w:val="00907931"/>
    <w:rsid w:val="00912A97"/>
    <w:rsid w:val="0091711A"/>
    <w:rsid w:val="00917587"/>
    <w:rsid w:val="00922926"/>
    <w:rsid w:val="00930D73"/>
    <w:rsid w:val="00932DEC"/>
    <w:rsid w:val="00935582"/>
    <w:rsid w:val="00936480"/>
    <w:rsid w:val="0094125E"/>
    <w:rsid w:val="009440ED"/>
    <w:rsid w:val="00950C23"/>
    <w:rsid w:val="009517F9"/>
    <w:rsid w:val="00961358"/>
    <w:rsid w:val="00962607"/>
    <w:rsid w:val="0096615E"/>
    <w:rsid w:val="00970C69"/>
    <w:rsid w:val="0097331C"/>
    <w:rsid w:val="009802DD"/>
    <w:rsid w:val="009814E8"/>
    <w:rsid w:val="009938B7"/>
    <w:rsid w:val="009A4EFC"/>
    <w:rsid w:val="009B0979"/>
    <w:rsid w:val="009C0D68"/>
    <w:rsid w:val="009C111D"/>
    <w:rsid w:val="009C141B"/>
    <w:rsid w:val="009C1E08"/>
    <w:rsid w:val="009C4A0A"/>
    <w:rsid w:val="009C585C"/>
    <w:rsid w:val="009C7FE6"/>
    <w:rsid w:val="009D40A9"/>
    <w:rsid w:val="009D7226"/>
    <w:rsid w:val="009F54C4"/>
    <w:rsid w:val="009F560C"/>
    <w:rsid w:val="00A0315C"/>
    <w:rsid w:val="00A102B4"/>
    <w:rsid w:val="00A130F5"/>
    <w:rsid w:val="00A41E59"/>
    <w:rsid w:val="00A44E36"/>
    <w:rsid w:val="00A51907"/>
    <w:rsid w:val="00A55A2C"/>
    <w:rsid w:val="00A673B4"/>
    <w:rsid w:val="00A80546"/>
    <w:rsid w:val="00A8072E"/>
    <w:rsid w:val="00A90A2F"/>
    <w:rsid w:val="00A97B11"/>
    <w:rsid w:val="00AA39CA"/>
    <w:rsid w:val="00AA7822"/>
    <w:rsid w:val="00AB479D"/>
    <w:rsid w:val="00AB5B2A"/>
    <w:rsid w:val="00AB5C90"/>
    <w:rsid w:val="00AB7D1E"/>
    <w:rsid w:val="00AC29C3"/>
    <w:rsid w:val="00AC61D6"/>
    <w:rsid w:val="00AD56B4"/>
    <w:rsid w:val="00AE0733"/>
    <w:rsid w:val="00AE4480"/>
    <w:rsid w:val="00AF12D6"/>
    <w:rsid w:val="00AF178E"/>
    <w:rsid w:val="00B000D9"/>
    <w:rsid w:val="00B10246"/>
    <w:rsid w:val="00B1069A"/>
    <w:rsid w:val="00B145D5"/>
    <w:rsid w:val="00B22436"/>
    <w:rsid w:val="00B32143"/>
    <w:rsid w:val="00B363FC"/>
    <w:rsid w:val="00B44236"/>
    <w:rsid w:val="00B475C7"/>
    <w:rsid w:val="00B5265C"/>
    <w:rsid w:val="00B607A5"/>
    <w:rsid w:val="00B647D6"/>
    <w:rsid w:val="00B70104"/>
    <w:rsid w:val="00B704FD"/>
    <w:rsid w:val="00B72B81"/>
    <w:rsid w:val="00B76B74"/>
    <w:rsid w:val="00B774D0"/>
    <w:rsid w:val="00B85101"/>
    <w:rsid w:val="00B860C5"/>
    <w:rsid w:val="00B92FB0"/>
    <w:rsid w:val="00B94F10"/>
    <w:rsid w:val="00BB7B5F"/>
    <w:rsid w:val="00BC035C"/>
    <w:rsid w:val="00BC1108"/>
    <w:rsid w:val="00BC63B7"/>
    <w:rsid w:val="00BC7DE5"/>
    <w:rsid w:val="00BD1D01"/>
    <w:rsid w:val="00BD2F70"/>
    <w:rsid w:val="00BD41E7"/>
    <w:rsid w:val="00BE5B46"/>
    <w:rsid w:val="00C00042"/>
    <w:rsid w:val="00C10BA0"/>
    <w:rsid w:val="00C14559"/>
    <w:rsid w:val="00C15A37"/>
    <w:rsid w:val="00C17CC6"/>
    <w:rsid w:val="00C17FE8"/>
    <w:rsid w:val="00C2021C"/>
    <w:rsid w:val="00C20B9F"/>
    <w:rsid w:val="00C228CA"/>
    <w:rsid w:val="00C2358C"/>
    <w:rsid w:val="00C30C10"/>
    <w:rsid w:val="00C3273F"/>
    <w:rsid w:val="00C40A33"/>
    <w:rsid w:val="00C416B1"/>
    <w:rsid w:val="00C74DD6"/>
    <w:rsid w:val="00C81CCB"/>
    <w:rsid w:val="00C96733"/>
    <w:rsid w:val="00C9676A"/>
    <w:rsid w:val="00C9798D"/>
    <w:rsid w:val="00CA6037"/>
    <w:rsid w:val="00CB5190"/>
    <w:rsid w:val="00CB549B"/>
    <w:rsid w:val="00CB5E65"/>
    <w:rsid w:val="00CB63B0"/>
    <w:rsid w:val="00CC2268"/>
    <w:rsid w:val="00CC2619"/>
    <w:rsid w:val="00CD3854"/>
    <w:rsid w:val="00CD49FB"/>
    <w:rsid w:val="00CD4D51"/>
    <w:rsid w:val="00CD712E"/>
    <w:rsid w:val="00CD73A4"/>
    <w:rsid w:val="00CE3B22"/>
    <w:rsid w:val="00CF1D1E"/>
    <w:rsid w:val="00CF35DF"/>
    <w:rsid w:val="00D01E77"/>
    <w:rsid w:val="00D10489"/>
    <w:rsid w:val="00D10BD7"/>
    <w:rsid w:val="00D11D0D"/>
    <w:rsid w:val="00D141DD"/>
    <w:rsid w:val="00D1492B"/>
    <w:rsid w:val="00D15E29"/>
    <w:rsid w:val="00D20007"/>
    <w:rsid w:val="00D21A0D"/>
    <w:rsid w:val="00D25F5F"/>
    <w:rsid w:val="00D31977"/>
    <w:rsid w:val="00D35673"/>
    <w:rsid w:val="00D413AA"/>
    <w:rsid w:val="00D4446F"/>
    <w:rsid w:val="00D44D3B"/>
    <w:rsid w:val="00D456A5"/>
    <w:rsid w:val="00D55321"/>
    <w:rsid w:val="00D567F6"/>
    <w:rsid w:val="00D6152D"/>
    <w:rsid w:val="00D62EBF"/>
    <w:rsid w:val="00D71A98"/>
    <w:rsid w:val="00D71DDA"/>
    <w:rsid w:val="00D73106"/>
    <w:rsid w:val="00D761E2"/>
    <w:rsid w:val="00D822FA"/>
    <w:rsid w:val="00D86EF9"/>
    <w:rsid w:val="00D91D98"/>
    <w:rsid w:val="00DA2D49"/>
    <w:rsid w:val="00DA36CC"/>
    <w:rsid w:val="00DA7531"/>
    <w:rsid w:val="00DB444B"/>
    <w:rsid w:val="00DB555E"/>
    <w:rsid w:val="00DC2787"/>
    <w:rsid w:val="00DC7577"/>
    <w:rsid w:val="00DD2DFF"/>
    <w:rsid w:val="00DD35F9"/>
    <w:rsid w:val="00DD3F88"/>
    <w:rsid w:val="00DF2270"/>
    <w:rsid w:val="00DF28E3"/>
    <w:rsid w:val="00DF73B2"/>
    <w:rsid w:val="00E00172"/>
    <w:rsid w:val="00E03C49"/>
    <w:rsid w:val="00E070FB"/>
    <w:rsid w:val="00E20F1D"/>
    <w:rsid w:val="00E2243F"/>
    <w:rsid w:val="00E240F2"/>
    <w:rsid w:val="00E25458"/>
    <w:rsid w:val="00E2656B"/>
    <w:rsid w:val="00E30989"/>
    <w:rsid w:val="00E3267C"/>
    <w:rsid w:val="00E35E74"/>
    <w:rsid w:val="00E42231"/>
    <w:rsid w:val="00E4398F"/>
    <w:rsid w:val="00E54951"/>
    <w:rsid w:val="00E55ED1"/>
    <w:rsid w:val="00E56462"/>
    <w:rsid w:val="00E60C7E"/>
    <w:rsid w:val="00E61C27"/>
    <w:rsid w:val="00E70D4E"/>
    <w:rsid w:val="00E75C5B"/>
    <w:rsid w:val="00E7706C"/>
    <w:rsid w:val="00E86E43"/>
    <w:rsid w:val="00E90F30"/>
    <w:rsid w:val="00E91046"/>
    <w:rsid w:val="00E91056"/>
    <w:rsid w:val="00EA2203"/>
    <w:rsid w:val="00EA2BA2"/>
    <w:rsid w:val="00EA3916"/>
    <w:rsid w:val="00EA76F5"/>
    <w:rsid w:val="00EB4C28"/>
    <w:rsid w:val="00EB5442"/>
    <w:rsid w:val="00EB6540"/>
    <w:rsid w:val="00EC057B"/>
    <w:rsid w:val="00EC4CB7"/>
    <w:rsid w:val="00EE67E6"/>
    <w:rsid w:val="00EF1440"/>
    <w:rsid w:val="00EF5684"/>
    <w:rsid w:val="00F01ED4"/>
    <w:rsid w:val="00F02DAE"/>
    <w:rsid w:val="00F03B1A"/>
    <w:rsid w:val="00F145D2"/>
    <w:rsid w:val="00F15FC2"/>
    <w:rsid w:val="00F2630B"/>
    <w:rsid w:val="00F345B2"/>
    <w:rsid w:val="00F36A9B"/>
    <w:rsid w:val="00F50416"/>
    <w:rsid w:val="00F5288D"/>
    <w:rsid w:val="00F71D30"/>
    <w:rsid w:val="00F755C9"/>
    <w:rsid w:val="00F86D9D"/>
    <w:rsid w:val="00F95683"/>
    <w:rsid w:val="00FA0AAF"/>
    <w:rsid w:val="00FA68F9"/>
    <w:rsid w:val="00FB4EC8"/>
    <w:rsid w:val="00FE45A7"/>
    <w:rsid w:val="01312D0A"/>
    <w:rsid w:val="0147760A"/>
    <w:rsid w:val="01A357C8"/>
    <w:rsid w:val="01F43B2B"/>
    <w:rsid w:val="02AE55E9"/>
    <w:rsid w:val="02BC4645"/>
    <w:rsid w:val="02D23A52"/>
    <w:rsid w:val="02EB4522"/>
    <w:rsid w:val="03034177"/>
    <w:rsid w:val="031E407C"/>
    <w:rsid w:val="032E4FDE"/>
    <w:rsid w:val="0363792A"/>
    <w:rsid w:val="03814821"/>
    <w:rsid w:val="03C55A94"/>
    <w:rsid w:val="03F600C2"/>
    <w:rsid w:val="04170FF0"/>
    <w:rsid w:val="044D48AD"/>
    <w:rsid w:val="046462C2"/>
    <w:rsid w:val="047237D8"/>
    <w:rsid w:val="04A33C4D"/>
    <w:rsid w:val="04A707B4"/>
    <w:rsid w:val="0503137C"/>
    <w:rsid w:val="05297145"/>
    <w:rsid w:val="05B03ED7"/>
    <w:rsid w:val="05D77178"/>
    <w:rsid w:val="063D44CE"/>
    <w:rsid w:val="06602212"/>
    <w:rsid w:val="06674E4D"/>
    <w:rsid w:val="066976E8"/>
    <w:rsid w:val="06C92CC5"/>
    <w:rsid w:val="06EB2DC7"/>
    <w:rsid w:val="070D4BE3"/>
    <w:rsid w:val="072C7507"/>
    <w:rsid w:val="0731312A"/>
    <w:rsid w:val="07614530"/>
    <w:rsid w:val="07960219"/>
    <w:rsid w:val="07A43933"/>
    <w:rsid w:val="07E9670E"/>
    <w:rsid w:val="07F837BB"/>
    <w:rsid w:val="08611EA9"/>
    <w:rsid w:val="099C76B6"/>
    <w:rsid w:val="0AF9570C"/>
    <w:rsid w:val="0B6A3DDE"/>
    <w:rsid w:val="0B700D02"/>
    <w:rsid w:val="0BA677C1"/>
    <w:rsid w:val="0BDD1C32"/>
    <w:rsid w:val="0C07010A"/>
    <w:rsid w:val="0C13220A"/>
    <w:rsid w:val="0C42176A"/>
    <w:rsid w:val="0C550C9D"/>
    <w:rsid w:val="0C6968EB"/>
    <w:rsid w:val="0C7879BD"/>
    <w:rsid w:val="0C8626FB"/>
    <w:rsid w:val="0C886967"/>
    <w:rsid w:val="0CBD22A9"/>
    <w:rsid w:val="0CC1646B"/>
    <w:rsid w:val="0CE23E74"/>
    <w:rsid w:val="0D004CC7"/>
    <w:rsid w:val="0D2E6168"/>
    <w:rsid w:val="0D6123B2"/>
    <w:rsid w:val="0DE9434D"/>
    <w:rsid w:val="0DEDEC88"/>
    <w:rsid w:val="0DF47A5A"/>
    <w:rsid w:val="0E2C144A"/>
    <w:rsid w:val="0E372937"/>
    <w:rsid w:val="0E435D76"/>
    <w:rsid w:val="0E5A1326"/>
    <w:rsid w:val="0E5B0A79"/>
    <w:rsid w:val="0E6808EA"/>
    <w:rsid w:val="0EAD1F8D"/>
    <w:rsid w:val="0EE447CC"/>
    <w:rsid w:val="0F1D0910"/>
    <w:rsid w:val="0F2B0869"/>
    <w:rsid w:val="0F4F4C9B"/>
    <w:rsid w:val="0F6C2A57"/>
    <w:rsid w:val="0F8428F5"/>
    <w:rsid w:val="0FAF2262"/>
    <w:rsid w:val="0FC97B4E"/>
    <w:rsid w:val="1003012D"/>
    <w:rsid w:val="10146D00"/>
    <w:rsid w:val="1048663B"/>
    <w:rsid w:val="10580606"/>
    <w:rsid w:val="105C44E8"/>
    <w:rsid w:val="106E006E"/>
    <w:rsid w:val="10C74B69"/>
    <w:rsid w:val="10FD1F54"/>
    <w:rsid w:val="11323E5A"/>
    <w:rsid w:val="11AF262C"/>
    <w:rsid w:val="11E82CFD"/>
    <w:rsid w:val="11EE728D"/>
    <w:rsid w:val="120A7D0A"/>
    <w:rsid w:val="122A0FB3"/>
    <w:rsid w:val="12386F16"/>
    <w:rsid w:val="132A39CB"/>
    <w:rsid w:val="13662D78"/>
    <w:rsid w:val="137F0663"/>
    <w:rsid w:val="13C22900"/>
    <w:rsid w:val="13DE0E8E"/>
    <w:rsid w:val="140B7F7B"/>
    <w:rsid w:val="142F57AB"/>
    <w:rsid w:val="14BE2D51"/>
    <w:rsid w:val="15082ED0"/>
    <w:rsid w:val="158867F0"/>
    <w:rsid w:val="158F1FC8"/>
    <w:rsid w:val="15B93023"/>
    <w:rsid w:val="15CB5F4B"/>
    <w:rsid w:val="15E61295"/>
    <w:rsid w:val="1628571B"/>
    <w:rsid w:val="1634614D"/>
    <w:rsid w:val="165617BD"/>
    <w:rsid w:val="167538F8"/>
    <w:rsid w:val="16C71AC3"/>
    <w:rsid w:val="16F6C296"/>
    <w:rsid w:val="16FB28FA"/>
    <w:rsid w:val="16FD3E4C"/>
    <w:rsid w:val="16FD5011"/>
    <w:rsid w:val="175B1CD6"/>
    <w:rsid w:val="17A96C86"/>
    <w:rsid w:val="17AB761C"/>
    <w:rsid w:val="17F00161"/>
    <w:rsid w:val="17FF4CBA"/>
    <w:rsid w:val="1820563C"/>
    <w:rsid w:val="182203F7"/>
    <w:rsid w:val="18AC2427"/>
    <w:rsid w:val="18EA7C98"/>
    <w:rsid w:val="18FE652B"/>
    <w:rsid w:val="191F2C27"/>
    <w:rsid w:val="196568D6"/>
    <w:rsid w:val="19F94BCB"/>
    <w:rsid w:val="1A931093"/>
    <w:rsid w:val="1AA63C2B"/>
    <w:rsid w:val="1AA9113E"/>
    <w:rsid w:val="1AED46E5"/>
    <w:rsid w:val="1AFE35CF"/>
    <w:rsid w:val="1B1C098C"/>
    <w:rsid w:val="1B3E1072"/>
    <w:rsid w:val="1B430469"/>
    <w:rsid w:val="1BBC33BA"/>
    <w:rsid w:val="1BC169F5"/>
    <w:rsid w:val="1BFFCA3B"/>
    <w:rsid w:val="1C592057"/>
    <w:rsid w:val="1C6A26A4"/>
    <w:rsid w:val="1C767BA4"/>
    <w:rsid w:val="1C945527"/>
    <w:rsid w:val="1CD81847"/>
    <w:rsid w:val="1CED28FA"/>
    <w:rsid w:val="1CF1427B"/>
    <w:rsid w:val="1CF252BD"/>
    <w:rsid w:val="1D0060C9"/>
    <w:rsid w:val="1D1B1949"/>
    <w:rsid w:val="1D3D5EF7"/>
    <w:rsid w:val="1D4A120A"/>
    <w:rsid w:val="1D6836A4"/>
    <w:rsid w:val="1DFE6039"/>
    <w:rsid w:val="1E5B51AA"/>
    <w:rsid w:val="1E7B019C"/>
    <w:rsid w:val="1E7C6F26"/>
    <w:rsid w:val="1E9F0ACF"/>
    <w:rsid w:val="1EE856DB"/>
    <w:rsid w:val="1EFFCC30"/>
    <w:rsid w:val="1F5221AB"/>
    <w:rsid w:val="1F77D8AD"/>
    <w:rsid w:val="1FAC6D01"/>
    <w:rsid w:val="1FF66ADE"/>
    <w:rsid w:val="203D712E"/>
    <w:rsid w:val="209A68E1"/>
    <w:rsid w:val="20C81C8D"/>
    <w:rsid w:val="20D20369"/>
    <w:rsid w:val="20FC5A2D"/>
    <w:rsid w:val="2103083B"/>
    <w:rsid w:val="210460E3"/>
    <w:rsid w:val="21564AEF"/>
    <w:rsid w:val="217845DD"/>
    <w:rsid w:val="218511DE"/>
    <w:rsid w:val="218B4AA6"/>
    <w:rsid w:val="219E5AD1"/>
    <w:rsid w:val="21C53AB4"/>
    <w:rsid w:val="21E02782"/>
    <w:rsid w:val="22394A78"/>
    <w:rsid w:val="224B55F8"/>
    <w:rsid w:val="226F4A48"/>
    <w:rsid w:val="229C4048"/>
    <w:rsid w:val="22B51710"/>
    <w:rsid w:val="230E4088"/>
    <w:rsid w:val="231B38BF"/>
    <w:rsid w:val="23384302"/>
    <w:rsid w:val="235E6693"/>
    <w:rsid w:val="23A85AFD"/>
    <w:rsid w:val="24234266"/>
    <w:rsid w:val="246456B0"/>
    <w:rsid w:val="24BC7EBA"/>
    <w:rsid w:val="24C43280"/>
    <w:rsid w:val="24EB30F4"/>
    <w:rsid w:val="256E33FA"/>
    <w:rsid w:val="257B1FC3"/>
    <w:rsid w:val="25851638"/>
    <w:rsid w:val="25E3017D"/>
    <w:rsid w:val="263C4674"/>
    <w:rsid w:val="26497E5F"/>
    <w:rsid w:val="2659506B"/>
    <w:rsid w:val="26AD333E"/>
    <w:rsid w:val="26E71BE8"/>
    <w:rsid w:val="26ED5792"/>
    <w:rsid w:val="27134F58"/>
    <w:rsid w:val="27296203"/>
    <w:rsid w:val="276B43BE"/>
    <w:rsid w:val="278F718D"/>
    <w:rsid w:val="27957417"/>
    <w:rsid w:val="27BD647F"/>
    <w:rsid w:val="27F27F8A"/>
    <w:rsid w:val="27FE26A2"/>
    <w:rsid w:val="28137E60"/>
    <w:rsid w:val="28405030"/>
    <w:rsid w:val="28803AF0"/>
    <w:rsid w:val="28847C0E"/>
    <w:rsid w:val="288C639F"/>
    <w:rsid w:val="28FBF1F7"/>
    <w:rsid w:val="28FF7BC7"/>
    <w:rsid w:val="291F1A34"/>
    <w:rsid w:val="29775B7D"/>
    <w:rsid w:val="2978426E"/>
    <w:rsid w:val="299D58E5"/>
    <w:rsid w:val="29C27869"/>
    <w:rsid w:val="29E8421B"/>
    <w:rsid w:val="2A261853"/>
    <w:rsid w:val="2A5409F8"/>
    <w:rsid w:val="2A591DA3"/>
    <w:rsid w:val="2B1714F1"/>
    <w:rsid w:val="2B3308AD"/>
    <w:rsid w:val="2B3F626C"/>
    <w:rsid w:val="2B8468F5"/>
    <w:rsid w:val="2BC7F643"/>
    <w:rsid w:val="2BDECC87"/>
    <w:rsid w:val="2BFF7AE0"/>
    <w:rsid w:val="2C291231"/>
    <w:rsid w:val="2C5A06CD"/>
    <w:rsid w:val="2CBF3547"/>
    <w:rsid w:val="2CF719C6"/>
    <w:rsid w:val="2D582323"/>
    <w:rsid w:val="2D7217DC"/>
    <w:rsid w:val="2D9A1DEC"/>
    <w:rsid w:val="2DFB610E"/>
    <w:rsid w:val="2E081470"/>
    <w:rsid w:val="2EBE9762"/>
    <w:rsid w:val="2EC80D25"/>
    <w:rsid w:val="2EDF0F75"/>
    <w:rsid w:val="2EEF6EF8"/>
    <w:rsid w:val="2F0C6FBE"/>
    <w:rsid w:val="2F392E7C"/>
    <w:rsid w:val="2F470607"/>
    <w:rsid w:val="2F6A714F"/>
    <w:rsid w:val="2F6D7926"/>
    <w:rsid w:val="2F745341"/>
    <w:rsid w:val="2F7EC026"/>
    <w:rsid w:val="2F954D83"/>
    <w:rsid w:val="2FAACE08"/>
    <w:rsid w:val="2FAB2A30"/>
    <w:rsid w:val="2FAB6A18"/>
    <w:rsid w:val="30380B82"/>
    <w:rsid w:val="30442F65"/>
    <w:rsid w:val="30480AC6"/>
    <w:rsid w:val="30496F17"/>
    <w:rsid w:val="30CF0E2D"/>
    <w:rsid w:val="30F30F16"/>
    <w:rsid w:val="30FA259E"/>
    <w:rsid w:val="310064BC"/>
    <w:rsid w:val="316B6577"/>
    <w:rsid w:val="317E38D6"/>
    <w:rsid w:val="31986CAD"/>
    <w:rsid w:val="31E61D43"/>
    <w:rsid w:val="321A5E91"/>
    <w:rsid w:val="32361D9A"/>
    <w:rsid w:val="3292251D"/>
    <w:rsid w:val="32C26BF3"/>
    <w:rsid w:val="32DC0FB9"/>
    <w:rsid w:val="32FE15AC"/>
    <w:rsid w:val="33062F31"/>
    <w:rsid w:val="330E3FC1"/>
    <w:rsid w:val="33344F74"/>
    <w:rsid w:val="333E4529"/>
    <w:rsid w:val="33614458"/>
    <w:rsid w:val="3371435D"/>
    <w:rsid w:val="33820740"/>
    <w:rsid w:val="338F0C8D"/>
    <w:rsid w:val="339728F0"/>
    <w:rsid w:val="33DE2D76"/>
    <w:rsid w:val="344E296B"/>
    <w:rsid w:val="34623CB1"/>
    <w:rsid w:val="34806536"/>
    <w:rsid w:val="34CB5A03"/>
    <w:rsid w:val="352E120A"/>
    <w:rsid w:val="352F6607"/>
    <w:rsid w:val="356C7642"/>
    <w:rsid w:val="356E452D"/>
    <w:rsid w:val="358C062F"/>
    <w:rsid w:val="35A559B2"/>
    <w:rsid w:val="35AF38C2"/>
    <w:rsid w:val="35BC359E"/>
    <w:rsid w:val="35C05895"/>
    <w:rsid w:val="35DBB68F"/>
    <w:rsid w:val="35ED1E62"/>
    <w:rsid w:val="35FA4AC4"/>
    <w:rsid w:val="36065342"/>
    <w:rsid w:val="361722AD"/>
    <w:rsid w:val="363311CB"/>
    <w:rsid w:val="364D7A02"/>
    <w:rsid w:val="365928D2"/>
    <w:rsid w:val="36E52447"/>
    <w:rsid w:val="36EEBB0C"/>
    <w:rsid w:val="36F33CDC"/>
    <w:rsid w:val="373341FC"/>
    <w:rsid w:val="37494707"/>
    <w:rsid w:val="375E2D0D"/>
    <w:rsid w:val="37632FDD"/>
    <w:rsid w:val="377DA032"/>
    <w:rsid w:val="37991DE9"/>
    <w:rsid w:val="37EFC519"/>
    <w:rsid w:val="37F99886"/>
    <w:rsid w:val="380C0AE5"/>
    <w:rsid w:val="381F144E"/>
    <w:rsid w:val="383135AD"/>
    <w:rsid w:val="3847712A"/>
    <w:rsid w:val="387355C8"/>
    <w:rsid w:val="387E0C2B"/>
    <w:rsid w:val="388E54FE"/>
    <w:rsid w:val="38BB390C"/>
    <w:rsid w:val="38ED6253"/>
    <w:rsid w:val="38F265D9"/>
    <w:rsid w:val="390062D1"/>
    <w:rsid w:val="391E3BCE"/>
    <w:rsid w:val="394F29FB"/>
    <w:rsid w:val="39642087"/>
    <w:rsid w:val="39905D0A"/>
    <w:rsid w:val="3991478A"/>
    <w:rsid w:val="39B711D3"/>
    <w:rsid w:val="39DA94CC"/>
    <w:rsid w:val="39E34386"/>
    <w:rsid w:val="3A2552EF"/>
    <w:rsid w:val="3A30752D"/>
    <w:rsid w:val="3A5B1721"/>
    <w:rsid w:val="3AA07675"/>
    <w:rsid w:val="3ACC3C14"/>
    <w:rsid w:val="3AD151E1"/>
    <w:rsid w:val="3ADF5E56"/>
    <w:rsid w:val="3AE102A7"/>
    <w:rsid w:val="3AEC3C13"/>
    <w:rsid w:val="3AED417C"/>
    <w:rsid w:val="3AF18CFD"/>
    <w:rsid w:val="3B157157"/>
    <w:rsid w:val="3B2468B0"/>
    <w:rsid w:val="3B3D0201"/>
    <w:rsid w:val="3B400194"/>
    <w:rsid w:val="3B481AB8"/>
    <w:rsid w:val="3B4A7C65"/>
    <w:rsid w:val="3B7A3724"/>
    <w:rsid w:val="3BB95735"/>
    <w:rsid w:val="3BBFD1B2"/>
    <w:rsid w:val="3BC80247"/>
    <w:rsid w:val="3BDDF4CD"/>
    <w:rsid w:val="3BEDFBF4"/>
    <w:rsid w:val="3BEFAD08"/>
    <w:rsid w:val="3BF9D2AF"/>
    <w:rsid w:val="3C285C45"/>
    <w:rsid w:val="3C8E6A64"/>
    <w:rsid w:val="3CC64ADA"/>
    <w:rsid w:val="3CCD7B11"/>
    <w:rsid w:val="3CF1BB57"/>
    <w:rsid w:val="3D3E36B2"/>
    <w:rsid w:val="3D60392B"/>
    <w:rsid w:val="3D64503B"/>
    <w:rsid w:val="3DA173B1"/>
    <w:rsid w:val="3DBEAC62"/>
    <w:rsid w:val="3DCD4B99"/>
    <w:rsid w:val="3DF6623D"/>
    <w:rsid w:val="3DFF91D0"/>
    <w:rsid w:val="3E14389C"/>
    <w:rsid w:val="3E166A13"/>
    <w:rsid w:val="3E8B1D5F"/>
    <w:rsid w:val="3ECC13DD"/>
    <w:rsid w:val="3ED16FB0"/>
    <w:rsid w:val="3EF5B346"/>
    <w:rsid w:val="3F0833B0"/>
    <w:rsid w:val="3F46E6DA"/>
    <w:rsid w:val="3F4D255A"/>
    <w:rsid w:val="3F650432"/>
    <w:rsid w:val="3F77DC9C"/>
    <w:rsid w:val="3F7EF350"/>
    <w:rsid w:val="3F7FD231"/>
    <w:rsid w:val="3F97CAA3"/>
    <w:rsid w:val="3FBE14D6"/>
    <w:rsid w:val="3FBF505D"/>
    <w:rsid w:val="3FD84B16"/>
    <w:rsid w:val="3FEBF8B3"/>
    <w:rsid w:val="3FF622F7"/>
    <w:rsid w:val="3FFF4576"/>
    <w:rsid w:val="401C0EAC"/>
    <w:rsid w:val="40291460"/>
    <w:rsid w:val="402C0086"/>
    <w:rsid w:val="403D1F87"/>
    <w:rsid w:val="4063557C"/>
    <w:rsid w:val="40804DA0"/>
    <w:rsid w:val="40B03EAB"/>
    <w:rsid w:val="40C84216"/>
    <w:rsid w:val="40CF1766"/>
    <w:rsid w:val="40E874A2"/>
    <w:rsid w:val="40F92097"/>
    <w:rsid w:val="410B64AD"/>
    <w:rsid w:val="4118204F"/>
    <w:rsid w:val="41AA1764"/>
    <w:rsid w:val="41BB2B2E"/>
    <w:rsid w:val="41CC6C6E"/>
    <w:rsid w:val="41FD723D"/>
    <w:rsid w:val="420A1F27"/>
    <w:rsid w:val="422D6CC3"/>
    <w:rsid w:val="428B3073"/>
    <w:rsid w:val="42A17DB1"/>
    <w:rsid w:val="42AD35C3"/>
    <w:rsid w:val="42CE543E"/>
    <w:rsid w:val="42E20AD9"/>
    <w:rsid w:val="42FB5AA2"/>
    <w:rsid w:val="4320331C"/>
    <w:rsid w:val="434D4731"/>
    <w:rsid w:val="435C3CCA"/>
    <w:rsid w:val="437C6DC1"/>
    <w:rsid w:val="438B2E71"/>
    <w:rsid w:val="43D7091C"/>
    <w:rsid w:val="44201241"/>
    <w:rsid w:val="444867EB"/>
    <w:rsid w:val="4459260A"/>
    <w:rsid w:val="445B602A"/>
    <w:rsid w:val="44782D86"/>
    <w:rsid w:val="45790B64"/>
    <w:rsid w:val="459E5E80"/>
    <w:rsid w:val="45AD4881"/>
    <w:rsid w:val="45F60736"/>
    <w:rsid w:val="463364C0"/>
    <w:rsid w:val="463563FB"/>
    <w:rsid w:val="465542B5"/>
    <w:rsid w:val="469B0FAE"/>
    <w:rsid w:val="46FA1BDF"/>
    <w:rsid w:val="46FFA17F"/>
    <w:rsid w:val="470E0E03"/>
    <w:rsid w:val="471056C8"/>
    <w:rsid w:val="47133C01"/>
    <w:rsid w:val="47404C2A"/>
    <w:rsid w:val="476628A7"/>
    <w:rsid w:val="476C50E6"/>
    <w:rsid w:val="47C6C8AC"/>
    <w:rsid w:val="47FC5A7C"/>
    <w:rsid w:val="4825430E"/>
    <w:rsid w:val="48336702"/>
    <w:rsid w:val="485C456E"/>
    <w:rsid w:val="48B400CF"/>
    <w:rsid w:val="48D82045"/>
    <w:rsid w:val="48E02E9B"/>
    <w:rsid w:val="48FC62D4"/>
    <w:rsid w:val="49077708"/>
    <w:rsid w:val="49505D4E"/>
    <w:rsid w:val="49787A72"/>
    <w:rsid w:val="49AC02FF"/>
    <w:rsid w:val="49AD523B"/>
    <w:rsid w:val="49B251AF"/>
    <w:rsid w:val="49B85C6C"/>
    <w:rsid w:val="49ED01F8"/>
    <w:rsid w:val="49F37CD8"/>
    <w:rsid w:val="49F97C01"/>
    <w:rsid w:val="4A5458EA"/>
    <w:rsid w:val="4AA51EA6"/>
    <w:rsid w:val="4ABA0435"/>
    <w:rsid w:val="4ADA0F39"/>
    <w:rsid w:val="4B140E81"/>
    <w:rsid w:val="4B4E245B"/>
    <w:rsid w:val="4B702A09"/>
    <w:rsid w:val="4C621816"/>
    <w:rsid w:val="4D240D96"/>
    <w:rsid w:val="4D2F60A9"/>
    <w:rsid w:val="4D7A658F"/>
    <w:rsid w:val="4D86594E"/>
    <w:rsid w:val="4D981DA3"/>
    <w:rsid w:val="4DC830F9"/>
    <w:rsid w:val="4DCC1A80"/>
    <w:rsid w:val="4E0D4824"/>
    <w:rsid w:val="4E216727"/>
    <w:rsid w:val="4E2650BB"/>
    <w:rsid w:val="4E693D14"/>
    <w:rsid w:val="4E866C22"/>
    <w:rsid w:val="4E8A3DE2"/>
    <w:rsid w:val="4E9EC5C7"/>
    <w:rsid w:val="4F0A73DE"/>
    <w:rsid w:val="4F4227EC"/>
    <w:rsid w:val="4F5820CB"/>
    <w:rsid w:val="4F79B412"/>
    <w:rsid w:val="4FF754AD"/>
    <w:rsid w:val="50BA1743"/>
    <w:rsid w:val="50DB51DC"/>
    <w:rsid w:val="5101547F"/>
    <w:rsid w:val="5119769F"/>
    <w:rsid w:val="511C5623"/>
    <w:rsid w:val="51204B02"/>
    <w:rsid w:val="51340C71"/>
    <w:rsid w:val="51703763"/>
    <w:rsid w:val="517742E6"/>
    <w:rsid w:val="51867C42"/>
    <w:rsid w:val="51A92E3D"/>
    <w:rsid w:val="51B978F9"/>
    <w:rsid w:val="51D31C30"/>
    <w:rsid w:val="51D91DBD"/>
    <w:rsid w:val="51DE1C08"/>
    <w:rsid w:val="51E62399"/>
    <w:rsid w:val="51EA567B"/>
    <w:rsid w:val="52091E35"/>
    <w:rsid w:val="52104A2F"/>
    <w:rsid w:val="5220232C"/>
    <w:rsid w:val="523F67EC"/>
    <w:rsid w:val="52411ED9"/>
    <w:rsid w:val="524A16C9"/>
    <w:rsid w:val="52572597"/>
    <w:rsid w:val="52576E75"/>
    <w:rsid w:val="52C42E09"/>
    <w:rsid w:val="52EC1478"/>
    <w:rsid w:val="5318258A"/>
    <w:rsid w:val="531E677B"/>
    <w:rsid w:val="535F7F53"/>
    <w:rsid w:val="53607F4D"/>
    <w:rsid w:val="537442B6"/>
    <w:rsid w:val="53787D9B"/>
    <w:rsid w:val="537E3AAB"/>
    <w:rsid w:val="53B14F9B"/>
    <w:rsid w:val="53B8317F"/>
    <w:rsid w:val="53C023C7"/>
    <w:rsid w:val="53C92157"/>
    <w:rsid w:val="54041933"/>
    <w:rsid w:val="541414B9"/>
    <w:rsid w:val="5421044C"/>
    <w:rsid w:val="542D3C59"/>
    <w:rsid w:val="54317857"/>
    <w:rsid w:val="547F01BD"/>
    <w:rsid w:val="54BE381F"/>
    <w:rsid w:val="54CD67D6"/>
    <w:rsid w:val="55342A16"/>
    <w:rsid w:val="5547289F"/>
    <w:rsid w:val="55592760"/>
    <w:rsid w:val="555A7039"/>
    <w:rsid w:val="55875A2E"/>
    <w:rsid w:val="55ADC237"/>
    <w:rsid w:val="56233937"/>
    <w:rsid w:val="562772E2"/>
    <w:rsid w:val="56283E56"/>
    <w:rsid w:val="56513315"/>
    <w:rsid w:val="565B2F88"/>
    <w:rsid w:val="566B4549"/>
    <w:rsid w:val="566E4C06"/>
    <w:rsid w:val="56760359"/>
    <w:rsid w:val="56B3308F"/>
    <w:rsid w:val="56C43646"/>
    <w:rsid w:val="56C60454"/>
    <w:rsid w:val="56D9673D"/>
    <w:rsid w:val="56EE4E3E"/>
    <w:rsid w:val="56F21A31"/>
    <w:rsid w:val="570E7100"/>
    <w:rsid w:val="57404DF2"/>
    <w:rsid w:val="5763145A"/>
    <w:rsid w:val="57657740"/>
    <w:rsid w:val="576916A5"/>
    <w:rsid w:val="577D5302"/>
    <w:rsid w:val="579807A7"/>
    <w:rsid w:val="57D305A7"/>
    <w:rsid w:val="57D3092A"/>
    <w:rsid w:val="57EA7A2C"/>
    <w:rsid w:val="57FB28B5"/>
    <w:rsid w:val="58781239"/>
    <w:rsid w:val="58B17EC4"/>
    <w:rsid w:val="58E87817"/>
    <w:rsid w:val="590C7066"/>
    <w:rsid w:val="59444A7D"/>
    <w:rsid w:val="597E7F23"/>
    <w:rsid w:val="59834A02"/>
    <w:rsid w:val="59B00706"/>
    <w:rsid w:val="59CE2916"/>
    <w:rsid w:val="5A0B2D47"/>
    <w:rsid w:val="5A6D38CD"/>
    <w:rsid w:val="5A6F2034"/>
    <w:rsid w:val="5A743572"/>
    <w:rsid w:val="5A8E46BA"/>
    <w:rsid w:val="5AC56E95"/>
    <w:rsid w:val="5ACF5816"/>
    <w:rsid w:val="5ADFD1EC"/>
    <w:rsid w:val="5AE25494"/>
    <w:rsid w:val="5AE91E90"/>
    <w:rsid w:val="5AED799D"/>
    <w:rsid w:val="5B6BFB36"/>
    <w:rsid w:val="5B9140F9"/>
    <w:rsid w:val="5B995DB1"/>
    <w:rsid w:val="5B9D4350"/>
    <w:rsid w:val="5B9DAE60"/>
    <w:rsid w:val="5BB17BDA"/>
    <w:rsid w:val="5BB66216"/>
    <w:rsid w:val="5BF15384"/>
    <w:rsid w:val="5BFB38B7"/>
    <w:rsid w:val="5C2A09B2"/>
    <w:rsid w:val="5C9D63EB"/>
    <w:rsid w:val="5CC21EFA"/>
    <w:rsid w:val="5CE3143C"/>
    <w:rsid w:val="5D5DD4B4"/>
    <w:rsid w:val="5D700B8D"/>
    <w:rsid w:val="5DB7AC77"/>
    <w:rsid w:val="5DBD4F55"/>
    <w:rsid w:val="5DC473D2"/>
    <w:rsid w:val="5DE67868"/>
    <w:rsid w:val="5DE9444A"/>
    <w:rsid w:val="5DEF339A"/>
    <w:rsid w:val="5E3E6996"/>
    <w:rsid w:val="5E4D4F97"/>
    <w:rsid w:val="5E7F6BAF"/>
    <w:rsid w:val="5E858167"/>
    <w:rsid w:val="5EF7DBE1"/>
    <w:rsid w:val="5EFF788B"/>
    <w:rsid w:val="5F0017EA"/>
    <w:rsid w:val="5F096FA4"/>
    <w:rsid w:val="5F294AF6"/>
    <w:rsid w:val="5F6616C0"/>
    <w:rsid w:val="5F77563F"/>
    <w:rsid w:val="5F7FBC00"/>
    <w:rsid w:val="5FC52564"/>
    <w:rsid w:val="5FCA1AC4"/>
    <w:rsid w:val="5FDBD737"/>
    <w:rsid w:val="60BD47EF"/>
    <w:rsid w:val="60C73136"/>
    <w:rsid w:val="60CC724B"/>
    <w:rsid w:val="61000196"/>
    <w:rsid w:val="611305E1"/>
    <w:rsid w:val="614D5E3E"/>
    <w:rsid w:val="61516B4D"/>
    <w:rsid w:val="61944BB3"/>
    <w:rsid w:val="61A1364E"/>
    <w:rsid w:val="61EC7342"/>
    <w:rsid w:val="621321BC"/>
    <w:rsid w:val="622361C9"/>
    <w:rsid w:val="62256BE0"/>
    <w:rsid w:val="626D767F"/>
    <w:rsid w:val="628110DE"/>
    <w:rsid w:val="62A3501A"/>
    <w:rsid w:val="62B65882"/>
    <w:rsid w:val="62E55A15"/>
    <w:rsid w:val="630A41F0"/>
    <w:rsid w:val="6329319A"/>
    <w:rsid w:val="63415F56"/>
    <w:rsid w:val="638D2A1C"/>
    <w:rsid w:val="63914723"/>
    <w:rsid w:val="63973C66"/>
    <w:rsid w:val="63B9240C"/>
    <w:rsid w:val="641D0D3B"/>
    <w:rsid w:val="64AD0C7C"/>
    <w:rsid w:val="64C23812"/>
    <w:rsid w:val="650F4CDF"/>
    <w:rsid w:val="652D0466"/>
    <w:rsid w:val="656561E7"/>
    <w:rsid w:val="65793028"/>
    <w:rsid w:val="659B8B8E"/>
    <w:rsid w:val="65C43F98"/>
    <w:rsid w:val="65FB2105"/>
    <w:rsid w:val="661E2B0E"/>
    <w:rsid w:val="663A6A82"/>
    <w:rsid w:val="66430FEE"/>
    <w:rsid w:val="66451BF2"/>
    <w:rsid w:val="664B343A"/>
    <w:rsid w:val="66831EE5"/>
    <w:rsid w:val="66BA22E3"/>
    <w:rsid w:val="66CD4A1F"/>
    <w:rsid w:val="66D322F6"/>
    <w:rsid w:val="66E453E4"/>
    <w:rsid w:val="671BC972"/>
    <w:rsid w:val="6762226E"/>
    <w:rsid w:val="67E7C4A0"/>
    <w:rsid w:val="67E97882"/>
    <w:rsid w:val="67F7E3C9"/>
    <w:rsid w:val="67F9DFCF"/>
    <w:rsid w:val="681B348B"/>
    <w:rsid w:val="686F546F"/>
    <w:rsid w:val="687C2C2E"/>
    <w:rsid w:val="690F6F65"/>
    <w:rsid w:val="691D3A69"/>
    <w:rsid w:val="69262535"/>
    <w:rsid w:val="692C37DC"/>
    <w:rsid w:val="693F12B0"/>
    <w:rsid w:val="695930D9"/>
    <w:rsid w:val="69693EA4"/>
    <w:rsid w:val="69717258"/>
    <w:rsid w:val="697616D9"/>
    <w:rsid w:val="698C6459"/>
    <w:rsid w:val="69E43276"/>
    <w:rsid w:val="69F26300"/>
    <w:rsid w:val="6A0D2F79"/>
    <w:rsid w:val="6A1628F6"/>
    <w:rsid w:val="6A6974A9"/>
    <w:rsid w:val="6A885DA6"/>
    <w:rsid w:val="6A8C4404"/>
    <w:rsid w:val="6ADE6ABE"/>
    <w:rsid w:val="6AEADC39"/>
    <w:rsid w:val="6B197064"/>
    <w:rsid w:val="6B1B506A"/>
    <w:rsid w:val="6B1FECF0"/>
    <w:rsid w:val="6B593637"/>
    <w:rsid w:val="6B7F7212"/>
    <w:rsid w:val="6B940932"/>
    <w:rsid w:val="6B9E7D04"/>
    <w:rsid w:val="6BE467B5"/>
    <w:rsid w:val="6BE7D353"/>
    <w:rsid w:val="6BFA4B35"/>
    <w:rsid w:val="6BFD24A0"/>
    <w:rsid w:val="6C07486C"/>
    <w:rsid w:val="6C1F0E8A"/>
    <w:rsid w:val="6C242B76"/>
    <w:rsid w:val="6C3325FC"/>
    <w:rsid w:val="6C4933FE"/>
    <w:rsid w:val="6C8A4FCB"/>
    <w:rsid w:val="6C8F366A"/>
    <w:rsid w:val="6CED1B1D"/>
    <w:rsid w:val="6CFF24E0"/>
    <w:rsid w:val="6D5D0247"/>
    <w:rsid w:val="6D5E670D"/>
    <w:rsid w:val="6D78009D"/>
    <w:rsid w:val="6D7E46BA"/>
    <w:rsid w:val="6D862052"/>
    <w:rsid w:val="6DA70580"/>
    <w:rsid w:val="6DCFBB61"/>
    <w:rsid w:val="6DE5B6F1"/>
    <w:rsid w:val="6DF6559A"/>
    <w:rsid w:val="6DFC135B"/>
    <w:rsid w:val="6E1F2DFE"/>
    <w:rsid w:val="6E2DF0A5"/>
    <w:rsid w:val="6E5823D9"/>
    <w:rsid w:val="6E7EF50E"/>
    <w:rsid w:val="6EAF20BD"/>
    <w:rsid w:val="6EB9C11C"/>
    <w:rsid w:val="6ECC6551"/>
    <w:rsid w:val="6ECF39E8"/>
    <w:rsid w:val="6ED5430A"/>
    <w:rsid w:val="6EDA64EB"/>
    <w:rsid w:val="6EEFB586"/>
    <w:rsid w:val="6F077470"/>
    <w:rsid w:val="6F277D98"/>
    <w:rsid w:val="6F305E87"/>
    <w:rsid w:val="6F777310"/>
    <w:rsid w:val="6F8E1F11"/>
    <w:rsid w:val="6F9948B1"/>
    <w:rsid w:val="6F9D4EC3"/>
    <w:rsid w:val="6FD14276"/>
    <w:rsid w:val="6FEC30D2"/>
    <w:rsid w:val="6FF43AA1"/>
    <w:rsid w:val="6FF73BAA"/>
    <w:rsid w:val="6FF78F6B"/>
    <w:rsid w:val="70020ED0"/>
    <w:rsid w:val="701118F3"/>
    <w:rsid w:val="70257052"/>
    <w:rsid w:val="70330D51"/>
    <w:rsid w:val="70692887"/>
    <w:rsid w:val="7076182C"/>
    <w:rsid w:val="70A72179"/>
    <w:rsid w:val="70AC1CBF"/>
    <w:rsid w:val="70AE0AAB"/>
    <w:rsid w:val="70C03220"/>
    <w:rsid w:val="71000A3A"/>
    <w:rsid w:val="71036AFD"/>
    <w:rsid w:val="7143092E"/>
    <w:rsid w:val="716C5E12"/>
    <w:rsid w:val="716F47B2"/>
    <w:rsid w:val="717E0826"/>
    <w:rsid w:val="717F102A"/>
    <w:rsid w:val="71AD50C3"/>
    <w:rsid w:val="71B11ED9"/>
    <w:rsid w:val="71B37F7D"/>
    <w:rsid w:val="71B626FF"/>
    <w:rsid w:val="71DB587F"/>
    <w:rsid w:val="71FD3237"/>
    <w:rsid w:val="72321C43"/>
    <w:rsid w:val="7276098C"/>
    <w:rsid w:val="727C1BA0"/>
    <w:rsid w:val="72D84081"/>
    <w:rsid w:val="72F95FAD"/>
    <w:rsid w:val="733159E3"/>
    <w:rsid w:val="733D0243"/>
    <w:rsid w:val="73461279"/>
    <w:rsid w:val="739C272A"/>
    <w:rsid w:val="739E3D44"/>
    <w:rsid w:val="73D50A7A"/>
    <w:rsid w:val="73D5156F"/>
    <w:rsid w:val="73FB5889"/>
    <w:rsid w:val="741274E3"/>
    <w:rsid w:val="741400C1"/>
    <w:rsid w:val="743B543C"/>
    <w:rsid w:val="746A7D7F"/>
    <w:rsid w:val="74B544AD"/>
    <w:rsid w:val="74D16572"/>
    <w:rsid w:val="74D72A8A"/>
    <w:rsid w:val="74DD6508"/>
    <w:rsid w:val="74E34D92"/>
    <w:rsid w:val="74F973CE"/>
    <w:rsid w:val="75092BB6"/>
    <w:rsid w:val="752A5E31"/>
    <w:rsid w:val="75375467"/>
    <w:rsid w:val="75C630A2"/>
    <w:rsid w:val="75DFADEF"/>
    <w:rsid w:val="76665411"/>
    <w:rsid w:val="767DF4DA"/>
    <w:rsid w:val="76B953CF"/>
    <w:rsid w:val="76BFA3F3"/>
    <w:rsid w:val="76EDF448"/>
    <w:rsid w:val="77510FA4"/>
    <w:rsid w:val="7786465C"/>
    <w:rsid w:val="779742A4"/>
    <w:rsid w:val="77BB8BAF"/>
    <w:rsid w:val="77EB6B04"/>
    <w:rsid w:val="77F7A5AE"/>
    <w:rsid w:val="77FF3114"/>
    <w:rsid w:val="783304A0"/>
    <w:rsid w:val="783C7356"/>
    <w:rsid w:val="78C24722"/>
    <w:rsid w:val="78CE2999"/>
    <w:rsid w:val="78DA33A4"/>
    <w:rsid w:val="79544CF8"/>
    <w:rsid w:val="79546FCF"/>
    <w:rsid w:val="798204D4"/>
    <w:rsid w:val="799154D9"/>
    <w:rsid w:val="79925FCD"/>
    <w:rsid w:val="79EF5ED9"/>
    <w:rsid w:val="7A3F314F"/>
    <w:rsid w:val="7A5913DA"/>
    <w:rsid w:val="7A916BA4"/>
    <w:rsid w:val="7A921EF1"/>
    <w:rsid w:val="7AB45829"/>
    <w:rsid w:val="7ABF7310"/>
    <w:rsid w:val="7B046E8D"/>
    <w:rsid w:val="7B2D21BE"/>
    <w:rsid w:val="7B333B86"/>
    <w:rsid w:val="7B7FF04A"/>
    <w:rsid w:val="7B926A4A"/>
    <w:rsid w:val="7B9F0D42"/>
    <w:rsid w:val="7BAC2F96"/>
    <w:rsid w:val="7BDD7C08"/>
    <w:rsid w:val="7BDF13B7"/>
    <w:rsid w:val="7BEF304E"/>
    <w:rsid w:val="7BF6E8BC"/>
    <w:rsid w:val="7BFC89B1"/>
    <w:rsid w:val="7BFDD229"/>
    <w:rsid w:val="7BFFA07A"/>
    <w:rsid w:val="7C0F5B26"/>
    <w:rsid w:val="7C824828"/>
    <w:rsid w:val="7CB252F5"/>
    <w:rsid w:val="7CB846F5"/>
    <w:rsid w:val="7CBB72F7"/>
    <w:rsid w:val="7CD56444"/>
    <w:rsid w:val="7CE839E1"/>
    <w:rsid w:val="7CF9432F"/>
    <w:rsid w:val="7CFF1A5B"/>
    <w:rsid w:val="7CFF722B"/>
    <w:rsid w:val="7D3322DF"/>
    <w:rsid w:val="7D5B2CB2"/>
    <w:rsid w:val="7D686C75"/>
    <w:rsid w:val="7D6F124C"/>
    <w:rsid w:val="7D8D6AAC"/>
    <w:rsid w:val="7D904CEF"/>
    <w:rsid w:val="7DD7E86B"/>
    <w:rsid w:val="7DEA6302"/>
    <w:rsid w:val="7DEB7ED2"/>
    <w:rsid w:val="7DEF66B2"/>
    <w:rsid w:val="7DF5D6FC"/>
    <w:rsid w:val="7DFB6C1F"/>
    <w:rsid w:val="7E2D6C2B"/>
    <w:rsid w:val="7E416241"/>
    <w:rsid w:val="7E5539CF"/>
    <w:rsid w:val="7E555C25"/>
    <w:rsid w:val="7E5F3701"/>
    <w:rsid w:val="7E665667"/>
    <w:rsid w:val="7EAC2B7B"/>
    <w:rsid w:val="7EBEC950"/>
    <w:rsid w:val="7EE65C29"/>
    <w:rsid w:val="7EED6695"/>
    <w:rsid w:val="7EEFFEAD"/>
    <w:rsid w:val="7F2F16D2"/>
    <w:rsid w:val="7F3E2B97"/>
    <w:rsid w:val="7F5B54C0"/>
    <w:rsid w:val="7F6BE062"/>
    <w:rsid w:val="7F6F4708"/>
    <w:rsid w:val="7F76C309"/>
    <w:rsid w:val="7F7CBEB5"/>
    <w:rsid w:val="7F7F16B5"/>
    <w:rsid w:val="7F822509"/>
    <w:rsid w:val="7F9CB8FC"/>
    <w:rsid w:val="7F9F66D8"/>
    <w:rsid w:val="7FAF500A"/>
    <w:rsid w:val="7FBBD982"/>
    <w:rsid w:val="7FBF3FDC"/>
    <w:rsid w:val="7FDA051B"/>
    <w:rsid w:val="7FDF17C4"/>
    <w:rsid w:val="7FDF2428"/>
    <w:rsid w:val="7FEA66B5"/>
    <w:rsid w:val="7FED48CB"/>
    <w:rsid w:val="7FEF1837"/>
    <w:rsid w:val="7FEFD0B3"/>
    <w:rsid w:val="7FEFE513"/>
    <w:rsid w:val="7FF590D1"/>
    <w:rsid w:val="7FF6C0C4"/>
    <w:rsid w:val="7FF7225F"/>
    <w:rsid w:val="7FF773E8"/>
    <w:rsid w:val="7FF8095C"/>
    <w:rsid w:val="7FFA0582"/>
    <w:rsid w:val="7FFD85E7"/>
    <w:rsid w:val="7FFF5EF7"/>
    <w:rsid w:val="7FFF685C"/>
    <w:rsid w:val="7FFFD750"/>
    <w:rsid w:val="8ABB4A65"/>
    <w:rsid w:val="8FA40569"/>
    <w:rsid w:val="8FDFE9C4"/>
    <w:rsid w:val="93F7B43F"/>
    <w:rsid w:val="977F5825"/>
    <w:rsid w:val="995FA5E7"/>
    <w:rsid w:val="99FA00B4"/>
    <w:rsid w:val="99FF1261"/>
    <w:rsid w:val="9F9EE17E"/>
    <w:rsid w:val="9FDF3141"/>
    <w:rsid w:val="9FFD93DD"/>
    <w:rsid w:val="A4B8308E"/>
    <w:rsid w:val="A4DABAFB"/>
    <w:rsid w:val="A5A7C796"/>
    <w:rsid w:val="A672FA82"/>
    <w:rsid w:val="AD3B9184"/>
    <w:rsid w:val="AF771BAD"/>
    <w:rsid w:val="AF777762"/>
    <w:rsid w:val="B2BE4A1C"/>
    <w:rsid w:val="B3DDA1C6"/>
    <w:rsid w:val="B779ACF8"/>
    <w:rsid w:val="B7C91E47"/>
    <w:rsid w:val="B7DDED0D"/>
    <w:rsid w:val="B7EF5B00"/>
    <w:rsid w:val="B7F933F6"/>
    <w:rsid w:val="B7FFA48D"/>
    <w:rsid w:val="B9BF5D80"/>
    <w:rsid w:val="BBEFFFEC"/>
    <w:rsid w:val="BCBD0984"/>
    <w:rsid w:val="BE370C32"/>
    <w:rsid w:val="BE37F708"/>
    <w:rsid w:val="BE7B8D15"/>
    <w:rsid w:val="BEDBA8D4"/>
    <w:rsid w:val="BEE1FC78"/>
    <w:rsid w:val="BEFB03C0"/>
    <w:rsid w:val="BF3F19C5"/>
    <w:rsid w:val="BF7D14B8"/>
    <w:rsid w:val="BF9B8330"/>
    <w:rsid w:val="BFBFC542"/>
    <w:rsid w:val="BFCFF03F"/>
    <w:rsid w:val="BFFBA9C5"/>
    <w:rsid w:val="BFFE7448"/>
    <w:rsid w:val="BFFF0C3B"/>
    <w:rsid w:val="BFFF9ECE"/>
    <w:rsid w:val="C54F2DAA"/>
    <w:rsid w:val="C5FD695E"/>
    <w:rsid w:val="C6FFC086"/>
    <w:rsid w:val="C7EF519C"/>
    <w:rsid w:val="CD7CFCBC"/>
    <w:rsid w:val="CEBA7CF0"/>
    <w:rsid w:val="CEFE346D"/>
    <w:rsid w:val="D3CF93E6"/>
    <w:rsid w:val="D4756CC1"/>
    <w:rsid w:val="D5FBEE89"/>
    <w:rsid w:val="D635B1C4"/>
    <w:rsid w:val="D6DFC42C"/>
    <w:rsid w:val="D6EF9304"/>
    <w:rsid w:val="D6FCCC8D"/>
    <w:rsid w:val="D7CF3A3D"/>
    <w:rsid w:val="D7D98553"/>
    <w:rsid w:val="D7F327BD"/>
    <w:rsid w:val="D7F6EE9D"/>
    <w:rsid w:val="DA7E3434"/>
    <w:rsid w:val="DAFFF730"/>
    <w:rsid w:val="DB6D3BBD"/>
    <w:rsid w:val="DB72045C"/>
    <w:rsid w:val="DB77EF06"/>
    <w:rsid w:val="DB7F091B"/>
    <w:rsid w:val="DBB72CC3"/>
    <w:rsid w:val="DBFAD28B"/>
    <w:rsid w:val="DC7DA916"/>
    <w:rsid w:val="DCAF1473"/>
    <w:rsid w:val="DCF7DA05"/>
    <w:rsid w:val="DDD90A87"/>
    <w:rsid w:val="DDFEE42C"/>
    <w:rsid w:val="DDFF8C40"/>
    <w:rsid w:val="DEC5B6E9"/>
    <w:rsid w:val="DF6EB83F"/>
    <w:rsid w:val="DF7F82C1"/>
    <w:rsid w:val="DF7FF246"/>
    <w:rsid w:val="DFB73AB1"/>
    <w:rsid w:val="DFBDF4B5"/>
    <w:rsid w:val="DFDB5F0F"/>
    <w:rsid w:val="DFFBBBFA"/>
    <w:rsid w:val="DFFD6793"/>
    <w:rsid w:val="DFFDB3BC"/>
    <w:rsid w:val="E3FF9B26"/>
    <w:rsid w:val="E73E19AC"/>
    <w:rsid w:val="E77A1D21"/>
    <w:rsid w:val="E86F07DE"/>
    <w:rsid w:val="E9C345A8"/>
    <w:rsid w:val="EA9F973A"/>
    <w:rsid w:val="EB6E80F0"/>
    <w:rsid w:val="EBEFDF7B"/>
    <w:rsid w:val="EBFF3F4B"/>
    <w:rsid w:val="EBFF6ADA"/>
    <w:rsid w:val="ED4B8390"/>
    <w:rsid w:val="ED4F0FDA"/>
    <w:rsid w:val="EDF7398C"/>
    <w:rsid w:val="EDFEF9F7"/>
    <w:rsid w:val="EE2ABF1A"/>
    <w:rsid w:val="EEEF45EC"/>
    <w:rsid w:val="EEF5BE5B"/>
    <w:rsid w:val="EEFFBC87"/>
    <w:rsid w:val="EF6FBD44"/>
    <w:rsid w:val="EF7FFDC0"/>
    <w:rsid w:val="EFAD0520"/>
    <w:rsid w:val="EFAE6432"/>
    <w:rsid w:val="EFDBF0B4"/>
    <w:rsid w:val="EFF1264F"/>
    <w:rsid w:val="EFF323BF"/>
    <w:rsid w:val="EFF7292F"/>
    <w:rsid w:val="EFFA3D0E"/>
    <w:rsid w:val="F17DD83D"/>
    <w:rsid w:val="F1BF5565"/>
    <w:rsid w:val="F2667CD7"/>
    <w:rsid w:val="F2BC572B"/>
    <w:rsid w:val="F3BB5E66"/>
    <w:rsid w:val="F4ED9846"/>
    <w:rsid w:val="F563CA28"/>
    <w:rsid w:val="F59F68CE"/>
    <w:rsid w:val="F6BE45C6"/>
    <w:rsid w:val="F7732584"/>
    <w:rsid w:val="F7AA22A5"/>
    <w:rsid w:val="F7AC9ED1"/>
    <w:rsid w:val="F7D460B4"/>
    <w:rsid w:val="F7D729C9"/>
    <w:rsid w:val="F7DDEF30"/>
    <w:rsid w:val="F7DFFC0E"/>
    <w:rsid w:val="F7EB88CC"/>
    <w:rsid w:val="F7F0B556"/>
    <w:rsid w:val="F7FF373F"/>
    <w:rsid w:val="F7FFF2E6"/>
    <w:rsid w:val="F86AF274"/>
    <w:rsid w:val="F8FD85EF"/>
    <w:rsid w:val="F99C21B1"/>
    <w:rsid w:val="F9AB14CB"/>
    <w:rsid w:val="F9FD78AD"/>
    <w:rsid w:val="FA5F189F"/>
    <w:rsid w:val="FA7F7775"/>
    <w:rsid w:val="FACBCA31"/>
    <w:rsid w:val="FB1E3639"/>
    <w:rsid w:val="FB3FE2FD"/>
    <w:rsid w:val="FB5FDEE2"/>
    <w:rsid w:val="FB6B2C4D"/>
    <w:rsid w:val="FB7F19F2"/>
    <w:rsid w:val="FB7F4BD0"/>
    <w:rsid w:val="FBB36A65"/>
    <w:rsid w:val="FBB83C37"/>
    <w:rsid w:val="FBDB2F5B"/>
    <w:rsid w:val="FBDD6674"/>
    <w:rsid w:val="FBDF3272"/>
    <w:rsid w:val="FBF93BC5"/>
    <w:rsid w:val="FBFDD7F3"/>
    <w:rsid w:val="FCEF18A2"/>
    <w:rsid w:val="FCF9E88A"/>
    <w:rsid w:val="FD5D3F8D"/>
    <w:rsid w:val="FD971BC3"/>
    <w:rsid w:val="FDEEF210"/>
    <w:rsid w:val="FDEFE543"/>
    <w:rsid w:val="FDFF14C8"/>
    <w:rsid w:val="FE3824C9"/>
    <w:rsid w:val="FE77F5FF"/>
    <w:rsid w:val="FE7D1C77"/>
    <w:rsid w:val="FE9F5068"/>
    <w:rsid w:val="FEDFDFFD"/>
    <w:rsid w:val="FEEB315D"/>
    <w:rsid w:val="FEFC78DF"/>
    <w:rsid w:val="FF175125"/>
    <w:rsid w:val="FF23C914"/>
    <w:rsid w:val="FF5B50FB"/>
    <w:rsid w:val="FF5BB8B3"/>
    <w:rsid w:val="FF5F848F"/>
    <w:rsid w:val="FF6E06E0"/>
    <w:rsid w:val="FF860CA8"/>
    <w:rsid w:val="FF9751AB"/>
    <w:rsid w:val="FFC61C51"/>
    <w:rsid w:val="FFE71B63"/>
    <w:rsid w:val="FFE73D01"/>
    <w:rsid w:val="FFE79742"/>
    <w:rsid w:val="FFF6CD03"/>
    <w:rsid w:val="FFF71D68"/>
    <w:rsid w:val="FFF71F18"/>
    <w:rsid w:val="FFFC8F51"/>
    <w:rsid w:val="FFFF2B1B"/>
    <w:rsid w:val="FFFF4070"/>
    <w:rsid w:val="FFFF7C9A"/>
    <w:rsid w:val="FFFFDE5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23"/>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5">
    <w:name w:val="Default Paragraph Font"/>
    <w:semiHidden/>
    <w:unhideWhenUsed/>
    <w:qFormat/>
    <w:uiPriority w:val="1"/>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next w:val="5"/>
    <w:unhideWhenUsed/>
    <w:qFormat/>
    <w:uiPriority w:val="99"/>
    <w:pPr>
      <w:spacing w:after="120"/>
    </w:pPr>
  </w:style>
  <w:style w:type="paragraph" w:styleId="5">
    <w:name w:val="Body Text First Indent"/>
    <w:basedOn w:val="4"/>
    <w:unhideWhenUsed/>
    <w:qFormat/>
    <w:uiPriority w:val="99"/>
    <w:pPr>
      <w:spacing w:after="120"/>
      <w:ind w:firstLine="420" w:firstLineChars="100"/>
    </w:pPr>
    <w:rPr>
      <w:sz w:val="20"/>
    </w:rPr>
  </w:style>
  <w:style w:type="paragraph" w:styleId="6">
    <w:name w:val="Body Text Indent"/>
    <w:basedOn w:val="1"/>
    <w:next w:val="7"/>
    <w:qFormat/>
    <w:uiPriority w:val="0"/>
    <w:pPr>
      <w:ind w:left="420" w:leftChars="200"/>
    </w:pPr>
  </w:style>
  <w:style w:type="paragraph" w:styleId="7">
    <w:name w:val="Body Text First Indent 2"/>
    <w:basedOn w:val="6"/>
    <w:unhideWhenUsed/>
    <w:qFormat/>
    <w:uiPriority w:val="99"/>
    <w:pPr>
      <w:spacing w:line="460" w:lineRule="exact"/>
      <w:ind w:left="1" w:firstLine="420" w:firstLineChars="200"/>
    </w:pPr>
    <w:rPr>
      <w:rFonts w:ascii="宋体" w:hAnsi="宋体" w:eastAsia="宋体" w:cs="Times New Roman"/>
      <w:color w:val="000000"/>
      <w:sz w:val="26"/>
    </w:rPr>
  </w:style>
  <w:style w:type="paragraph" w:styleId="8">
    <w:name w:val="Body Text Indent 2"/>
    <w:unhideWhenUsed/>
    <w:qFormat/>
    <w:uiPriority w:val="99"/>
    <w:pPr>
      <w:widowControl w:val="0"/>
      <w:spacing w:line="500" w:lineRule="exact"/>
      <w:ind w:left="1" w:firstLine="406" w:firstLineChars="169"/>
    </w:pPr>
    <w:rPr>
      <w:rFonts w:ascii="宋体" w:hAnsi="宋体" w:eastAsia="宋体" w:cs="Times New Roman"/>
      <w:kern w:val="2"/>
      <w:sz w:val="24"/>
      <w:szCs w:val="24"/>
      <w:lang w:val="en-US" w:eastAsia="zh-CN" w:bidi="ar-SA"/>
    </w:rPr>
  </w:style>
  <w:style w:type="paragraph" w:styleId="9">
    <w:name w:val="Balloon Text"/>
    <w:basedOn w:val="1"/>
    <w:link w:val="27"/>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qFormat/>
    <w:uiPriority w:val="99"/>
    <w:pPr>
      <w:spacing w:beforeAutospacing="1" w:afterAutospacing="1"/>
      <w:jc w:val="left"/>
    </w:pPr>
    <w:rPr>
      <w:rFonts w:cs="Times New Roman"/>
      <w:kern w:val="0"/>
      <w:sz w:val="24"/>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Emphasis"/>
    <w:basedOn w:val="15"/>
    <w:qFormat/>
    <w:uiPriority w:val="20"/>
    <w:rPr>
      <w:i/>
      <w:iCs/>
    </w:rPr>
  </w:style>
  <w:style w:type="character" w:styleId="17">
    <w:name w:val="Hyperlink"/>
    <w:basedOn w:val="15"/>
    <w:unhideWhenUsed/>
    <w:qFormat/>
    <w:uiPriority w:val="99"/>
    <w:rPr>
      <w:color w:val="0000FF"/>
      <w:u w:val="single"/>
    </w:rPr>
  </w:style>
  <w:style w:type="paragraph" w:customStyle="1" w:styleId="18">
    <w:name w:val="xl53"/>
    <w:basedOn w:val="1"/>
    <w:next w:val="1"/>
    <w:qFormat/>
    <w:uiPriority w:val="0"/>
    <w:pPr>
      <w:spacing w:before="280" w:after="280" w:line="100" w:lineRule="exact"/>
      <w:jc w:val="center"/>
    </w:pPr>
    <w:rPr>
      <w:b/>
      <w:sz w:val="20"/>
    </w:rPr>
  </w:style>
  <w:style w:type="paragraph" w:customStyle="1" w:styleId="19">
    <w:name w:val="BodyText1I2"/>
    <w:basedOn w:val="20"/>
    <w:qFormat/>
    <w:uiPriority w:val="0"/>
    <w:pPr>
      <w:spacing w:after="120" w:line="240" w:lineRule="auto"/>
      <w:ind w:left="420" w:leftChars="200" w:firstLine="420"/>
    </w:pPr>
    <w:rPr>
      <w:rFonts w:ascii="Times New Roman" w:hAnsi="Times New Roman"/>
      <w:sz w:val="28"/>
    </w:rPr>
  </w:style>
  <w:style w:type="paragraph" w:customStyle="1" w:styleId="20">
    <w:name w:val="BodyTextIndent"/>
    <w:basedOn w:val="1"/>
    <w:qFormat/>
    <w:uiPriority w:val="0"/>
    <w:pPr>
      <w:spacing w:line="440" w:lineRule="atLeast"/>
      <w:ind w:firstLine="465" w:firstLineChars="200"/>
    </w:pPr>
    <w:rPr>
      <w:spacing w:val="12"/>
      <w:sz w:val="24"/>
      <w:szCs w:val="20"/>
    </w:rPr>
  </w:style>
  <w:style w:type="character" w:customStyle="1" w:styleId="21">
    <w:name w:val="页眉 Char"/>
    <w:basedOn w:val="15"/>
    <w:link w:val="11"/>
    <w:semiHidden/>
    <w:qFormat/>
    <w:uiPriority w:val="99"/>
    <w:rPr>
      <w:sz w:val="18"/>
      <w:szCs w:val="18"/>
    </w:rPr>
  </w:style>
  <w:style w:type="character" w:customStyle="1" w:styleId="22">
    <w:name w:val="页脚 Char"/>
    <w:basedOn w:val="15"/>
    <w:link w:val="10"/>
    <w:semiHidden/>
    <w:qFormat/>
    <w:uiPriority w:val="99"/>
    <w:rPr>
      <w:sz w:val="18"/>
      <w:szCs w:val="18"/>
    </w:rPr>
  </w:style>
  <w:style w:type="character" w:customStyle="1" w:styleId="23">
    <w:name w:val="标题 3 Char"/>
    <w:basedOn w:val="15"/>
    <w:link w:val="2"/>
    <w:qFormat/>
    <w:uiPriority w:val="9"/>
    <w:rPr>
      <w:rFonts w:ascii="宋体" w:hAnsi="宋体" w:eastAsia="宋体" w:cs="宋体"/>
      <w:b/>
      <w:bCs/>
      <w:kern w:val="0"/>
      <w:sz w:val="27"/>
      <w:szCs w:val="27"/>
    </w:rPr>
  </w:style>
  <w:style w:type="paragraph" w:styleId="24">
    <w:name w:val="List Paragraph"/>
    <w:basedOn w:val="1"/>
    <w:qFormat/>
    <w:uiPriority w:val="34"/>
    <w:pPr>
      <w:ind w:firstLine="420" w:firstLineChars="200"/>
    </w:pPr>
  </w:style>
  <w:style w:type="paragraph" w:customStyle="1" w:styleId="25">
    <w:name w:val="_Style 2"/>
    <w:basedOn w:val="1"/>
    <w:qFormat/>
    <w:uiPriority w:val="0"/>
    <w:pPr>
      <w:ind w:firstLine="420" w:firstLineChars="200"/>
    </w:pPr>
    <w:rPr>
      <w:rFonts w:ascii="Calibri" w:hAnsi="Calibri" w:eastAsia="宋体" w:cs="Times New Roman"/>
    </w:rPr>
  </w:style>
  <w:style w:type="paragraph" w:customStyle="1" w:styleId="26">
    <w:name w:val="列出段落1"/>
    <w:basedOn w:val="1"/>
    <w:qFormat/>
    <w:uiPriority w:val="34"/>
    <w:pPr>
      <w:ind w:firstLine="420" w:firstLineChars="200"/>
    </w:pPr>
  </w:style>
  <w:style w:type="character" w:customStyle="1" w:styleId="27">
    <w:name w:val="批注框文本 Char"/>
    <w:basedOn w:val="15"/>
    <w:link w:val="9"/>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Sky123.Org</Company>
  <Pages>4</Pages>
  <Words>2517</Words>
  <Characters>2901</Characters>
  <Lines>1</Lines>
  <Paragraphs>1</Paragraphs>
  <TotalTime>4</TotalTime>
  <ScaleCrop>false</ScaleCrop>
  <LinksUpToDate>false</LinksUpToDate>
  <CharactersWithSpaces>2901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2021-09-08T08:14:00Z</dcterms:created>
  <dc:creator>陈志强</dc:creator>
  <cp:lastModifiedBy>期待的世界</cp:lastModifiedBy>
  <cp:lastPrinted>2023-09-18T04:02:00Z</cp:lastPrinted>
  <dcterms:modified xsi:type="dcterms:W3CDTF">2026-06-03T10:23:41Z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RubyTemplateID" linkTarget="0">
    <vt:lpwstr>6</vt:lpwstr>
  </property>
  <property fmtid="{D5CDD505-2E9C-101B-9397-08002B2CF9AE}" pid="4" name="ICV">
    <vt:lpwstr>3CDB9B22C6E34429A6538382D88D6BCB_13</vt:lpwstr>
  </property>
  <property fmtid="{D5CDD505-2E9C-101B-9397-08002B2CF9AE}" pid="5" name="KSOTemplateDocerSaveRecord">
    <vt:lpwstr>eyJoZGlkIjoiZjBmZjJmM2ExZTllMzcyNTdiNTA5OTE5OTVhNTllY2YiLCJ1c2VySWQiOiIxNzcwODU2MTY1In0=</vt:lpwstr>
  </property>
</Properties>
</file>