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5992A">
      <w:pPr>
        <w:tabs>
          <w:tab w:val="left" w:pos="2070"/>
          <w:tab w:val="center" w:pos="4365"/>
        </w:tabs>
        <w:snapToGrid w:val="0"/>
        <w:jc w:val="center"/>
        <w:rPr>
          <w:rFonts w:hint="eastAsia" w:ascii="华文中宋" w:hAnsi="华文中宋" w:eastAsia="华文中宋" w:cs="微软雅黑"/>
          <w:b/>
          <w:color w:val="auto"/>
          <w:sz w:val="96"/>
          <w:szCs w:val="96"/>
          <w:highlight w:val="none"/>
        </w:rPr>
      </w:pPr>
      <w:bookmarkStart w:id="0" w:name="PO_3000000032_PM002"/>
    </w:p>
    <w:p w14:paraId="3B8A1DD9">
      <w:pPr>
        <w:tabs>
          <w:tab w:val="left" w:pos="2070"/>
          <w:tab w:val="center" w:pos="4365"/>
        </w:tabs>
        <w:snapToGrid w:val="0"/>
        <w:jc w:val="center"/>
        <w:rPr>
          <w:rFonts w:hint="eastAsia" w:ascii="华文中宋" w:hAnsi="华文中宋" w:eastAsia="华文中宋" w:cs="微软雅黑"/>
          <w:color w:val="auto"/>
          <w:highlight w:val="none"/>
        </w:rPr>
      </w:pPr>
      <w:r>
        <w:rPr>
          <w:rFonts w:hint="eastAsia" w:ascii="华文中宋" w:hAnsi="华文中宋" w:eastAsia="华文中宋" w:cs="微软雅黑"/>
          <w:b/>
          <w:color w:val="auto"/>
          <w:sz w:val="96"/>
          <w:szCs w:val="96"/>
          <w:highlight w:val="none"/>
        </w:rPr>
        <w:t>竞争性磋商文件</w:t>
      </w:r>
    </w:p>
    <w:p w14:paraId="30666DFA">
      <w:pPr>
        <w:ind w:firstLine="540" w:firstLineChars="150"/>
        <w:rPr>
          <w:rFonts w:ascii="华文中宋" w:hAnsi="华文中宋" w:eastAsia="华文中宋"/>
          <w:b/>
          <w:color w:val="auto"/>
          <w:spacing w:val="20"/>
          <w:sz w:val="32"/>
          <w:szCs w:val="32"/>
          <w:highlight w:val="none"/>
        </w:rPr>
      </w:pPr>
    </w:p>
    <w:p w14:paraId="2868CCF4">
      <w:pPr>
        <w:tabs>
          <w:tab w:val="left" w:pos="3720"/>
        </w:tabs>
        <w:ind w:firstLine="540" w:firstLineChars="150"/>
        <w:rPr>
          <w:rFonts w:ascii="华文中宋" w:hAnsi="华文中宋" w:eastAsia="华文中宋"/>
          <w:b/>
          <w:color w:val="auto"/>
          <w:spacing w:val="20"/>
          <w:sz w:val="32"/>
          <w:szCs w:val="32"/>
          <w:highlight w:val="none"/>
        </w:rPr>
      </w:pPr>
      <w:r>
        <w:rPr>
          <w:rFonts w:ascii="华文中宋" w:hAnsi="华文中宋" w:eastAsia="华文中宋"/>
          <w:b/>
          <w:color w:val="auto"/>
          <w:spacing w:val="20"/>
          <w:sz w:val="32"/>
          <w:szCs w:val="32"/>
          <w:highlight w:val="none"/>
        </w:rPr>
        <w:tab/>
      </w:r>
    </w:p>
    <w:p w14:paraId="47E231FE">
      <w:pPr>
        <w:pStyle w:val="6"/>
      </w:pPr>
    </w:p>
    <w:p w14:paraId="0748A829">
      <w:pPr>
        <w:spacing w:line="480" w:lineRule="exact"/>
        <w:ind w:firstLine="1050" w:firstLineChars="350"/>
        <w:rPr>
          <w:rFonts w:ascii="华文中宋" w:hAnsi="华文中宋" w:eastAsia="华文中宋"/>
          <w:color w:val="auto"/>
          <w:sz w:val="30"/>
          <w:szCs w:val="30"/>
          <w:highlight w:val="none"/>
        </w:rPr>
      </w:pPr>
    </w:p>
    <w:p w14:paraId="3A3D7A0F">
      <w:pPr>
        <w:pStyle w:val="6"/>
      </w:pPr>
    </w:p>
    <w:p w14:paraId="03032DB9">
      <w:pPr>
        <w:pStyle w:val="6"/>
      </w:pPr>
    </w:p>
    <w:p w14:paraId="76B0BAA5">
      <w:pPr>
        <w:spacing w:line="480" w:lineRule="exact"/>
        <w:ind w:firstLine="1050" w:firstLineChars="350"/>
        <w:rPr>
          <w:rFonts w:ascii="华文中宋" w:hAnsi="华文中宋" w:eastAsia="华文中宋"/>
          <w:color w:val="auto"/>
          <w:sz w:val="30"/>
          <w:szCs w:val="30"/>
          <w:highlight w:val="none"/>
        </w:rPr>
      </w:pPr>
    </w:p>
    <w:p w14:paraId="66D2AA4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jc w:val="both"/>
        <w:rPr>
          <w:rFonts w:hint="eastAsia" w:ascii="华文中宋" w:hAnsi="华文中宋" w:eastAsia="华文中宋" w:cs="华文中宋"/>
          <w:color w:val="000000" w:themeColor="text1"/>
          <w:sz w:val="30"/>
          <w:szCs w:val="30"/>
          <w:lang w:eastAsia="zh-CN"/>
          <w14:textFill>
            <w14:solidFill>
              <w14:schemeClr w14:val="tx1"/>
            </w14:solidFill>
          </w14:textFill>
        </w:rPr>
      </w:pPr>
      <w:r>
        <w:rPr>
          <w:rFonts w:hint="eastAsia" w:ascii="华文中宋" w:hAnsi="华文中宋" w:eastAsia="华文中宋" w:cs="华文中宋"/>
          <w:b w:val="0"/>
          <w:bCs w:val="0"/>
          <w:color w:val="auto"/>
          <w:kern w:val="0"/>
          <w:sz w:val="30"/>
          <w:szCs w:val="30"/>
          <w:highlight w:val="none"/>
          <w:lang w:val="en-US" w:eastAsia="zh-CN" w:bidi="ar-SA"/>
        </w:rPr>
        <w:t xml:space="preserve">      项目编号：</w:t>
      </w:r>
      <w:bookmarkStart w:id="1" w:name="OLE_LINK12"/>
      <w:r>
        <w:rPr>
          <w:rFonts w:hint="eastAsia" w:ascii="华文中宋" w:hAnsi="华文中宋" w:eastAsia="华文中宋" w:cs="华文中宋"/>
          <w:color w:val="000000" w:themeColor="text1"/>
          <w:sz w:val="30"/>
          <w:szCs w:val="30"/>
          <w:lang w:eastAsia="zh-CN"/>
          <w14:textFill>
            <w14:solidFill>
              <w14:schemeClr w14:val="tx1"/>
            </w14:solidFill>
          </w14:textFill>
        </w:rPr>
        <w:t>1405242026CCS00047</w:t>
      </w:r>
    </w:p>
    <w:bookmarkEnd w:id="1"/>
    <w:p w14:paraId="6D2A36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360" w:rightChars="0" w:firstLine="600" w:firstLineChars="200"/>
        <w:jc w:val="left"/>
        <w:rPr>
          <w:rFonts w:hint="eastAsia" w:ascii="华文中宋" w:hAnsi="华文中宋" w:eastAsia="华文中宋" w:cs="华文中宋"/>
          <w:color w:val="auto"/>
          <w:kern w:val="0"/>
          <w:sz w:val="30"/>
          <w:szCs w:val="30"/>
          <w:highlight w:val="none"/>
          <w:lang w:val="en-US" w:eastAsia="zh-CN" w:bidi="ar-SA"/>
        </w:rPr>
      </w:pPr>
    </w:p>
    <w:p w14:paraId="5ACFCFCA">
      <w:pPr>
        <w:spacing w:line="360" w:lineRule="auto"/>
        <w:ind w:right="-110"/>
        <w:jc w:val="left"/>
        <w:rPr>
          <w:rFonts w:hint="default" w:ascii="华文中宋" w:hAnsi="华文中宋" w:eastAsia="华文中宋" w:cs="华文中宋"/>
          <w:color w:val="000000" w:themeColor="text1"/>
          <w:sz w:val="30"/>
          <w:szCs w:val="30"/>
          <w:lang w:val="en-US"/>
          <w14:textFill>
            <w14:solidFill>
              <w14:schemeClr w14:val="tx1"/>
            </w14:solidFill>
          </w14:textFill>
        </w:rPr>
      </w:pPr>
      <w:r>
        <w:rPr>
          <w:rFonts w:hint="eastAsia" w:ascii="华文中宋" w:hAnsi="华文中宋" w:eastAsia="华文中宋" w:cs="华文中宋"/>
          <w:color w:val="auto"/>
          <w:kern w:val="0"/>
          <w:sz w:val="30"/>
          <w:szCs w:val="30"/>
          <w:highlight w:val="none"/>
          <w:lang w:val="en-US" w:eastAsia="zh-CN" w:bidi="ar-SA"/>
        </w:rPr>
        <w:t xml:space="preserve">      项目名称：陵川县电子政务外网互联网出口电路租用服务项目</w:t>
      </w:r>
    </w:p>
    <w:p w14:paraId="0DF087AA">
      <w:pPr>
        <w:pStyle w:val="33"/>
        <w:keepNext w:val="0"/>
        <w:keepLines w:val="0"/>
        <w:pageBreakBefore w:val="0"/>
        <w:widowControl w:val="0"/>
        <w:numPr>
          <w:ilvl w:val="6"/>
          <w:numId w:val="0"/>
        </w:numPr>
        <w:kinsoku/>
        <w:wordWrap/>
        <w:overflowPunct/>
        <w:topLinePunct w:val="0"/>
        <w:autoSpaceDE/>
        <w:autoSpaceDN/>
        <w:bidi w:val="0"/>
        <w:adjustRightInd/>
        <w:snapToGrid/>
        <w:spacing w:line="800" w:lineRule="exact"/>
        <w:jc w:val="left"/>
        <w:textAlignment w:val="auto"/>
        <w:outlineLvl w:val="9"/>
        <w:rPr>
          <w:rFonts w:hint="eastAsia" w:ascii="华文中宋" w:hAnsi="华文中宋" w:eastAsia="华文中宋" w:cs="华文中宋"/>
          <w:color w:val="auto"/>
          <w:kern w:val="0"/>
          <w:sz w:val="30"/>
          <w:szCs w:val="30"/>
          <w:highlight w:val="none"/>
          <w:lang w:val="en-US" w:eastAsia="zh-CN" w:bidi="ar-SA"/>
        </w:rPr>
      </w:pPr>
      <w:r>
        <w:rPr>
          <w:rFonts w:hint="eastAsia" w:ascii="华文中宋" w:hAnsi="华文中宋" w:eastAsia="华文中宋" w:cs="华文中宋"/>
          <w:color w:val="auto"/>
          <w:kern w:val="0"/>
          <w:sz w:val="30"/>
          <w:szCs w:val="30"/>
          <w:highlight w:val="none"/>
          <w:lang w:val="en-US" w:eastAsia="zh-CN" w:bidi="ar-SA"/>
        </w:rPr>
        <w:t xml:space="preserve">      采 购 人: 陵川县发展改革和科技局</w:t>
      </w:r>
    </w:p>
    <w:p w14:paraId="78ACDEFF">
      <w:pPr>
        <w:pStyle w:val="33"/>
        <w:keepNext w:val="0"/>
        <w:keepLines w:val="0"/>
        <w:pageBreakBefore w:val="0"/>
        <w:widowControl w:val="0"/>
        <w:numPr>
          <w:ilvl w:val="6"/>
          <w:numId w:val="0"/>
        </w:numPr>
        <w:kinsoku/>
        <w:wordWrap/>
        <w:overflowPunct/>
        <w:topLinePunct w:val="0"/>
        <w:autoSpaceDE/>
        <w:autoSpaceDN/>
        <w:bidi w:val="0"/>
        <w:adjustRightInd/>
        <w:snapToGrid/>
        <w:spacing w:line="800" w:lineRule="exact"/>
        <w:jc w:val="left"/>
        <w:textAlignment w:val="auto"/>
        <w:outlineLvl w:val="9"/>
        <w:rPr>
          <w:rFonts w:hint="eastAsia" w:ascii="华文中宋" w:hAnsi="华文中宋" w:eastAsia="华文中宋" w:cs="华文中宋"/>
          <w:color w:val="auto"/>
          <w:sz w:val="30"/>
          <w:szCs w:val="30"/>
          <w:highlight w:val="none"/>
          <w:lang w:eastAsia="zh-CN"/>
        </w:rPr>
      </w:pPr>
      <w:r>
        <w:rPr>
          <w:rFonts w:hint="eastAsia" w:ascii="华文中宋" w:hAnsi="华文中宋" w:eastAsia="华文中宋" w:cs="华文中宋"/>
          <w:color w:val="auto"/>
          <w:sz w:val="30"/>
          <w:szCs w:val="30"/>
          <w:highlight w:val="none"/>
          <w:lang w:val="en-US" w:eastAsia="zh-CN"/>
        </w:rPr>
        <w:t xml:space="preserve">      </w:t>
      </w:r>
      <w:r>
        <w:rPr>
          <w:rFonts w:hint="eastAsia" w:ascii="华文中宋" w:hAnsi="华文中宋" w:eastAsia="华文中宋" w:cs="华文中宋"/>
          <w:color w:val="auto"/>
          <w:sz w:val="30"/>
          <w:szCs w:val="30"/>
          <w:highlight w:val="none"/>
          <w:lang w:eastAsia="zh-CN"/>
        </w:rPr>
        <w:t>集采机构</w:t>
      </w:r>
      <w:r>
        <w:rPr>
          <w:rFonts w:hint="eastAsia" w:ascii="华文中宋" w:hAnsi="华文中宋" w:eastAsia="华文中宋" w:cs="华文中宋"/>
          <w:color w:val="auto"/>
          <w:sz w:val="30"/>
          <w:szCs w:val="30"/>
          <w:highlight w:val="none"/>
        </w:rPr>
        <w:t xml:space="preserve">: </w:t>
      </w:r>
      <w:r>
        <w:rPr>
          <w:rFonts w:hint="eastAsia" w:ascii="华文中宋" w:hAnsi="华文中宋" w:eastAsia="华文中宋" w:cs="华文中宋"/>
          <w:color w:val="auto"/>
          <w:sz w:val="30"/>
          <w:szCs w:val="30"/>
          <w:highlight w:val="none"/>
          <w:lang w:eastAsia="zh-CN"/>
        </w:rPr>
        <w:t>陵川县公共资源交易中心（政府采购中心）</w:t>
      </w:r>
    </w:p>
    <w:p w14:paraId="0CD5EEE7">
      <w:pPr>
        <w:jc w:val="center"/>
        <w:rPr>
          <w:rFonts w:ascii="华文中宋" w:hAnsi="华文中宋" w:eastAsia="华文中宋"/>
          <w:b/>
          <w:color w:val="auto"/>
          <w:sz w:val="32"/>
          <w:szCs w:val="32"/>
          <w:highlight w:val="none"/>
        </w:rPr>
      </w:pPr>
    </w:p>
    <w:p w14:paraId="50EB7288">
      <w:pPr>
        <w:jc w:val="center"/>
        <w:rPr>
          <w:rFonts w:ascii="华文中宋" w:hAnsi="华文中宋" w:eastAsia="华文中宋"/>
          <w:b/>
          <w:color w:val="auto"/>
          <w:sz w:val="32"/>
          <w:szCs w:val="32"/>
          <w:highlight w:val="none"/>
        </w:rPr>
      </w:pPr>
    </w:p>
    <w:p w14:paraId="0705B204">
      <w:pPr>
        <w:pStyle w:val="6"/>
        <w:rPr>
          <w:rFonts w:ascii="华文中宋" w:hAnsi="华文中宋" w:eastAsia="华文中宋"/>
          <w:b/>
          <w:color w:val="auto"/>
          <w:sz w:val="32"/>
          <w:szCs w:val="32"/>
          <w:highlight w:val="none"/>
        </w:rPr>
      </w:pPr>
    </w:p>
    <w:p w14:paraId="686E22D7">
      <w:pPr>
        <w:pStyle w:val="14"/>
      </w:pPr>
    </w:p>
    <w:p w14:paraId="6BA0F034">
      <w:pPr>
        <w:pStyle w:val="25"/>
        <w:rPr>
          <w:color w:val="auto"/>
          <w:highlight w:val="none"/>
        </w:rPr>
      </w:pPr>
    </w:p>
    <w:p w14:paraId="7A82EC1D">
      <w:pPr>
        <w:pStyle w:val="25"/>
        <w:rPr>
          <w:color w:val="auto"/>
          <w:highlight w:val="none"/>
        </w:rPr>
      </w:pPr>
    </w:p>
    <w:p w14:paraId="36A7F4B1">
      <w:pPr>
        <w:snapToGrid w:val="0"/>
        <w:jc w:val="both"/>
        <w:rPr>
          <w:rFonts w:ascii="华文中宋" w:hAnsi="华文中宋" w:eastAsia="华文中宋"/>
          <w:color w:val="auto"/>
          <w:sz w:val="32"/>
          <w:szCs w:val="32"/>
          <w:highlight w:val="none"/>
        </w:rPr>
      </w:pPr>
    </w:p>
    <w:p w14:paraId="57D540D6">
      <w:pPr>
        <w:snapToGrid w:val="0"/>
        <w:jc w:val="center"/>
        <w:rPr>
          <w:rFonts w:hint="eastAsia" w:ascii="华文中宋" w:hAnsi="华文中宋" w:eastAsia="华文中宋"/>
          <w:color w:val="auto"/>
          <w:sz w:val="32"/>
          <w:szCs w:val="32"/>
          <w:highlight w:val="none"/>
          <w:lang w:val="en-US" w:eastAsia="zh-CN"/>
        </w:rPr>
      </w:pPr>
      <w:r>
        <w:rPr>
          <w:rFonts w:hint="eastAsia" w:cs="宋体" w:asciiTheme="minorEastAsia" w:hAnsiTheme="minorEastAsia" w:eastAsiaTheme="minorEastAsia"/>
          <w:b/>
          <w:bCs/>
          <w:color w:val="000000" w:themeColor="text1"/>
          <w:sz w:val="32"/>
          <w:szCs w:val="32"/>
          <w:lang w:val="en-US" w:eastAsia="zh-CN"/>
          <w14:textFill>
            <w14:solidFill>
              <w14:schemeClr w14:val="tx1"/>
            </w14:solidFill>
          </w14:textFill>
        </w:rPr>
        <w:t>2026年5月</w:t>
      </w:r>
    </w:p>
    <w:p w14:paraId="2022B742">
      <w:pPr>
        <w:widowControl/>
        <w:jc w:val="center"/>
        <w:rPr>
          <w:rFonts w:cs="宋体" w:asciiTheme="minorEastAsia" w:hAnsiTheme="minorEastAsia" w:eastAsiaTheme="minorEastAsia"/>
          <w:b/>
          <w:bCs/>
          <w:color w:val="000000" w:themeColor="text1"/>
          <w:sz w:val="32"/>
          <w:szCs w:val="32"/>
          <w14:textFill>
            <w14:solidFill>
              <w14:schemeClr w14:val="tx1"/>
            </w14:solidFill>
          </w14:textFill>
        </w:rPr>
      </w:pPr>
    </w:p>
    <w:p w14:paraId="020694FE">
      <w:pPr>
        <w:pStyle w:val="6"/>
      </w:pPr>
    </w:p>
    <w:p w14:paraId="7FE452B3">
      <w:pPr>
        <w:pStyle w:val="17"/>
        <w:tabs>
          <w:tab w:val="left" w:pos="3473"/>
        </w:tabs>
        <w:spacing w:after="0"/>
        <w:ind w:left="0" w:leftChars="0" w:firstLine="0" w:firstLineChars="0"/>
        <w:jc w:val="center"/>
        <w:rPr>
          <w:rFonts w:ascii="华文中宋" w:hAnsi="华文中宋" w:eastAsia="华文中宋" w:cs="微软雅黑"/>
          <w:b/>
          <w:bCs/>
          <w:color w:val="auto"/>
          <w:sz w:val="44"/>
          <w:szCs w:val="44"/>
        </w:rPr>
      </w:pPr>
      <w:r>
        <w:rPr>
          <w:rFonts w:hint="eastAsia" w:ascii="华文中宋" w:hAnsi="华文中宋" w:eastAsia="华文中宋" w:cs="微软雅黑"/>
          <w:b/>
          <w:bCs/>
          <w:color w:val="auto"/>
          <w:sz w:val="44"/>
          <w:szCs w:val="44"/>
        </w:rPr>
        <w:t>投标重要事项告知</w:t>
      </w:r>
    </w:p>
    <w:p w14:paraId="6253E208">
      <w:pPr>
        <w:widowControl/>
        <w:spacing w:line="460" w:lineRule="exact"/>
        <w:rPr>
          <w:rFonts w:ascii="华文中宋" w:hAnsi="华文中宋" w:eastAsia="华文中宋" w:cs="宋体"/>
          <w:bCs/>
          <w:color w:val="auto"/>
          <w:sz w:val="24"/>
        </w:rPr>
      </w:pPr>
      <w:r>
        <w:rPr>
          <w:rFonts w:hint="eastAsia" w:ascii="华文中宋" w:hAnsi="华文中宋" w:eastAsia="华文中宋" w:cs="宋体"/>
          <w:bCs/>
          <w:color w:val="auto"/>
          <w:sz w:val="24"/>
        </w:rPr>
        <w:t>尊敬的潜在供应商：</w:t>
      </w:r>
    </w:p>
    <w:p w14:paraId="03C1E0A1">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为确保各潜在供应商顺利参与本项目开评标活动，我们对采购文件的重要内容及要求进行了全面梳理，结合投标/响应文件制作及有关事宜，现将重要事项告知如下：</w:t>
      </w:r>
    </w:p>
    <w:p w14:paraId="53479427">
      <w:pPr>
        <w:widowControl/>
        <w:spacing w:line="460" w:lineRule="exact"/>
        <w:ind w:firstLine="480" w:firstLineChars="200"/>
        <w:rPr>
          <w:rFonts w:ascii="华文中宋" w:hAnsi="华文中宋" w:eastAsia="华文中宋" w:cs="华文中宋"/>
          <w:b/>
          <w:color w:val="auto"/>
          <w:sz w:val="24"/>
        </w:rPr>
      </w:pPr>
      <w:r>
        <w:rPr>
          <w:rFonts w:hint="eastAsia" w:ascii="华文中宋" w:hAnsi="华文中宋" w:eastAsia="华文中宋" w:cs="华文中宋"/>
          <w:b/>
          <w:color w:val="auto"/>
          <w:sz w:val="24"/>
        </w:rPr>
        <w:t>一、标书制作方面</w:t>
      </w:r>
    </w:p>
    <w:p w14:paraId="7A38880E">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1</w:t>
      </w:r>
      <w:r>
        <w:rPr>
          <w:rFonts w:hint="eastAsia" w:ascii="华文中宋" w:hAnsi="华文中宋" w:eastAsia="华文中宋" w:cs="宋体"/>
          <w:bCs/>
          <w:color w:val="auto"/>
          <w:sz w:val="24"/>
        </w:rPr>
        <w:t>.编制的投标/响应文件的</w:t>
      </w:r>
      <w:r>
        <w:rPr>
          <w:rFonts w:hint="eastAsia" w:ascii="华文中宋" w:hAnsi="华文中宋" w:eastAsia="华文中宋" w:cs="宋体"/>
          <w:bCs/>
          <w:color w:val="auto"/>
          <w:sz w:val="24"/>
          <w:lang w:eastAsia="zh-CN"/>
        </w:rPr>
        <w:t>供应商</w:t>
      </w:r>
      <w:r>
        <w:rPr>
          <w:rFonts w:hint="eastAsia" w:ascii="华文中宋" w:hAnsi="华文中宋" w:eastAsia="华文中宋" w:cs="宋体"/>
          <w:bCs/>
          <w:color w:val="auto"/>
          <w:sz w:val="24"/>
        </w:rPr>
        <w:t>代表证明、投标函、开标报价一览表等要求进行电子签章的文件及资料，必须按照要求加盖法人电子签章和法定代表人电子签章。</w:t>
      </w:r>
    </w:p>
    <w:p w14:paraId="7E009959">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2</w:t>
      </w:r>
      <w:r>
        <w:rPr>
          <w:rFonts w:hint="eastAsia" w:ascii="华文中宋" w:hAnsi="华文中宋" w:eastAsia="华文中宋" w:cs="宋体"/>
          <w:bCs/>
          <w:color w:val="auto"/>
          <w:sz w:val="24"/>
        </w:rPr>
        <w:t>.在编制投标/响应文件中的“资格证明文件”时，必须严格按照采购文件规定的格式，对照第五部分“资格审查内容及标准”进行制作。对于不允许在开标时进行补正的内容要特别注意，避免由于某一项内容未提供或达不到检查标准而导致不具备投标资格。</w:t>
      </w:r>
    </w:p>
    <w:p w14:paraId="2FF87610">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3</w:t>
      </w:r>
      <w:r>
        <w:rPr>
          <w:rFonts w:hint="eastAsia" w:ascii="华文中宋" w:hAnsi="华文中宋" w:eastAsia="华文中宋" w:cs="宋体"/>
          <w:bCs/>
          <w:color w:val="auto"/>
          <w:sz w:val="24"/>
        </w:rPr>
        <w:t>.在编制投标/响应文件中的“商务技术文件”时，必须严格按照采购文件规定的格式，对照第六部分“评标标准和评标方法”进行制作。如果投标/响应文件未通过符合性审查，将导致投标无效。</w:t>
      </w:r>
    </w:p>
    <w:p w14:paraId="4F3BED64">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lang w:val="en-US" w:eastAsia="zh-CN"/>
        </w:rPr>
        <w:t>4</w:t>
      </w:r>
      <w:r>
        <w:rPr>
          <w:rFonts w:hint="eastAsia" w:ascii="华文中宋" w:hAnsi="华文中宋" w:eastAsia="华文中宋" w:cs="宋体"/>
          <w:bCs/>
          <w:color w:val="auto"/>
          <w:sz w:val="24"/>
        </w:rPr>
        <w:t>.对照政府采购政策要求，投标/响应文件中如涉及“政府强制采购品目清单中的产品”、“信息安全产品”尤其是要特别注意的重点和关键，投报的相关产品必须提供与品牌型号对应的、有效的认证证书，否则将导致投标无效。</w:t>
      </w:r>
    </w:p>
    <w:p w14:paraId="03C6689A">
      <w:pPr>
        <w:widowControl/>
        <w:spacing w:line="460" w:lineRule="exact"/>
        <w:ind w:firstLine="480"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二、电子投标方面</w:t>
      </w:r>
    </w:p>
    <w:p w14:paraId="127CAA0F">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1.为避免电子投标/响应文件在递交时出现差错，各潜在供应商可以登录山西政府采购平台，通过“采云直播”查看系统操作流程的视频，熟悉电子招投标的操作。</w:t>
      </w:r>
    </w:p>
    <w:p w14:paraId="674DE2BB">
      <w:pPr>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2.如采购项目非远程开评标，请按照采购文件规定的投标/响应文件递交时间及地点，提前到达开标现场，按时递交投标/响应文件，未按时提交的将导致投标被拒绝。</w:t>
      </w:r>
    </w:p>
    <w:p w14:paraId="640FD93F">
      <w:pPr>
        <w:spacing w:line="460" w:lineRule="exact"/>
        <w:ind w:firstLine="480" w:firstLineChars="200"/>
        <w:rPr>
          <w:color w:val="auto"/>
        </w:rPr>
      </w:pPr>
      <w:r>
        <w:rPr>
          <w:rFonts w:hint="eastAsia" w:ascii="华文中宋" w:hAnsi="华文中宋" w:eastAsia="华文中宋" w:cs="华文中宋"/>
          <w:color w:val="auto"/>
          <w:sz w:val="24"/>
        </w:rPr>
        <w:t>3.在电子投标过程中，如遇到操作或技术问题，请致电服务热线进行咨询解决，咨询电话：</w:t>
      </w:r>
      <w:r>
        <w:rPr>
          <w:rFonts w:hint="eastAsia" w:ascii="华文中宋" w:hAnsi="华文中宋" w:eastAsia="华文中宋" w:cs="华文中宋"/>
          <w:color w:val="auto"/>
          <w:sz w:val="24"/>
          <w:lang w:eastAsia="zh-CN"/>
        </w:rPr>
        <w:t>95763</w:t>
      </w:r>
      <w:r>
        <w:rPr>
          <w:rFonts w:hint="eastAsia" w:ascii="华文中宋" w:hAnsi="华文中宋" w:eastAsia="华文中宋" w:cs="华文中宋"/>
          <w:color w:val="auto"/>
          <w:sz w:val="24"/>
        </w:rPr>
        <w:t>。</w:t>
      </w:r>
    </w:p>
    <w:p w14:paraId="12E500F8">
      <w:pPr>
        <w:widowControl/>
        <w:spacing w:line="460" w:lineRule="exact"/>
        <w:ind w:firstLine="480" w:firstLineChars="200"/>
        <w:rPr>
          <w:rFonts w:ascii="华文中宋" w:hAnsi="华文中宋" w:eastAsia="华文中宋" w:cs="宋体"/>
          <w:b/>
          <w:color w:val="auto"/>
          <w:sz w:val="24"/>
        </w:rPr>
      </w:pPr>
      <w:r>
        <w:rPr>
          <w:rFonts w:hint="eastAsia" w:ascii="华文中宋" w:hAnsi="华文中宋" w:eastAsia="华文中宋" w:cs="宋体"/>
          <w:b/>
          <w:color w:val="auto"/>
          <w:sz w:val="24"/>
        </w:rPr>
        <w:t>三、其他事项方面</w:t>
      </w:r>
    </w:p>
    <w:p w14:paraId="3AA82AD9">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1.采购文件中标黑或加粗的位置及描述，为潜在供应商特别需要注意的重要事项，请认真阅读，仔细研究，慎重对待。</w:t>
      </w:r>
    </w:p>
    <w:p w14:paraId="1FE62F3B">
      <w:pPr>
        <w:widowControl/>
        <w:spacing w:line="460" w:lineRule="exact"/>
        <w:ind w:firstLine="480" w:firstLineChars="200"/>
        <w:rPr>
          <w:rFonts w:ascii="华文中宋" w:hAnsi="华文中宋" w:eastAsia="华文中宋" w:cs="宋体"/>
          <w:bCs/>
          <w:color w:val="auto"/>
          <w:sz w:val="24"/>
        </w:rPr>
      </w:pPr>
      <w:r>
        <w:rPr>
          <w:rFonts w:hint="eastAsia" w:ascii="华文中宋" w:hAnsi="华文中宋" w:eastAsia="华文中宋" w:cs="宋体"/>
          <w:bCs/>
          <w:color w:val="auto"/>
          <w:sz w:val="24"/>
        </w:rPr>
        <w:t>2.获取采购文件的各潜在供应商，如对文件中描述不清、理解不明以及存在疑义或认为需要修正的内容，请在规定的时间内以书面形式及时向采购人、</w:t>
      </w:r>
      <w:r>
        <w:rPr>
          <w:rFonts w:hint="eastAsia" w:ascii="华文中宋" w:hAnsi="华文中宋" w:eastAsia="华文中宋" w:cs="宋体"/>
          <w:bCs/>
          <w:color w:val="auto"/>
          <w:sz w:val="24"/>
          <w:lang w:eastAsia="zh-CN"/>
        </w:rPr>
        <w:t>集采机构</w:t>
      </w:r>
      <w:r>
        <w:rPr>
          <w:rFonts w:hint="eastAsia" w:ascii="华文中宋" w:hAnsi="华文中宋" w:eastAsia="华文中宋" w:cs="宋体"/>
          <w:bCs/>
          <w:color w:val="auto"/>
          <w:sz w:val="24"/>
        </w:rPr>
        <w:t>反映，以便统一更正。</w:t>
      </w:r>
    </w:p>
    <w:p w14:paraId="4D7DFABD">
      <w:pPr>
        <w:spacing w:line="460" w:lineRule="exact"/>
        <w:ind w:firstLine="480" w:firstLineChars="200"/>
        <w:rPr>
          <w:rFonts w:hint="eastAsia" w:ascii="华文中宋" w:hAnsi="华文中宋" w:eastAsia="华文中宋" w:cs="宋体"/>
          <w:bCs/>
          <w:color w:val="auto"/>
          <w:sz w:val="24"/>
        </w:rPr>
      </w:pPr>
      <w:r>
        <w:rPr>
          <w:rFonts w:hint="eastAsia" w:ascii="华文中宋" w:hAnsi="华文中宋" w:eastAsia="华文中宋" w:cs="宋体"/>
          <w:bCs/>
          <w:color w:val="auto"/>
          <w:sz w:val="24"/>
        </w:rPr>
        <w:t>3.采购文件、评标过程以及中标（成交）结果如侵害到参与本项目供应商的合法权益时，可依法</w:t>
      </w:r>
      <w:r>
        <w:rPr>
          <w:rFonts w:hint="eastAsia" w:ascii="华文中宋" w:hAnsi="华文中宋" w:eastAsia="华文中宋" w:cs="宋体"/>
          <w:bCs/>
          <w:color w:val="auto"/>
          <w:sz w:val="24"/>
          <w:lang w:val="en-US" w:eastAsia="zh-CN"/>
        </w:rPr>
        <w:t>在政采云平台</w:t>
      </w:r>
      <w:r>
        <w:rPr>
          <w:rFonts w:hint="eastAsia" w:ascii="华文中宋" w:hAnsi="华文中宋" w:eastAsia="华文中宋" w:cs="宋体"/>
          <w:bCs/>
          <w:color w:val="auto"/>
          <w:sz w:val="24"/>
        </w:rPr>
        <w:t>向采购人、</w:t>
      </w:r>
      <w:r>
        <w:rPr>
          <w:rFonts w:hint="eastAsia" w:ascii="华文中宋" w:hAnsi="华文中宋" w:eastAsia="华文中宋" w:cs="宋体"/>
          <w:bCs/>
          <w:color w:val="auto"/>
          <w:sz w:val="24"/>
          <w:lang w:eastAsia="zh-CN"/>
        </w:rPr>
        <w:t>集采机构</w:t>
      </w:r>
      <w:r>
        <w:rPr>
          <w:rFonts w:hint="eastAsia" w:ascii="华文中宋" w:hAnsi="华文中宋" w:eastAsia="华文中宋" w:cs="宋体"/>
          <w:bCs/>
          <w:color w:val="auto"/>
          <w:sz w:val="24"/>
        </w:rPr>
        <w:t>提出</w:t>
      </w:r>
      <w:r>
        <w:rPr>
          <w:rFonts w:hint="eastAsia" w:ascii="华文中宋" w:hAnsi="华文中宋" w:eastAsia="华文中宋" w:cs="宋体"/>
          <w:bCs/>
          <w:color w:val="auto"/>
          <w:sz w:val="24"/>
          <w:lang w:val="en-US" w:eastAsia="zh-CN"/>
        </w:rPr>
        <w:t>线上</w:t>
      </w:r>
      <w:r>
        <w:rPr>
          <w:rFonts w:hint="eastAsia" w:ascii="华文中宋" w:hAnsi="华文中宋" w:eastAsia="华文中宋" w:cs="宋体"/>
          <w:bCs/>
          <w:color w:val="auto"/>
          <w:sz w:val="24"/>
        </w:rPr>
        <w:t>质疑；对质疑答复不满意的，可向同级财政部门提起投诉。</w:t>
      </w:r>
    </w:p>
    <w:p w14:paraId="3FD3A4C1">
      <w:pPr>
        <w:spacing w:line="460" w:lineRule="exact"/>
        <w:ind w:firstLine="480" w:firstLineChars="200"/>
        <w:rPr>
          <w:rFonts w:hint="eastAsia" w:ascii="华文中宋" w:hAnsi="华文中宋" w:eastAsia="华文中宋" w:cs="宋体"/>
          <w:bCs/>
          <w:color w:val="auto"/>
          <w:sz w:val="24"/>
        </w:rPr>
      </w:pPr>
    </w:p>
    <w:p w14:paraId="402187CB">
      <w:pPr>
        <w:spacing w:line="460" w:lineRule="exact"/>
        <w:ind w:firstLine="480" w:firstLineChars="200"/>
        <w:rPr>
          <w:rFonts w:hint="eastAsia" w:ascii="华文中宋" w:hAnsi="华文中宋" w:eastAsia="华文中宋" w:cs="宋体"/>
          <w:bCs/>
          <w:color w:val="auto"/>
          <w:sz w:val="24"/>
        </w:rPr>
      </w:pPr>
    </w:p>
    <w:p w14:paraId="20EEF9E4">
      <w:pPr>
        <w:spacing w:line="460" w:lineRule="exact"/>
        <w:ind w:firstLine="480" w:firstLineChars="200"/>
        <w:rPr>
          <w:rFonts w:hint="eastAsia" w:ascii="华文中宋" w:hAnsi="华文中宋" w:eastAsia="华文中宋" w:cs="宋体"/>
          <w:bCs/>
          <w:color w:val="auto"/>
          <w:sz w:val="24"/>
        </w:rPr>
      </w:pPr>
    </w:p>
    <w:p w14:paraId="55810832">
      <w:pPr>
        <w:spacing w:line="460" w:lineRule="exact"/>
        <w:ind w:firstLine="480" w:firstLineChars="200"/>
        <w:rPr>
          <w:rFonts w:hint="eastAsia" w:ascii="华文中宋" w:hAnsi="华文中宋" w:eastAsia="华文中宋" w:cs="宋体"/>
          <w:bCs/>
          <w:color w:val="auto"/>
          <w:sz w:val="24"/>
        </w:rPr>
      </w:pPr>
    </w:p>
    <w:p w14:paraId="197C4F42">
      <w:pPr>
        <w:spacing w:line="460" w:lineRule="exact"/>
        <w:ind w:firstLine="480" w:firstLineChars="200"/>
        <w:rPr>
          <w:rFonts w:hint="eastAsia" w:ascii="华文中宋" w:hAnsi="华文中宋" w:eastAsia="华文中宋" w:cs="宋体"/>
          <w:bCs/>
          <w:color w:val="auto"/>
          <w:sz w:val="24"/>
        </w:rPr>
      </w:pPr>
    </w:p>
    <w:p w14:paraId="7EDA3877">
      <w:pPr>
        <w:spacing w:line="460" w:lineRule="exact"/>
        <w:ind w:firstLine="480" w:firstLineChars="200"/>
        <w:rPr>
          <w:rFonts w:hint="eastAsia" w:ascii="华文中宋" w:hAnsi="华文中宋" w:eastAsia="华文中宋" w:cs="宋体"/>
          <w:bCs/>
          <w:color w:val="auto"/>
          <w:sz w:val="24"/>
        </w:rPr>
      </w:pPr>
    </w:p>
    <w:p w14:paraId="028615FE">
      <w:pPr>
        <w:spacing w:line="460" w:lineRule="exact"/>
        <w:ind w:firstLine="480" w:firstLineChars="200"/>
        <w:rPr>
          <w:rFonts w:hint="eastAsia" w:ascii="华文中宋" w:hAnsi="华文中宋" w:eastAsia="华文中宋" w:cs="宋体"/>
          <w:bCs/>
          <w:color w:val="auto"/>
          <w:sz w:val="24"/>
        </w:rPr>
      </w:pPr>
    </w:p>
    <w:p w14:paraId="3B2A7479">
      <w:pPr>
        <w:spacing w:line="460" w:lineRule="exact"/>
        <w:ind w:firstLine="480" w:firstLineChars="200"/>
        <w:rPr>
          <w:rFonts w:hint="eastAsia" w:ascii="华文中宋" w:hAnsi="华文中宋" w:eastAsia="华文中宋" w:cs="宋体"/>
          <w:bCs/>
          <w:color w:val="auto"/>
          <w:sz w:val="24"/>
        </w:rPr>
      </w:pPr>
    </w:p>
    <w:p w14:paraId="3E695898">
      <w:pPr>
        <w:spacing w:line="460" w:lineRule="exact"/>
        <w:ind w:firstLine="480" w:firstLineChars="200"/>
        <w:rPr>
          <w:rFonts w:hint="eastAsia" w:ascii="华文中宋" w:hAnsi="华文中宋" w:eastAsia="华文中宋" w:cs="宋体"/>
          <w:bCs/>
          <w:color w:val="auto"/>
          <w:sz w:val="24"/>
        </w:rPr>
      </w:pPr>
    </w:p>
    <w:p w14:paraId="1D80C6BC">
      <w:pPr>
        <w:spacing w:line="460" w:lineRule="exact"/>
        <w:ind w:firstLine="480" w:firstLineChars="200"/>
        <w:rPr>
          <w:rFonts w:hint="eastAsia" w:ascii="华文中宋" w:hAnsi="华文中宋" w:eastAsia="华文中宋" w:cs="宋体"/>
          <w:bCs/>
          <w:color w:val="auto"/>
          <w:sz w:val="24"/>
        </w:rPr>
      </w:pPr>
    </w:p>
    <w:p w14:paraId="30B00492">
      <w:pPr>
        <w:spacing w:line="460" w:lineRule="exact"/>
        <w:ind w:firstLine="480" w:firstLineChars="200"/>
        <w:rPr>
          <w:rFonts w:hint="eastAsia" w:ascii="华文中宋" w:hAnsi="华文中宋" w:eastAsia="华文中宋" w:cs="宋体"/>
          <w:bCs/>
          <w:color w:val="auto"/>
          <w:sz w:val="24"/>
        </w:rPr>
      </w:pPr>
    </w:p>
    <w:p w14:paraId="638A312C">
      <w:pPr>
        <w:spacing w:line="460" w:lineRule="exact"/>
        <w:ind w:firstLine="480" w:firstLineChars="200"/>
        <w:rPr>
          <w:rFonts w:hint="eastAsia" w:ascii="华文中宋" w:hAnsi="华文中宋" w:eastAsia="华文中宋" w:cs="宋体"/>
          <w:bCs/>
          <w:color w:val="auto"/>
          <w:sz w:val="24"/>
        </w:rPr>
      </w:pPr>
    </w:p>
    <w:p w14:paraId="550E25F1">
      <w:pPr>
        <w:spacing w:line="460" w:lineRule="exact"/>
        <w:ind w:firstLine="480" w:firstLineChars="200"/>
        <w:rPr>
          <w:rFonts w:hint="eastAsia" w:ascii="华文中宋" w:hAnsi="华文中宋" w:eastAsia="华文中宋" w:cs="宋体"/>
          <w:bCs/>
          <w:color w:val="auto"/>
          <w:sz w:val="24"/>
        </w:rPr>
      </w:pPr>
    </w:p>
    <w:p w14:paraId="19422CB8">
      <w:pPr>
        <w:spacing w:line="460" w:lineRule="exact"/>
        <w:ind w:firstLine="480" w:firstLineChars="200"/>
        <w:rPr>
          <w:rFonts w:hint="eastAsia" w:ascii="华文中宋" w:hAnsi="华文中宋" w:eastAsia="华文中宋" w:cs="宋体"/>
          <w:bCs/>
          <w:color w:val="auto"/>
          <w:sz w:val="24"/>
        </w:rPr>
      </w:pPr>
    </w:p>
    <w:p w14:paraId="10658A14">
      <w:pPr>
        <w:spacing w:line="460" w:lineRule="exact"/>
        <w:ind w:firstLine="480" w:firstLineChars="200"/>
        <w:rPr>
          <w:rFonts w:hint="eastAsia" w:ascii="华文中宋" w:hAnsi="华文中宋" w:eastAsia="华文中宋" w:cs="宋体"/>
          <w:bCs/>
          <w:color w:val="auto"/>
          <w:sz w:val="24"/>
        </w:rPr>
      </w:pPr>
    </w:p>
    <w:p w14:paraId="47421F9F">
      <w:pPr>
        <w:spacing w:line="460" w:lineRule="exact"/>
        <w:ind w:firstLine="480" w:firstLineChars="200"/>
        <w:rPr>
          <w:rFonts w:hint="eastAsia" w:ascii="华文中宋" w:hAnsi="华文中宋" w:eastAsia="华文中宋" w:cs="宋体"/>
          <w:bCs/>
          <w:color w:val="auto"/>
          <w:sz w:val="24"/>
        </w:rPr>
      </w:pPr>
    </w:p>
    <w:p w14:paraId="1923617D">
      <w:pPr>
        <w:spacing w:line="460" w:lineRule="exact"/>
        <w:ind w:firstLine="480" w:firstLineChars="200"/>
        <w:rPr>
          <w:rFonts w:hint="eastAsia" w:ascii="华文中宋" w:hAnsi="华文中宋" w:eastAsia="华文中宋" w:cs="宋体"/>
          <w:bCs/>
          <w:color w:val="auto"/>
          <w:sz w:val="24"/>
        </w:rPr>
      </w:pPr>
    </w:p>
    <w:p w14:paraId="2CB02CF1">
      <w:pPr>
        <w:spacing w:line="460" w:lineRule="exact"/>
        <w:ind w:firstLine="480" w:firstLineChars="200"/>
        <w:rPr>
          <w:rFonts w:hint="eastAsia" w:ascii="华文中宋" w:hAnsi="华文中宋" w:eastAsia="华文中宋" w:cs="宋体"/>
          <w:bCs/>
          <w:color w:val="auto"/>
          <w:sz w:val="24"/>
        </w:rPr>
      </w:pPr>
    </w:p>
    <w:p w14:paraId="643AC605">
      <w:pPr>
        <w:spacing w:line="460" w:lineRule="exact"/>
        <w:ind w:firstLine="480" w:firstLineChars="200"/>
        <w:rPr>
          <w:rFonts w:hint="eastAsia" w:ascii="华文中宋" w:hAnsi="华文中宋" w:eastAsia="华文中宋" w:cs="宋体"/>
          <w:bCs/>
          <w:color w:val="auto"/>
          <w:sz w:val="24"/>
        </w:rPr>
      </w:pPr>
    </w:p>
    <w:p w14:paraId="56AECF94">
      <w:pPr>
        <w:spacing w:line="460" w:lineRule="exact"/>
        <w:ind w:firstLine="480" w:firstLineChars="200"/>
        <w:rPr>
          <w:rFonts w:hint="eastAsia" w:ascii="华文中宋" w:hAnsi="华文中宋" w:eastAsia="华文中宋" w:cs="宋体"/>
          <w:bCs/>
          <w:color w:val="auto"/>
          <w:sz w:val="24"/>
        </w:rPr>
      </w:pPr>
    </w:p>
    <w:p w14:paraId="20BC1344">
      <w:pPr>
        <w:spacing w:line="460" w:lineRule="exact"/>
        <w:ind w:firstLine="480" w:firstLineChars="200"/>
        <w:rPr>
          <w:rFonts w:hint="eastAsia" w:ascii="华文中宋" w:hAnsi="华文中宋" w:eastAsia="华文中宋" w:cs="宋体"/>
          <w:bCs/>
          <w:color w:val="auto"/>
          <w:sz w:val="24"/>
        </w:rPr>
      </w:pPr>
    </w:p>
    <w:p w14:paraId="6B7DC9BF">
      <w:pPr>
        <w:spacing w:line="460" w:lineRule="exact"/>
        <w:ind w:firstLine="480" w:firstLineChars="200"/>
        <w:rPr>
          <w:rFonts w:hint="eastAsia" w:ascii="华文中宋" w:hAnsi="华文中宋" w:eastAsia="华文中宋" w:cs="宋体"/>
          <w:bCs/>
          <w:color w:val="auto"/>
          <w:sz w:val="24"/>
        </w:rPr>
      </w:pPr>
    </w:p>
    <w:p w14:paraId="77E9FF5B">
      <w:pPr>
        <w:spacing w:line="460" w:lineRule="exact"/>
        <w:ind w:firstLine="480" w:firstLineChars="200"/>
        <w:rPr>
          <w:rFonts w:hint="eastAsia" w:ascii="华文中宋" w:hAnsi="华文中宋" w:eastAsia="华文中宋" w:cs="宋体"/>
          <w:bCs/>
          <w:color w:val="auto"/>
          <w:sz w:val="24"/>
        </w:rPr>
      </w:pPr>
    </w:p>
    <w:p w14:paraId="50AB2DF3">
      <w:pPr>
        <w:pBdr>
          <w:top w:val="none" w:color="auto" w:sz="0" w:space="1"/>
          <w:left w:val="none" w:color="auto" w:sz="0" w:space="4"/>
          <w:bottom w:val="none" w:color="auto" w:sz="0" w:space="1"/>
          <w:right w:val="none" w:color="auto" w:sz="0" w:space="4"/>
        </w:pBdr>
        <w:spacing w:line="480" w:lineRule="exact"/>
        <w:ind w:firstLine="643" w:firstLineChars="200"/>
        <w:jc w:val="center"/>
        <w:rPr>
          <w:rFonts w:cs="宋体" w:asciiTheme="minorEastAsia" w:hAnsiTheme="minorEastAsia" w:eastAsiaTheme="minorEastAsia"/>
          <w:b/>
          <w:color w:val="000000" w:themeColor="text1"/>
          <w:sz w:val="32"/>
          <w:szCs w:val="32"/>
          <w14:textFill>
            <w14:solidFill>
              <w14:schemeClr w14:val="tx1"/>
            </w14:solidFill>
          </w14:textFill>
        </w:rPr>
      </w:pPr>
    </w:p>
    <w:p w14:paraId="17281D08">
      <w:pPr>
        <w:pStyle w:val="12"/>
        <w:tabs>
          <w:tab w:val="right" w:leader="dot" w:pos="8834"/>
        </w:tabs>
        <w:spacing w:line="360" w:lineRule="auto"/>
        <w:rPr>
          <w:rFonts w:hint="eastAsia" w:asciiTheme="minorEastAsia" w:hAnsiTheme="minorEastAsia" w:eastAsiaTheme="minorEastAsia"/>
          <w:b/>
          <w:color w:val="000000" w:themeColor="text1"/>
          <w:sz w:val="44"/>
          <w:szCs w:val="44"/>
          <w14:textFill>
            <w14:solidFill>
              <w14:schemeClr w14:val="tx1"/>
            </w14:solidFill>
          </w14:textFill>
        </w:rPr>
      </w:pPr>
      <w:r>
        <w:rPr>
          <w:rFonts w:hint="eastAsia" w:asciiTheme="minorEastAsia" w:hAnsiTheme="minorEastAsia" w:eastAsiaTheme="minorEastAsia"/>
          <w:b/>
          <w:color w:val="000000" w:themeColor="text1"/>
          <w:sz w:val="44"/>
          <w:szCs w:val="44"/>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44"/>
          <w:szCs w:val="44"/>
          <w14:textFill>
            <w14:solidFill>
              <w14:schemeClr w14:val="tx1"/>
            </w14:solidFill>
          </w14:textFill>
        </w:rPr>
        <w:t>目    录</w:t>
      </w:r>
    </w:p>
    <w:p w14:paraId="3D7CFDF3">
      <w:pPr>
        <w:pStyle w:val="12"/>
        <w:tabs>
          <w:tab w:val="right" w:leader="dot" w:pos="8834"/>
        </w:tabs>
        <w:spacing w:line="360" w:lineRule="auto"/>
        <w:ind w:firstLine="4400" w:firstLineChars="1000"/>
        <w:rPr>
          <w:rFonts w:ascii="Times New Roman" w:hAnsi="Times New Roman" w:eastAsia="宋体" w:cs="Times New Roman"/>
          <w:sz w:val="44"/>
          <w:szCs w:val="44"/>
        </w:rPr>
      </w:pPr>
      <w:r>
        <w:rPr>
          <w:rFonts w:ascii="Times New Roman" w:hAnsi="Times New Roman" w:eastAsia="宋体" w:cs="Times New Roman"/>
          <w:sz w:val="44"/>
          <w:szCs w:val="44"/>
        </w:rPr>
        <w:fldChar w:fldCharType="begin"/>
      </w:r>
      <w:r>
        <w:rPr>
          <w:rFonts w:ascii="Times New Roman" w:hAnsi="Times New Roman" w:eastAsia="宋体" w:cs="Times New Roman"/>
          <w:sz w:val="44"/>
          <w:szCs w:val="44"/>
        </w:rPr>
        <w:instrText xml:space="preserve"> </w:instrText>
      </w:r>
      <w:r>
        <w:rPr>
          <w:rFonts w:hint="eastAsia" w:ascii="Times New Roman" w:hAnsi="Times New Roman" w:eastAsia="宋体" w:cs="Times New Roman"/>
          <w:sz w:val="44"/>
          <w:szCs w:val="44"/>
        </w:rPr>
        <w:instrText xml:space="preserve">TOC \o "1-1" \h \z \u</w:instrText>
      </w:r>
      <w:r>
        <w:rPr>
          <w:rFonts w:ascii="Times New Roman" w:hAnsi="Times New Roman" w:eastAsia="宋体" w:cs="Times New Roman"/>
          <w:sz w:val="44"/>
          <w:szCs w:val="44"/>
        </w:rPr>
        <w:instrText xml:space="preserve"> </w:instrText>
      </w:r>
      <w:r>
        <w:rPr>
          <w:rFonts w:ascii="Times New Roman" w:hAnsi="Times New Roman" w:eastAsia="宋体" w:cs="Times New Roman"/>
          <w:sz w:val="44"/>
          <w:szCs w:val="44"/>
        </w:rPr>
        <w:fldChar w:fldCharType="separate"/>
      </w:r>
    </w:p>
    <w:p w14:paraId="55EF8020">
      <w:pPr>
        <w:pStyle w:val="12"/>
        <w:tabs>
          <w:tab w:val="right" w:leader="dot" w:pos="8834"/>
        </w:tabs>
        <w:spacing w:line="360" w:lineRule="auto"/>
        <w:rPr>
          <w:rFonts w:ascii="Times New Roman" w:hAnsi="Times New Roman" w:eastAsia="宋体" w:cs="Times New Roman"/>
          <w:sz w:val="44"/>
          <w:szCs w:val="44"/>
        </w:rPr>
      </w:pPr>
      <w:r>
        <w:rPr>
          <w:rFonts w:ascii="Times New Roman" w:hAnsi="Times New Roman" w:eastAsia="宋体" w:cs="Times New Roman"/>
          <w:sz w:val="44"/>
          <w:szCs w:val="44"/>
        </w:rPr>
        <w:fldChar w:fldCharType="begin"/>
      </w:r>
      <w:r>
        <w:rPr>
          <w:rFonts w:ascii="Times New Roman" w:hAnsi="Times New Roman" w:eastAsia="宋体" w:cs="Times New Roman"/>
          <w:sz w:val="44"/>
          <w:szCs w:val="44"/>
        </w:rPr>
        <w:instrText xml:space="preserve"> HYPERLINK \l "_Toc73051350" </w:instrText>
      </w:r>
      <w:r>
        <w:rPr>
          <w:rFonts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第一</w:t>
      </w:r>
      <w:r>
        <w:rPr>
          <w:rFonts w:hint="eastAsia" w:ascii="Times New Roman" w:hAnsi="Times New Roman" w:eastAsia="宋体" w:cs="Times New Roman"/>
          <w:sz w:val="44"/>
          <w:szCs w:val="44"/>
          <w:lang w:val="en-US" w:eastAsia="zh-CN"/>
        </w:rPr>
        <w:t>部分</w:t>
      </w:r>
      <w:r>
        <w:rPr>
          <w:rFonts w:ascii="Times New Roman" w:hAnsi="Times New Roman" w:eastAsia="宋体" w:cs="Times New Roman"/>
          <w:sz w:val="44"/>
          <w:szCs w:val="44"/>
        </w:rPr>
        <w:t xml:space="preserve">  </w:t>
      </w:r>
      <w:r>
        <w:rPr>
          <w:rFonts w:hint="eastAsia" w:ascii="Times New Roman" w:hAnsi="Times New Roman" w:eastAsia="宋体" w:cs="Times New Roman"/>
          <w:sz w:val="44"/>
          <w:szCs w:val="44"/>
        </w:rPr>
        <w:t>竞争性磋商公告</w:t>
      </w:r>
      <w:r>
        <w:rPr>
          <w:rFonts w:hint="eastAsia" w:cs="Times New Roman"/>
          <w:sz w:val="44"/>
          <w:szCs w:val="44"/>
          <w:lang w:val="en-US" w:eastAsia="zh-CN"/>
        </w:rPr>
        <w:t>....</w:t>
      </w:r>
      <w:r>
        <w:rPr>
          <w:rFonts w:ascii="Times New Roman" w:hAnsi="Times New Roman" w:eastAsia="宋体" w:cs="Times New Roman"/>
          <w:sz w:val="44"/>
          <w:szCs w:val="44"/>
        </w:rPr>
        <w:tab/>
      </w:r>
      <w:r>
        <w:rPr>
          <w:rFonts w:ascii="Times New Roman" w:hAnsi="Times New Roman" w:eastAsia="宋体" w:cs="Times New Roman"/>
          <w:sz w:val="44"/>
          <w:szCs w:val="44"/>
        </w:rPr>
        <w:fldChar w:fldCharType="end"/>
      </w:r>
      <w:r>
        <w:rPr>
          <w:rFonts w:hint="eastAsia" w:cs="Times New Roman"/>
          <w:sz w:val="44"/>
          <w:szCs w:val="44"/>
          <w:lang w:val="en-US" w:eastAsia="zh-CN"/>
        </w:rPr>
        <w:t>1</w:t>
      </w:r>
    </w:p>
    <w:p w14:paraId="2361972D">
      <w:pPr>
        <w:pStyle w:val="12"/>
        <w:tabs>
          <w:tab w:val="right" w:leader="dot" w:pos="8834"/>
        </w:tabs>
        <w:spacing w:line="360" w:lineRule="auto"/>
        <w:rPr>
          <w:rFonts w:ascii="Times New Roman" w:hAnsi="Times New Roman" w:eastAsia="宋体" w:cs="Times New Roman"/>
          <w:sz w:val="44"/>
          <w:szCs w:val="44"/>
        </w:rPr>
      </w:pPr>
      <w:r>
        <w:rPr>
          <w:rFonts w:ascii="Times New Roman" w:hAnsi="Times New Roman" w:eastAsia="宋体" w:cs="Times New Roman"/>
          <w:sz w:val="44"/>
          <w:szCs w:val="44"/>
        </w:rPr>
        <w:fldChar w:fldCharType="begin"/>
      </w:r>
      <w:r>
        <w:rPr>
          <w:rFonts w:ascii="Times New Roman" w:hAnsi="Times New Roman" w:eastAsia="宋体" w:cs="Times New Roman"/>
          <w:sz w:val="44"/>
          <w:szCs w:val="44"/>
        </w:rPr>
        <w:instrText xml:space="preserve"> HYPERLINK \l "_Toc73051351" </w:instrText>
      </w:r>
      <w:r>
        <w:rPr>
          <w:rFonts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第二</w:t>
      </w:r>
      <w:r>
        <w:rPr>
          <w:rFonts w:hint="eastAsia" w:ascii="Times New Roman" w:hAnsi="Times New Roman" w:eastAsia="宋体" w:cs="Times New Roman"/>
          <w:sz w:val="44"/>
          <w:szCs w:val="44"/>
          <w:lang w:val="en-US" w:eastAsia="zh-CN"/>
        </w:rPr>
        <w:t>部分</w:t>
      </w:r>
      <w:r>
        <w:rPr>
          <w:rFonts w:ascii="Times New Roman" w:hAnsi="Times New Roman" w:eastAsia="宋体" w:cs="Times New Roman"/>
          <w:sz w:val="44"/>
          <w:szCs w:val="44"/>
        </w:rPr>
        <w:t xml:space="preserve">  </w:t>
      </w:r>
      <w:r>
        <w:rPr>
          <w:rFonts w:hint="eastAsia" w:ascii="Times New Roman" w:hAnsi="Times New Roman" w:eastAsia="宋体" w:cs="Times New Roman"/>
          <w:sz w:val="44"/>
          <w:szCs w:val="44"/>
        </w:rPr>
        <w:t>供应商须知</w:t>
      </w:r>
      <w:r>
        <w:rPr>
          <w:rFonts w:hint="eastAsia" w:ascii="Times New Roman" w:hAnsi="Times New Roman" w:eastAsia="宋体" w:cs="Times New Roman"/>
          <w:sz w:val="44"/>
          <w:szCs w:val="44"/>
          <w:lang w:val="en-US" w:eastAsia="zh-CN"/>
        </w:rPr>
        <w:t>前附表</w:t>
      </w:r>
      <w:r>
        <w:rPr>
          <w:rFonts w:ascii="Times New Roman" w:hAnsi="Times New Roman" w:eastAsia="宋体" w:cs="Times New Roman"/>
          <w:sz w:val="44"/>
          <w:szCs w:val="44"/>
        </w:rPr>
        <w:tab/>
      </w:r>
      <w:r>
        <w:rPr>
          <w:rFonts w:ascii="Times New Roman" w:hAnsi="Times New Roman" w:eastAsia="宋体" w:cs="Times New Roman"/>
          <w:sz w:val="44"/>
          <w:szCs w:val="44"/>
        </w:rPr>
        <w:fldChar w:fldCharType="end"/>
      </w:r>
      <w:r>
        <w:rPr>
          <w:rFonts w:hint="eastAsia" w:cs="Times New Roman"/>
          <w:sz w:val="44"/>
          <w:szCs w:val="44"/>
          <w:lang w:val="en-US" w:eastAsia="zh-CN"/>
        </w:rPr>
        <w:t>4</w:t>
      </w:r>
    </w:p>
    <w:p w14:paraId="67E00FC0">
      <w:pPr>
        <w:pStyle w:val="12"/>
        <w:tabs>
          <w:tab w:val="right" w:leader="dot" w:pos="8834"/>
        </w:tabs>
        <w:spacing w:line="360" w:lineRule="auto"/>
        <w:rPr>
          <w:rFonts w:hint="eastAsia" w:ascii="Times New Roman" w:hAnsi="Times New Roman" w:eastAsia="宋体" w:cs="Times New Roman"/>
          <w:sz w:val="44"/>
          <w:szCs w:val="44"/>
          <w:lang w:val="en-US" w:eastAsia="zh-CN"/>
        </w:rPr>
      </w:pPr>
      <w:r>
        <w:rPr>
          <w:rFonts w:hint="eastAsia" w:ascii="Times New Roman" w:hAnsi="Times New Roman" w:eastAsia="宋体" w:cs="Times New Roman"/>
          <w:sz w:val="44"/>
          <w:szCs w:val="44"/>
          <w:lang w:val="en-US" w:eastAsia="zh-CN"/>
        </w:rPr>
        <w:t>第三部分 磋商供应商须知</w:t>
      </w:r>
      <w:r>
        <w:rPr>
          <w:rFonts w:ascii="Times New Roman" w:hAnsi="Times New Roman" w:eastAsia="宋体" w:cs="Times New Roman"/>
          <w:sz w:val="44"/>
          <w:szCs w:val="44"/>
        </w:rPr>
        <w:tab/>
      </w:r>
      <w:r>
        <w:rPr>
          <w:rFonts w:hint="eastAsia" w:cs="Times New Roman"/>
          <w:sz w:val="44"/>
          <w:szCs w:val="44"/>
          <w:lang w:val="en-US" w:eastAsia="zh-CN"/>
        </w:rPr>
        <w:t>11</w:t>
      </w:r>
    </w:p>
    <w:p w14:paraId="5AA3CE5B">
      <w:pPr>
        <w:pStyle w:val="12"/>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"_Toc73051357"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四部分</w:t>
      </w:r>
      <w:r>
        <w:rPr>
          <w:rFonts w:hint="eastAsia" w:ascii="Times New Roman" w:hAnsi="Times New Roman" w:eastAsia="宋体" w:cs="Times New Roman"/>
          <w:sz w:val="44"/>
          <w:szCs w:val="44"/>
        </w:rPr>
        <w:t xml:space="preserve">  </w:t>
      </w:r>
      <w:r>
        <w:rPr>
          <w:rFonts w:hint="eastAsia" w:ascii="Times New Roman" w:hAnsi="Times New Roman" w:eastAsia="宋体" w:cs="Times New Roman"/>
          <w:sz w:val="44"/>
          <w:szCs w:val="44"/>
          <w:lang w:val="en-US" w:eastAsia="zh-CN"/>
        </w:rPr>
        <w:t>商务技术要求</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ascii="Times New Roman" w:hAnsi="Times New Roman" w:eastAsia="宋体" w:cs="Times New Roman"/>
          <w:sz w:val="44"/>
          <w:szCs w:val="44"/>
          <w:lang w:val="en-US" w:eastAsia="zh-CN"/>
        </w:rPr>
        <w:t>2</w:t>
      </w:r>
      <w:r>
        <w:rPr>
          <w:rFonts w:hint="eastAsia" w:cs="Times New Roman"/>
          <w:sz w:val="44"/>
          <w:szCs w:val="44"/>
          <w:lang w:val="en-US" w:eastAsia="zh-CN"/>
        </w:rPr>
        <w:t>5</w:t>
      </w:r>
    </w:p>
    <w:p w14:paraId="35BB7456">
      <w:pPr>
        <w:pStyle w:val="12"/>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"_Toc73051358"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五</w:t>
      </w:r>
      <w:r>
        <w:rPr>
          <w:rFonts w:hint="eastAsia" w:ascii="Times New Roman" w:hAnsi="Times New Roman" w:eastAsia="宋体" w:cs="Times New Roman"/>
          <w:sz w:val="44"/>
          <w:szCs w:val="44"/>
          <w:lang w:eastAsia="zh-CN"/>
        </w:rPr>
        <w:t>部分</w:t>
      </w:r>
      <w:r>
        <w:rPr>
          <w:rFonts w:hint="eastAsia" w:ascii="Times New Roman" w:hAnsi="Times New Roman" w:eastAsia="宋体" w:cs="Times New Roman"/>
          <w:sz w:val="44"/>
          <w:szCs w:val="44"/>
        </w:rPr>
        <w:t xml:space="preserve">  </w:t>
      </w:r>
      <w:r>
        <w:rPr>
          <w:rFonts w:hint="eastAsia" w:ascii="Times New Roman" w:hAnsi="Times New Roman" w:eastAsia="宋体" w:cs="Times New Roman"/>
          <w:sz w:val="44"/>
          <w:szCs w:val="44"/>
          <w:lang w:val="en-US" w:eastAsia="zh-CN"/>
        </w:rPr>
        <w:t>资格审查内容及标准</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cs="Times New Roman"/>
          <w:sz w:val="44"/>
          <w:szCs w:val="44"/>
          <w:lang w:val="en-US" w:eastAsia="zh-CN"/>
        </w:rPr>
        <w:t>28</w:t>
      </w:r>
    </w:p>
    <w:p w14:paraId="39334AE0">
      <w:pPr>
        <w:pStyle w:val="12"/>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lang w:val="en-US" w:eastAsia="zh-CN"/>
        </w:rPr>
        <w:t>第六部分  评定和成交标准</w:t>
      </w:r>
      <w:r>
        <w:rPr>
          <w:rFonts w:ascii="Times New Roman" w:hAnsi="Times New Roman" w:eastAsia="宋体" w:cs="Times New Roman"/>
          <w:sz w:val="44"/>
          <w:szCs w:val="44"/>
        </w:rPr>
        <w:tab/>
      </w:r>
      <w:r>
        <w:rPr>
          <w:rFonts w:hint="eastAsia" w:cs="Times New Roman"/>
          <w:sz w:val="44"/>
          <w:szCs w:val="44"/>
          <w:lang w:val="en-US" w:eastAsia="zh-CN"/>
        </w:rPr>
        <w:t>29</w:t>
      </w:r>
    </w:p>
    <w:p w14:paraId="34280A4A">
      <w:pPr>
        <w:pStyle w:val="12"/>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"_Toc73051359"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七</w:t>
      </w:r>
      <w:r>
        <w:rPr>
          <w:rFonts w:hint="eastAsia" w:ascii="Times New Roman" w:hAnsi="Times New Roman" w:eastAsia="宋体" w:cs="Times New Roman"/>
          <w:sz w:val="44"/>
          <w:szCs w:val="44"/>
          <w:lang w:eastAsia="zh-CN"/>
        </w:rPr>
        <w:t>部分</w:t>
      </w:r>
      <w:r>
        <w:rPr>
          <w:rFonts w:hint="eastAsia" w:ascii="Times New Roman" w:hAnsi="Times New Roman" w:eastAsia="宋体" w:cs="Times New Roman"/>
          <w:sz w:val="44"/>
          <w:szCs w:val="44"/>
        </w:rPr>
        <w:t xml:space="preserve">  合同原则</w:t>
      </w:r>
      <w:r>
        <w:rPr>
          <w:rFonts w:hint="eastAsia" w:cs="Times New Roman"/>
          <w:sz w:val="44"/>
          <w:szCs w:val="44"/>
          <w:lang w:eastAsia="zh-CN"/>
        </w:rPr>
        <w:t>（仅供参考）</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cs="Times New Roman"/>
          <w:sz w:val="44"/>
          <w:szCs w:val="44"/>
          <w:lang w:val="en-US" w:eastAsia="zh-CN"/>
        </w:rPr>
        <w:t>38</w:t>
      </w:r>
    </w:p>
    <w:p w14:paraId="0D5E2FD1">
      <w:pPr>
        <w:pStyle w:val="12"/>
        <w:tabs>
          <w:tab w:val="right" w:leader="dot" w:pos="8834"/>
        </w:tabs>
        <w:spacing w:line="360" w:lineRule="auto"/>
        <w:rPr>
          <w:rFonts w:hint="default" w:ascii="Times New Roman" w:hAnsi="Times New Roman" w:eastAsia="宋体" w:cs="Times New Roman"/>
          <w:sz w:val="44"/>
          <w:szCs w:val="44"/>
          <w:lang w:val="en-US" w:eastAsia="zh-CN"/>
        </w:rPr>
      </w:pPr>
      <w:r>
        <w:rPr>
          <w:rFonts w:hint="eastAsia" w:ascii="Times New Roman" w:hAnsi="Times New Roman" w:eastAsia="宋体" w:cs="Times New Roman"/>
          <w:sz w:val="44"/>
          <w:szCs w:val="44"/>
        </w:rPr>
        <w:fldChar w:fldCharType="begin"/>
      </w:r>
      <w:r>
        <w:rPr>
          <w:rFonts w:hint="eastAsia" w:ascii="Times New Roman" w:hAnsi="Times New Roman" w:eastAsia="宋体" w:cs="Times New Roman"/>
          <w:sz w:val="44"/>
          <w:szCs w:val="44"/>
        </w:rPr>
        <w:instrText xml:space="preserve"> HYPERLINK \l "_Toc73051360" </w:instrText>
      </w:r>
      <w:r>
        <w:rPr>
          <w:rFonts w:hint="eastAsia" w:ascii="Times New Roman" w:hAnsi="Times New Roman" w:eastAsia="宋体" w:cs="Times New Roman"/>
          <w:sz w:val="44"/>
          <w:szCs w:val="44"/>
        </w:rPr>
        <w:fldChar w:fldCharType="separate"/>
      </w:r>
      <w:r>
        <w:rPr>
          <w:rFonts w:hint="eastAsia" w:ascii="Times New Roman" w:hAnsi="Times New Roman" w:eastAsia="宋体" w:cs="Times New Roman"/>
          <w:sz w:val="44"/>
          <w:szCs w:val="44"/>
        </w:rPr>
        <w:t>第</w:t>
      </w:r>
      <w:r>
        <w:rPr>
          <w:rFonts w:hint="eastAsia" w:ascii="Times New Roman" w:hAnsi="Times New Roman" w:eastAsia="宋体" w:cs="Times New Roman"/>
          <w:sz w:val="44"/>
          <w:szCs w:val="44"/>
          <w:lang w:val="en-US" w:eastAsia="zh-CN"/>
        </w:rPr>
        <w:t>八</w:t>
      </w:r>
      <w:r>
        <w:rPr>
          <w:rFonts w:hint="eastAsia" w:ascii="Times New Roman" w:hAnsi="Times New Roman" w:eastAsia="宋体" w:cs="Times New Roman"/>
          <w:sz w:val="44"/>
          <w:szCs w:val="44"/>
          <w:lang w:eastAsia="zh-CN"/>
        </w:rPr>
        <w:t>部分</w:t>
      </w:r>
      <w:r>
        <w:rPr>
          <w:rFonts w:hint="eastAsia" w:ascii="Times New Roman" w:hAnsi="Times New Roman" w:eastAsia="宋体" w:cs="Times New Roman"/>
          <w:sz w:val="44"/>
          <w:szCs w:val="44"/>
        </w:rPr>
        <w:t xml:space="preserve">  响应文件</w:t>
      </w:r>
      <w:r>
        <w:rPr>
          <w:rFonts w:hint="eastAsia" w:ascii="Times New Roman" w:hAnsi="Times New Roman" w:eastAsia="宋体" w:cs="Times New Roman"/>
          <w:sz w:val="44"/>
          <w:szCs w:val="44"/>
          <w:lang w:val="en-US" w:eastAsia="zh-CN"/>
        </w:rPr>
        <w:t>内容要求及</w:t>
      </w:r>
      <w:r>
        <w:rPr>
          <w:rFonts w:hint="eastAsia" w:ascii="Times New Roman" w:hAnsi="Times New Roman" w:eastAsia="宋体" w:cs="Times New Roman"/>
          <w:sz w:val="44"/>
          <w:szCs w:val="44"/>
        </w:rPr>
        <w:t>格式</w:t>
      </w:r>
      <w:r>
        <w:rPr>
          <w:rFonts w:hint="eastAsia" w:ascii="Times New Roman" w:hAnsi="Times New Roman" w:eastAsia="宋体" w:cs="Times New Roman"/>
          <w:sz w:val="44"/>
          <w:szCs w:val="44"/>
        </w:rPr>
        <w:tab/>
      </w:r>
      <w:r>
        <w:rPr>
          <w:rFonts w:hint="eastAsia" w:ascii="Times New Roman" w:hAnsi="Times New Roman" w:eastAsia="宋体" w:cs="Times New Roman"/>
          <w:sz w:val="44"/>
          <w:szCs w:val="44"/>
        </w:rPr>
        <w:fldChar w:fldCharType="end"/>
      </w:r>
      <w:r>
        <w:rPr>
          <w:rFonts w:hint="eastAsia" w:cs="Times New Roman"/>
          <w:sz w:val="44"/>
          <w:szCs w:val="44"/>
          <w:lang w:val="en-US" w:eastAsia="zh-CN"/>
        </w:rPr>
        <w:t>41</w:t>
      </w:r>
    </w:p>
    <w:p w14:paraId="3AB1443C">
      <w:pPr>
        <w:pStyle w:val="12"/>
        <w:tabs>
          <w:tab w:val="right" w:leader="dot" w:pos="8834"/>
        </w:tabs>
        <w:spacing w:line="360" w:lineRule="auto"/>
        <w:rPr>
          <w:rFonts w:ascii="Times New Roman" w:hAnsi="Times New Roman" w:eastAsia="宋体" w:cs="Times New Roman"/>
          <w:sz w:val="44"/>
          <w:szCs w:val="44"/>
        </w:rPr>
        <w:sectPr>
          <w:headerReference r:id="rId3" w:type="default"/>
          <w:footerReference r:id="rId4" w:type="even"/>
          <w:pgSz w:w="11906" w:h="16838"/>
          <w:pgMar w:top="1558" w:right="1531" w:bottom="1246" w:left="1531" w:header="851" w:footer="851" w:gutter="0"/>
          <w:cols w:space="720" w:num="1"/>
          <w:docGrid w:linePitch="312" w:charSpace="0"/>
        </w:sectPr>
      </w:pPr>
      <w:r>
        <w:rPr>
          <w:rFonts w:ascii="Times New Roman" w:hAnsi="Times New Roman" w:eastAsia="宋体" w:cs="Times New Roman"/>
          <w:sz w:val="44"/>
          <w:szCs w:val="44"/>
        </w:rPr>
        <w:fldChar w:fldCharType="end"/>
      </w:r>
      <w:r>
        <w:rPr>
          <w:rFonts w:hint="eastAsia" w:ascii="Times New Roman" w:hAnsi="Times New Roman" w:eastAsia="宋体" w:cs="Times New Roman"/>
          <w:sz w:val="44"/>
          <w:szCs w:val="44"/>
        </w:rPr>
        <w:t xml:space="preserve"> </w:t>
      </w:r>
    </w:p>
    <w:p w14:paraId="6A2BF2BF">
      <w:pPr>
        <w:pStyle w:val="9"/>
        <w:pageBreakBefore/>
        <w:adjustRightInd w:val="0"/>
        <w:snapToGrid w:val="0"/>
        <w:spacing w:before="120" w:after="120" w:line="460" w:lineRule="exact"/>
        <w:ind w:firstLine="770" w:firstLineChars="213"/>
        <w:jc w:val="center"/>
        <w:outlineLvl w:val="0"/>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第一</w:t>
      </w:r>
      <w:r>
        <w:rPr>
          <w:rFonts w:hint="eastAsia" w:asciiTheme="minorEastAsia" w:hAnsiTheme="minorEastAsia" w:eastAsiaTheme="minorEastAsia"/>
          <w:b/>
          <w:color w:val="000000" w:themeColor="text1"/>
          <w:sz w:val="36"/>
          <w:szCs w:val="36"/>
          <w:lang w:eastAsia="zh-CN"/>
          <w14:textFill>
            <w14:solidFill>
              <w14:schemeClr w14:val="tx1"/>
            </w14:solidFill>
          </w14:textFill>
        </w:rPr>
        <w:t>部分</w:t>
      </w:r>
      <w:r>
        <w:rPr>
          <w:rFonts w:hint="eastAsia" w:asciiTheme="minorEastAsia" w:hAnsiTheme="minorEastAsia" w:eastAsiaTheme="minorEastAsia"/>
          <w:b/>
          <w:color w:val="000000" w:themeColor="text1"/>
          <w:sz w:val="36"/>
          <w:szCs w:val="36"/>
          <w14:textFill>
            <w14:solidFill>
              <w14:schemeClr w14:val="tx1"/>
            </w14:solidFill>
          </w14:textFill>
        </w:rPr>
        <w:t xml:space="preserve">  竞争性磋商公告</w:t>
      </w:r>
    </w:p>
    <w:p w14:paraId="456751C1">
      <w:pPr>
        <w:widowControl/>
        <w:pBdr>
          <w:top w:val="single" w:color="auto" w:sz="4" w:space="1"/>
          <w:left w:val="single" w:color="auto" w:sz="4" w:space="4"/>
          <w:bottom w:val="single" w:color="auto" w:sz="4" w:space="1"/>
          <w:right w:val="single" w:color="auto" w:sz="4" w:space="4"/>
        </w:pBdr>
        <w:snapToGrid w:val="0"/>
        <w:spacing w:line="460" w:lineRule="exact"/>
        <w:rPr>
          <w:rFonts w:asciiTheme="minorEastAsia" w:hAnsiTheme="minorEastAsia" w:eastAsiaTheme="minorEastAsia"/>
          <w:color w:val="000000" w:themeColor="text1"/>
          <w:spacing w:val="10"/>
          <w:kern w:val="0"/>
          <w:sz w:val="28"/>
          <w:szCs w:val="28"/>
          <w14:textFill>
            <w14:solidFill>
              <w14:schemeClr w14:val="tx1"/>
            </w14:solidFill>
          </w14:textFill>
        </w:rPr>
      </w:pPr>
      <w:r>
        <w:rPr>
          <w:rFonts w:asciiTheme="minorEastAsia" w:hAnsiTheme="minorEastAsia" w:eastAsiaTheme="minorEastAsia"/>
          <w:color w:val="000000" w:themeColor="text1"/>
          <w:spacing w:val="10"/>
          <w:kern w:val="0"/>
          <w:sz w:val="28"/>
          <w:szCs w:val="28"/>
          <w14:textFill>
            <w14:solidFill>
              <w14:schemeClr w14:val="tx1"/>
            </w14:solidFill>
          </w14:textFill>
        </w:rPr>
        <w:t>项目概况</w:t>
      </w:r>
    </w:p>
    <w:p w14:paraId="05497855">
      <w:pPr>
        <w:pStyle w:val="24"/>
        <w:widowControl w:val="0"/>
        <w:pBdr>
          <w:top w:val="single" w:color="auto" w:sz="4" w:space="1"/>
          <w:left w:val="single" w:color="auto" w:sz="4" w:space="4"/>
          <w:bottom w:val="single" w:color="auto" w:sz="4" w:space="1"/>
          <w:right w:val="single" w:color="auto" w:sz="4" w:space="4"/>
        </w:pBdr>
        <w:spacing w:afterLines="0" w:line="460" w:lineRule="exact"/>
        <w:ind w:firstLine="6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pacing w:val="10"/>
          <w:sz w:val="28"/>
          <w:szCs w:val="28"/>
          <w:lang w:eastAsia="zh-CN"/>
          <w14:textFill>
            <w14:solidFill>
              <w14:schemeClr w14:val="tx1"/>
            </w14:solidFill>
          </w14:textFill>
        </w:rPr>
        <w:t>陵川县电子政务外网互联网出口电路租用服务项目</w:t>
      </w:r>
      <w:r>
        <w:rPr>
          <w:rFonts w:asciiTheme="minorEastAsia" w:hAnsiTheme="minorEastAsia" w:eastAsiaTheme="minorEastAsia"/>
          <w:color w:val="000000" w:themeColor="text1"/>
          <w:spacing w:val="10"/>
          <w:sz w:val="28"/>
          <w:szCs w:val="28"/>
          <w14:textFill>
            <w14:solidFill>
              <w14:schemeClr w14:val="tx1"/>
            </w14:solidFill>
          </w14:textFill>
        </w:rPr>
        <w:t>的潜在供应商应</w:t>
      </w:r>
      <w:r>
        <w:rPr>
          <w:rFonts w:hint="eastAsia" w:asciiTheme="minorEastAsia" w:hAnsiTheme="minorEastAsia" w:eastAsiaTheme="minorEastAsia"/>
          <w:color w:val="000000" w:themeColor="text1"/>
          <w:spacing w:val="10"/>
          <w:sz w:val="28"/>
          <w:szCs w:val="28"/>
          <w14:textFill>
            <w14:solidFill>
              <w14:schemeClr w14:val="tx1"/>
            </w14:solidFill>
          </w14:textFill>
        </w:rPr>
        <w:t>登录山西省政府采购信息平台（http://www.ccgp-shanxi.gov.cn/home.html</w:t>
      </w:r>
      <w:r>
        <w:rPr>
          <w:rFonts w:asciiTheme="minorEastAsia" w:hAnsiTheme="minorEastAsia" w:eastAsiaTheme="minorEastAsia"/>
          <w:color w:val="000000" w:themeColor="text1"/>
          <w:spacing w:val="10"/>
          <w:sz w:val="28"/>
          <w:szCs w:val="28"/>
          <w14:textFill>
            <w14:solidFill>
              <w14:schemeClr w14:val="tx1"/>
            </w14:solidFill>
          </w14:textFill>
        </w:rPr>
        <w:t>）获取</w:t>
      </w:r>
      <w:r>
        <w:rPr>
          <w:rFonts w:hint="eastAsia" w:asciiTheme="minorEastAsia" w:hAnsiTheme="minorEastAsia" w:eastAsiaTheme="minorEastAsia"/>
          <w:color w:val="000000" w:themeColor="text1"/>
          <w:spacing w:val="10"/>
          <w:sz w:val="28"/>
          <w:szCs w:val="28"/>
          <w14:textFill>
            <w14:solidFill>
              <w14:schemeClr w14:val="tx1"/>
            </w14:solidFill>
          </w14:textFill>
        </w:rPr>
        <w:t>电子磋商</w:t>
      </w:r>
      <w:r>
        <w:rPr>
          <w:rFonts w:asciiTheme="minorEastAsia" w:hAnsiTheme="minorEastAsia" w:eastAsiaTheme="minorEastAsia"/>
          <w:color w:val="000000" w:themeColor="text1"/>
          <w:spacing w:val="10"/>
          <w:sz w:val="28"/>
          <w:szCs w:val="28"/>
          <w14:textFill>
            <w14:solidFill>
              <w14:schemeClr w14:val="tx1"/>
            </w14:solidFill>
          </w14:textFill>
        </w:rPr>
        <w:t>文件</w:t>
      </w:r>
      <w:r>
        <w:rPr>
          <w:rFonts w:hint="eastAsia" w:asciiTheme="minorEastAsia" w:hAnsiTheme="minorEastAsia" w:eastAsiaTheme="minorEastAsia"/>
          <w:color w:val="000000" w:themeColor="text1"/>
          <w:spacing w:val="10"/>
          <w:sz w:val="28"/>
          <w:szCs w:val="28"/>
          <w14:textFill>
            <w14:solidFill>
              <w14:schemeClr w14:val="tx1"/>
            </w14:solidFill>
          </w14:textFill>
        </w:rPr>
        <w:t>，使用投标文件编制工具编制电子响应文件，并于</w:t>
      </w:r>
      <w:r>
        <w:rPr>
          <w:rFonts w:hint="eastAsia" w:asciiTheme="minorEastAsia" w:hAnsiTheme="minorEastAsia" w:eastAsiaTheme="minorEastAsia"/>
          <w:color w:val="auto"/>
          <w:spacing w:val="10"/>
          <w:sz w:val="28"/>
          <w:szCs w:val="28"/>
          <w:lang w:eastAsia="zh-CN"/>
        </w:rPr>
        <w:t>2026年</w:t>
      </w:r>
      <w:r>
        <w:rPr>
          <w:rFonts w:hint="eastAsia" w:asciiTheme="minorEastAsia" w:hAnsiTheme="minorEastAsia" w:eastAsiaTheme="minorEastAsia"/>
          <w:color w:val="auto"/>
          <w:spacing w:val="10"/>
          <w:sz w:val="28"/>
          <w:szCs w:val="28"/>
          <w:lang w:val="en-US" w:eastAsia="zh-CN"/>
        </w:rPr>
        <w:t>6月9日上午10</w:t>
      </w:r>
      <w:r>
        <w:rPr>
          <w:rFonts w:hint="eastAsia" w:asciiTheme="minorEastAsia" w:hAnsiTheme="minorEastAsia" w:eastAsiaTheme="minorEastAsia"/>
          <w:color w:val="auto"/>
          <w:spacing w:val="10"/>
          <w:sz w:val="28"/>
          <w:szCs w:val="28"/>
          <w:lang w:eastAsia="zh-CN"/>
        </w:rPr>
        <w:t>:00:00</w:t>
      </w:r>
      <w:r>
        <w:rPr>
          <w:rFonts w:hint="eastAsia" w:asciiTheme="minorEastAsia" w:hAnsiTheme="minorEastAsia" w:eastAsiaTheme="minorEastAsia"/>
          <w:color w:val="000000" w:themeColor="text1"/>
          <w:spacing w:val="10"/>
          <w:sz w:val="28"/>
          <w:szCs w:val="28"/>
          <w14:textFill>
            <w14:solidFill>
              <w14:schemeClr w14:val="tx1"/>
            </w14:solidFill>
          </w14:textFill>
        </w:rPr>
        <w:t>（北京时间）前递交响应文件。</w:t>
      </w:r>
    </w:p>
    <w:p w14:paraId="364EBEA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一、</w:t>
      </w:r>
      <w:bookmarkStart w:id="2" w:name="_Toc28359012"/>
      <w:bookmarkStart w:id="3" w:name="_Toc28359089"/>
      <w:bookmarkStart w:id="4" w:name="_Toc35393629"/>
      <w:bookmarkStart w:id="5" w:name="_Toc35393798"/>
      <w:r>
        <w:rPr>
          <w:rFonts w:hint="eastAsia" w:ascii="宋体" w:hAnsi="宋体" w:eastAsia="宋体" w:cs="宋体"/>
          <w:b/>
          <w:bCs/>
          <w:sz w:val="24"/>
          <w:szCs w:val="24"/>
          <w:lang w:eastAsia="zh-CN"/>
        </w:rPr>
        <w:t>项目基本情况</w:t>
      </w:r>
      <w:bookmarkEnd w:id="2"/>
      <w:bookmarkEnd w:id="3"/>
      <w:bookmarkEnd w:id="4"/>
      <w:bookmarkEnd w:id="5"/>
    </w:p>
    <w:p w14:paraId="7652699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项目编号：</w:t>
      </w:r>
      <w:r>
        <w:rPr>
          <w:rFonts w:hint="eastAsia" w:ascii="宋体" w:hAnsi="宋体" w:cs="宋体"/>
          <w:sz w:val="24"/>
          <w:szCs w:val="24"/>
          <w:lang w:eastAsia="zh-CN"/>
        </w:rPr>
        <w:t>1405242026CCS00047</w:t>
      </w:r>
    </w:p>
    <w:p w14:paraId="213014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lang w:eastAsia="zh-CN"/>
        </w:rPr>
        <w:t>项目名称：</w:t>
      </w:r>
      <w:r>
        <w:rPr>
          <w:rFonts w:hint="eastAsia" w:ascii="宋体" w:hAnsi="宋体" w:cs="宋体"/>
          <w:sz w:val="24"/>
          <w:szCs w:val="24"/>
          <w:lang w:eastAsia="zh-CN"/>
        </w:rPr>
        <w:t>陵川县电子政务外网互联网出口电路租用服务项目</w:t>
      </w:r>
    </w:p>
    <w:p w14:paraId="11A890C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采购方式：竞争性磋商</w:t>
      </w:r>
    </w:p>
    <w:p w14:paraId="7CAD789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预算金额：</w:t>
      </w:r>
      <w:r>
        <w:rPr>
          <w:rFonts w:hint="eastAsia" w:ascii="宋体" w:hAnsi="宋体" w:cs="宋体"/>
          <w:sz w:val="24"/>
          <w:szCs w:val="24"/>
          <w:lang w:val="en-US" w:eastAsia="zh-CN"/>
        </w:rPr>
        <w:t>510000</w:t>
      </w:r>
      <w:r>
        <w:rPr>
          <w:rFonts w:hint="eastAsia" w:ascii="宋体" w:hAnsi="宋体" w:eastAsia="宋体" w:cs="宋体"/>
          <w:sz w:val="24"/>
          <w:szCs w:val="24"/>
          <w:lang w:val="en-US" w:eastAsia="zh-CN"/>
        </w:rPr>
        <w:t>元</w:t>
      </w:r>
      <w:r>
        <w:rPr>
          <w:rFonts w:hint="eastAsia" w:ascii="宋体" w:hAnsi="宋体" w:cs="宋体"/>
          <w:sz w:val="24"/>
          <w:szCs w:val="24"/>
          <w:lang w:val="en-US" w:eastAsia="zh-CN"/>
        </w:rPr>
        <w:t>，其中包一：251000元，包二：1480000，包三：111000元。</w:t>
      </w:r>
    </w:p>
    <w:p w14:paraId="1FADE85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eastAsia="zh-CN"/>
        </w:rPr>
        <w:t>需求</w:t>
      </w:r>
      <w:r>
        <w:rPr>
          <w:rFonts w:hint="eastAsia" w:ascii="宋体" w:hAnsi="宋体" w:eastAsia="宋体" w:cs="宋体"/>
          <w:sz w:val="24"/>
          <w:szCs w:val="24"/>
        </w:rPr>
        <w:t>：</w:t>
      </w:r>
      <w:r>
        <w:rPr>
          <w:rFonts w:hint="eastAsia" w:ascii="宋体" w:hAnsi="宋体" w:eastAsia="宋体" w:cs="宋体"/>
          <w:sz w:val="24"/>
          <w:szCs w:val="24"/>
          <w:lang w:eastAsia="zh-CN"/>
        </w:rPr>
        <w:t>详见第四部分</w:t>
      </w:r>
    </w:p>
    <w:p w14:paraId="351739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注：涉及货物部分未特别标注为“进口产品”字样的，均必须采购国产产品。所采购的货物、服务必须符合国家的强制性标准。</w:t>
      </w:r>
    </w:p>
    <w:p w14:paraId="1E91050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合同履行期限：</w:t>
      </w:r>
      <w:r>
        <w:rPr>
          <w:rFonts w:hint="eastAsia" w:ascii="宋体" w:hAnsi="宋体" w:cs="宋体"/>
          <w:color w:val="000000" w:themeColor="text1"/>
          <w:sz w:val="24"/>
          <w:szCs w:val="24"/>
          <w:lang w:val="en-US" w:eastAsia="zh-CN"/>
          <w14:textFill>
            <w14:solidFill>
              <w14:schemeClr w14:val="tx1"/>
            </w14:solidFill>
          </w14:textFill>
        </w:rPr>
        <w:t>签订合同后，15日内(自然日)，完成新建节点的设备安装、调试，互联网电路的新建开通，全网联调试运行工作。</w:t>
      </w:r>
    </w:p>
    <w:p w14:paraId="6CD5AD1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1B26B60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3877C48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bCs/>
          <w:sz w:val="24"/>
          <w:szCs w:val="24"/>
          <w:lang w:val="en-US" w:eastAsia="zh-CN"/>
        </w:rPr>
        <w:t>以下内容提供《政府集中采购供应商信用承诺书》</w:t>
      </w:r>
      <w:r>
        <w:rPr>
          <w:rFonts w:hint="eastAsia" w:ascii="宋体" w:hAnsi="宋体" w:eastAsia="宋体" w:cs="宋体"/>
          <w:sz w:val="24"/>
          <w:szCs w:val="24"/>
          <w:lang w:val="en-US" w:eastAsia="zh-CN"/>
        </w:rPr>
        <w:t>（详见招标文件“第八部分 投标文件内容要求及格式”）</w:t>
      </w:r>
    </w:p>
    <w:p w14:paraId="5464579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具有独立承担民事责任的能力</w:t>
      </w:r>
    </w:p>
    <w:p w14:paraId="53836CD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具有良好的商业信誉和健全的财务会计制度</w:t>
      </w:r>
    </w:p>
    <w:p w14:paraId="7F9142B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具有依法缴纳税收和社会保障资金的良好记录</w:t>
      </w:r>
    </w:p>
    <w:p w14:paraId="7F01AD0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具有履行合同所必需的设备和专业技术能力</w:t>
      </w:r>
    </w:p>
    <w:p w14:paraId="3B87D95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参加政府采购活动前三年内，在经营活动中没有重大违法记录</w:t>
      </w:r>
    </w:p>
    <w:p w14:paraId="02603F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3.落实政府采购政策需满足的资格要求：本项目属于不专门面向中小企业采购项目，本项目所属行业类别：信息技术服务业。</w:t>
      </w:r>
    </w:p>
    <w:p w14:paraId="1B1BF12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4.本项目的特定资格要求：具备工业和信息化部颁发的《中华人民共和国基础电信业务经营许可证》</w:t>
      </w:r>
    </w:p>
    <w:p w14:paraId="423BE91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、本包是否接受联合体投标：否</w:t>
      </w:r>
    </w:p>
    <w:p w14:paraId="1C5521D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三、响应方式及磋商方式</w:t>
      </w:r>
    </w:p>
    <w:p w14:paraId="23B860C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响应方式：本项目无需递交纸质版响应文件，采用网上提交电子响应文件的方式进行。</w:t>
      </w:r>
    </w:p>
    <w:p w14:paraId="348CEE2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磋商方式：本项目采用网上磋商的方式进行，依据上传至系统的响应文件及远程视频方式进行磋商，因不可抗因素导致业务执行系统无法正常运行时，集采机构将等待系统恢复正常后继续进行磋商。系统不能及时恢复正常时，集采机构将封标，待系统恢复正常后继续或重新进行磋商。</w:t>
      </w:r>
    </w:p>
    <w:p w14:paraId="44956CF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四、获取磋商文件的时间、地点、方式：</w:t>
      </w:r>
    </w:p>
    <w:p w14:paraId="15AA7F0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1、获取时间：</w:t>
      </w:r>
      <w:r>
        <w:rPr>
          <w:rFonts w:hint="eastAsia" w:ascii="宋体" w:hAnsi="宋体" w:cs="宋体"/>
          <w:color w:val="auto"/>
          <w:sz w:val="24"/>
          <w:szCs w:val="24"/>
          <w:lang w:val="en-US" w:eastAsia="zh-CN"/>
        </w:rPr>
        <w:t>2026年5月27日</w:t>
      </w:r>
      <w:r>
        <w:rPr>
          <w:rFonts w:hint="eastAsia" w:ascii="宋体" w:hAnsi="宋体" w:eastAsia="宋体" w:cs="宋体"/>
          <w:color w:val="auto"/>
          <w:sz w:val="24"/>
          <w:szCs w:val="24"/>
          <w:lang w:val="en-US" w:eastAsia="zh-CN"/>
        </w:rPr>
        <w:t>至</w:t>
      </w:r>
      <w:r>
        <w:rPr>
          <w:rFonts w:hint="eastAsia" w:ascii="宋体" w:hAnsi="宋体" w:cs="宋体"/>
          <w:color w:val="auto"/>
          <w:sz w:val="24"/>
          <w:szCs w:val="24"/>
          <w:lang w:val="en-US" w:eastAsia="zh-CN"/>
        </w:rPr>
        <w:t>2026年6月3日</w:t>
      </w:r>
      <w:r>
        <w:rPr>
          <w:rFonts w:hint="eastAsia" w:ascii="宋体" w:hAnsi="宋体" w:eastAsia="宋体" w:cs="宋体"/>
          <w:color w:val="auto"/>
          <w:sz w:val="24"/>
          <w:szCs w:val="24"/>
          <w:lang w:val="en-US" w:eastAsia="zh-CN"/>
        </w:rPr>
        <w:t>，每天上午0</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:00~12:00，下午12:00~</w:t>
      </w:r>
      <w:r>
        <w:rPr>
          <w:rFonts w:hint="eastAsia" w:ascii="宋体" w:hAnsi="宋体" w:cs="宋体"/>
          <w:color w:val="auto"/>
          <w:sz w:val="24"/>
          <w:szCs w:val="24"/>
          <w:lang w:val="en-US" w:eastAsia="zh-CN"/>
        </w:rPr>
        <w:t>23：59</w:t>
      </w:r>
      <w:r>
        <w:rPr>
          <w:rFonts w:hint="eastAsia" w:ascii="宋体" w:hAnsi="宋体" w:eastAsia="宋体" w:cs="宋体"/>
          <w:color w:val="auto"/>
          <w:sz w:val="24"/>
          <w:szCs w:val="24"/>
          <w:lang w:val="en-US" w:eastAsia="zh-CN"/>
        </w:rPr>
        <w:t>（</w:t>
      </w:r>
      <w:r>
        <w:rPr>
          <w:rFonts w:hint="eastAsia" w:ascii="宋体" w:hAnsi="宋体" w:eastAsia="宋体" w:cs="宋体"/>
          <w:sz w:val="24"/>
          <w:szCs w:val="24"/>
          <w:lang w:val="en-US" w:eastAsia="zh-CN"/>
        </w:rPr>
        <w:t>北京时间，法定节假日除外）。</w:t>
      </w:r>
    </w:p>
    <w:p w14:paraId="212BFB3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2、获取方式：本项目实行网上报名，不接受现场报名。供应商登录山西省政府采购信息平台（</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"http://www.ccgp-shanxi.gov.cn/home.html"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http://www.ccgp-shanxi.gov.cn/home.html</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）自行下载招标文件。</w:t>
      </w:r>
    </w:p>
    <w:p w14:paraId="03E5E24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《供应商网上报名操作指南》网址：山西省政府采购信息平台，位置：“首页-办事指南-省采中心-网上报名” （http://www.ccgp-shanxi.gov.cn/sxCategory15/sxCategory201/index.html）。</w:t>
      </w:r>
    </w:p>
    <w:p w14:paraId="0D5EC4D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3、磋商文件售价：0元，文件请至公告附件处下载。</w:t>
      </w:r>
    </w:p>
    <w:p w14:paraId="35F77FD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五、磋商保证金：</w:t>
      </w:r>
    </w:p>
    <w:p w14:paraId="038E726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磋商保证金（人民币）：0</w:t>
      </w:r>
    </w:p>
    <w:p w14:paraId="264DB28D">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六、磋商响应文件递交截止时间（磋商开启时间）和地点：</w:t>
      </w:r>
    </w:p>
    <w:p w14:paraId="67EBA314">
      <w:pPr>
        <w:keepNext w:val="0"/>
        <w:keepLines w:val="0"/>
        <w:pageBreakBefore w:val="0"/>
        <w:widowControl w:val="0"/>
        <w:kinsoku/>
        <w:wordWrap/>
        <w:overflowPunct/>
        <w:topLinePunct w:val="0"/>
        <w:autoSpaceDE/>
        <w:autoSpaceDN/>
        <w:bidi w:val="0"/>
        <w:adjustRightInd/>
        <w:snapToGrid/>
        <w:spacing w:line="600" w:lineRule="exact"/>
        <w:ind w:left="239" w:leftChars="114"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电子响应文件须使用系统提供的投标文件编制工具编制完成，截止时间</w:t>
      </w:r>
      <w:r>
        <w:rPr>
          <w:rFonts w:hint="eastAsia" w:ascii="宋体" w:hAnsi="宋体" w:cs="宋体"/>
          <w:color w:val="auto"/>
          <w:sz w:val="24"/>
          <w:szCs w:val="24"/>
          <w:lang w:val="en-US" w:eastAsia="zh-CN"/>
        </w:rPr>
        <w:t>2026年6 月9日上午10:00</w:t>
      </w:r>
      <w:r>
        <w:rPr>
          <w:rFonts w:hint="eastAsia" w:ascii="宋体" w:hAnsi="宋体" w:eastAsia="宋体" w:cs="宋体"/>
          <w:color w:val="auto"/>
          <w:sz w:val="24"/>
          <w:szCs w:val="24"/>
          <w:lang w:val="en-US" w:eastAsia="zh-CN"/>
        </w:rPr>
        <w:t>:00</w:t>
      </w:r>
      <w:r>
        <w:rPr>
          <w:rFonts w:hint="eastAsia" w:ascii="宋体" w:hAnsi="宋体" w:eastAsia="宋体" w:cs="宋体"/>
          <w:sz w:val="24"/>
          <w:szCs w:val="24"/>
          <w:lang w:val="en-US" w:eastAsia="zh-CN"/>
        </w:rPr>
        <w:t>（北京时间）前在山西省政府采购信息平台（http://www.ccgp-shanxi.gov.cn/home.html）中完成递交（上传），截止时间前未完成响应文件上传的，视为撤回响应文件，供应商自行承担责任。</w:t>
      </w:r>
    </w:p>
    <w:p w14:paraId="4EE1FF07">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七、对本次磋商采购提出询问，请按以下方式联系。</w:t>
      </w:r>
    </w:p>
    <w:p w14:paraId="10C8C78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303EA7D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r>
        <w:rPr>
          <w:rFonts w:hint="eastAsia" w:ascii="宋体" w:hAnsi="宋体" w:cs="宋体"/>
          <w:sz w:val="24"/>
          <w:szCs w:val="24"/>
          <w:lang w:val="en-US" w:eastAsia="zh-CN"/>
        </w:rPr>
        <w:t>陵川县发展改革和科技局</w:t>
      </w:r>
      <w:r>
        <w:rPr>
          <w:rFonts w:hint="eastAsia" w:ascii="宋体" w:hAnsi="宋体" w:eastAsia="宋体" w:cs="宋体"/>
          <w:sz w:val="24"/>
          <w:szCs w:val="24"/>
          <w:lang w:val="en-US" w:eastAsia="zh-CN"/>
        </w:rPr>
        <w:t xml:space="preserve">                                         　</w:t>
      </w:r>
    </w:p>
    <w:p w14:paraId="3994A66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cs="宋体"/>
          <w:sz w:val="24"/>
          <w:szCs w:val="24"/>
          <w:lang w:val="en-US" w:eastAsia="zh-CN"/>
        </w:rPr>
        <w:t>陵川县梅园东街1号</w:t>
      </w:r>
      <w:r>
        <w:rPr>
          <w:rFonts w:hint="eastAsia" w:ascii="宋体" w:hAnsi="宋体" w:eastAsia="宋体" w:cs="宋体"/>
          <w:sz w:val="24"/>
          <w:szCs w:val="24"/>
          <w:lang w:val="en-US" w:eastAsia="zh-CN"/>
        </w:rPr>
        <w:t>　                           　</w:t>
      </w:r>
    </w:p>
    <w:p w14:paraId="5343525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联系方式：0356-6204500                    　 </w:t>
      </w:r>
    </w:p>
    <w:p w14:paraId="6E7972B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2、集采机构</w:t>
      </w:r>
      <w:r>
        <w:rPr>
          <w:rFonts w:hint="eastAsia" w:ascii="宋体" w:hAnsi="宋体" w:eastAsia="宋体" w:cs="宋体"/>
          <w:sz w:val="24"/>
          <w:szCs w:val="24"/>
          <w:lang w:val="en-US" w:eastAsia="zh-CN"/>
        </w:rPr>
        <w:t>信息</w:t>
      </w:r>
    </w:p>
    <w:p w14:paraId="1E527BC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名称：陵川县政府采购中心　　　　　　　    　     　　</w:t>
      </w:r>
    </w:p>
    <w:p w14:paraId="504B3A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地址：陵川县公共资源交易中心　　　  　　　　 　    　　</w:t>
      </w:r>
    </w:p>
    <w:p w14:paraId="7B453EC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联系方式：0356-6207371　　　　  　 　　　　　</w:t>
      </w:r>
    </w:p>
    <w:p w14:paraId="2084B3E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3.项目联系方式 </w:t>
      </w:r>
    </w:p>
    <w:p w14:paraId="609FC0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项目联系人：赵女士                                   </w:t>
      </w:r>
    </w:p>
    <w:p w14:paraId="3C41E11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Theme="minorEastAsia" w:hAnsiTheme="minorEastAsia" w:eastAsiaTheme="minorEastAsia"/>
          <w:b/>
          <w:bCs/>
          <w:color w:val="000000" w:themeColor="text1"/>
          <w:kern w:val="0"/>
          <w:sz w:val="36"/>
          <w:szCs w:val="36"/>
          <w14:textFill>
            <w14:solidFill>
              <w14:schemeClr w14:val="tx1"/>
            </w14:solidFill>
          </w14:textFill>
        </w:rPr>
        <w:sectPr>
          <w:headerReference r:id="rId5" w:type="default"/>
          <w:footerReference r:id="rId6" w:type="default"/>
          <w:pgSz w:w="11906" w:h="16838"/>
          <w:pgMar w:top="1558" w:right="1531" w:bottom="1246" w:left="1531" w:header="851" w:footer="851" w:gutter="0"/>
          <w:pgNumType w:start="1"/>
          <w:cols w:space="720" w:num="1"/>
          <w:docGrid w:linePitch="312" w:charSpace="0"/>
        </w:sectPr>
      </w:pPr>
      <w:r>
        <w:rPr>
          <w:rFonts w:hint="eastAsia" w:ascii="宋体" w:hAnsi="宋体" w:eastAsia="宋体" w:cs="宋体"/>
          <w:sz w:val="24"/>
          <w:szCs w:val="24"/>
          <w:lang w:val="en-US" w:eastAsia="zh-CN"/>
        </w:rPr>
        <w:t xml:space="preserve">电话：0356-6207371　　　　　　　　               </w:t>
      </w:r>
      <w:r>
        <w:rPr>
          <w:rFonts w:hint="eastAsia" w:asciiTheme="minorEastAsia" w:hAnsiTheme="minorEastAsia" w:eastAsiaTheme="minorEastAsia"/>
          <w:b/>
          <w:bCs/>
          <w:color w:val="000000" w:themeColor="text1"/>
          <w:kern w:val="0"/>
          <w:sz w:val="36"/>
          <w:szCs w:val="36"/>
          <w14:textFill>
            <w14:solidFill>
              <w14:schemeClr w14:val="tx1"/>
            </w14:solidFill>
          </w14:textFill>
        </w:rPr>
        <w:t xml:space="preserve">                         </w:t>
      </w:r>
    </w:p>
    <w:p w14:paraId="20CAFFF4">
      <w:pPr>
        <w:pStyle w:val="2"/>
        <w:pageBreakBefore w:val="0"/>
        <w:kinsoku/>
        <w:wordWrap/>
        <w:overflowPunct/>
        <w:topLinePunct w:val="0"/>
        <w:bidi w:val="0"/>
        <w:spacing w:line="500" w:lineRule="exact"/>
        <w:ind w:right="0" w:rightChars="0"/>
        <w:jc w:val="center"/>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第二部分  磋商供应商须知前附表</w:t>
      </w:r>
    </w:p>
    <w:tbl>
      <w:tblPr>
        <w:tblStyle w:val="18"/>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070"/>
        <w:gridCol w:w="6285"/>
      </w:tblGrid>
      <w:tr w14:paraId="2E41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38" w:type="dxa"/>
            <w:vAlign w:val="center"/>
          </w:tcPr>
          <w:p w14:paraId="6D571340">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序号</w:t>
            </w:r>
          </w:p>
        </w:tc>
        <w:tc>
          <w:tcPr>
            <w:tcW w:w="2070" w:type="dxa"/>
            <w:vAlign w:val="center"/>
          </w:tcPr>
          <w:p w14:paraId="188A5354">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内容</w:t>
            </w:r>
          </w:p>
        </w:tc>
        <w:tc>
          <w:tcPr>
            <w:tcW w:w="6285" w:type="dxa"/>
            <w:vAlign w:val="center"/>
          </w:tcPr>
          <w:p w14:paraId="4C67A8BB">
            <w:pPr>
              <w:pStyle w:val="9"/>
              <w:pageBreakBefore w:val="0"/>
              <w:kinsoku/>
              <w:wordWrap/>
              <w:overflowPunct/>
              <w:topLinePunct w:val="0"/>
              <w:bidi w:val="0"/>
              <w:snapToGrid w:val="0"/>
              <w:spacing w:beforeLines="0" w:afterLines="0" w:line="500" w:lineRule="exact"/>
              <w:ind w:right="0" w:rightChars="0"/>
              <w:jc w:val="center"/>
              <w:rPr>
                <w:rFonts w:hint="eastAsia" w:ascii="华文中宋" w:hAnsi="华文中宋" w:eastAsia="华文中宋" w:cs="华文中宋"/>
                <w:b/>
                <w:color w:val="auto"/>
                <w:highlight w:val="none"/>
              </w:rPr>
            </w:pPr>
            <w:r>
              <w:rPr>
                <w:rFonts w:hint="eastAsia" w:ascii="华文中宋" w:hAnsi="华文中宋" w:eastAsia="华文中宋" w:cs="华文中宋"/>
                <w:b/>
                <w:color w:val="auto"/>
                <w:kern w:val="0"/>
                <w:highlight w:val="none"/>
              </w:rPr>
              <w:t>说明与要求</w:t>
            </w:r>
          </w:p>
        </w:tc>
      </w:tr>
      <w:tr w14:paraId="2E1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38" w:type="dxa"/>
            <w:vAlign w:val="center"/>
          </w:tcPr>
          <w:p w14:paraId="14DCAA40">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1</w:t>
            </w:r>
          </w:p>
        </w:tc>
        <w:tc>
          <w:tcPr>
            <w:tcW w:w="2070" w:type="dxa"/>
            <w:vAlign w:val="center"/>
          </w:tcPr>
          <w:p w14:paraId="481BCD35">
            <w:pPr>
              <w:pStyle w:val="26"/>
              <w:pageBreakBefore w:val="0"/>
              <w:tabs>
                <w:tab w:val="clear" w:pos="2880"/>
              </w:tabs>
              <w:kinsoku/>
              <w:wordWrap/>
              <w:overflowPunct/>
              <w:topLinePunct w:val="0"/>
              <w:bidi w:val="0"/>
              <w:snapToGrid w:val="0"/>
              <w:spacing w:before="0" w:after="0" w:line="500" w:lineRule="exact"/>
              <w:ind w:left="0" w:right="0" w:rightChars="0" w:firstLine="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磋商供应商应具备的资格要求</w:t>
            </w:r>
          </w:p>
        </w:tc>
        <w:tc>
          <w:tcPr>
            <w:tcW w:w="6285" w:type="dxa"/>
            <w:vAlign w:val="center"/>
          </w:tcPr>
          <w:p w14:paraId="5CA7931B">
            <w:pPr>
              <w:pageBreakBefore w:val="0"/>
              <w:kinsoku/>
              <w:wordWrap/>
              <w:overflowPunct/>
              <w:topLinePunct w:val="0"/>
              <w:bidi w:val="0"/>
              <w:spacing w:line="500" w:lineRule="exact"/>
              <w:ind w:right="0" w:rightChars="0"/>
              <w:jc w:val="both"/>
              <w:rPr>
                <w:rFonts w:hint="eastAsia" w:ascii="华文中宋" w:hAnsi="华文中宋" w:eastAsia="华文中宋" w:cs="华文中宋"/>
                <w:szCs w:val="21"/>
              </w:rPr>
            </w:pPr>
            <w:r>
              <w:rPr>
                <w:rFonts w:hint="eastAsia" w:ascii="华文中宋" w:hAnsi="华文中宋" w:eastAsia="华文中宋" w:cs="华文中宋"/>
                <w:szCs w:val="21"/>
              </w:rPr>
              <w:t>1．具备政府采购法第二十二条第一款规定的条件</w:t>
            </w:r>
          </w:p>
          <w:p w14:paraId="5ABCF376">
            <w:pPr>
              <w:pageBreakBefore w:val="0"/>
              <w:kinsoku/>
              <w:wordWrap/>
              <w:overflowPunct/>
              <w:topLinePunct w:val="0"/>
              <w:bidi w:val="0"/>
              <w:spacing w:line="500" w:lineRule="exact"/>
              <w:ind w:right="0" w:rightChars="0"/>
              <w:jc w:val="both"/>
              <w:rPr>
                <w:rFonts w:hint="eastAsia" w:ascii="华文中宋" w:hAnsi="华文中宋" w:eastAsia="华文中宋" w:cs="华文中宋"/>
                <w:szCs w:val="21"/>
              </w:rPr>
            </w:pPr>
            <w:r>
              <w:rPr>
                <w:rFonts w:hint="eastAsia" w:ascii="华文中宋" w:hAnsi="华文中宋" w:eastAsia="华文中宋" w:cs="华文中宋"/>
                <w:szCs w:val="21"/>
              </w:rPr>
              <w:t>2．本包是否接受联合体：否</w:t>
            </w:r>
          </w:p>
          <w:p w14:paraId="38A99D18">
            <w:pPr>
              <w:pageBreakBefore w:val="0"/>
              <w:widowControl w:val="0"/>
              <w:kinsoku/>
              <w:wordWrap/>
              <w:overflowPunct/>
              <w:topLinePunct w:val="0"/>
              <w:bidi w:val="0"/>
              <w:spacing w:line="500" w:lineRule="exact"/>
              <w:ind w:right="0" w:rightChars="0"/>
              <w:jc w:val="both"/>
              <w:rPr>
                <w:rFonts w:hint="default"/>
                <w:color w:val="auto"/>
                <w:lang w:val="en-US" w:eastAsia="zh-CN"/>
              </w:rPr>
            </w:pPr>
            <w:r>
              <w:rPr>
                <w:rFonts w:hint="eastAsia" w:ascii="华文中宋" w:hAnsi="华文中宋" w:eastAsia="华文中宋" w:cs="华文中宋"/>
                <w:kern w:val="2"/>
                <w:sz w:val="21"/>
                <w:szCs w:val="21"/>
                <w:lang w:val="en-US" w:eastAsia="zh-CN" w:bidi="ar-SA"/>
              </w:rPr>
              <w:t>3．本项目所需的其他特定资格条件：具备工业和信息化部颁发的《中华人民共和国基础电信业务经营许可证》</w:t>
            </w:r>
          </w:p>
        </w:tc>
      </w:tr>
      <w:tr w14:paraId="45D1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38" w:type="dxa"/>
            <w:vAlign w:val="center"/>
          </w:tcPr>
          <w:p w14:paraId="3592DFA5">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kern w:val="2"/>
                <w:sz w:val="21"/>
                <w:szCs w:val="21"/>
                <w:highlight w:val="none"/>
                <w:lang w:val="en-US" w:eastAsia="zh-CN" w:bidi="ar-SA"/>
              </w:rPr>
            </w:pPr>
            <w:r>
              <w:rPr>
                <w:rFonts w:hint="eastAsia" w:ascii="华文中宋" w:hAnsi="华文中宋" w:eastAsia="华文中宋" w:cs="华文中宋"/>
                <w:b/>
                <w:color w:val="auto"/>
                <w:szCs w:val="21"/>
                <w:highlight w:val="none"/>
              </w:rPr>
              <w:t>2</w:t>
            </w:r>
          </w:p>
        </w:tc>
        <w:tc>
          <w:tcPr>
            <w:tcW w:w="2070" w:type="dxa"/>
            <w:vAlign w:val="center"/>
          </w:tcPr>
          <w:p w14:paraId="1D7C72A6">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kern w:val="2"/>
                <w:sz w:val="21"/>
                <w:szCs w:val="21"/>
                <w:highlight w:val="none"/>
                <w:lang w:val="en-US" w:eastAsia="zh-CN" w:bidi="ar-SA"/>
              </w:rPr>
            </w:pPr>
            <w:r>
              <w:rPr>
                <w:rFonts w:hint="eastAsia" w:ascii="华文中宋" w:hAnsi="华文中宋" w:eastAsia="华文中宋" w:cs="华文中宋"/>
                <w:b/>
                <w:color w:val="auto"/>
                <w:szCs w:val="21"/>
                <w:highlight w:val="none"/>
              </w:rPr>
              <w:t>响应文件</w:t>
            </w:r>
          </w:p>
        </w:tc>
        <w:tc>
          <w:tcPr>
            <w:tcW w:w="6285" w:type="dxa"/>
            <w:vAlign w:val="center"/>
          </w:tcPr>
          <w:p w14:paraId="1ECFE3D4">
            <w:pPr>
              <w:pStyle w:val="27"/>
              <w:pageBreakBefore w:val="0"/>
              <w:kinsoku/>
              <w:wordWrap/>
              <w:overflowPunct/>
              <w:topLinePunct w:val="0"/>
              <w:bidi w:val="0"/>
              <w:adjustRightInd w:val="0"/>
              <w:snapToGrid w:val="0"/>
              <w:spacing w:line="500" w:lineRule="exact"/>
              <w:ind w:left="0" w:leftChars="0" w:right="0" w:rightChars="0" w:firstLine="0" w:firstLineChars="0"/>
              <w:jc w:val="both"/>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b/>
                <w:bCs/>
                <w:color w:val="auto"/>
                <w:highlight w:val="none"/>
              </w:rPr>
              <w:t>电子响应文件（网上递交）：</w:t>
            </w:r>
            <w:r>
              <w:rPr>
                <w:rFonts w:hint="eastAsia" w:ascii="华文中宋" w:hAnsi="华文中宋" w:eastAsia="华文中宋" w:cs="华文中宋"/>
                <w:color w:val="auto"/>
                <w:highlight w:val="none"/>
              </w:rPr>
              <w:t>供应商上传一份经供应商单位CA数字证书加密的响应文件至“山西政府采购平台”。因供应商自身原因而导致响应文件无法导入“山西政府采购平台”电子开标、评标系统，该投标视为无效投标，供应商自行承担由此导致的全部责任。</w:t>
            </w:r>
          </w:p>
        </w:tc>
      </w:tr>
      <w:tr w14:paraId="1898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8" w:type="dxa"/>
            <w:vAlign w:val="center"/>
          </w:tcPr>
          <w:p w14:paraId="7D8BC743">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3</w:t>
            </w:r>
          </w:p>
        </w:tc>
        <w:tc>
          <w:tcPr>
            <w:tcW w:w="2070" w:type="dxa"/>
            <w:vAlign w:val="center"/>
          </w:tcPr>
          <w:p w14:paraId="05216354">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响应文件</w:t>
            </w:r>
          </w:p>
          <w:p w14:paraId="1D6589F9">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（资格证明文件）</w:t>
            </w:r>
          </w:p>
        </w:tc>
        <w:tc>
          <w:tcPr>
            <w:tcW w:w="6285" w:type="dxa"/>
            <w:vAlign w:val="center"/>
          </w:tcPr>
          <w:p w14:paraId="33891A98">
            <w:pPr>
              <w:pageBreakBefore w:val="0"/>
              <w:kinsoku/>
              <w:wordWrap/>
              <w:overflowPunct/>
              <w:topLinePunct w:val="0"/>
              <w:bidi w:val="0"/>
              <w:adjustRightInd w:val="0"/>
              <w:snapToGrid w:val="0"/>
              <w:spacing w:line="500" w:lineRule="exact"/>
              <w:ind w:left="316" w:right="0" w:rightChars="0" w:hanging="316" w:hangingChars="15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投标</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代表证明</w:t>
            </w:r>
          </w:p>
          <w:p w14:paraId="0BF57762">
            <w:pPr>
              <w:pageBreakBefore w:val="0"/>
              <w:kinsoku/>
              <w:wordWrap/>
              <w:overflowPunct/>
              <w:topLinePunct w:val="0"/>
              <w:bidi w:val="0"/>
              <w:adjustRightInd w:val="0"/>
              <w:snapToGrid w:val="0"/>
              <w:spacing w:line="500" w:lineRule="exact"/>
              <w:ind w:right="0" w:rightChars="0"/>
              <w:jc w:val="both"/>
              <w:rPr>
                <w:rFonts w:hint="eastAsia" w:ascii="华文中宋" w:hAnsi="华文中宋" w:eastAsia="华文中宋" w:cs="华文中宋"/>
                <w:color w:val="auto"/>
                <w:kern w:val="2"/>
                <w:sz w:val="21"/>
                <w:szCs w:val="24"/>
                <w:highlight w:val="none"/>
                <w:lang w:val="en-US" w:eastAsia="zh-CN" w:bidi="ar-SA"/>
              </w:rPr>
            </w:pP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kern w:val="2"/>
                <w:sz w:val="21"/>
                <w:szCs w:val="24"/>
                <w:highlight w:val="none"/>
                <w:lang w:val="en-US" w:eastAsia="zh-CN" w:bidi="ar-SA"/>
              </w:rPr>
              <w:t xml:space="preserve">1）法定代表人（负责人）参加投标的，提供“法定代表人（负责人）证明书”； </w:t>
            </w:r>
          </w:p>
          <w:p w14:paraId="6763A022">
            <w:pPr>
              <w:pageBreakBefore w:val="0"/>
              <w:kinsoku/>
              <w:wordWrap/>
              <w:overflowPunct/>
              <w:topLinePunct w:val="0"/>
              <w:bidi w:val="0"/>
              <w:adjustRightInd w:val="0"/>
              <w:snapToGrid w:val="0"/>
              <w:spacing w:line="500" w:lineRule="exact"/>
              <w:ind w:right="0" w:rightChars="0"/>
              <w:jc w:val="both"/>
              <w:rPr>
                <w:rFonts w:hint="eastAsia" w:ascii="华文中宋" w:hAnsi="华文中宋" w:eastAsia="华文中宋" w:cs="华文中宋"/>
                <w:color w:val="auto"/>
                <w:kern w:val="2"/>
                <w:sz w:val="21"/>
                <w:szCs w:val="24"/>
                <w:highlight w:val="none"/>
                <w:lang w:val="en-US" w:eastAsia="zh-CN" w:bidi="ar-SA"/>
              </w:rPr>
            </w:pPr>
            <w:r>
              <w:rPr>
                <w:rFonts w:hint="eastAsia" w:ascii="华文中宋" w:hAnsi="华文中宋" w:eastAsia="华文中宋" w:cs="华文中宋"/>
                <w:color w:val="auto"/>
                <w:kern w:val="2"/>
                <w:sz w:val="21"/>
                <w:szCs w:val="24"/>
                <w:highlight w:val="none"/>
                <w:lang w:val="en-US" w:eastAsia="zh-CN" w:bidi="ar-SA"/>
              </w:rPr>
              <w:t>（2）委托代理人参加投标的，提供“法定代表人（负责人）证明书、法定代表人（负责人）授权委托书”；</w:t>
            </w:r>
          </w:p>
          <w:p w14:paraId="4B71E9E9">
            <w:pPr>
              <w:pageBreakBefore w:val="0"/>
              <w:kinsoku/>
              <w:wordWrap/>
              <w:overflowPunct/>
              <w:topLinePunct w:val="0"/>
              <w:bidi w:val="0"/>
              <w:adjustRightInd w:val="0"/>
              <w:snapToGrid w:val="0"/>
              <w:spacing w:line="500" w:lineRule="exact"/>
              <w:ind w:right="0" w:rightChars="0"/>
              <w:jc w:val="both"/>
              <w:rPr>
                <w:rFonts w:hint="eastAsia" w:ascii="华文中宋" w:hAnsi="华文中宋" w:eastAsia="华文中宋" w:cs="华文中宋"/>
                <w:color w:val="auto"/>
                <w:kern w:val="2"/>
                <w:sz w:val="21"/>
                <w:szCs w:val="24"/>
                <w:highlight w:val="none"/>
                <w:lang w:val="en-US" w:eastAsia="zh-CN" w:bidi="ar-SA"/>
              </w:rPr>
            </w:pPr>
            <w:r>
              <w:rPr>
                <w:rFonts w:hint="eastAsia" w:ascii="华文中宋" w:hAnsi="华文中宋" w:eastAsia="华文中宋" w:cs="华文中宋"/>
                <w:color w:val="auto"/>
                <w:kern w:val="2"/>
                <w:sz w:val="21"/>
                <w:szCs w:val="24"/>
                <w:highlight w:val="none"/>
                <w:lang w:val="en-US" w:eastAsia="zh-CN" w:bidi="ar-SA"/>
              </w:rPr>
              <w:t>（3）自然人参加投标的，提供个人身份证明扫描件；（ 格式见第八部分）</w:t>
            </w:r>
          </w:p>
          <w:p w14:paraId="6BB66A2C">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2、响应函</w:t>
            </w:r>
            <w:r>
              <w:rPr>
                <w:rFonts w:hint="eastAsia" w:ascii="宋体" w:hAnsi="宋体" w:eastAsia="宋体" w:cs="宋体"/>
                <w:color w:val="auto"/>
                <w:szCs w:val="21"/>
                <w:highlight w:val="none"/>
              </w:rPr>
              <w:t xml:space="preserve"> </w:t>
            </w:r>
          </w:p>
          <w:p w14:paraId="695A6DDF">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3、《政府采购</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信用承诺书》（格式见第八部分）</w:t>
            </w:r>
          </w:p>
          <w:p w14:paraId="222DAFC8">
            <w:pPr>
              <w:pageBreakBefore w:val="0"/>
              <w:kinsoku/>
              <w:wordWrap/>
              <w:overflowPunct/>
              <w:topLinePunct w:val="0"/>
              <w:bidi w:val="0"/>
              <w:adjustRightInd w:val="0"/>
              <w:snapToGrid w:val="0"/>
              <w:spacing w:line="500" w:lineRule="exact"/>
              <w:ind w:left="316" w:right="0" w:rightChars="0" w:hanging="316" w:hangingChars="15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、本项目其他特定资格条件</w:t>
            </w:r>
          </w:p>
          <w:p w14:paraId="4C70C914">
            <w:pPr>
              <w:pageBreakBefore w:val="0"/>
              <w:kinsoku/>
              <w:wordWrap/>
              <w:overflowPunct/>
              <w:topLinePunct w:val="0"/>
              <w:bidi w:val="0"/>
              <w:adjustRightInd w:val="0"/>
              <w:snapToGrid w:val="0"/>
              <w:spacing w:line="500" w:lineRule="exact"/>
              <w:ind w:left="2" w:leftChars="1" w:right="0" w:rightChars="0" w:firstLine="426" w:firstLineChars="203"/>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按照本部分序号1“</w:t>
            </w:r>
            <w:r>
              <w:rPr>
                <w:rFonts w:hint="eastAsia" w:ascii="宋体" w:hAnsi="宋体" w:eastAsia="宋体" w:cs="宋体"/>
                <w:bCs/>
                <w:color w:val="auto"/>
                <w:szCs w:val="21"/>
                <w:highlight w:val="none"/>
              </w:rPr>
              <w:t>其他特定资格条件</w:t>
            </w:r>
            <w:r>
              <w:rPr>
                <w:rFonts w:hint="eastAsia" w:ascii="宋体" w:hAnsi="宋体" w:eastAsia="宋体" w:cs="宋体"/>
                <w:color w:val="auto"/>
                <w:szCs w:val="21"/>
                <w:highlight w:val="none"/>
              </w:rPr>
              <w:t>”规定提交相关证明文件；</w:t>
            </w:r>
          </w:p>
          <w:p w14:paraId="1AD1F667">
            <w:pPr>
              <w:pageBreakBefore w:val="0"/>
              <w:kinsoku/>
              <w:wordWrap/>
              <w:overflowPunct/>
              <w:topLinePunct w:val="0"/>
              <w:bidi w:val="0"/>
              <w:adjustRightInd w:val="0"/>
              <w:snapToGrid w:val="0"/>
              <w:spacing w:line="500" w:lineRule="exact"/>
              <w:ind w:left="316" w:right="0" w:rightChars="0" w:hanging="316" w:hangingChars="15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、基本存款账户开户许可证</w:t>
            </w:r>
          </w:p>
          <w:p w14:paraId="7680E047">
            <w:pPr>
              <w:pageBreakBefore w:val="0"/>
              <w:kinsoku/>
              <w:wordWrap/>
              <w:overflowPunct/>
              <w:topLinePunct w:val="0"/>
              <w:bidi w:val="0"/>
              <w:adjustRightInd w:val="0"/>
              <w:snapToGrid w:val="0"/>
              <w:spacing w:line="500" w:lineRule="exact"/>
              <w:ind w:left="2" w:leftChars="1" w:right="0" w:rightChars="0" w:firstLine="426" w:firstLineChars="203"/>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投标单位</w:t>
            </w:r>
            <w:r>
              <w:rPr>
                <w:rFonts w:hint="eastAsia" w:ascii="宋体" w:hAnsi="宋体" w:eastAsia="宋体" w:cs="宋体"/>
                <w:color w:val="auto"/>
                <w:szCs w:val="21"/>
                <w:highlight w:val="none"/>
              </w:rPr>
              <w:t>基本存款账户开户许可证（或基本存款账户信息）。</w:t>
            </w:r>
          </w:p>
          <w:p w14:paraId="1DF6B5FC">
            <w:pPr>
              <w:pageBreakBefore w:val="0"/>
              <w:kinsoku/>
              <w:wordWrap/>
              <w:overflowPunct/>
              <w:topLinePunct w:val="0"/>
              <w:bidi w:val="0"/>
              <w:spacing w:line="500" w:lineRule="exact"/>
              <w:ind w:right="0" w:rightChars="0" w:firstLine="422" w:firstLineChars="200"/>
              <w:jc w:val="both"/>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本项目将根据投标单位提供的上述文件进行资格审查，具体资格审查内容及标准见第五部分。</w:t>
            </w:r>
          </w:p>
        </w:tc>
      </w:tr>
      <w:tr w14:paraId="6BA4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8" w:type="dxa"/>
            <w:vAlign w:val="center"/>
          </w:tcPr>
          <w:p w14:paraId="1ED9EDD1">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4</w:t>
            </w:r>
          </w:p>
        </w:tc>
        <w:tc>
          <w:tcPr>
            <w:tcW w:w="2070" w:type="dxa"/>
            <w:vAlign w:val="center"/>
          </w:tcPr>
          <w:p w14:paraId="22A0BA11">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响应文件</w:t>
            </w:r>
          </w:p>
          <w:p w14:paraId="4B494BB3">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（商务服务文件）</w:t>
            </w:r>
          </w:p>
        </w:tc>
        <w:tc>
          <w:tcPr>
            <w:tcW w:w="6285" w:type="dxa"/>
            <w:vAlign w:val="center"/>
          </w:tcPr>
          <w:p w14:paraId="71787E71">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1、开标报价一览表；</w:t>
            </w:r>
          </w:p>
          <w:p w14:paraId="50C20441">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2、对商务</w:t>
            </w:r>
            <w:r>
              <w:rPr>
                <w:rFonts w:hint="eastAsia" w:ascii="宋体" w:hAnsi="宋体" w:eastAsia="宋体" w:cs="宋体"/>
                <w:b/>
                <w:color w:val="auto"/>
                <w:szCs w:val="21"/>
                <w:highlight w:val="none"/>
                <w:lang w:val="en-US" w:eastAsia="zh-CN"/>
              </w:rPr>
              <w:t>资信</w:t>
            </w:r>
            <w:r>
              <w:rPr>
                <w:rFonts w:hint="eastAsia" w:ascii="宋体" w:hAnsi="宋体" w:eastAsia="宋体" w:cs="宋体"/>
                <w:b/>
                <w:color w:val="auto"/>
                <w:szCs w:val="21"/>
                <w:highlight w:val="none"/>
              </w:rPr>
              <w:t>要求的响应内容；</w:t>
            </w:r>
          </w:p>
          <w:p w14:paraId="5D8B1BF0">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3、对实质性要求的响应内容；</w:t>
            </w:r>
          </w:p>
          <w:p w14:paraId="56F7A5A8">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4、对非实质性要求的响应内容；</w:t>
            </w:r>
          </w:p>
          <w:p w14:paraId="79B0159C">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5、对</w:t>
            </w:r>
            <w:r>
              <w:rPr>
                <w:rFonts w:hint="eastAsia" w:ascii="宋体" w:hAnsi="宋体" w:eastAsia="宋体" w:cs="宋体"/>
                <w:b/>
                <w:color w:val="auto"/>
                <w:szCs w:val="21"/>
                <w:highlight w:val="none"/>
                <w:lang w:val="en-US" w:eastAsia="zh-CN"/>
              </w:rPr>
              <w:t>商务</w:t>
            </w:r>
            <w:r>
              <w:rPr>
                <w:rFonts w:hint="eastAsia" w:ascii="宋体" w:hAnsi="宋体" w:eastAsia="宋体" w:cs="宋体"/>
                <w:b/>
                <w:color w:val="auto"/>
                <w:szCs w:val="21"/>
                <w:highlight w:val="none"/>
              </w:rPr>
              <w:t>服务要求的响应内容；</w:t>
            </w:r>
          </w:p>
          <w:p w14:paraId="094B9588">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6、对技术要求的响应内容；</w:t>
            </w:r>
          </w:p>
          <w:p w14:paraId="3D81B566">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7、投标人业绩情况；</w:t>
            </w:r>
          </w:p>
          <w:p w14:paraId="452ABE93">
            <w:pPr>
              <w:pageBreakBefore w:val="0"/>
              <w:kinsoku/>
              <w:wordWrap/>
              <w:overflowPunct/>
              <w:topLinePunct w:val="0"/>
              <w:autoSpaceDE/>
              <w:autoSpaceDN/>
              <w:bidi w:val="0"/>
              <w:spacing w:line="500" w:lineRule="exact"/>
              <w:ind w:left="316" w:leftChars="0" w:right="0" w:rightChars="0" w:hanging="316" w:hanging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、招标文件要求或投标人认为需要提供的其他商务技术材料/文件；</w:t>
            </w:r>
          </w:p>
          <w:p w14:paraId="790448F3">
            <w:pPr>
              <w:pageBreakBefore w:val="0"/>
              <w:kinsoku/>
              <w:wordWrap/>
              <w:overflowPunct/>
              <w:topLinePunct w:val="0"/>
              <w:autoSpaceDE/>
              <w:autoSpaceDN/>
              <w:bidi w:val="0"/>
              <w:spacing w:line="500" w:lineRule="exact"/>
              <w:ind w:right="0" w:right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说明：以上内容涉及的格式资料详见第八部分；</w:t>
            </w:r>
          </w:p>
          <w:p w14:paraId="14CAF050">
            <w:pPr>
              <w:pageBreakBefore w:val="0"/>
              <w:kinsoku/>
              <w:wordWrap/>
              <w:overflowPunct/>
              <w:topLinePunct w:val="0"/>
              <w:bidi w:val="0"/>
              <w:spacing w:line="500" w:lineRule="exact"/>
              <w:ind w:right="0" w:rightChars="0"/>
              <w:jc w:val="both"/>
              <w:rPr>
                <w:rFonts w:hint="eastAsia" w:ascii="华文中宋" w:hAnsi="华文中宋" w:eastAsia="华文中宋" w:cs="华文中宋"/>
                <w:b/>
                <w:color w:val="auto"/>
                <w:szCs w:val="21"/>
                <w:highlight w:val="none"/>
              </w:rPr>
            </w:pPr>
            <w:r>
              <w:rPr>
                <w:rFonts w:hint="eastAsia" w:ascii="宋体" w:hAnsi="宋体" w:eastAsia="宋体" w:cs="宋体"/>
                <w:color w:val="auto"/>
                <w:szCs w:val="21"/>
                <w:highlight w:val="none"/>
              </w:rPr>
              <w:t>以上涉及相关要求的内容见本文件第四部分相对应内容。</w:t>
            </w:r>
          </w:p>
        </w:tc>
      </w:tr>
      <w:tr w14:paraId="2A46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38" w:type="dxa"/>
            <w:vAlign w:val="center"/>
          </w:tcPr>
          <w:p w14:paraId="2D9EB317">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5</w:t>
            </w:r>
          </w:p>
        </w:tc>
        <w:tc>
          <w:tcPr>
            <w:tcW w:w="2070" w:type="dxa"/>
            <w:vAlign w:val="center"/>
          </w:tcPr>
          <w:p w14:paraId="3DBF2796">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rPr>
              <w:t>投标保证金</w:t>
            </w:r>
          </w:p>
        </w:tc>
        <w:tc>
          <w:tcPr>
            <w:tcW w:w="6285" w:type="dxa"/>
            <w:vAlign w:val="center"/>
          </w:tcPr>
          <w:p w14:paraId="644AF422">
            <w:pPr>
              <w:pageBreakBefore w:val="0"/>
              <w:kinsoku/>
              <w:wordWrap/>
              <w:overflowPunct/>
              <w:topLinePunct w:val="0"/>
              <w:bidi w:val="0"/>
              <w:spacing w:line="500" w:lineRule="exact"/>
              <w:ind w:right="0" w:rightChars="0"/>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rPr>
              <w:t>本项目不需要提交投标保证金</w:t>
            </w:r>
          </w:p>
        </w:tc>
      </w:tr>
      <w:tr w14:paraId="7902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38" w:type="dxa"/>
            <w:vAlign w:val="center"/>
          </w:tcPr>
          <w:p w14:paraId="70B23284">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6</w:t>
            </w:r>
          </w:p>
        </w:tc>
        <w:tc>
          <w:tcPr>
            <w:tcW w:w="2070" w:type="dxa"/>
            <w:vAlign w:val="center"/>
          </w:tcPr>
          <w:p w14:paraId="3AC2EE03">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color w:val="auto"/>
                <w:szCs w:val="21"/>
                <w:highlight w:val="none"/>
              </w:rPr>
              <w:t>响应有效期</w:t>
            </w:r>
          </w:p>
        </w:tc>
        <w:tc>
          <w:tcPr>
            <w:tcW w:w="6285" w:type="dxa"/>
            <w:vAlign w:val="center"/>
          </w:tcPr>
          <w:p w14:paraId="782BD506">
            <w:pPr>
              <w:pageBreakBefore w:val="0"/>
              <w:kinsoku/>
              <w:wordWrap/>
              <w:overflowPunct/>
              <w:topLinePunct w:val="0"/>
              <w:bidi w:val="0"/>
              <w:spacing w:line="500" w:lineRule="exact"/>
              <w:ind w:right="0" w:rightChars="0"/>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u w:val="single"/>
                <w:lang w:val="en-US" w:eastAsia="zh-CN"/>
              </w:rPr>
              <w:t>30</w:t>
            </w:r>
            <w:r>
              <w:rPr>
                <w:rFonts w:hint="eastAsia" w:ascii="华文中宋" w:hAnsi="华文中宋" w:eastAsia="华文中宋" w:cs="华文中宋"/>
                <w:color w:val="auto"/>
                <w:szCs w:val="21"/>
                <w:highlight w:val="none"/>
              </w:rPr>
              <w:t>个日历天（自响应文件开启时间之日起计算）</w:t>
            </w:r>
          </w:p>
        </w:tc>
      </w:tr>
      <w:tr w14:paraId="0B62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38" w:type="dxa"/>
            <w:vAlign w:val="center"/>
          </w:tcPr>
          <w:p w14:paraId="5B20A8FA">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7</w:t>
            </w:r>
          </w:p>
        </w:tc>
        <w:tc>
          <w:tcPr>
            <w:tcW w:w="2070" w:type="dxa"/>
            <w:vAlign w:val="center"/>
          </w:tcPr>
          <w:p w14:paraId="516F69F9">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政府采购</w:t>
            </w:r>
          </w:p>
          <w:p w14:paraId="16D3FEA8">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相关政策要求</w:t>
            </w:r>
          </w:p>
          <w:p w14:paraId="2829A652">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（如涉及的话）</w:t>
            </w:r>
          </w:p>
        </w:tc>
        <w:tc>
          <w:tcPr>
            <w:tcW w:w="6285" w:type="dxa"/>
            <w:vAlign w:val="center"/>
          </w:tcPr>
          <w:p w14:paraId="7C056426">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1．涉及进口产品的要求：</w:t>
            </w:r>
          </w:p>
          <w:p w14:paraId="381D1A1B">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（1）本项目采购标的物未特别注明“进口产品”（通过中国海关报关验放进入中国境内且产自境外的产品）字样的，均必须采购国产产品。</w:t>
            </w:r>
          </w:p>
          <w:p w14:paraId="64C00EF1">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val="0"/>
                <w:bCs/>
                <w:szCs w:val="21"/>
                <w:highlight w:val="none"/>
              </w:rPr>
            </w:pPr>
            <w:r>
              <w:rPr>
                <w:rFonts w:hint="eastAsia" w:ascii="宋体" w:hAnsi="宋体" w:eastAsia="宋体" w:cs="宋体"/>
                <w:bCs/>
                <w:color w:val="auto"/>
                <w:szCs w:val="21"/>
                <w:highlight w:val="none"/>
              </w:rPr>
              <w:t>（2）本项目采购标的物特别注明“进口产品”字样的，如无能够满足采购需求的国产产品，优先采购向我国企业转让技术、与我国企业签订消化吸收再创新方案的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的进口产品。如果有能够满足采购需求的国产产品参与，应当按照公平竞争</w:t>
            </w:r>
            <w:r>
              <w:rPr>
                <w:rFonts w:hint="eastAsia" w:ascii="宋体" w:hAnsi="宋体" w:eastAsia="宋体" w:cs="宋体"/>
                <w:b w:val="0"/>
                <w:bCs/>
                <w:szCs w:val="21"/>
                <w:highlight w:val="none"/>
              </w:rPr>
              <w:t>的原则进行评审。</w:t>
            </w:r>
          </w:p>
          <w:p w14:paraId="57D6C072">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2．涉及“节能产品政府采购品目清单”政府强制采购产品的要求：</w:t>
            </w:r>
          </w:p>
          <w:p w14:paraId="254E21A0">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（1）本文件列出政府强制采购产品的，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必须投报“节能产品政府采购品目清单”范围内的产品，须提供处于有效期之内的节能产品认证证书扫描件，并将政府强制采购产品如实填写到《政府强制采购产品明细表》（格式见第八部分）。</w:t>
            </w:r>
          </w:p>
          <w:p w14:paraId="3FB23F84">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（2）本文件未列出政府强制采购产品的，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可投报“节能产品政府采购品目清单、环境标志产品政府采购品目清单”中非政府强制采购产品或其范围以外的产品。</w:t>
            </w:r>
          </w:p>
          <w:p w14:paraId="60F253F1">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3．涉及非政府强制采购产品的要求：</w:t>
            </w:r>
          </w:p>
          <w:p w14:paraId="54FD1D59">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（1）投标货物有“节能产品政府采购品目清单、环境标志产品政府采购品目清单”中非政府强制采购产品的将给予</w:t>
            </w:r>
            <w:r>
              <w:rPr>
                <w:rFonts w:hint="eastAsia" w:ascii="宋体" w:hAnsi="宋体" w:eastAsia="宋体" w:cs="宋体"/>
                <w:bCs/>
                <w:color w:val="auto"/>
                <w:szCs w:val="21"/>
                <w:highlight w:val="none"/>
                <w:lang w:val="en-US" w:eastAsia="zh-CN"/>
              </w:rPr>
              <w:t>评</w:t>
            </w:r>
            <w:r>
              <w:rPr>
                <w:rFonts w:hint="eastAsia" w:ascii="宋体" w:hAnsi="宋体" w:eastAsia="宋体" w:cs="宋体"/>
                <w:bCs/>
                <w:color w:val="auto"/>
                <w:szCs w:val="21"/>
                <w:highlight w:val="none"/>
              </w:rPr>
              <w:t>分。</w:t>
            </w:r>
          </w:p>
          <w:p w14:paraId="316555BD">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提供处于有效期之内的节能产品、环境标志产品认证证书扫描件，并需如实填写《非政府强制采购产品明细表》（格式见第八部分）。</w:t>
            </w:r>
          </w:p>
          <w:p w14:paraId="2F47E6A8">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4．涉及正版软件的要求：</w:t>
            </w:r>
          </w:p>
          <w:p w14:paraId="13467BA9">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Cs/>
                <w:color w:val="auto"/>
                <w:szCs w:val="21"/>
                <w:highlight w:val="none"/>
              </w:rPr>
              <w:t>本项目采购标的物涉及计算机产品或硬件产品内预装软件的，</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须填写《正版软件承诺》（格式见第八部分）</w:t>
            </w:r>
            <w:r>
              <w:rPr>
                <w:rFonts w:hint="eastAsia" w:ascii="宋体" w:hAnsi="宋体" w:eastAsia="宋体" w:cs="宋体"/>
                <w:b/>
                <w:szCs w:val="21"/>
                <w:highlight w:val="none"/>
              </w:rPr>
              <w:t>。</w:t>
            </w:r>
          </w:p>
          <w:p w14:paraId="0C68A812">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5．涉及信息安全产品的要求：</w:t>
            </w:r>
          </w:p>
          <w:p w14:paraId="7012286E">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val="0"/>
                <w:bCs/>
                <w:szCs w:val="21"/>
                <w:highlight w:val="none"/>
              </w:rPr>
            </w:pPr>
            <w:r>
              <w:rPr>
                <w:rFonts w:hint="eastAsia" w:ascii="宋体" w:hAnsi="宋体" w:eastAsia="宋体" w:cs="宋体"/>
                <w:b w:val="0"/>
                <w:bCs/>
                <w:szCs w:val="21"/>
                <w:highlight w:val="none"/>
              </w:rPr>
              <w:t>投标货物中如含有财政部会同有关部门制定下发的《信息安全产品强制性认证目录》中的产品（8类13项），须提供中国信息安全认证中心或中国网络安全审查技术与认证中心按国家标准认证颁发的有效认证证书扫描件。</w:t>
            </w:r>
          </w:p>
          <w:p w14:paraId="446FD92D">
            <w:pPr>
              <w:keepNext w:val="0"/>
              <w:keepLines w:val="0"/>
              <w:pageBreakBefore w:val="0"/>
              <w:widowControl w:val="0"/>
              <w:numPr>
                <w:ilvl w:val="0"/>
                <w:numId w:val="2"/>
              </w:numPr>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涉及小型、微型企业参加投标的要求：</w:t>
            </w:r>
          </w:p>
          <w:p w14:paraId="7444E3C6">
            <w:pPr>
              <w:keepNext w:val="0"/>
              <w:keepLines w:val="0"/>
              <w:pageBreakBefore w:val="0"/>
              <w:widowControl w:val="0"/>
              <w:numPr>
                <w:ilvl w:val="0"/>
                <w:numId w:val="0"/>
              </w:numPr>
              <w:kinsoku/>
              <w:wordWrap/>
              <w:overflowPunct/>
              <w:topLinePunct w:val="0"/>
              <w:autoSpaceDE/>
              <w:autoSpaceDN/>
              <w:bidi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6B30C356">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小型、微企业只有提供本企业制造的货物或者服务，或者提供其他小型、微企业制造的货物，享受投标货物的价格折扣。若有的话，如实填写《小、微企业/残疾人福利性单位提供货物/服务明细表》（格式见第八部分）。</w:t>
            </w:r>
          </w:p>
          <w:p w14:paraId="30FEB46D">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（3）小型、微型企业提供的货物既有中小企业制造货物，也有大型企业制造货物的，不享受价格折扣。</w:t>
            </w:r>
          </w:p>
          <w:p w14:paraId="51686FB2">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w:t>
            </w:r>
          </w:p>
          <w:p w14:paraId="7493777C">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p>
          <w:p w14:paraId="6A9AF17C">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eastAsia="宋体" w:cs="宋体"/>
                <w:b/>
                <w:szCs w:val="21"/>
                <w:highlight w:val="none"/>
              </w:rPr>
              <w:t>7．涉及残疾人福利性单位参加投标的要求：</w:t>
            </w:r>
          </w:p>
          <w:p w14:paraId="14CA0139">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（1）须根据《关于促进残疾人就业政府采购政策的通知》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财库〔2017〕141号</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的要求，如实填写《残疾人福利性单位声明函》（格式见第八部分）。</w:t>
            </w:r>
          </w:p>
          <w:p w14:paraId="38B1C6E3">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残疾人福利性单位提供本企业制造的货物或者服务，或者提供其他残疾人福利性单位制造的货物或服务，享受投标货物或服务的价格折扣。若有的话，如实填写《小、微企业/残疾人福利性单位提供货物/服务明细表》（格式见第八部分）。</w:t>
            </w:r>
          </w:p>
          <w:p w14:paraId="26711A59">
            <w:pPr>
              <w:keepNext w:val="0"/>
              <w:keepLines w:val="0"/>
              <w:pageBreakBefore w:val="0"/>
              <w:widowControl w:val="0"/>
              <w:kinsoku/>
              <w:wordWrap/>
              <w:overflowPunct/>
              <w:topLinePunct w:val="0"/>
              <w:autoSpaceDE/>
              <w:autoSpaceDN/>
              <w:bidi w:val="0"/>
              <w:spacing w:line="500" w:lineRule="exact"/>
              <w:ind w:right="0" w:rightChars="0"/>
              <w:jc w:val="both"/>
              <w:rPr>
                <w:rFonts w:hint="eastAsia" w:ascii="宋体" w:hAnsi="宋体" w:eastAsia="宋体" w:cs="宋体"/>
                <w:b/>
                <w:szCs w:val="21"/>
                <w:highlight w:val="none"/>
              </w:rPr>
            </w:pPr>
            <w:r>
              <w:rPr>
                <w:rFonts w:hint="eastAsia" w:ascii="宋体" w:hAnsi="宋体" w:cs="宋体"/>
                <w:b/>
                <w:szCs w:val="21"/>
                <w:highlight w:val="none"/>
                <w:lang w:val="en-US" w:eastAsia="zh-CN"/>
              </w:rPr>
              <w:t>8</w:t>
            </w:r>
            <w:r>
              <w:rPr>
                <w:rFonts w:hint="eastAsia" w:ascii="宋体" w:hAnsi="宋体" w:eastAsia="宋体" w:cs="宋体"/>
                <w:b/>
                <w:szCs w:val="21"/>
                <w:highlight w:val="none"/>
              </w:rPr>
              <w:t>．涉及监狱企业参加投标的要求：</w:t>
            </w:r>
          </w:p>
          <w:p w14:paraId="6BD6252E">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（1）监狱企业参加投标视同小、微企业，需提供由省级以上监狱管理局或戒毒管理局出具的属于监狱企业的证明文件。</w:t>
            </w:r>
          </w:p>
          <w:p w14:paraId="58617D31">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0896D652">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val="0"/>
                <w:bCs/>
                <w:szCs w:val="21"/>
                <w:highlight w:val="none"/>
              </w:rPr>
            </w:pPr>
            <w:r>
              <w:rPr>
                <w:rFonts w:hint="eastAsia" w:ascii="宋体" w:hAnsi="宋体" w:eastAsia="宋体" w:cs="宋体"/>
                <w:bCs/>
                <w:color w:val="auto"/>
                <w:szCs w:val="21"/>
                <w:highlight w:val="none"/>
              </w:rPr>
              <w:t>（3）监狱企业与中型企业组成联合体参加投标的，或者向监狱企业分包，且联合体协议或分包意向协议约定监狱企业的协议金额占到合同金额30%以上的，享受投标标的价</w:t>
            </w:r>
            <w:r>
              <w:rPr>
                <w:rFonts w:hint="eastAsia" w:ascii="宋体" w:hAnsi="宋体" w:eastAsia="宋体" w:cs="宋体"/>
                <w:b w:val="0"/>
                <w:bCs/>
                <w:szCs w:val="21"/>
                <w:highlight w:val="none"/>
              </w:rPr>
              <w:t>格折扣，用扣除后的价格参与评审。</w:t>
            </w:r>
          </w:p>
          <w:p w14:paraId="68E6BE31">
            <w:pPr>
              <w:pageBreakBefore w:val="0"/>
              <w:kinsoku/>
              <w:wordWrap/>
              <w:overflowPunct/>
              <w:topLinePunct w:val="0"/>
              <w:bidi w:val="0"/>
              <w:adjustRightInd w:val="0"/>
              <w:snapToGrid w:val="0"/>
              <w:spacing w:line="500" w:lineRule="exact"/>
              <w:ind w:right="0" w:rightChars="0"/>
              <w:jc w:val="both"/>
              <w:rPr>
                <w:rFonts w:hint="eastAsia" w:ascii="宋体" w:hAnsi="宋体" w:eastAsia="宋体" w:cs="宋体"/>
                <w:b/>
                <w:szCs w:val="21"/>
                <w:highlight w:val="none"/>
              </w:rPr>
            </w:pPr>
            <w:r>
              <w:rPr>
                <w:rFonts w:hint="eastAsia" w:ascii="宋体" w:hAnsi="宋体" w:cs="宋体"/>
                <w:b/>
                <w:szCs w:val="21"/>
                <w:highlight w:val="none"/>
                <w:lang w:val="en-US" w:eastAsia="zh-CN"/>
              </w:rPr>
              <w:t>9</w:t>
            </w:r>
            <w:r>
              <w:rPr>
                <w:rFonts w:hint="eastAsia" w:ascii="宋体" w:hAnsi="宋体" w:eastAsia="宋体" w:cs="宋体"/>
                <w:b/>
                <w:szCs w:val="21"/>
                <w:highlight w:val="none"/>
              </w:rPr>
              <w:t>．涉及商品包装和快递包装的要求：</w:t>
            </w:r>
          </w:p>
          <w:p w14:paraId="3C8A1246">
            <w:pPr>
              <w:pageBreakBefore w:val="0"/>
              <w:kinsoku/>
              <w:wordWrap/>
              <w:overflowPunct/>
              <w:topLinePunct w:val="0"/>
              <w:bidi w:val="0"/>
              <w:spacing w:line="500" w:lineRule="exact"/>
              <w:ind w:right="0" w:rightChars="0"/>
              <w:jc w:val="both"/>
              <w:rPr>
                <w:rFonts w:hint="eastAsia"/>
              </w:rPr>
            </w:pPr>
            <w:r>
              <w:rPr>
                <w:rFonts w:hint="eastAsia" w:ascii="宋体" w:hAnsi="宋体" w:eastAsia="宋体" w:cs="宋体"/>
                <w:bCs/>
                <w:color w:val="auto"/>
                <w:szCs w:val="21"/>
                <w:highlight w:val="none"/>
                <w:lang w:val="en-US" w:eastAsia="zh-CN"/>
              </w:rPr>
              <w:t>本项目涉及商品包装和快递包装要求的，供应商须填写《商品包装和快递包装承诺函》（格式见第八部分）</w:t>
            </w:r>
          </w:p>
        </w:tc>
      </w:tr>
      <w:tr w14:paraId="03FD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638" w:type="dxa"/>
            <w:vAlign w:val="center"/>
          </w:tcPr>
          <w:p w14:paraId="3AAB1F0B">
            <w:pPr>
              <w:pageBreakBefore w:val="0"/>
              <w:kinsoku/>
              <w:wordWrap/>
              <w:overflowPunct/>
              <w:topLinePunct w:val="0"/>
              <w:bidi w:val="0"/>
              <w:snapToGrid w:val="0"/>
              <w:spacing w:line="500" w:lineRule="exact"/>
              <w:ind w:right="0" w:rightChars="0"/>
              <w:jc w:val="center"/>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8</w:t>
            </w:r>
          </w:p>
        </w:tc>
        <w:tc>
          <w:tcPr>
            <w:tcW w:w="2070" w:type="dxa"/>
            <w:vAlign w:val="center"/>
          </w:tcPr>
          <w:p w14:paraId="44DF81DE">
            <w:pPr>
              <w:pStyle w:val="28"/>
              <w:keepNext w:val="0"/>
              <w:keepLines w:val="0"/>
              <w:pageBreakBefore w:val="0"/>
              <w:numPr>
                <w:ilvl w:val="0"/>
                <w:numId w:val="0"/>
              </w:numPr>
              <w:kinsoku/>
              <w:wordWrap/>
              <w:overflowPunct/>
              <w:topLinePunct w:val="0"/>
              <w:bidi w:val="0"/>
              <w:snapToGrid w:val="0"/>
              <w:spacing w:before="0" w:after="0" w:line="500" w:lineRule="exact"/>
              <w:ind w:left="0" w:leftChars="0" w:right="0" w:rightChars="0" w:firstLine="0" w:firstLineChars="0"/>
              <w:jc w:val="center"/>
              <w:rPr>
                <w:rFonts w:hint="eastAsia" w:ascii="华文中宋" w:hAnsi="华文中宋" w:eastAsia="华文中宋" w:cs="微软雅黑"/>
                <w:b/>
                <w:bCs w:val="0"/>
                <w:color w:val="auto"/>
                <w:kern w:val="0"/>
                <w:sz w:val="21"/>
                <w:szCs w:val="21"/>
                <w:highlight w:val="none"/>
                <w:lang w:val="en-US" w:eastAsia="zh-CN" w:bidi="ar-SA"/>
              </w:rPr>
            </w:pPr>
            <w:r>
              <w:rPr>
                <w:rFonts w:hint="eastAsia" w:ascii="华文中宋" w:hAnsi="华文中宋" w:eastAsia="华文中宋" w:cs="微软雅黑"/>
                <w:bCs w:val="0"/>
                <w:color w:val="auto"/>
                <w:szCs w:val="21"/>
                <w:highlight w:val="none"/>
              </w:rPr>
              <w:t>本项目预算金额和磋商最高限价</w:t>
            </w:r>
          </w:p>
        </w:tc>
        <w:tc>
          <w:tcPr>
            <w:tcW w:w="6285" w:type="dxa"/>
            <w:vAlign w:val="center"/>
          </w:tcPr>
          <w:p w14:paraId="40F5C308">
            <w:pPr>
              <w:keepNext w:val="0"/>
              <w:keepLines w:val="0"/>
              <w:pageBreakBefore w:val="0"/>
              <w:widowControl w:val="0"/>
              <w:kinsoku/>
              <w:wordWrap/>
              <w:overflowPunct/>
              <w:topLinePunct w:val="0"/>
              <w:autoSpaceDE/>
              <w:autoSpaceDN/>
              <w:bidi w:val="0"/>
              <w:adjustRightInd/>
              <w:snapToGrid w:val="0"/>
              <w:spacing w:line="500" w:lineRule="exact"/>
              <w:ind w:right="0" w:rightChars="0"/>
              <w:jc w:val="both"/>
              <w:textAlignment w:val="auto"/>
              <w:outlineLvl w:val="9"/>
              <w:rPr>
                <w:rFonts w:hint="default" w:ascii="华文中宋" w:hAnsi="华文中宋" w:eastAsia="华文中宋" w:cs="华文中宋"/>
                <w:color w:val="auto"/>
                <w:sz w:val="18"/>
                <w:szCs w:val="18"/>
                <w:lang w:val="en-US" w:eastAsia="zh-CN"/>
              </w:rPr>
            </w:pPr>
            <w:r>
              <w:rPr>
                <w:rFonts w:hint="eastAsia" w:ascii="华文中宋" w:hAnsi="华文中宋" w:eastAsia="华文中宋" w:cs="Times New Roman"/>
                <w:color w:val="auto"/>
                <w:sz w:val="18"/>
                <w:szCs w:val="18"/>
                <w:highlight w:val="none"/>
                <w:lang w:val="en-US" w:eastAsia="zh-CN"/>
              </w:rPr>
              <w:t>预算金额：510000</w:t>
            </w:r>
            <w:r>
              <w:rPr>
                <w:rFonts w:hint="eastAsia" w:ascii="华文中宋" w:hAnsi="华文中宋" w:eastAsia="华文中宋" w:cs="华文中宋"/>
                <w:color w:val="auto"/>
                <w:sz w:val="18"/>
                <w:szCs w:val="18"/>
                <w:lang w:val="en-US" w:eastAsia="zh-CN"/>
              </w:rPr>
              <w:t>元；包一25.1万；包二14.8万；包三11.1万</w:t>
            </w:r>
          </w:p>
          <w:p w14:paraId="6B451541">
            <w:pPr>
              <w:pageBreakBefore w:val="0"/>
              <w:kinsoku/>
              <w:wordWrap/>
              <w:overflowPunct/>
              <w:topLinePunct w:val="0"/>
              <w:bidi w:val="0"/>
              <w:spacing w:line="500" w:lineRule="exact"/>
              <w:ind w:right="0" w:rightChars="0"/>
              <w:jc w:val="both"/>
              <w:rPr>
                <w:rFonts w:hint="eastAsia" w:ascii="华文中宋" w:hAnsi="华文中宋" w:eastAsia="华文中宋" w:cs="微软雅黑"/>
                <w:color w:val="auto"/>
                <w:kern w:val="2"/>
                <w:sz w:val="21"/>
                <w:szCs w:val="22"/>
                <w:highlight w:val="none"/>
                <w:lang w:val="en-US" w:eastAsia="zh-CN" w:bidi="ar-SA"/>
              </w:rPr>
            </w:pPr>
            <w:r>
              <w:rPr>
                <w:rFonts w:hint="eastAsia" w:ascii="华文中宋" w:hAnsi="华文中宋" w:eastAsia="华文中宋" w:cs="Times New Roman"/>
                <w:color w:val="auto"/>
                <w:sz w:val="18"/>
                <w:szCs w:val="18"/>
                <w:highlight w:val="none"/>
                <w:lang w:val="en-US" w:eastAsia="zh-CN"/>
              </w:rPr>
              <w:t>最高限价：510000</w:t>
            </w:r>
            <w:r>
              <w:rPr>
                <w:rFonts w:hint="eastAsia" w:ascii="华文中宋" w:hAnsi="华文中宋" w:eastAsia="华文中宋" w:cs="华文中宋"/>
                <w:color w:val="auto"/>
                <w:sz w:val="18"/>
                <w:szCs w:val="18"/>
                <w:lang w:val="en-US" w:eastAsia="zh-CN"/>
              </w:rPr>
              <w:t>元。包一25.1万；包二14.8万；包三11.1万</w:t>
            </w:r>
          </w:p>
        </w:tc>
      </w:tr>
      <w:tr w14:paraId="1D1B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38" w:type="dxa"/>
            <w:vAlign w:val="center"/>
          </w:tcPr>
          <w:p w14:paraId="77B37328">
            <w:pPr>
              <w:pageBreakBefore w:val="0"/>
              <w:kinsoku/>
              <w:wordWrap/>
              <w:overflowPunct/>
              <w:topLinePunct w:val="0"/>
              <w:bidi w:val="0"/>
              <w:snapToGrid w:val="0"/>
              <w:spacing w:line="500" w:lineRule="exact"/>
              <w:ind w:right="0" w:rightChars="0"/>
              <w:jc w:val="center"/>
              <w:rPr>
                <w:rFonts w:hint="eastAsia" w:ascii="华文中宋" w:hAnsi="华文中宋" w:eastAsia="华文中宋" w:cs="华文中宋"/>
                <w:b/>
                <w:color w:val="auto"/>
                <w:szCs w:val="21"/>
                <w:highlight w:val="none"/>
                <w:lang w:eastAsia="zh-CN"/>
              </w:rPr>
            </w:pPr>
            <w:r>
              <w:rPr>
                <w:rFonts w:hint="eastAsia" w:ascii="华文中宋" w:hAnsi="华文中宋" w:eastAsia="华文中宋" w:cs="华文中宋"/>
                <w:b/>
                <w:color w:val="auto"/>
                <w:szCs w:val="21"/>
                <w:highlight w:val="none"/>
                <w:lang w:val="en-US" w:eastAsia="zh-CN"/>
              </w:rPr>
              <w:t>9</w:t>
            </w:r>
          </w:p>
        </w:tc>
        <w:tc>
          <w:tcPr>
            <w:tcW w:w="2070" w:type="dxa"/>
            <w:vAlign w:val="center"/>
          </w:tcPr>
          <w:p w14:paraId="7539FA00">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现场勘查</w:t>
            </w:r>
          </w:p>
          <w:p w14:paraId="4EDA1B4F">
            <w:pPr>
              <w:pageBreakBefore w:val="0"/>
              <w:kinsoku/>
              <w:wordWrap/>
              <w:overflowPunct/>
              <w:topLinePunct w:val="0"/>
              <w:bidi w:val="0"/>
              <w:snapToGrid w:val="0"/>
              <w:spacing w:line="500" w:lineRule="exact"/>
              <w:ind w:right="0" w:rightChars="0"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（磋商前答疑会）</w:t>
            </w:r>
          </w:p>
        </w:tc>
        <w:tc>
          <w:tcPr>
            <w:tcW w:w="6285" w:type="dxa"/>
            <w:vAlign w:val="center"/>
          </w:tcPr>
          <w:p w14:paraId="1FD22C16">
            <w:pPr>
              <w:pageBreakBefore w:val="0"/>
              <w:kinsoku/>
              <w:wordWrap/>
              <w:overflowPunct/>
              <w:topLinePunct w:val="0"/>
              <w:bidi w:val="0"/>
              <w:spacing w:line="500" w:lineRule="exact"/>
              <w:ind w:right="0" w:rightChars="0"/>
              <w:jc w:val="both"/>
              <w:rPr>
                <w:rFonts w:hint="eastAsia" w:ascii="华文中宋" w:hAnsi="华文中宋" w:eastAsia="华文中宋" w:cs="华文中宋"/>
                <w:color w:val="auto"/>
                <w:szCs w:val="21"/>
                <w:highlight w:val="none"/>
              </w:rPr>
            </w:pPr>
            <w:r>
              <w:rPr>
                <w:rFonts w:hint="eastAsia" w:ascii="华文中宋" w:hAnsi="华文中宋" w:eastAsia="华文中宋" w:cs="华文中宋"/>
                <w:szCs w:val="21"/>
              </w:rPr>
              <w:sym w:font="Wingdings" w:char="00FE"/>
            </w:r>
            <w:r>
              <w:rPr>
                <w:rFonts w:hint="eastAsia" w:ascii="华文中宋" w:hAnsi="华文中宋" w:eastAsia="华文中宋" w:cs="华文中宋"/>
                <w:szCs w:val="21"/>
              </w:rPr>
              <w:t>不组织</w:t>
            </w:r>
          </w:p>
        </w:tc>
      </w:tr>
      <w:tr w14:paraId="7D16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2314CDD9">
            <w:pPr>
              <w:pageBreakBefore w:val="0"/>
              <w:kinsoku/>
              <w:wordWrap/>
              <w:overflowPunct/>
              <w:topLinePunct w:val="0"/>
              <w:bidi w:val="0"/>
              <w:snapToGrid w:val="0"/>
              <w:spacing w:line="500" w:lineRule="exact"/>
              <w:ind w:right="0" w:rightChars="0"/>
              <w:jc w:val="center"/>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10</w:t>
            </w:r>
          </w:p>
        </w:tc>
        <w:tc>
          <w:tcPr>
            <w:tcW w:w="2070" w:type="dxa"/>
            <w:vAlign w:val="center"/>
          </w:tcPr>
          <w:p w14:paraId="50549023">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磋商过程中根据磋商情况可能实质性变动内容</w:t>
            </w:r>
          </w:p>
        </w:tc>
        <w:tc>
          <w:tcPr>
            <w:tcW w:w="6285" w:type="dxa"/>
            <w:vAlign w:val="center"/>
          </w:tcPr>
          <w:p w14:paraId="51069B2F">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kern w:val="0"/>
                <w:szCs w:val="21"/>
                <w:highlight w:val="none"/>
              </w:rPr>
              <w:t>本项目第四部分要求。</w:t>
            </w:r>
          </w:p>
        </w:tc>
      </w:tr>
      <w:tr w14:paraId="56D8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5F37B40A">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11</w:t>
            </w:r>
          </w:p>
        </w:tc>
        <w:tc>
          <w:tcPr>
            <w:tcW w:w="2070" w:type="dxa"/>
            <w:vAlign w:val="center"/>
          </w:tcPr>
          <w:p w14:paraId="18126345">
            <w:pPr>
              <w:pageBreakBefore w:val="0"/>
              <w:kinsoku/>
              <w:wordWrap/>
              <w:overflowPunct/>
              <w:topLinePunct w:val="0"/>
              <w:bidi w:val="0"/>
              <w:adjustRightInd w:val="0"/>
              <w:snapToGrid w:val="0"/>
              <w:spacing w:line="500" w:lineRule="exact"/>
              <w:ind w:left="-4" w:leftChars="-17" w:right="0" w:rightChars="0" w:hanging="32"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磋商文件澄清发出的形式</w:t>
            </w:r>
          </w:p>
        </w:tc>
        <w:tc>
          <w:tcPr>
            <w:tcW w:w="6285" w:type="dxa"/>
            <w:vAlign w:val="center"/>
          </w:tcPr>
          <w:p w14:paraId="4D55276C">
            <w:pPr>
              <w:pageBreakBefore w:val="0"/>
              <w:kinsoku/>
              <w:wordWrap/>
              <w:overflowPunct/>
              <w:topLinePunct w:val="0"/>
              <w:bidi w:val="0"/>
              <w:adjustRightInd w:val="0"/>
              <w:snapToGrid w:val="0"/>
              <w:spacing w:line="500" w:lineRule="exact"/>
              <w:ind w:left="-5" w:leftChars="-17" w:right="0" w:rightChars="0" w:hanging="31" w:hangingChars="15"/>
              <w:jc w:val="left"/>
              <w:rPr>
                <w:rFonts w:hint="eastAsia" w:ascii="华文中宋" w:hAnsi="华文中宋" w:eastAsia="华文中宋" w:cs="华文中宋"/>
                <w:szCs w:val="21"/>
              </w:rPr>
            </w:pPr>
            <w:r>
              <w:rPr>
                <w:rFonts w:hint="eastAsia" w:ascii="宋体" w:hAnsi="宋体" w:eastAsia="宋体" w:cs="宋体"/>
                <w:color w:val="auto"/>
                <w:szCs w:val="21"/>
                <w:highlight w:val="none"/>
              </w:rPr>
              <w:t>通过“山西政府采购平台”在线发出。供应商应密切关注“山西政府采购平台”，如有磋商文件的澄清必须及时登录查看。</w:t>
            </w:r>
          </w:p>
        </w:tc>
      </w:tr>
      <w:tr w14:paraId="0451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04D01406">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12</w:t>
            </w:r>
          </w:p>
        </w:tc>
        <w:tc>
          <w:tcPr>
            <w:tcW w:w="2070" w:type="dxa"/>
            <w:vAlign w:val="center"/>
          </w:tcPr>
          <w:p w14:paraId="7BAADF43">
            <w:pPr>
              <w:pageBreakBefore w:val="0"/>
              <w:kinsoku/>
              <w:wordWrap/>
              <w:overflowPunct/>
              <w:topLinePunct w:val="0"/>
              <w:bidi w:val="0"/>
              <w:adjustRightInd w:val="0"/>
              <w:snapToGrid w:val="0"/>
              <w:spacing w:line="500" w:lineRule="exact"/>
              <w:ind w:left="-4" w:leftChars="-17" w:right="0" w:rightChars="0" w:hanging="32"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供应商确认收到磋商文件澄清</w:t>
            </w:r>
          </w:p>
        </w:tc>
        <w:tc>
          <w:tcPr>
            <w:tcW w:w="6285" w:type="dxa"/>
            <w:vAlign w:val="center"/>
          </w:tcPr>
          <w:p w14:paraId="3C3F82CD">
            <w:pPr>
              <w:pageBreakBefore w:val="0"/>
              <w:kinsoku/>
              <w:wordWrap/>
              <w:overflowPunct/>
              <w:topLinePunct w:val="0"/>
              <w:bidi w:val="0"/>
              <w:adjustRightInd w:val="0"/>
              <w:snapToGrid w:val="0"/>
              <w:spacing w:line="500" w:lineRule="exact"/>
              <w:ind w:right="0" w:rightChars="0"/>
              <w:textAlignment w:val="baseline"/>
              <w:rPr>
                <w:rFonts w:hint="eastAsia" w:ascii="华文中宋" w:hAnsi="华文中宋" w:eastAsia="华文中宋" w:cs="华文中宋"/>
                <w:szCs w:val="21"/>
              </w:rPr>
            </w:pPr>
            <w:r>
              <w:rPr>
                <w:rFonts w:hint="eastAsia" w:ascii="宋体" w:hAnsi="宋体" w:eastAsia="宋体" w:cs="宋体"/>
                <w:color w:val="auto"/>
                <w:szCs w:val="21"/>
                <w:highlight w:val="none"/>
              </w:rPr>
              <w:t>供应商无需单独确认，“山西政府采购平台”将记录供应商查看情况。</w:t>
            </w:r>
          </w:p>
        </w:tc>
      </w:tr>
      <w:tr w14:paraId="7472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539C8D3B">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13</w:t>
            </w:r>
          </w:p>
        </w:tc>
        <w:tc>
          <w:tcPr>
            <w:tcW w:w="2070" w:type="dxa"/>
            <w:vAlign w:val="center"/>
          </w:tcPr>
          <w:p w14:paraId="182DA243">
            <w:pPr>
              <w:pageBreakBefore w:val="0"/>
              <w:kinsoku/>
              <w:wordWrap/>
              <w:overflowPunct/>
              <w:topLinePunct w:val="0"/>
              <w:bidi w:val="0"/>
              <w:adjustRightInd w:val="0"/>
              <w:snapToGrid w:val="0"/>
              <w:spacing w:line="500" w:lineRule="exact"/>
              <w:ind w:left="-4" w:leftChars="-17" w:right="0" w:rightChars="0" w:hanging="32"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磋商文件修改发出的形式</w:t>
            </w:r>
          </w:p>
        </w:tc>
        <w:tc>
          <w:tcPr>
            <w:tcW w:w="6285" w:type="dxa"/>
            <w:vAlign w:val="center"/>
          </w:tcPr>
          <w:p w14:paraId="2F068837">
            <w:pPr>
              <w:pageBreakBefore w:val="0"/>
              <w:kinsoku/>
              <w:wordWrap/>
              <w:overflowPunct/>
              <w:topLinePunct w:val="0"/>
              <w:bidi w:val="0"/>
              <w:adjustRightInd w:val="0"/>
              <w:snapToGrid w:val="0"/>
              <w:spacing w:line="500" w:lineRule="exact"/>
              <w:ind w:right="0" w:rightChars="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通过“山西政府采购平台”在线发出。</w:t>
            </w:r>
          </w:p>
          <w:p w14:paraId="36179ABE">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供应商应密切关注“山西政府采购平台”，如有磋商文件的修改必须及时登录查看。</w:t>
            </w:r>
          </w:p>
        </w:tc>
      </w:tr>
      <w:tr w14:paraId="706C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0F863672">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14</w:t>
            </w:r>
          </w:p>
        </w:tc>
        <w:tc>
          <w:tcPr>
            <w:tcW w:w="2070" w:type="dxa"/>
            <w:vAlign w:val="center"/>
          </w:tcPr>
          <w:p w14:paraId="2F329500">
            <w:pPr>
              <w:pageBreakBefore w:val="0"/>
              <w:kinsoku/>
              <w:wordWrap/>
              <w:overflowPunct/>
              <w:topLinePunct w:val="0"/>
              <w:bidi w:val="0"/>
              <w:adjustRightInd w:val="0"/>
              <w:snapToGrid w:val="0"/>
              <w:spacing w:line="500" w:lineRule="exact"/>
              <w:ind w:left="-4" w:leftChars="-17" w:right="0" w:rightChars="0" w:hanging="32" w:hangingChars="15"/>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供应商确认收到磋商文件修改</w:t>
            </w:r>
          </w:p>
        </w:tc>
        <w:tc>
          <w:tcPr>
            <w:tcW w:w="6285" w:type="dxa"/>
            <w:vAlign w:val="center"/>
          </w:tcPr>
          <w:p w14:paraId="45E177DA">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供应商无需单独确认，“山西政府采购平台”将记录供应商下载情况。因供应商自身原因未及时获知澄清内容而导致的任何后果将由供应商自行承担。</w:t>
            </w:r>
          </w:p>
        </w:tc>
      </w:tr>
      <w:tr w14:paraId="64C8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616F951B">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15</w:t>
            </w:r>
          </w:p>
        </w:tc>
        <w:tc>
          <w:tcPr>
            <w:tcW w:w="2070" w:type="dxa"/>
            <w:vAlign w:val="center"/>
          </w:tcPr>
          <w:p w14:paraId="1A7F67FF">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响应文件的制作及签字盖章</w:t>
            </w:r>
          </w:p>
        </w:tc>
        <w:tc>
          <w:tcPr>
            <w:tcW w:w="6285" w:type="dxa"/>
            <w:vAlign w:val="center"/>
          </w:tcPr>
          <w:p w14:paraId="73A14F0A">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1、响应文件的制作应满足以下规定：</w:t>
            </w:r>
          </w:p>
          <w:p w14:paraId="2BA62B46">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（1）响应文件由供应商使用“山西政府采购平台”提供的“山西政府采购平台电子投标客户端”制作生成。</w:t>
            </w:r>
          </w:p>
          <w:p w14:paraId="3EC18F95">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（2）供应商在编制响应文件时应按分级目录导入相关内容。</w:t>
            </w:r>
          </w:p>
          <w:p w14:paraId="550D6438">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（3）响应文件中证明资料的“影印件”均为“原件的影印件”。</w:t>
            </w:r>
          </w:p>
          <w:p w14:paraId="48E93BA4">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第八部分“响应文件格式”中要求盖单位章和（或）签字的地方，供应商均应使用CA数字证书加盖供应商的单位电子印章和（或）法定代表人的个人电子印章或电子签名章。联合体投标的，响应文件由联合体牵头人按上述规定加盖联合体牵头人单位电子印章和（或）法定代表人的个人电子印章或电子签名章（联合体协议书须由联合体各方按规定签署后生效）。</w:t>
            </w:r>
          </w:p>
          <w:p w14:paraId="394C8962">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（5）响应文件制作完成后，供应商应使用CA数字证书对响应文件进行加密，形成加密的响应文件。</w:t>
            </w:r>
          </w:p>
          <w:p w14:paraId="7C77D66E">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（6）响应文件制作的具体方法详见“山西政府采购平台”中的帮助文档。</w:t>
            </w:r>
          </w:p>
        </w:tc>
      </w:tr>
      <w:tr w14:paraId="1966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7EBFD936">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16</w:t>
            </w:r>
          </w:p>
        </w:tc>
        <w:tc>
          <w:tcPr>
            <w:tcW w:w="2070" w:type="dxa"/>
            <w:vAlign w:val="center"/>
          </w:tcPr>
          <w:p w14:paraId="3F126BBA">
            <w:pPr>
              <w:pageBreakBefore w:val="0"/>
              <w:kinsoku/>
              <w:wordWrap/>
              <w:overflowPunct/>
              <w:topLinePunct w:val="0"/>
              <w:bidi w:val="0"/>
              <w:adjustRightInd w:val="0"/>
              <w:snapToGrid w:val="0"/>
              <w:spacing w:line="500" w:lineRule="exact"/>
              <w:ind w:right="0" w:rightChars="0"/>
              <w:jc w:val="center"/>
              <w:textAlignment w:val="baseline"/>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响应文件的加密</w:t>
            </w:r>
          </w:p>
        </w:tc>
        <w:tc>
          <w:tcPr>
            <w:tcW w:w="6285" w:type="dxa"/>
            <w:vAlign w:val="center"/>
          </w:tcPr>
          <w:p w14:paraId="732E9A3A">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电子响应文件要求使用“山西政府采购平台电子投标客户端”制作并加密，“山西政府采购平台”不接收未按要求加密的响应文件。</w:t>
            </w:r>
          </w:p>
        </w:tc>
      </w:tr>
      <w:tr w14:paraId="3238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4F32A3E5">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17</w:t>
            </w:r>
          </w:p>
        </w:tc>
        <w:tc>
          <w:tcPr>
            <w:tcW w:w="2070" w:type="dxa"/>
            <w:vAlign w:val="center"/>
          </w:tcPr>
          <w:p w14:paraId="131B2149">
            <w:pPr>
              <w:pageBreakBefore w:val="0"/>
              <w:kinsoku/>
              <w:wordWrap/>
              <w:overflowPunct/>
              <w:topLinePunct w:val="0"/>
              <w:bidi w:val="0"/>
              <w:adjustRightInd w:val="0"/>
              <w:snapToGrid w:val="0"/>
              <w:spacing w:line="500" w:lineRule="exact"/>
              <w:ind w:right="0" w:rightChars="0"/>
              <w:jc w:val="center"/>
              <w:textAlignment w:val="baseline"/>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响应文件的递交</w:t>
            </w:r>
          </w:p>
        </w:tc>
        <w:tc>
          <w:tcPr>
            <w:tcW w:w="6285" w:type="dxa"/>
            <w:vAlign w:val="center"/>
          </w:tcPr>
          <w:p w14:paraId="70947368">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szCs w:val="21"/>
                <w:highlight w:val="none"/>
              </w:rPr>
              <w:t>各投标供应商在规定的投标截止时间前将加密后的响应文件，通过“山西政府采购平台电子投标客户端”递交；递交时间超过投标截止时间的将不予接收该供应商的全部响应文件。</w:t>
            </w:r>
          </w:p>
        </w:tc>
      </w:tr>
      <w:tr w14:paraId="0810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5686DCA3">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18</w:t>
            </w:r>
          </w:p>
        </w:tc>
        <w:tc>
          <w:tcPr>
            <w:tcW w:w="2070" w:type="dxa"/>
            <w:vAlign w:val="center"/>
          </w:tcPr>
          <w:p w14:paraId="7E41F773">
            <w:pPr>
              <w:pageBreakBefore w:val="0"/>
              <w:kinsoku/>
              <w:wordWrap/>
              <w:overflowPunct/>
              <w:topLinePunct w:val="0"/>
              <w:bidi w:val="0"/>
              <w:adjustRightInd w:val="0"/>
              <w:snapToGrid w:val="0"/>
              <w:spacing w:line="500" w:lineRule="exact"/>
              <w:ind w:right="0" w:rightChars="0"/>
              <w:jc w:val="center"/>
              <w:textAlignment w:val="baseline"/>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响应文件的修改与撤回</w:t>
            </w:r>
          </w:p>
        </w:tc>
        <w:tc>
          <w:tcPr>
            <w:tcW w:w="6285" w:type="dxa"/>
            <w:vAlign w:val="center"/>
          </w:tcPr>
          <w:p w14:paraId="62D68443">
            <w:pPr>
              <w:pageBreakBefore w:val="0"/>
              <w:kinsoku/>
              <w:wordWrap/>
              <w:overflowPunct/>
              <w:topLinePunct w:val="0"/>
              <w:bidi w:val="0"/>
              <w:adjustRightInd w:val="0"/>
              <w:snapToGrid w:val="0"/>
              <w:spacing w:line="500" w:lineRule="exact"/>
              <w:ind w:right="0" w:right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规定的投标截止时间前,供应商可以修改或撤回已递交的响应文件，供应商对加密的响应文件进行撤回的，应在“山西政府采购平台”直接进行撤回操作；供应商对加密的响应文件进行修改的，应在投标截止时间前完成上传。</w:t>
            </w:r>
          </w:p>
          <w:p w14:paraId="241CDE47">
            <w:pPr>
              <w:pageBreakBefore w:val="0"/>
              <w:kinsoku/>
              <w:wordWrap/>
              <w:overflowPunct/>
              <w:topLinePunct w:val="0"/>
              <w:bidi w:val="0"/>
              <w:adjustRightInd w:val="0"/>
              <w:snapToGrid w:val="0"/>
              <w:spacing w:line="500" w:lineRule="exact"/>
              <w:ind w:right="0" w:rightChars="0"/>
              <w:rPr>
                <w:rFonts w:hint="eastAsia" w:ascii="华文中宋" w:hAnsi="华文中宋" w:eastAsia="华文中宋" w:cs="华文中宋"/>
                <w:szCs w:val="21"/>
              </w:rPr>
            </w:pPr>
            <w:r>
              <w:rPr>
                <w:rFonts w:hint="eastAsia" w:ascii="宋体" w:hAnsi="宋体" w:eastAsia="宋体" w:cs="宋体"/>
                <w:color w:val="auto"/>
                <w:kern w:val="0"/>
                <w:szCs w:val="21"/>
                <w:highlight w:val="none"/>
              </w:rPr>
              <w:t>（2）供应商修改响应文件的，应使用“山西政府采购平台电子投标客户端”制作成完整的响应文件，并进行编制、加密和递交，以投标截止时间前最后完成上传的响应文件为准。</w:t>
            </w:r>
          </w:p>
        </w:tc>
      </w:tr>
      <w:tr w14:paraId="1094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1F7DD8F1">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19</w:t>
            </w:r>
          </w:p>
        </w:tc>
        <w:tc>
          <w:tcPr>
            <w:tcW w:w="2070" w:type="dxa"/>
            <w:vAlign w:val="center"/>
          </w:tcPr>
          <w:p w14:paraId="7207AC02">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是否采用电子招标投标</w:t>
            </w:r>
          </w:p>
        </w:tc>
        <w:tc>
          <w:tcPr>
            <w:tcW w:w="6285" w:type="dxa"/>
            <w:vAlign w:val="center"/>
          </w:tcPr>
          <w:p w14:paraId="1D3BB9C2">
            <w:pPr>
              <w:pageBreakBefore w:val="0"/>
              <w:kinsoku/>
              <w:wordWrap/>
              <w:overflowPunct/>
              <w:topLinePunct w:val="0"/>
              <w:bidi w:val="0"/>
              <w:adjustRightInd w:val="0"/>
              <w:snapToGrid w:val="0"/>
              <w:spacing w:line="500" w:lineRule="exact"/>
              <w:ind w:right="0" w:rightChars="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是：本次开标采用远程在线开标方式，供应商必须准备好CA数字证书准时参加在线开标，供应商需使用CA数字证书在规定的时间内完成解密；因供应商原因造成响应文件未解密的，视为撤销其响应文件，造成的一切后果，由供应商自行承担。</w:t>
            </w:r>
          </w:p>
          <w:p w14:paraId="02DDB980">
            <w:pPr>
              <w:pageBreakBefore w:val="0"/>
              <w:kinsoku/>
              <w:wordWrap/>
              <w:overflowPunct/>
              <w:topLinePunct w:val="0"/>
              <w:bidi w:val="0"/>
              <w:adjustRightInd w:val="0"/>
              <w:snapToGrid w:val="0"/>
              <w:spacing w:line="500" w:lineRule="exact"/>
              <w:ind w:right="0" w:right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部分供应商响应文件未解密的，其他响应文件的开标可以继续进行。电子开标过程出现故障时（因系统原因导致全部供应商无法解密或开标不能顺利进行），由</w:t>
            </w:r>
            <w:r>
              <w:rPr>
                <w:rFonts w:hint="eastAsia" w:ascii="宋体" w:hAnsi="宋体" w:cs="宋体"/>
                <w:b/>
                <w:bCs/>
                <w:color w:val="auto"/>
                <w:szCs w:val="21"/>
                <w:highlight w:val="none"/>
                <w:lang w:val="en-US" w:eastAsia="zh-CN"/>
              </w:rPr>
              <w:t>集采</w:t>
            </w:r>
            <w:r>
              <w:rPr>
                <w:rFonts w:hint="eastAsia" w:ascii="宋体" w:hAnsi="宋体" w:eastAsia="宋体" w:cs="宋体"/>
                <w:b/>
                <w:bCs/>
                <w:color w:val="auto"/>
                <w:szCs w:val="21"/>
                <w:highlight w:val="none"/>
              </w:rPr>
              <w:t>机构另行通知开标时间。</w:t>
            </w:r>
          </w:p>
          <w:p w14:paraId="16FF9A13">
            <w:pPr>
              <w:pageBreakBefore w:val="0"/>
              <w:kinsoku/>
              <w:wordWrap/>
              <w:overflowPunct/>
              <w:topLinePunct w:val="0"/>
              <w:bidi w:val="0"/>
              <w:adjustRightInd w:val="0"/>
              <w:snapToGrid w:val="0"/>
              <w:spacing w:line="500" w:lineRule="exact"/>
              <w:ind w:left="1050" w:leftChars="0" w:right="0" w:rightChars="0" w:hanging="1050" w:firstLineChars="0"/>
              <w:rPr>
                <w:rFonts w:hint="eastAsia" w:ascii="华文中宋" w:hAnsi="华文中宋" w:eastAsia="华文中宋" w:cs="华文中宋"/>
                <w:szCs w:val="21"/>
              </w:rPr>
            </w:pPr>
          </w:p>
        </w:tc>
      </w:tr>
      <w:tr w14:paraId="55DF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0745C751">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20</w:t>
            </w:r>
          </w:p>
        </w:tc>
        <w:tc>
          <w:tcPr>
            <w:tcW w:w="2070" w:type="dxa"/>
            <w:vAlign w:val="center"/>
          </w:tcPr>
          <w:p w14:paraId="736040D2">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磋商小组构成</w:t>
            </w:r>
          </w:p>
        </w:tc>
        <w:tc>
          <w:tcPr>
            <w:tcW w:w="6285" w:type="dxa"/>
            <w:vAlign w:val="center"/>
          </w:tcPr>
          <w:p w14:paraId="37601E07">
            <w:pPr>
              <w:pageBreakBefore w:val="0"/>
              <w:widowControl/>
              <w:kinsoku/>
              <w:wordWrap/>
              <w:overflowPunct/>
              <w:topLinePunct w:val="0"/>
              <w:bidi w:val="0"/>
              <w:spacing w:line="500" w:lineRule="exact"/>
              <w:ind w:right="0" w:rightChars="0"/>
              <w:jc w:val="left"/>
              <w:rPr>
                <w:rFonts w:hint="eastAsia" w:ascii="华文中宋" w:hAnsi="华文中宋" w:eastAsia="华文中宋" w:cs="华文中宋"/>
                <w:szCs w:val="21"/>
              </w:rPr>
            </w:pPr>
            <w:r>
              <w:rPr>
                <w:rFonts w:hint="eastAsia" w:ascii="宋体" w:hAnsi="宋体" w:eastAsia="宋体" w:cs="宋体"/>
                <w:color w:val="auto"/>
                <w:kern w:val="0"/>
                <w:szCs w:val="21"/>
                <w:highlight w:val="none"/>
                <w:lang w:bidi="ar"/>
              </w:rPr>
              <w:t>磋商小组共3人，其中：采购人代表1人，从山西省政府采购专家库中抽取</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val="en-US" w:eastAsia="zh-CN" w:bidi="ar"/>
              </w:rPr>
              <w:t>名经济</w:t>
            </w:r>
            <w:r>
              <w:rPr>
                <w:rFonts w:hint="eastAsia" w:ascii="宋体" w:hAnsi="宋体" w:cs="宋体"/>
                <w:color w:val="auto"/>
                <w:kern w:val="0"/>
                <w:szCs w:val="21"/>
                <w:highlight w:val="none"/>
                <w:lang w:val="en-US" w:eastAsia="zh-CN" w:bidi="ar"/>
              </w:rPr>
              <w:t>，1名</w:t>
            </w:r>
            <w:r>
              <w:rPr>
                <w:rFonts w:hint="eastAsia" w:ascii="宋体" w:hAnsi="宋体" w:eastAsia="宋体" w:cs="宋体"/>
                <w:color w:val="auto"/>
                <w:kern w:val="0"/>
                <w:szCs w:val="21"/>
                <w:highlight w:val="none"/>
                <w:lang w:val="en-US" w:eastAsia="zh-CN" w:bidi="ar"/>
              </w:rPr>
              <w:t>技术</w:t>
            </w:r>
            <w:r>
              <w:rPr>
                <w:rFonts w:hint="eastAsia" w:ascii="宋体" w:hAnsi="宋体" w:eastAsia="宋体" w:cs="宋体"/>
                <w:color w:val="auto"/>
                <w:kern w:val="0"/>
                <w:szCs w:val="21"/>
                <w:highlight w:val="none"/>
                <w:lang w:bidi="ar"/>
              </w:rPr>
              <w:t>专家。</w:t>
            </w:r>
          </w:p>
        </w:tc>
      </w:tr>
      <w:tr w14:paraId="35DA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8" w:type="dxa"/>
            <w:vAlign w:val="center"/>
          </w:tcPr>
          <w:p w14:paraId="2D96E228">
            <w:pPr>
              <w:pageBreakBefore w:val="0"/>
              <w:kinsoku/>
              <w:wordWrap/>
              <w:overflowPunct/>
              <w:topLinePunct w:val="0"/>
              <w:bidi w:val="0"/>
              <w:spacing w:line="500" w:lineRule="exact"/>
              <w:ind w:right="0" w:rightChars="0"/>
              <w:jc w:val="center"/>
              <w:rPr>
                <w:rFonts w:hint="eastAsia" w:ascii="华文中宋" w:hAnsi="华文中宋" w:eastAsia="华文中宋" w:cs="华文中宋"/>
                <w:b/>
                <w:color w:val="auto"/>
                <w:szCs w:val="21"/>
                <w:highlight w:val="none"/>
                <w:lang w:val="en-US" w:eastAsia="zh-CN"/>
              </w:rPr>
            </w:pPr>
            <w:r>
              <w:rPr>
                <w:rFonts w:hint="eastAsia" w:ascii="宋体" w:hAnsi="宋体" w:eastAsia="宋体" w:cs="宋体"/>
                <w:b/>
                <w:color w:val="auto"/>
                <w:szCs w:val="21"/>
                <w:highlight w:val="none"/>
              </w:rPr>
              <w:t>21</w:t>
            </w:r>
          </w:p>
        </w:tc>
        <w:tc>
          <w:tcPr>
            <w:tcW w:w="2070" w:type="dxa"/>
            <w:vAlign w:val="center"/>
          </w:tcPr>
          <w:p w14:paraId="4CB5C057">
            <w:pPr>
              <w:pageBreakBefore w:val="0"/>
              <w:kinsoku/>
              <w:wordWrap/>
              <w:overflowPunct/>
              <w:topLinePunct w:val="0"/>
              <w:bidi w:val="0"/>
              <w:adjustRightInd w:val="0"/>
              <w:snapToGrid w:val="0"/>
              <w:spacing w:line="500" w:lineRule="exact"/>
              <w:ind w:right="0" w:rightChars="0"/>
              <w:jc w:val="center"/>
              <w:rPr>
                <w:rFonts w:hint="eastAsia" w:ascii="华文中宋" w:hAnsi="华文中宋" w:eastAsia="华文中宋" w:cs="华文中宋"/>
                <w:b/>
                <w:color w:val="auto"/>
                <w:szCs w:val="21"/>
                <w:highlight w:val="none"/>
              </w:rPr>
            </w:pPr>
            <w:r>
              <w:rPr>
                <w:rFonts w:hint="eastAsia" w:ascii="宋体" w:hAnsi="宋体" w:eastAsia="宋体" w:cs="宋体"/>
                <w:b/>
                <w:color w:val="auto"/>
                <w:szCs w:val="21"/>
                <w:highlight w:val="none"/>
              </w:rPr>
              <w:t>其它</w:t>
            </w:r>
          </w:p>
        </w:tc>
        <w:tc>
          <w:tcPr>
            <w:tcW w:w="6285" w:type="dxa"/>
            <w:vAlign w:val="center"/>
          </w:tcPr>
          <w:p w14:paraId="58AF34D2">
            <w:pPr>
              <w:pageBreakBefore w:val="0"/>
              <w:widowControl/>
              <w:kinsoku/>
              <w:wordWrap/>
              <w:overflowPunct/>
              <w:topLinePunct w:val="0"/>
              <w:bidi w:val="0"/>
              <w:spacing w:line="500" w:lineRule="exact"/>
              <w:ind w:right="0" w:rightChars="0"/>
              <w:jc w:val="left"/>
              <w:rPr>
                <w:rFonts w:hint="eastAsia" w:ascii="华文中宋" w:hAnsi="华文中宋" w:eastAsia="华文中宋" w:cs="华文中宋"/>
                <w:szCs w:val="21"/>
              </w:rPr>
            </w:pPr>
            <w:r>
              <w:rPr>
                <w:rFonts w:hint="eastAsia" w:ascii="宋体" w:hAnsi="宋体" w:eastAsia="宋体" w:cs="宋体"/>
                <w:color w:val="auto"/>
                <w:kern w:val="0"/>
                <w:szCs w:val="21"/>
                <w:highlight w:val="none"/>
                <w:lang w:bidi="ar"/>
              </w:rPr>
              <w:t>在现场磋商期间，如出现不可抗力导致的系统无法运行或无法上报等情况，参加磋商的供应商按照要求可在磋商活动中进行其他形式书面材料的提交。</w:t>
            </w:r>
          </w:p>
        </w:tc>
      </w:tr>
    </w:tbl>
    <w:p w14:paraId="076A0B2A">
      <w:pPr>
        <w:pageBreakBefore w:val="0"/>
        <w:kinsoku/>
        <w:wordWrap/>
        <w:overflowPunct/>
        <w:topLinePunct w:val="0"/>
        <w:bidi w:val="0"/>
        <w:spacing w:line="500" w:lineRule="exact"/>
        <w:ind w:right="0" w:rightChars="0"/>
        <w:rPr>
          <w:rFonts w:hint="eastAsia" w:ascii="宋体" w:hAnsi="宋体" w:eastAsia="宋体" w:cs="宋体"/>
          <w:color w:val="auto"/>
          <w:szCs w:val="24"/>
          <w:highlight w:val="none"/>
        </w:rPr>
      </w:pPr>
      <w:r>
        <w:rPr>
          <w:rFonts w:hint="eastAsia" w:ascii="宋体" w:hAnsi="宋体" w:eastAsia="宋体" w:cs="宋体"/>
          <w:color w:val="auto"/>
          <w:kern w:val="0"/>
          <w:szCs w:val="21"/>
          <w:highlight w:val="none"/>
          <w:lang w:bidi="ar"/>
        </w:rPr>
        <w:t>注：本表内容与磋商供应商须知内容不一致的，以本表内容为准</w:t>
      </w:r>
      <w:r>
        <w:rPr>
          <w:rFonts w:hint="eastAsia" w:ascii="宋体" w:hAnsi="宋体" w:eastAsia="宋体" w:cs="宋体"/>
          <w:color w:val="auto"/>
          <w:szCs w:val="24"/>
          <w:highlight w:val="none"/>
        </w:rPr>
        <w:t>。</w:t>
      </w:r>
    </w:p>
    <w:p w14:paraId="04E0C133">
      <w:pPr>
        <w:pageBreakBefore w:val="0"/>
        <w:kinsoku/>
        <w:wordWrap/>
        <w:overflowPunct/>
        <w:topLinePunct w:val="0"/>
        <w:bidi w:val="0"/>
        <w:spacing w:line="500" w:lineRule="exact"/>
        <w:ind w:right="0" w:rightChars="0"/>
        <w:jc w:val="both"/>
        <w:rPr>
          <w:rFonts w:hint="eastAsia" w:ascii="华文中宋" w:hAnsi="华文中宋" w:eastAsia="华文中宋" w:cs="Times New Roman"/>
          <w:b/>
          <w:bCs/>
          <w:color w:val="auto"/>
          <w:kern w:val="44"/>
          <w:sz w:val="28"/>
          <w:szCs w:val="28"/>
          <w:highlight w:val="none"/>
          <w:lang w:val="en-US" w:eastAsia="zh-CN" w:bidi="ar-SA"/>
        </w:rPr>
      </w:pPr>
    </w:p>
    <w:p w14:paraId="4D450E2F">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14:paraId="39BD1C48">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14:paraId="2AB8D596">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14:paraId="558CC847">
      <w:pPr>
        <w:pageBreakBefore w:val="0"/>
        <w:kinsoku/>
        <w:wordWrap/>
        <w:overflowPunct/>
        <w:topLinePunct w:val="0"/>
        <w:bidi w:val="0"/>
        <w:spacing w:line="500" w:lineRule="exact"/>
        <w:ind w:right="0" w:rightChars="0"/>
        <w:jc w:val="center"/>
        <w:rPr>
          <w:rFonts w:hint="eastAsia" w:ascii="华文中宋" w:hAnsi="华文中宋" w:eastAsia="华文中宋" w:cs="Times New Roman"/>
          <w:b/>
          <w:bCs/>
          <w:color w:val="auto"/>
          <w:kern w:val="44"/>
          <w:sz w:val="28"/>
          <w:szCs w:val="28"/>
          <w:highlight w:val="none"/>
          <w:lang w:val="en-US" w:eastAsia="zh-CN" w:bidi="ar-SA"/>
        </w:rPr>
      </w:pPr>
    </w:p>
    <w:p w14:paraId="08B78D18">
      <w:pPr>
        <w:pStyle w:val="2"/>
        <w:pageBreakBefore w:val="0"/>
        <w:kinsoku/>
        <w:wordWrap/>
        <w:overflowPunct/>
        <w:topLinePunct w:val="0"/>
        <w:bidi w:val="0"/>
        <w:spacing w:line="500" w:lineRule="exact"/>
        <w:ind w:right="0" w:rightChars="0" w:firstLine="420" w:firstLineChars="0"/>
        <w:jc w:val="center"/>
        <w:rPr>
          <w:rFonts w:ascii="华文中宋" w:hAnsi="华文中宋" w:eastAsia="华文中宋"/>
          <w:sz w:val="28"/>
          <w:szCs w:val="28"/>
        </w:rPr>
      </w:pPr>
      <w:r>
        <w:rPr>
          <w:rFonts w:hint="eastAsia" w:ascii="华文中宋" w:hAnsi="华文中宋" w:eastAsia="华文中宋"/>
          <w:sz w:val="28"/>
          <w:szCs w:val="28"/>
        </w:rPr>
        <w:br w:type="page"/>
      </w:r>
      <w:r>
        <w:rPr>
          <w:rFonts w:hint="eastAsia" w:ascii="华文中宋" w:hAnsi="华文中宋" w:eastAsia="华文中宋"/>
          <w:sz w:val="28"/>
          <w:szCs w:val="28"/>
        </w:rPr>
        <w:t>第三部分  磋商供应商须知</w:t>
      </w:r>
    </w:p>
    <w:p w14:paraId="3DE9D853">
      <w:pPr>
        <w:pStyle w:val="3"/>
        <w:keepNext/>
        <w:keepLines/>
        <w:pageBreakBefore w:val="0"/>
        <w:widowControl w:val="0"/>
        <w:kinsoku/>
        <w:wordWrap/>
        <w:overflowPunct/>
        <w:topLinePunct w:val="0"/>
        <w:autoSpaceDE/>
        <w:autoSpaceDN/>
        <w:bidi w:val="0"/>
        <w:adjustRightInd/>
        <w:snapToGrid/>
        <w:spacing w:before="0" w:after="0" w:line="500" w:lineRule="exact"/>
        <w:ind w:right="0" w:rightChars="0" w:firstLine="420" w:firstLineChars="0"/>
        <w:textAlignment w:val="auto"/>
        <w:rPr>
          <w:rFonts w:hint="eastAsia" w:ascii="华文中宋" w:hAnsi="华文中宋" w:eastAsia="华文中宋" w:cs="Times New Roman"/>
          <w:color w:val="auto"/>
          <w:sz w:val="24"/>
          <w:szCs w:val="24"/>
          <w:highlight w:val="none"/>
        </w:rPr>
      </w:pPr>
      <w:r>
        <w:rPr>
          <w:rFonts w:hint="eastAsia" w:ascii="华文中宋" w:hAnsi="华文中宋" w:eastAsia="华文中宋" w:cs="Times New Roman"/>
          <w:color w:val="auto"/>
          <w:sz w:val="24"/>
          <w:szCs w:val="24"/>
          <w:highlight w:val="none"/>
        </w:rPr>
        <w:t>一、总则</w:t>
      </w:r>
    </w:p>
    <w:p w14:paraId="19D6DBD3">
      <w:pPr>
        <w:pStyle w:val="29"/>
        <w:keepNext w:val="0"/>
        <w:keepLines w:val="0"/>
        <w:pageBreakBefore w:val="0"/>
        <w:widowControl w:val="0"/>
        <w:kinsoku/>
        <w:wordWrap/>
        <w:overflowPunct/>
        <w:topLinePunct w:val="0"/>
        <w:bidi w:val="0"/>
        <w:snapToGrid w:val="0"/>
        <w:spacing w:line="500" w:lineRule="exact"/>
        <w:ind w:right="0" w:rightChars="0" w:firstLine="833" w:firstLineChars="362"/>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14:paraId="20E0FAFA">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hint="eastAsia" w:ascii="华文中宋" w:hAnsi="华文中宋" w:eastAsia="华文中宋"/>
        </w:rPr>
        <w:t>本磋商文件仅适用于本次竞争性磋商活动。</w:t>
      </w:r>
    </w:p>
    <w:p w14:paraId="1543A682">
      <w:pPr>
        <w:pStyle w:val="29"/>
        <w:keepNext w:val="0"/>
        <w:keepLines w:val="0"/>
        <w:pageBreakBefore w:val="0"/>
        <w:widowControl w:val="0"/>
        <w:kinsoku/>
        <w:wordWrap/>
        <w:overflowPunct/>
        <w:topLinePunct w:val="0"/>
        <w:bidi w:val="0"/>
        <w:snapToGrid w:val="0"/>
        <w:spacing w:line="500" w:lineRule="exact"/>
        <w:ind w:right="0" w:rightChars="0" w:firstLine="732" w:firstLineChars="348"/>
        <w:textAlignment w:val="auto"/>
        <w:rPr>
          <w:rFonts w:ascii="华文中宋" w:hAnsi="华文中宋" w:eastAsia="华文中宋"/>
          <w:b/>
        </w:rPr>
      </w:pPr>
      <w:r>
        <w:rPr>
          <w:rFonts w:ascii="华文中宋" w:hAnsi="华文中宋" w:eastAsia="华文中宋"/>
          <w:b/>
        </w:rPr>
        <w:t xml:space="preserve">2. </w:t>
      </w:r>
      <w:r>
        <w:rPr>
          <w:rFonts w:hint="eastAsia" w:ascii="华文中宋" w:hAnsi="华文中宋" w:eastAsia="华文中宋"/>
          <w:b/>
        </w:rPr>
        <w:t>定义</w:t>
      </w:r>
    </w:p>
    <w:p w14:paraId="72969F78">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“采购人”指本次竞争性磋商活动的采购单位。</w:t>
      </w:r>
    </w:p>
    <w:p w14:paraId="7D067540">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“集采机构”指组织本次竞争性磋商活动的执行机构，即“</w:t>
      </w:r>
      <w:r>
        <w:rPr>
          <w:rFonts w:hint="eastAsia" w:ascii="华文中宋" w:hAnsi="华文中宋" w:eastAsia="华文中宋"/>
          <w:lang w:eastAsia="zh-CN"/>
        </w:rPr>
        <w:t>陵川县公共资源交易中心（政府采购中心）</w:t>
      </w:r>
      <w:r>
        <w:rPr>
          <w:rFonts w:hint="eastAsia" w:ascii="华文中宋" w:hAnsi="华文中宋" w:eastAsia="华文中宋"/>
        </w:rPr>
        <w:t>”。</w:t>
      </w:r>
    </w:p>
    <w:p w14:paraId="4BC2B173">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“磋商供应商”指符合本磋商文件的规定和要求，受邀请获得磋商文件参加磋商，并向集采机构提交响应文件、最后报价的供应商。</w:t>
      </w:r>
    </w:p>
    <w:p w14:paraId="3671ACF9">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“货物”指供应商按磋商文件的规定，须向采购人提供的各种形态和种类的物品及其它有关技术资料和材料。</w:t>
      </w:r>
    </w:p>
    <w:p w14:paraId="6C77CDED">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“服务”指磋商文件规定的供应商须向采购人提供的服务和应当履行的承诺和义务。</w:t>
      </w:r>
    </w:p>
    <w:p w14:paraId="1C0EBC4E">
      <w:pPr>
        <w:pStyle w:val="29"/>
        <w:keepNext w:val="0"/>
        <w:keepLines w:val="0"/>
        <w:pageBreakBefore w:val="0"/>
        <w:widowControl w:val="0"/>
        <w:kinsoku/>
        <w:wordWrap/>
        <w:overflowPunct/>
        <w:topLinePunct w:val="0"/>
        <w:bidi w:val="0"/>
        <w:snapToGrid w:val="0"/>
        <w:spacing w:line="500" w:lineRule="exact"/>
        <w:ind w:right="0" w:rightChars="0" w:firstLine="730" w:firstLineChars="348"/>
        <w:rPr>
          <w:rFonts w:ascii="华文中宋" w:hAnsi="华文中宋" w:eastAsia="华文中宋"/>
        </w:rPr>
      </w:pPr>
      <w:r>
        <w:rPr>
          <w:rFonts w:ascii="华文中宋" w:hAnsi="华文中宋" w:eastAsia="华文中宋"/>
        </w:rPr>
        <w:t xml:space="preserve">2.6 </w:t>
      </w:r>
      <w:r>
        <w:rPr>
          <w:rFonts w:hint="eastAsia" w:ascii="华文中宋" w:hAnsi="华文中宋" w:eastAsia="华文中宋"/>
        </w:rPr>
        <w:t>“电子印章”指可通过政采云电子投标客户端正确读取印章信息的电子印章（电子印章包含法人电子印章、法定代表人电子印章、自然人电子印章）。</w:t>
      </w:r>
    </w:p>
    <w:p w14:paraId="00EF0A7C">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249CD5A6">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1C2B3AB8">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6BB81C06">
      <w:pPr>
        <w:pStyle w:val="29"/>
        <w:keepNext w:val="0"/>
        <w:keepLines w:val="0"/>
        <w:pageBreakBefore w:val="0"/>
        <w:widowControl w:val="0"/>
        <w:kinsoku/>
        <w:wordWrap/>
        <w:overflowPunct/>
        <w:topLinePunct w:val="0"/>
        <w:bidi w:val="0"/>
        <w:snapToGrid w:val="0"/>
        <w:spacing w:line="500" w:lineRule="exact"/>
        <w:ind w:right="0" w:rightChars="0" w:firstLine="732" w:firstLineChars="348"/>
        <w:textAlignment w:val="auto"/>
        <w:rPr>
          <w:rFonts w:ascii="华文中宋" w:hAnsi="华文中宋" w:eastAsia="华文中宋"/>
          <w:b/>
        </w:rPr>
      </w:pPr>
      <w:r>
        <w:rPr>
          <w:rFonts w:ascii="华文中宋" w:hAnsi="华文中宋" w:eastAsia="华文中宋"/>
          <w:b/>
        </w:rPr>
        <w:t xml:space="preserve">3. </w:t>
      </w:r>
      <w:r>
        <w:rPr>
          <w:rFonts w:hint="eastAsia" w:ascii="华文中宋" w:hAnsi="华文中宋" w:eastAsia="华文中宋"/>
          <w:b/>
        </w:rPr>
        <w:t>合格的磋商供应商</w:t>
      </w:r>
    </w:p>
    <w:p w14:paraId="2541622A">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rPr>
        <w:t>3</w:t>
      </w:r>
      <w:r>
        <w:rPr>
          <w:rFonts w:ascii="华文中宋" w:hAnsi="华文中宋" w:eastAsia="华文中宋"/>
        </w:rPr>
        <w:t xml:space="preserve">.1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或实施能力，符合、承认并承诺履行本磋商文件各项规定的国内供应商。</w:t>
      </w:r>
    </w:p>
    <w:p w14:paraId="3CCB45D7">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磋商供应商必须是已在中国境内依法登记注册，并持有符合法律法规规定的有效证件的供应商。</w:t>
      </w:r>
    </w:p>
    <w:p w14:paraId="6830966C">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具备《中华人民共和国政府采购法》第二十二条第一款规定的条件和本项目所需的特定条件及有关法律、法规关于供应商的规定，有能力提供磋商采购货物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服务的供应商。并按照《中华人民共和国政府采购法实施条例》第十七条的规定，提供资格证明文件，具体提供的材料详见磋商供应商须知前附表。</w:t>
      </w:r>
    </w:p>
    <w:p w14:paraId="4513285D">
      <w:pPr>
        <w:pStyle w:val="29"/>
        <w:keepNext w:val="0"/>
        <w:keepLines w:val="0"/>
        <w:pageBreakBefore w:val="0"/>
        <w:widowControl w:val="0"/>
        <w:kinsoku/>
        <w:wordWrap/>
        <w:overflowPunct/>
        <w:topLinePunct w:val="0"/>
        <w:bidi w:val="0"/>
        <w:snapToGrid w:val="0"/>
        <w:spacing w:line="500" w:lineRule="exact"/>
        <w:ind w:right="0" w:rightChars="0" w:firstLine="730" w:firstLineChars="348"/>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DCE1192">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本次磋商是否允许由两个以上供应商组成一个联合体以一个供应商身份共同参加磋商，详见磋商供应商须知前附表。</w:t>
      </w:r>
    </w:p>
    <w:p w14:paraId="73877BA0">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546B3205">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0C9D6041">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）联合体各方之间应当签订联合磋商协议，明确约定联合体各方承担的工作和相应的责任，并将联合磋商协议连同响应文件一并提交，联合磋商协议格式见本磋商文件第八部分。</w:t>
      </w:r>
    </w:p>
    <w:p w14:paraId="478B985A">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竞争性磋商费用</w:t>
      </w:r>
    </w:p>
    <w:p w14:paraId="0E37C7D8">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rPr>
      </w:pPr>
      <w:r>
        <w:rPr>
          <w:rFonts w:hint="eastAsia" w:ascii="华文中宋" w:hAnsi="华文中宋" w:eastAsia="华文中宋"/>
        </w:rPr>
        <w:t>磋商供应商应当承担参与本次磋商活动发生的相关费用，集采机构和采购人在任何情况下均无义务和责任承担这些费用。</w:t>
      </w:r>
    </w:p>
    <w:p w14:paraId="119B917F">
      <w:pPr>
        <w:pStyle w:val="29"/>
        <w:keepNext w:val="0"/>
        <w:keepLines w:val="0"/>
        <w:pageBreakBefore w:val="0"/>
        <w:widowControl w:val="0"/>
        <w:kinsoku/>
        <w:wordWrap/>
        <w:overflowPunct/>
        <w:topLinePunct w:val="0"/>
        <w:bidi w:val="0"/>
        <w:snapToGrid w:val="0"/>
        <w:spacing w:line="500" w:lineRule="exact"/>
        <w:ind w:right="0" w:rightChars="0" w:firstLine="420" w:firstLineChars="200"/>
        <w:textAlignment w:val="auto"/>
        <w:rPr>
          <w:rFonts w:ascii="华文中宋" w:hAnsi="华文中宋" w:eastAsia="华文中宋"/>
          <w:b/>
        </w:rPr>
      </w:pPr>
      <w:r>
        <w:rPr>
          <w:rFonts w:ascii="华文中宋" w:hAnsi="华文中宋" w:eastAsia="华文中宋"/>
          <w:b/>
        </w:rPr>
        <w:t xml:space="preserve">5. </w:t>
      </w:r>
      <w:r>
        <w:rPr>
          <w:rFonts w:hint="eastAsia" w:ascii="华文中宋" w:hAnsi="华文中宋" w:eastAsia="华文中宋"/>
          <w:b/>
        </w:rPr>
        <w:t>通知</w:t>
      </w:r>
      <w:r>
        <w:rPr>
          <w:rFonts w:hint="eastAsia" w:ascii="华文中宋" w:hAnsi="华文中宋" w:eastAsia="华文中宋"/>
          <w:b/>
          <w:spacing w:val="10"/>
        </w:rPr>
        <w:t>的告知及获取</w:t>
      </w:r>
    </w:p>
    <w:p w14:paraId="6155FD06">
      <w:pPr>
        <w:pStyle w:val="29"/>
        <w:keepNext w:val="0"/>
        <w:keepLines w:val="0"/>
        <w:pageBreakBefore w:val="0"/>
        <w:widowControl w:val="0"/>
        <w:kinsoku/>
        <w:wordWrap/>
        <w:overflowPunct/>
        <w:topLinePunct w:val="0"/>
        <w:bidi w:val="0"/>
        <w:snapToGrid w:val="0"/>
        <w:spacing w:line="500" w:lineRule="exact"/>
        <w:ind w:right="0" w:rightChars="0" w:firstLine="420" w:firstLineChars="200"/>
        <w:rPr>
          <w:rFonts w:ascii="华文中宋" w:hAnsi="华文中宋" w:eastAsia="华文中宋"/>
        </w:rPr>
      </w:pPr>
      <w:r>
        <w:rPr>
          <w:rFonts w:hint="eastAsia" w:ascii="华文中宋" w:hAnsi="华文中宋" w:eastAsia="华文中宋"/>
        </w:rPr>
        <w:t>5.1通知的告知</w:t>
      </w:r>
    </w:p>
    <w:p w14:paraId="4D382C20">
      <w:pPr>
        <w:pStyle w:val="29"/>
        <w:keepNext w:val="0"/>
        <w:keepLines w:val="0"/>
        <w:pageBreakBefore w:val="0"/>
        <w:widowControl w:val="0"/>
        <w:kinsoku/>
        <w:wordWrap/>
        <w:overflowPunct/>
        <w:topLinePunct w:val="0"/>
        <w:bidi w:val="0"/>
        <w:snapToGrid w:val="0"/>
        <w:spacing w:line="500" w:lineRule="exact"/>
        <w:ind w:right="0" w:rightChars="0" w:firstLine="420" w:firstLineChars="200"/>
        <w:rPr>
          <w:rFonts w:ascii="华文中宋" w:hAnsi="华文中宋" w:eastAsia="华文中宋"/>
        </w:rPr>
      </w:pPr>
      <w:r>
        <w:rPr>
          <w:rFonts w:hint="eastAsia" w:ascii="华文中宋" w:hAnsi="华文中宋" w:eastAsia="华文中宋"/>
        </w:rPr>
        <w:t>对与本项目有关的通知，集采机构将在本次磋商公告刊登的媒体上以发布公告的形式告知所有已获取了磋商文件的磋商供应商及潜在供应商，磋商供应商及潜在供应商也可登录山西政府采购平台更正公告中查看本项目是否发布更正公告。</w:t>
      </w:r>
    </w:p>
    <w:p w14:paraId="78F94026">
      <w:pPr>
        <w:pStyle w:val="29"/>
        <w:keepNext w:val="0"/>
        <w:keepLines w:val="0"/>
        <w:pageBreakBefore w:val="0"/>
        <w:widowControl w:val="0"/>
        <w:kinsoku/>
        <w:wordWrap/>
        <w:overflowPunct/>
        <w:topLinePunct w:val="0"/>
        <w:bidi w:val="0"/>
        <w:snapToGrid w:val="0"/>
        <w:spacing w:line="500" w:lineRule="exact"/>
        <w:ind w:right="0" w:rightChars="0" w:firstLine="420" w:firstLineChars="200"/>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33F5F192">
      <w:pPr>
        <w:pStyle w:val="29"/>
        <w:keepNext w:val="0"/>
        <w:keepLines w:val="0"/>
        <w:pageBreakBefore w:val="0"/>
        <w:widowControl w:val="0"/>
        <w:kinsoku/>
        <w:wordWrap/>
        <w:overflowPunct/>
        <w:topLinePunct w:val="0"/>
        <w:bidi w:val="0"/>
        <w:snapToGrid w:val="0"/>
        <w:spacing w:line="500" w:lineRule="exact"/>
        <w:ind w:right="0" w:rightChars="0" w:firstLine="420" w:firstLineChars="200"/>
        <w:rPr>
          <w:rFonts w:ascii="华文中宋" w:hAnsi="华文中宋" w:eastAsia="华文中宋"/>
        </w:rPr>
      </w:pPr>
      <w:r>
        <w:rPr>
          <w:rFonts w:hint="eastAsia" w:ascii="华文中宋" w:hAnsi="华文中宋" w:eastAsia="华文中宋"/>
        </w:rPr>
        <w:t>对与本项目有关的通知，磋商供应商及潜在供应商可在本次磋商公告刊登的媒体上获取，或登录山西政府采购平台获取。</w:t>
      </w:r>
    </w:p>
    <w:p w14:paraId="3F185714">
      <w:pPr>
        <w:pStyle w:val="29"/>
        <w:keepNext w:val="0"/>
        <w:keepLines w:val="0"/>
        <w:pageBreakBefore w:val="0"/>
        <w:widowControl w:val="0"/>
        <w:kinsoku/>
        <w:wordWrap/>
        <w:overflowPunct/>
        <w:topLinePunct w:val="0"/>
        <w:bidi w:val="0"/>
        <w:snapToGrid w:val="0"/>
        <w:spacing w:line="500" w:lineRule="exact"/>
        <w:ind w:right="0" w:rightChars="0" w:firstLine="420" w:firstLineChars="200"/>
        <w:rPr>
          <w:rFonts w:ascii="华文中宋" w:hAnsi="华文中宋" w:eastAsia="华文中宋"/>
        </w:rPr>
      </w:pPr>
      <w:r>
        <w:rPr>
          <w:rFonts w:hint="eastAsia" w:ascii="华文中宋" w:hAnsi="华文中宋" w:eastAsia="华文中宋"/>
        </w:rPr>
        <w:t>因线路故障导致通知延迟获取或无法获取，集采机构不因此承担任何责任，有关的磋商活动可以继续有效地进行。</w:t>
      </w:r>
    </w:p>
    <w:p w14:paraId="383C19C4">
      <w:pPr>
        <w:keepNext w:val="0"/>
        <w:keepLines w:val="0"/>
        <w:pageBreakBefore w:val="0"/>
        <w:widowControl w:val="0"/>
        <w:numPr>
          <w:ilvl w:val="0"/>
          <w:numId w:val="3"/>
        </w:numPr>
        <w:kinsoku/>
        <w:wordWrap/>
        <w:overflowPunct/>
        <w:topLinePunct w:val="0"/>
        <w:bidi w:val="0"/>
        <w:spacing w:line="500" w:lineRule="exact"/>
        <w:ind w:left="420" w:leftChars="0" w:right="0" w:rightChars="0" w:firstLine="315" w:firstLineChars="150"/>
        <w:rPr>
          <w:rFonts w:hint="eastAsia" w:ascii="华文中宋" w:hAnsi="华文中宋" w:eastAsia="华文中宋"/>
          <w:b/>
        </w:rPr>
      </w:pPr>
      <w:r>
        <w:rPr>
          <w:rFonts w:hint="eastAsia" w:ascii="华文中宋" w:hAnsi="华文中宋" w:eastAsia="华文中宋"/>
          <w:b/>
        </w:rPr>
        <w:t>保证金</w:t>
      </w:r>
    </w:p>
    <w:p w14:paraId="5C66F23A">
      <w:pPr>
        <w:keepNext w:val="0"/>
        <w:keepLines w:val="0"/>
        <w:pageBreakBefore w:val="0"/>
        <w:widowControl w:val="0"/>
        <w:numPr>
          <w:ilvl w:val="0"/>
          <w:numId w:val="0"/>
        </w:numPr>
        <w:kinsoku/>
        <w:wordWrap/>
        <w:overflowPunct/>
        <w:topLinePunct w:val="0"/>
        <w:bidi w:val="0"/>
        <w:spacing w:line="500" w:lineRule="exact"/>
        <w:ind w:right="0" w:rightChars="0" w:firstLine="420" w:firstLineChars="200"/>
        <w:rPr>
          <w:rFonts w:hint="eastAsia" w:ascii="华文中宋" w:hAnsi="华文中宋" w:eastAsia="华文中宋"/>
          <w:lang w:eastAsia="zh-CN"/>
        </w:rPr>
      </w:pPr>
      <w:r>
        <w:rPr>
          <w:rFonts w:hint="eastAsia" w:ascii="华文中宋" w:hAnsi="华文中宋" w:eastAsia="华文中宋"/>
        </w:rPr>
        <w:t>本项目</w:t>
      </w:r>
      <w:r>
        <w:rPr>
          <w:rFonts w:hint="eastAsia" w:ascii="华文中宋" w:hAnsi="华文中宋" w:eastAsia="华文中宋"/>
          <w:lang w:eastAsia="zh-CN"/>
        </w:rPr>
        <w:t>不涉及</w:t>
      </w:r>
      <w:r>
        <w:rPr>
          <w:rFonts w:hint="eastAsia" w:ascii="华文中宋" w:hAnsi="华文中宋" w:eastAsia="华文中宋"/>
          <w:lang w:val="en-US" w:eastAsia="zh-CN"/>
        </w:rPr>
        <w:t>投标</w:t>
      </w:r>
      <w:r>
        <w:rPr>
          <w:rFonts w:hint="eastAsia" w:ascii="华文中宋" w:hAnsi="华文中宋" w:eastAsia="华文中宋"/>
          <w:lang w:eastAsia="zh-CN"/>
        </w:rPr>
        <w:t>保证</w:t>
      </w:r>
      <w:r>
        <w:rPr>
          <w:rFonts w:hint="eastAsia" w:ascii="华文中宋" w:hAnsi="华文中宋" w:eastAsia="华文中宋"/>
          <w:lang w:val="en-US" w:eastAsia="zh-CN"/>
        </w:rPr>
        <w:t>金</w:t>
      </w:r>
      <w:r>
        <w:rPr>
          <w:rFonts w:hint="eastAsia" w:ascii="华文中宋" w:hAnsi="华文中宋" w:eastAsia="华文中宋"/>
          <w:lang w:eastAsia="zh-CN"/>
        </w:rPr>
        <w:t>。</w:t>
      </w:r>
    </w:p>
    <w:p w14:paraId="49E2502B">
      <w:pPr>
        <w:keepNext w:val="0"/>
        <w:keepLines w:val="0"/>
        <w:pageBreakBefore w:val="0"/>
        <w:widowControl w:val="0"/>
        <w:numPr>
          <w:ilvl w:val="0"/>
          <w:numId w:val="0"/>
        </w:numPr>
        <w:kinsoku/>
        <w:wordWrap/>
        <w:overflowPunct/>
        <w:topLinePunct w:val="0"/>
        <w:bidi w:val="0"/>
        <w:spacing w:line="500" w:lineRule="exact"/>
        <w:ind w:right="0" w:rightChars="0" w:firstLine="420" w:firstLineChars="200"/>
        <w:rPr>
          <w:rFonts w:hint="eastAsia" w:ascii="华文中宋" w:hAnsi="华文中宋" w:eastAsia="华文中宋"/>
          <w:lang w:val="en-US" w:eastAsia="zh-CN"/>
        </w:rPr>
      </w:pPr>
      <w:r>
        <w:rPr>
          <w:rFonts w:hint="eastAsia" w:ascii="华文中宋" w:hAnsi="华文中宋" w:eastAsia="华文中宋"/>
          <w:lang w:val="en-US" w:eastAsia="zh-CN"/>
        </w:rPr>
        <w:t>履约保证金按合同约定执行。</w:t>
      </w:r>
    </w:p>
    <w:p w14:paraId="7E2E5A5C">
      <w:pPr>
        <w:keepNext w:val="0"/>
        <w:keepLines w:val="0"/>
        <w:pageBreakBefore w:val="0"/>
        <w:widowControl w:val="0"/>
        <w:numPr>
          <w:ilvl w:val="0"/>
          <w:numId w:val="0"/>
        </w:numPr>
        <w:kinsoku/>
        <w:wordWrap/>
        <w:overflowPunct/>
        <w:topLinePunct w:val="0"/>
        <w:bidi w:val="0"/>
        <w:spacing w:line="500" w:lineRule="exact"/>
        <w:ind w:right="0" w:rightChars="0" w:firstLine="240" w:firstLineChars="10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lang w:val="en-US" w:eastAsia="zh-CN"/>
        </w:rPr>
        <w:t xml:space="preserve"> </w:t>
      </w:r>
      <w:r>
        <w:rPr>
          <w:rFonts w:hint="eastAsia" w:ascii="华文中宋" w:hAnsi="华文中宋" w:eastAsia="华文中宋" w:cs="Times New Roman"/>
          <w:color w:val="auto"/>
          <w:sz w:val="24"/>
          <w:szCs w:val="24"/>
        </w:rPr>
        <w:t>二、磋商文件</w:t>
      </w:r>
    </w:p>
    <w:p w14:paraId="157D81EC">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7. </w:t>
      </w:r>
      <w:r>
        <w:rPr>
          <w:rFonts w:hint="eastAsia" w:ascii="华文中宋" w:hAnsi="华文中宋" w:eastAsia="华文中宋" w:cs="Times New Roman"/>
          <w:b/>
          <w:color w:val="auto"/>
        </w:rPr>
        <w:t>磋商文件的内容</w:t>
      </w:r>
    </w:p>
    <w:p w14:paraId="06072D6A">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ascii="华文中宋" w:hAnsi="华文中宋" w:eastAsia="华文中宋"/>
          <w:color w:val="auto"/>
        </w:rPr>
        <w:t>7.1</w:t>
      </w:r>
      <w:r>
        <w:rPr>
          <w:rFonts w:hint="eastAsia" w:ascii="华文中宋" w:hAnsi="华文中宋" w:eastAsia="华文中宋"/>
          <w:color w:val="auto"/>
        </w:rPr>
        <w:t>磋商文件由下列八部分内容组成：</w:t>
      </w:r>
    </w:p>
    <w:p w14:paraId="6D7B17F3">
      <w:pPr>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hint="eastAsia" w:ascii="华文中宋" w:hAnsi="华文中宋" w:eastAsia="华文中宋"/>
          <w:color w:val="auto"/>
          <w:szCs w:val="21"/>
          <w:lang w:eastAsia="zh-CN"/>
        </w:rPr>
      </w:pPr>
      <w:r>
        <w:rPr>
          <w:rFonts w:hint="eastAsia" w:ascii="华文中宋" w:hAnsi="华文中宋" w:eastAsia="华文中宋"/>
          <w:color w:val="auto"/>
          <w:szCs w:val="21"/>
        </w:rPr>
        <w:t>第一部分</w:t>
      </w:r>
      <w:r>
        <w:rPr>
          <w:rFonts w:hint="eastAsia" w:ascii="华文中宋" w:hAnsi="华文中宋" w:eastAsia="华文中宋"/>
          <w:color w:val="auto"/>
          <w:szCs w:val="21"/>
          <w:lang w:eastAsia="zh-CN"/>
        </w:rPr>
        <w:t>磋商公告</w:t>
      </w:r>
    </w:p>
    <w:p w14:paraId="7FF850F7">
      <w:pPr>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szCs w:val="21"/>
        </w:rPr>
      </w:pPr>
      <w:r>
        <w:rPr>
          <w:rFonts w:hint="eastAsia" w:ascii="华文中宋" w:hAnsi="华文中宋" w:eastAsia="华文中宋"/>
          <w:color w:val="auto"/>
          <w:szCs w:val="21"/>
        </w:rPr>
        <w:t>第二部分磋商供应商须知前附表</w:t>
      </w:r>
    </w:p>
    <w:p w14:paraId="0458F313">
      <w:pPr>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szCs w:val="21"/>
        </w:rPr>
      </w:pPr>
      <w:r>
        <w:rPr>
          <w:rFonts w:hint="eastAsia" w:ascii="华文中宋" w:hAnsi="华文中宋" w:eastAsia="华文中宋"/>
          <w:color w:val="auto"/>
          <w:szCs w:val="21"/>
        </w:rPr>
        <w:t>第三部分磋商供应商须知</w:t>
      </w:r>
    </w:p>
    <w:p w14:paraId="356B9C1C">
      <w:pPr>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hint="default" w:ascii="华文中宋" w:hAnsi="华文中宋" w:eastAsia="华文中宋"/>
          <w:color w:val="auto"/>
          <w:szCs w:val="21"/>
          <w:lang w:val="en-US" w:eastAsia="zh-CN"/>
        </w:rPr>
      </w:pPr>
      <w:r>
        <w:rPr>
          <w:rFonts w:hint="eastAsia" w:ascii="华文中宋" w:hAnsi="华文中宋" w:eastAsia="华文中宋"/>
          <w:color w:val="auto"/>
          <w:szCs w:val="21"/>
        </w:rPr>
        <w:t>第四部分</w:t>
      </w:r>
      <w:r>
        <w:rPr>
          <w:rFonts w:hint="eastAsia" w:ascii="华文中宋" w:hAnsi="华文中宋" w:eastAsia="华文中宋"/>
          <w:color w:val="auto"/>
          <w:szCs w:val="21"/>
          <w:lang w:val="en-US" w:eastAsia="zh-CN"/>
        </w:rPr>
        <w:t>商务技术要求</w:t>
      </w:r>
    </w:p>
    <w:p w14:paraId="7EC17540">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hint="eastAsia" w:ascii="华文中宋" w:hAnsi="华文中宋" w:eastAsia="华文中宋"/>
          <w:color w:val="auto"/>
        </w:rPr>
        <w:t>第五部分资格审查内容及标准</w:t>
      </w:r>
    </w:p>
    <w:p w14:paraId="4A5F9ADB">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hint="eastAsia" w:ascii="华文中宋" w:hAnsi="华文中宋" w:eastAsia="华文中宋"/>
          <w:color w:val="auto"/>
        </w:rPr>
        <w:t>第六部分评定成交标准</w:t>
      </w:r>
    </w:p>
    <w:p w14:paraId="1BC429C3">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hint="default" w:ascii="华文中宋" w:hAnsi="华文中宋" w:eastAsia="华文中宋"/>
          <w:color w:val="auto"/>
          <w:lang w:val="en-US" w:eastAsia="zh-CN"/>
        </w:rPr>
      </w:pPr>
      <w:r>
        <w:rPr>
          <w:rFonts w:hint="eastAsia" w:ascii="华文中宋" w:hAnsi="华文中宋" w:eastAsia="华文中宋"/>
          <w:color w:val="auto"/>
        </w:rPr>
        <w:t>第七部分合同</w:t>
      </w:r>
      <w:r>
        <w:rPr>
          <w:rFonts w:hint="eastAsia" w:ascii="华文中宋" w:hAnsi="华文中宋" w:eastAsia="华文中宋"/>
          <w:color w:val="auto"/>
          <w:lang w:val="en-US" w:eastAsia="zh-CN"/>
        </w:rPr>
        <w:t>原则</w:t>
      </w:r>
    </w:p>
    <w:p w14:paraId="4CF36CEF">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hint="eastAsia" w:ascii="华文中宋" w:hAnsi="华文中宋" w:eastAsia="华文中宋"/>
          <w:color w:val="auto"/>
        </w:rPr>
        <w:t>第八部分响应文件内容要求及格式</w:t>
      </w:r>
    </w:p>
    <w:p w14:paraId="33E2E1B9">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 xml:space="preserve">7.2 </w:t>
      </w:r>
      <w:r>
        <w:rPr>
          <w:rFonts w:hint="eastAsia" w:ascii="华文中宋" w:hAnsi="华文中宋" w:eastAsia="华文中宋"/>
          <w:color w:val="auto"/>
        </w:rPr>
        <w:t>磋商文件中落实政府采购政策的相关要求详见磋商供应商须知前附表。</w:t>
      </w:r>
    </w:p>
    <w:p w14:paraId="47802732">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7.3</w:t>
      </w:r>
      <w:r>
        <w:rPr>
          <w:rFonts w:hint="eastAsia" w:ascii="华文中宋" w:hAnsi="华文中宋" w:eastAsia="华文中宋"/>
          <w:color w:val="auto"/>
        </w:rPr>
        <w:t>对磋商供应商的信用信息进行查询，查询渠道为信用中国网（</w:t>
      </w:r>
      <w:r>
        <w:rPr>
          <w:rFonts w:ascii="华文中宋" w:hAnsi="华文中宋" w:eastAsia="华文中宋"/>
          <w:color w:val="auto"/>
        </w:rPr>
        <w:t>http://www.creditchina.gov.cn</w:t>
      </w:r>
      <w:r>
        <w:rPr>
          <w:rFonts w:hint="eastAsia" w:ascii="华文中宋" w:hAnsi="华文中宋" w:eastAsia="华文中宋"/>
          <w:color w:val="auto"/>
        </w:rPr>
        <w:t>）和中国政府采购网（</w:t>
      </w:r>
      <w:r>
        <w:rPr>
          <w:rFonts w:ascii="华文中宋" w:hAnsi="华文中宋" w:eastAsia="华文中宋"/>
          <w:color w:val="auto"/>
        </w:rPr>
        <w:t>http://www.ccgp.gov.cn</w:t>
      </w:r>
      <w:r>
        <w:rPr>
          <w:rFonts w:hint="eastAsia" w:ascii="华文中宋" w:hAnsi="华文中宋" w:eastAsia="华文中宋"/>
          <w:color w:val="auto"/>
        </w:rPr>
        <w:t>）；截止时间为磋商当日；查询内容为信用中国网的失信名单记录情况和中国政府采购网上的政府采购严重违法失信行为信息记录情况；</w:t>
      </w:r>
      <w:r>
        <w:rPr>
          <w:rFonts w:hint="eastAsia" w:ascii="华文中宋" w:hAnsi="华文中宋" w:eastAsia="华文中宋" w:cs="华文中宋"/>
          <w:color w:val="auto"/>
        </w:rPr>
        <w:t>查询结果予以记录，查询证据存档，查询后存在问题的对响应文件做无效响应处理。</w:t>
      </w:r>
    </w:p>
    <w:p w14:paraId="45978FEC">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 xml:space="preserve">7.4 </w:t>
      </w:r>
      <w:r>
        <w:rPr>
          <w:rFonts w:hint="eastAsia" w:ascii="华文中宋" w:hAnsi="华文中宋" w:eastAsia="华文中宋"/>
          <w:color w:val="auto"/>
        </w:rPr>
        <w:t>除非特殊要求，磋商文件不单独提供项目使用地的自然环境、气候条件、公用设施情况，磋商供应商被视为熟悉上述与履行合同有关的一切情况。</w:t>
      </w:r>
    </w:p>
    <w:p w14:paraId="60040F21">
      <w:pPr>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szCs w:val="21"/>
        </w:rPr>
      </w:pPr>
      <w:r>
        <w:rPr>
          <w:rFonts w:ascii="华文中宋" w:hAnsi="华文中宋" w:eastAsia="华文中宋"/>
          <w:color w:val="auto"/>
          <w:szCs w:val="21"/>
        </w:rPr>
        <w:t xml:space="preserve">7.5 </w:t>
      </w:r>
      <w:r>
        <w:rPr>
          <w:rFonts w:hint="eastAsia" w:ascii="华文中宋" w:hAnsi="华文中宋" w:eastAsia="华文中宋"/>
          <w:color w:val="auto"/>
          <w:szCs w:val="21"/>
        </w:rPr>
        <w:t>磋商文件的解释权归集采机构所有。当对一个问题有多种解释时以集采机构解释为准。</w:t>
      </w:r>
    </w:p>
    <w:p w14:paraId="699E3986">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 xml:space="preserve">7.6 </w:t>
      </w:r>
      <w:r>
        <w:rPr>
          <w:rFonts w:hint="eastAsia" w:ascii="华文中宋" w:hAnsi="华文中宋" w:eastAsia="华文中宋"/>
          <w:color w:val="auto"/>
        </w:rPr>
        <w:t>磋商文件未作须知明示，而又有法律、法规规定的，集采机构将依据法律、法规的规定进行解释。</w:t>
      </w:r>
    </w:p>
    <w:p w14:paraId="53D5680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8. </w:t>
      </w:r>
      <w:r>
        <w:rPr>
          <w:rFonts w:hint="eastAsia" w:ascii="华文中宋" w:hAnsi="华文中宋" w:eastAsia="华文中宋" w:cs="Times New Roman"/>
          <w:b/>
          <w:color w:val="auto"/>
        </w:rPr>
        <w:t>磋商文件的澄清和修改</w:t>
      </w:r>
    </w:p>
    <w:p w14:paraId="725DC311">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b/>
          <w:color w:val="auto"/>
          <w:szCs w:val="21"/>
        </w:rPr>
      </w:pPr>
      <w:r>
        <w:rPr>
          <w:rFonts w:ascii="华文中宋" w:hAnsi="华文中宋" w:eastAsia="华文中宋"/>
          <w:color w:val="auto"/>
        </w:rPr>
        <w:t>8.1</w:t>
      </w:r>
      <w:r>
        <w:rPr>
          <w:rFonts w:hint="eastAsia" w:ascii="华文中宋" w:hAnsi="华文中宋" w:eastAsia="华文中宋"/>
          <w:color w:val="auto"/>
        </w:rPr>
        <w:t>提交响应文件截止日前，集采机构可以对已发出的磋商文件进行必要的澄清或者修改，澄清或者修改在原公告发布媒体上发布澄清公告。澄清或者修改的内容为磋商文件的组成部分，对所有磋商供应商均具有约束作用。</w:t>
      </w:r>
    </w:p>
    <w:p w14:paraId="1176D76E">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 w:val="24"/>
          <w:szCs w:val="24"/>
        </w:rPr>
      </w:pPr>
      <w:r>
        <w:rPr>
          <w:rFonts w:ascii="华文中宋" w:hAnsi="华文中宋" w:eastAsia="华文中宋"/>
          <w:color w:val="auto"/>
          <w:szCs w:val="21"/>
        </w:rPr>
        <w:t xml:space="preserve">8.2 </w:t>
      </w:r>
      <w:r>
        <w:rPr>
          <w:rFonts w:hint="eastAsia" w:ascii="华文中宋" w:hAnsi="华文中宋" w:eastAsia="华文中宋"/>
          <w:color w:val="auto"/>
          <w:szCs w:val="21"/>
        </w:rPr>
        <w:t>澄清或修改的内容可能影响响应文件编制的，集采机构将在提交首次响应文件截止之日</w:t>
      </w:r>
      <w:r>
        <w:rPr>
          <w:rFonts w:ascii="华文中宋" w:hAnsi="华文中宋" w:eastAsia="华文中宋"/>
          <w:color w:val="auto"/>
          <w:szCs w:val="21"/>
        </w:rPr>
        <w:t>3</w:t>
      </w:r>
      <w:r>
        <w:rPr>
          <w:rFonts w:hint="eastAsia" w:ascii="华文中宋" w:hAnsi="华文中宋" w:eastAsia="华文中宋"/>
          <w:color w:val="auto"/>
          <w:szCs w:val="21"/>
        </w:rPr>
        <w:t>个工作日前，以发布公告的书面形式通知所有获取到磋商文件的潜在供应商，不足</w:t>
      </w:r>
      <w:r>
        <w:rPr>
          <w:rFonts w:ascii="华文中宋" w:hAnsi="华文中宋" w:eastAsia="华文中宋"/>
          <w:color w:val="auto"/>
          <w:szCs w:val="21"/>
        </w:rPr>
        <w:t>3</w:t>
      </w:r>
      <w:r>
        <w:rPr>
          <w:rFonts w:hint="eastAsia" w:ascii="华文中宋" w:hAnsi="华文中宋" w:eastAsia="华文中宋"/>
          <w:color w:val="auto"/>
          <w:szCs w:val="21"/>
        </w:rPr>
        <w:t>个工作日的，将顺延提交首次响应文件截止之日。</w:t>
      </w:r>
    </w:p>
    <w:p w14:paraId="6862EDEA">
      <w:pPr>
        <w:pStyle w:val="3"/>
        <w:pageBreakBefore w:val="0"/>
        <w:kinsoku/>
        <w:wordWrap/>
        <w:overflowPunct/>
        <w:topLinePunct w:val="0"/>
        <w:bidi w:val="0"/>
        <w:spacing w:before="0" w:after="0" w:line="500" w:lineRule="exact"/>
        <w:ind w:right="0" w:rightChars="0" w:firstLine="420" w:firstLineChars="0"/>
        <w:rPr>
          <w:rFonts w:ascii="华文中宋" w:hAnsi="华文中宋" w:eastAsia="华文中宋"/>
          <w:color w:val="auto"/>
          <w:sz w:val="24"/>
          <w:szCs w:val="24"/>
        </w:rPr>
      </w:pPr>
      <w:r>
        <w:rPr>
          <w:rFonts w:hint="eastAsia" w:ascii="华文中宋" w:hAnsi="华文中宋" w:eastAsia="华文中宋"/>
          <w:color w:val="auto"/>
          <w:sz w:val="24"/>
          <w:szCs w:val="24"/>
        </w:rPr>
        <w:t>三、响应</w:t>
      </w:r>
      <w:r>
        <w:rPr>
          <w:rFonts w:hint="eastAsia" w:ascii="华文中宋" w:hAnsi="华文中宋" w:eastAsia="华文中宋" w:cs="Dotum"/>
          <w:color w:val="auto"/>
          <w:sz w:val="24"/>
          <w:szCs w:val="24"/>
        </w:rPr>
        <w:t>文件</w:t>
      </w:r>
    </w:p>
    <w:p w14:paraId="5ED9977F">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9. </w:t>
      </w:r>
      <w:r>
        <w:rPr>
          <w:rFonts w:hint="eastAsia" w:ascii="华文中宋" w:hAnsi="华文中宋" w:eastAsia="华文中宋" w:cs="Times New Roman"/>
          <w:b/>
          <w:color w:val="auto"/>
        </w:rPr>
        <w:t>响应文件的语言和计量单位</w:t>
      </w:r>
    </w:p>
    <w:p w14:paraId="23E446CF">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9.1</w:t>
      </w:r>
      <w:r>
        <w:rPr>
          <w:rFonts w:hint="eastAsia" w:ascii="华文中宋" w:hAnsi="华文中宋" w:eastAsia="华文中宋"/>
          <w:color w:val="auto"/>
        </w:rPr>
        <w:t>磋商供应商提交的响应文件，包括技术文件和资料、图纸中的说明以及磋商供应商与集采机构就有关磋商的所有来往函电均应使用中文简体字。外文资料必须提供中文译文，并保持与原文一致，否则，产生的不利后果由供应商承担。</w:t>
      </w:r>
    </w:p>
    <w:p w14:paraId="11AC6E53">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9.2</w:t>
      </w:r>
      <w:r>
        <w:rPr>
          <w:rFonts w:hint="eastAsia" w:ascii="华文中宋" w:hAnsi="华文中宋" w:eastAsia="华文中宋"/>
          <w:color w:val="auto"/>
        </w:rPr>
        <w:t>响应文件所使用的计量单位，必须使用国家法定计量单位。</w:t>
      </w:r>
    </w:p>
    <w:p w14:paraId="11C474E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color w:val="auto"/>
        </w:rPr>
      </w:pPr>
      <w:r>
        <w:rPr>
          <w:rFonts w:hint="eastAsia" w:ascii="华文中宋" w:hAnsi="华文中宋" w:eastAsia="华文中宋" w:cs="Times New Roman"/>
          <w:b/>
          <w:color w:val="auto"/>
          <w:lang w:val="en-US" w:eastAsia="zh-CN"/>
        </w:rPr>
        <w:t>10.</w:t>
      </w:r>
      <w:r>
        <w:rPr>
          <w:rFonts w:hint="eastAsia" w:ascii="华文中宋" w:hAnsi="华文中宋" w:eastAsia="华文中宋" w:cs="Times New Roman"/>
          <w:b/>
          <w:color w:val="auto"/>
        </w:rPr>
        <w:t>响应文件的组成及相关要求</w:t>
      </w:r>
    </w:p>
    <w:p w14:paraId="1B9F6D9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10.</w:t>
      </w:r>
      <w:r>
        <w:rPr>
          <w:rFonts w:hint="eastAsia" w:ascii="华文中宋" w:hAnsi="华文中宋" w:eastAsia="华文中宋"/>
          <w:color w:val="auto"/>
          <w:lang w:val="en-US" w:eastAsia="zh-CN"/>
        </w:rPr>
        <w:t xml:space="preserve">1 </w:t>
      </w:r>
      <w:r>
        <w:rPr>
          <w:rFonts w:hint="eastAsia" w:ascii="华文中宋" w:hAnsi="华文中宋" w:eastAsia="华文中宋"/>
          <w:color w:val="auto"/>
        </w:rPr>
        <w:t>响应文件分为资格证明文件、商务技术文件、报价一览表</w:t>
      </w:r>
      <w:r>
        <w:rPr>
          <w:rFonts w:hint="eastAsia" w:ascii="华文中宋" w:hAnsi="华文中宋" w:eastAsia="华文中宋" w:cs="微软雅黑"/>
          <w:color w:val="auto"/>
        </w:rPr>
        <w:t>；</w:t>
      </w:r>
    </w:p>
    <w:p w14:paraId="03EFF8FF">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微软雅黑"/>
          <w:color w:val="auto"/>
        </w:rPr>
      </w:pPr>
      <w:r>
        <w:rPr>
          <w:rFonts w:hint="eastAsia" w:ascii="华文中宋" w:hAnsi="华文中宋" w:eastAsia="华文中宋"/>
          <w:color w:val="auto"/>
        </w:rPr>
        <w:t>响应</w:t>
      </w:r>
      <w:r>
        <w:rPr>
          <w:rFonts w:hint="eastAsia" w:ascii="华文中宋" w:hAnsi="华文中宋" w:eastAsia="华文中宋" w:cs="微软雅黑"/>
          <w:color w:val="auto"/>
        </w:rPr>
        <w:t>文件按各自内容分别以系统要求的格式加密上传；</w:t>
      </w:r>
    </w:p>
    <w:p w14:paraId="2D2DDA0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微软雅黑"/>
          <w:color w:val="auto"/>
        </w:rPr>
      </w:pPr>
      <w:r>
        <w:rPr>
          <w:rFonts w:hint="eastAsia" w:ascii="华文中宋" w:hAnsi="华文中宋" w:eastAsia="华文中宋" w:cs="微软雅黑"/>
          <w:color w:val="auto"/>
        </w:rPr>
        <w:t>响应文件的编制、递交及要求按</w:t>
      </w:r>
      <w:r>
        <w:rPr>
          <w:rFonts w:hint="eastAsia" w:ascii="华文中宋" w:hAnsi="华文中宋" w:eastAsia="华文中宋" w:cs="微软雅黑"/>
          <w:color w:val="auto"/>
          <w:lang w:eastAsia="zh-CN"/>
        </w:rPr>
        <w:t>第三部分</w:t>
      </w:r>
      <w:r>
        <w:rPr>
          <w:rFonts w:hint="eastAsia" w:ascii="华文中宋" w:hAnsi="华文中宋" w:eastAsia="华文中宋" w:cs="微软雅黑"/>
          <w:color w:val="auto"/>
        </w:rPr>
        <w:t>规定执行。</w:t>
      </w:r>
    </w:p>
    <w:p w14:paraId="7BBAE6C2">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10.2</w:t>
      </w:r>
      <w:r>
        <w:rPr>
          <w:rFonts w:hint="eastAsia" w:ascii="华文中宋" w:hAnsi="华文中宋" w:eastAsia="华文中宋"/>
          <w:color w:val="auto"/>
          <w:lang w:val="en-US" w:eastAsia="zh-CN"/>
        </w:rPr>
        <w:t xml:space="preserve"> </w:t>
      </w:r>
      <w:r>
        <w:rPr>
          <w:rFonts w:hint="eastAsia" w:ascii="华文中宋" w:hAnsi="华文中宋" w:eastAsia="华文中宋"/>
          <w:color w:val="auto"/>
        </w:rPr>
        <w:t>响应文件要求内容详见磋商供应商须知前附表，有格式的详见本磋商文件第八部分。</w:t>
      </w:r>
    </w:p>
    <w:p w14:paraId="7EC79900">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s="微软雅黑"/>
          <w:color w:val="auto"/>
        </w:rPr>
      </w:pPr>
      <w:r>
        <w:rPr>
          <w:rFonts w:hint="eastAsia" w:ascii="华文中宋" w:hAnsi="华文中宋" w:eastAsia="华文中宋" w:cs="微软雅黑"/>
          <w:color w:val="auto"/>
        </w:rPr>
        <w:t>10.3响应文件按照磋商文件所规定的内容顺序，统一编目、编页码（响应文件中影印件及宣传资料等均须与响应文件正文一起逐页编排页码）。由于编排混乱导致响应文件被误读或查找不到，其责任由磋商供应商承担。</w:t>
      </w:r>
    </w:p>
    <w:p w14:paraId="1ABB2AA6">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Times New Roman"/>
          <w:b/>
          <w:color w:val="auto"/>
        </w:rPr>
      </w:pPr>
      <w:r>
        <w:rPr>
          <w:rFonts w:ascii="华文中宋" w:hAnsi="华文中宋" w:eastAsia="华文中宋" w:cs="Times New Roman"/>
          <w:b/>
          <w:color w:val="auto"/>
        </w:rPr>
        <w:t>11.</w:t>
      </w:r>
      <w:r>
        <w:rPr>
          <w:rFonts w:hint="eastAsia" w:ascii="华文中宋" w:hAnsi="华文中宋" w:eastAsia="华文中宋" w:cs="Times New Roman"/>
          <w:b/>
          <w:color w:val="auto"/>
        </w:rPr>
        <w:t>磋商报价</w:t>
      </w:r>
    </w:p>
    <w:p w14:paraId="0FE308C8">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hint="eastAsia" w:ascii="华文中宋" w:hAnsi="华文中宋" w:eastAsia="华文中宋" w:cs="Times New Roman"/>
          <w:color w:val="auto"/>
        </w:rPr>
      </w:pPr>
      <w:r>
        <w:rPr>
          <w:rFonts w:ascii="华文中宋" w:hAnsi="华文中宋" w:eastAsia="华文中宋" w:cs="Times New Roman"/>
          <w:color w:val="auto"/>
        </w:rPr>
        <w:t xml:space="preserve">11.1 </w:t>
      </w:r>
      <w:r>
        <w:rPr>
          <w:rFonts w:hint="eastAsia" w:ascii="华文中宋" w:hAnsi="华文中宋" w:eastAsia="华文中宋" w:cs="Times New Roman"/>
          <w:color w:val="auto"/>
        </w:rPr>
        <w:t>所有的磋商报价均以人民币元为计算单位。只要投报了一个确定数额的总价，无论分项价格是否全部填报了相应的金额或免费字样，报价均被视为已经包含了但并不限于各项购买货物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cs="Times New Roman"/>
          <w:color w:val="auto"/>
        </w:rPr>
        <w:t>/</w:t>
      </w:r>
      <w:r>
        <w:rPr>
          <w:rFonts w:hint="eastAsia" w:ascii="华文中宋" w:hAnsi="华文中宋" w:eastAsia="华文中宋" w:cs="Times New Roman"/>
          <w:color w:val="auto"/>
        </w:rPr>
        <w:t>服务及其运送、安装、调试、验收、保险和相关服务等的费用。在其它情况下，由于分项报价填报不完整、不清楚或存在</w:t>
      </w:r>
      <w:r>
        <w:rPr>
          <w:rFonts w:hint="eastAsia" w:ascii="华文中宋" w:hAnsi="华文中宋" w:eastAsia="华文中宋" w:cs="Times New Roman"/>
          <w:color w:val="auto"/>
          <w:lang w:eastAsia="zh-CN"/>
        </w:rPr>
        <w:t>其它歧义和</w:t>
      </w:r>
      <w:r>
        <w:rPr>
          <w:rFonts w:hint="eastAsia" w:ascii="华文中宋" w:hAnsi="华文中宋" w:eastAsia="华文中宋" w:cs="Times New Roman"/>
          <w:color w:val="auto"/>
        </w:rPr>
        <w:t>失误</w:t>
      </w:r>
      <w:r>
        <w:rPr>
          <w:rFonts w:hint="eastAsia" w:ascii="华文中宋" w:hAnsi="华文中宋" w:eastAsia="华文中宋" w:cs="Times New Roman"/>
          <w:color w:val="auto"/>
          <w:lang w:eastAsia="zh-CN"/>
        </w:rPr>
        <w:t>的</w:t>
      </w:r>
      <w:r>
        <w:rPr>
          <w:rFonts w:hint="eastAsia" w:ascii="华文中宋" w:hAnsi="华文中宋" w:eastAsia="华文中宋" w:cs="Times New Roman"/>
          <w:color w:val="auto"/>
        </w:rPr>
        <w:t>，所导致的任何不利后果均应当由磋商供应商自行承担。</w:t>
      </w:r>
    </w:p>
    <w:p w14:paraId="20AC0F39">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11.2 </w:t>
      </w:r>
      <w:r>
        <w:rPr>
          <w:rFonts w:hint="eastAsia" w:ascii="华文中宋" w:hAnsi="华文中宋" w:eastAsia="华文中宋" w:cs="Times New Roman"/>
          <w:color w:val="auto"/>
        </w:rPr>
        <w:t>磋商供应商投报多包的，应分别填报报价一览表。磋商供应商报出的总价为货物</w:t>
      </w:r>
      <w:r>
        <w:rPr>
          <w:rFonts w:ascii="华文中宋" w:hAnsi="华文中宋" w:eastAsia="华文中宋" w:cs="Times New Roman"/>
          <w:color w:val="auto"/>
        </w:rPr>
        <w:t>/</w:t>
      </w:r>
      <w:r>
        <w:rPr>
          <w:rFonts w:hint="eastAsia" w:ascii="华文中宋" w:hAnsi="华文中宋" w:eastAsia="华文中宋" w:cs="Times New Roman"/>
          <w:color w:val="auto"/>
        </w:rPr>
        <w:t>服务全部完成交付的价格。</w:t>
      </w:r>
    </w:p>
    <w:p w14:paraId="6DC0B212">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11.3</w:t>
      </w:r>
      <w:r>
        <w:rPr>
          <w:rFonts w:hint="eastAsia" w:ascii="华文中宋" w:hAnsi="华文中宋" w:eastAsia="华文中宋" w:cs="Times New Roman"/>
          <w:color w:val="auto"/>
        </w:rPr>
        <w:t>磋商供应商必须整包进行投报，不得拆包分项投报。</w:t>
      </w:r>
    </w:p>
    <w:p w14:paraId="677272AC">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11.4 </w:t>
      </w:r>
      <w:r>
        <w:rPr>
          <w:rFonts w:hint="eastAsia" w:ascii="华文中宋" w:hAnsi="华文中宋" w:eastAsia="华文中宋" w:cs="Times New Roman"/>
          <w:color w:val="auto"/>
        </w:rPr>
        <w:t>本次磋商不接受可选择的报价。</w:t>
      </w:r>
    </w:p>
    <w:p w14:paraId="2248EC06">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11.5 </w:t>
      </w:r>
      <w:r>
        <w:rPr>
          <w:rFonts w:hint="eastAsia" w:ascii="华文中宋" w:hAnsi="华文中宋" w:eastAsia="华文中宋" w:cs="Times New Roman"/>
          <w:color w:val="auto"/>
        </w:rPr>
        <w:t>磋商供应商应提供货物</w:t>
      </w:r>
      <w:r>
        <w:rPr>
          <w:rFonts w:ascii="华文中宋" w:hAnsi="华文中宋" w:eastAsia="华文中宋" w:cs="Times New Roman"/>
          <w:color w:val="auto"/>
        </w:rPr>
        <w:t>/</w:t>
      </w:r>
      <w:r>
        <w:rPr>
          <w:rFonts w:hint="eastAsia" w:ascii="华文中宋" w:hAnsi="华文中宋" w:eastAsia="华文中宋" w:cs="Times New Roman"/>
          <w:color w:val="auto"/>
        </w:rPr>
        <w:t>服务的单价（单价中包括货物报价、装箱、包装、包装物料、送货、安装调试费、保险费用及其他应有的费用）、总价及其他事项。</w:t>
      </w:r>
    </w:p>
    <w:p w14:paraId="53F3B4A7">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hint="eastAsia" w:ascii="华文中宋" w:hAnsi="华文中宋" w:eastAsia="华文中宋" w:cs="Times New Roman"/>
          <w:color w:val="auto"/>
        </w:rPr>
      </w:pPr>
      <w:r>
        <w:rPr>
          <w:rFonts w:ascii="华文中宋" w:hAnsi="华文中宋" w:eastAsia="华文中宋" w:cs="Times New Roman"/>
          <w:color w:val="auto"/>
        </w:rPr>
        <w:t xml:space="preserve">11.6 </w:t>
      </w:r>
      <w:r>
        <w:rPr>
          <w:rFonts w:hint="eastAsia" w:ascii="华文中宋" w:hAnsi="华文中宋" w:eastAsia="华文中宋" w:cs="Times New Roman"/>
          <w:color w:val="auto"/>
        </w:rPr>
        <w:t>任何超出磋商文件要求而额外赠送的货物、服务等其他形式的优惠，在磋商时将不作为价格折算的必备条件。</w:t>
      </w:r>
    </w:p>
    <w:p w14:paraId="715F1CD3">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hint="eastAsia" w:ascii="华文中宋" w:hAnsi="华文中宋" w:eastAsia="华文中宋" w:cs="Times New Roman"/>
          <w:b/>
          <w:bCs/>
          <w:color w:val="auto"/>
        </w:rPr>
      </w:pPr>
      <w:r>
        <w:rPr>
          <w:rFonts w:ascii="华文中宋" w:hAnsi="华文中宋" w:eastAsia="华文中宋" w:cs="Times New Roman"/>
          <w:b/>
          <w:bCs/>
          <w:color w:val="auto"/>
        </w:rPr>
        <w:t>11.7</w:t>
      </w:r>
      <w:r>
        <w:rPr>
          <w:rFonts w:hint="eastAsia" w:ascii="华文中宋" w:hAnsi="华文中宋" w:eastAsia="华文中宋" w:cs="Times New Roman"/>
          <w:b/>
          <w:bCs/>
          <w:color w:val="auto"/>
        </w:rPr>
        <w:t>对于项目实施过程中需要主要辅材的项目，磋商供应商自行设计表格，填写主要辅材清单，注明品牌、型号、产地、单价、数量等内容。</w:t>
      </w:r>
    </w:p>
    <w:p w14:paraId="6945011A">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12. </w:t>
      </w:r>
      <w:r>
        <w:rPr>
          <w:rFonts w:hint="eastAsia" w:ascii="华文中宋" w:hAnsi="华文中宋" w:eastAsia="华文中宋" w:cs="Times New Roman"/>
          <w:b/>
          <w:color w:val="auto"/>
        </w:rPr>
        <w:t>响应文件填写说明</w:t>
      </w:r>
    </w:p>
    <w:p w14:paraId="44FAC78A">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12.1</w:t>
      </w:r>
      <w:r>
        <w:rPr>
          <w:rFonts w:hint="eastAsia" w:ascii="华文中宋" w:hAnsi="华文中宋" w:eastAsia="华文中宋" w:cs="Times New Roman"/>
          <w:color w:val="auto"/>
        </w:rPr>
        <w:t>磋商供应商应详细阅读磋商文件的全部内容，按磋商文件的要求提供响应文件，并对磋商文件中的内容做出实质性和完整性的响应，否则，磋商供应商须自行承担由此引起的风险和责任。</w:t>
      </w:r>
    </w:p>
    <w:p w14:paraId="2DBE8772">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12.2 </w:t>
      </w:r>
      <w:r>
        <w:rPr>
          <w:rFonts w:hint="eastAsia" w:ascii="华文中宋" w:hAnsi="华文中宋" w:eastAsia="华文中宋" w:cs="Times New Roman"/>
          <w:color w:val="auto"/>
        </w:rPr>
        <w:t>磋商文件有固定格式要求的须按第八部分提供的统一格式逐项填写；无相应内容可填的项填写“无”、“未测试”、“没有相应指标”、“/”等明确的回答。</w:t>
      </w:r>
    </w:p>
    <w:p w14:paraId="7F7452C0">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hint="eastAsia" w:ascii="华文中宋" w:hAnsi="华文中宋" w:eastAsia="华文中宋" w:cs="Times New Roman"/>
          <w:color w:val="auto"/>
        </w:rPr>
        <w:t>12.3 报价一览表应按磋商文件提供的格式统一填写。</w:t>
      </w:r>
    </w:p>
    <w:p w14:paraId="488367B3">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 xml:space="preserve">12.4 </w:t>
      </w:r>
      <w:r>
        <w:rPr>
          <w:rFonts w:hint="eastAsia" w:ascii="华文中宋" w:hAnsi="华文中宋" w:eastAsia="华文中宋" w:cs="Times New Roman"/>
          <w:color w:val="auto"/>
        </w:rPr>
        <w:t>磋商供应商必须保证响应文件所提供的全部资料真实可靠，并接受磋商小组对其中任何资料进一步审查的要求，且承担相应的法律责任。</w:t>
      </w:r>
    </w:p>
    <w:p w14:paraId="4085F9FE">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rPr>
          <w:rFonts w:ascii="华文中宋" w:hAnsi="华文中宋" w:eastAsia="华文中宋" w:cs="Times New Roman"/>
          <w:color w:val="auto"/>
        </w:rPr>
      </w:pPr>
      <w:r>
        <w:rPr>
          <w:rFonts w:ascii="华文中宋" w:hAnsi="华文中宋" w:eastAsia="华文中宋" w:cs="Times New Roman"/>
          <w:color w:val="auto"/>
        </w:rPr>
        <w:t>12.5</w:t>
      </w:r>
      <w:r>
        <w:rPr>
          <w:rFonts w:hint="eastAsia" w:ascii="华文中宋" w:hAnsi="华文中宋" w:eastAsia="华文中宋" w:cs="Times New Roman"/>
          <w:color w:val="auto"/>
        </w:rPr>
        <w:t>因响应文件字迹潦草、提交资料不清晰或表达不清楚所引起的不利后果由磋商供应商承担。</w:t>
      </w:r>
    </w:p>
    <w:p w14:paraId="795515B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732" w:firstLineChars="348"/>
        <w:textAlignment w:val="auto"/>
        <w:rPr>
          <w:rFonts w:ascii="华文中宋" w:hAnsi="华文中宋" w:eastAsia="华文中宋" w:cs="Times New Roman"/>
          <w:b/>
          <w:color w:val="auto"/>
        </w:rPr>
      </w:pPr>
      <w:r>
        <w:rPr>
          <w:rFonts w:ascii="华文中宋" w:hAnsi="华文中宋" w:eastAsia="华文中宋" w:cs="Times New Roman"/>
          <w:b/>
          <w:color w:val="auto"/>
        </w:rPr>
        <w:t>13.</w:t>
      </w:r>
      <w:r>
        <w:rPr>
          <w:rFonts w:hint="eastAsia" w:ascii="华文中宋" w:hAnsi="华文中宋" w:eastAsia="华文中宋" w:cs="Times New Roman"/>
          <w:b/>
          <w:color w:val="auto"/>
        </w:rPr>
        <w:t>响应有效期</w:t>
      </w:r>
    </w:p>
    <w:p w14:paraId="03A29309">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hint="eastAsia" w:ascii="华文中宋" w:hAnsi="华文中宋" w:eastAsia="华文中宋"/>
          <w:color w:val="auto"/>
        </w:rPr>
        <w:t>本项目响应有效期详见磋商供应商须知前附表。</w:t>
      </w:r>
    </w:p>
    <w:p w14:paraId="5BE0CF36">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732" w:firstLineChars="348"/>
        <w:textAlignment w:val="auto"/>
        <w:rPr>
          <w:rFonts w:ascii="华文中宋" w:hAnsi="华文中宋" w:eastAsia="华文中宋" w:cs="Times New Roman"/>
          <w:b/>
          <w:color w:val="auto"/>
        </w:rPr>
      </w:pPr>
      <w:r>
        <w:rPr>
          <w:rFonts w:ascii="华文中宋" w:hAnsi="华文中宋" w:eastAsia="华文中宋" w:cs="Times New Roman"/>
          <w:b/>
          <w:color w:val="auto"/>
        </w:rPr>
        <w:t xml:space="preserve">14. </w:t>
      </w:r>
      <w:r>
        <w:rPr>
          <w:rFonts w:hint="eastAsia" w:ascii="华文中宋" w:hAnsi="华文中宋" w:eastAsia="华文中宋" w:cs="Times New Roman"/>
          <w:b/>
          <w:color w:val="auto"/>
        </w:rPr>
        <w:t>响应文件的签署</w:t>
      </w:r>
    </w:p>
    <w:p w14:paraId="6944AC3C">
      <w:pPr>
        <w:pStyle w:val="29"/>
        <w:keepNext w:val="0"/>
        <w:keepLines w:val="0"/>
        <w:pageBreakBefore w:val="0"/>
        <w:widowControl w:val="0"/>
        <w:kinsoku/>
        <w:wordWrap/>
        <w:overflowPunct/>
        <w:topLinePunct w:val="0"/>
        <w:autoSpaceDE/>
        <w:autoSpaceDN/>
        <w:bidi w:val="0"/>
        <w:snapToGrid w:val="0"/>
        <w:spacing w:line="500" w:lineRule="exact"/>
        <w:ind w:right="0" w:rightChars="0" w:firstLine="730" w:firstLineChars="348"/>
        <w:textAlignment w:val="auto"/>
        <w:rPr>
          <w:rFonts w:ascii="华文中宋" w:hAnsi="华文中宋" w:eastAsia="华文中宋"/>
          <w:color w:val="auto"/>
        </w:rPr>
      </w:pPr>
      <w:r>
        <w:rPr>
          <w:rFonts w:ascii="华文中宋" w:hAnsi="华文中宋" w:eastAsia="华文中宋"/>
          <w:color w:val="auto"/>
        </w:rPr>
        <w:t xml:space="preserve">14.1 </w:t>
      </w:r>
      <w:r>
        <w:rPr>
          <w:rFonts w:hint="eastAsia" w:ascii="华文中宋" w:hAnsi="华文中宋" w:eastAsia="华文中宋"/>
          <w:color w:val="auto"/>
        </w:rPr>
        <w:t>组成响应文件的各种文件均应遵守本条规定。</w:t>
      </w:r>
    </w:p>
    <w:p w14:paraId="2740F4EE">
      <w:pPr>
        <w:keepNext w:val="0"/>
        <w:keepLines w:val="0"/>
        <w:pageBreakBefore w:val="0"/>
        <w:widowControl w:val="0"/>
        <w:kinsoku/>
        <w:wordWrap/>
        <w:overflowPunct/>
        <w:topLinePunct w:val="0"/>
        <w:autoSpaceDE/>
        <w:autoSpaceDN/>
        <w:bidi w:val="0"/>
        <w:spacing w:line="500" w:lineRule="exact"/>
        <w:ind w:right="0" w:rightChars="0" w:firstLine="730" w:firstLineChars="348"/>
        <w:rPr>
          <w:rFonts w:ascii="华文中宋" w:hAnsi="华文中宋" w:eastAsia="华文中宋"/>
          <w:color w:val="auto"/>
        </w:rPr>
      </w:pPr>
      <w:r>
        <w:rPr>
          <w:rFonts w:ascii="华文中宋" w:hAnsi="华文中宋" w:eastAsia="华文中宋"/>
          <w:color w:val="auto"/>
        </w:rPr>
        <w:t xml:space="preserve">14.2 </w:t>
      </w:r>
      <w:r>
        <w:rPr>
          <w:rFonts w:hint="eastAsia" w:ascii="华文中宋" w:hAnsi="华文中宋" w:eastAsia="华文中宋"/>
          <w:color w:val="auto"/>
        </w:rPr>
        <w:t>磋商供应商在响应文件及相关文件的签订、履行、通知等事项中，须在“盖章”、“印章”、“公章”“签章”等处盖电子印章。</w:t>
      </w:r>
    </w:p>
    <w:p w14:paraId="03B55897">
      <w:pPr>
        <w:keepNext w:val="0"/>
        <w:keepLines w:val="0"/>
        <w:pageBreakBefore w:val="0"/>
        <w:widowControl w:val="0"/>
        <w:kinsoku/>
        <w:wordWrap/>
        <w:overflowPunct/>
        <w:topLinePunct w:val="0"/>
        <w:autoSpaceDE/>
        <w:autoSpaceDN/>
        <w:bidi w:val="0"/>
        <w:spacing w:line="500" w:lineRule="exact"/>
        <w:ind w:right="0" w:rightChars="0" w:firstLine="730" w:firstLineChars="348"/>
        <w:rPr>
          <w:rFonts w:ascii="华文中宋" w:hAnsi="华文中宋" w:eastAsia="华文中宋"/>
          <w:color w:val="auto"/>
        </w:rPr>
      </w:pPr>
      <w:r>
        <w:rPr>
          <w:rFonts w:hint="eastAsia" w:ascii="华文中宋" w:hAnsi="华文中宋" w:eastAsia="华文中宋"/>
          <w:color w:val="auto"/>
        </w:rPr>
        <w:t>14.3上传至山西政府采购平台成册的响应</w:t>
      </w:r>
      <w:r>
        <w:rPr>
          <w:rFonts w:ascii="华文中宋" w:hAnsi="华文中宋" w:eastAsia="华文中宋"/>
          <w:color w:val="auto"/>
        </w:rPr>
        <w:t>文件</w:t>
      </w:r>
      <w:r>
        <w:rPr>
          <w:rFonts w:hint="eastAsia" w:ascii="华文中宋" w:hAnsi="华文中宋" w:eastAsia="华文中宋"/>
          <w:color w:val="auto"/>
        </w:rPr>
        <w:t>须按磋商文件要求加盖电子印章，响应文件封面加盖电子印章后，响应文件其他内容均</w:t>
      </w:r>
      <w:r>
        <w:rPr>
          <w:rFonts w:ascii="华文中宋" w:hAnsi="华文中宋" w:eastAsia="华文中宋"/>
          <w:color w:val="auto"/>
        </w:rPr>
        <w:t>视为具有法律效力</w:t>
      </w:r>
      <w:r>
        <w:rPr>
          <w:rFonts w:hint="eastAsia" w:ascii="华文中宋" w:hAnsi="华文中宋" w:eastAsia="华文中宋"/>
          <w:color w:val="auto"/>
        </w:rPr>
        <w:t>。</w:t>
      </w:r>
    </w:p>
    <w:p w14:paraId="7779BC0D">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四、响应文件的提交</w:t>
      </w:r>
    </w:p>
    <w:p w14:paraId="7D71C89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b/>
        </w:rPr>
      </w:pPr>
      <w:r>
        <w:rPr>
          <w:rFonts w:ascii="华文中宋" w:hAnsi="华文中宋" w:eastAsia="华文中宋"/>
          <w:b/>
        </w:rPr>
        <w:t xml:space="preserve">15.  </w:t>
      </w:r>
      <w:r>
        <w:rPr>
          <w:rFonts w:hint="eastAsia" w:ascii="华文中宋" w:hAnsi="华文中宋" w:eastAsia="华文中宋"/>
          <w:b/>
        </w:rPr>
        <w:t>提交响应文件截止时间</w:t>
      </w:r>
    </w:p>
    <w:p w14:paraId="238CE08A">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rPr>
      </w:pPr>
      <w:r>
        <w:rPr>
          <w:rFonts w:ascii="华文中宋" w:hAnsi="华文中宋" w:eastAsia="华文中宋"/>
        </w:rPr>
        <w:t>15.1</w:t>
      </w:r>
      <w:r>
        <w:rPr>
          <w:rFonts w:hint="eastAsia" w:ascii="华文中宋" w:hAnsi="华文中宋" w:eastAsia="华文中宋"/>
        </w:rPr>
        <w:t>磋商供应商须在规定时间对响应文件进行上传并解密，如遇到外部环境原因而造成解密失败的，不利后果由磋商供应商自行承担。</w:t>
      </w:r>
    </w:p>
    <w:p w14:paraId="6CA0C65B">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集采机构根据本须知的规定，通过修改磋商文件或自行决定延长首次响应文件截止日期的，采购人和磋商供应商受提交截止日期制约的所有权利和义务均延长至新的截止日期。</w:t>
      </w:r>
    </w:p>
    <w:p w14:paraId="2E3BA215">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b/>
        </w:rPr>
      </w:pPr>
      <w:r>
        <w:rPr>
          <w:rFonts w:ascii="华文中宋" w:hAnsi="华文中宋" w:eastAsia="华文中宋"/>
          <w:b/>
        </w:rPr>
        <w:t>16</w:t>
      </w:r>
      <w:r>
        <w:rPr>
          <w:rFonts w:hint="eastAsia" w:ascii="华文中宋" w:hAnsi="华文中宋" w:eastAsia="华文中宋"/>
          <w:b/>
          <w:szCs w:val="21"/>
        </w:rPr>
        <w:t>．</w:t>
      </w:r>
      <w:r>
        <w:rPr>
          <w:rFonts w:hint="eastAsia" w:ascii="华文中宋" w:hAnsi="华文中宋" w:eastAsia="华文中宋"/>
          <w:b/>
        </w:rPr>
        <w:t>响应文件的补充、修改和撤回</w:t>
      </w:r>
    </w:p>
    <w:p w14:paraId="63A955F6">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rPr>
      </w:pPr>
      <w:r>
        <w:rPr>
          <w:rFonts w:ascii="华文中宋" w:hAnsi="华文中宋" w:eastAsia="华文中宋"/>
        </w:rPr>
        <w:t>16.1</w:t>
      </w:r>
      <w:r>
        <w:rPr>
          <w:rFonts w:hint="eastAsia" w:ascii="华文中宋" w:hAnsi="华文中宋" w:eastAsia="华文中宋"/>
        </w:rPr>
        <w:t>磋商供应商在响应文件解密截止时间前，可以对响应文件进行补充、修改或者撤回，补充、修改的内容作为响应文件的组成部分，补充、修改的内容与响应文件不一致的，以补充、修改的内容为准。</w:t>
      </w:r>
    </w:p>
    <w:p w14:paraId="636F4766">
      <w:pPr>
        <w:keepNext w:val="0"/>
        <w:keepLines w:val="0"/>
        <w:pageBreakBefore w:val="0"/>
        <w:widowControl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rPr>
      </w:pPr>
      <w:r>
        <w:rPr>
          <w:rFonts w:ascii="华文中宋" w:hAnsi="华文中宋" w:eastAsia="华文中宋"/>
        </w:rPr>
        <w:t>16.2</w:t>
      </w:r>
      <w:r>
        <w:rPr>
          <w:rFonts w:hint="eastAsia" w:ascii="华文中宋" w:hAnsi="华文中宋" w:eastAsia="华文中宋"/>
        </w:rPr>
        <w:t>在磋商文件要求的响应文件提交截止时间之后，磋商供应商不得对其响应文件进行补充、修改或撤回。</w:t>
      </w:r>
    </w:p>
    <w:p w14:paraId="0924DF49">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五、磋商采购程序</w:t>
      </w:r>
    </w:p>
    <w:p w14:paraId="22CDF40E">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17</w:t>
      </w:r>
      <w:r>
        <w:rPr>
          <w:rFonts w:hint="eastAsia" w:ascii="华文中宋" w:hAnsi="华文中宋" w:eastAsia="华文中宋"/>
          <w:b/>
          <w:color w:val="auto"/>
        </w:rPr>
        <w:t>．成立磋商小组</w:t>
      </w:r>
    </w:p>
    <w:p w14:paraId="4590CFD8">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17.1 </w:t>
      </w:r>
      <w:r>
        <w:rPr>
          <w:rFonts w:hint="eastAsia" w:ascii="华文中宋" w:hAnsi="华文中宋" w:eastAsia="华文中宋"/>
          <w:color w:val="auto"/>
        </w:rPr>
        <w:t>根据政府采购有关法律法规的规定，依法组建成立磋商小组，磋商小组由采购人代表和有关专家共三人以上的单数组成。</w:t>
      </w:r>
    </w:p>
    <w:p w14:paraId="1930A90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17.2 </w:t>
      </w:r>
      <w:r>
        <w:rPr>
          <w:rFonts w:hint="eastAsia" w:ascii="华文中宋" w:hAnsi="华文中宋" w:eastAsia="华文中宋"/>
          <w:color w:val="auto"/>
        </w:rPr>
        <w:t>磋商小组成员按照客观、公正、审慎的原则，根据磋商文件规定的的评审程序、评审方法和评审标准进行独立评审，完成具体的磋商评审事务</w:t>
      </w:r>
      <w:r>
        <w:rPr>
          <w:rFonts w:hint="eastAsia" w:ascii="华文中宋" w:hAnsi="华文中宋" w:eastAsia="华文中宋"/>
          <w:b/>
          <w:color w:val="auto"/>
        </w:rPr>
        <w:t>，</w:t>
      </w:r>
      <w:r>
        <w:rPr>
          <w:rFonts w:hint="eastAsia" w:ascii="华文中宋" w:hAnsi="华文中宋" w:eastAsia="华文中宋"/>
          <w:color w:val="auto"/>
        </w:rPr>
        <w:t>提出经磋商小组签字的书面磋商评审报告。</w:t>
      </w:r>
    </w:p>
    <w:p w14:paraId="72169CFF">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17.3 </w:t>
      </w:r>
      <w:r>
        <w:rPr>
          <w:rFonts w:hint="eastAsia" w:ascii="华文中宋" w:hAnsi="华文中宋" w:eastAsia="华文中宋"/>
          <w:color w:val="auto"/>
        </w:rPr>
        <w:t>磋商活动的组织工作由集采机构负责。</w:t>
      </w:r>
    </w:p>
    <w:p w14:paraId="391193DA">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17.4</w:t>
      </w:r>
      <w:r>
        <w:rPr>
          <w:rFonts w:hint="eastAsia" w:ascii="华文中宋" w:hAnsi="华文中宋" w:eastAsia="华文中宋"/>
          <w:color w:val="auto"/>
        </w:rPr>
        <w:t>本项目采用网上电子评审的方式进行，依据上传至系统的响应文件及远程视频方式进行磋商，因不可抗因素导致业务执行系统无法正常运行时，集采机构将等待系统恢复正常后继续进行磋商。系统不能及时恢复正常时，集采机构将封标，待系统恢复正常后继续或重新进行磋商。</w:t>
      </w:r>
    </w:p>
    <w:p w14:paraId="1DD199C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 xml:space="preserve">18. </w:t>
      </w:r>
      <w:r>
        <w:rPr>
          <w:rFonts w:hint="eastAsia" w:ascii="华文中宋" w:hAnsi="华文中宋" w:eastAsia="华文中宋"/>
          <w:b/>
          <w:color w:val="auto"/>
        </w:rPr>
        <w:t>响应文件的审查顺序</w:t>
      </w:r>
    </w:p>
    <w:p w14:paraId="3BE08F0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olor w:val="auto"/>
        </w:rPr>
      </w:pPr>
      <w:r>
        <w:rPr>
          <w:rFonts w:hint="eastAsia" w:ascii="华文中宋" w:hAnsi="华文中宋" w:eastAsia="华文中宋"/>
          <w:color w:val="auto"/>
        </w:rPr>
        <w:t>在磋商地点，在规定的时间内，按照随机顺序对响应文件进行审查。</w:t>
      </w:r>
    </w:p>
    <w:p w14:paraId="785EB8E4">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 xml:space="preserve">19. </w:t>
      </w:r>
      <w:r>
        <w:rPr>
          <w:rFonts w:hint="eastAsia" w:ascii="华文中宋" w:hAnsi="华文中宋" w:eastAsia="华文中宋"/>
          <w:b/>
          <w:color w:val="auto"/>
        </w:rPr>
        <w:t>响应文件审查</w:t>
      </w:r>
    </w:p>
    <w:p w14:paraId="77FCC64C">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19.1磋商小组进行资格性检查及有效性、完整性、响应程度审查，应严格遵循本文件第五部分评定和成交标准中的相关规定。</w:t>
      </w:r>
    </w:p>
    <w:p w14:paraId="4C9CC0F1">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19.2 资格性检查，磋商小组对每个磋商供应商提交的响应文件中的资格证明文件进行审查，以确定参加磋商的供应商是否具备磋商资格。</w:t>
      </w:r>
    </w:p>
    <w:p w14:paraId="33A626D7">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19.3 有效性、完整性和响应程度审查，由磋商小组依据磋商文件的规定进行审查，以确定响应文件是否对磋商文件的实质性要求作出响应。</w:t>
      </w:r>
    </w:p>
    <w:p w14:paraId="7224C0A3">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lang w:val="en-US" w:eastAsia="zh-CN"/>
        </w:rPr>
        <w:t>(</w:t>
      </w:r>
      <w:r>
        <w:rPr>
          <w:rFonts w:hint="eastAsia" w:ascii="华文中宋" w:hAnsi="华文中宋" w:eastAsia="华文中宋" w:cs="Times New Roman"/>
          <w:b w:val="0"/>
          <w:bCs w:val="0"/>
          <w:color w:val="auto"/>
        </w:rPr>
        <w:t>1）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26A9B0E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2）磋商小组要求磋商供应商澄清、说明或者更正响应文件应当在山西政府采购平台书面提出，供应商的澄清、说明或者更正应当由法定代表人或其授权代表签字或者加盖电子印章。由授权代表签字的，应当附法定代表人授权书。供应商为自然人的，应当由本人签字并附身份证明。</w:t>
      </w:r>
    </w:p>
    <w:p w14:paraId="2E87B276">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b w:val="0"/>
          <w:bCs w:val="0"/>
          <w:color w:val="auto"/>
        </w:rPr>
      </w:pPr>
      <w:r>
        <w:rPr>
          <w:rFonts w:hint="eastAsia" w:ascii="华文中宋" w:hAnsi="华文中宋" w:eastAsia="华文中宋" w:cs="Times New Roman"/>
          <w:b w:val="0"/>
          <w:bCs w:val="0"/>
          <w:color w:val="auto"/>
        </w:rPr>
        <w:t>19.4 磋商供应商提交的响应文件未通过资格性审查或者有效性、完整性和响应程度审查的，须在评审报告中提供充分的事实依据和法律依据，依据可为采购文件条款。</w:t>
      </w:r>
    </w:p>
    <w:p w14:paraId="2BA0E34A">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s="Times New Roman"/>
          <w:b/>
          <w:color w:val="auto"/>
        </w:rPr>
      </w:pPr>
      <w:r>
        <w:rPr>
          <w:rFonts w:ascii="华文中宋" w:hAnsi="华文中宋" w:eastAsia="华文中宋" w:cs="Times New Roman"/>
          <w:b/>
          <w:color w:val="auto"/>
        </w:rPr>
        <w:t>20.</w:t>
      </w:r>
      <w:r>
        <w:rPr>
          <w:rFonts w:hint="eastAsia" w:ascii="华文中宋" w:hAnsi="华文中宋" w:eastAsia="华文中宋" w:cs="Times New Roman"/>
          <w:b/>
          <w:color w:val="auto"/>
        </w:rPr>
        <w:t>审查中遵循的原则</w:t>
      </w:r>
    </w:p>
    <w:p w14:paraId="00FC8FF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20.1</w:t>
      </w:r>
      <w:r>
        <w:rPr>
          <w:rFonts w:hint="eastAsia" w:ascii="华文中宋" w:hAnsi="华文中宋" w:eastAsia="华文中宋"/>
          <w:color w:val="auto"/>
        </w:rPr>
        <w:t>审查中，磋商供应商存在下列情况之一的，响应无效：</w:t>
      </w:r>
    </w:p>
    <w:p w14:paraId="24395D1F">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olor w:val="auto"/>
          <w:lang w:eastAsia="zh-CN"/>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）未按磋商文件的规定提交保证金的；</w:t>
      </w: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若有的话</w:t>
      </w:r>
      <w:r>
        <w:rPr>
          <w:rFonts w:hint="eastAsia" w:ascii="华文中宋" w:hAnsi="华文中宋" w:eastAsia="华文中宋"/>
          <w:color w:val="auto"/>
          <w:lang w:eastAsia="zh-CN"/>
        </w:rPr>
        <w:t>）</w:t>
      </w:r>
    </w:p>
    <w:p w14:paraId="25D8502D">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）响应文件未按磋商文件要求签署、盖章的；</w:t>
      </w:r>
    </w:p>
    <w:p w14:paraId="708EF84C">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）不具备磋商文件规定的资格要求的；</w:t>
      </w:r>
    </w:p>
    <w:p w14:paraId="581D6E2F">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）报价超过磋商文件规定预算金额的；</w:t>
      </w:r>
    </w:p>
    <w:p w14:paraId="6B0C250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）响应文件含有采购人不能接受的附加条件的；</w:t>
      </w:r>
    </w:p>
    <w:p w14:paraId="19BA33D4">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6</w:t>
      </w:r>
      <w:r>
        <w:rPr>
          <w:rFonts w:hint="eastAsia" w:ascii="华文中宋" w:hAnsi="华文中宋" w:eastAsia="华文中宋"/>
          <w:color w:val="auto"/>
        </w:rPr>
        <w:t>）法律、法规和磋商文件规定的其他无效情形的。</w:t>
      </w:r>
    </w:p>
    <w:p w14:paraId="11ED7EA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20.2</w:t>
      </w:r>
      <w:r>
        <w:rPr>
          <w:rFonts w:hint="eastAsia" w:ascii="华文中宋" w:hAnsi="华文中宋" w:eastAsia="华文中宋"/>
          <w:color w:val="auto"/>
        </w:rPr>
        <w:t>审查中，对</w:t>
      </w:r>
      <w:r>
        <w:rPr>
          <w:rFonts w:hint="eastAsia" w:ascii="华文中宋" w:hAnsi="华文中宋" w:eastAsia="华文中宋"/>
          <w:color w:val="auto"/>
          <w:lang w:eastAsia="zh-CN"/>
        </w:rPr>
        <w:t>报价中</w:t>
      </w:r>
      <w:r>
        <w:rPr>
          <w:rFonts w:hint="eastAsia" w:ascii="华文中宋" w:hAnsi="华文中宋" w:eastAsia="华文中宋"/>
          <w:color w:val="auto"/>
        </w:rPr>
        <w:t>明显的文字和计算错误</w:t>
      </w:r>
      <w:r>
        <w:rPr>
          <w:rFonts w:hint="eastAsia" w:ascii="华文中宋" w:hAnsi="华文中宋" w:eastAsia="华文中宋"/>
          <w:color w:val="auto"/>
          <w:lang w:eastAsia="zh-CN"/>
        </w:rPr>
        <w:t>及其它问题</w:t>
      </w:r>
      <w:r>
        <w:rPr>
          <w:rFonts w:hint="eastAsia" w:ascii="华文中宋" w:hAnsi="华文中宋" w:eastAsia="华文中宋"/>
          <w:color w:val="auto"/>
        </w:rPr>
        <w:t>按下述原则处理：</w:t>
      </w:r>
    </w:p>
    <w:p w14:paraId="4E6F01C0">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）报价一览表内容与响应文件中相应内容不一致的</w:t>
      </w:r>
      <w:r>
        <w:rPr>
          <w:rFonts w:ascii="华文中宋" w:hAnsi="华文中宋" w:eastAsia="华文中宋"/>
          <w:color w:val="auto"/>
        </w:rPr>
        <w:t>,</w:t>
      </w:r>
      <w:r>
        <w:rPr>
          <w:rFonts w:hint="eastAsia" w:ascii="华文中宋" w:hAnsi="华文中宋" w:eastAsia="华文中宋"/>
          <w:color w:val="auto"/>
        </w:rPr>
        <w:t>以报价一览表为准；</w:t>
      </w:r>
    </w:p>
    <w:p w14:paraId="687BE4EE">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）大写金额和小写金额不一致的，以大写金额为准；</w:t>
      </w:r>
    </w:p>
    <w:p w14:paraId="101FF2D4">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）单价金额小数点或百分比有明显错误的，以报价一览表的总价为准，并修改单价；</w:t>
      </w:r>
    </w:p>
    <w:p w14:paraId="69491053">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）总价金额与按单价汇总金额不一致的，以单价金额计算结果为准。</w:t>
      </w:r>
    </w:p>
    <w:p w14:paraId="39DAA1FD">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磋商小组将要求磋商供应商按上述原则调整确认，磋商供应商确认后的报价对磋商供应商具有约束力，如果磋商供应商不予确认，其响应无效。</w:t>
      </w:r>
    </w:p>
    <w:p w14:paraId="6EF333CA">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baseline"/>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20.3未通过资格性检查或未实质性响应磋商文件规定要求的响应文件按无效响应处理，须在评审报告中提供充分的事实依据和法律依据，依据可为采购文件条款。同时，磋商小组须及时告知有关磋商供应商。</w:t>
      </w:r>
    </w:p>
    <w:p w14:paraId="5AF41F85">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baseline"/>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20.4实质性响应的响应文件是指与磋商文件的条款、条件和规格相符，根据本磋商文件规定的审查内容，经磋商小组认定的没有重大偏离或保留的响应文件。</w:t>
      </w:r>
    </w:p>
    <w:p w14:paraId="0898009D">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baseline"/>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20.5重大偏离或保留系指磋商供应商提供的服务的主要内容、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3840A00E">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21</w:t>
      </w:r>
      <w:r>
        <w:rPr>
          <w:rFonts w:hint="eastAsia" w:ascii="华文中宋" w:hAnsi="华文中宋" w:eastAsia="华文中宋"/>
          <w:b/>
          <w:color w:val="auto"/>
        </w:rPr>
        <w:t>．</w:t>
      </w:r>
      <w:r>
        <w:rPr>
          <w:rFonts w:hint="eastAsia" w:ascii="华文中宋" w:hAnsi="华文中宋" w:eastAsia="华文中宋"/>
          <w:b/>
          <w:bCs/>
          <w:color w:val="auto"/>
        </w:rPr>
        <w:t>磋商</w:t>
      </w:r>
    </w:p>
    <w:p w14:paraId="7880C9B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bCs/>
          <w:color w:val="auto"/>
        </w:rPr>
      </w:pPr>
      <w:r>
        <w:rPr>
          <w:rFonts w:ascii="华文中宋" w:hAnsi="华文中宋" w:eastAsia="华文中宋"/>
          <w:bCs/>
          <w:color w:val="auto"/>
        </w:rPr>
        <w:t xml:space="preserve">21.1 </w:t>
      </w:r>
      <w:r>
        <w:rPr>
          <w:rFonts w:hint="eastAsia" w:ascii="华文中宋" w:hAnsi="华文中宋" w:eastAsia="华文中宋"/>
          <w:color w:val="auto"/>
        </w:rPr>
        <w:t>磋商小组所有成员集中与单一磋商供应商分别进行磋商，并给予所有参加磋商的磋商供应商平等的磋商机会。</w:t>
      </w:r>
    </w:p>
    <w:p w14:paraId="3A080338">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21.2 </w:t>
      </w:r>
      <w:r>
        <w:rPr>
          <w:rFonts w:hint="eastAsia" w:ascii="华文中宋" w:hAnsi="华文中宋" w:eastAsia="华文中宋"/>
          <w:color w:val="auto"/>
        </w:rPr>
        <w:t>磋商的顺序，按照参加磋商的供应商随机顺序进行。</w:t>
      </w:r>
    </w:p>
    <w:p w14:paraId="7E9E6FC8">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bCs/>
          <w:color w:val="auto"/>
        </w:rPr>
      </w:pPr>
      <w:r>
        <w:rPr>
          <w:rFonts w:ascii="华文中宋" w:hAnsi="华文中宋" w:eastAsia="华文中宋"/>
          <w:b/>
          <w:bCs/>
          <w:color w:val="auto"/>
        </w:rPr>
        <w:t xml:space="preserve">21.3 </w:t>
      </w:r>
      <w:r>
        <w:rPr>
          <w:rFonts w:hint="eastAsia" w:ascii="华文中宋" w:hAnsi="华文中宋" w:eastAsia="华文中宋"/>
          <w:b/>
          <w:bCs/>
          <w:color w:val="auto"/>
        </w:rPr>
        <w:t>磋商内容包括货物</w:t>
      </w:r>
      <w:r>
        <w:rPr>
          <w:rFonts w:ascii="华文中宋" w:hAnsi="华文中宋" w:eastAsia="华文中宋"/>
          <w:b/>
          <w:bCs/>
          <w:color w:val="auto"/>
        </w:rPr>
        <w:t>/</w:t>
      </w:r>
      <w:r>
        <w:rPr>
          <w:rFonts w:hint="eastAsia" w:ascii="华文中宋" w:hAnsi="华文中宋" w:eastAsia="华文中宋"/>
          <w:b/>
          <w:bCs/>
          <w:color w:val="auto"/>
        </w:rPr>
        <w:t>服务的技术配置、售后服务、</w:t>
      </w:r>
      <w:r>
        <w:rPr>
          <w:rFonts w:hint="eastAsia" w:ascii="华文中宋" w:hAnsi="华文中宋" w:eastAsia="华文中宋"/>
          <w:b/>
          <w:bCs/>
          <w:color w:val="auto"/>
          <w:lang w:val="en-US" w:eastAsia="zh-CN"/>
        </w:rPr>
        <w:t>培训方案、</w:t>
      </w:r>
      <w:r>
        <w:rPr>
          <w:rFonts w:hint="eastAsia" w:ascii="华文中宋" w:hAnsi="华文中宋" w:eastAsia="华文中宋"/>
          <w:b/>
          <w:bCs/>
          <w:color w:val="auto"/>
        </w:rPr>
        <w:t>服务方案、价格等采购需求以及磋商小组认为有必要明确的其它问题。</w:t>
      </w:r>
    </w:p>
    <w:p w14:paraId="7AFEFFDE">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21.4</w:t>
      </w:r>
      <w:r>
        <w:rPr>
          <w:rFonts w:hint="eastAsia" w:ascii="华文中宋" w:hAnsi="华文中宋" w:eastAsia="华文中宋"/>
          <w:color w:val="auto"/>
        </w:rPr>
        <w:t>磋商过程中，磋商小组可以根据磋商文件和磋商情况实质性变动采购需求中的技术、服务要求以及合同草案条款，但不得变动磋商文件中的其他内容。实质性变动的内容，须经采购人代表确认。</w:t>
      </w:r>
    </w:p>
    <w:p w14:paraId="093E7AA7">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hint="eastAsia" w:ascii="华文中宋" w:hAnsi="华文中宋" w:eastAsia="华文中宋" w:cs="宋体"/>
          <w:color w:val="auto"/>
        </w:rPr>
        <w:t>21.5</w:t>
      </w:r>
      <w:r>
        <w:rPr>
          <w:rFonts w:hint="eastAsia" w:ascii="华文中宋" w:hAnsi="华文中宋" w:eastAsia="华文中宋"/>
          <w:color w:val="auto"/>
        </w:rPr>
        <w:t>对磋商文件作出的实质性变动是磋商文件的有效组成部分，磋商小组在系统内以书面形式同时通知所有参加磋商的供应商。</w:t>
      </w:r>
    </w:p>
    <w:p w14:paraId="37F8E4D5">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hint="eastAsia" w:ascii="华文中宋" w:hAnsi="华文中宋" w:eastAsia="华文中宋"/>
          <w:color w:val="auto"/>
        </w:rPr>
        <w:t>21.6磋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7CC7DD0">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21.</w:t>
      </w:r>
      <w:r>
        <w:rPr>
          <w:rFonts w:hint="eastAsia" w:ascii="华文中宋" w:hAnsi="华文中宋" w:eastAsia="华文中宋"/>
          <w:color w:val="auto"/>
        </w:rPr>
        <w:t>7磋商过程中，磋商供应商的所有承诺、补充文件以及重新提交的响应文件，需要加盖电子印章在系统内进行提交。</w:t>
      </w:r>
    </w:p>
    <w:p w14:paraId="7CBAF13A">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i/>
          <w:color w:val="auto"/>
        </w:rPr>
      </w:pPr>
      <w:r>
        <w:rPr>
          <w:rFonts w:ascii="华文中宋" w:hAnsi="华文中宋" w:eastAsia="华文中宋"/>
          <w:b/>
          <w:color w:val="auto"/>
        </w:rPr>
        <w:t xml:space="preserve">22. </w:t>
      </w:r>
      <w:r>
        <w:rPr>
          <w:rFonts w:hint="eastAsia" w:ascii="华文中宋" w:hAnsi="华文中宋" w:eastAsia="华文中宋"/>
          <w:b/>
          <w:color w:val="auto"/>
        </w:rPr>
        <w:t>最后报价</w:t>
      </w:r>
    </w:p>
    <w:p w14:paraId="6006CD7E">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22.1磋商结束后，对磋商文件做出实质性响应的磋商供应商进行最后报价，最后报价在山西政府采购平台中进行，最后报价是磋商供应商响应文件有效的组成部分。</w:t>
      </w:r>
    </w:p>
    <w:p w14:paraId="353405F5">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22.2磋商文件已详细列明采购标的的技术、服务要求的，磋商结束后，所有实质性响应的供应商须在磋商小组规定时间内提交最后报价。</w:t>
      </w:r>
    </w:p>
    <w:p w14:paraId="4F5D589D">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22.3磋商文件不能详细列明采购标的的技术、服务要求，需经磋商由磋商供应商提供最终设计方案或解决方案的，磋商结束后，磋商小组将按照少数服从多数的原则投票推荐3家以上磋商供应商的设计方案或者解决方案，并要求其在规定时间内提交最后报价。</w:t>
      </w:r>
    </w:p>
    <w:p w14:paraId="62D0A436">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22.4属于市场竞争不充分的科研项目、需要扶持的科技成果转化项目及政府购买服务项目（含政府和社会资本合作项目），提交最后报价的供应商可以为2家。</w:t>
      </w:r>
    </w:p>
    <w:p w14:paraId="7AB24242">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22.5已提交响应文件的供应商，在提交最后报价之前，可以根据磋商情况退出磋商，退出磋商时加盖电子印章在系统内提出。</w:t>
      </w:r>
    </w:p>
    <w:p w14:paraId="6EA38C52">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bCs/>
          <w:color w:val="auto"/>
          <w:kern w:val="0"/>
          <w:sz w:val="21"/>
          <w:szCs w:val="21"/>
          <w:lang w:val="en-US" w:eastAsia="zh-CN" w:bidi="ar-SA"/>
        </w:rPr>
      </w:pPr>
      <w:r>
        <w:rPr>
          <w:rFonts w:hint="eastAsia" w:ascii="华文中宋" w:hAnsi="华文中宋" w:eastAsia="华文中宋" w:cs="Times New Roman"/>
          <w:bCs/>
          <w:color w:val="auto"/>
          <w:kern w:val="0"/>
          <w:sz w:val="21"/>
          <w:szCs w:val="21"/>
          <w:lang w:val="en-US" w:eastAsia="zh-CN" w:bidi="ar-SA"/>
        </w:rPr>
        <w:t xml:space="preserve">22.6磋商小组将结合项目采购需求、行业发展、市场竞争以及与其他供应商的报价等对报价进行合理性审查，认为供应商的报价明显低于其他通过符合性审查供应商的报价，可能影响产品质量或者不能诚信履约的，要求其在“山西政府采购平台”合理的时间内在线提供书面说明，必要时提交相关证明材料，书面说明与证明材料一并保存到“山西政府采购平台”中。供应商能够证明其报价合理性、不影响产品质量或诚信履约的，可继续参加评审；否则，磋商小组可将其响应文件作为无效响应处理。 </w:t>
      </w:r>
    </w:p>
    <w:p w14:paraId="2F7B49FF">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23.</w:t>
      </w:r>
      <w:r>
        <w:rPr>
          <w:rFonts w:hint="eastAsia" w:ascii="华文中宋" w:hAnsi="华文中宋" w:eastAsia="华文中宋"/>
          <w:b/>
          <w:color w:val="auto"/>
        </w:rPr>
        <w:t>综合评审</w:t>
      </w:r>
    </w:p>
    <w:p w14:paraId="0AEA8023">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23.1 </w:t>
      </w:r>
      <w:r>
        <w:rPr>
          <w:rFonts w:hint="eastAsia" w:ascii="华文中宋" w:hAnsi="华文中宋" w:eastAsia="华文中宋"/>
          <w:color w:val="auto"/>
        </w:rPr>
        <w:t>经磋商确定最终采购需求和提交最后报价的供应商后，由磋商小组采用综合评分法对提交最后报价的磋商供应商的响应文件和最后报价进行综合评分。</w:t>
      </w:r>
    </w:p>
    <w:p w14:paraId="0E62CE53">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 xml:space="preserve">23.2 </w:t>
      </w:r>
      <w:r>
        <w:rPr>
          <w:rFonts w:hint="eastAsia" w:ascii="华文中宋" w:hAnsi="华文中宋" w:eastAsia="华文中宋"/>
          <w:color w:val="auto"/>
        </w:rPr>
        <w:t>采用综合评分法评审，应按照磋商文件</w:t>
      </w:r>
      <w:r>
        <w:rPr>
          <w:rFonts w:hint="eastAsia" w:ascii="华文中宋" w:hAnsi="华文中宋" w:eastAsia="华文中宋"/>
          <w:bCs/>
          <w:color w:val="auto"/>
        </w:rPr>
        <w:t>第六部分评定和成交标准</w:t>
      </w:r>
      <w:r>
        <w:rPr>
          <w:rFonts w:hint="eastAsia" w:ascii="华文中宋" w:hAnsi="华文中宋" w:eastAsia="华文中宋"/>
          <w:color w:val="auto"/>
        </w:rPr>
        <w:t>中规定的综合评分法评分细则进行。</w:t>
      </w:r>
    </w:p>
    <w:p w14:paraId="0972249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b/>
          <w:color w:val="auto"/>
        </w:rPr>
      </w:pPr>
      <w:r>
        <w:rPr>
          <w:rFonts w:ascii="华文中宋" w:hAnsi="华文中宋" w:eastAsia="华文中宋"/>
          <w:b/>
          <w:color w:val="auto"/>
        </w:rPr>
        <w:t xml:space="preserve">24. </w:t>
      </w:r>
      <w:r>
        <w:rPr>
          <w:rFonts w:hint="eastAsia" w:ascii="华文中宋" w:hAnsi="华文中宋" w:eastAsia="华文中宋"/>
          <w:b/>
          <w:color w:val="auto"/>
        </w:rPr>
        <w:t>推荐成交候选供应商</w:t>
      </w:r>
    </w:p>
    <w:p w14:paraId="78B645AD">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rPr>
          <w:rFonts w:ascii="华文中宋" w:hAnsi="华文中宋" w:eastAsia="华文中宋"/>
          <w:color w:val="auto"/>
        </w:rPr>
      </w:pPr>
      <w:r>
        <w:rPr>
          <w:rFonts w:ascii="华文中宋" w:hAnsi="华文中宋" w:eastAsia="华文中宋"/>
          <w:color w:val="auto"/>
        </w:rPr>
        <w:t>24.</w:t>
      </w:r>
      <w:r>
        <w:rPr>
          <w:rFonts w:hint="eastAsia" w:ascii="华文中宋" w:hAnsi="华文中宋" w:eastAsia="华文中宋"/>
          <w:color w:val="auto"/>
        </w:rPr>
        <w:t>1磋商小组根据综合评分情况，按照评审得分由高到低顺序</w:t>
      </w:r>
      <w:r>
        <w:rPr>
          <w:rFonts w:hint="eastAsia" w:ascii="华文中宋" w:hAnsi="华文中宋" w:eastAsia="华文中宋"/>
          <w:color w:val="auto"/>
          <w:lang w:val="en-US" w:eastAsia="zh-CN"/>
        </w:rPr>
        <w:t>直接确定</w:t>
      </w:r>
      <w:r>
        <w:rPr>
          <w:rFonts w:hint="eastAsia" w:ascii="华文中宋" w:hAnsi="华文中宋" w:eastAsia="华文中宋"/>
          <w:color w:val="auto"/>
        </w:rPr>
        <w:t>成交供应商，并</w:t>
      </w:r>
      <w:r>
        <w:rPr>
          <w:rFonts w:hint="eastAsia" w:ascii="华文中宋" w:hAnsi="华文中宋" w:eastAsia="华文中宋"/>
          <w:color w:val="auto"/>
          <w:lang w:val="en-US" w:eastAsia="zh-CN"/>
        </w:rPr>
        <w:t>提交生成</w:t>
      </w:r>
      <w:r>
        <w:rPr>
          <w:rFonts w:hint="eastAsia" w:ascii="华文中宋" w:hAnsi="华文中宋" w:eastAsia="华文中宋"/>
          <w:color w:val="auto"/>
        </w:rPr>
        <w:t>评审报告。属于市场竞争不充分的科研项目、需要扶持的科技成果转化项目及政府购买服务项目（含政府和社会资本合作项目），可以推荐2家成交候选供应商。评审得分相同的，按照最后报价由低到高的顺序推荐。评审得分且最后报价相同的，按照技术指标优劣顺序推荐。</w:t>
      </w:r>
    </w:p>
    <w:p w14:paraId="68E82A42">
      <w:pPr>
        <w:keepNext w:val="0"/>
        <w:keepLines w:val="0"/>
        <w:pageBreakBefore w:val="0"/>
        <w:widowControl w:val="0"/>
        <w:kinsoku/>
        <w:wordWrap/>
        <w:overflowPunct/>
        <w:topLinePunct w:val="0"/>
        <w:autoSpaceDE/>
        <w:autoSpaceDN/>
        <w:bidi w:val="0"/>
        <w:spacing w:line="500" w:lineRule="exact"/>
        <w:ind w:right="0" w:rightChars="0" w:firstLine="420" w:firstLineChars="200"/>
        <w:rPr>
          <w:rFonts w:ascii="华文中宋" w:hAnsi="华文中宋" w:eastAsia="华文中宋"/>
          <w:color w:val="auto"/>
          <w:kern w:val="0"/>
          <w:szCs w:val="21"/>
        </w:rPr>
      </w:pPr>
      <w:r>
        <w:rPr>
          <w:rFonts w:hint="eastAsia" w:ascii="华文中宋" w:hAnsi="华文中宋" w:eastAsia="华文中宋"/>
          <w:color w:val="auto"/>
          <w:kern w:val="0"/>
          <w:szCs w:val="21"/>
        </w:rPr>
        <w:t>24.2评审报告由磋商小组全体人员签字认可。磋商小组成员对评审报告有异议的，磋商小组按照少数服从多数的原则推荐成交候选供应商，采购程序继续进行。</w:t>
      </w:r>
    </w:p>
    <w:p w14:paraId="2DEA0EBE">
      <w:pPr>
        <w:keepNext w:val="0"/>
        <w:keepLines w:val="0"/>
        <w:pageBreakBefore w:val="0"/>
        <w:widowControl w:val="0"/>
        <w:kinsoku/>
        <w:wordWrap/>
        <w:overflowPunct/>
        <w:topLinePunct w:val="0"/>
        <w:autoSpaceDE/>
        <w:autoSpaceDN/>
        <w:bidi w:val="0"/>
        <w:spacing w:line="500" w:lineRule="exact"/>
        <w:ind w:right="0" w:rightChars="0" w:firstLine="420" w:firstLineChars="200"/>
        <w:rPr>
          <w:rFonts w:ascii="华文中宋" w:hAnsi="华文中宋" w:eastAsia="华文中宋"/>
          <w:color w:val="auto"/>
          <w:kern w:val="0"/>
          <w:szCs w:val="21"/>
        </w:rPr>
      </w:pPr>
      <w:r>
        <w:rPr>
          <w:rFonts w:hint="eastAsia" w:ascii="华文中宋" w:hAnsi="华文中宋" w:eastAsia="华文中宋"/>
          <w:color w:val="auto"/>
          <w:kern w:val="0"/>
          <w:szCs w:val="21"/>
        </w:rPr>
        <w:t>24.3对评审报告有异议的磋商小组成员，应当在报告上签署不同意见并说明理由，由磋商小组书面记录相关情况。磋商小组成员拒绝在报告上签字又不书面说明其不同意见和理由的，视为同意评审报告。</w:t>
      </w:r>
    </w:p>
    <w:p w14:paraId="5E075913">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b/>
          <w:color w:val="auto"/>
        </w:rPr>
      </w:pPr>
      <w:r>
        <w:rPr>
          <w:rFonts w:ascii="华文中宋" w:hAnsi="华文中宋" w:eastAsia="华文中宋"/>
          <w:b/>
          <w:color w:val="auto"/>
        </w:rPr>
        <w:t xml:space="preserve">25. </w:t>
      </w:r>
      <w:r>
        <w:rPr>
          <w:rFonts w:hint="eastAsia" w:ascii="华文中宋" w:hAnsi="华文中宋" w:eastAsia="华文中宋"/>
          <w:b/>
          <w:color w:val="auto"/>
        </w:rPr>
        <w:t>评审复核</w:t>
      </w:r>
    </w:p>
    <w:p w14:paraId="24DFC964">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25.1评审结果汇总完成后，除下列情形外，任何人不得修改评审结果：</w:t>
      </w:r>
    </w:p>
    <w:p w14:paraId="5979F0AD">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（1）资格性检查认定错误的；</w:t>
      </w:r>
    </w:p>
    <w:p w14:paraId="7DA7074C">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（2）分值汇总计算错误的；</w:t>
      </w:r>
    </w:p>
    <w:p w14:paraId="2412CB59">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（3）分项评分超出评分标准范围的；</w:t>
      </w:r>
    </w:p>
    <w:p w14:paraId="181F7FE7">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（4）客观分评分不一致的；</w:t>
      </w:r>
    </w:p>
    <w:p w14:paraId="71601170">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210" w:firstLineChars="1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（5）经磋商小组认定评分畸高、畸低或存在异常情况的。</w:t>
      </w:r>
    </w:p>
    <w:p w14:paraId="63F37E78">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baseline"/>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评审报告签署前，经集采机构或评审小组组长复核发现存在以上情形之一的，磋商小组应当当场重新确认有关情况，修改评审结果，并在评审报告中记载。如相关评委经确认仍维持原认定及评分结果的，由该评委签暑书面理由一并存档；评审报告签署后，采购人或者集采机构发现存在以上情形之一的，应当组织原磋商小组进行重新评审，重新评审改变评审结果的，书面报告本级财政部门。</w:t>
      </w:r>
    </w:p>
    <w:p w14:paraId="090C571C">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s="Arial"/>
          <w:color w:val="auto"/>
        </w:rPr>
        <w:t>2</w:t>
      </w:r>
      <w:r>
        <w:rPr>
          <w:rFonts w:hint="eastAsia" w:ascii="华文中宋" w:hAnsi="华文中宋" w:eastAsia="华文中宋" w:cs="Arial"/>
          <w:color w:val="auto"/>
        </w:rPr>
        <w:t>5</w:t>
      </w:r>
      <w:r>
        <w:rPr>
          <w:rFonts w:ascii="华文中宋" w:hAnsi="华文中宋" w:eastAsia="华文中宋" w:cs="Arial"/>
          <w:color w:val="auto"/>
        </w:rPr>
        <w:t>.2</w:t>
      </w:r>
      <w:r>
        <w:rPr>
          <w:rFonts w:hint="eastAsia" w:ascii="华文中宋" w:hAnsi="华文中宋" w:eastAsia="华文中宋" w:cs="Arial"/>
          <w:color w:val="auto"/>
        </w:rPr>
        <w:t>在磋商过程中发现磋商供应商有下列情形的，</w:t>
      </w:r>
      <w:r>
        <w:rPr>
          <w:rFonts w:hint="eastAsia" w:ascii="华文中宋" w:hAnsi="华文中宋" w:eastAsia="华文中宋"/>
          <w:color w:val="auto"/>
        </w:rPr>
        <w:t>磋商小组应认定其响应无效，并书面报告本级财政部门：</w:t>
      </w:r>
    </w:p>
    <w:p w14:paraId="3C8FA685">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）有恶意串通的；</w:t>
      </w:r>
    </w:p>
    <w:p w14:paraId="4F5D2979">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）有妨碍其他磋商供应商的竞争行为的；</w:t>
      </w:r>
    </w:p>
    <w:p w14:paraId="1932380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）有损害采购人或者其他磋商供应商的合法权益的；</w:t>
      </w:r>
    </w:p>
    <w:p w14:paraId="1670193C">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）不同磋商供应商的响应文件由同一单位或者个人编制</w:t>
      </w:r>
      <w:r>
        <w:rPr>
          <w:rFonts w:hint="eastAsia" w:ascii="华文中宋" w:hAnsi="华文中宋" w:eastAsia="华文中宋" w:cs="华文中宋"/>
          <w:color w:val="auto"/>
        </w:rPr>
        <w:t>；</w:t>
      </w:r>
    </w:p>
    <w:p w14:paraId="7419488F">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）不同磋商供应商委托同一单位或者个人办理磋商事宜；</w:t>
      </w:r>
    </w:p>
    <w:p w14:paraId="622BA37D">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6</w:t>
      </w:r>
      <w:r>
        <w:rPr>
          <w:rFonts w:hint="eastAsia" w:ascii="华文中宋" w:hAnsi="华文中宋" w:eastAsia="华文中宋"/>
          <w:color w:val="auto"/>
        </w:rPr>
        <w:t>）不同磋商供应商的响应文件载明的项目管理成员或者联系人为同一人；</w:t>
      </w:r>
    </w:p>
    <w:p w14:paraId="685EED82">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7</w:t>
      </w:r>
      <w:r>
        <w:rPr>
          <w:rFonts w:hint="eastAsia" w:ascii="华文中宋" w:hAnsi="华文中宋" w:eastAsia="华文中宋"/>
          <w:color w:val="auto"/>
        </w:rPr>
        <w:t>）不同磋商供应商的响应文件异常一致或者磋商报价呈规律性差异；</w:t>
      </w:r>
    </w:p>
    <w:p w14:paraId="6CBFE8E0">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8</w:t>
      </w:r>
      <w:r>
        <w:rPr>
          <w:rFonts w:hint="eastAsia" w:ascii="华文中宋" w:hAnsi="华文中宋" w:eastAsia="华文中宋"/>
          <w:color w:val="auto"/>
        </w:rPr>
        <w:t>）不同磋商供应商的响应文件相互混装；</w:t>
      </w:r>
    </w:p>
    <w:p w14:paraId="25F40B07">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9</w:t>
      </w:r>
      <w:r>
        <w:rPr>
          <w:rFonts w:hint="eastAsia" w:ascii="华文中宋" w:hAnsi="华文中宋" w:eastAsia="华文中宋"/>
          <w:color w:val="auto"/>
        </w:rPr>
        <w:t>）不同磋商供应商的保证金从同一单位或者个人的账户转出。</w:t>
      </w:r>
    </w:p>
    <w:p w14:paraId="08C03DEC">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b/>
          <w:color w:val="auto"/>
        </w:rPr>
      </w:pPr>
      <w:r>
        <w:rPr>
          <w:rFonts w:ascii="华文中宋" w:hAnsi="华文中宋" w:eastAsia="华文中宋"/>
          <w:b/>
          <w:color w:val="auto"/>
        </w:rPr>
        <w:t>2</w:t>
      </w:r>
      <w:r>
        <w:rPr>
          <w:rFonts w:hint="eastAsia" w:ascii="华文中宋" w:hAnsi="华文中宋" w:eastAsia="华文中宋"/>
          <w:b/>
          <w:color w:val="auto"/>
        </w:rPr>
        <w:t>6</w:t>
      </w:r>
      <w:r>
        <w:rPr>
          <w:rFonts w:ascii="华文中宋" w:hAnsi="华文中宋" w:eastAsia="华文中宋"/>
          <w:b/>
          <w:color w:val="auto"/>
        </w:rPr>
        <w:t xml:space="preserve">. </w:t>
      </w:r>
      <w:r>
        <w:rPr>
          <w:rFonts w:hint="eastAsia" w:ascii="华文中宋" w:hAnsi="华文中宋" w:eastAsia="华文中宋"/>
          <w:b/>
          <w:color w:val="auto"/>
        </w:rPr>
        <w:t>磋商保密</w:t>
      </w:r>
    </w:p>
    <w:p w14:paraId="36B32607">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6</w:t>
      </w:r>
      <w:r>
        <w:rPr>
          <w:rFonts w:ascii="华文中宋" w:hAnsi="华文中宋" w:eastAsia="华文中宋"/>
          <w:color w:val="auto"/>
        </w:rPr>
        <w:t>.1</w:t>
      </w:r>
      <w:r>
        <w:rPr>
          <w:rFonts w:hint="eastAsia" w:ascii="华文中宋" w:hAnsi="华文中宋" w:eastAsia="华文中宋"/>
          <w:color w:val="auto"/>
        </w:rPr>
        <w:t>在磋商期间，有关人员对磋商情况以及在磋商过程中获悉的国家秘密、商业秘密负有保密责任；任何人不得透露与磋商有关的其他磋商供应商的技术资料、价格和其他信息。</w:t>
      </w:r>
    </w:p>
    <w:p w14:paraId="5DE166A7">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6</w:t>
      </w:r>
      <w:r>
        <w:rPr>
          <w:rFonts w:ascii="华文中宋" w:hAnsi="华文中宋" w:eastAsia="华文中宋"/>
          <w:color w:val="auto"/>
        </w:rPr>
        <w:t>.2</w:t>
      </w:r>
      <w:r>
        <w:rPr>
          <w:rFonts w:hint="eastAsia" w:ascii="华文中宋" w:hAnsi="华文中宋" w:eastAsia="华文中宋"/>
          <w:color w:val="auto"/>
        </w:rPr>
        <w:t>磋商结束后，参与磋商的所有人员不得带走磋商现场的任何资料。</w:t>
      </w:r>
    </w:p>
    <w:p w14:paraId="29F2B33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b/>
          <w:color w:val="auto"/>
        </w:rPr>
      </w:pPr>
      <w:r>
        <w:rPr>
          <w:rFonts w:ascii="华文中宋" w:hAnsi="华文中宋" w:eastAsia="华文中宋"/>
          <w:b/>
          <w:color w:val="auto"/>
        </w:rPr>
        <w:t>2</w:t>
      </w:r>
      <w:r>
        <w:rPr>
          <w:rFonts w:hint="eastAsia" w:ascii="华文中宋" w:hAnsi="华文中宋" w:eastAsia="华文中宋"/>
          <w:b/>
          <w:color w:val="auto"/>
        </w:rPr>
        <w:t>7</w:t>
      </w:r>
      <w:r>
        <w:rPr>
          <w:rFonts w:ascii="华文中宋" w:hAnsi="华文中宋" w:eastAsia="华文中宋"/>
          <w:b/>
          <w:color w:val="auto"/>
        </w:rPr>
        <w:t xml:space="preserve">. </w:t>
      </w:r>
      <w:r>
        <w:rPr>
          <w:rFonts w:hint="eastAsia" w:ascii="华文中宋" w:hAnsi="华文中宋" w:eastAsia="华文中宋"/>
          <w:b/>
          <w:color w:val="auto"/>
        </w:rPr>
        <w:t>关于磋商供应商瑕疵滞后发现的处理规则</w:t>
      </w:r>
    </w:p>
    <w:p w14:paraId="26DD9C54">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0D8B493B">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b/>
          <w:bCs/>
          <w:color w:val="auto"/>
        </w:rPr>
        <w:t>2</w:t>
      </w:r>
      <w:r>
        <w:rPr>
          <w:rFonts w:hint="eastAsia" w:ascii="华文中宋" w:hAnsi="华文中宋" w:eastAsia="华文中宋"/>
          <w:b/>
          <w:bCs/>
          <w:color w:val="auto"/>
        </w:rPr>
        <w:t>8</w:t>
      </w:r>
      <w:r>
        <w:rPr>
          <w:rFonts w:ascii="华文中宋" w:hAnsi="华文中宋" w:eastAsia="华文中宋"/>
          <w:b/>
          <w:bCs/>
          <w:color w:val="auto"/>
        </w:rPr>
        <w:t xml:space="preserve">. </w:t>
      </w:r>
      <w:r>
        <w:rPr>
          <w:rFonts w:hint="eastAsia" w:ascii="华文中宋" w:hAnsi="华文中宋" w:eastAsia="华文中宋"/>
          <w:b/>
          <w:bCs/>
          <w:color w:val="auto"/>
        </w:rPr>
        <w:t>采购项目终止</w:t>
      </w:r>
    </w:p>
    <w:p w14:paraId="1B0E4D81">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8</w:t>
      </w:r>
      <w:r>
        <w:rPr>
          <w:rFonts w:ascii="华文中宋" w:hAnsi="华文中宋" w:eastAsia="华文中宋"/>
          <w:color w:val="auto"/>
        </w:rPr>
        <w:t xml:space="preserve">.1 </w:t>
      </w:r>
      <w:r>
        <w:rPr>
          <w:rFonts w:hint="eastAsia" w:ascii="华文中宋" w:hAnsi="华文中宋" w:eastAsia="华文中宋"/>
          <w:color w:val="auto"/>
        </w:rPr>
        <w:t>出现下列情形之一的，终止本次磋商活动：</w:t>
      </w:r>
    </w:p>
    <w:p w14:paraId="04A0E954">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）因情况变化，不再符合规定的竞争性磋商采购方式适用情形的；</w:t>
      </w:r>
    </w:p>
    <w:p w14:paraId="2E493E71">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）出现影响采购公正的违法、违规行为的；</w:t>
      </w:r>
    </w:p>
    <w:p w14:paraId="1B2B4C92">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）除市场竞争不充分的科研项目、需要扶持的科技成果转化项目及政府采购服务项目（含政府和社会资本合作项目）外，在采购过程中符合要求的供应商或者报价未超过采购预算的供应商不足3家的；</w:t>
      </w:r>
    </w:p>
    <w:p w14:paraId="39D9EBD6">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）因重大变故，采购任务取消的。</w:t>
      </w:r>
    </w:p>
    <w:p w14:paraId="36EADEA5">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8</w:t>
      </w:r>
      <w:r>
        <w:rPr>
          <w:rFonts w:ascii="华文中宋" w:hAnsi="华文中宋" w:eastAsia="华文中宋"/>
          <w:color w:val="auto"/>
        </w:rPr>
        <w:t xml:space="preserve">.2 </w:t>
      </w:r>
      <w:r>
        <w:rPr>
          <w:rFonts w:hint="eastAsia" w:ascii="华文中宋" w:hAnsi="华文中宋" w:eastAsia="华文中宋"/>
          <w:color w:val="auto"/>
        </w:rPr>
        <w:t>项目终止磋商后，磋商小组应做出书面报告，集采机构将在财政部门指定的媒体上发布项目终止公告。</w:t>
      </w:r>
    </w:p>
    <w:p w14:paraId="4A2E4E94">
      <w:pPr>
        <w:pStyle w:val="29"/>
        <w:keepNext w:val="0"/>
        <w:keepLines w:val="0"/>
        <w:pageBreakBefore w:val="0"/>
        <w:widowControl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28.3在采购活动中因重大变故，采购任务取消的，集采机构应当终止采购活动，通知所有参加采购活动的供应商，并将项目实施情况和采购任务取消原因报送本级财政部门。</w:t>
      </w:r>
    </w:p>
    <w:p w14:paraId="59CA89D0">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六、签订合同</w:t>
      </w:r>
    </w:p>
    <w:p w14:paraId="0CBED691">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b/>
          <w:color w:val="auto"/>
          <w:kern w:val="0"/>
          <w:sz w:val="21"/>
          <w:szCs w:val="21"/>
          <w:lang w:val="en-US" w:eastAsia="zh-CN" w:bidi="ar-SA"/>
        </w:rPr>
        <w:t>29．签订合同</w:t>
      </w:r>
    </w:p>
    <w:p w14:paraId="7A7C9424">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29.1采购人应当自成交通知书（陵川县公共资源交易中心（政府采购中心）现场或线上领取）发出之日起30日内与成交供应商签订书面合同。</w:t>
      </w:r>
    </w:p>
    <w:p w14:paraId="30138B7F">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w:t>
      </w:r>
      <w:r>
        <w:rPr>
          <w:rFonts w:ascii="华文中宋" w:hAnsi="华文中宋" w:eastAsia="华文中宋" w:cs="Times New Roman"/>
          <w:color w:val="auto"/>
          <w:kern w:val="0"/>
          <w:sz w:val="21"/>
          <w:szCs w:val="21"/>
          <w:lang w:val="en-US" w:eastAsia="zh-CN" w:bidi="ar-SA"/>
        </w:rPr>
        <w:t>1</w:t>
      </w:r>
      <w:r>
        <w:rPr>
          <w:rFonts w:hint="eastAsia" w:ascii="华文中宋" w:hAnsi="华文中宋" w:eastAsia="华文中宋" w:cs="Times New Roman"/>
          <w:color w:val="auto"/>
          <w:kern w:val="0"/>
          <w:sz w:val="21"/>
          <w:szCs w:val="21"/>
          <w:lang w:val="en-US" w:eastAsia="zh-CN" w:bidi="ar-SA"/>
        </w:rPr>
        <w:t>）本次磋商采用发布公告的形式邀请磋商供应商的，磋商供应商可在本次磋商公告刊登的媒体上查看结果公告，或登录山西政府采购平台查看结果公告；</w:t>
      </w:r>
    </w:p>
    <w:p w14:paraId="6DAD8313">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w:t>
      </w:r>
      <w:r>
        <w:rPr>
          <w:rFonts w:ascii="华文中宋" w:hAnsi="华文中宋" w:eastAsia="华文中宋" w:cs="Times New Roman"/>
          <w:color w:val="auto"/>
          <w:kern w:val="0"/>
          <w:sz w:val="21"/>
          <w:szCs w:val="21"/>
          <w:lang w:val="en-US" w:eastAsia="zh-CN" w:bidi="ar-SA"/>
        </w:rPr>
        <w:t>2</w:t>
      </w:r>
      <w:r>
        <w:rPr>
          <w:rFonts w:hint="eastAsia" w:ascii="华文中宋" w:hAnsi="华文中宋" w:eastAsia="华文中宋" w:cs="Times New Roman"/>
          <w:color w:val="auto"/>
          <w:kern w:val="0"/>
          <w:sz w:val="21"/>
          <w:szCs w:val="21"/>
          <w:lang w:val="en-US" w:eastAsia="zh-CN" w:bidi="ar-SA"/>
        </w:rPr>
        <w:t>）本次磋商采取采购人和评审专家分别书面推荐的方式邀请供应商的，磋商供应商可登录山西政府采购平台查看结果公告；</w:t>
      </w:r>
    </w:p>
    <w:p w14:paraId="79796257">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w:t>
      </w:r>
      <w:r>
        <w:rPr>
          <w:rFonts w:ascii="华文中宋" w:hAnsi="华文中宋" w:eastAsia="华文中宋" w:cs="Times New Roman"/>
          <w:color w:val="auto"/>
          <w:kern w:val="0"/>
          <w:sz w:val="21"/>
          <w:szCs w:val="21"/>
          <w:lang w:val="en-US" w:eastAsia="zh-CN" w:bidi="ar-SA"/>
        </w:rPr>
        <w:t>3</w:t>
      </w:r>
      <w:r>
        <w:rPr>
          <w:rFonts w:hint="eastAsia" w:ascii="华文中宋" w:hAnsi="华文中宋" w:eastAsia="华文中宋" w:cs="Times New Roman"/>
          <w:color w:val="auto"/>
          <w:kern w:val="0"/>
          <w:sz w:val="21"/>
          <w:szCs w:val="21"/>
          <w:lang w:val="en-US" w:eastAsia="zh-CN" w:bidi="ar-SA"/>
        </w:rPr>
        <w:t>）成交供应商在政采云线上领取成交通知书，但该成交结果的有效性不依赖于未成交的磋商供应商是否知道成交结果。</w:t>
      </w:r>
    </w:p>
    <w:p w14:paraId="74812A00">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.2</w:t>
      </w:r>
      <w:r>
        <w:rPr>
          <w:rFonts w:hint="eastAsia" w:ascii="华文中宋" w:hAnsi="华文中宋" w:eastAsia="华文中宋" w:cs="Times New Roman"/>
          <w:color w:val="auto"/>
          <w:kern w:val="0"/>
          <w:sz w:val="21"/>
          <w:szCs w:val="21"/>
          <w:lang w:val="en-US" w:eastAsia="zh-CN" w:bidi="ar-SA"/>
        </w:rPr>
        <w:t>成交通知书对采购人和成交供应商具有同等法律效力。</w:t>
      </w:r>
    </w:p>
    <w:p w14:paraId="114526AA">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.3</w:t>
      </w:r>
      <w:r>
        <w:rPr>
          <w:rFonts w:hint="eastAsia" w:ascii="华文中宋" w:hAnsi="华文中宋" w:eastAsia="华文中宋" w:cs="Times New Roman"/>
          <w:color w:val="auto"/>
          <w:kern w:val="0"/>
          <w:sz w:val="21"/>
          <w:szCs w:val="21"/>
          <w:lang w:val="en-US" w:eastAsia="zh-CN" w:bidi="ar-SA"/>
        </w:rPr>
        <w:t>成交通知书发出以后，采购人改变成交结果或者成交供应商放弃成交，应当承担相应的法律责任。</w:t>
      </w:r>
      <w:r>
        <w:rPr>
          <w:rFonts w:hint="eastAsia" w:ascii="华文中宋" w:hAnsi="华文中宋" w:eastAsia="华文中宋" w:cs="华文中宋"/>
          <w:color w:val="auto"/>
          <w:kern w:val="0"/>
          <w:sz w:val="21"/>
          <w:szCs w:val="21"/>
          <w:lang w:val="en-US" w:eastAsia="zh-CN" w:bidi="ar-SA"/>
        </w:rPr>
        <w:t>。</w:t>
      </w:r>
    </w:p>
    <w:p w14:paraId="7F870596">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 xml:space="preserve">.4 </w:t>
      </w:r>
      <w:r>
        <w:rPr>
          <w:rFonts w:hint="eastAsia" w:ascii="华文中宋" w:hAnsi="华文中宋" w:eastAsia="华文中宋" w:cs="Times New Roman"/>
          <w:color w:val="auto"/>
          <w:kern w:val="0"/>
          <w:sz w:val="21"/>
          <w:szCs w:val="21"/>
          <w:lang w:val="en-US" w:eastAsia="zh-CN" w:bidi="ar-SA"/>
        </w:rPr>
        <w:t>成交供应商应按照磋商文件、响应文件及磋商过程中的有关澄清、说明或者补正文件的内容与采购人签订合同。成交供应商不得再与采购人签订背离合同实质性内容的其它协议或声明。</w:t>
      </w:r>
    </w:p>
    <w:p w14:paraId="02F629ED">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w:t>
      </w:r>
      <w:r>
        <w:rPr>
          <w:rFonts w:ascii="华文中宋" w:hAnsi="华文中宋" w:eastAsia="华文中宋" w:cs="Times New Roman"/>
          <w:color w:val="auto"/>
          <w:kern w:val="0"/>
          <w:sz w:val="21"/>
          <w:szCs w:val="21"/>
          <w:lang w:val="en-US" w:eastAsia="zh-CN" w:bidi="ar-SA"/>
        </w:rPr>
        <w:t>.5</w:t>
      </w:r>
      <w:r>
        <w:rPr>
          <w:rFonts w:hint="eastAsia" w:ascii="华文中宋" w:hAnsi="华文中宋" w:eastAsia="华文中宋" w:cs="Times New Roman"/>
          <w:color w:val="auto"/>
          <w:kern w:val="0"/>
          <w:sz w:val="21"/>
          <w:szCs w:val="21"/>
          <w:lang w:val="en-US" w:eastAsia="zh-CN" w:bidi="ar-SA"/>
        </w:rPr>
        <w:t>本文件第四部分采购需求中要求成交供应商提交履约保证金的，成交供应商须按照规定向采购人提交履约保证金。</w:t>
      </w:r>
    </w:p>
    <w:p w14:paraId="522D84D1">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jc w:val="both"/>
        <w:textAlignment w:val="auto"/>
        <w:rPr>
          <w:rFonts w:ascii="华文中宋" w:hAnsi="华文中宋" w:eastAsia="华文中宋" w:cs="Times New Roman"/>
          <w:color w:val="auto"/>
          <w:kern w:val="0"/>
          <w:sz w:val="21"/>
          <w:szCs w:val="21"/>
          <w:lang w:val="en-US" w:eastAsia="zh-CN" w:bidi="ar-SA"/>
        </w:rPr>
      </w:pPr>
      <w:r>
        <w:rPr>
          <w:rFonts w:hint="eastAsia" w:ascii="华文中宋" w:hAnsi="华文中宋" w:eastAsia="华文中宋" w:cs="Times New Roman"/>
          <w:color w:val="auto"/>
          <w:kern w:val="0"/>
          <w:sz w:val="21"/>
          <w:szCs w:val="21"/>
          <w:lang w:val="en-US" w:eastAsia="zh-CN" w:bidi="ar-SA"/>
        </w:rPr>
        <w:t>29.6</w:t>
      </w:r>
      <w:r>
        <w:rPr>
          <w:rFonts w:hint="eastAsia" w:ascii="华文中宋" w:hAnsi="华文中宋" w:eastAsia="华文中宋" w:cs="华文中宋"/>
          <w:color w:val="auto"/>
          <w:kern w:val="0"/>
          <w:sz w:val="21"/>
          <w:szCs w:val="21"/>
          <w:lang w:val="en-US" w:eastAsia="zh-CN" w:bidi="ar-SA"/>
        </w:rPr>
        <w:t>预付款是指政府采购合同签订生效并具备实施条件后，采购人向供应商支付部分合同款项的，按支付要求和双方签订合同中的规定执行，</w:t>
      </w:r>
      <w:r>
        <w:rPr>
          <w:rFonts w:hint="eastAsia" w:ascii="华文中宋" w:hAnsi="华文中宋" w:eastAsia="华文中宋" w:cs="华文中宋"/>
          <w:b/>
          <w:bCs/>
          <w:color w:val="auto"/>
          <w:kern w:val="0"/>
          <w:sz w:val="21"/>
          <w:szCs w:val="21"/>
          <w:lang w:val="en-US" w:eastAsia="zh-CN" w:bidi="ar-SA"/>
        </w:rPr>
        <w:t>如中标供应商为中小企业</w:t>
      </w:r>
      <w:r>
        <w:rPr>
          <w:rFonts w:hint="eastAsia" w:ascii="华文中宋" w:hAnsi="华文中宋" w:eastAsia="华文中宋" w:cs="华文中宋"/>
          <w:color w:val="auto"/>
          <w:kern w:val="0"/>
          <w:sz w:val="21"/>
          <w:szCs w:val="21"/>
          <w:lang w:val="en-US" w:eastAsia="zh-CN" w:bidi="ar-SA"/>
        </w:rPr>
        <w:t>，原则上不超过合同金额的40%。预付款比例及预付款保函提交要求要在采购文件和合同中约定。采购人向供应商支付预付款的，应要求供应商提供与预付款同等额度的保函。</w:t>
      </w:r>
    </w:p>
    <w:p w14:paraId="667CB204">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highlight w:val="none"/>
        </w:rPr>
      </w:pPr>
      <w:r>
        <w:rPr>
          <w:rFonts w:hint="eastAsia" w:ascii="华文中宋" w:hAnsi="华文中宋" w:eastAsia="华文中宋" w:cs="Times New Roman"/>
          <w:color w:val="auto"/>
          <w:sz w:val="24"/>
          <w:szCs w:val="24"/>
          <w:highlight w:val="none"/>
        </w:rPr>
        <w:t>七、服务费　　</w:t>
      </w:r>
    </w:p>
    <w:p w14:paraId="4BAA4F2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s="Times New Roman"/>
          <w:b/>
          <w:highlight w:val="none"/>
        </w:rPr>
      </w:pPr>
      <w:r>
        <w:rPr>
          <w:rFonts w:ascii="华文中宋" w:hAnsi="华文中宋" w:eastAsia="华文中宋" w:cs="Times New Roman"/>
          <w:b/>
          <w:highlight w:val="none"/>
        </w:rPr>
        <w:t>3</w:t>
      </w:r>
      <w:r>
        <w:rPr>
          <w:rFonts w:hint="eastAsia" w:ascii="华文中宋" w:hAnsi="华文中宋" w:eastAsia="华文中宋" w:cs="Times New Roman"/>
          <w:b/>
          <w:highlight w:val="none"/>
        </w:rPr>
        <w:t>0</w:t>
      </w:r>
      <w:r>
        <w:rPr>
          <w:rFonts w:ascii="华文中宋" w:hAnsi="华文中宋" w:eastAsia="华文中宋" w:cs="Times New Roman"/>
          <w:b/>
          <w:highlight w:val="none"/>
        </w:rPr>
        <w:t xml:space="preserve">. </w:t>
      </w:r>
      <w:r>
        <w:rPr>
          <w:rFonts w:hint="eastAsia" w:ascii="华文中宋" w:hAnsi="华文中宋" w:eastAsia="华文中宋" w:cs="Times New Roman"/>
          <w:b/>
          <w:highlight w:val="none"/>
        </w:rPr>
        <w:t>服务费</w:t>
      </w:r>
    </w:p>
    <w:p w14:paraId="41E1D3FF">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color w:val="auto"/>
          <w:highlight w:val="none"/>
        </w:rPr>
      </w:pPr>
      <w:r>
        <w:rPr>
          <w:rFonts w:hint="eastAsia" w:ascii="华文中宋" w:hAnsi="华文中宋" w:eastAsia="华文中宋" w:cs="Times New Roman"/>
          <w:color w:val="auto"/>
          <w:highlight w:val="none"/>
        </w:rPr>
        <w:t>集采机构作为非营利事业法人，是集中采购项目的执行机构，在政府采购活动中不收取任何服务费。</w:t>
      </w:r>
    </w:p>
    <w:p w14:paraId="0FE42388">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highlight w:val="none"/>
        </w:rPr>
        <w:t>八、保密</w:t>
      </w:r>
      <w:r>
        <w:rPr>
          <w:rFonts w:hint="eastAsia" w:ascii="华文中宋" w:hAnsi="华文中宋" w:eastAsia="华文中宋" w:cs="Times New Roman"/>
          <w:color w:val="auto"/>
          <w:sz w:val="24"/>
          <w:szCs w:val="24"/>
        </w:rPr>
        <w:t>和披露</w:t>
      </w:r>
    </w:p>
    <w:p w14:paraId="6C55014A">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rPr>
          <w:rFonts w:ascii="华文中宋" w:hAnsi="华文中宋" w:eastAsia="华文中宋" w:cs="Times New Roman"/>
          <w:b/>
        </w:rPr>
      </w:pPr>
      <w:r>
        <w:rPr>
          <w:rFonts w:ascii="华文中宋" w:hAnsi="华文中宋" w:eastAsia="华文中宋" w:cs="Times New Roman"/>
          <w:b/>
        </w:rPr>
        <w:t>3</w:t>
      </w:r>
      <w:r>
        <w:rPr>
          <w:rFonts w:hint="eastAsia" w:ascii="华文中宋" w:hAnsi="华文中宋" w:eastAsia="华文中宋" w:cs="Times New Roman"/>
          <w:b/>
        </w:rPr>
        <w:t>1</w:t>
      </w:r>
      <w:r>
        <w:rPr>
          <w:rFonts w:ascii="华文中宋" w:hAnsi="华文中宋" w:eastAsia="华文中宋" w:cs="Times New Roman"/>
          <w:b/>
        </w:rPr>
        <w:t xml:space="preserve">. </w:t>
      </w:r>
      <w:r>
        <w:rPr>
          <w:rFonts w:hint="eastAsia" w:ascii="华文中宋" w:hAnsi="华文中宋" w:eastAsia="华文中宋" w:cs="Times New Roman"/>
          <w:b/>
        </w:rPr>
        <w:t>保密</w:t>
      </w:r>
    </w:p>
    <w:p w14:paraId="398EC48E">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磋商供应商自领取磋商文件之日起，须承诺承担本采购项目下的保密义务，不得将因本次磋商获得的信息向第三人外传。</w:t>
      </w:r>
    </w:p>
    <w:p w14:paraId="083F0C9B">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ascii="华文中宋" w:hAnsi="华文中宋" w:eastAsia="华文中宋" w:cs="Times New Roman"/>
          <w:b/>
        </w:rPr>
      </w:pPr>
      <w:r>
        <w:rPr>
          <w:rFonts w:ascii="华文中宋" w:hAnsi="华文中宋" w:eastAsia="华文中宋" w:cs="Times New Roman"/>
          <w:b/>
        </w:rPr>
        <w:t>3</w:t>
      </w:r>
      <w:r>
        <w:rPr>
          <w:rFonts w:hint="eastAsia" w:ascii="华文中宋" w:hAnsi="华文中宋" w:eastAsia="华文中宋" w:cs="Times New Roman"/>
          <w:b/>
        </w:rPr>
        <w:t>2</w:t>
      </w:r>
      <w:r>
        <w:rPr>
          <w:rFonts w:ascii="华文中宋" w:hAnsi="华文中宋" w:eastAsia="华文中宋" w:cs="Times New Roman"/>
          <w:b/>
        </w:rPr>
        <w:t xml:space="preserve">. </w:t>
      </w:r>
      <w:r>
        <w:rPr>
          <w:rFonts w:hint="eastAsia" w:ascii="华文中宋" w:hAnsi="华文中宋" w:eastAsia="华文中宋" w:cs="Times New Roman"/>
          <w:b/>
        </w:rPr>
        <w:t>披露</w:t>
      </w:r>
    </w:p>
    <w:p w14:paraId="71AD05F8">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32.1 集采机构有权将磋商供应商提供的所有资料向有关政府部门或评审文件的有关人员披露。</w:t>
      </w:r>
    </w:p>
    <w:p w14:paraId="6D5C12F4">
      <w:pPr>
        <w:pStyle w:val="29"/>
        <w:keepNext w:val="0"/>
        <w:keepLines w:val="0"/>
        <w:pageBreakBefore w:val="0"/>
        <w:widowControl w:val="0"/>
        <w:kinsoku/>
        <w:wordWrap/>
        <w:overflowPunct/>
        <w:topLinePunct w:val="0"/>
        <w:autoSpaceDE/>
        <w:autoSpaceDN/>
        <w:bidi w:val="0"/>
        <w:adjustRightInd w:val="0"/>
        <w:snapToGrid w:val="0"/>
        <w:spacing w:line="500" w:lineRule="exact"/>
        <w:ind w:right="0" w:rightChars="0" w:firstLine="420" w:firstLineChars="200"/>
        <w:textAlignment w:val="auto"/>
        <w:rPr>
          <w:rFonts w:hint="eastAsia" w:ascii="华文中宋" w:hAnsi="华文中宋" w:eastAsia="华文中宋" w:cs="Times New Roman"/>
          <w:color w:val="auto"/>
        </w:rPr>
      </w:pPr>
      <w:r>
        <w:rPr>
          <w:rFonts w:hint="eastAsia" w:ascii="华文中宋" w:hAnsi="华文中宋" w:eastAsia="华文中宋" w:cs="Times New Roman"/>
          <w:color w:val="auto"/>
        </w:rPr>
        <w:t>32.2 在集采机构认为适当时、或国家机关调查、审查、审计时以及其他符合法律法规规定的情形下，集采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28890AC3">
      <w:pPr>
        <w:pStyle w:val="3"/>
        <w:pageBreakBefore w:val="0"/>
        <w:kinsoku/>
        <w:wordWrap/>
        <w:overflowPunct/>
        <w:topLinePunct w:val="0"/>
        <w:bidi w:val="0"/>
        <w:spacing w:before="0" w:after="0" w:line="500" w:lineRule="exact"/>
        <w:ind w:right="0" w:rightChars="0" w:firstLine="420" w:firstLineChars="0"/>
        <w:rPr>
          <w:rFonts w:hint="eastAsia" w:ascii="华文中宋" w:hAnsi="华文中宋" w:eastAsia="华文中宋" w:cs="Times New Roman"/>
          <w:color w:val="auto"/>
          <w:sz w:val="24"/>
          <w:szCs w:val="24"/>
        </w:rPr>
      </w:pPr>
      <w:r>
        <w:rPr>
          <w:rFonts w:hint="eastAsia" w:ascii="华文中宋" w:hAnsi="华文中宋" w:eastAsia="华文中宋" w:cs="Times New Roman"/>
          <w:color w:val="auto"/>
          <w:sz w:val="24"/>
          <w:szCs w:val="24"/>
        </w:rPr>
        <w:t>九、询问和质疑</w:t>
      </w:r>
    </w:p>
    <w:p w14:paraId="24558A7E">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b/>
          <w:color w:val="auto"/>
        </w:rPr>
      </w:pPr>
      <w:r>
        <w:rPr>
          <w:rFonts w:ascii="华文中宋" w:hAnsi="华文中宋" w:eastAsia="华文中宋"/>
          <w:b/>
          <w:color w:val="auto"/>
        </w:rPr>
        <w:t>3</w:t>
      </w:r>
      <w:r>
        <w:rPr>
          <w:rFonts w:hint="eastAsia" w:ascii="华文中宋" w:hAnsi="华文中宋" w:eastAsia="华文中宋"/>
          <w:b/>
          <w:color w:val="auto"/>
        </w:rPr>
        <w:t>3</w:t>
      </w:r>
      <w:r>
        <w:rPr>
          <w:rFonts w:hint="eastAsia" w:ascii="华文中宋" w:hAnsi="华文中宋" w:eastAsia="华文中宋"/>
          <w:b/>
          <w:color w:val="auto"/>
          <w:szCs w:val="21"/>
        </w:rPr>
        <w:t>．</w:t>
      </w:r>
      <w:r>
        <w:rPr>
          <w:rFonts w:hint="eastAsia" w:ascii="华文中宋" w:hAnsi="华文中宋" w:eastAsia="华文中宋"/>
          <w:b/>
          <w:color w:val="auto"/>
        </w:rPr>
        <w:t>询问和质疑的接收方式</w:t>
      </w:r>
    </w:p>
    <w:p w14:paraId="1CA99454">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33.1磋商供应商对磋商文件（除采购需求、综合评分细则）、磋商过程、采购结果进行口头询问的，可按第一部分</w:t>
      </w:r>
      <w:r>
        <w:rPr>
          <w:rFonts w:hint="eastAsia" w:ascii="华文中宋" w:hAnsi="华文中宋" w:eastAsia="华文中宋"/>
          <w:color w:val="auto"/>
          <w:lang w:eastAsia="zh-CN"/>
        </w:rPr>
        <w:t>磋商公告</w:t>
      </w:r>
      <w:r>
        <w:rPr>
          <w:rFonts w:hint="eastAsia" w:ascii="华文中宋" w:hAnsi="华文中宋" w:eastAsia="华文中宋"/>
          <w:color w:val="auto"/>
        </w:rPr>
        <w:t>中载明的联系方式、地址向集采机构口头提出询问。</w:t>
      </w:r>
    </w:p>
    <w:p w14:paraId="32CA45C3">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33.2磋商供应商对磋商文件的采购需求、综合评分细则进行口头询问的，可按第一部分</w:t>
      </w:r>
      <w:r>
        <w:rPr>
          <w:rFonts w:hint="eastAsia" w:ascii="华文中宋" w:hAnsi="华文中宋" w:eastAsia="华文中宋"/>
          <w:color w:val="auto"/>
          <w:lang w:eastAsia="zh-CN"/>
        </w:rPr>
        <w:t>磋商公告</w:t>
      </w:r>
      <w:r>
        <w:rPr>
          <w:rFonts w:hint="eastAsia" w:ascii="华文中宋" w:hAnsi="华文中宋" w:eastAsia="华文中宋"/>
          <w:color w:val="auto"/>
        </w:rPr>
        <w:t>中载明的联系方式、地址向采购人口头提出询问。</w:t>
      </w:r>
    </w:p>
    <w:p w14:paraId="1AF6F293">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33.3磋商供应商对磋商文件（除采购需求、综合评分细则）、磋商过程、采购结果进行询问或质疑的，须</w:t>
      </w:r>
      <w:r>
        <w:rPr>
          <w:rFonts w:hint="eastAsia" w:ascii="华文中宋" w:hAnsi="华文中宋" w:eastAsia="华文中宋"/>
          <w:b/>
          <w:bCs/>
          <w:color w:val="auto"/>
          <w:lang w:val="en-US" w:eastAsia="zh-CN"/>
        </w:rPr>
        <w:t>通过山西政府采购平台</w:t>
      </w:r>
      <w:r>
        <w:rPr>
          <w:rFonts w:hint="eastAsia" w:ascii="华文中宋" w:hAnsi="华文中宋" w:eastAsia="华文中宋"/>
          <w:color w:val="auto"/>
          <w:lang w:val="en-US" w:eastAsia="zh-CN"/>
        </w:rPr>
        <w:t>向集采机构递交</w:t>
      </w:r>
      <w:r>
        <w:rPr>
          <w:rFonts w:hint="eastAsia" w:ascii="华文中宋" w:hAnsi="华文中宋" w:eastAsia="华文中宋"/>
          <w:color w:val="auto"/>
        </w:rPr>
        <w:t>询问函或质疑函。</w:t>
      </w:r>
    </w:p>
    <w:p w14:paraId="00629373">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hint="eastAsia" w:ascii="华文中宋" w:hAnsi="华文中宋" w:eastAsia="华文中宋"/>
          <w:color w:val="auto"/>
        </w:rPr>
      </w:pPr>
      <w:r>
        <w:rPr>
          <w:rFonts w:hint="eastAsia" w:ascii="华文中宋" w:hAnsi="华文中宋" w:eastAsia="华文中宋"/>
          <w:color w:val="auto"/>
        </w:rPr>
        <w:t>33.4磋商供应商对磋商文件的采购需求、综合评分细则进行询问或质疑的，须</w:t>
      </w:r>
      <w:r>
        <w:rPr>
          <w:rFonts w:hint="eastAsia" w:ascii="华文中宋" w:hAnsi="华文中宋" w:eastAsia="华文中宋"/>
          <w:color w:val="auto"/>
          <w:lang w:val="en-US" w:eastAsia="zh-CN"/>
        </w:rPr>
        <w:t>通过山西政府采购平台向集采机构递交</w:t>
      </w:r>
      <w:r>
        <w:rPr>
          <w:rFonts w:hint="eastAsia" w:ascii="华文中宋" w:hAnsi="华文中宋" w:eastAsia="华文中宋"/>
          <w:color w:val="auto"/>
        </w:rPr>
        <w:t>询问函或质疑函。</w:t>
      </w:r>
    </w:p>
    <w:p w14:paraId="0581465D">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b/>
          <w:bCs/>
          <w:color w:val="auto"/>
        </w:rPr>
      </w:pPr>
      <w:r>
        <w:rPr>
          <w:rFonts w:hint="eastAsia" w:ascii="华文中宋" w:hAnsi="华文中宋" w:eastAsia="华文中宋"/>
          <w:b/>
          <w:bCs/>
          <w:color w:val="auto"/>
        </w:rPr>
        <w:t>34．询问的资料要求及答复</w:t>
      </w:r>
    </w:p>
    <w:p w14:paraId="50627328">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34.1 磋商供应商询问时须提供以下资料：</w:t>
      </w:r>
    </w:p>
    <w:p w14:paraId="5132CA41">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（1）法定代表人身份证明书</w:t>
      </w:r>
    </w:p>
    <w:p w14:paraId="6CA67CCC">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（2）法定代表人授权委托书</w:t>
      </w:r>
    </w:p>
    <w:p w14:paraId="635550AA">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（3）委托人和被委托人的身份证扫描</w:t>
      </w:r>
    </w:p>
    <w:p w14:paraId="62302827">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hint="eastAsia" w:ascii="华文中宋" w:hAnsi="华文中宋" w:eastAsia="华文中宋"/>
          <w:color w:val="auto"/>
        </w:rPr>
      </w:pPr>
      <w:r>
        <w:rPr>
          <w:rFonts w:hint="eastAsia" w:ascii="华文中宋" w:hAnsi="华文中宋" w:eastAsia="华文中宋"/>
          <w:color w:val="auto"/>
        </w:rPr>
        <w:t>（4）询问函</w:t>
      </w:r>
    </w:p>
    <w:p w14:paraId="38BF7636">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4</w:t>
      </w:r>
      <w:r>
        <w:rPr>
          <w:rFonts w:ascii="华文中宋" w:hAnsi="华文中宋" w:eastAsia="华文中宋"/>
          <w:color w:val="auto"/>
        </w:rPr>
        <w:t>.</w:t>
      </w:r>
      <w:r>
        <w:rPr>
          <w:rFonts w:hint="eastAsia" w:ascii="华文中宋" w:hAnsi="华文中宋" w:eastAsia="华文中宋"/>
          <w:color w:val="auto"/>
        </w:rPr>
        <w:t>2对磋商文件的采购需求、综合评分细则书面询问的，由采购人在法律规定时限内做出答复。</w:t>
      </w:r>
    </w:p>
    <w:p w14:paraId="6BF6F715">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4</w:t>
      </w:r>
      <w:r>
        <w:rPr>
          <w:rFonts w:ascii="华文中宋" w:hAnsi="华文中宋" w:eastAsia="华文中宋"/>
          <w:color w:val="auto"/>
        </w:rPr>
        <w:t>.</w:t>
      </w:r>
      <w:r>
        <w:rPr>
          <w:rFonts w:hint="eastAsia" w:ascii="华文中宋" w:hAnsi="华文中宋" w:eastAsia="华文中宋"/>
          <w:color w:val="auto"/>
        </w:rPr>
        <w:t>3对磋商文件（除采购需求、综合评分细则）、磋商过程、采购结果询问的，由集采购机构在法律规定时限内做出答复。</w:t>
      </w:r>
    </w:p>
    <w:p w14:paraId="5D7F7898">
      <w:pPr>
        <w:pStyle w:val="29"/>
        <w:keepNext w:val="0"/>
        <w:keepLines w:val="0"/>
        <w:pageBreakBefore w:val="0"/>
        <w:kinsoku/>
        <w:wordWrap/>
        <w:overflowPunct/>
        <w:topLinePunct w:val="0"/>
        <w:autoSpaceDE/>
        <w:autoSpaceDN/>
        <w:bidi w:val="0"/>
        <w:snapToGrid w:val="0"/>
        <w:spacing w:line="500" w:lineRule="exact"/>
        <w:ind w:right="0" w:rightChars="0" w:firstLine="420" w:firstLineChars="200"/>
        <w:textAlignment w:val="auto"/>
        <w:rPr>
          <w:rFonts w:ascii="华文中宋" w:hAnsi="华文中宋" w:eastAsia="华文中宋"/>
          <w:b/>
          <w:color w:val="auto"/>
        </w:rPr>
      </w:pPr>
      <w:r>
        <w:rPr>
          <w:rFonts w:ascii="华文中宋" w:hAnsi="华文中宋" w:eastAsia="华文中宋"/>
          <w:b/>
          <w:color w:val="auto"/>
        </w:rPr>
        <w:t>3</w:t>
      </w:r>
      <w:r>
        <w:rPr>
          <w:rFonts w:hint="eastAsia" w:ascii="华文中宋" w:hAnsi="华文中宋" w:eastAsia="华文中宋"/>
          <w:b/>
          <w:color w:val="auto"/>
        </w:rPr>
        <w:t>5．质疑的资料要求及答复</w:t>
      </w:r>
    </w:p>
    <w:p w14:paraId="69A26047">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.1</w:t>
      </w:r>
      <w:r>
        <w:rPr>
          <w:rFonts w:hint="eastAsia" w:ascii="华文中宋" w:hAnsi="华文中宋" w:eastAsia="华文中宋"/>
          <w:color w:val="auto"/>
        </w:rPr>
        <w:t>磋商供应商认为磋商文件、磋商过程和采购结果使自己的权益受到损害，应当在法定质疑期限内</w:t>
      </w:r>
      <w:r>
        <w:rPr>
          <w:rFonts w:hint="eastAsia" w:ascii="华文中宋" w:hAnsi="华文中宋" w:eastAsia="华文中宋"/>
          <w:color w:val="auto"/>
          <w:lang w:eastAsia="zh-CN"/>
        </w:rPr>
        <w:t>，</w:t>
      </w:r>
      <w:r>
        <w:rPr>
          <w:rFonts w:hint="eastAsia" w:ascii="华文中宋" w:hAnsi="华文中宋" w:eastAsia="华文中宋"/>
          <w:color w:val="auto"/>
          <w:lang w:val="en-US" w:eastAsia="zh-CN"/>
        </w:rPr>
        <w:t>在</w:t>
      </w:r>
      <w:r>
        <w:rPr>
          <w:rFonts w:hint="eastAsia" w:ascii="华文中宋" w:hAnsi="华文中宋" w:eastAsia="华文中宋"/>
          <w:b/>
          <w:bCs/>
          <w:color w:val="auto"/>
          <w:lang w:val="en-US" w:eastAsia="zh-CN"/>
        </w:rPr>
        <w:t>山西政府采购平台</w:t>
      </w:r>
      <w:r>
        <w:rPr>
          <w:rFonts w:hint="eastAsia" w:ascii="华文中宋" w:hAnsi="华文中宋" w:eastAsia="华文中宋"/>
          <w:color w:val="auto"/>
        </w:rPr>
        <w:t>一次性提出针对同一采购程序环节的质疑。</w:t>
      </w:r>
    </w:p>
    <w:p w14:paraId="0E9E4906">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）对可以质疑的磋商文件提出质疑的，在获取磋商文件之日起七个工作日内提出；</w:t>
      </w:r>
    </w:p>
    <w:p w14:paraId="787AEE41">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）对磋商过程提出质疑的，在各采购程序环节结束之日起七个工作日内提出；</w:t>
      </w:r>
    </w:p>
    <w:p w14:paraId="798C815E">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）对成交结果提出质疑的，在成交公告期限届满之日起七个工作日内提出。</w:t>
      </w:r>
    </w:p>
    <w:p w14:paraId="3F4F97E6">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.2</w:t>
      </w:r>
      <w:r>
        <w:rPr>
          <w:rFonts w:hint="eastAsia" w:ascii="华文中宋" w:hAnsi="华文中宋" w:eastAsia="华文中宋"/>
          <w:color w:val="auto"/>
        </w:rPr>
        <w:t>质疑供应商质疑时须提供以下资料：</w:t>
      </w:r>
    </w:p>
    <w:p w14:paraId="3B62B093">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）法定代表人身份证明书；</w:t>
      </w:r>
    </w:p>
    <w:p w14:paraId="395E016B">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）法定代表人授权委托书（内容包括：代理人的姓名或者名称、代理事项、具体权限、期限和相关事项。法定代表人质疑时不提供此项内容）；</w:t>
      </w:r>
    </w:p>
    <w:p w14:paraId="72A1051E">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）委托人和被委托人的身份证扫描件；</w:t>
      </w:r>
    </w:p>
    <w:p w14:paraId="3A0D9E0F">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）质疑供应商领取磋商文件时间的证明材料；</w:t>
      </w:r>
    </w:p>
    <w:p w14:paraId="4B9A3368">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）质疑函。</w:t>
      </w:r>
    </w:p>
    <w:p w14:paraId="33E161C9">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.3</w:t>
      </w:r>
      <w:r>
        <w:rPr>
          <w:rFonts w:hint="eastAsia" w:ascii="华文中宋" w:hAnsi="华文中宋" w:eastAsia="华文中宋"/>
          <w:color w:val="auto"/>
        </w:rPr>
        <w:t>供应商提出质疑时应当提交质疑函和必要的证明材料。质疑函应当包括下列内容：</w:t>
      </w:r>
    </w:p>
    <w:p w14:paraId="30CD91CC">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）供应商的姓名或者名称、地址、邮编、联系人及联系电话；</w:t>
      </w:r>
    </w:p>
    <w:p w14:paraId="1C8524ED">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）质疑项目的名称、编号；</w:t>
      </w:r>
    </w:p>
    <w:p w14:paraId="226D00B6">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）具体、明确的质疑事项和与质疑事项相关的请求；</w:t>
      </w:r>
    </w:p>
    <w:p w14:paraId="3B889B0A">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4</w:t>
      </w:r>
      <w:r>
        <w:rPr>
          <w:rFonts w:hint="eastAsia" w:ascii="华文中宋" w:hAnsi="华文中宋" w:eastAsia="华文中宋"/>
          <w:color w:val="auto"/>
        </w:rPr>
        <w:t>）事实依据；</w:t>
      </w:r>
    </w:p>
    <w:p w14:paraId="5BA0B90B">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5</w:t>
      </w:r>
      <w:r>
        <w:rPr>
          <w:rFonts w:hint="eastAsia" w:ascii="华文中宋" w:hAnsi="华文中宋" w:eastAsia="华文中宋"/>
          <w:color w:val="auto"/>
        </w:rPr>
        <w:t>）必要的法律依据；</w:t>
      </w:r>
    </w:p>
    <w:p w14:paraId="797D75E7">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6</w:t>
      </w:r>
      <w:r>
        <w:rPr>
          <w:rFonts w:hint="eastAsia" w:ascii="华文中宋" w:hAnsi="华文中宋" w:eastAsia="华文中宋"/>
          <w:color w:val="auto"/>
        </w:rPr>
        <w:t>）提出质疑的日期。</w:t>
      </w:r>
    </w:p>
    <w:p w14:paraId="7FBB44E3">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供应商为自然人的，应当由本人签字；供应商为法人或者其他组织的，应当由法定代表人、主要负责人或者其授权代表签字或者盖章，并加盖公章。</w:t>
      </w:r>
    </w:p>
    <w:p w14:paraId="01C06018">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.4</w:t>
      </w:r>
      <w:r>
        <w:rPr>
          <w:rFonts w:hint="eastAsia" w:ascii="华文中宋" w:hAnsi="华文中宋" w:eastAsia="华文中宋"/>
          <w:color w:val="auto"/>
        </w:rPr>
        <w:t>磋商供应商对磋商文件（除采购需求、综合评分细则）、磋商过程、采购结果提出质疑的，集采机构依据《中华人民共和国政府采购法实施条例》第五十二条第一款的规定时限对供应商的质疑做出处理和答复。</w:t>
      </w:r>
    </w:p>
    <w:p w14:paraId="14748783">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.5</w:t>
      </w:r>
      <w:r>
        <w:rPr>
          <w:rFonts w:hint="eastAsia" w:ascii="华文中宋" w:hAnsi="华文中宋" w:eastAsia="华文中宋"/>
          <w:color w:val="auto"/>
        </w:rPr>
        <w:t>磋商供应商对磋商文件的采购需求、综合评分细则提出质疑的，采购人依据《中华人民共和国政府采购法实施条例》第五十二条第一款的规定时限对供应商的质疑做出处理和答复。</w:t>
      </w:r>
    </w:p>
    <w:p w14:paraId="4C051B4A">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5</w:t>
      </w:r>
      <w:r>
        <w:rPr>
          <w:rFonts w:ascii="华文中宋" w:hAnsi="华文中宋" w:eastAsia="华文中宋"/>
          <w:color w:val="auto"/>
        </w:rPr>
        <w:t>.6</w:t>
      </w:r>
      <w:r>
        <w:rPr>
          <w:rFonts w:hint="eastAsia" w:ascii="华文中宋" w:hAnsi="华文中宋" w:eastAsia="华文中宋"/>
          <w:color w:val="auto"/>
        </w:rPr>
        <w:t>质疑答复内容不得涉及商业秘密，但应当包括下列内容：</w:t>
      </w:r>
    </w:p>
    <w:p w14:paraId="68330BAE">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1</w:t>
      </w:r>
      <w:r>
        <w:rPr>
          <w:rFonts w:hint="eastAsia" w:ascii="华文中宋" w:hAnsi="华文中宋" w:eastAsia="华文中宋"/>
          <w:color w:val="auto"/>
        </w:rPr>
        <w:t>）质疑供应商的姓名或者名称；</w:t>
      </w:r>
    </w:p>
    <w:p w14:paraId="394B7913">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2</w:t>
      </w:r>
      <w:r>
        <w:rPr>
          <w:rFonts w:hint="eastAsia" w:ascii="华文中宋" w:hAnsi="华文中宋" w:eastAsia="华文中宋"/>
          <w:color w:val="auto"/>
        </w:rPr>
        <w:t>）收到质疑函的日期、质疑项目名称及编号；</w:t>
      </w:r>
    </w:p>
    <w:p w14:paraId="12B881DE">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）质疑事项、质疑答复的具体内容、事实依据和法律依据；</w:t>
      </w:r>
    </w:p>
    <w:p w14:paraId="0141364C">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4</w:t>
      </w:r>
      <w:r>
        <w:rPr>
          <w:rFonts w:hint="eastAsia" w:ascii="华文中宋" w:hAnsi="华文中宋" w:eastAsia="华文中宋"/>
          <w:color w:val="auto"/>
          <w:szCs w:val="21"/>
        </w:rPr>
        <w:t>）告知质疑供应商依法投诉的权利；</w:t>
      </w:r>
    </w:p>
    <w:p w14:paraId="48EDBECC">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5</w:t>
      </w:r>
      <w:r>
        <w:rPr>
          <w:rFonts w:hint="eastAsia" w:ascii="华文中宋" w:hAnsi="华文中宋" w:eastAsia="华文中宋"/>
          <w:color w:val="auto"/>
          <w:szCs w:val="21"/>
        </w:rPr>
        <w:t>）质疑答复人名称；</w:t>
      </w:r>
    </w:p>
    <w:p w14:paraId="44FFF6BE">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6</w:t>
      </w:r>
      <w:r>
        <w:rPr>
          <w:rFonts w:hint="eastAsia" w:ascii="华文中宋" w:hAnsi="华文中宋" w:eastAsia="华文中宋"/>
          <w:color w:val="auto"/>
          <w:szCs w:val="21"/>
        </w:rPr>
        <w:t>）答复质疑的日期。</w:t>
      </w:r>
    </w:p>
    <w:p w14:paraId="523C8029">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Cs w:val="21"/>
        </w:rPr>
      </w:pPr>
      <w:r>
        <w:rPr>
          <w:rFonts w:ascii="华文中宋" w:hAnsi="华文中宋" w:eastAsia="华文中宋"/>
          <w:color w:val="auto"/>
          <w:szCs w:val="21"/>
        </w:rPr>
        <w:t>3</w:t>
      </w:r>
      <w:r>
        <w:rPr>
          <w:rFonts w:hint="eastAsia" w:ascii="华文中宋" w:hAnsi="华文中宋" w:eastAsia="华文中宋"/>
          <w:color w:val="auto"/>
          <w:szCs w:val="21"/>
        </w:rPr>
        <w:t>5</w:t>
      </w:r>
      <w:r>
        <w:rPr>
          <w:rFonts w:ascii="华文中宋" w:hAnsi="华文中宋" w:eastAsia="华文中宋"/>
          <w:color w:val="auto"/>
          <w:szCs w:val="21"/>
        </w:rPr>
        <w:t>.7</w:t>
      </w:r>
      <w:r>
        <w:rPr>
          <w:rFonts w:hint="eastAsia" w:ascii="华文中宋" w:hAnsi="华文中宋" w:eastAsia="华文中宋"/>
          <w:color w:val="auto"/>
          <w:szCs w:val="21"/>
        </w:rPr>
        <w:t>质疑供应商撤回质疑的，集采机构、采购人终止质疑处理。</w:t>
      </w:r>
    </w:p>
    <w:p w14:paraId="01B8FFB6">
      <w:pPr>
        <w:keepNext w:val="0"/>
        <w:keepLines w:val="0"/>
        <w:pageBreakBefore w:val="0"/>
        <w:kinsoku/>
        <w:wordWrap/>
        <w:overflowPunct/>
        <w:topLinePunct w:val="0"/>
        <w:autoSpaceDE/>
        <w:autoSpaceDN/>
        <w:bidi w:val="0"/>
        <w:spacing w:line="500" w:lineRule="exact"/>
        <w:ind w:right="0" w:rightChars="0" w:firstLine="420" w:firstLineChars="200"/>
        <w:textAlignment w:val="auto"/>
        <w:rPr>
          <w:rFonts w:ascii="华文中宋" w:hAnsi="华文中宋" w:eastAsia="华文中宋"/>
          <w:color w:val="auto"/>
          <w:szCs w:val="21"/>
        </w:rPr>
      </w:pPr>
      <w:r>
        <w:rPr>
          <w:rFonts w:ascii="华文中宋" w:hAnsi="华文中宋" w:eastAsia="华文中宋"/>
          <w:color w:val="auto"/>
          <w:szCs w:val="21"/>
        </w:rPr>
        <w:t>3</w:t>
      </w:r>
      <w:r>
        <w:rPr>
          <w:rFonts w:hint="eastAsia" w:ascii="华文中宋" w:hAnsi="华文中宋" w:eastAsia="华文中宋"/>
          <w:color w:val="auto"/>
          <w:szCs w:val="21"/>
        </w:rPr>
        <w:t>5</w:t>
      </w:r>
      <w:r>
        <w:rPr>
          <w:rFonts w:ascii="华文中宋" w:hAnsi="华文中宋" w:eastAsia="华文中宋"/>
          <w:color w:val="auto"/>
          <w:szCs w:val="21"/>
        </w:rPr>
        <w:t>.8</w:t>
      </w:r>
      <w:r>
        <w:rPr>
          <w:rFonts w:hint="eastAsia" w:ascii="华文中宋" w:hAnsi="华文中宋" w:eastAsia="华文中宋"/>
          <w:color w:val="auto"/>
          <w:szCs w:val="21"/>
        </w:rPr>
        <w:t>供应商质疑不成立，或者成立但未对成交结果构成影响的，继续开展采购活动；认为供应商质疑成立且影响或者可能影响成交结果的，按照下列情况处理：</w:t>
      </w:r>
    </w:p>
    <w:p w14:paraId="70E0D30B">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1</w:t>
      </w:r>
      <w:r>
        <w:rPr>
          <w:rFonts w:hint="eastAsia" w:ascii="华文中宋" w:hAnsi="华文中宋" w:eastAsia="华文中宋"/>
          <w:color w:val="auto"/>
          <w:szCs w:val="21"/>
        </w:rPr>
        <w:t>）对磋商文件提出的质疑，依法通过澄清或者修改可以继续开展采购活动的，澄清或者修改磋商文件后继续开展采购活动；否则应修改磋商文件后重新开展采购活动。</w:t>
      </w:r>
    </w:p>
    <w:p w14:paraId="6AD2E458">
      <w:pPr>
        <w:keepNext w:val="0"/>
        <w:keepLines w:val="0"/>
        <w:pageBreakBefore w:val="0"/>
        <w:kinsoku/>
        <w:wordWrap/>
        <w:overflowPunct/>
        <w:topLinePunct w:val="0"/>
        <w:autoSpaceDE/>
        <w:autoSpaceDN/>
        <w:bidi w:val="0"/>
        <w:spacing w:line="500" w:lineRule="exact"/>
        <w:ind w:right="0" w:rightChars="0" w:firstLine="210" w:firstLineChars="100"/>
        <w:textAlignment w:val="auto"/>
        <w:rPr>
          <w:rFonts w:ascii="华文中宋" w:hAnsi="华文中宋" w:eastAsia="华文中宋"/>
          <w:color w:val="auto"/>
          <w:szCs w:val="21"/>
        </w:rPr>
      </w:pPr>
      <w:r>
        <w:rPr>
          <w:rFonts w:hint="eastAsia" w:ascii="华文中宋" w:hAnsi="华文中宋" w:eastAsia="华文中宋"/>
          <w:color w:val="auto"/>
          <w:szCs w:val="21"/>
        </w:rPr>
        <w:t>（</w:t>
      </w:r>
      <w:r>
        <w:rPr>
          <w:rFonts w:ascii="华文中宋" w:hAnsi="华文中宋" w:eastAsia="华文中宋"/>
          <w:color w:val="auto"/>
          <w:szCs w:val="21"/>
        </w:rPr>
        <w:t>2</w:t>
      </w:r>
      <w:r>
        <w:rPr>
          <w:rFonts w:hint="eastAsia" w:ascii="华文中宋" w:hAnsi="华文中宋" w:eastAsia="华文中宋"/>
          <w:color w:val="auto"/>
          <w:szCs w:val="21"/>
        </w:rPr>
        <w:t>）对磋商过程、成交结果提出的质疑，合格供应商符合法定数量时，可以从合格的成交候选人中另行确定成交供应商的，应当依法另行确定成交供应商；否则应重新开展采购活动。</w:t>
      </w:r>
    </w:p>
    <w:p w14:paraId="31E5E547">
      <w:pPr>
        <w:pStyle w:val="29"/>
        <w:keepNext w:val="0"/>
        <w:keepLines w:val="0"/>
        <w:pageBreakBefore w:val="0"/>
        <w:kinsoku/>
        <w:wordWrap/>
        <w:overflowPunct/>
        <w:topLinePunct w:val="0"/>
        <w:autoSpaceDE/>
        <w:autoSpaceDN/>
        <w:bidi w:val="0"/>
        <w:snapToGrid w:val="0"/>
        <w:spacing w:line="500" w:lineRule="exact"/>
        <w:ind w:right="0" w:rightChars="0" w:firstLine="210" w:firstLineChars="100"/>
        <w:textAlignment w:val="auto"/>
        <w:rPr>
          <w:rFonts w:ascii="华文中宋" w:hAnsi="华文中宋" w:eastAsia="华文中宋"/>
          <w:color w:val="auto"/>
        </w:rPr>
      </w:pPr>
      <w:r>
        <w:rPr>
          <w:rFonts w:hint="eastAsia" w:ascii="华文中宋" w:hAnsi="华文中宋" w:eastAsia="华文中宋"/>
          <w:color w:val="auto"/>
        </w:rPr>
        <w:t>（</w:t>
      </w:r>
      <w:r>
        <w:rPr>
          <w:rFonts w:ascii="华文中宋" w:hAnsi="华文中宋" w:eastAsia="华文中宋"/>
          <w:color w:val="auto"/>
        </w:rPr>
        <w:t>3</w:t>
      </w:r>
      <w:r>
        <w:rPr>
          <w:rFonts w:hint="eastAsia" w:ascii="华文中宋" w:hAnsi="华文中宋" w:eastAsia="华文中宋"/>
          <w:color w:val="auto"/>
        </w:rPr>
        <w:t>）质疑答复导致成交结果改变的，采购人或者集采机构应当将有关情况书面报告本级财政部门。</w:t>
      </w:r>
    </w:p>
    <w:p w14:paraId="18676A51">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2EA57BE1">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06FCFD07">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059D3947">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653C1DD4">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2777D37C">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4AB2FDA1">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3F037134">
      <w:pPr>
        <w:keepNext w:val="0"/>
        <w:keepLines w:val="0"/>
        <w:pageBreakBefore w:val="0"/>
        <w:kinsoku/>
        <w:wordWrap/>
        <w:overflowPunct/>
        <w:topLinePunct w:val="0"/>
        <w:autoSpaceDE/>
        <w:autoSpaceDN/>
        <w:bidi w:val="0"/>
        <w:spacing w:line="500" w:lineRule="exact"/>
        <w:ind w:right="0" w:rightChars="0" w:firstLine="315" w:firstLineChars="150"/>
        <w:textAlignment w:val="auto"/>
        <w:rPr>
          <w:color w:val="auto"/>
          <w:highlight w:val="none"/>
        </w:rPr>
      </w:pPr>
    </w:p>
    <w:p w14:paraId="68847E81">
      <w:pPr>
        <w:pStyle w:val="41"/>
        <w:pageBreakBefore/>
        <w:numPr>
          <w:ilvl w:val="0"/>
          <w:numId w:val="0"/>
        </w:numPr>
        <w:snapToGrid w:val="0"/>
        <w:spacing w:before="0" w:after="0"/>
        <w:ind w:firstLine="420" w:firstLineChars="0"/>
        <w:rPr>
          <w:rFonts w:hint="eastAsia" w:ascii="华文中宋" w:hAnsi="华文中宋" w:eastAsia="华文中宋" w:cs="华文中宋"/>
          <w:spacing w:val="20"/>
          <w:szCs w:val="28"/>
        </w:rPr>
      </w:pPr>
      <w:r>
        <w:rPr>
          <w:rFonts w:hint="eastAsia" w:ascii="华文中宋" w:hAnsi="华文中宋" w:eastAsia="华文中宋" w:cs="华文中宋"/>
          <w:spacing w:val="20"/>
          <w:szCs w:val="28"/>
          <w:lang w:val="en-US" w:eastAsia="zh-CN"/>
        </w:rPr>
        <w:t xml:space="preserve">第四部分 </w:t>
      </w:r>
      <w:r>
        <w:rPr>
          <w:rFonts w:hint="eastAsia" w:ascii="华文中宋" w:hAnsi="华文中宋" w:eastAsia="华文中宋" w:cs="华文中宋"/>
          <w:spacing w:val="20"/>
          <w:szCs w:val="28"/>
        </w:rPr>
        <w:t>商务、技术要求</w:t>
      </w:r>
    </w:p>
    <w:p w14:paraId="36CAA0EF">
      <w:pPr>
        <w:spacing w:line="360" w:lineRule="auto"/>
        <w:rPr>
          <w:rFonts w:hint="eastAsia" w:ascii="华文中宋" w:hAnsi="华文中宋" w:eastAsia="华文中宋" w:cs="华文中宋"/>
          <w:szCs w:val="21"/>
        </w:rPr>
      </w:pPr>
    </w:p>
    <w:p w14:paraId="72CD3737">
      <w:pPr>
        <w:pStyle w:val="29"/>
        <w:snapToGrid w:val="0"/>
        <w:spacing w:line="480" w:lineRule="exact"/>
        <w:ind w:firstLine="420" w:firstLineChars="0"/>
        <w:textAlignment w:val="auto"/>
        <w:rPr>
          <w:rFonts w:ascii="华文中宋" w:hAnsi="华文中宋" w:eastAsia="华文中宋"/>
          <w:b/>
        </w:rPr>
      </w:pPr>
      <w:r>
        <w:rPr>
          <w:rFonts w:hint="eastAsia" w:ascii="华文中宋" w:hAnsi="华文中宋" w:eastAsia="华文中宋"/>
          <w:b/>
        </w:rPr>
        <w:t>一、项目概况</w:t>
      </w:r>
    </w:p>
    <w:p w14:paraId="524B3738">
      <w:pPr>
        <w:pStyle w:val="29"/>
        <w:snapToGrid w:val="0"/>
        <w:spacing w:line="480" w:lineRule="exact"/>
        <w:ind w:firstLine="942" w:firstLineChars="449"/>
        <w:textAlignment w:val="auto"/>
        <w:rPr>
          <w:rFonts w:hint="default" w:ascii="华文中宋" w:hAnsi="华文中宋" w:eastAsia="华文中宋" w:cs="宋体"/>
          <w:bCs/>
          <w:highlight w:val="none"/>
          <w:lang w:val="en-US" w:eastAsia="zh-CN"/>
        </w:rPr>
      </w:pPr>
      <w:r>
        <w:rPr>
          <w:rFonts w:hint="eastAsia" w:ascii="华文中宋" w:hAnsi="华文中宋" w:eastAsia="华文中宋" w:cs="宋体"/>
          <w:bCs/>
          <w:highlight w:val="none"/>
          <w:lang w:val="en-US" w:eastAsia="zh-CN"/>
        </w:rPr>
        <w:t>陵川县电子政务外网互联网出口电路租用服务项目</w:t>
      </w:r>
    </w:p>
    <w:p w14:paraId="64750EB5">
      <w:pPr>
        <w:pStyle w:val="29"/>
        <w:numPr>
          <w:ilvl w:val="0"/>
          <w:numId w:val="4"/>
        </w:numPr>
        <w:snapToGrid w:val="0"/>
        <w:spacing w:line="480" w:lineRule="exact"/>
        <w:ind w:left="420" w:leftChars="0"/>
        <w:textAlignment w:val="auto"/>
        <w:rPr>
          <w:rFonts w:hint="eastAsia" w:ascii="华文中宋" w:hAnsi="华文中宋" w:eastAsia="华文中宋"/>
          <w:b/>
        </w:rPr>
      </w:pPr>
      <w:r>
        <w:rPr>
          <w:rFonts w:hint="eastAsia" w:ascii="华文中宋" w:hAnsi="华文中宋" w:eastAsia="华文中宋"/>
          <w:b/>
        </w:rPr>
        <w:t>商务要求</w:t>
      </w:r>
    </w:p>
    <w:p w14:paraId="218B82CD">
      <w:pPr>
        <w:pStyle w:val="29"/>
        <w:snapToGrid w:val="0"/>
        <w:spacing w:line="480" w:lineRule="exact"/>
        <w:ind w:left="420" w:leftChars="0" w:firstLine="424" w:firstLineChars="202"/>
        <w:textAlignment w:val="auto"/>
        <w:rPr>
          <w:rFonts w:hint="default" w:ascii="华文中宋" w:hAnsi="华文中宋" w:eastAsia="华文中宋"/>
          <w:lang w:val="en-US" w:eastAsia="zh-CN"/>
        </w:rPr>
      </w:pPr>
      <w:r>
        <w:rPr>
          <w:rFonts w:ascii="华文中宋" w:hAnsi="华文中宋" w:eastAsia="华文中宋"/>
        </w:rPr>
        <w:t>1、</w:t>
      </w:r>
      <w:r>
        <w:rPr>
          <w:rFonts w:hint="eastAsia" w:ascii="华文中宋" w:hAnsi="华文中宋" w:eastAsia="华文中宋"/>
        </w:rPr>
        <w:t>服务</w:t>
      </w:r>
      <w:r>
        <w:rPr>
          <w:rFonts w:hint="eastAsia" w:ascii="华文中宋" w:hAnsi="华文中宋" w:eastAsia="华文中宋"/>
          <w:lang w:val="en-US" w:eastAsia="zh-CN"/>
        </w:rPr>
        <w:t>期限</w:t>
      </w:r>
      <w:r>
        <w:rPr>
          <w:rFonts w:ascii="华文中宋" w:hAnsi="华文中宋" w:eastAsia="华文中宋"/>
        </w:rPr>
        <w:t>：</w:t>
      </w:r>
      <w:r>
        <w:rPr>
          <w:rFonts w:hint="eastAsia" w:ascii="华文中宋" w:hAnsi="华文中宋" w:eastAsia="华文中宋"/>
        </w:rPr>
        <w:t>本项目协议期</w:t>
      </w:r>
      <w:r>
        <w:rPr>
          <w:rFonts w:hint="eastAsia" w:ascii="华文中宋" w:hAnsi="华文中宋" w:eastAsia="华文中宋"/>
          <w:lang w:val="en-US" w:eastAsia="zh-CN"/>
        </w:rPr>
        <w:t>一</w:t>
      </w:r>
      <w:r>
        <w:rPr>
          <w:rFonts w:hint="eastAsia" w:ascii="华文中宋" w:hAnsi="华文中宋" w:eastAsia="华文中宋"/>
        </w:rPr>
        <w:t>年，期间如有电路条数和宽带变更，以实际情况结算。</w:t>
      </w:r>
      <w:r>
        <w:rPr>
          <w:rFonts w:hint="eastAsia" w:ascii="华文中宋" w:hAnsi="华文中宋" w:eastAsia="华文中宋"/>
          <w:lang w:val="en-US" w:eastAsia="zh-CN"/>
        </w:rPr>
        <w:t>在预算与采购需求不变的前提下，可续签2年，总计不超3年协议期。</w:t>
      </w:r>
    </w:p>
    <w:p w14:paraId="67D5B128">
      <w:pPr>
        <w:pStyle w:val="29"/>
        <w:snapToGrid w:val="0"/>
        <w:spacing w:line="480" w:lineRule="exact"/>
        <w:ind w:left="420" w:leftChars="0" w:firstLine="424" w:firstLineChars="202"/>
        <w:textAlignment w:val="auto"/>
        <w:rPr>
          <w:rFonts w:hint="default" w:ascii="华文中宋" w:hAnsi="华文中宋" w:eastAsia="华文中宋"/>
          <w:highlight w:val="none"/>
          <w:lang w:val="en-US" w:eastAsia="zh-CN"/>
        </w:rPr>
      </w:pPr>
      <w:r>
        <w:rPr>
          <w:rFonts w:ascii="华文中宋" w:hAnsi="华文中宋" w:eastAsia="华文中宋"/>
          <w:highlight w:val="none"/>
        </w:rPr>
        <w:t>2、服务地点：</w:t>
      </w:r>
      <w:r>
        <w:rPr>
          <w:rFonts w:hint="eastAsia" w:ascii="华文中宋" w:hAnsi="华文中宋" w:eastAsia="华文中宋"/>
          <w:highlight w:val="none"/>
          <w:lang w:val="en-US" w:eastAsia="zh-CN"/>
        </w:rPr>
        <w:t>陵川县</w:t>
      </w:r>
    </w:p>
    <w:p w14:paraId="4867AE43">
      <w:pPr>
        <w:pStyle w:val="29"/>
        <w:snapToGrid w:val="0"/>
        <w:spacing w:line="480" w:lineRule="exact"/>
        <w:ind w:left="420" w:leftChars="0" w:firstLine="424" w:firstLineChars="202"/>
        <w:rPr>
          <w:rFonts w:hint="eastAsia" w:ascii="华文中宋" w:hAnsi="华文中宋" w:eastAsia="华文中宋"/>
          <w:highlight w:val="none"/>
          <w:lang w:val="en-US" w:eastAsia="zh-CN"/>
        </w:rPr>
      </w:pPr>
      <w:r>
        <w:rPr>
          <w:rFonts w:ascii="华文中宋" w:hAnsi="华文中宋" w:eastAsia="华文中宋"/>
          <w:highlight w:val="none"/>
        </w:rPr>
        <w:t>3、付款方式：</w:t>
      </w:r>
      <w:r>
        <w:rPr>
          <w:rFonts w:hint="eastAsia" w:ascii="华文中宋" w:hAnsi="华文中宋" w:eastAsia="华文中宋"/>
          <w:highlight w:val="none"/>
        </w:rPr>
        <w:t>项目验收后，正式起租，预付第一年度网络租费，以后年度费用在同月支付。</w:t>
      </w:r>
    </w:p>
    <w:p w14:paraId="52E3D802">
      <w:pPr>
        <w:pStyle w:val="29"/>
        <w:snapToGrid w:val="0"/>
        <w:spacing w:line="480" w:lineRule="exact"/>
        <w:ind w:left="420" w:leftChars="0" w:firstLine="424" w:firstLineChars="202"/>
        <w:rPr>
          <w:rFonts w:hint="eastAsia" w:ascii="华文中宋" w:hAnsi="华文中宋" w:eastAsia="华文中宋"/>
        </w:rPr>
      </w:pPr>
      <w:r>
        <w:rPr>
          <w:rFonts w:ascii="华文中宋" w:hAnsi="华文中宋" w:eastAsia="华文中宋"/>
        </w:rPr>
        <w:t>4、履约保证金：</w:t>
      </w:r>
      <w:r>
        <w:rPr>
          <w:rFonts w:hint="eastAsia" w:ascii="华文中宋" w:hAnsi="华文中宋" w:eastAsia="华文中宋"/>
        </w:rPr>
        <w:t>无</w:t>
      </w:r>
    </w:p>
    <w:p w14:paraId="3A3DDBBB">
      <w:pPr>
        <w:pStyle w:val="29"/>
        <w:snapToGrid w:val="0"/>
        <w:spacing w:line="480" w:lineRule="exact"/>
        <w:ind w:left="420" w:leftChars="0" w:firstLine="424" w:firstLineChars="202"/>
        <w:rPr>
          <w:rFonts w:hint="eastAsia" w:ascii="华文中宋" w:hAnsi="华文中宋" w:eastAsia="华文中宋"/>
          <w:lang w:eastAsia="zh-CN"/>
        </w:rPr>
      </w:pPr>
      <w:r>
        <w:rPr>
          <w:rFonts w:hint="eastAsia" w:ascii="华文中宋" w:hAnsi="华文中宋" w:eastAsia="华文中宋"/>
          <w:lang w:val="en-US" w:eastAsia="zh-CN"/>
        </w:rPr>
        <w:t>5、</w:t>
      </w:r>
      <w:r>
        <w:rPr>
          <w:rFonts w:hint="eastAsia" w:ascii="华文中宋" w:hAnsi="华文中宋" w:eastAsia="华文中宋"/>
        </w:rPr>
        <w:t>服务标准：符合国家及行业标准要求</w:t>
      </w:r>
      <w:r>
        <w:rPr>
          <w:rFonts w:hint="eastAsia" w:ascii="华文中宋" w:hAnsi="华文中宋" w:eastAsia="华文中宋"/>
          <w:lang w:eastAsia="zh-CN"/>
        </w:rPr>
        <w:t>。</w:t>
      </w:r>
    </w:p>
    <w:p w14:paraId="4F39E14B">
      <w:pPr>
        <w:pStyle w:val="29"/>
        <w:snapToGrid w:val="0"/>
        <w:spacing w:line="480" w:lineRule="exact"/>
        <w:ind w:left="420" w:leftChars="0" w:firstLine="424" w:firstLineChars="202"/>
        <w:rPr>
          <w:rFonts w:hint="eastAsia" w:ascii="华文中宋" w:hAnsi="华文中宋" w:eastAsia="华文中宋"/>
          <w:lang w:val="en-US" w:eastAsia="zh-CN"/>
        </w:rPr>
      </w:pPr>
      <w:r>
        <w:rPr>
          <w:rFonts w:hint="eastAsia" w:ascii="华文中宋" w:hAnsi="华文中宋" w:eastAsia="华文中宋"/>
          <w:lang w:val="en-US" w:eastAsia="zh-CN"/>
        </w:rPr>
        <w:t>6、交付期限及标准：签订合同后，15日内(自然日)，完成新建节点的设备安装、调试，互联网电路的新建开通，全网联调试运行工作。</w:t>
      </w:r>
    </w:p>
    <w:p w14:paraId="3E73BB94">
      <w:pPr>
        <w:pStyle w:val="29"/>
        <w:snapToGrid w:val="0"/>
        <w:spacing w:line="480" w:lineRule="exact"/>
        <w:ind w:left="420" w:leftChars="0" w:firstLine="424" w:firstLineChars="202"/>
        <w:rPr>
          <w:rFonts w:hint="eastAsia" w:ascii="华文中宋" w:hAnsi="华文中宋" w:eastAsia="华文中宋"/>
          <w:lang w:val="en-US" w:eastAsia="zh-CN"/>
        </w:rPr>
      </w:pPr>
      <w:r>
        <w:rPr>
          <w:rFonts w:hint="eastAsia" w:ascii="华文中宋" w:hAnsi="华文中宋" w:eastAsia="华文中宋"/>
          <w:lang w:val="en-US" w:eastAsia="zh-CN"/>
        </w:rPr>
        <w:t>7、在提供的宽带接入方案中要包含本项目实施项目负责人的姓名、职称、从事该类型工作的年限，联系方式等。</w:t>
      </w:r>
    </w:p>
    <w:p w14:paraId="5A54468C">
      <w:pPr>
        <w:pStyle w:val="29"/>
        <w:snapToGrid w:val="0"/>
        <w:spacing w:line="480" w:lineRule="exact"/>
        <w:ind w:left="420" w:leftChars="0" w:firstLine="424" w:firstLineChars="202"/>
        <w:rPr>
          <w:rFonts w:hint="eastAsia" w:ascii="华文中宋" w:hAnsi="华文中宋" w:eastAsia="华文中宋"/>
          <w:lang w:val="en-US" w:eastAsia="zh-CN"/>
        </w:rPr>
      </w:pPr>
      <w:r>
        <w:rPr>
          <w:rFonts w:hint="eastAsia" w:ascii="华文中宋" w:hAnsi="华文中宋" w:eastAsia="华文中宋"/>
          <w:lang w:val="en-US" w:eastAsia="zh-CN"/>
        </w:rPr>
        <w:t>8、中标后提供运营商对本项目的售后服务承诺函(需加盖公章)。</w:t>
      </w:r>
    </w:p>
    <w:p w14:paraId="25731E84">
      <w:pPr>
        <w:pStyle w:val="29"/>
        <w:snapToGrid w:val="0"/>
        <w:spacing w:line="480" w:lineRule="exact"/>
        <w:ind w:firstLine="420" w:firstLineChars="0"/>
        <w:textAlignment w:val="auto"/>
        <w:rPr>
          <w:rFonts w:hint="eastAsia" w:ascii="华文中宋" w:hAnsi="华文中宋" w:eastAsia="华文中宋"/>
          <w:b/>
          <w:bCs/>
        </w:rPr>
      </w:pPr>
      <w:r>
        <w:rPr>
          <w:rFonts w:ascii="华文中宋" w:hAnsi="华文中宋" w:eastAsia="华文中宋"/>
          <w:b/>
        </w:rPr>
        <w:t>三</w:t>
      </w:r>
      <w:r>
        <w:rPr>
          <w:rFonts w:hint="eastAsia" w:ascii="华文中宋" w:hAnsi="华文中宋" w:eastAsia="华文中宋"/>
          <w:b/>
        </w:rPr>
        <w:t>、</w:t>
      </w:r>
      <w:r>
        <w:rPr>
          <w:rFonts w:hint="eastAsia" w:ascii="华文中宋" w:hAnsi="华文中宋" w:eastAsia="华文中宋"/>
          <w:b/>
          <w:bCs/>
        </w:rPr>
        <w:t>实质性要求</w:t>
      </w:r>
    </w:p>
    <w:p w14:paraId="779EF7E8">
      <w:pPr>
        <w:pStyle w:val="29"/>
        <w:snapToGrid w:val="0"/>
        <w:spacing w:line="480" w:lineRule="exact"/>
        <w:ind w:left="420" w:leftChars="0" w:firstLine="424" w:firstLineChars="202"/>
        <w:textAlignment w:val="auto"/>
        <w:rPr>
          <w:rFonts w:ascii="华文中宋" w:hAnsi="华文中宋" w:eastAsia="华文中宋"/>
        </w:rPr>
      </w:pPr>
      <w:r>
        <w:rPr>
          <w:rFonts w:ascii="华文中宋" w:hAnsi="华文中宋" w:eastAsia="华文中宋"/>
        </w:rPr>
        <w:t>1、政府强制采购品目清单中的产品</w:t>
      </w:r>
      <w:r>
        <w:rPr>
          <w:rFonts w:hint="eastAsia" w:ascii="华文中宋" w:hAnsi="华文中宋" w:eastAsia="华文中宋"/>
        </w:rPr>
        <w:t>。</w:t>
      </w:r>
    </w:p>
    <w:p w14:paraId="2638EA3F">
      <w:pPr>
        <w:pStyle w:val="29"/>
        <w:snapToGrid w:val="0"/>
        <w:spacing w:line="480" w:lineRule="exact"/>
        <w:ind w:left="420" w:leftChars="0" w:firstLine="424" w:firstLineChars="202"/>
        <w:textAlignment w:val="auto"/>
        <w:rPr>
          <w:rFonts w:hint="eastAsia" w:ascii="华文中宋" w:hAnsi="华文中宋" w:eastAsia="华文中宋"/>
          <w:lang w:eastAsia="zh-CN"/>
        </w:rPr>
      </w:pPr>
      <w:r>
        <w:rPr>
          <w:rFonts w:ascii="华文中宋" w:hAnsi="华文中宋" w:eastAsia="华文中宋"/>
        </w:rPr>
        <w:t>2、《信息安全产品强制性认证目录》中（8类13项）的产品</w:t>
      </w:r>
      <w:r>
        <w:rPr>
          <w:rFonts w:hint="eastAsia" w:ascii="华文中宋" w:hAnsi="华文中宋" w:eastAsia="华文中宋"/>
          <w:lang w:eastAsia="zh-CN"/>
        </w:rPr>
        <w:t>。</w:t>
      </w:r>
    </w:p>
    <w:p w14:paraId="16F5F19F">
      <w:pPr>
        <w:pStyle w:val="29"/>
        <w:snapToGrid w:val="0"/>
        <w:spacing w:line="480" w:lineRule="exact"/>
        <w:ind w:left="420" w:leftChars="0" w:firstLine="424" w:firstLineChars="202"/>
        <w:textAlignment w:val="auto"/>
        <w:rPr>
          <w:rFonts w:ascii="华文中宋" w:hAnsi="华文中宋" w:eastAsia="华文中宋"/>
        </w:rPr>
      </w:pPr>
      <w:r>
        <w:rPr>
          <w:rFonts w:ascii="华文中宋" w:hAnsi="华文中宋" w:eastAsia="华文中宋"/>
        </w:rPr>
        <w:t>3、正版软件承诺：承诺所投报的计算机预装正版操作系统，硬件产品内的预装软件为正版软件。</w:t>
      </w:r>
    </w:p>
    <w:p w14:paraId="12727D1F">
      <w:pPr>
        <w:pStyle w:val="29"/>
        <w:snapToGrid w:val="0"/>
        <w:spacing w:line="480" w:lineRule="exact"/>
        <w:ind w:left="420" w:leftChars="0" w:firstLine="424" w:firstLineChars="202"/>
        <w:textAlignment w:val="auto"/>
        <w:rPr>
          <w:rFonts w:hint="eastAsia" w:ascii="华文中宋" w:hAnsi="华文中宋" w:eastAsia="华文中宋"/>
          <w:b/>
          <w:bCs/>
        </w:rPr>
      </w:pPr>
      <w:r>
        <w:rPr>
          <w:rFonts w:ascii="华文中宋" w:hAnsi="华文中宋" w:eastAsia="华文中宋"/>
        </w:rPr>
        <w:t>4、其他强制性要求或标准</w:t>
      </w:r>
      <w:r>
        <w:rPr>
          <w:rFonts w:hint="eastAsia" w:ascii="华文中宋" w:hAnsi="华文中宋" w:eastAsia="华文中宋"/>
        </w:rPr>
        <w:t>。</w:t>
      </w:r>
    </w:p>
    <w:p w14:paraId="74CF5966">
      <w:pPr>
        <w:pStyle w:val="29"/>
        <w:snapToGrid w:val="0"/>
        <w:spacing w:line="480" w:lineRule="exact"/>
        <w:ind w:firstLine="420" w:firstLineChars="0"/>
        <w:textAlignment w:val="auto"/>
        <w:rPr>
          <w:rFonts w:hint="eastAsia" w:ascii="华文中宋" w:hAnsi="华文中宋" w:eastAsia="华文中宋"/>
          <w:b/>
          <w:bCs/>
        </w:rPr>
      </w:pPr>
      <w:r>
        <w:rPr>
          <w:rFonts w:hint="eastAsia" w:ascii="华文中宋" w:hAnsi="华文中宋" w:eastAsia="华文中宋"/>
          <w:b/>
          <w:bCs/>
        </w:rPr>
        <w:t>四、非实质性要求</w:t>
      </w:r>
    </w:p>
    <w:p w14:paraId="5347638C">
      <w:pPr>
        <w:pStyle w:val="29"/>
        <w:snapToGrid w:val="0"/>
        <w:spacing w:line="480" w:lineRule="exact"/>
        <w:ind w:left="420" w:leftChars="0"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无。</w:t>
      </w:r>
    </w:p>
    <w:p w14:paraId="344B597F">
      <w:pPr>
        <w:pStyle w:val="29"/>
        <w:numPr>
          <w:ilvl w:val="0"/>
          <w:numId w:val="5"/>
        </w:numPr>
        <w:snapToGrid w:val="0"/>
        <w:spacing w:line="480" w:lineRule="exact"/>
        <w:ind w:left="420" w:leftChars="0"/>
        <w:textAlignment w:val="auto"/>
        <w:rPr>
          <w:rFonts w:hint="eastAsia" w:ascii="华文中宋" w:hAnsi="华文中宋" w:eastAsia="华文中宋"/>
          <w:b/>
        </w:rPr>
      </w:pPr>
      <w:r>
        <w:rPr>
          <w:rFonts w:hint="eastAsia" w:ascii="华文中宋" w:hAnsi="华文中宋" w:eastAsia="华文中宋"/>
          <w:b/>
        </w:rPr>
        <w:t>服务要求：</w:t>
      </w:r>
    </w:p>
    <w:p w14:paraId="60A2ABB6">
      <w:pPr>
        <w:pStyle w:val="29"/>
        <w:snapToGrid w:val="0"/>
        <w:spacing w:line="480" w:lineRule="exact"/>
        <w:ind w:left="420" w:leftChars="0"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1、按照工信部《电信服务标准》提供电路售后及通信保障服务；</w:t>
      </w:r>
    </w:p>
    <w:p w14:paraId="6676EE08">
      <w:pPr>
        <w:pStyle w:val="29"/>
        <w:snapToGrid w:val="0"/>
        <w:spacing w:line="480" w:lineRule="exact"/>
        <w:ind w:left="420" w:leftChars="0"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2、如果设备或电路发生故障，必须在1小时内响应，并在8小时内完成恢复。为确保网络正常运行，应及时提供备品备件作为替代产品，保证网络正常运行；</w:t>
      </w:r>
    </w:p>
    <w:p w14:paraId="6A902C43">
      <w:pPr>
        <w:pStyle w:val="29"/>
        <w:snapToGrid w:val="0"/>
        <w:spacing w:line="480" w:lineRule="exact"/>
        <w:ind w:left="420" w:leftChars="0"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3、应免费对网络和设备板卡进行扩容升级：</w:t>
      </w:r>
    </w:p>
    <w:p w14:paraId="59BC74A7">
      <w:pPr>
        <w:pStyle w:val="29"/>
        <w:snapToGrid w:val="0"/>
        <w:spacing w:line="480" w:lineRule="exact"/>
        <w:ind w:left="420" w:leftChars="0" w:firstLine="424" w:firstLineChars="202"/>
        <w:textAlignment w:val="auto"/>
        <w:rPr>
          <w:rFonts w:hint="eastAsia" w:ascii="华文中宋" w:hAnsi="华文中宋" w:eastAsia="华文中宋"/>
          <w:lang w:val="en-US" w:eastAsia="zh-CN"/>
        </w:rPr>
      </w:pPr>
      <w:r>
        <w:rPr>
          <w:rFonts w:hint="eastAsia" w:ascii="华文中宋" w:hAnsi="华文中宋" w:eastAsia="华文中宋"/>
          <w:lang w:val="en-US" w:eastAsia="zh-CN"/>
        </w:rPr>
        <w:t>4、在网络扩容及接口升级时，派技术人员到现场协助完成相关工作。项目的技术维护队伍要固定，不能临时替补或经常更换。</w:t>
      </w:r>
    </w:p>
    <w:p w14:paraId="195660C8">
      <w:pPr>
        <w:pStyle w:val="29"/>
        <w:snapToGrid w:val="0"/>
        <w:spacing w:line="480" w:lineRule="exact"/>
        <w:ind w:firstLine="420" w:firstLineChars="0"/>
        <w:textAlignment w:val="auto"/>
        <w:rPr>
          <w:rFonts w:hint="eastAsia" w:ascii="华文中宋" w:hAnsi="华文中宋" w:eastAsia="华文中宋"/>
          <w:b/>
          <w:bCs/>
        </w:rPr>
      </w:pPr>
      <w:r>
        <w:rPr>
          <w:rFonts w:hint="eastAsia" w:ascii="华文中宋" w:hAnsi="华文中宋" w:eastAsia="华文中宋"/>
          <w:b/>
          <w:bCs/>
        </w:rPr>
        <w:t>六、验收标准</w:t>
      </w:r>
    </w:p>
    <w:p w14:paraId="59C4A87F">
      <w:pPr>
        <w:pStyle w:val="29"/>
        <w:snapToGrid w:val="0"/>
        <w:spacing w:line="480" w:lineRule="exact"/>
        <w:ind w:left="420" w:leftChars="0" w:firstLine="424" w:firstLineChars="202"/>
        <w:textAlignment w:val="auto"/>
        <w:rPr>
          <w:rFonts w:hint="eastAsia" w:ascii="华文中宋" w:hAnsi="华文中宋" w:eastAsia="华文中宋"/>
          <w:highlight w:val="none"/>
          <w:lang w:val="en-US" w:eastAsia="zh-CN"/>
        </w:rPr>
      </w:pPr>
      <w:r>
        <w:rPr>
          <w:rFonts w:hint="eastAsia" w:ascii="华文中宋" w:hAnsi="华文中宋" w:eastAsia="华文中宋"/>
          <w:highlight w:val="none"/>
          <w:lang w:val="en-US" w:eastAsia="zh-CN"/>
        </w:rPr>
        <w:t>由陵川县数据中心会同技术专家共同组成质量验收小组验收，验收标准按照成交供应商提供的标书承诺以及相关标准执行，完成验收后，签署货物验收报告书。</w:t>
      </w:r>
    </w:p>
    <w:p w14:paraId="419FBE15">
      <w:pPr>
        <w:pStyle w:val="29"/>
        <w:snapToGrid w:val="0"/>
        <w:spacing w:line="480" w:lineRule="exact"/>
        <w:ind w:firstLine="420" w:firstLineChars="0"/>
        <w:outlineLvl w:val="1"/>
        <w:rPr>
          <w:rFonts w:ascii="华文中宋" w:hAnsi="华文中宋" w:eastAsia="华文中宋"/>
          <w:b/>
        </w:rPr>
      </w:pPr>
      <w:r>
        <w:rPr>
          <w:rFonts w:hint="eastAsia" w:ascii="华文中宋" w:hAnsi="华文中宋" w:eastAsia="华文中宋"/>
          <w:b/>
        </w:rPr>
        <w:t>七、技术要求</w:t>
      </w:r>
    </w:p>
    <w:p w14:paraId="7EFEED6E">
      <w:pPr>
        <w:pStyle w:val="29"/>
        <w:keepNext w:val="0"/>
        <w:keepLines w:val="0"/>
        <w:pageBreakBefore w:val="0"/>
        <w:widowControl w:val="0"/>
        <w:kinsoku/>
        <w:wordWrap/>
        <w:overflowPunct/>
        <w:topLinePunct w:val="0"/>
        <w:autoSpaceDE/>
        <w:autoSpaceDN/>
        <w:bidi w:val="0"/>
        <w:adjustRightInd w:val="0"/>
        <w:snapToGrid w:val="0"/>
        <w:spacing w:line="480" w:lineRule="exact"/>
        <w:ind w:left="420" w:leftChars="0" w:firstLine="420" w:firstLineChars="200"/>
        <w:textAlignment w:val="baseline"/>
        <w:outlineLvl w:val="1"/>
        <w:rPr>
          <w:rFonts w:hint="eastAsia" w:ascii="华文中宋" w:hAnsi="华文中宋" w:eastAsia="华文中宋"/>
        </w:rPr>
      </w:pPr>
      <w:r>
        <w:rPr>
          <w:rFonts w:hint="eastAsia" w:ascii="华文中宋" w:hAnsi="华文中宋" w:eastAsia="华文中宋"/>
        </w:rPr>
        <w:t>详见本部分技术需求书。</w:t>
      </w:r>
    </w:p>
    <w:p w14:paraId="7C28061D">
      <w:pPr>
        <w:pStyle w:val="29"/>
        <w:snapToGrid w:val="0"/>
        <w:spacing w:line="480" w:lineRule="exact"/>
        <w:ind w:firstLine="420" w:firstLineChars="0"/>
        <w:outlineLvl w:val="1"/>
        <w:rPr>
          <w:rFonts w:hint="eastAsia" w:ascii="华文中宋" w:hAnsi="华文中宋" w:eastAsia="华文中宋"/>
          <w:b/>
        </w:rPr>
      </w:pPr>
      <w:r>
        <w:rPr>
          <w:rFonts w:hint="eastAsia" w:ascii="华文中宋" w:hAnsi="华文中宋" w:eastAsia="华文中宋"/>
          <w:b/>
          <w:lang w:val="en-US" w:eastAsia="zh-CN"/>
        </w:rPr>
        <w:t>八</w:t>
      </w:r>
      <w:r>
        <w:rPr>
          <w:rFonts w:hint="eastAsia" w:ascii="华文中宋" w:hAnsi="华文中宋" w:eastAsia="华文中宋"/>
          <w:b/>
        </w:rPr>
        <w:t>、</w:t>
      </w:r>
      <w:r>
        <w:rPr>
          <w:rFonts w:hint="eastAsia" w:ascii="华文中宋" w:hAnsi="华文中宋" w:eastAsia="华文中宋"/>
          <w:b/>
          <w:lang w:val="en-US" w:eastAsia="zh-CN"/>
        </w:rPr>
        <w:t>其他</w:t>
      </w:r>
      <w:r>
        <w:rPr>
          <w:rFonts w:hint="eastAsia" w:ascii="华文中宋" w:hAnsi="华文中宋" w:eastAsia="华文中宋"/>
          <w:b/>
        </w:rPr>
        <w:t>要求</w:t>
      </w:r>
    </w:p>
    <w:p w14:paraId="3FF1B66F">
      <w:pPr>
        <w:pStyle w:val="29"/>
        <w:snapToGrid w:val="0"/>
        <w:spacing w:line="480" w:lineRule="exact"/>
        <w:ind w:left="420" w:leftChars="0" w:firstLine="420" w:firstLineChars="200"/>
        <w:textAlignment w:val="auto"/>
        <w:rPr>
          <w:rFonts w:hint="eastAsia" w:eastAsia="华文中宋"/>
          <w:lang w:val="en-US" w:eastAsia="zh-CN"/>
        </w:rPr>
      </w:pPr>
      <w:r>
        <w:rPr>
          <w:rFonts w:hint="eastAsia" w:ascii="华文中宋" w:hAnsi="华文中宋" w:eastAsia="华文中宋"/>
        </w:rPr>
        <w:t>不允许投标方中标后将本次招标合同分包给其他企业履行。</w:t>
      </w:r>
    </w:p>
    <w:p w14:paraId="1F786E9B">
      <w:pPr>
        <w:pStyle w:val="29"/>
        <w:snapToGrid w:val="0"/>
        <w:spacing w:line="360" w:lineRule="auto"/>
        <w:ind w:firstLine="420" w:firstLineChars="0"/>
        <w:textAlignment w:val="auto"/>
        <w:outlineLvl w:val="1"/>
        <w:rPr>
          <w:rFonts w:ascii="华文中宋" w:hAnsi="华文中宋" w:eastAsia="华文中宋" w:cs="华文中宋"/>
          <w:b/>
        </w:rPr>
      </w:pPr>
      <w:r>
        <w:rPr>
          <w:rFonts w:hint="eastAsia" w:ascii="华文中宋" w:hAnsi="华文中宋" w:eastAsia="华文中宋" w:cs="华文中宋"/>
          <w:b/>
          <w:lang w:val="en-US" w:eastAsia="zh-CN"/>
        </w:rPr>
        <w:t>九</w:t>
      </w:r>
      <w:r>
        <w:rPr>
          <w:rFonts w:hint="eastAsia" w:ascii="华文中宋" w:hAnsi="华文中宋" w:eastAsia="华文中宋" w:cs="华文中宋"/>
          <w:b/>
        </w:rPr>
        <w:t xml:space="preserve">、其他  </w:t>
      </w:r>
    </w:p>
    <w:p w14:paraId="17174C84">
      <w:pPr>
        <w:pStyle w:val="29"/>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1、磋商供应商须由法定代表人或其授权的委托代理人参加投标，随时准备对评标委员会的询问予以解答。</w:t>
      </w:r>
    </w:p>
    <w:p w14:paraId="055828A8">
      <w:pPr>
        <w:pStyle w:val="29"/>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cs="华文中宋"/>
        </w:rPr>
        <w:t>2、参加政府集中采购活动的供应商，在进行澄清、说明、更正、磋商、多轮报价时，需自行准备电脑终端设备（电脑终端设备需具备IE9及IE9以上的浏览器和山西CA数字证书驱动），同时自行解决所需网络，山西CA数字证书（USBKey）是否携带到采购活动现场自行安排。</w:t>
      </w:r>
    </w:p>
    <w:p w14:paraId="0AD55757">
      <w:pPr>
        <w:pStyle w:val="29"/>
        <w:snapToGrid w:val="0"/>
        <w:spacing w:line="360" w:lineRule="auto"/>
        <w:ind w:firstLine="420" w:firstLineChars="200"/>
        <w:textAlignment w:val="auto"/>
        <w:rPr>
          <w:rFonts w:hint="eastAsia"/>
        </w:rPr>
      </w:pPr>
      <w:r>
        <w:rPr>
          <w:rFonts w:hint="eastAsia" w:ascii="华文中宋" w:hAnsi="华文中宋" w:eastAsia="华文中宋" w:cs="华文中宋"/>
        </w:rPr>
        <w:t>3、在现场磋商期间，如出现不可抗力导致的系统无法运行或无法上报等情况，参加磋商的供应商可在磋商现场进行书面材料的提交。</w:t>
      </w:r>
    </w:p>
    <w:p w14:paraId="35329AF5">
      <w:pPr>
        <w:jc w:val="center"/>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技术需求书</w:t>
      </w:r>
    </w:p>
    <w:tbl>
      <w:tblPr>
        <w:tblStyle w:val="1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1405"/>
        <w:gridCol w:w="5740"/>
        <w:gridCol w:w="629"/>
        <w:gridCol w:w="629"/>
      </w:tblGrid>
      <w:tr w14:paraId="5554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BCF087">
            <w:pPr>
              <w:jc w:val="center"/>
              <w:rPr>
                <w:b/>
              </w:rPr>
            </w:pPr>
            <w:r>
              <w:rPr>
                <w:b/>
              </w:rPr>
              <w:t>包号</w:t>
            </w:r>
          </w:p>
        </w:tc>
        <w:tc>
          <w:tcPr>
            <w:tcW w:w="14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063A94">
            <w:pPr>
              <w:jc w:val="center"/>
              <w:rPr>
                <w:b/>
              </w:rPr>
            </w:pPr>
            <w:r>
              <w:rPr>
                <w:b/>
              </w:rPr>
              <w:t>名称</w:t>
            </w:r>
          </w:p>
        </w:tc>
        <w:tc>
          <w:tcPr>
            <w:tcW w:w="57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BFF13C">
            <w:pPr>
              <w:jc w:val="center"/>
              <w:rPr>
                <w:b/>
              </w:rPr>
            </w:pPr>
            <w:r>
              <w:rPr>
                <w:b/>
              </w:rPr>
              <w:t>参数要求</w:t>
            </w:r>
          </w:p>
        </w:tc>
        <w:tc>
          <w:tcPr>
            <w:tcW w:w="6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F85B8F">
            <w:pPr>
              <w:jc w:val="center"/>
              <w:rPr>
                <w:b/>
              </w:rPr>
            </w:pPr>
            <w:r>
              <w:rPr>
                <w:b/>
              </w:rPr>
              <w:t>单位</w:t>
            </w:r>
          </w:p>
        </w:tc>
        <w:tc>
          <w:tcPr>
            <w:tcW w:w="6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A124D8">
            <w:pPr>
              <w:jc w:val="center"/>
              <w:rPr>
                <w:b/>
              </w:rPr>
            </w:pPr>
            <w:r>
              <w:rPr>
                <w:b/>
              </w:rPr>
              <w:t>数量</w:t>
            </w:r>
          </w:p>
        </w:tc>
      </w:tr>
      <w:tr w14:paraId="46C1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BA77D8">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第一包</w:t>
            </w:r>
          </w:p>
        </w:tc>
        <w:tc>
          <w:tcPr>
            <w:tcW w:w="14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87C439">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主出口线路</w:t>
            </w:r>
          </w:p>
        </w:tc>
        <w:tc>
          <w:tcPr>
            <w:tcW w:w="57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2A4F3E">
            <w:pPr>
              <w:numPr>
                <w:ilvl w:val="0"/>
                <w:numId w:val="6"/>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提供1G的独享网络带宽。</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2、公网IPv4地址48个</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3、从用户终端至运营商出口路由器PING网络时延≤10ms。</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4、从用户终端至运营商出口路由器PING的丢包率≤4‰。</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5、至网内热点网站的PING网络时延≤50ms。</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6、至网内热点网站的网络丢包率≤1%。</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7、工作模式：全双工。</w:t>
            </w:r>
          </w:p>
          <w:p w14:paraId="47745BFA">
            <w:pPr>
              <w:numPr>
                <w:ilvl w:val="0"/>
                <w:numId w:val="0"/>
              </w:numPr>
              <w:rPr>
                <w:rFonts w:hint="default"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8、按需提供足额、合规、可路由的公网 IPv6 地址段。</w:t>
            </w:r>
          </w:p>
        </w:tc>
        <w:tc>
          <w:tcPr>
            <w:tcW w:w="6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980277">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项</w:t>
            </w:r>
          </w:p>
        </w:tc>
        <w:tc>
          <w:tcPr>
            <w:tcW w:w="6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3950D8">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1</w:t>
            </w:r>
          </w:p>
        </w:tc>
      </w:tr>
      <w:tr w14:paraId="407D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92CE93">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第二包</w:t>
            </w:r>
          </w:p>
        </w:tc>
        <w:tc>
          <w:tcPr>
            <w:tcW w:w="14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0BB8CA">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从出口线路1</w:t>
            </w:r>
          </w:p>
        </w:tc>
        <w:tc>
          <w:tcPr>
            <w:tcW w:w="57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A2E057">
            <w:pPr>
              <w:numPr>
                <w:ilvl w:val="0"/>
                <w:numId w:val="7"/>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提供500M的独享网络带宽。</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2、公网IPv4地址16个</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3、从用户终端至运营商出口路由器PING网络时延≤10ms。</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4、从用户终端至运营商出口路由器PING的丢包率≤4‰。</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5、至网内热点网站的PING网络时延≤50ms。</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6、至网内热点网站的网络丢包率≤1%。</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7、工作模式：全双工。</w:t>
            </w:r>
          </w:p>
          <w:p w14:paraId="30CD4A08">
            <w:pPr>
              <w:numPr>
                <w:ilvl w:val="0"/>
                <w:numId w:val="0"/>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8、按需提供足额、合规、可路由的公网 IPv6 地址段。</w:t>
            </w:r>
          </w:p>
        </w:tc>
        <w:tc>
          <w:tcPr>
            <w:tcW w:w="6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454024">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项</w:t>
            </w:r>
          </w:p>
        </w:tc>
        <w:tc>
          <w:tcPr>
            <w:tcW w:w="6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37E971">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1</w:t>
            </w:r>
          </w:p>
        </w:tc>
      </w:tr>
      <w:tr w14:paraId="5ACE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6EB34A">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第三包</w:t>
            </w:r>
          </w:p>
        </w:tc>
        <w:tc>
          <w:tcPr>
            <w:tcW w:w="14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148102">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从出口线路2</w:t>
            </w:r>
          </w:p>
        </w:tc>
        <w:tc>
          <w:tcPr>
            <w:tcW w:w="57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50EE72">
            <w:pPr>
              <w:numPr>
                <w:ilvl w:val="0"/>
                <w:numId w:val="8"/>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提供400M的独享网络带宽。</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2、公网IPv4地址12个</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3、从用户终端至运营商出口路由器PING网络时延≤10ms。</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4、从用户终端至运营商出口路由器PING的丢包率≤4‰。</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5、至网内热点网站的PING网络时延≤50ms。</w:t>
            </w:r>
          </w:p>
          <w:p w14:paraId="0A40F0A8">
            <w:pPr>
              <w:numPr>
                <w:ilvl w:val="0"/>
                <w:numId w:val="9"/>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至网内热点网站的网络丢包率≤1%。</w:t>
            </w:r>
            <w:r>
              <w:rPr>
                <w:rFonts w:hint="eastAsia" w:ascii="华文中宋" w:hAnsi="华文中宋" w:eastAsia="华文中宋" w:cs="华文中宋"/>
                <w:kern w:val="0"/>
                <w:sz w:val="21"/>
                <w:szCs w:val="21"/>
                <w:lang w:val="en-US" w:eastAsia="zh-CN" w:bidi="ar-SA"/>
              </w:rPr>
              <w:br w:type="textWrapping"/>
            </w:r>
            <w:r>
              <w:rPr>
                <w:rFonts w:hint="eastAsia" w:ascii="华文中宋" w:hAnsi="华文中宋" w:eastAsia="华文中宋" w:cs="华文中宋"/>
                <w:kern w:val="0"/>
                <w:sz w:val="21"/>
                <w:szCs w:val="21"/>
                <w:lang w:val="en-US" w:eastAsia="zh-CN" w:bidi="ar-SA"/>
              </w:rPr>
              <w:t>7、工作模式：全双工。</w:t>
            </w:r>
          </w:p>
          <w:p w14:paraId="217BF997">
            <w:pPr>
              <w:numPr>
                <w:ilvl w:val="0"/>
                <w:numId w:val="0"/>
              </w:num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8、按需提供足额、合规、可路由的公网 IPv6 地址段。</w:t>
            </w:r>
          </w:p>
        </w:tc>
        <w:tc>
          <w:tcPr>
            <w:tcW w:w="6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1690F9">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项</w:t>
            </w:r>
          </w:p>
        </w:tc>
        <w:tc>
          <w:tcPr>
            <w:tcW w:w="6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043009">
            <w:pPr>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 w:val="21"/>
                <w:szCs w:val="21"/>
                <w:lang w:val="en-US" w:eastAsia="zh-CN" w:bidi="ar-SA"/>
              </w:rPr>
              <w:t>1</w:t>
            </w:r>
          </w:p>
        </w:tc>
      </w:tr>
    </w:tbl>
    <w:p w14:paraId="42587318">
      <w:pPr>
        <w:pStyle w:val="29"/>
        <w:snapToGrid w:val="0"/>
        <w:spacing w:line="480" w:lineRule="exact"/>
        <w:ind w:firstLine="424" w:firstLineChars="202"/>
        <w:textAlignment w:val="auto"/>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要求:为保证陵川县电子政务外网的互联出口可靠性，以应对单一运营商线路故障情况，三个包段最少需为两个不同运营商。</w:t>
      </w:r>
    </w:p>
    <w:p w14:paraId="0CD657D6">
      <w:pPr>
        <w:pStyle w:val="29"/>
        <w:snapToGrid w:val="0"/>
        <w:spacing w:line="480" w:lineRule="exact"/>
        <w:ind w:firstLine="424" w:firstLineChars="202"/>
        <w:textAlignment w:val="auto"/>
        <w:rPr>
          <w:rFonts w:hint="eastAsia" w:ascii="华文中宋" w:hAnsi="华文中宋" w:eastAsia="华文中宋"/>
          <w:highlight w:val="none"/>
          <w:lang w:val="en-US" w:eastAsia="zh-CN"/>
        </w:rPr>
      </w:pPr>
    </w:p>
    <w:p w14:paraId="6FD5105C">
      <w:pPr>
        <w:pStyle w:val="29"/>
        <w:snapToGrid w:val="0"/>
        <w:spacing w:line="480" w:lineRule="exact"/>
        <w:jc w:val="center"/>
        <w:rPr>
          <w:rFonts w:hint="eastAsia" w:ascii="华文中宋" w:hAnsi="华文中宋" w:eastAsia="华文中宋"/>
          <w:color w:val="auto"/>
          <w:sz w:val="28"/>
          <w:szCs w:val="28"/>
        </w:rPr>
      </w:pPr>
    </w:p>
    <w:p w14:paraId="4A5A2399">
      <w:pPr>
        <w:pStyle w:val="5"/>
        <w:rPr>
          <w:rFonts w:hint="eastAsia" w:ascii="华文中宋" w:hAnsi="华文中宋" w:eastAsia="华文中宋"/>
          <w:color w:val="auto"/>
          <w:sz w:val="28"/>
          <w:szCs w:val="28"/>
        </w:rPr>
      </w:pPr>
    </w:p>
    <w:p w14:paraId="00472A14">
      <w:pPr>
        <w:rPr>
          <w:rFonts w:hint="eastAsia" w:ascii="华文中宋" w:hAnsi="华文中宋" w:eastAsia="华文中宋"/>
          <w:color w:val="auto"/>
          <w:sz w:val="28"/>
          <w:szCs w:val="28"/>
        </w:rPr>
      </w:pPr>
    </w:p>
    <w:p w14:paraId="391FA6CA">
      <w:pPr>
        <w:rPr>
          <w:rFonts w:hint="eastAsia" w:ascii="华文中宋" w:hAnsi="华文中宋" w:eastAsia="华文中宋"/>
          <w:color w:val="auto"/>
          <w:sz w:val="28"/>
          <w:szCs w:val="28"/>
        </w:rPr>
      </w:pPr>
    </w:p>
    <w:p w14:paraId="2D2F1206">
      <w:pPr>
        <w:rPr>
          <w:rFonts w:hint="eastAsia" w:ascii="华文中宋" w:hAnsi="华文中宋" w:eastAsia="华文中宋"/>
          <w:color w:val="auto"/>
          <w:sz w:val="28"/>
          <w:szCs w:val="28"/>
        </w:rPr>
      </w:pPr>
    </w:p>
    <w:p w14:paraId="0BE4AE99">
      <w:pPr>
        <w:rPr>
          <w:rFonts w:hint="eastAsia" w:ascii="华文中宋" w:hAnsi="华文中宋" w:eastAsia="华文中宋"/>
          <w:color w:val="auto"/>
          <w:sz w:val="28"/>
          <w:szCs w:val="28"/>
        </w:rPr>
      </w:pPr>
    </w:p>
    <w:p w14:paraId="1F459E21">
      <w:pPr>
        <w:rPr>
          <w:rFonts w:hint="eastAsia" w:ascii="华文中宋" w:hAnsi="华文中宋" w:eastAsia="华文中宋"/>
          <w:color w:val="auto"/>
          <w:sz w:val="28"/>
          <w:szCs w:val="28"/>
        </w:rPr>
      </w:pPr>
    </w:p>
    <w:p w14:paraId="3344FB37">
      <w:pPr>
        <w:rPr>
          <w:rFonts w:hint="eastAsia" w:ascii="华文中宋" w:hAnsi="华文中宋" w:eastAsia="华文中宋"/>
          <w:color w:val="auto"/>
          <w:sz w:val="28"/>
          <w:szCs w:val="28"/>
        </w:rPr>
      </w:pPr>
    </w:p>
    <w:p w14:paraId="0204315D">
      <w:pPr>
        <w:rPr>
          <w:rFonts w:hint="eastAsia" w:ascii="华文中宋" w:hAnsi="华文中宋" w:eastAsia="华文中宋"/>
          <w:color w:val="auto"/>
          <w:sz w:val="28"/>
          <w:szCs w:val="28"/>
        </w:rPr>
      </w:pPr>
    </w:p>
    <w:p w14:paraId="741CAEE8">
      <w:pPr>
        <w:rPr>
          <w:rFonts w:hint="eastAsia" w:ascii="华文中宋" w:hAnsi="华文中宋" w:eastAsia="华文中宋"/>
          <w:color w:val="auto"/>
          <w:sz w:val="28"/>
          <w:szCs w:val="28"/>
        </w:rPr>
      </w:pPr>
    </w:p>
    <w:p w14:paraId="770E0884">
      <w:pPr>
        <w:rPr>
          <w:rFonts w:hint="eastAsia" w:ascii="华文中宋" w:hAnsi="华文中宋" w:eastAsia="华文中宋"/>
          <w:color w:val="auto"/>
          <w:sz w:val="28"/>
          <w:szCs w:val="28"/>
        </w:rPr>
      </w:pPr>
    </w:p>
    <w:p w14:paraId="06A2AFE2">
      <w:pPr>
        <w:rPr>
          <w:rFonts w:hint="eastAsia" w:ascii="华文中宋" w:hAnsi="华文中宋" w:eastAsia="华文中宋"/>
          <w:color w:val="auto"/>
          <w:sz w:val="28"/>
          <w:szCs w:val="28"/>
        </w:rPr>
      </w:pPr>
    </w:p>
    <w:p w14:paraId="07C7A722">
      <w:pPr>
        <w:rPr>
          <w:rFonts w:hint="eastAsia" w:ascii="华文中宋" w:hAnsi="华文中宋" w:eastAsia="华文中宋"/>
          <w:color w:val="auto"/>
          <w:sz w:val="28"/>
          <w:szCs w:val="28"/>
        </w:rPr>
      </w:pPr>
    </w:p>
    <w:p w14:paraId="5FE922FE">
      <w:pPr>
        <w:rPr>
          <w:rFonts w:hint="eastAsia" w:ascii="华文中宋" w:hAnsi="华文中宋" w:eastAsia="华文中宋"/>
          <w:color w:val="auto"/>
          <w:sz w:val="28"/>
          <w:szCs w:val="28"/>
        </w:rPr>
      </w:pPr>
    </w:p>
    <w:p w14:paraId="52791F9E">
      <w:pPr>
        <w:rPr>
          <w:rFonts w:hint="eastAsia" w:ascii="华文中宋" w:hAnsi="华文中宋" w:eastAsia="华文中宋"/>
          <w:color w:val="auto"/>
          <w:sz w:val="28"/>
          <w:szCs w:val="28"/>
        </w:rPr>
      </w:pPr>
    </w:p>
    <w:p w14:paraId="3A39962D">
      <w:pPr>
        <w:pStyle w:val="29"/>
        <w:snapToGrid w:val="0"/>
        <w:spacing w:line="480" w:lineRule="exact"/>
        <w:jc w:val="center"/>
        <w:rPr>
          <w:rFonts w:hint="eastAsia" w:ascii="华文中宋" w:hAnsi="华文中宋" w:eastAsia="华文中宋"/>
          <w:color w:val="auto"/>
          <w:sz w:val="28"/>
          <w:szCs w:val="28"/>
        </w:rPr>
      </w:pPr>
    </w:p>
    <w:p w14:paraId="3065C967">
      <w:pPr>
        <w:pStyle w:val="29"/>
        <w:snapToGrid w:val="0"/>
        <w:spacing w:line="48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第五部分  资格审查内容及标准</w:t>
      </w:r>
    </w:p>
    <w:p w14:paraId="3C423AC6">
      <w:pPr>
        <w:pStyle w:val="29"/>
        <w:snapToGrid w:val="0"/>
        <w:spacing w:line="480" w:lineRule="exact"/>
        <w:rPr>
          <w:rFonts w:ascii="华文中宋" w:hAnsi="华文中宋" w:eastAsia="华文中宋"/>
          <w:b/>
          <w:color w:val="auto"/>
        </w:rPr>
      </w:pPr>
      <w:r>
        <w:rPr>
          <w:rFonts w:hint="eastAsia" w:ascii="华文中宋" w:hAnsi="华文中宋" w:eastAsia="华文中宋"/>
          <w:b/>
          <w:color w:val="auto"/>
        </w:rPr>
        <w:t>资格审查内容及标准</w:t>
      </w:r>
    </w:p>
    <w:tbl>
      <w:tblPr>
        <w:tblStyle w:val="18"/>
        <w:tblpPr w:leftFromText="180" w:rightFromText="180" w:vertAnchor="text" w:horzAnchor="page" w:tblpX="1275" w:tblpY="195"/>
        <w:tblOverlap w:val="never"/>
        <w:tblW w:w="96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168"/>
        <w:gridCol w:w="2515"/>
        <w:gridCol w:w="5200"/>
      </w:tblGrid>
      <w:tr w14:paraId="39B0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767" w:type="dxa"/>
            <w:vAlign w:val="center"/>
          </w:tcPr>
          <w:p w14:paraId="6281D3A5">
            <w:pPr>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序号</w:t>
            </w:r>
          </w:p>
        </w:tc>
        <w:tc>
          <w:tcPr>
            <w:tcW w:w="1168" w:type="dxa"/>
            <w:vAlign w:val="center"/>
          </w:tcPr>
          <w:p w14:paraId="3156432F">
            <w:pPr>
              <w:pStyle w:val="31"/>
              <w:spacing w:line="340" w:lineRule="exact"/>
              <w:ind w:left="134" w:right="13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lang w:eastAsia="zh-CN"/>
              </w:rPr>
              <w:t>类型</w:t>
            </w:r>
          </w:p>
        </w:tc>
        <w:tc>
          <w:tcPr>
            <w:tcW w:w="2515" w:type="dxa"/>
            <w:vAlign w:val="center"/>
          </w:tcPr>
          <w:p w14:paraId="50308C36">
            <w:pPr>
              <w:pStyle w:val="31"/>
              <w:spacing w:line="340" w:lineRule="exact"/>
              <w:ind w:left="134" w:right="13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内容</w:t>
            </w:r>
          </w:p>
        </w:tc>
        <w:tc>
          <w:tcPr>
            <w:tcW w:w="5200" w:type="dxa"/>
            <w:vAlign w:val="top"/>
          </w:tcPr>
          <w:p w14:paraId="2E1C4DE5">
            <w:pPr>
              <w:pStyle w:val="31"/>
              <w:spacing w:line="340" w:lineRule="exact"/>
              <w:ind w:right="2792"/>
              <w:jc w:val="center"/>
              <w:rPr>
                <w:rFonts w:hint="default" w:ascii="宋体" w:hAnsi="宋体" w:eastAsia="宋体" w:cs="宋体"/>
                <w:b/>
                <w:w w:val="100"/>
                <w:sz w:val="21"/>
                <w:szCs w:val="21"/>
                <w:highlight w:val="none"/>
                <w:lang w:val="en-US" w:eastAsia="zh-CN"/>
              </w:rPr>
            </w:pPr>
            <w:r>
              <w:rPr>
                <w:rFonts w:hint="eastAsia" w:cs="宋体"/>
                <w:b/>
                <w:w w:val="100"/>
                <w:sz w:val="21"/>
                <w:szCs w:val="21"/>
                <w:highlight w:val="none"/>
                <w:lang w:val="en-US" w:eastAsia="zh-CN"/>
              </w:rPr>
              <w:t>标准</w:t>
            </w:r>
          </w:p>
        </w:tc>
      </w:tr>
      <w:tr w14:paraId="344DA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7" w:type="dxa"/>
            <w:vAlign w:val="center"/>
          </w:tcPr>
          <w:p w14:paraId="2266D53F">
            <w:pPr>
              <w:pStyle w:val="31"/>
              <w:spacing w:line="340" w:lineRule="exact"/>
              <w:ind w:left="2"/>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1</w:t>
            </w:r>
          </w:p>
        </w:tc>
        <w:tc>
          <w:tcPr>
            <w:tcW w:w="1168" w:type="dxa"/>
            <w:vAlign w:val="center"/>
          </w:tcPr>
          <w:p w14:paraId="2D256F29">
            <w:pPr>
              <w:pStyle w:val="31"/>
              <w:spacing w:line="340" w:lineRule="exact"/>
              <w:ind w:left="134" w:leftChars="0" w:right="130" w:rightChars="0"/>
              <w:jc w:val="center"/>
              <w:rPr>
                <w:rFonts w:hint="eastAsia" w:ascii="宋体" w:hAnsi="宋体" w:eastAsia="宋体" w:cs="宋体"/>
                <w:b/>
                <w:w w:val="100"/>
                <w:sz w:val="21"/>
                <w:szCs w:val="21"/>
                <w:highlight w:val="none"/>
              </w:rPr>
            </w:pPr>
            <w:r>
              <w:rPr>
                <w:rFonts w:hint="eastAsia" w:ascii="宋体" w:hAnsi="宋体" w:cs="宋体"/>
                <w:b/>
                <w:w w:val="100"/>
                <w:sz w:val="21"/>
                <w:szCs w:val="21"/>
                <w:highlight w:val="none"/>
                <w:lang w:val="en-US" w:eastAsia="zh-CN"/>
              </w:rPr>
              <w:t>营业执照</w:t>
            </w:r>
          </w:p>
        </w:tc>
        <w:tc>
          <w:tcPr>
            <w:tcW w:w="2515" w:type="dxa"/>
            <w:vAlign w:val="center"/>
          </w:tcPr>
          <w:p w14:paraId="19DB6F55">
            <w:pPr>
              <w:pStyle w:val="31"/>
              <w:spacing w:line="223" w:lineRule="auto"/>
              <w:ind w:right="148"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具有独立承担民事责任的能力</w:t>
            </w:r>
          </w:p>
        </w:tc>
        <w:tc>
          <w:tcPr>
            <w:tcW w:w="5200" w:type="dxa"/>
            <w:vAlign w:val="top"/>
          </w:tcPr>
          <w:p w14:paraId="4354D53A">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14:paraId="03FB8B11">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14:paraId="11F47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767" w:type="dxa"/>
            <w:vAlign w:val="center"/>
          </w:tcPr>
          <w:p w14:paraId="0A0DA9B3">
            <w:pPr>
              <w:pStyle w:val="31"/>
              <w:spacing w:before="179"/>
              <w:ind w:left="2"/>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2</w:t>
            </w:r>
          </w:p>
        </w:tc>
        <w:tc>
          <w:tcPr>
            <w:tcW w:w="1168" w:type="dxa"/>
            <w:vAlign w:val="center"/>
          </w:tcPr>
          <w:p w14:paraId="48423456">
            <w:pPr>
              <w:pStyle w:val="31"/>
              <w:spacing w:line="340" w:lineRule="exact"/>
              <w:ind w:left="134" w:leftChars="0" w:right="130" w:rightChars="0"/>
              <w:jc w:val="center"/>
              <w:rPr>
                <w:rFonts w:hint="eastAsia" w:ascii="宋体" w:hAnsi="宋体" w:eastAsia="宋体" w:cs="宋体"/>
                <w:b/>
                <w:w w:val="100"/>
                <w:sz w:val="21"/>
                <w:szCs w:val="21"/>
                <w:highlight w:val="none"/>
                <w:lang w:eastAsia="zh-CN"/>
              </w:rPr>
            </w:pPr>
            <w:r>
              <w:rPr>
                <w:rFonts w:hint="eastAsia" w:ascii="宋体" w:hAnsi="宋体" w:cs="宋体"/>
                <w:b/>
                <w:w w:val="100"/>
                <w:sz w:val="21"/>
                <w:szCs w:val="21"/>
                <w:highlight w:val="none"/>
                <w:lang w:eastAsia="zh-CN"/>
              </w:rPr>
              <w:t>财务报告</w:t>
            </w:r>
          </w:p>
        </w:tc>
        <w:tc>
          <w:tcPr>
            <w:tcW w:w="2515" w:type="dxa"/>
            <w:vAlign w:val="center"/>
          </w:tcPr>
          <w:p w14:paraId="5FED08C1">
            <w:pPr>
              <w:pStyle w:val="31"/>
              <w:ind w:right="129"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具有良好的商业信誉和健全的财务会计制度</w:t>
            </w:r>
          </w:p>
        </w:tc>
        <w:tc>
          <w:tcPr>
            <w:tcW w:w="5200" w:type="dxa"/>
            <w:vAlign w:val="top"/>
          </w:tcPr>
          <w:p w14:paraId="780750BA">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14:paraId="0B130B2B">
            <w:pPr>
              <w:pStyle w:val="31"/>
              <w:spacing w:before="91"/>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14:paraId="177F1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767" w:type="dxa"/>
            <w:vAlign w:val="center"/>
          </w:tcPr>
          <w:p w14:paraId="4A322850">
            <w:pPr>
              <w:pStyle w:val="31"/>
              <w:spacing w:before="4"/>
              <w:jc w:val="center"/>
              <w:rPr>
                <w:rFonts w:hint="eastAsia" w:ascii="宋体" w:hAnsi="宋体" w:eastAsia="宋体" w:cs="宋体"/>
                <w:b/>
                <w:w w:val="100"/>
                <w:sz w:val="21"/>
                <w:szCs w:val="21"/>
                <w:highlight w:val="none"/>
              </w:rPr>
            </w:pPr>
          </w:p>
          <w:p w14:paraId="2899E124">
            <w:pPr>
              <w:pStyle w:val="31"/>
              <w:ind w:left="2"/>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3</w:t>
            </w:r>
          </w:p>
        </w:tc>
        <w:tc>
          <w:tcPr>
            <w:tcW w:w="1168" w:type="dxa"/>
            <w:vAlign w:val="center"/>
          </w:tcPr>
          <w:p w14:paraId="6A14FD22">
            <w:pPr>
              <w:pStyle w:val="31"/>
              <w:spacing w:line="340" w:lineRule="exact"/>
              <w:ind w:left="134" w:leftChars="0" w:right="130" w:rightChars="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lang w:val="en-US" w:eastAsia="zh-CN"/>
              </w:rPr>
              <w:t>基本资质</w:t>
            </w:r>
          </w:p>
        </w:tc>
        <w:tc>
          <w:tcPr>
            <w:tcW w:w="2515" w:type="dxa"/>
            <w:vAlign w:val="center"/>
          </w:tcPr>
          <w:p w14:paraId="5D6BADE4">
            <w:pPr>
              <w:pStyle w:val="31"/>
              <w:spacing w:before="1"/>
              <w:ind w:right="130" w:rightChars="0"/>
              <w:jc w:val="both"/>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eastAsia="zh-CN"/>
              </w:rPr>
              <w:t>具有履行合同所必需的设备和专业技术能力</w:t>
            </w:r>
          </w:p>
        </w:tc>
        <w:tc>
          <w:tcPr>
            <w:tcW w:w="5200" w:type="dxa"/>
            <w:vAlign w:val="top"/>
          </w:tcPr>
          <w:p w14:paraId="7B5A97C3">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14:paraId="7BDC43C9">
            <w:pPr>
              <w:pStyle w:val="31"/>
              <w:spacing w:before="91"/>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14:paraId="01F0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67" w:type="dxa"/>
            <w:vAlign w:val="center"/>
          </w:tcPr>
          <w:p w14:paraId="7833E610">
            <w:pPr>
              <w:pStyle w:val="31"/>
              <w:ind w:left="2"/>
              <w:jc w:val="center"/>
              <w:rPr>
                <w:rFonts w:hint="eastAsia" w:ascii="宋体" w:hAnsi="宋体" w:eastAsia="宋体" w:cs="宋体"/>
                <w:b/>
                <w:w w:val="100"/>
                <w:sz w:val="21"/>
                <w:szCs w:val="21"/>
                <w:highlight w:val="none"/>
                <w:lang w:val="en-US" w:eastAsia="zh-CN"/>
              </w:rPr>
            </w:pPr>
            <w:r>
              <w:rPr>
                <w:rFonts w:hint="eastAsia" w:ascii="宋体" w:hAnsi="宋体" w:eastAsia="宋体" w:cs="宋体"/>
                <w:b/>
                <w:w w:val="100"/>
                <w:sz w:val="21"/>
                <w:szCs w:val="21"/>
                <w:highlight w:val="none"/>
                <w:lang w:val="en-US" w:eastAsia="zh-CN"/>
              </w:rPr>
              <w:t>4</w:t>
            </w:r>
          </w:p>
        </w:tc>
        <w:tc>
          <w:tcPr>
            <w:tcW w:w="1168" w:type="dxa"/>
            <w:vAlign w:val="center"/>
          </w:tcPr>
          <w:p w14:paraId="5D7B56E2">
            <w:pPr>
              <w:pStyle w:val="31"/>
              <w:spacing w:line="340" w:lineRule="exact"/>
              <w:ind w:left="134" w:leftChars="0" w:right="130" w:rightChars="0"/>
              <w:jc w:val="center"/>
              <w:rPr>
                <w:rFonts w:hint="default" w:ascii="宋体" w:hAnsi="宋体" w:eastAsia="宋体" w:cs="宋体"/>
                <w:b/>
                <w:w w:val="100"/>
                <w:sz w:val="21"/>
                <w:szCs w:val="21"/>
                <w:highlight w:val="none"/>
                <w:lang w:val="en-US" w:eastAsia="zh-CN"/>
              </w:rPr>
            </w:pPr>
            <w:r>
              <w:rPr>
                <w:rFonts w:hint="eastAsia" w:ascii="宋体" w:hAnsi="宋体" w:eastAsia="宋体" w:cs="宋体"/>
                <w:b/>
                <w:w w:val="100"/>
                <w:sz w:val="21"/>
                <w:szCs w:val="21"/>
                <w:highlight w:val="none"/>
                <w:lang w:val="en-US" w:eastAsia="zh-CN"/>
              </w:rPr>
              <w:t>基本资质</w:t>
            </w:r>
          </w:p>
        </w:tc>
        <w:tc>
          <w:tcPr>
            <w:tcW w:w="2515" w:type="dxa"/>
            <w:vAlign w:val="center"/>
          </w:tcPr>
          <w:p w14:paraId="67FB383F">
            <w:pPr>
              <w:pStyle w:val="31"/>
              <w:spacing w:line="223" w:lineRule="auto"/>
              <w:ind w:right="148"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有依法缴纳税收和社会保障资金的良好记录</w:t>
            </w:r>
          </w:p>
        </w:tc>
        <w:tc>
          <w:tcPr>
            <w:tcW w:w="5200" w:type="dxa"/>
            <w:vAlign w:val="top"/>
          </w:tcPr>
          <w:p w14:paraId="7C4A51F3">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14:paraId="3B7E61A5">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14:paraId="5D569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67" w:type="dxa"/>
            <w:vAlign w:val="center"/>
          </w:tcPr>
          <w:p w14:paraId="0636520A">
            <w:pPr>
              <w:pStyle w:val="31"/>
              <w:jc w:val="center"/>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5</w:t>
            </w:r>
          </w:p>
        </w:tc>
        <w:tc>
          <w:tcPr>
            <w:tcW w:w="1168" w:type="dxa"/>
            <w:vAlign w:val="center"/>
          </w:tcPr>
          <w:p w14:paraId="4E7B536E">
            <w:pPr>
              <w:pStyle w:val="31"/>
              <w:spacing w:line="340" w:lineRule="exact"/>
              <w:ind w:left="134" w:leftChars="0" w:right="130" w:rightChars="0"/>
              <w:jc w:val="center"/>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lang w:val="en-US" w:eastAsia="zh-CN"/>
              </w:rPr>
              <w:t>基本资质</w:t>
            </w:r>
          </w:p>
        </w:tc>
        <w:tc>
          <w:tcPr>
            <w:tcW w:w="2515" w:type="dxa"/>
            <w:vAlign w:val="center"/>
          </w:tcPr>
          <w:p w14:paraId="2870A896">
            <w:pPr>
              <w:pStyle w:val="31"/>
              <w:spacing w:before="178"/>
              <w:ind w:right="130" w:rightChars="0"/>
              <w:jc w:val="both"/>
              <w:rPr>
                <w:rFonts w:hint="eastAsia" w:ascii="宋体" w:hAnsi="宋体" w:eastAsia="宋体" w:cs="宋体"/>
                <w:b/>
                <w:w w:val="100"/>
                <w:sz w:val="21"/>
                <w:szCs w:val="21"/>
                <w:highlight w:val="none"/>
              </w:rPr>
            </w:pPr>
            <w:r>
              <w:rPr>
                <w:rFonts w:hint="eastAsia" w:ascii="宋体" w:hAnsi="宋体" w:eastAsia="宋体" w:cs="宋体"/>
                <w:b/>
                <w:w w:val="100"/>
                <w:sz w:val="21"/>
                <w:szCs w:val="21"/>
                <w:highlight w:val="none"/>
              </w:rPr>
              <w:t>参加政府采购活动前三年内，在经营活动中没有重大违法记录</w:t>
            </w:r>
          </w:p>
        </w:tc>
        <w:tc>
          <w:tcPr>
            <w:tcW w:w="5200" w:type="dxa"/>
            <w:vAlign w:val="top"/>
          </w:tcPr>
          <w:p w14:paraId="2826F792">
            <w:pPr>
              <w:pStyle w:val="31"/>
              <w:spacing w:before="66"/>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提供供应商信用承诺书。</w:t>
            </w:r>
          </w:p>
          <w:p w14:paraId="62120F3B">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以上证明材料须符合要求、有效、完整。否则，响应无效。</w:t>
            </w:r>
          </w:p>
        </w:tc>
      </w:tr>
      <w:tr w14:paraId="1D754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7" w:type="dxa"/>
            <w:vAlign w:val="center"/>
          </w:tcPr>
          <w:p w14:paraId="19DF69B4">
            <w:pPr>
              <w:pStyle w:val="31"/>
              <w:spacing w:before="1"/>
              <w:jc w:val="center"/>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6</w:t>
            </w:r>
          </w:p>
        </w:tc>
        <w:tc>
          <w:tcPr>
            <w:tcW w:w="1168" w:type="dxa"/>
            <w:vAlign w:val="center"/>
          </w:tcPr>
          <w:p w14:paraId="55C8CB41">
            <w:pPr>
              <w:pStyle w:val="31"/>
              <w:spacing w:line="340" w:lineRule="exact"/>
              <w:ind w:right="130" w:rightChars="0"/>
              <w:jc w:val="center"/>
              <w:rPr>
                <w:rFonts w:hint="eastAsia" w:ascii="宋体" w:hAnsi="宋体" w:eastAsia="宋体" w:cs="宋体"/>
                <w:b/>
                <w:w w:val="100"/>
                <w:sz w:val="21"/>
                <w:szCs w:val="21"/>
                <w:highlight w:val="none"/>
              </w:rPr>
            </w:pPr>
            <w:r>
              <w:rPr>
                <w:rFonts w:hint="eastAsia" w:cs="宋体"/>
                <w:b/>
                <w:w w:val="100"/>
                <w:sz w:val="21"/>
                <w:szCs w:val="21"/>
                <w:highlight w:val="none"/>
                <w:lang w:val="en-US" w:eastAsia="zh-CN"/>
              </w:rPr>
              <w:t>采购政策</w:t>
            </w:r>
          </w:p>
        </w:tc>
        <w:tc>
          <w:tcPr>
            <w:tcW w:w="2515" w:type="dxa"/>
            <w:vAlign w:val="center"/>
          </w:tcPr>
          <w:p w14:paraId="1DD77392">
            <w:pPr>
              <w:pStyle w:val="31"/>
              <w:spacing w:before="178"/>
              <w:ind w:right="130" w:rightChars="0"/>
              <w:jc w:val="left"/>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无</w:t>
            </w:r>
          </w:p>
        </w:tc>
        <w:tc>
          <w:tcPr>
            <w:tcW w:w="5200" w:type="dxa"/>
            <w:vAlign w:val="top"/>
          </w:tcPr>
          <w:p w14:paraId="61F89C38">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rPr>
              <w:t>提供中小企业声明函（监狱企业参加投标视同小微企业，提供由省级以上监狱管理局、戒毒管理局出具的属于监狱企业的证明文件； 残疾人福利性单位参加本项目应如实填写残疾人福利性单位声明函）。</w:t>
            </w:r>
          </w:p>
        </w:tc>
      </w:tr>
      <w:tr w14:paraId="2BF8C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67" w:type="dxa"/>
            <w:vAlign w:val="center"/>
          </w:tcPr>
          <w:p w14:paraId="59893A5D">
            <w:pPr>
              <w:pStyle w:val="31"/>
              <w:jc w:val="center"/>
              <w:rPr>
                <w:rFonts w:hint="eastAsia" w:ascii="宋体" w:hAnsi="宋体" w:eastAsia="宋体" w:cs="宋体"/>
                <w:b/>
                <w:w w:val="100"/>
                <w:sz w:val="21"/>
                <w:szCs w:val="21"/>
                <w:highlight w:val="none"/>
                <w:lang w:eastAsia="zh-CN"/>
              </w:rPr>
            </w:pPr>
            <w:r>
              <w:rPr>
                <w:rFonts w:hint="eastAsia" w:ascii="宋体" w:hAnsi="宋体" w:eastAsia="宋体" w:cs="宋体"/>
                <w:b/>
                <w:w w:val="100"/>
                <w:sz w:val="21"/>
                <w:szCs w:val="21"/>
                <w:highlight w:val="none"/>
                <w:lang w:val="en-US" w:eastAsia="zh-CN"/>
              </w:rPr>
              <w:t>7</w:t>
            </w:r>
          </w:p>
        </w:tc>
        <w:tc>
          <w:tcPr>
            <w:tcW w:w="1168" w:type="dxa"/>
            <w:vAlign w:val="center"/>
          </w:tcPr>
          <w:p w14:paraId="4A10D2C9">
            <w:pPr>
              <w:pStyle w:val="31"/>
              <w:spacing w:line="340" w:lineRule="exact"/>
              <w:ind w:left="134" w:leftChars="0" w:right="130" w:rightChars="0"/>
              <w:jc w:val="center"/>
              <w:rPr>
                <w:rFonts w:hint="eastAsia" w:ascii="宋体" w:hAnsi="宋体" w:eastAsia="宋体" w:cs="宋体"/>
                <w:b/>
                <w:w w:val="100"/>
                <w:kern w:val="2"/>
                <w:sz w:val="21"/>
                <w:szCs w:val="21"/>
                <w:highlight w:val="none"/>
                <w:lang w:val="en-US" w:eastAsia="zh-CN" w:bidi="ar-SA"/>
              </w:rPr>
            </w:pPr>
            <w:r>
              <w:rPr>
                <w:rFonts w:hint="eastAsia" w:ascii="宋体" w:hAnsi="宋体" w:eastAsia="宋体" w:cs="宋体"/>
                <w:b/>
                <w:w w:val="100"/>
                <w:sz w:val="21"/>
                <w:szCs w:val="21"/>
                <w:highlight w:val="none"/>
                <w:lang w:val="en-US" w:eastAsia="zh-CN"/>
              </w:rPr>
              <w:t>基本资质</w:t>
            </w:r>
          </w:p>
        </w:tc>
        <w:tc>
          <w:tcPr>
            <w:tcW w:w="2515" w:type="dxa"/>
            <w:vAlign w:val="center"/>
          </w:tcPr>
          <w:p w14:paraId="2261BC0B">
            <w:pPr>
              <w:pStyle w:val="31"/>
              <w:spacing w:before="178"/>
              <w:ind w:right="130" w:rightChars="0"/>
              <w:jc w:val="center"/>
              <w:rPr>
                <w:rFonts w:hint="eastAsia" w:ascii="宋体" w:hAnsi="宋体" w:eastAsia="宋体" w:cs="宋体"/>
                <w:b/>
                <w:w w:val="100"/>
                <w:sz w:val="21"/>
                <w:szCs w:val="21"/>
                <w:highlight w:val="none"/>
                <w:lang w:val="en-US" w:eastAsia="zh-CN"/>
              </w:rPr>
            </w:pPr>
            <w:r>
              <w:rPr>
                <w:rFonts w:hint="eastAsia" w:ascii="宋体" w:hAnsi="宋体" w:eastAsia="宋体" w:cs="宋体"/>
                <w:b/>
                <w:w w:val="100"/>
                <w:sz w:val="21"/>
                <w:szCs w:val="21"/>
                <w:highlight w:val="none"/>
              </w:rPr>
              <w:t>法定代表人身份证明书</w:t>
            </w:r>
          </w:p>
        </w:tc>
        <w:tc>
          <w:tcPr>
            <w:tcW w:w="5200" w:type="dxa"/>
            <w:vAlign w:val="top"/>
          </w:tcPr>
          <w:p w14:paraId="57B399DA">
            <w:pPr>
              <w:adjustRightInd w:val="0"/>
              <w:snapToGrid w:val="0"/>
              <w:spacing w:line="360" w:lineRule="exact"/>
              <w:rPr>
                <w:rFonts w:hint="eastAsia" w:ascii="宋体" w:hAnsi="宋体" w:eastAsia="宋体" w:cs="宋体"/>
                <w:w w:val="100"/>
                <w:kern w:val="2"/>
                <w:sz w:val="21"/>
                <w:szCs w:val="21"/>
                <w:highlight w:val="none"/>
                <w:lang w:val="en-US" w:eastAsia="zh-CN" w:bidi="ar-SA"/>
              </w:rPr>
            </w:pPr>
            <w:r>
              <w:rPr>
                <w:rFonts w:hint="eastAsia" w:ascii="宋体" w:hAnsi="宋体" w:cs="宋体"/>
                <w:szCs w:val="22"/>
              </w:rPr>
              <w:t>（</w:t>
            </w:r>
            <w:r>
              <w:rPr>
                <w:rFonts w:hint="eastAsia" w:ascii="宋体" w:hAnsi="宋体" w:eastAsia="宋体" w:cs="宋体"/>
                <w:w w:val="100"/>
                <w:kern w:val="2"/>
                <w:sz w:val="21"/>
                <w:szCs w:val="21"/>
                <w:highlight w:val="none"/>
                <w:lang w:val="en-US" w:eastAsia="zh-CN" w:bidi="ar-SA"/>
              </w:rPr>
              <w:t>1）法定代表人（负责人）参加投标的，提供“法定代表人（负责人）证明书”</w:t>
            </w:r>
          </w:p>
          <w:p w14:paraId="5155D18D">
            <w:pPr>
              <w:adjustRightInd w:val="0"/>
              <w:snapToGrid w:val="0"/>
              <w:spacing w:line="360" w:lineRule="exact"/>
              <w:rPr>
                <w:rFonts w:hint="eastAsia" w:ascii="宋体" w:hAnsi="宋体" w:eastAsia="宋体" w:cs="宋体"/>
                <w:w w:val="100"/>
                <w:kern w:val="2"/>
                <w:sz w:val="21"/>
                <w:szCs w:val="21"/>
                <w:highlight w:val="none"/>
                <w:lang w:val="en-US" w:eastAsia="zh-CN" w:bidi="ar-SA"/>
              </w:rPr>
            </w:pPr>
            <w:r>
              <w:rPr>
                <w:rFonts w:hint="eastAsia" w:ascii="宋体" w:hAnsi="宋体" w:eastAsia="宋体" w:cs="宋体"/>
                <w:w w:val="100"/>
                <w:kern w:val="2"/>
                <w:sz w:val="21"/>
                <w:szCs w:val="21"/>
                <w:highlight w:val="none"/>
                <w:lang w:val="en-US" w:eastAsia="zh-CN" w:bidi="ar-SA"/>
              </w:rPr>
              <w:t>（2）委托代理人参加投标的，提供“法定代表人（负责人）证明书、法定代表人（负责人）授权委托书”</w:t>
            </w:r>
          </w:p>
          <w:p w14:paraId="7BCD8168">
            <w:pPr>
              <w:pStyle w:val="31"/>
              <w:spacing w:before="91"/>
              <w:ind w:left="106" w:leftChars="0"/>
              <w:jc w:val="both"/>
              <w:rPr>
                <w:rFonts w:hint="eastAsia" w:ascii="宋体" w:hAnsi="宋体" w:eastAsia="宋体" w:cs="宋体"/>
                <w:w w:val="100"/>
                <w:kern w:val="2"/>
                <w:sz w:val="21"/>
                <w:szCs w:val="21"/>
                <w:highlight w:val="none"/>
                <w:lang w:val="en-US" w:eastAsia="zh-CN" w:bidi="ar-SA"/>
              </w:rPr>
            </w:pPr>
            <w:r>
              <w:rPr>
                <w:rFonts w:hint="eastAsia" w:ascii="宋体" w:hAnsi="宋体" w:eastAsia="宋体" w:cs="宋体"/>
                <w:w w:val="100"/>
                <w:kern w:val="2"/>
                <w:sz w:val="21"/>
                <w:szCs w:val="21"/>
                <w:highlight w:val="none"/>
                <w:lang w:val="en-US" w:eastAsia="zh-CN" w:bidi="ar-SA"/>
              </w:rPr>
              <w:t>（3）自然人参加投标的，提供个人身份证明影印件</w:t>
            </w:r>
          </w:p>
        </w:tc>
      </w:tr>
      <w:tr w14:paraId="17E0D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67" w:type="dxa"/>
            <w:vAlign w:val="center"/>
          </w:tcPr>
          <w:p w14:paraId="038E64F4">
            <w:pPr>
              <w:pStyle w:val="31"/>
              <w:spacing w:line="267" w:lineRule="exact"/>
              <w:ind w:left="106"/>
              <w:jc w:val="both"/>
              <w:rPr>
                <w:rFonts w:hint="eastAsia" w:ascii="宋体" w:hAnsi="宋体" w:eastAsia="宋体" w:cs="宋体"/>
                <w:b/>
                <w:bCs/>
                <w:w w:val="100"/>
                <w:sz w:val="21"/>
                <w:szCs w:val="21"/>
                <w:highlight w:val="none"/>
                <w:lang w:eastAsia="zh-CN"/>
              </w:rPr>
            </w:pPr>
            <w:r>
              <w:rPr>
                <w:rFonts w:hint="eastAsia" w:ascii="宋体" w:hAnsi="宋体" w:eastAsia="宋体" w:cs="宋体"/>
                <w:b/>
                <w:bCs/>
                <w:w w:val="100"/>
                <w:sz w:val="21"/>
                <w:szCs w:val="21"/>
                <w:highlight w:val="none"/>
                <w:lang w:val="en-US" w:eastAsia="zh-CN"/>
              </w:rPr>
              <w:t>8</w:t>
            </w:r>
          </w:p>
        </w:tc>
        <w:tc>
          <w:tcPr>
            <w:tcW w:w="1168" w:type="dxa"/>
            <w:vAlign w:val="center"/>
          </w:tcPr>
          <w:p w14:paraId="76EC72A3">
            <w:pPr>
              <w:pStyle w:val="31"/>
              <w:spacing w:line="267" w:lineRule="exact"/>
              <w:ind w:left="106"/>
              <w:jc w:val="both"/>
              <w:rPr>
                <w:rFonts w:hint="eastAsia" w:ascii="宋体" w:hAnsi="宋体" w:eastAsia="宋体" w:cs="宋体"/>
                <w:b/>
                <w:bCs/>
                <w:w w:val="100"/>
                <w:sz w:val="21"/>
                <w:szCs w:val="21"/>
                <w:highlight w:val="none"/>
                <w:lang w:val="en-US" w:eastAsia="zh-CN"/>
              </w:rPr>
            </w:pPr>
            <w:r>
              <w:rPr>
                <w:rFonts w:hint="eastAsia" w:ascii="宋体" w:hAnsi="宋体" w:eastAsia="宋体" w:cs="宋体"/>
                <w:b/>
                <w:bCs/>
                <w:w w:val="100"/>
                <w:sz w:val="21"/>
                <w:szCs w:val="21"/>
                <w:highlight w:val="none"/>
                <w:lang w:val="en-US" w:eastAsia="zh-CN"/>
              </w:rPr>
              <w:t>基本资质</w:t>
            </w:r>
          </w:p>
        </w:tc>
        <w:tc>
          <w:tcPr>
            <w:tcW w:w="2515" w:type="dxa"/>
            <w:vAlign w:val="center"/>
          </w:tcPr>
          <w:p w14:paraId="45219E3D">
            <w:pPr>
              <w:pStyle w:val="31"/>
              <w:spacing w:line="267" w:lineRule="exact"/>
              <w:ind w:left="106"/>
              <w:jc w:val="both"/>
              <w:rPr>
                <w:rFonts w:hint="eastAsia" w:ascii="宋体" w:hAnsi="宋体" w:eastAsia="宋体" w:cs="宋体"/>
                <w:b/>
                <w:bCs/>
                <w:w w:val="100"/>
                <w:sz w:val="21"/>
                <w:szCs w:val="21"/>
                <w:highlight w:val="none"/>
                <w:lang w:val="en-US" w:eastAsia="zh-CN"/>
              </w:rPr>
            </w:pPr>
            <w:r>
              <w:rPr>
                <w:rFonts w:hint="eastAsia" w:ascii="宋体" w:hAnsi="宋体" w:eastAsia="宋体" w:cs="宋体"/>
                <w:b/>
                <w:bCs/>
                <w:w w:val="100"/>
                <w:sz w:val="21"/>
                <w:szCs w:val="21"/>
                <w:highlight w:val="none"/>
              </w:rPr>
              <w:t>响应函</w:t>
            </w:r>
          </w:p>
        </w:tc>
        <w:tc>
          <w:tcPr>
            <w:tcW w:w="5200" w:type="dxa"/>
            <w:vAlign w:val="center"/>
          </w:tcPr>
          <w:p w14:paraId="0F810C43">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内容齐全，电子印章符合要求</w:t>
            </w:r>
          </w:p>
        </w:tc>
      </w:tr>
      <w:tr w14:paraId="73E90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67" w:type="dxa"/>
            <w:vAlign w:val="center"/>
          </w:tcPr>
          <w:p w14:paraId="64748BC4">
            <w:pPr>
              <w:pStyle w:val="31"/>
              <w:spacing w:line="267" w:lineRule="exact"/>
              <w:ind w:left="106"/>
              <w:jc w:val="both"/>
              <w:rPr>
                <w:rFonts w:hint="default" w:ascii="宋体" w:hAnsi="宋体" w:eastAsia="宋体" w:cs="宋体"/>
                <w:b/>
                <w:bCs/>
                <w:w w:val="100"/>
                <w:sz w:val="21"/>
                <w:szCs w:val="21"/>
                <w:highlight w:val="none"/>
                <w:lang w:val="en-US" w:eastAsia="zh-CN"/>
              </w:rPr>
            </w:pPr>
            <w:r>
              <w:rPr>
                <w:rFonts w:hint="eastAsia" w:ascii="宋体" w:hAnsi="宋体" w:eastAsia="宋体" w:cs="宋体"/>
                <w:b/>
                <w:bCs/>
                <w:w w:val="100"/>
                <w:sz w:val="21"/>
                <w:szCs w:val="21"/>
                <w:highlight w:val="none"/>
                <w:lang w:val="en-US" w:eastAsia="zh-CN"/>
              </w:rPr>
              <w:t>9</w:t>
            </w:r>
          </w:p>
        </w:tc>
        <w:tc>
          <w:tcPr>
            <w:tcW w:w="1168" w:type="dxa"/>
            <w:vAlign w:val="center"/>
          </w:tcPr>
          <w:p w14:paraId="66A0D547">
            <w:pPr>
              <w:pStyle w:val="31"/>
              <w:spacing w:line="267" w:lineRule="exact"/>
              <w:ind w:left="106"/>
              <w:jc w:val="both"/>
              <w:rPr>
                <w:rFonts w:hint="eastAsia" w:ascii="宋体" w:hAnsi="宋体" w:eastAsia="宋体" w:cs="宋体"/>
                <w:b/>
                <w:bCs/>
                <w:w w:val="100"/>
                <w:sz w:val="21"/>
                <w:szCs w:val="21"/>
                <w:highlight w:val="none"/>
              </w:rPr>
            </w:pPr>
            <w:r>
              <w:rPr>
                <w:rFonts w:hint="eastAsia" w:ascii="宋体" w:hAnsi="宋体" w:eastAsia="宋体" w:cs="宋体"/>
                <w:b/>
                <w:bCs/>
                <w:w w:val="100"/>
                <w:sz w:val="21"/>
                <w:szCs w:val="21"/>
                <w:highlight w:val="none"/>
                <w:lang w:val="en-US" w:eastAsia="zh-CN"/>
              </w:rPr>
              <w:t>基本资质</w:t>
            </w:r>
          </w:p>
        </w:tc>
        <w:tc>
          <w:tcPr>
            <w:tcW w:w="2515" w:type="dxa"/>
            <w:vAlign w:val="center"/>
          </w:tcPr>
          <w:p w14:paraId="38219BFF">
            <w:pPr>
              <w:pStyle w:val="31"/>
              <w:spacing w:line="267" w:lineRule="exact"/>
              <w:ind w:left="106"/>
              <w:jc w:val="both"/>
              <w:rPr>
                <w:rFonts w:hint="eastAsia" w:ascii="宋体" w:hAnsi="宋体" w:eastAsia="宋体" w:cs="宋体"/>
                <w:b/>
                <w:bCs/>
                <w:w w:val="100"/>
                <w:sz w:val="21"/>
                <w:szCs w:val="21"/>
                <w:highlight w:val="none"/>
                <w:lang w:eastAsia="zh-CN"/>
              </w:rPr>
            </w:pPr>
            <w:r>
              <w:rPr>
                <w:rFonts w:hint="eastAsia" w:ascii="宋体" w:hAnsi="宋体" w:eastAsia="宋体" w:cs="宋体"/>
                <w:b/>
                <w:bCs/>
                <w:w w:val="100"/>
                <w:sz w:val="21"/>
                <w:szCs w:val="21"/>
                <w:highlight w:val="none"/>
                <w:lang w:val="en-US" w:eastAsia="zh-CN"/>
              </w:rPr>
              <w:t>基本</w:t>
            </w:r>
            <w:r>
              <w:rPr>
                <w:rFonts w:hint="eastAsia" w:ascii="宋体" w:hAnsi="宋体" w:eastAsia="宋体" w:cs="宋体"/>
                <w:b/>
                <w:bCs/>
                <w:w w:val="100"/>
                <w:sz w:val="21"/>
                <w:szCs w:val="21"/>
                <w:highlight w:val="none"/>
              </w:rPr>
              <w:t>存款账户开户许可证</w:t>
            </w:r>
            <w:r>
              <w:rPr>
                <w:rFonts w:hint="eastAsia" w:ascii="宋体" w:hAnsi="宋体" w:eastAsia="宋体" w:cs="宋体"/>
                <w:b/>
                <w:bCs/>
                <w:w w:val="100"/>
                <w:sz w:val="21"/>
                <w:szCs w:val="21"/>
                <w:highlight w:val="none"/>
                <w:lang w:eastAsia="zh-CN"/>
              </w:rPr>
              <w:t>（或</w:t>
            </w:r>
            <w:r>
              <w:rPr>
                <w:rFonts w:hint="eastAsia" w:ascii="宋体" w:hAnsi="宋体" w:eastAsia="宋体" w:cs="宋体"/>
                <w:b/>
                <w:bCs/>
                <w:w w:val="100"/>
                <w:sz w:val="21"/>
                <w:szCs w:val="21"/>
                <w:highlight w:val="none"/>
              </w:rPr>
              <w:t>基本存款账户信息</w:t>
            </w:r>
            <w:r>
              <w:rPr>
                <w:rFonts w:hint="eastAsia" w:ascii="宋体" w:hAnsi="宋体" w:eastAsia="宋体" w:cs="宋体"/>
                <w:b/>
                <w:bCs/>
                <w:w w:val="100"/>
                <w:sz w:val="21"/>
                <w:szCs w:val="21"/>
                <w:highlight w:val="none"/>
                <w:lang w:eastAsia="zh-CN"/>
              </w:rPr>
              <w:t>）</w:t>
            </w:r>
          </w:p>
        </w:tc>
        <w:tc>
          <w:tcPr>
            <w:tcW w:w="5200" w:type="dxa"/>
            <w:vAlign w:val="top"/>
          </w:tcPr>
          <w:p w14:paraId="79925773">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提供磋商供应商基本存款账户开户许可证（或基本存款账户信息）影印件。</w:t>
            </w:r>
          </w:p>
          <w:p w14:paraId="106DA1A0">
            <w:pPr>
              <w:pStyle w:val="31"/>
              <w:spacing w:line="267" w:lineRule="exact"/>
              <w:ind w:left="106"/>
              <w:jc w:val="both"/>
              <w:rPr>
                <w:rFonts w:hint="eastAsia" w:ascii="宋体" w:hAnsi="宋体" w:eastAsia="宋体" w:cs="宋体"/>
                <w:w w:val="100"/>
                <w:sz w:val="21"/>
                <w:szCs w:val="21"/>
                <w:highlight w:val="none"/>
              </w:rPr>
            </w:pPr>
            <w:r>
              <w:rPr>
                <w:rFonts w:hint="eastAsia" w:ascii="宋体" w:hAnsi="宋体" w:eastAsia="宋体" w:cs="宋体"/>
                <w:w w:val="100"/>
                <w:sz w:val="21"/>
                <w:szCs w:val="21"/>
                <w:highlight w:val="none"/>
                <w:lang w:val="en-US" w:eastAsia="zh-CN"/>
              </w:rPr>
              <w:t>任意一项证明文件的影印件清晰、符合要求。</w:t>
            </w:r>
          </w:p>
        </w:tc>
      </w:tr>
      <w:tr w14:paraId="00FBD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67" w:type="dxa"/>
            <w:vAlign w:val="center"/>
          </w:tcPr>
          <w:p w14:paraId="3E3AF454">
            <w:pPr>
              <w:pStyle w:val="31"/>
              <w:spacing w:line="267" w:lineRule="exact"/>
              <w:ind w:left="106"/>
              <w:jc w:val="both"/>
              <w:rPr>
                <w:rFonts w:hint="default" w:ascii="宋体" w:hAnsi="宋体" w:eastAsia="宋体" w:cs="宋体"/>
                <w:b/>
                <w:bCs/>
                <w:w w:val="100"/>
                <w:sz w:val="21"/>
                <w:szCs w:val="21"/>
                <w:highlight w:val="none"/>
                <w:lang w:val="en-US" w:eastAsia="zh-CN"/>
              </w:rPr>
            </w:pPr>
            <w:r>
              <w:rPr>
                <w:rFonts w:hint="eastAsia" w:ascii="宋体" w:hAnsi="宋体" w:cs="宋体"/>
                <w:b/>
                <w:bCs/>
                <w:w w:val="100"/>
                <w:sz w:val="21"/>
                <w:szCs w:val="21"/>
                <w:highlight w:val="none"/>
                <w:lang w:val="en-US" w:eastAsia="zh-CN"/>
              </w:rPr>
              <w:t>10</w:t>
            </w:r>
          </w:p>
        </w:tc>
        <w:tc>
          <w:tcPr>
            <w:tcW w:w="1168" w:type="dxa"/>
            <w:vAlign w:val="center"/>
          </w:tcPr>
          <w:p w14:paraId="27289498">
            <w:pPr>
              <w:pStyle w:val="31"/>
              <w:spacing w:line="267" w:lineRule="exact"/>
              <w:ind w:left="106"/>
              <w:jc w:val="both"/>
              <w:rPr>
                <w:rFonts w:hint="eastAsia" w:ascii="宋体" w:hAnsi="宋体" w:eastAsia="宋体" w:cs="宋体"/>
                <w:b/>
                <w:bCs/>
                <w:w w:val="100"/>
                <w:sz w:val="21"/>
                <w:szCs w:val="21"/>
                <w:highlight w:val="none"/>
                <w:lang w:val="en-US" w:eastAsia="zh-CN"/>
              </w:rPr>
            </w:pPr>
            <w:r>
              <w:rPr>
                <w:rFonts w:hint="eastAsia" w:ascii="宋体" w:hAnsi="宋体" w:eastAsia="宋体" w:cs="宋体"/>
                <w:b/>
                <w:bCs/>
                <w:w w:val="100"/>
                <w:sz w:val="21"/>
                <w:szCs w:val="21"/>
                <w:highlight w:val="none"/>
                <w:lang w:val="en-US" w:eastAsia="zh-CN"/>
              </w:rPr>
              <w:t>特定资质</w:t>
            </w:r>
          </w:p>
        </w:tc>
        <w:tc>
          <w:tcPr>
            <w:tcW w:w="2515" w:type="dxa"/>
            <w:vAlign w:val="center"/>
          </w:tcPr>
          <w:p w14:paraId="18CFB690">
            <w:pPr>
              <w:pStyle w:val="31"/>
              <w:spacing w:line="267" w:lineRule="exact"/>
              <w:ind w:left="106"/>
              <w:jc w:val="both"/>
              <w:rPr>
                <w:rFonts w:hint="eastAsia" w:ascii="宋体" w:hAnsi="宋体" w:eastAsia="宋体" w:cs="宋体"/>
                <w:b/>
                <w:bCs/>
                <w:w w:val="100"/>
                <w:sz w:val="21"/>
                <w:szCs w:val="21"/>
                <w:highlight w:val="none"/>
                <w:lang w:val="en-US" w:eastAsia="zh-CN"/>
              </w:rPr>
            </w:pPr>
            <w:r>
              <w:rPr>
                <w:rFonts w:hint="eastAsia" w:ascii="宋体" w:hAnsi="宋体" w:eastAsia="宋体" w:cs="宋体"/>
                <w:b/>
                <w:bCs/>
                <w:w w:val="100"/>
                <w:sz w:val="21"/>
                <w:szCs w:val="21"/>
                <w:highlight w:val="none"/>
                <w:lang w:val="en-US" w:eastAsia="zh-CN"/>
              </w:rPr>
              <w:t>具备工业和信息化部颁发的</w:t>
            </w:r>
            <w:r>
              <w:rPr>
                <w:rFonts w:hint="eastAsia" w:ascii="宋体" w:hAnsi="宋体" w:eastAsia="宋体" w:cs="宋体"/>
                <w:b/>
                <w:bCs/>
                <w:color w:val="auto"/>
                <w:w w:val="100"/>
                <w:sz w:val="21"/>
                <w:szCs w:val="21"/>
                <w:highlight w:val="none"/>
                <w:lang w:val="en-US" w:eastAsia="zh-CN"/>
              </w:rPr>
              <w:t>《中华人民共和国基础电信业务经营许可证》</w:t>
            </w:r>
          </w:p>
        </w:tc>
        <w:tc>
          <w:tcPr>
            <w:tcW w:w="5200" w:type="dxa"/>
            <w:vAlign w:val="top"/>
          </w:tcPr>
          <w:p w14:paraId="2FDB90B4">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提供</w:t>
            </w:r>
            <w:r>
              <w:rPr>
                <w:rFonts w:hint="eastAsia" w:ascii="宋体" w:hAnsi="宋体" w:cs="宋体"/>
                <w:w w:val="100"/>
                <w:sz w:val="21"/>
                <w:szCs w:val="21"/>
                <w:highlight w:val="none"/>
                <w:lang w:val="en-US" w:eastAsia="zh-CN"/>
              </w:rPr>
              <w:t>特定资质影印件</w:t>
            </w:r>
            <w:bookmarkStart w:id="8" w:name="_GoBack"/>
            <w:bookmarkEnd w:id="8"/>
            <w:r>
              <w:rPr>
                <w:rFonts w:hint="eastAsia" w:ascii="宋体" w:hAnsi="宋体" w:eastAsia="宋体" w:cs="宋体"/>
                <w:w w:val="100"/>
                <w:sz w:val="21"/>
                <w:szCs w:val="21"/>
                <w:highlight w:val="none"/>
                <w:lang w:val="en-US" w:eastAsia="zh-CN"/>
              </w:rPr>
              <w:t>。</w:t>
            </w:r>
          </w:p>
          <w:p w14:paraId="3C8C5805">
            <w:pPr>
              <w:pStyle w:val="31"/>
              <w:spacing w:line="267" w:lineRule="exact"/>
              <w:ind w:left="106"/>
              <w:jc w:val="both"/>
              <w:rPr>
                <w:rFonts w:hint="eastAsia" w:ascii="宋体" w:hAnsi="宋体" w:eastAsia="宋体" w:cs="宋体"/>
                <w:w w:val="100"/>
                <w:sz w:val="21"/>
                <w:szCs w:val="21"/>
                <w:highlight w:val="none"/>
                <w:lang w:val="en-US" w:eastAsia="zh-CN"/>
              </w:rPr>
            </w:pPr>
            <w:r>
              <w:rPr>
                <w:rFonts w:hint="eastAsia" w:ascii="宋体" w:hAnsi="宋体" w:eastAsia="宋体" w:cs="宋体"/>
                <w:w w:val="100"/>
                <w:sz w:val="21"/>
                <w:szCs w:val="21"/>
                <w:highlight w:val="none"/>
                <w:lang w:val="en-US" w:eastAsia="zh-CN"/>
              </w:rPr>
              <w:t>以上证明材料须符合要求、有效、完整。否则，响应无效。</w:t>
            </w:r>
          </w:p>
        </w:tc>
      </w:tr>
    </w:tbl>
    <w:p w14:paraId="0A87B6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说明：</w:t>
      </w:r>
    </w:p>
    <w:p w14:paraId="4D3D17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1、资格检查的内容若有一项未提供或达不到检查标准，将导致其不具备磋商资格。</w:t>
      </w:r>
    </w:p>
    <w:p w14:paraId="2F5EE63F">
      <w:pPr>
        <w:rPr>
          <w:rFonts w:hint="eastAsia" w:ascii="宋体" w:hAnsi="宋体" w:eastAsia="宋体" w:cs="宋体"/>
        </w:rPr>
      </w:pPr>
      <w:r>
        <w:rPr>
          <w:rFonts w:hint="eastAsia" w:ascii="宋体" w:hAnsi="宋体" w:eastAsia="宋体" w:cs="宋体"/>
        </w:rPr>
        <w:t>2、供应商提供的其他材料，不作为资格检查的内容。</w:t>
      </w:r>
    </w:p>
    <w:p w14:paraId="1202B778">
      <w:pPr>
        <w:rPr>
          <w:rFonts w:hint="eastAsia" w:ascii="宋体" w:hAnsi="宋体" w:eastAsia="宋体" w:cs="宋体"/>
        </w:rPr>
      </w:pPr>
    </w:p>
    <w:p w14:paraId="22E2AFFB">
      <w:pPr>
        <w:rPr>
          <w:rFonts w:hint="eastAsia" w:ascii="宋体" w:hAnsi="宋体" w:eastAsia="宋体" w:cs="宋体"/>
        </w:rPr>
      </w:pPr>
    </w:p>
    <w:p w14:paraId="48E559B1">
      <w:pPr>
        <w:rPr>
          <w:color w:val="auto"/>
          <w:highlight w:val="none"/>
        </w:rPr>
      </w:pPr>
      <w:r>
        <w:rPr>
          <w:rFonts w:hint="eastAsia" w:ascii="宋体" w:hAnsi="宋体" w:eastAsia="宋体" w:cs="宋体"/>
        </w:rPr>
        <w:br w:type="page"/>
      </w:r>
    </w:p>
    <w:p w14:paraId="1C187490">
      <w:pPr>
        <w:pStyle w:val="2"/>
        <w:jc w:val="center"/>
        <w:rPr>
          <w:rFonts w:ascii="华文中宋" w:hAnsi="华文中宋" w:eastAsia="华文中宋"/>
          <w:b w:val="0"/>
          <w:color w:val="auto"/>
          <w:spacing w:val="20"/>
          <w:sz w:val="28"/>
          <w:szCs w:val="28"/>
        </w:rPr>
      </w:pPr>
      <w:r>
        <w:rPr>
          <w:rFonts w:hint="eastAsia" w:ascii="华文中宋" w:hAnsi="华文中宋" w:eastAsia="华文中宋"/>
          <w:color w:val="auto"/>
          <w:spacing w:val="20"/>
          <w:sz w:val="28"/>
          <w:szCs w:val="28"/>
        </w:rPr>
        <w:t>第六部分  评定和成交标准</w:t>
      </w:r>
    </w:p>
    <w:p w14:paraId="73F335F8">
      <w:pPr>
        <w:pStyle w:val="29"/>
        <w:numPr>
          <w:ilvl w:val="0"/>
          <w:numId w:val="10"/>
        </w:numPr>
        <w:snapToGrid w:val="0"/>
        <w:spacing w:line="480" w:lineRule="exact"/>
        <w:rPr>
          <w:rFonts w:ascii="华文中宋" w:hAnsi="华文中宋" w:eastAsia="华文中宋"/>
          <w:b/>
          <w:color w:val="auto"/>
        </w:rPr>
      </w:pPr>
      <w:r>
        <w:rPr>
          <w:rFonts w:hint="eastAsia" w:ascii="华文中宋" w:hAnsi="华文中宋" w:eastAsia="华文中宋"/>
          <w:b/>
          <w:color w:val="auto"/>
        </w:rPr>
        <w:t>响应文件的有效性、完整性、响应程度检查的内容及标准</w:t>
      </w:r>
    </w:p>
    <w:tbl>
      <w:tblPr>
        <w:tblStyle w:val="1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4920"/>
      </w:tblGrid>
      <w:tr w14:paraId="630B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2979218B">
            <w:pPr>
              <w:jc w:val="center"/>
              <w:rPr>
                <w:color w:val="auto"/>
              </w:rPr>
            </w:pPr>
            <w:r>
              <w:rPr>
                <w:rFonts w:hint="eastAsia" w:ascii="华文中宋" w:hAnsi="华文中宋" w:eastAsia="华文中宋"/>
                <w:color w:val="auto"/>
              </w:rPr>
              <w:t>序号</w:t>
            </w:r>
          </w:p>
        </w:tc>
        <w:tc>
          <w:tcPr>
            <w:tcW w:w="2679" w:type="dxa"/>
            <w:vAlign w:val="top"/>
          </w:tcPr>
          <w:p w14:paraId="31FEBF8D">
            <w:pPr>
              <w:jc w:val="center"/>
              <w:rPr>
                <w:color w:val="auto"/>
              </w:rPr>
            </w:pPr>
            <w:r>
              <w:rPr>
                <w:rFonts w:hint="eastAsia" w:ascii="华文中宋" w:hAnsi="华文中宋" w:eastAsia="华文中宋"/>
                <w:color w:val="auto"/>
              </w:rPr>
              <w:t>内容</w:t>
            </w:r>
          </w:p>
        </w:tc>
        <w:tc>
          <w:tcPr>
            <w:tcW w:w="4920" w:type="dxa"/>
            <w:vAlign w:val="top"/>
          </w:tcPr>
          <w:p w14:paraId="18392BE1">
            <w:pPr>
              <w:jc w:val="center"/>
              <w:rPr>
                <w:color w:val="auto"/>
              </w:rPr>
            </w:pPr>
            <w:r>
              <w:rPr>
                <w:rFonts w:hint="eastAsia" w:ascii="华文中宋" w:hAnsi="华文中宋" w:eastAsia="华文中宋"/>
                <w:color w:val="auto"/>
              </w:rPr>
              <w:t>标准</w:t>
            </w:r>
          </w:p>
        </w:tc>
      </w:tr>
      <w:tr w14:paraId="6C64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929" w:type="dxa"/>
            <w:vAlign w:val="center"/>
          </w:tcPr>
          <w:p w14:paraId="7F609481">
            <w:pPr>
              <w:jc w:val="center"/>
              <w:rPr>
                <w:color w:val="auto"/>
              </w:rPr>
            </w:pPr>
            <w:r>
              <w:rPr>
                <w:color w:val="auto"/>
              </w:rPr>
              <w:t>1</w:t>
            </w:r>
          </w:p>
        </w:tc>
        <w:tc>
          <w:tcPr>
            <w:tcW w:w="2679" w:type="dxa"/>
            <w:vAlign w:val="center"/>
          </w:tcPr>
          <w:p w14:paraId="28CEA849">
            <w:pPr>
              <w:jc w:val="center"/>
              <w:rPr>
                <w:color w:val="auto"/>
              </w:rPr>
            </w:pPr>
            <w:r>
              <w:rPr>
                <w:rFonts w:hint="eastAsia" w:ascii="华文中宋" w:hAnsi="华文中宋" w:eastAsia="华文中宋"/>
                <w:color w:val="auto"/>
              </w:rPr>
              <w:t>响应文件的报价</w:t>
            </w:r>
          </w:p>
        </w:tc>
        <w:tc>
          <w:tcPr>
            <w:tcW w:w="4920" w:type="dxa"/>
            <w:vAlign w:val="top"/>
          </w:tcPr>
          <w:p w14:paraId="00660FC0">
            <w:pPr>
              <w:rPr>
                <w:color w:val="auto"/>
              </w:rPr>
            </w:pPr>
            <w:r>
              <w:rPr>
                <w:rFonts w:hint="eastAsia" w:ascii="华文中宋" w:hAnsi="华文中宋" w:eastAsia="华文中宋"/>
                <w:color w:val="auto"/>
              </w:rPr>
              <w:t>所有磋商报价均以人民币</w:t>
            </w:r>
            <w:r>
              <w:rPr>
                <w:rFonts w:ascii="华文中宋" w:hAnsi="华文中宋" w:eastAsia="华文中宋"/>
                <w:color w:val="auto"/>
              </w:rPr>
              <w:t>/</w:t>
            </w:r>
            <w:r>
              <w:rPr>
                <w:rFonts w:hint="eastAsia" w:ascii="华文中宋" w:hAnsi="华文中宋" w:eastAsia="华文中宋"/>
                <w:color w:val="auto"/>
              </w:rPr>
              <w:t>元为计算单位。</w:t>
            </w:r>
          </w:p>
          <w:p w14:paraId="6D7345FB">
            <w:pPr>
              <w:rPr>
                <w:color w:val="auto"/>
              </w:rPr>
            </w:pPr>
            <w:r>
              <w:rPr>
                <w:rFonts w:hint="eastAsia" w:ascii="华文中宋" w:hAnsi="华文中宋" w:eastAsia="华文中宋"/>
                <w:color w:val="auto"/>
              </w:rPr>
              <w:t>不接受可选择的报价。</w:t>
            </w:r>
          </w:p>
          <w:p w14:paraId="3C47D99D">
            <w:pPr>
              <w:rPr>
                <w:color w:val="auto"/>
              </w:rPr>
            </w:pPr>
            <w:r>
              <w:rPr>
                <w:rFonts w:hint="eastAsia" w:ascii="华文中宋" w:hAnsi="华文中宋" w:eastAsia="华文中宋"/>
                <w:color w:val="auto"/>
              </w:rPr>
              <w:t>不接受超出本项目预算金额的报价</w:t>
            </w:r>
          </w:p>
        </w:tc>
      </w:tr>
      <w:tr w14:paraId="6188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29" w:type="dxa"/>
            <w:vMerge w:val="restart"/>
            <w:vAlign w:val="center"/>
          </w:tcPr>
          <w:p w14:paraId="1E95AEF6">
            <w:pPr>
              <w:jc w:val="center"/>
              <w:rPr>
                <w:color w:val="auto"/>
              </w:rPr>
            </w:pPr>
            <w:r>
              <w:rPr>
                <w:color w:val="auto"/>
              </w:rPr>
              <w:t>2</w:t>
            </w:r>
          </w:p>
        </w:tc>
        <w:tc>
          <w:tcPr>
            <w:tcW w:w="2679" w:type="dxa"/>
            <w:vMerge w:val="restart"/>
            <w:vAlign w:val="center"/>
          </w:tcPr>
          <w:p w14:paraId="2421AE3A">
            <w:pPr>
              <w:jc w:val="center"/>
              <w:rPr>
                <w:rFonts w:ascii="华文中宋" w:hAnsi="华文中宋" w:eastAsia="华文中宋"/>
                <w:color w:val="auto"/>
              </w:rPr>
            </w:pPr>
            <w:r>
              <w:rPr>
                <w:rFonts w:hint="eastAsia" w:ascii="华文中宋" w:hAnsi="华文中宋" w:eastAsia="华文中宋"/>
                <w:color w:val="auto"/>
              </w:rPr>
              <w:t>采购需求</w:t>
            </w:r>
          </w:p>
        </w:tc>
        <w:tc>
          <w:tcPr>
            <w:tcW w:w="4920" w:type="dxa"/>
            <w:vAlign w:val="top"/>
          </w:tcPr>
          <w:p w14:paraId="4A07657C">
            <w:pPr>
              <w:rPr>
                <w:color w:val="auto"/>
              </w:rPr>
            </w:pPr>
            <w:r>
              <w:rPr>
                <w:rFonts w:hint="eastAsia" w:ascii="华文中宋" w:hAnsi="华文中宋" w:eastAsia="华文中宋"/>
                <w:color w:val="auto"/>
              </w:rPr>
              <w:t>对照本文件第四部分中“商务要求”内容和响应文件的响应内容进行审查，没有做出实质性响应的做无效响应处理。</w:t>
            </w:r>
          </w:p>
        </w:tc>
      </w:tr>
      <w:tr w14:paraId="7C6F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29" w:type="dxa"/>
            <w:vMerge w:val="continue"/>
            <w:vAlign w:val="center"/>
          </w:tcPr>
          <w:p w14:paraId="4B01F790">
            <w:pPr>
              <w:jc w:val="center"/>
              <w:rPr>
                <w:color w:val="auto"/>
              </w:rPr>
            </w:pPr>
          </w:p>
        </w:tc>
        <w:tc>
          <w:tcPr>
            <w:tcW w:w="2679" w:type="dxa"/>
            <w:vMerge w:val="continue"/>
            <w:vAlign w:val="center"/>
          </w:tcPr>
          <w:p w14:paraId="67EEF2CF">
            <w:pPr>
              <w:jc w:val="center"/>
              <w:rPr>
                <w:color w:val="auto"/>
              </w:rPr>
            </w:pPr>
          </w:p>
        </w:tc>
        <w:tc>
          <w:tcPr>
            <w:tcW w:w="4920" w:type="dxa"/>
            <w:vAlign w:val="top"/>
          </w:tcPr>
          <w:p w14:paraId="5D3A9960">
            <w:pPr>
              <w:rPr>
                <w:color w:val="auto"/>
              </w:rPr>
            </w:pPr>
            <w:r>
              <w:rPr>
                <w:rFonts w:hint="eastAsia" w:ascii="华文中宋" w:hAnsi="华文中宋" w:eastAsia="华文中宋"/>
                <w:color w:val="auto"/>
              </w:rPr>
              <w:t>对照本文件第四部分中“实质性要求”内容和响应文件的响应内容进行审查，没有做出实质性响应的做无效响应处理。</w:t>
            </w:r>
          </w:p>
        </w:tc>
      </w:tr>
      <w:tr w14:paraId="4855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929" w:type="dxa"/>
            <w:vMerge w:val="continue"/>
            <w:vAlign w:val="center"/>
          </w:tcPr>
          <w:p w14:paraId="5FBF0027">
            <w:pPr>
              <w:jc w:val="center"/>
              <w:rPr>
                <w:color w:val="auto"/>
              </w:rPr>
            </w:pPr>
          </w:p>
        </w:tc>
        <w:tc>
          <w:tcPr>
            <w:tcW w:w="2679" w:type="dxa"/>
            <w:vMerge w:val="continue"/>
            <w:vAlign w:val="center"/>
          </w:tcPr>
          <w:p w14:paraId="0BFA818E">
            <w:pPr>
              <w:jc w:val="center"/>
              <w:rPr>
                <w:color w:val="auto"/>
              </w:rPr>
            </w:pPr>
          </w:p>
        </w:tc>
        <w:tc>
          <w:tcPr>
            <w:tcW w:w="4920" w:type="dxa"/>
            <w:vAlign w:val="top"/>
          </w:tcPr>
          <w:p w14:paraId="1DF3C4A4">
            <w:pPr>
              <w:rPr>
                <w:rFonts w:hint="eastAsia" w:eastAsia="华文中宋"/>
                <w:color w:val="auto"/>
                <w:lang w:eastAsia="zh-CN"/>
              </w:rPr>
            </w:pPr>
            <w:r>
              <w:rPr>
                <w:rFonts w:hint="eastAsia" w:ascii="华文中宋" w:hAnsi="华文中宋" w:eastAsia="华文中宋"/>
                <w:color w:val="auto"/>
              </w:rPr>
              <w:t>对照本文件第四部分“服务要求”内容和响应文件的响应内容进行审查</w:t>
            </w:r>
            <w:r>
              <w:rPr>
                <w:rFonts w:hint="eastAsia" w:ascii="华文中宋" w:hAnsi="华文中宋" w:eastAsia="华文中宋"/>
                <w:color w:val="auto"/>
                <w:lang w:eastAsia="zh-CN"/>
              </w:rPr>
              <w:t>。</w:t>
            </w:r>
          </w:p>
        </w:tc>
      </w:tr>
      <w:tr w14:paraId="6DB2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29" w:type="dxa"/>
            <w:vMerge w:val="continue"/>
            <w:vAlign w:val="center"/>
          </w:tcPr>
          <w:p w14:paraId="2872F3E4">
            <w:pPr>
              <w:jc w:val="center"/>
              <w:rPr>
                <w:color w:val="auto"/>
              </w:rPr>
            </w:pPr>
          </w:p>
        </w:tc>
        <w:tc>
          <w:tcPr>
            <w:tcW w:w="2679" w:type="dxa"/>
            <w:vMerge w:val="continue"/>
            <w:vAlign w:val="center"/>
          </w:tcPr>
          <w:p w14:paraId="78CF6004">
            <w:pPr>
              <w:jc w:val="center"/>
              <w:rPr>
                <w:color w:val="auto"/>
              </w:rPr>
            </w:pPr>
          </w:p>
        </w:tc>
        <w:tc>
          <w:tcPr>
            <w:tcW w:w="4920" w:type="dxa"/>
            <w:vAlign w:val="top"/>
          </w:tcPr>
          <w:p w14:paraId="4A49C5D4">
            <w:pPr>
              <w:rPr>
                <w:color w:val="auto"/>
              </w:rPr>
            </w:pPr>
            <w:r>
              <w:rPr>
                <w:rFonts w:hint="eastAsia" w:ascii="华文中宋" w:hAnsi="华文中宋" w:eastAsia="华文中宋"/>
                <w:color w:val="auto"/>
              </w:rPr>
              <w:t>对照本文件第四部分的“技术要求”内容和响应文件的响应内容进行审查。</w:t>
            </w:r>
          </w:p>
        </w:tc>
      </w:tr>
      <w:tr w14:paraId="5ADC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29" w:type="dxa"/>
            <w:vAlign w:val="center"/>
          </w:tcPr>
          <w:p w14:paraId="3A702A67">
            <w:pPr>
              <w:jc w:val="center"/>
              <w:rPr>
                <w:color w:val="auto"/>
              </w:rPr>
            </w:pPr>
            <w:r>
              <w:rPr>
                <w:color w:val="auto"/>
              </w:rPr>
              <w:t>3</w:t>
            </w:r>
          </w:p>
        </w:tc>
        <w:tc>
          <w:tcPr>
            <w:tcW w:w="2679" w:type="dxa"/>
            <w:vAlign w:val="center"/>
          </w:tcPr>
          <w:p w14:paraId="53C8565F">
            <w:pPr>
              <w:jc w:val="center"/>
              <w:rPr>
                <w:color w:val="auto"/>
              </w:rPr>
            </w:pPr>
            <w:r>
              <w:rPr>
                <w:rFonts w:hint="eastAsia" w:ascii="华文中宋" w:hAnsi="华文中宋" w:eastAsia="华文中宋"/>
                <w:color w:val="auto"/>
              </w:rPr>
              <w:t>进口产品</w:t>
            </w:r>
          </w:p>
        </w:tc>
        <w:tc>
          <w:tcPr>
            <w:tcW w:w="4920" w:type="dxa"/>
            <w:vAlign w:val="top"/>
          </w:tcPr>
          <w:p w14:paraId="2E666552">
            <w:pPr>
              <w:rPr>
                <w:color w:val="auto"/>
              </w:rPr>
            </w:pPr>
            <w:r>
              <w:rPr>
                <w:rFonts w:hint="eastAsia" w:ascii="华文中宋" w:hAnsi="华文中宋" w:eastAsia="华文中宋"/>
                <w:color w:val="auto"/>
              </w:rPr>
              <w:t>本项目采购标的物未特别注明“进口产品”字样的，若磋商供应商投报进口产品的做无效响应处理。</w:t>
            </w:r>
          </w:p>
        </w:tc>
      </w:tr>
    </w:tbl>
    <w:p w14:paraId="48FEA231">
      <w:pPr>
        <w:pStyle w:val="29"/>
        <w:snapToGrid w:val="0"/>
        <w:spacing w:line="480" w:lineRule="exact"/>
        <w:ind w:left="210"/>
        <w:rPr>
          <w:rFonts w:ascii="华文中宋" w:hAnsi="华文中宋" w:eastAsia="华文中宋"/>
          <w:color w:val="auto"/>
        </w:rPr>
      </w:pPr>
      <w:r>
        <w:rPr>
          <w:rFonts w:hint="eastAsia" w:ascii="华文中宋" w:hAnsi="华文中宋" w:eastAsia="华文中宋"/>
          <w:color w:val="auto"/>
        </w:rPr>
        <w:t>说明：</w:t>
      </w:r>
    </w:p>
    <w:p w14:paraId="301B25C9">
      <w:pPr>
        <w:pStyle w:val="29"/>
        <w:snapToGrid w:val="0"/>
        <w:spacing w:line="480" w:lineRule="exact"/>
        <w:ind w:firstLine="462" w:firstLineChars="220"/>
        <w:rPr>
          <w:rFonts w:ascii="华文中宋" w:hAnsi="华文中宋" w:eastAsia="华文中宋"/>
          <w:color w:val="auto"/>
        </w:rPr>
      </w:pPr>
      <w:r>
        <w:rPr>
          <w:rFonts w:ascii="华文中宋" w:hAnsi="华文中宋" w:eastAsia="华文中宋"/>
          <w:color w:val="auto"/>
        </w:rPr>
        <w:t>1</w:t>
      </w:r>
      <w:r>
        <w:rPr>
          <w:rFonts w:hint="eastAsia" w:ascii="华文中宋" w:hAnsi="华文中宋" w:eastAsia="华文中宋"/>
          <w:color w:val="auto"/>
        </w:rPr>
        <w:t>．</w:t>
      </w:r>
      <w:r>
        <w:rPr>
          <w:rFonts w:hint="eastAsia" w:ascii="华文中宋" w:hAnsi="华文中宋" w:eastAsia="华文中宋" w:cs="微软雅黑"/>
          <w:color w:val="auto"/>
        </w:rPr>
        <w:t>符合性检查的内容，经磋商小组共同认定没有做出实质性响应的，将导致投标无效。其中第</w:t>
      </w:r>
      <w:r>
        <w:rPr>
          <w:rFonts w:hint="eastAsia" w:ascii="华文中宋" w:hAnsi="华文中宋" w:eastAsia="华文中宋" w:cs="微软雅黑"/>
          <w:color w:val="auto"/>
          <w:lang w:val="en-US" w:eastAsia="zh-CN"/>
        </w:rPr>
        <w:t>2</w:t>
      </w:r>
      <w:r>
        <w:rPr>
          <w:rFonts w:hint="eastAsia" w:ascii="华文中宋" w:hAnsi="华文中宋" w:eastAsia="华文中宋" w:cs="微软雅黑"/>
          <w:color w:val="auto"/>
        </w:rPr>
        <w:t>项实质性响应内容审查时，响应文件中注明品牌</w:t>
      </w:r>
      <w:r>
        <w:rPr>
          <w:rFonts w:hint="eastAsia" w:ascii="华文中宋" w:hAnsi="华文中宋" w:eastAsia="华文中宋" w:cs="微软雅黑"/>
          <w:color w:val="auto"/>
          <w:lang w:eastAsia="zh-CN"/>
        </w:rPr>
        <w:t>、</w:t>
      </w:r>
      <w:r>
        <w:rPr>
          <w:rFonts w:hint="eastAsia" w:ascii="华文中宋" w:hAnsi="华文中宋" w:eastAsia="华文中宋" w:cs="微软雅黑"/>
          <w:color w:val="auto"/>
        </w:rPr>
        <w:t>型号且属于政府强制采购品目清单中的产品或《信息安全产品强制性认证目录》中的产品的，未附相关认证证书或所附相关认证证书与投报产品品牌</w:t>
      </w:r>
      <w:r>
        <w:rPr>
          <w:rFonts w:hint="eastAsia" w:ascii="华文中宋" w:hAnsi="华文中宋" w:eastAsia="华文中宋" w:cs="微软雅黑"/>
          <w:color w:val="auto"/>
          <w:lang w:eastAsia="zh-CN"/>
        </w:rPr>
        <w:t>、</w:t>
      </w:r>
      <w:r>
        <w:rPr>
          <w:rFonts w:hint="eastAsia" w:ascii="华文中宋" w:hAnsi="华文中宋" w:eastAsia="华文中宋" w:cs="微软雅黑"/>
          <w:color w:val="auto"/>
        </w:rPr>
        <w:t>型号不符的，允许在开标时补正，补正后视为有效；未注明品牌</w:t>
      </w:r>
      <w:r>
        <w:rPr>
          <w:rFonts w:hint="eastAsia" w:ascii="华文中宋" w:hAnsi="华文中宋" w:eastAsia="华文中宋" w:cs="微软雅黑"/>
          <w:color w:val="auto"/>
          <w:lang w:eastAsia="zh-CN"/>
        </w:rPr>
        <w:t>、</w:t>
      </w:r>
      <w:r>
        <w:rPr>
          <w:rFonts w:hint="eastAsia" w:ascii="华文中宋" w:hAnsi="华文中宋" w:eastAsia="华文中宋" w:cs="微软雅黑"/>
          <w:color w:val="auto"/>
        </w:rPr>
        <w:t>型号或投报产品品牌型号不属于清单或目录内的，不允许在开标时补正</w:t>
      </w:r>
      <w:r>
        <w:rPr>
          <w:rFonts w:hint="eastAsia" w:ascii="华文中宋" w:hAnsi="华文中宋" w:eastAsia="华文中宋"/>
          <w:color w:val="auto"/>
        </w:rPr>
        <w:t>。</w:t>
      </w:r>
    </w:p>
    <w:p w14:paraId="34E7AA88">
      <w:pPr>
        <w:pStyle w:val="29"/>
        <w:snapToGrid w:val="0"/>
        <w:spacing w:line="480" w:lineRule="exact"/>
        <w:ind w:firstLine="462" w:firstLineChars="220"/>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．审查时，对特殊情况的处理磋商小组要遵循磋商文件第三部分磋商供应商须知第20条规定的原则。</w:t>
      </w:r>
    </w:p>
    <w:p w14:paraId="250B43E4">
      <w:pPr>
        <w:pStyle w:val="29"/>
        <w:snapToGrid w:val="0"/>
        <w:spacing w:line="480" w:lineRule="exact"/>
        <w:ind w:firstLine="420" w:firstLineChars="200"/>
        <w:rPr>
          <w:rFonts w:ascii="华文中宋" w:hAnsi="华文中宋" w:eastAsia="华文中宋"/>
          <w:b/>
          <w:color w:val="auto"/>
        </w:rPr>
      </w:pPr>
      <w:r>
        <w:rPr>
          <w:rFonts w:hint="eastAsia" w:ascii="华文中宋" w:hAnsi="华文中宋" w:eastAsia="华文中宋"/>
          <w:b/>
          <w:color w:val="auto"/>
        </w:rPr>
        <w:t>二、落实政府采购政策性要求的评审内容及标准</w:t>
      </w:r>
    </w:p>
    <w:p w14:paraId="6B750FD1">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1．涉及进口产品的要求：</w:t>
      </w:r>
    </w:p>
    <w:p w14:paraId="4FA5F3F6">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（1）本项目采购标的物未特别注明“进口产品”（通过中国海关报关验放进入中国境内且产自境外的产品）字样的，均必须采购国产产品。</w:t>
      </w:r>
    </w:p>
    <w:p w14:paraId="5A7A0C32">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（2）本项目采购标的物特别注明“进口产品”字样的，如无能够满足采购需求的国产产品，优先采购向我国企业转让技术、与我国企业签订消化吸收再创新方案的</w:t>
      </w:r>
      <w:r>
        <w:rPr>
          <w:rFonts w:hint="eastAsia" w:ascii="宋体" w:hAnsi="宋体" w:eastAsia="宋体" w:cs="宋体"/>
          <w:b w:val="0"/>
          <w:bCs/>
          <w:szCs w:val="21"/>
          <w:highlight w:val="none"/>
          <w:lang w:eastAsia="zh-CN"/>
        </w:rPr>
        <w:t>投标人</w:t>
      </w:r>
      <w:r>
        <w:rPr>
          <w:rFonts w:hint="eastAsia" w:ascii="宋体" w:hAnsi="宋体" w:eastAsia="宋体" w:cs="宋体"/>
          <w:b w:val="0"/>
          <w:bCs/>
          <w:szCs w:val="21"/>
          <w:highlight w:val="none"/>
        </w:rPr>
        <w:t>的进口产品。如果有能够满足采购需求的国产产品参与，应当按照公平竞争的原则进行评审。</w:t>
      </w:r>
    </w:p>
    <w:p w14:paraId="70E5FD5A">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2．涉及“节能产品政府采购品目清单”政府强制采购产品的要求：</w:t>
      </w:r>
    </w:p>
    <w:p w14:paraId="1A4B03C3">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本文件列出政府强制采购产品的，投标人必须投报“节能产品政府采购品目清单”范围内的产品，须提供处于有效期之内的节能产品认证证书扫描件，并将政府强制采购产品如实填写到《政府强制采购产品明细表》（格式见第八部分）。</w:t>
      </w:r>
    </w:p>
    <w:p w14:paraId="183FCC96">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（2）本文件未列出政府强制采购产品的，投标人可投报“节能产品政府采购品目清单、环境标志产品政府采购品目清单”中非政府强制采购产品或其范围以外的产品。</w:t>
      </w:r>
    </w:p>
    <w:p w14:paraId="6CD781B9">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val="0"/>
          <w:bCs/>
          <w:szCs w:val="21"/>
          <w:highlight w:val="none"/>
        </w:rPr>
      </w:pPr>
      <w:r>
        <w:rPr>
          <w:rFonts w:hint="eastAsia" w:ascii="宋体" w:hAnsi="宋体" w:eastAsia="宋体" w:cs="宋体"/>
          <w:b/>
          <w:bCs w:val="0"/>
          <w:szCs w:val="21"/>
          <w:highlight w:val="none"/>
        </w:rPr>
        <w:t>3．涉及非政府强制采购产品的要求：</w:t>
      </w:r>
    </w:p>
    <w:p w14:paraId="6DDEB243">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（1）投标货物有“节能产品政府采购品目清单、环境标志产品政府采购品目清单”中非政府强制采购产品的将给予适当加分。</w:t>
      </w:r>
    </w:p>
    <w:p w14:paraId="3EAC2201">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（2）投标人提供处于有效期之内的节能产品、环境标志产品认证证书扫描件，并需如实填写《非政府强制采购产品明细表》（格式见第八部分）。</w:t>
      </w:r>
    </w:p>
    <w:p w14:paraId="495F5D61">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4．涉及正版软件的要求：</w:t>
      </w:r>
    </w:p>
    <w:p w14:paraId="623B3110">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本项目采购标的物涉及计算机产品或硬件产品内预装软件的，投标人须填写《正版软件承诺》（格式见第八部分）。</w:t>
      </w:r>
    </w:p>
    <w:p w14:paraId="2371C3D9">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val="0"/>
          <w:bCs/>
          <w:szCs w:val="21"/>
          <w:highlight w:val="none"/>
        </w:rPr>
      </w:pPr>
      <w:r>
        <w:rPr>
          <w:rFonts w:hint="eastAsia" w:ascii="宋体" w:hAnsi="宋体" w:eastAsia="宋体" w:cs="宋体"/>
          <w:b/>
          <w:bCs w:val="0"/>
          <w:szCs w:val="21"/>
          <w:highlight w:val="none"/>
        </w:rPr>
        <w:t>5．涉及信息安全产品的要求：</w:t>
      </w:r>
    </w:p>
    <w:p w14:paraId="1A2C62C8">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投标货物中如含有财政部会同有关部门制定下发的《信息安全产品强制性认证目录》中的产品（8类13项），须提供中国信息安全认证中心或中国网络安全审查技术与认证中心按国家标准认证颁发的有效认证证书扫描件。</w:t>
      </w:r>
    </w:p>
    <w:p w14:paraId="35D27292">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6．涉及小型、微型企业参加投标的要求：</w:t>
      </w:r>
    </w:p>
    <w:p w14:paraId="387FE0EF">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3E8F34FA">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w:t>
      </w:r>
      <w:r>
        <w:rPr>
          <w:rFonts w:hint="eastAsia" w:ascii="宋体" w:hAnsi="宋体" w:eastAsia="宋体" w:cs="宋体"/>
          <w:b w:val="0"/>
          <w:bCs/>
          <w:szCs w:val="21"/>
          <w:highlight w:val="none"/>
          <w:lang w:val="en-US" w:eastAsia="zh-CN"/>
        </w:rPr>
        <w:t>小型、微企业只有提供本企业制造的货物或者服务，或者提供其他小型、微企业制造的货物，享受享受投标货物报价给予</w:t>
      </w:r>
      <w:r>
        <w:rPr>
          <w:rFonts w:hint="eastAsia" w:ascii="宋体" w:hAnsi="宋体" w:cs="宋体"/>
          <w:b w:val="0"/>
          <w:bCs/>
          <w:szCs w:val="21"/>
          <w:highlight w:val="none"/>
          <w:lang w:val="en-US" w:eastAsia="zh-CN"/>
        </w:rPr>
        <w:t>10</w:t>
      </w:r>
      <w:r>
        <w:rPr>
          <w:rFonts w:hint="eastAsia" w:ascii="宋体" w:hAnsi="宋体" w:eastAsia="宋体" w:cs="宋体"/>
          <w:b w:val="0"/>
          <w:bCs/>
          <w:color w:val="FF0000"/>
          <w:szCs w:val="21"/>
          <w:highlight w:val="none"/>
          <w:lang w:val="en-US" w:eastAsia="zh-CN"/>
        </w:rPr>
        <w:t xml:space="preserve">% </w:t>
      </w:r>
      <w:r>
        <w:rPr>
          <w:rFonts w:hint="eastAsia" w:ascii="宋体" w:hAnsi="宋体" w:eastAsia="宋体" w:cs="宋体"/>
          <w:b w:val="0"/>
          <w:bCs/>
          <w:szCs w:val="21"/>
          <w:highlight w:val="none"/>
          <w:lang w:val="en-US" w:eastAsia="zh-CN"/>
        </w:rPr>
        <w:t>的扣除，用扣除后的价格参与评审</w:t>
      </w:r>
      <w:r>
        <w:rPr>
          <w:rFonts w:hint="eastAsia" w:ascii="宋体" w:hAnsi="宋体" w:eastAsia="宋体" w:cs="宋体"/>
          <w:b w:val="0"/>
          <w:bCs/>
          <w:szCs w:val="21"/>
          <w:highlight w:val="none"/>
        </w:rPr>
        <w:t>。若有的话，如实填写《小、微企业/残疾人福利性单位提供货物/服务明细表》（格式见第八部分）。</w:t>
      </w:r>
    </w:p>
    <w:p w14:paraId="13A66992">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（3）小型、微型企业提供的货物既有中小企业制造货物，也有大型企业制造货物的，不享受价格折扣。</w:t>
      </w:r>
    </w:p>
    <w:p w14:paraId="208FB8B6">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w:t>
      </w:r>
    </w:p>
    <w:p w14:paraId="2E8FCF49">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p>
    <w:p w14:paraId="29F8D739">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eastAsia="宋体" w:cs="宋体"/>
          <w:b/>
          <w:bCs w:val="0"/>
          <w:szCs w:val="21"/>
          <w:highlight w:val="none"/>
        </w:rPr>
        <w:t>7．涉及残疾人福利性单位参加投标的要求：</w:t>
      </w:r>
    </w:p>
    <w:p w14:paraId="6979635B">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（1）须根据《关于促进残疾人就业政府采购政策的通知》</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财库〔2017〕141号</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的要求，如实填写《残疾人福利性单位声明函》（格式见第八部分）。</w:t>
      </w:r>
    </w:p>
    <w:p w14:paraId="6AC39E03">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残疾人福利性单位提供本企业制造的货物或者服务，或者提供其他残疾人福利性单位制造的货物或服务，享受投标货物或服务的价格折扣。若有的话，如实填写《小、微企业/残疾人福利性单位提供货物/服务明细表》（格式见第八部分）。</w:t>
      </w:r>
    </w:p>
    <w:p w14:paraId="364E77CF">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bCs w:val="0"/>
          <w:szCs w:val="21"/>
          <w:highlight w:val="none"/>
        </w:rPr>
      </w:pPr>
      <w:r>
        <w:rPr>
          <w:rFonts w:hint="eastAsia" w:ascii="宋体" w:hAnsi="宋体" w:cs="宋体"/>
          <w:b/>
          <w:bCs w:val="0"/>
          <w:szCs w:val="21"/>
          <w:highlight w:val="none"/>
          <w:lang w:val="en-US" w:eastAsia="zh-CN"/>
        </w:rPr>
        <w:t>8</w:t>
      </w:r>
      <w:r>
        <w:rPr>
          <w:rFonts w:hint="eastAsia" w:ascii="宋体" w:hAnsi="宋体" w:eastAsia="宋体" w:cs="宋体"/>
          <w:b/>
          <w:bCs w:val="0"/>
          <w:szCs w:val="21"/>
          <w:highlight w:val="none"/>
        </w:rPr>
        <w:t>．涉及监狱企业参加投标的要求：</w:t>
      </w:r>
    </w:p>
    <w:p w14:paraId="5E230385">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（1）监狱企业参加投标视同小、微企业，需提供由省级以上监狱管理局或戒毒管理局出具的属于监狱企业的证明文件。</w:t>
      </w:r>
    </w:p>
    <w:p w14:paraId="435FA0AA">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3A00E413">
      <w:pPr>
        <w:keepNext w:val="0"/>
        <w:keepLines w:val="0"/>
        <w:pageBreakBefore w:val="0"/>
        <w:widowControl w:val="0"/>
        <w:kinsoku/>
        <w:wordWrap/>
        <w:overflowPunct/>
        <w:topLinePunct w:val="0"/>
        <w:autoSpaceDE/>
        <w:autoSpaceDN/>
        <w:bidi w:val="0"/>
        <w:spacing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（3）监狱企业与中型企业组成联合体参加投标的，或者向监狱企业分包，且联合体协议或分包意向协议约定监狱企业的协议金额占到合同金额30%以上的，享受投标标的价格折扣，用扣除后的价格参与评审。</w:t>
      </w:r>
    </w:p>
    <w:p w14:paraId="28500F92">
      <w:pPr>
        <w:keepNext w:val="0"/>
        <w:keepLines w:val="0"/>
        <w:pageBreakBefore w:val="0"/>
        <w:widowControl w:val="0"/>
        <w:kinsoku/>
        <w:wordWrap/>
        <w:overflowPunct/>
        <w:topLinePunct w:val="0"/>
        <w:autoSpaceDE/>
        <w:autoSpaceDN/>
        <w:bidi w:val="0"/>
        <w:spacing w:line="400" w:lineRule="exact"/>
        <w:ind w:firstLine="422" w:firstLineChars="200"/>
        <w:rPr>
          <w:rFonts w:hint="eastAsia" w:ascii="宋体" w:hAnsi="宋体" w:eastAsia="宋体" w:cs="宋体"/>
          <w:b/>
          <w:szCs w:val="21"/>
          <w:highlight w:val="none"/>
        </w:rPr>
      </w:pPr>
      <w:r>
        <w:rPr>
          <w:rFonts w:hint="eastAsia" w:ascii="宋体" w:hAnsi="宋体" w:cs="宋体"/>
          <w:b/>
          <w:szCs w:val="21"/>
          <w:highlight w:val="none"/>
          <w:lang w:val="en-US" w:eastAsia="zh-CN"/>
        </w:rPr>
        <w:t>9</w:t>
      </w:r>
      <w:r>
        <w:rPr>
          <w:rFonts w:hint="eastAsia" w:ascii="宋体" w:hAnsi="宋体" w:eastAsia="宋体" w:cs="宋体"/>
          <w:b/>
          <w:szCs w:val="21"/>
          <w:highlight w:val="none"/>
        </w:rPr>
        <w:t>．涉及商品包装和快递包装的要求：</w:t>
      </w:r>
    </w:p>
    <w:p w14:paraId="4FA9456D">
      <w:pPr>
        <w:spacing w:line="440" w:lineRule="exact"/>
        <w:ind w:firstLine="420" w:firstLineChars="200"/>
        <w:rPr>
          <w:rFonts w:ascii="华文中宋" w:hAnsi="华文中宋" w:eastAsia="华文中宋"/>
          <w:color w:val="auto"/>
        </w:rPr>
      </w:pPr>
      <w:r>
        <w:rPr>
          <w:rFonts w:hint="eastAsia" w:ascii="宋体" w:hAnsi="宋体" w:eastAsia="宋体" w:cs="宋体"/>
          <w:color w:val="auto"/>
          <w:kern w:val="0"/>
          <w:sz w:val="21"/>
          <w:szCs w:val="21"/>
          <w:highlight w:val="none"/>
          <w:lang w:val="en-US" w:eastAsia="zh-CN" w:bidi="ar-SA"/>
        </w:rPr>
        <w:t>本项目涉及商品包装和快递包装要求的，投标人须填写《商品包装和快递包装承诺函》（格式见第八部分）。</w:t>
      </w:r>
    </w:p>
    <w:p w14:paraId="5BD61BC7">
      <w:pPr>
        <w:pStyle w:val="29"/>
        <w:snapToGrid w:val="0"/>
        <w:spacing w:line="480" w:lineRule="exact"/>
        <w:ind w:firstLine="420" w:firstLineChars="200"/>
        <w:rPr>
          <w:rFonts w:ascii="华文中宋" w:hAnsi="华文中宋" w:eastAsia="华文中宋"/>
          <w:b/>
          <w:color w:val="auto"/>
        </w:rPr>
      </w:pPr>
      <w:r>
        <w:rPr>
          <w:rFonts w:hint="eastAsia" w:ascii="华文中宋" w:hAnsi="华文中宋" w:eastAsia="华文中宋"/>
          <w:b/>
          <w:color w:val="auto"/>
        </w:rPr>
        <w:t>三、无效磋商的情形</w:t>
      </w:r>
    </w:p>
    <w:p w14:paraId="706DB03A">
      <w:pPr>
        <w:pStyle w:val="29"/>
        <w:snapToGrid w:val="0"/>
        <w:spacing w:line="480" w:lineRule="exact"/>
        <w:ind w:firstLine="420" w:firstLineChars="200"/>
        <w:rPr>
          <w:rFonts w:ascii="华文中宋" w:hAnsi="华文中宋" w:eastAsia="华文中宋"/>
          <w:color w:val="auto"/>
        </w:rPr>
      </w:pPr>
      <w:r>
        <w:rPr>
          <w:rFonts w:hint="eastAsia" w:ascii="华文中宋" w:hAnsi="华文中宋" w:eastAsia="华文中宋"/>
          <w:color w:val="auto"/>
        </w:rPr>
        <w:t>未通过资格性、符合性审查的响应文件为无效磋商。</w:t>
      </w:r>
    </w:p>
    <w:p w14:paraId="6AC8AE8B">
      <w:pPr>
        <w:snapToGrid w:val="0"/>
        <w:spacing w:line="480" w:lineRule="exact"/>
        <w:ind w:firstLine="420" w:firstLineChars="200"/>
        <w:rPr>
          <w:rFonts w:ascii="华文中宋" w:hAnsi="华文中宋" w:eastAsia="华文中宋"/>
          <w:b/>
          <w:color w:val="auto"/>
          <w:szCs w:val="21"/>
        </w:rPr>
      </w:pPr>
      <w:r>
        <w:rPr>
          <w:rFonts w:hint="eastAsia" w:ascii="华文中宋" w:hAnsi="华文中宋" w:eastAsia="华文中宋"/>
          <w:b/>
          <w:color w:val="auto"/>
        </w:rPr>
        <w:t>四、</w:t>
      </w:r>
      <w:r>
        <w:rPr>
          <w:rFonts w:hint="eastAsia" w:ascii="华文中宋" w:hAnsi="华文中宋" w:eastAsia="华文中宋"/>
          <w:b/>
          <w:color w:val="auto"/>
          <w:szCs w:val="21"/>
        </w:rPr>
        <w:t>成交标准</w:t>
      </w:r>
    </w:p>
    <w:p w14:paraId="21CAA38F">
      <w:pPr>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rPr>
        <w:t>经磋商确定最终采购需求和提交最后报价的供应商后，由磋商小组采用综合评分法对提交最后报价的供应商的响应文件和报价进行综合评分，</w:t>
      </w:r>
      <w:r>
        <w:rPr>
          <w:rFonts w:hint="eastAsia" w:ascii="华文中宋" w:hAnsi="华文中宋" w:eastAsia="华文中宋"/>
          <w:color w:val="auto"/>
          <w:szCs w:val="21"/>
        </w:rPr>
        <w:t>响应文件满足磋商文件全部实质性要求，对价格、商务、服务、技术等主要因素的量化指标进行评审得分（具体评分见综合评分法评分细则），得分最高的磋商供应商为</w:t>
      </w:r>
      <w:r>
        <w:rPr>
          <w:rFonts w:hint="eastAsia" w:ascii="华文中宋" w:hAnsi="华文中宋" w:eastAsia="华文中宋"/>
          <w:color w:val="auto"/>
        </w:rPr>
        <w:t>成交供应商或成交第一候选</w:t>
      </w:r>
      <w:r>
        <w:rPr>
          <w:rFonts w:hint="eastAsia" w:ascii="华文中宋" w:hAnsi="华文中宋" w:eastAsia="华文中宋"/>
          <w:color w:val="auto"/>
          <w:szCs w:val="21"/>
        </w:rPr>
        <w:t>供应商。</w:t>
      </w:r>
    </w:p>
    <w:p w14:paraId="56CD5A79">
      <w:pPr>
        <w:pStyle w:val="29"/>
        <w:snapToGrid w:val="0"/>
        <w:spacing w:line="480" w:lineRule="exact"/>
        <w:ind w:firstLine="420" w:firstLineChars="200"/>
        <w:rPr>
          <w:rFonts w:hint="eastAsia" w:ascii="宋体" w:hAnsi="宋体" w:eastAsia="宋体" w:cs="宋体"/>
          <w:b w:val="0"/>
          <w:bCs w:val="0"/>
          <w:color w:val="auto"/>
          <w:kern w:val="2"/>
          <w:sz w:val="21"/>
          <w:szCs w:val="22"/>
          <w:lang w:val="en-US" w:eastAsia="zh-CN" w:bidi="ar-SA"/>
        </w:rPr>
      </w:pPr>
      <w:r>
        <w:rPr>
          <w:rFonts w:hint="eastAsia" w:ascii="华文中宋" w:hAnsi="华文中宋" w:eastAsia="华文中宋"/>
          <w:color w:val="auto"/>
        </w:rPr>
        <w:br w:type="page"/>
      </w:r>
      <w:r>
        <w:rPr>
          <w:rFonts w:hint="eastAsia" w:ascii="华文中宋" w:hAnsi="华文中宋" w:eastAsia="华文中宋"/>
          <w:color w:val="auto"/>
          <w:lang w:val="en-US" w:eastAsia="zh-CN"/>
        </w:rPr>
        <w:t>包一：</w:t>
      </w:r>
      <w:r>
        <w:rPr>
          <w:rFonts w:hint="eastAsia" w:ascii="华文中宋" w:hAnsi="华文中宋" w:eastAsia="华文中宋"/>
          <w:color w:val="auto"/>
        </w:rPr>
        <w:t>综合评分法细则</w:t>
      </w:r>
    </w:p>
    <w:tbl>
      <w:tblPr>
        <w:tblStyle w:val="18"/>
        <w:tblpPr w:leftFromText="180" w:rightFromText="180" w:vertAnchor="text" w:horzAnchor="page" w:tblpX="1531" w:tblpY="109"/>
        <w:tblOverlap w:val="never"/>
        <w:tblW w:w="94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09"/>
      </w:tblGrid>
      <w:tr w14:paraId="6A324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 w:hRule="atLeast"/>
        </w:trPr>
        <w:tc>
          <w:tcPr>
            <w:tcW w:w="9409" w:type="dxa"/>
            <w:tcBorders>
              <w:top w:val="nil"/>
              <w:left w:val="nil"/>
              <w:right w:val="nil"/>
            </w:tcBorders>
            <w:vAlign w:val="top"/>
          </w:tcPr>
          <w:p w14:paraId="16404485">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2"/>
                <w:sz w:val="21"/>
                <w:szCs w:val="22"/>
                <w:lang w:val="en-US" w:eastAsia="zh-CN" w:bidi="ar-SA"/>
              </w:rPr>
              <w:t>综合评分法评分细则</w:t>
            </w:r>
          </w:p>
          <w:tbl>
            <w:tblPr>
              <w:tblStyle w:val="18"/>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14:paraId="623B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03" w:type="dxa"/>
                  <w:vAlign w:val="center"/>
                </w:tcPr>
                <w:p w14:paraId="1F6613B6">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一、商务部分（</w:t>
                  </w:r>
                  <w:r>
                    <w:rPr>
                      <w:rFonts w:hint="eastAsia" w:ascii="仿宋" w:hAnsi="仿宋" w:eastAsia="仿宋" w:cs="仿宋"/>
                      <w:b/>
                      <w:bCs/>
                      <w:kern w:val="0"/>
                      <w:sz w:val="24"/>
                      <w:lang w:val="en-US" w:eastAsia="zh-CN" w:bidi="ar"/>
                    </w:rPr>
                    <w:t>20</w:t>
                  </w:r>
                  <w:r>
                    <w:rPr>
                      <w:rFonts w:hint="eastAsia" w:ascii="仿宋" w:hAnsi="仿宋" w:eastAsia="仿宋" w:cs="仿宋"/>
                      <w:b/>
                      <w:bCs/>
                      <w:kern w:val="0"/>
                      <w:sz w:val="24"/>
                      <w:lang w:bidi="ar"/>
                    </w:rPr>
                    <w:t>分）  (由评审小组共同认定)</w:t>
                  </w:r>
                </w:p>
              </w:tc>
            </w:tr>
            <w:tr w14:paraId="479B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780FABB8">
                  <w:pPr>
                    <w:pStyle w:val="39"/>
                    <w:spacing w:line="360" w:lineRule="auto"/>
                    <w:jc w:val="left"/>
                    <w:rPr>
                      <w:rFonts w:hint="eastAsia" w:ascii="仿宋" w:hAnsi="仿宋" w:eastAsia="仿宋" w:cs="仿宋"/>
                    </w:rPr>
                  </w:pPr>
                  <w:r>
                    <w:rPr>
                      <w:rFonts w:hint="eastAsia" w:ascii="仿宋" w:hAnsi="仿宋" w:eastAsia="仿宋" w:cs="仿宋"/>
                      <w:b/>
                      <w:bCs/>
                      <w:sz w:val="24"/>
                    </w:rPr>
                    <w:t>1.</w:t>
                  </w:r>
                  <w:r>
                    <w:rPr>
                      <w:rFonts w:hint="eastAsia" w:ascii="仿宋" w:hAnsi="仿宋" w:eastAsia="仿宋" w:cs="仿宋"/>
                      <w:snapToGrid/>
                      <w:color w:val="000000"/>
                      <w:kern w:val="2"/>
                      <w:sz w:val="24"/>
                      <w:szCs w:val="24"/>
                      <w:lang w:val="en-US" w:eastAsia="zh-CN" w:bidi="ar-SA"/>
                    </w:rPr>
                    <w:t>依据本项目拟派队伍（除项目经理外）配备情况，内容包括但不限于技术负责人、应急联系人；磋商供应商提供截止投标之日止近3年以内（近三年是指2023年4月至投标截止之日），自身与最终用户签订的合同，包括合同首页、合同金额所在页、签字盖章页、项目验收证明材料或结算凭证（结算凭证指对应业绩合同增值税发票或对应款项银行回单）的扫描件，每提供一个已完成的同类项目的合同案例得3分，最高得6分。 备注：证明材料不完整、不符合以上要素要求或相关扫描件不清晰，导致无法判断是否符合以上要求的，不得分。</w:t>
                  </w:r>
                </w:p>
              </w:tc>
            </w:tr>
            <w:tr w14:paraId="21CC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6B50D9B9">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b/>
                      <w:bCs/>
                      <w:sz w:val="24"/>
                      <w:lang w:val="en-US" w:eastAsia="zh-CN"/>
                    </w:rPr>
                    <w:t>2</w:t>
                  </w:r>
                  <w:r>
                    <w:rPr>
                      <w:rFonts w:hint="eastAsia" w:ascii="仿宋" w:hAnsi="仿宋" w:eastAsia="仿宋" w:cs="仿宋"/>
                      <w:b/>
                      <w:bCs/>
                      <w:sz w:val="24"/>
                    </w:rPr>
                    <w:t>.</w:t>
                  </w:r>
                  <w:r>
                    <w:rPr>
                      <w:rFonts w:hint="eastAsia" w:ascii="仿宋" w:hAnsi="仿宋" w:eastAsia="仿宋" w:cs="仿宋"/>
                      <w:snapToGrid/>
                      <w:color w:val="000000"/>
                      <w:kern w:val="2"/>
                      <w:sz w:val="24"/>
                      <w:szCs w:val="24"/>
                      <w:lang w:val="en-US" w:eastAsia="zh-CN" w:bidi="ar-SA"/>
                    </w:rPr>
                    <w:t xml:space="preserve">根据磋商供应商拟派负责此项目的项目经理情况表及文化水平、工作业绩进行打分。（8分） </w:t>
                  </w:r>
                </w:p>
                <w:p w14:paraId="452DCAF4">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 xml:space="preserve">1、拟派项目经理具有本科及以上学历且有中级以上技术职称，提供相应证书影印件得（4分）。具有本科及以上学历，提供相应证书影印件得（2分），具有本科以下学历，提供相应证书影印件得（1分），未提供相关资料的不得分。 </w:t>
                  </w:r>
                </w:p>
                <w:p w14:paraId="416346FD">
                  <w:pPr>
                    <w:pStyle w:val="36"/>
                    <w:jc w:val="both"/>
                    <w:rPr>
                      <w:rFonts w:hint="eastAsia" w:ascii="仿宋" w:hAnsi="仿宋" w:eastAsia="仿宋" w:cs="仿宋"/>
                      <w:spacing w:val="-3"/>
                      <w:kern w:val="0"/>
                      <w:sz w:val="24"/>
                    </w:rPr>
                  </w:pPr>
                  <w:r>
                    <w:rPr>
                      <w:rFonts w:hint="eastAsia" w:ascii="仿宋" w:hAnsi="仿宋" w:eastAsia="仿宋" w:cs="仿宋"/>
                      <w:snapToGrid/>
                      <w:color w:val="000000"/>
                      <w:kern w:val="2"/>
                      <w:sz w:val="24"/>
                      <w:szCs w:val="24"/>
                      <w:lang w:val="en-US" w:eastAsia="zh-CN" w:bidi="ar-SA"/>
                    </w:rPr>
                    <w:t>拟派项目经理在已经完成同类项目中担任过项目经理或者项目负责人的提供1项合同扫描件得（2）分，最高得（4）分，(要求提供磋商供应商与最终用户签订的合同首页、签字盖章页、服务内容，同时提供能够体现拟派项目经理在对应合同中所担任职务情况的内容或相应证明材料)，提供内容有缺项的不得分。</w:t>
                  </w:r>
                </w:p>
              </w:tc>
            </w:tr>
            <w:tr w14:paraId="55F4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5C2C20B4">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3.依据本项目拟派队伍（除项目经理外）配备情况，内容包括但不限于技术负责人、应急联系人；技术负责人及应急联系人的基本情况包括姓名、年龄、学历、从事本工作年限、资格证书等。（6分） 1、提供主要技术人员配备情况表得（2分）。 2、技术人员具有本科及以上学历或中级以上技术职称，每提供1个相应证书影印件得1分，最高4分，未提供相关资料的不得分。</w:t>
                  </w:r>
                </w:p>
              </w:tc>
            </w:tr>
            <w:tr w14:paraId="4303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803" w:type="dxa"/>
                  <w:vAlign w:val="center"/>
                </w:tcPr>
                <w:p w14:paraId="35ADC49B">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二、技术部分（</w:t>
                  </w:r>
                  <w:r>
                    <w:rPr>
                      <w:rFonts w:hint="eastAsia" w:ascii="仿宋" w:hAnsi="仿宋" w:eastAsia="仿宋" w:cs="仿宋"/>
                      <w:b/>
                      <w:bCs/>
                      <w:kern w:val="0"/>
                      <w:sz w:val="24"/>
                      <w:lang w:val="en-US" w:eastAsia="zh-CN" w:bidi="ar"/>
                    </w:rPr>
                    <w:t>70</w:t>
                  </w:r>
                  <w:r>
                    <w:rPr>
                      <w:rFonts w:hint="eastAsia" w:ascii="仿宋" w:hAnsi="仿宋" w:eastAsia="仿宋" w:cs="仿宋"/>
                      <w:b/>
                      <w:bCs/>
                      <w:kern w:val="0"/>
                      <w:sz w:val="24"/>
                      <w:lang w:bidi="ar"/>
                    </w:rPr>
                    <w:t>分）</w:t>
                  </w:r>
                </w:p>
              </w:tc>
            </w:tr>
            <w:tr w14:paraId="1E29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03" w:type="dxa"/>
                  <w:vAlign w:val="center"/>
                </w:tcPr>
                <w:p w14:paraId="1911A7A0">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1、技术方案（24分）</w:t>
                  </w:r>
                </w:p>
                <w:p w14:paraId="28F19E11">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网络架构方案（6分）：明确本级电子政务外网与省、市级政务外网的对接节点及链路走向（2分）；政务内网与互联网出口的隔离架构（2分）；说明核心设备（交换机、路由器）的部署位置及型号（2分）； </w:t>
                  </w:r>
                </w:p>
                <w:p w14:paraId="1B510546">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带宽方案（6分）：专线独享带宽具体数值（2分）；带宽分配方案（2分）；带宽测试标准及达标佐证（2分）； </w:t>
                  </w:r>
                </w:p>
                <w:p w14:paraId="6B469516">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路由方案（6分）：明确路由策略设计（如静态路由/动态路由选择依据）（2分）；说明路由冗余配置及切换逻辑（2分）；说明省市政务网路由的适配性，承诺路由稳定性（如无频繁路由跳转、丢包等问题）（2分）； </w:t>
                  </w:r>
                </w:p>
                <w:p w14:paraId="4BF88BB8">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冗余方案（6分）：链路冗余方案（如无备用链路、备用节点部署）（2分）；明确冗余链路的切换机制及时限（如主链路中断后备用链路切换时长）（2分）；说明核心设备（路由器、交换机）的冗余备份配置（2分）；</w:t>
                  </w:r>
                </w:p>
                <w:p w14:paraId="6960C9FE">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 以上方案完整的得（24分），未提供不得分。每缺失1个得分点扣对应分值，扣完对应分项得分为止。</w:t>
                  </w:r>
                </w:p>
              </w:tc>
            </w:tr>
            <w:tr w14:paraId="235F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03" w:type="dxa"/>
                  <w:vAlign w:val="center"/>
                </w:tcPr>
                <w:p w14:paraId="63895007">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实施方案（10分）</w:t>
                  </w:r>
                </w:p>
                <w:p w14:paraId="424A4D9C">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工期计划（3分）：明确线路开通、调试的具体时间节点（3分）。</w:t>
                  </w:r>
                </w:p>
                <w:p w14:paraId="1826BBBE">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测试方案（4分）：完成带宽、时延、丢包率等核心指标测试，提供测试报告（2分）；建立测试台账，记录规范完整（2分）； </w:t>
                  </w:r>
                </w:p>
                <w:p w14:paraId="1F8BC384">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验收方案（3分）：明确验收标准、流程及责任分工（2分）；承诺验收资料齐全规范，可随时备查（1分） </w:t>
                  </w:r>
                </w:p>
                <w:p w14:paraId="279599B5">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以上方案完整的得（10分），未提供不得分。每缺失1个得分点扣对应分值，扣完对应分项得分为止。</w:t>
                  </w:r>
                </w:p>
              </w:tc>
            </w:tr>
            <w:tr w14:paraId="5BC4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803" w:type="dxa"/>
                  <w:vAlign w:val="center"/>
                </w:tcPr>
                <w:p w14:paraId="3399272F">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服务质量承诺（16分） </w:t>
                  </w:r>
                </w:p>
                <w:p w14:paraId="5E36355B">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从用户终端至运营商出口路由器PING网络时延≤10ms（4分）；</w:t>
                  </w:r>
                </w:p>
                <w:p w14:paraId="0977C8BD">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从用户终端至运营商出口路由器PING的丢包率≤4‰（4分）；</w:t>
                  </w:r>
                </w:p>
                <w:p w14:paraId="558F2128">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至网内热点网站的PING网络时延≤50ms（4分）；</w:t>
                  </w:r>
                </w:p>
                <w:p w14:paraId="50200B38">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至网内热点网站的网络丢包率≤1%（4分）。 </w:t>
                  </w:r>
                </w:p>
                <w:p w14:paraId="3DD69A3E">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以上承诺完整的得（16分），未提供不得分。每缺失1个得分点扣对应分值，扣完对应分项得分为止。</w:t>
                  </w:r>
                </w:p>
              </w:tc>
            </w:tr>
            <w:tr w14:paraId="4F99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8803" w:type="dxa"/>
                  <w:vAlign w:val="center"/>
                </w:tcPr>
                <w:p w14:paraId="27AED031">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售后服务（20分） </w:t>
                  </w:r>
                </w:p>
                <w:p w14:paraId="6699C52C">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建立7×24小时技术支持服务机制，明确专属对接人及联系方式（5分）；</w:t>
                  </w:r>
                </w:p>
                <w:p w14:paraId="6ECE2A29">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制定定期巡检计划，承诺按计划开展巡检（5分）；</w:t>
                  </w:r>
                </w:p>
                <w:p w14:paraId="6471A769">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承诺故障响应时限达标（如30分钟内响应）、现场处置及时（5分）；</w:t>
                  </w:r>
                </w:p>
                <w:p w14:paraId="5B6C13BD">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承诺运维台账规范完整，可随时查阅（5分）。 </w:t>
                  </w:r>
                </w:p>
                <w:p w14:paraId="2A6F38F5">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以上方案完整的得（20分），未提供不得分。每缺失1个得分点扣对应分值，扣完对应分项得分为止。</w:t>
                  </w:r>
                </w:p>
              </w:tc>
            </w:tr>
            <w:tr w14:paraId="7429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03" w:type="dxa"/>
                  <w:vAlign w:val="center"/>
                </w:tcPr>
                <w:p w14:paraId="2FB86FAD">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三、价格部分（10分）</w:t>
                  </w:r>
                </w:p>
              </w:tc>
            </w:tr>
            <w:tr w14:paraId="5D6C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803" w:type="dxa"/>
                  <w:vAlign w:val="center"/>
                </w:tcPr>
                <w:p w14:paraId="72E5ACC7">
                  <w:pPr>
                    <w:spacing w:line="360" w:lineRule="auto"/>
                    <w:jc w:val="left"/>
                    <w:rPr>
                      <w:rFonts w:hint="eastAsia" w:ascii="仿宋" w:hAnsi="仿宋" w:eastAsia="仿宋" w:cs="仿宋"/>
                    </w:rPr>
                  </w:pPr>
                  <w:r>
                    <w:rPr>
                      <w:rFonts w:hint="eastAsia" w:ascii="仿宋" w:hAnsi="仿宋" w:eastAsia="仿宋" w:cs="仿宋"/>
                      <w:sz w:val="24"/>
                    </w:rPr>
                    <w:t>满足招标文件要求且报价最低的投标报价为评标基准价，其价格分为满分10分。其他投标人的价格分统一按照下列公式计算：</w:t>
                  </w:r>
                </w:p>
              </w:tc>
            </w:tr>
            <w:tr w14:paraId="12D7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03" w:type="dxa"/>
                  <w:vAlign w:val="center"/>
                </w:tcPr>
                <w:p w14:paraId="41C203C4">
                  <w:pPr>
                    <w:spacing w:line="360" w:lineRule="auto"/>
                    <w:jc w:val="left"/>
                    <w:rPr>
                      <w:rFonts w:hint="eastAsia" w:ascii="仿宋" w:hAnsi="仿宋" w:eastAsia="仿宋" w:cs="仿宋"/>
                      <w:sz w:val="24"/>
                    </w:rPr>
                  </w:pPr>
                  <w:r>
                    <w:rPr>
                      <w:rFonts w:hint="eastAsia" w:ascii="仿宋" w:hAnsi="仿宋" w:eastAsia="仿宋" w:cs="仿宋"/>
                      <w:sz w:val="24"/>
                    </w:rPr>
                    <w:t>投标报价得分=（评标基准价/投标报价）×10。</w:t>
                  </w:r>
                </w:p>
                <w:p w14:paraId="14099DAC">
                  <w:pPr>
                    <w:widowControl/>
                    <w:jc w:val="left"/>
                    <w:textAlignment w:val="center"/>
                    <w:rPr>
                      <w:rFonts w:hint="eastAsia" w:ascii="仿宋" w:hAnsi="仿宋" w:eastAsia="仿宋" w:cs="仿宋"/>
                      <w:sz w:val="24"/>
                    </w:rPr>
                  </w:pPr>
                  <w:r>
                    <w:rPr>
                      <w:b/>
                      <w:kern w:val="0"/>
                      <w:szCs w:val="21"/>
                    </w:rPr>
                    <w:t>注：政策性因素优惠见价格评审要求。</w:t>
                  </w:r>
                </w:p>
              </w:tc>
            </w:tr>
          </w:tbl>
          <w:p w14:paraId="5E0049DF">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仿宋" w:hAnsi="仿宋" w:eastAsia="仿宋" w:cs="仿宋"/>
                <w:sz w:val="24"/>
              </w:rPr>
              <w:t>本次招标的评标方法采用综合评分方法，并严格按照评标方法进行综合评审，总分为100分。</w:t>
            </w:r>
          </w:p>
        </w:tc>
      </w:tr>
    </w:tbl>
    <w:p w14:paraId="3B951338">
      <w:pPr>
        <w:pStyle w:val="29"/>
        <w:snapToGrid w:val="0"/>
        <w:spacing w:line="480" w:lineRule="exact"/>
        <w:ind w:firstLine="420" w:firstLineChars="200"/>
        <w:rPr>
          <w:rFonts w:hint="eastAsia" w:ascii="华文中宋" w:hAnsi="华文中宋" w:eastAsia="华文中宋"/>
          <w:color w:val="auto"/>
          <w:lang w:val="en-US" w:eastAsia="zh-CN"/>
        </w:rPr>
      </w:pPr>
    </w:p>
    <w:p w14:paraId="18732834">
      <w:pPr>
        <w:pStyle w:val="29"/>
        <w:snapToGrid w:val="0"/>
        <w:spacing w:line="480" w:lineRule="exact"/>
        <w:ind w:firstLine="420" w:firstLineChars="200"/>
        <w:rPr>
          <w:rFonts w:hint="eastAsia" w:ascii="华文中宋" w:hAnsi="华文中宋" w:eastAsia="华文中宋"/>
          <w:color w:val="auto"/>
          <w:lang w:val="en-US" w:eastAsia="zh-CN"/>
        </w:rPr>
      </w:pPr>
    </w:p>
    <w:p w14:paraId="21A3D638">
      <w:pPr>
        <w:pStyle w:val="29"/>
        <w:snapToGrid w:val="0"/>
        <w:spacing w:line="480" w:lineRule="exact"/>
        <w:ind w:firstLine="420" w:firstLineChars="200"/>
        <w:rPr>
          <w:rFonts w:hint="eastAsia" w:ascii="华文中宋" w:hAnsi="华文中宋" w:eastAsia="华文中宋"/>
          <w:color w:val="auto"/>
          <w:lang w:val="en-US" w:eastAsia="zh-CN"/>
        </w:rPr>
      </w:pPr>
    </w:p>
    <w:p w14:paraId="4F84D22B">
      <w:pPr>
        <w:pStyle w:val="29"/>
        <w:snapToGrid w:val="0"/>
        <w:spacing w:line="480" w:lineRule="exact"/>
        <w:ind w:firstLine="420" w:firstLineChars="200"/>
        <w:rPr>
          <w:rFonts w:hint="eastAsia" w:ascii="华文中宋" w:hAnsi="华文中宋" w:eastAsia="华文中宋"/>
          <w:color w:val="auto"/>
          <w:lang w:val="en-US" w:eastAsia="zh-CN"/>
        </w:rPr>
      </w:pPr>
    </w:p>
    <w:p w14:paraId="61701EC6">
      <w:pPr>
        <w:pStyle w:val="29"/>
        <w:snapToGrid w:val="0"/>
        <w:spacing w:line="480" w:lineRule="exact"/>
        <w:ind w:firstLine="420" w:firstLineChars="200"/>
        <w:rPr>
          <w:rFonts w:hint="eastAsia" w:ascii="华文中宋" w:hAnsi="华文中宋" w:eastAsia="华文中宋"/>
          <w:color w:val="auto"/>
          <w:lang w:val="en-US" w:eastAsia="zh-CN"/>
        </w:rPr>
      </w:pPr>
    </w:p>
    <w:p w14:paraId="3B976265">
      <w:pPr>
        <w:pStyle w:val="29"/>
        <w:snapToGrid w:val="0"/>
        <w:spacing w:line="480" w:lineRule="exact"/>
        <w:ind w:firstLine="420" w:firstLineChars="200"/>
        <w:rPr>
          <w:rFonts w:hint="eastAsia" w:ascii="华文中宋" w:hAnsi="华文中宋" w:eastAsia="华文中宋"/>
          <w:color w:val="auto"/>
          <w:lang w:val="en-US" w:eastAsia="zh-CN"/>
        </w:rPr>
      </w:pPr>
    </w:p>
    <w:p w14:paraId="56ACAA79">
      <w:pPr>
        <w:pStyle w:val="29"/>
        <w:snapToGrid w:val="0"/>
        <w:spacing w:line="480" w:lineRule="exact"/>
        <w:ind w:firstLine="420" w:firstLineChars="200"/>
        <w:rPr>
          <w:rFonts w:hint="eastAsia" w:ascii="华文中宋" w:hAnsi="华文中宋" w:eastAsia="华文中宋"/>
          <w:color w:val="auto"/>
          <w:lang w:val="en-US" w:eastAsia="zh-CN"/>
        </w:rPr>
      </w:pPr>
    </w:p>
    <w:p w14:paraId="7645E2F7">
      <w:pPr>
        <w:pStyle w:val="29"/>
        <w:snapToGrid w:val="0"/>
        <w:spacing w:line="480" w:lineRule="exact"/>
        <w:ind w:firstLine="420" w:firstLineChars="200"/>
        <w:rPr>
          <w:rFonts w:hint="eastAsia" w:ascii="华文中宋" w:hAnsi="华文中宋" w:eastAsia="华文中宋"/>
          <w:color w:val="auto"/>
          <w:lang w:val="en-US" w:eastAsia="zh-CN"/>
        </w:rPr>
      </w:pPr>
    </w:p>
    <w:p w14:paraId="2A33EBC6">
      <w:pPr>
        <w:pStyle w:val="29"/>
        <w:snapToGrid w:val="0"/>
        <w:spacing w:line="480" w:lineRule="exact"/>
        <w:ind w:firstLine="420" w:firstLineChars="200"/>
        <w:rPr>
          <w:rFonts w:hint="eastAsia" w:ascii="华文中宋" w:hAnsi="华文中宋" w:eastAsia="华文中宋"/>
          <w:color w:val="auto"/>
          <w:lang w:val="en-US" w:eastAsia="zh-CN"/>
        </w:rPr>
      </w:pPr>
    </w:p>
    <w:p w14:paraId="70887D69">
      <w:pPr>
        <w:pStyle w:val="29"/>
        <w:snapToGrid w:val="0"/>
        <w:spacing w:line="480" w:lineRule="exact"/>
        <w:ind w:firstLine="420" w:firstLineChars="200"/>
        <w:rPr>
          <w:rFonts w:hint="eastAsia" w:ascii="华文中宋" w:hAnsi="华文中宋" w:eastAsia="华文中宋"/>
          <w:color w:val="auto"/>
          <w:lang w:val="en-US" w:eastAsia="zh-CN"/>
        </w:rPr>
      </w:pPr>
    </w:p>
    <w:p w14:paraId="5A4159AC">
      <w:pPr>
        <w:pStyle w:val="29"/>
        <w:snapToGrid w:val="0"/>
        <w:spacing w:line="480" w:lineRule="exact"/>
        <w:ind w:firstLine="420" w:firstLineChars="200"/>
        <w:rPr>
          <w:rFonts w:hint="eastAsia" w:ascii="宋体" w:hAnsi="宋体" w:eastAsia="宋体" w:cs="宋体"/>
          <w:b w:val="0"/>
          <w:bCs w:val="0"/>
          <w:color w:val="auto"/>
          <w:kern w:val="2"/>
          <w:sz w:val="21"/>
          <w:szCs w:val="22"/>
          <w:lang w:val="en-US" w:eastAsia="zh-CN" w:bidi="ar-SA"/>
        </w:rPr>
      </w:pPr>
      <w:r>
        <w:rPr>
          <w:rFonts w:hint="eastAsia" w:ascii="华文中宋" w:hAnsi="华文中宋" w:eastAsia="华文中宋"/>
          <w:color w:val="auto"/>
          <w:lang w:val="en-US" w:eastAsia="zh-CN"/>
        </w:rPr>
        <w:t>包二：</w:t>
      </w:r>
      <w:r>
        <w:rPr>
          <w:rFonts w:hint="eastAsia" w:ascii="华文中宋" w:hAnsi="华文中宋" w:eastAsia="华文中宋"/>
          <w:color w:val="auto"/>
        </w:rPr>
        <w:t>综合评分法细则</w:t>
      </w:r>
    </w:p>
    <w:tbl>
      <w:tblPr>
        <w:tblStyle w:val="18"/>
        <w:tblpPr w:leftFromText="180" w:rightFromText="180" w:vertAnchor="text" w:horzAnchor="page" w:tblpX="1531" w:tblpY="109"/>
        <w:tblOverlap w:val="never"/>
        <w:tblW w:w="94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09"/>
      </w:tblGrid>
      <w:tr w14:paraId="2B11F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 w:hRule="atLeast"/>
        </w:trPr>
        <w:tc>
          <w:tcPr>
            <w:tcW w:w="9409" w:type="dxa"/>
            <w:tcBorders>
              <w:top w:val="nil"/>
              <w:left w:val="nil"/>
              <w:right w:val="nil"/>
            </w:tcBorders>
            <w:vAlign w:val="top"/>
          </w:tcPr>
          <w:p w14:paraId="73BA994A">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2"/>
                <w:sz w:val="21"/>
                <w:szCs w:val="22"/>
                <w:lang w:val="en-US" w:eastAsia="zh-CN" w:bidi="ar-SA"/>
              </w:rPr>
              <w:t>综合评分法评分细则</w:t>
            </w:r>
          </w:p>
          <w:tbl>
            <w:tblPr>
              <w:tblStyle w:val="18"/>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14:paraId="692F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03" w:type="dxa"/>
                  <w:vAlign w:val="center"/>
                </w:tcPr>
                <w:p w14:paraId="51CBC9F3">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一、商务部分（</w:t>
                  </w:r>
                  <w:r>
                    <w:rPr>
                      <w:rFonts w:hint="eastAsia" w:ascii="仿宋" w:hAnsi="仿宋" w:eastAsia="仿宋" w:cs="仿宋"/>
                      <w:b/>
                      <w:bCs/>
                      <w:kern w:val="0"/>
                      <w:sz w:val="24"/>
                      <w:lang w:val="en-US" w:eastAsia="zh-CN" w:bidi="ar"/>
                    </w:rPr>
                    <w:t>20</w:t>
                  </w:r>
                  <w:r>
                    <w:rPr>
                      <w:rFonts w:hint="eastAsia" w:ascii="仿宋" w:hAnsi="仿宋" w:eastAsia="仿宋" w:cs="仿宋"/>
                      <w:b/>
                      <w:bCs/>
                      <w:kern w:val="0"/>
                      <w:sz w:val="24"/>
                      <w:lang w:bidi="ar"/>
                    </w:rPr>
                    <w:t>分）  (由评审小组共同认定)</w:t>
                  </w:r>
                </w:p>
              </w:tc>
            </w:tr>
            <w:tr w14:paraId="6962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361DD269">
                  <w:pPr>
                    <w:pStyle w:val="39"/>
                    <w:spacing w:line="360" w:lineRule="auto"/>
                    <w:jc w:val="left"/>
                    <w:rPr>
                      <w:rFonts w:hint="eastAsia" w:ascii="仿宋" w:hAnsi="仿宋" w:eastAsia="仿宋" w:cs="仿宋"/>
                    </w:rPr>
                  </w:pPr>
                  <w:r>
                    <w:rPr>
                      <w:rFonts w:hint="eastAsia" w:ascii="仿宋" w:hAnsi="仿宋" w:eastAsia="仿宋" w:cs="仿宋"/>
                      <w:b/>
                      <w:bCs/>
                      <w:sz w:val="24"/>
                    </w:rPr>
                    <w:t>1.</w:t>
                  </w:r>
                  <w:r>
                    <w:rPr>
                      <w:rFonts w:hint="eastAsia" w:ascii="仿宋" w:hAnsi="仿宋" w:eastAsia="仿宋" w:cs="仿宋"/>
                      <w:snapToGrid/>
                      <w:color w:val="000000"/>
                      <w:kern w:val="2"/>
                      <w:sz w:val="24"/>
                      <w:szCs w:val="24"/>
                      <w:lang w:val="en-US" w:eastAsia="zh-CN" w:bidi="ar-SA"/>
                    </w:rPr>
                    <w:t>依据本项目拟派队伍（除项目经理外）配备情况，内容包括但不限于技术负责人、应急联系人；磋商供应商提供截止投标之日止近3年以内（近三年是指2023年4月至投标截止之日），自身与最终用户签订的合同，包括合同首页、合同金额所在页、签字盖章页、项目验收证明材料或结算凭证（结算凭证指对应业绩合同增值税发票或对应款项银行回单）的扫描件，每提供一个已完成的同类项目的合同案例得3分，最高得6分。 备注：证明材料不完整、不符合以上要素要求或相关扫描件不清晰，导致无法判断是否符合以上要求的，不得分。</w:t>
                  </w:r>
                </w:p>
              </w:tc>
            </w:tr>
            <w:tr w14:paraId="2A74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3F11961D">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b/>
                      <w:bCs/>
                      <w:sz w:val="24"/>
                      <w:lang w:val="en-US" w:eastAsia="zh-CN"/>
                    </w:rPr>
                    <w:t>2</w:t>
                  </w:r>
                  <w:r>
                    <w:rPr>
                      <w:rFonts w:hint="eastAsia" w:ascii="仿宋" w:hAnsi="仿宋" w:eastAsia="仿宋" w:cs="仿宋"/>
                      <w:b/>
                      <w:bCs/>
                      <w:sz w:val="24"/>
                    </w:rPr>
                    <w:t>.</w:t>
                  </w:r>
                  <w:r>
                    <w:rPr>
                      <w:rFonts w:hint="eastAsia" w:ascii="仿宋" w:hAnsi="仿宋" w:eastAsia="仿宋" w:cs="仿宋"/>
                      <w:snapToGrid/>
                      <w:color w:val="000000"/>
                      <w:kern w:val="2"/>
                      <w:sz w:val="24"/>
                      <w:szCs w:val="24"/>
                      <w:lang w:val="en-US" w:eastAsia="zh-CN" w:bidi="ar-SA"/>
                    </w:rPr>
                    <w:t xml:space="preserve">根据磋商供应商拟派负责此项目的项目经理情况表及文化水平、工作业绩进行打分。（8分） </w:t>
                  </w:r>
                </w:p>
                <w:p w14:paraId="7B2DB54B">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 xml:space="preserve">1、拟派项目经理具有本科及以上学历且有中级以上技术职称，提供相应证书影印件得（4分）。具有本科及以上学历，提供相应证书影印件得（2分），具有本科以下学历，提供相应证书影印件得（1分），未提供相关资料的不得分。 </w:t>
                  </w:r>
                </w:p>
                <w:p w14:paraId="65A5F7A2">
                  <w:pPr>
                    <w:pStyle w:val="36"/>
                    <w:jc w:val="both"/>
                    <w:rPr>
                      <w:rFonts w:hint="eastAsia" w:ascii="仿宋" w:hAnsi="仿宋" w:eastAsia="仿宋" w:cs="仿宋"/>
                      <w:spacing w:val="-3"/>
                      <w:kern w:val="0"/>
                      <w:sz w:val="24"/>
                    </w:rPr>
                  </w:pPr>
                  <w:r>
                    <w:rPr>
                      <w:rFonts w:hint="eastAsia" w:ascii="仿宋" w:hAnsi="仿宋" w:eastAsia="仿宋" w:cs="仿宋"/>
                      <w:snapToGrid/>
                      <w:color w:val="000000"/>
                      <w:kern w:val="2"/>
                      <w:sz w:val="24"/>
                      <w:szCs w:val="24"/>
                      <w:lang w:val="en-US" w:eastAsia="zh-CN" w:bidi="ar-SA"/>
                    </w:rPr>
                    <w:t>拟派项目经理在已经完成同类项目中担任过项目经理或者项目负责人的提供1项合同扫描件得（2）分，最高得（4）分，(要求提供磋商供应商与最终用户签订的合同首页、签字盖章页、服务内容，同时提供能够体现拟派项目经理在对应合同中所担任职务情况的内容或相应证明材料)，提供内容有缺项的不得分。</w:t>
                  </w:r>
                </w:p>
              </w:tc>
            </w:tr>
            <w:tr w14:paraId="32F2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3812E03C">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3.依据本项目拟派队伍（除项目经理外）配备情况，内容包括但不限于技术负责人、应急联系人；技术负责人及应急联系人的基本情况包括姓名、年龄、学历、从事本工作年限、资格证书等。（6分） 1、提供主要技术人员配备情况表得（2分）。 2、技术人员具有本科及以上学历或中级以上技术职称，每提供1个相应证书影印件得1分，最高4分，未提供相关资料的不得分。</w:t>
                  </w:r>
                </w:p>
              </w:tc>
            </w:tr>
            <w:tr w14:paraId="4FD9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803" w:type="dxa"/>
                  <w:vAlign w:val="center"/>
                </w:tcPr>
                <w:p w14:paraId="2506E1F5">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二、技术部分（</w:t>
                  </w:r>
                  <w:r>
                    <w:rPr>
                      <w:rFonts w:hint="eastAsia" w:ascii="仿宋" w:hAnsi="仿宋" w:eastAsia="仿宋" w:cs="仿宋"/>
                      <w:b/>
                      <w:bCs/>
                      <w:kern w:val="0"/>
                      <w:sz w:val="24"/>
                      <w:lang w:val="en-US" w:eastAsia="zh-CN" w:bidi="ar"/>
                    </w:rPr>
                    <w:t>70</w:t>
                  </w:r>
                  <w:r>
                    <w:rPr>
                      <w:rFonts w:hint="eastAsia" w:ascii="仿宋" w:hAnsi="仿宋" w:eastAsia="仿宋" w:cs="仿宋"/>
                      <w:b/>
                      <w:bCs/>
                      <w:kern w:val="0"/>
                      <w:sz w:val="24"/>
                      <w:lang w:bidi="ar"/>
                    </w:rPr>
                    <w:t>分）</w:t>
                  </w:r>
                </w:p>
              </w:tc>
            </w:tr>
            <w:tr w14:paraId="6D2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03" w:type="dxa"/>
                  <w:vAlign w:val="center"/>
                </w:tcPr>
                <w:p w14:paraId="698916CF">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1、技术方案（24分）</w:t>
                  </w:r>
                </w:p>
                <w:p w14:paraId="2882A2BA">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网络架构方案（6分）：明确本级电子政务外网与省、市级政务外网的对接节点及链路走向（2分）；政务内网与互联网出口的隔离架构（2分）；说明核心设备（交换机、路由器）的部署位置及型号（2分）； </w:t>
                  </w:r>
                </w:p>
                <w:p w14:paraId="4787EC64">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带宽方案（6分）：专线独享带宽具体数值（2分）；带宽分配方案（2分）；带宽测试标准及达标佐证（2分）； </w:t>
                  </w:r>
                </w:p>
                <w:p w14:paraId="2102432A">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路由方案（6分）：明确路由策略设计（如静态路由/动态路由选择依据）（2分）；说明路由冗余配置及切换逻辑（2分）；说明省市政务网路由的适配性，承诺路由稳定性（如无频繁路由跳转、丢包等问题）（2分）； </w:t>
                  </w:r>
                </w:p>
                <w:p w14:paraId="66B76554">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冗余方案（6分）：链路冗余方案（如无备用链路、备用节点部署）（2分）；明确冗余链路的切换机制及时限（如主链路中断后备用链路切换时长）（2分）；说明核心设备（路由器、交换机）的冗余备份配置（2分）；</w:t>
                  </w:r>
                </w:p>
                <w:p w14:paraId="4D4BDB70">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 以上方案完整的得（24分），未提供不得分。每缺失1个得分点扣对应分值，扣完对应分项得分为止。</w:t>
                  </w:r>
                </w:p>
              </w:tc>
            </w:tr>
            <w:tr w14:paraId="68DF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03" w:type="dxa"/>
                  <w:vAlign w:val="center"/>
                </w:tcPr>
                <w:p w14:paraId="0DBA31FA">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实施方案（10分）</w:t>
                  </w:r>
                </w:p>
                <w:p w14:paraId="4F12EA8C">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工期计划（3分）：明确线路开通、调试的具体时间节点（3分）。</w:t>
                  </w:r>
                </w:p>
                <w:p w14:paraId="3936739B">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测试方案（4分）：完成带宽、时延、丢包率等核心指标测试，提供测试报告（2分）；建立测试台账，记录规范完整（2分）； </w:t>
                  </w:r>
                </w:p>
                <w:p w14:paraId="61FFE9FF">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验收方案（3分）：明确验收标准、流程及责任分工（2分）；承诺验收资料齐全规范，可随时备查（1分） </w:t>
                  </w:r>
                </w:p>
                <w:p w14:paraId="3A5DD8EC">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以上方案完整的得（10分），未提供不得分。每缺失1个得分点扣对应分值，扣完对应分项得分为止。</w:t>
                  </w:r>
                </w:p>
              </w:tc>
            </w:tr>
            <w:tr w14:paraId="439F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803" w:type="dxa"/>
                  <w:vAlign w:val="center"/>
                </w:tcPr>
                <w:p w14:paraId="603E5DAA">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服务质量承诺（16分） </w:t>
                  </w:r>
                </w:p>
                <w:p w14:paraId="7B4014A2">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从用户终端至运营商出口路由器PING网络时延≤10ms（4分）；</w:t>
                  </w:r>
                </w:p>
                <w:p w14:paraId="68F0B2CF">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从用户终端至运营商出口路由器PING的丢包率≤4‰（4分）；</w:t>
                  </w:r>
                </w:p>
                <w:p w14:paraId="53ABE3E4">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至网内热点网站的PING网络时延≤50ms（4分）；</w:t>
                  </w:r>
                </w:p>
                <w:p w14:paraId="1795656C">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至网内热点网站的网络丢包率≤1%（4分）。 </w:t>
                  </w:r>
                </w:p>
                <w:p w14:paraId="0808C419">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以上承诺完整的得（16分），未提供不得分。每缺失1个得分点扣对应分值，扣完对应分项得分为止。</w:t>
                  </w:r>
                </w:p>
              </w:tc>
            </w:tr>
            <w:tr w14:paraId="2B2A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8803" w:type="dxa"/>
                  <w:vAlign w:val="center"/>
                </w:tcPr>
                <w:p w14:paraId="3726B2BE">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售后服务（20分） </w:t>
                  </w:r>
                </w:p>
                <w:p w14:paraId="6433DA2C">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建立7×24小时技术支持服务机制，明确专属对接人及联系方式（5分）；</w:t>
                  </w:r>
                </w:p>
                <w:p w14:paraId="3C64C821">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制定定期巡检计划，承诺按计划开展巡检（5分）；</w:t>
                  </w:r>
                </w:p>
                <w:p w14:paraId="5BD4C032">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承诺故障响应时限达标（如30分钟内响应）、现场处置及时（5分）；</w:t>
                  </w:r>
                </w:p>
                <w:p w14:paraId="5AF8DA29">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承诺运维台账规范完整，可随时查阅（5分）。 </w:t>
                  </w:r>
                </w:p>
                <w:p w14:paraId="52B3C31B">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以上方案完整的得（20分），未提供不得分。每缺失1个得分点扣对应分值，扣完对应分项得分为止。</w:t>
                  </w:r>
                </w:p>
              </w:tc>
            </w:tr>
            <w:tr w14:paraId="6D0B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03" w:type="dxa"/>
                  <w:vAlign w:val="center"/>
                </w:tcPr>
                <w:p w14:paraId="38756D56">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三、价格部分（10分）</w:t>
                  </w:r>
                </w:p>
              </w:tc>
            </w:tr>
            <w:tr w14:paraId="7893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803" w:type="dxa"/>
                  <w:vAlign w:val="center"/>
                </w:tcPr>
                <w:p w14:paraId="66A3166F">
                  <w:pPr>
                    <w:spacing w:line="360" w:lineRule="auto"/>
                    <w:jc w:val="left"/>
                    <w:rPr>
                      <w:rFonts w:hint="eastAsia" w:ascii="仿宋" w:hAnsi="仿宋" w:eastAsia="仿宋" w:cs="仿宋"/>
                    </w:rPr>
                  </w:pPr>
                  <w:r>
                    <w:rPr>
                      <w:rFonts w:hint="eastAsia" w:ascii="仿宋" w:hAnsi="仿宋" w:eastAsia="仿宋" w:cs="仿宋"/>
                      <w:sz w:val="24"/>
                    </w:rPr>
                    <w:t>满足招标文件要求且报价最低的投标报价为评标基准价，其价格分为满分10分。其他投标人的价格分统一按照下列公式计算：</w:t>
                  </w:r>
                </w:p>
              </w:tc>
            </w:tr>
            <w:tr w14:paraId="0215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03" w:type="dxa"/>
                  <w:vAlign w:val="center"/>
                </w:tcPr>
                <w:p w14:paraId="684CF365">
                  <w:pPr>
                    <w:spacing w:line="360" w:lineRule="auto"/>
                    <w:jc w:val="left"/>
                    <w:rPr>
                      <w:rFonts w:hint="eastAsia" w:ascii="仿宋" w:hAnsi="仿宋" w:eastAsia="仿宋" w:cs="仿宋"/>
                      <w:sz w:val="24"/>
                    </w:rPr>
                  </w:pPr>
                  <w:r>
                    <w:rPr>
                      <w:rFonts w:hint="eastAsia" w:ascii="仿宋" w:hAnsi="仿宋" w:eastAsia="仿宋" w:cs="仿宋"/>
                      <w:sz w:val="24"/>
                    </w:rPr>
                    <w:t>投标报价得分=（评标基准价/投标报价）×10。</w:t>
                  </w:r>
                </w:p>
                <w:p w14:paraId="5B58A593">
                  <w:pPr>
                    <w:widowControl/>
                    <w:jc w:val="left"/>
                    <w:textAlignment w:val="center"/>
                    <w:rPr>
                      <w:rFonts w:hint="eastAsia" w:ascii="仿宋" w:hAnsi="仿宋" w:eastAsia="仿宋" w:cs="仿宋"/>
                      <w:sz w:val="24"/>
                    </w:rPr>
                  </w:pPr>
                  <w:r>
                    <w:rPr>
                      <w:b/>
                      <w:kern w:val="0"/>
                      <w:szCs w:val="21"/>
                    </w:rPr>
                    <w:t>注：政策性因素优惠见价格评审要求。</w:t>
                  </w:r>
                </w:p>
              </w:tc>
            </w:tr>
          </w:tbl>
          <w:p w14:paraId="156F3CFC">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仿宋" w:hAnsi="仿宋" w:eastAsia="仿宋" w:cs="仿宋"/>
                <w:sz w:val="24"/>
              </w:rPr>
              <w:t>本次招标的评标方法采用综合评分方法，并严格按照评标方法进行综合评审，总分为100分。</w:t>
            </w:r>
          </w:p>
        </w:tc>
      </w:tr>
    </w:tbl>
    <w:p w14:paraId="248802FC">
      <w:pPr>
        <w:pStyle w:val="29"/>
        <w:snapToGrid w:val="0"/>
        <w:spacing w:line="480" w:lineRule="exact"/>
        <w:ind w:firstLine="420" w:firstLineChars="200"/>
        <w:rPr>
          <w:rFonts w:hint="eastAsia" w:ascii="华文中宋" w:hAnsi="华文中宋" w:eastAsia="华文中宋"/>
          <w:color w:val="auto"/>
          <w:lang w:val="en-US" w:eastAsia="zh-CN"/>
        </w:rPr>
      </w:pPr>
    </w:p>
    <w:p w14:paraId="3107BED2">
      <w:pPr>
        <w:pStyle w:val="29"/>
        <w:snapToGrid w:val="0"/>
        <w:spacing w:line="480" w:lineRule="exact"/>
        <w:ind w:firstLine="420" w:firstLineChars="200"/>
        <w:rPr>
          <w:rFonts w:hint="eastAsia" w:ascii="华文中宋" w:hAnsi="华文中宋" w:eastAsia="华文中宋"/>
          <w:color w:val="auto"/>
          <w:lang w:val="en-US" w:eastAsia="zh-CN"/>
        </w:rPr>
      </w:pPr>
    </w:p>
    <w:p w14:paraId="582E97A1">
      <w:pPr>
        <w:pStyle w:val="29"/>
        <w:snapToGrid w:val="0"/>
        <w:spacing w:line="480" w:lineRule="exact"/>
        <w:ind w:firstLine="420" w:firstLineChars="200"/>
        <w:rPr>
          <w:rFonts w:hint="eastAsia" w:ascii="华文中宋" w:hAnsi="华文中宋" w:eastAsia="华文中宋"/>
          <w:color w:val="auto"/>
          <w:lang w:val="en-US" w:eastAsia="zh-CN"/>
        </w:rPr>
      </w:pPr>
    </w:p>
    <w:p w14:paraId="4786F551">
      <w:pPr>
        <w:pStyle w:val="29"/>
        <w:snapToGrid w:val="0"/>
        <w:spacing w:line="480" w:lineRule="exact"/>
        <w:ind w:firstLine="420" w:firstLineChars="200"/>
        <w:rPr>
          <w:rFonts w:hint="eastAsia" w:ascii="华文中宋" w:hAnsi="华文中宋" w:eastAsia="华文中宋"/>
          <w:color w:val="auto"/>
          <w:lang w:val="en-US" w:eastAsia="zh-CN"/>
        </w:rPr>
      </w:pPr>
    </w:p>
    <w:p w14:paraId="37719F13">
      <w:pPr>
        <w:pStyle w:val="5"/>
        <w:rPr>
          <w:rFonts w:hint="eastAsia"/>
          <w:lang w:val="en-US" w:eastAsia="zh-CN"/>
        </w:rPr>
      </w:pPr>
    </w:p>
    <w:p w14:paraId="3AA8B456">
      <w:pPr>
        <w:pStyle w:val="29"/>
        <w:snapToGrid w:val="0"/>
        <w:spacing w:line="480" w:lineRule="exact"/>
        <w:ind w:firstLine="420" w:firstLineChars="200"/>
        <w:rPr>
          <w:rFonts w:hint="eastAsia" w:ascii="华文中宋" w:hAnsi="华文中宋" w:eastAsia="华文中宋"/>
          <w:color w:val="auto"/>
          <w:lang w:val="en-US" w:eastAsia="zh-CN"/>
        </w:rPr>
      </w:pPr>
    </w:p>
    <w:p w14:paraId="107C5421">
      <w:pPr>
        <w:pStyle w:val="29"/>
        <w:snapToGrid w:val="0"/>
        <w:spacing w:line="480" w:lineRule="exact"/>
        <w:ind w:firstLine="420" w:firstLineChars="200"/>
        <w:rPr>
          <w:rFonts w:hint="eastAsia" w:ascii="华文中宋" w:hAnsi="华文中宋" w:eastAsia="华文中宋"/>
          <w:color w:val="auto"/>
          <w:lang w:val="en-US" w:eastAsia="zh-CN"/>
        </w:rPr>
      </w:pPr>
    </w:p>
    <w:p w14:paraId="1A333C21">
      <w:pPr>
        <w:pStyle w:val="29"/>
        <w:snapToGrid w:val="0"/>
        <w:spacing w:line="480" w:lineRule="exact"/>
        <w:ind w:firstLine="420" w:firstLineChars="200"/>
        <w:rPr>
          <w:rFonts w:hint="eastAsia" w:ascii="华文中宋" w:hAnsi="华文中宋" w:eastAsia="华文中宋"/>
          <w:color w:val="auto"/>
          <w:lang w:val="en-US" w:eastAsia="zh-CN"/>
        </w:rPr>
      </w:pPr>
    </w:p>
    <w:p w14:paraId="28CE14BB">
      <w:pPr>
        <w:pStyle w:val="29"/>
        <w:snapToGrid w:val="0"/>
        <w:spacing w:line="480" w:lineRule="exact"/>
        <w:ind w:firstLine="420" w:firstLineChars="200"/>
        <w:rPr>
          <w:rFonts w:hint="eastAsia" w:ascii="宋体" w:hAnsi="宋体" w:eastAsia="宋体" w:cs="宋体"/>
          <w:b w:val="0"/>
          <w:bCs w:val="0"/>
          <w:color w:val="auto"/>
          <w:kern w:val="2"/>
          <w:sz w:val="21"/>
          <w:szCs w:val="22"/>
          <w:lang w:val="en-US" w:eastAsia="zh-CN" w:bidi="ar-SA"/>
        </w:rPr>
      </w:pPr>
      <w:r>
        <w:rPr>
          <w:rFonts w:hint="eastAsia" w:ascii="华文中宋" w:hAnsi="华文中宋" w:eastAsia="华文中宋"/>
          <w:color w:val="auto"/>
          <w:lang w:val="en-US" w:eastAsia="zh-CN"/>
        </w:rPr>
        <w:t>包三：</w:t>
      </w:r>
      <w:r>
        <w:rPr>
          <w:rFonts w:hint="eastAsia" w:ascii="华文中宋" w:hAnsi="华文中宋" w:eastAsia="华文中宋"/>
          <w:color w:val="auto"/>
        </w:rPr>
        <w:t>综合评分法细则</w:t>
      </w:r>
    </w:p>
    <w:tbl>
      <w:tblPr>
        <w:tblStyle w:val="18"/>
        <w:tblpPr w:leftFromText="180" w:rightFromText="180" w:vertAnchor="text" w:horzAnchor="page" w:tblpX="1531" w:tblpY="109"/>
        <w:tblOverlap w:val="never"/>
        <w:tblW w:w="94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09"/>
      </w:tblGrid>
      <w:tr w14:paraId="50583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2" w:hRule="atLeast"/>
        </w:trPr>
        <w:tc>
          <w:tcPr>
            <w:tcW w:w="9409" w:type="dxa"/>
            <w:tcBorders>
              <w:top w:val="nil"/>
              <w:left w:val="nil"/>
              <w:right w:val="nil"/>
            </w:tcBorders>
            <w:vAlign w:val="top"/>
          </w:tcPr>
          <w:p w14:paraId="30D0D0C8">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2"/>
                <w:sz w:val="21"/>
                <w:szCs w:val="22"/>
                <w:lang w:val="en-US" w:eastAsia="zh-CN" w:bidi="ar-SA"/>
              </w:rPr>
              <w:t>综合评分法评分细则</w:t>
            </w:r>
          </w:p>
          <w:tbl>
            <w:tblPr>
              <w:tblStyle w:val="18"/>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3"/>
            </w:tblGrid>
            <w:tr w14:paraId="5A6B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803" w:type="dxa"/>
                  <w:vAlign w:val="center"/>
                </w:tcPr>
                <w:p w14:paraId="5FCC33C8">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一、商务部分（</w:t>
                  </w:r>
                  <w:r>
                    <w:rPr>
                      <w:rFonts w:hint="eastAsia" w:ascii="仿宋" w:hAnsi="仿宋" w:eastAsia="仿宋" w:cs="仿宋"/>
                      <w:b/>
                      <w:bCs/>
                      <w:kern w:val="0"/>
                      <w:sz w:val="24"/>
                      <w:lang w:val="en-US" w:eastAsia="zh-CN" w:bidi="ar"/>
                    </w:rPr>
                    <w:t>20</w:t>
                  </w:r>
                  <w:r>
                    <w:rPr>
                      <w:rFonts w:hint="eastAsia" w:ascii="仿宋" w:hAnsi="仿宋" w:eastAsia="仿宋" w:cs="仿宋"/>
                      <w:b/>
                      <w:bCs/>
                      <w:kern w:val="0"/>
                      <w:sz w:val="24"/>
                      <w:lang w:bidi="ar"/>
                    </w:rPr>
                    <w:t>分）  (由评审小组共同认定)</w:t>
                  </w:r>
                </w:p>
              </w:tc>
            </w:tr>
            <w:tr w14:paraId="1CD6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3558F5BA">
                  <w:pPr>
                    <w:pStyle w:val="39"/>
                    <w:spacing w:line="360" w:lineRule="auto"/>
                    <w:jc w:val="left"/>
                    <w:rPr>
                      <w:rFonts w:hint="eastAsia" w:ascii="仿宋" w:hAnsi="仿宋" w:eastAsia="仿宋" w:cs="仿宋"/>
                    </w:rPr>
                  </w:pPr>
                  <w:r>
                    <w:rPr>
                      <w:rFonts w:hint="eastAsia" w:ascii="仿宋" w:hAnsi="仿宋" w:eastAsia="仿宋" w:cs="仿宋"/>
                      <w:b/>
                      <w:bCs/>
                      <w:sz w:val="24"/>
                    </w:rPr>
                    <w:t>1.</w:t>
                  </w:r>
                  <w:r>
                    <w:rPr>
                      <w:rFonts w:hint="eastAsia" w:ascii="仿宋" w:hAnsi="仿宋" w:eastAsia="仿宋" w:cs="仿宋"/>
                      <w:snapToGrid/>
                      <w:color w:val="000000"/>
                      <w:kern w:val="2"/>
                      <w:sz w:val="24"/>
                      <w:szCs w:val="24"/>
                      <w:lang w:val="en-US" w:eastAsia="zh-CN" w:bidi="ar-SA"/>
                    </w:rPr>
                    <w:t>依据本项目拟派队伍（除项目经理外）配备情况，内容包括但不限于技术负责人、应急联系人；磋商供应商提供截止投标之日止近3年以内（近三年是指2023年4月至投标截止之日），自身与最终用户签订的合同，包括合同首页、合同金额所在页、签字盖章页、项目验收证明材料或结算凭证（结算凭证指对应业绩合同增值税发票或对应款项银行回单）的扫描件，每提供一个已完成的同类项目的合同案例得3分，最高得6分。 备注：证明材料不完整、不符合以上要素要求或相关扫描件不清晰，导致无法判断是否符合以上要求的，不得分。</w:t>
                  </w:r>
                </w:p>
              </w:tc>
            </w:tr>
            <w:tr w14:paraId="4FCC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5B79615D">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b/>
                      <w:bCs/>
                      <w:sz w:val="24"/>
                      <w:lang w:val="en-US" w:eastAsia="zh-CN"/>
                    </w:rPr>
                    <w:t>2</w:t>
                  </w:r>
                  <w:r>
                    <w:rPr>
                      <w:rFonts w:hint="eastAsia" w:ascii="仿宋" w:hAnsi="仿宋" w:eastAsia="仿宋" w:cs="仿宋"/>
                      <w:b/>
                      <w:bCs/>
                      <w:sz w:val="24"/>
                    </w:rPr>
                    <w:t>.</w:t>
                  </w:r>
                  <w:r>
                    <w:rPr>
                      <w:rFonts w:hint="eastAsia" w:ascii="仿宋" w:hAnsi="仿宋" w:eastAsia="仿宋" w:cs="仿宋"/>
                      <w:snapToGrid/>
                      <w:color w:val="000000"/>
                      <w:kern w:val="2"/>
                      <w:sz w:val="24"/>
                      <w:szCs w:val="24"/>
                      <w:lang w:val="en-US" w:eastAsia="zh-CN" w:bidi="ar-SA"/>
                    </w:rPr>
                    <w:t xml:space="preserve">根据磋商供应商拟派负责此项目的项目经理情况表及文化水平、工作业绩进行打分。（8分） </w:t>
                  </w:r>
                </w:p>
                <w:p w14:paraId="5ABECE67">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 xml:space="preserve">1、拟派项目经理具有本科及以上学历且有中级以上技术职称，提供相应证书影印件得（4分）。具有本科及以上学历，提供相应证书影印件得（2分），具有本科以下学历，提供相应证书影印件得（1分），未提供相关资料的不得分。 </w:t>
                  </w:r>
                </w:p>
                <w:p w14:paraId="3F11BE5C">
                  <w:pPr>
                    <w:pStyle w:val="36"/>
                    <w:jc w:val="both"/>
                    <w:rPr>
                      <w:rFonts w:hint="eastAsia" w:ascii="仿宋" w:hAnsi="仿宋" w:eastAsia="仿宋" w:cs="仿宋"/>
                      <w:spacing w:val="-3"/>
                      <w:kern w:val="0"/>
                      <w:sz w:val="24"/>
                    </w:rPr>
                  </w:pPr>
                  <w:r>
                    <w:rPr>
                      <w:rFonts w:hint="eastAsia" w:ascii="仿宋" w:hAnsi="仿宋" w:eastAsia="仿宋" w:cs="仿宋"/>
                      <w:snapToGrid/>
                      <w:color w:val="000000"/>
                      <w:kern w:val="2"/>
                      <w:sz w:val="24"/>
                      <w:szCs w:val="24"/>
                      <w:lang w:val="en-US" w:eastAsia="zh-CN" w:bidi="ar-SA"/>
                    </w:rPr>
                    <w:t>拟派项目经理在已经完成同类项目中担任过项目经理或者项目负责人的提供1项合同扫描件得（2）分，最高得（4）分，(要求提供磋商供应商与最终用户签订的合同首页、签字盖章页、服务内容，同时提供能够体现拟派项目经理在对应合同中所担任职务情况的内容或相应证明材料)，提供内容有缺项的不得分。</w:t>
                  </w:r>
                </w:p>
              </w:tc>
            </w:tr>
            <w:tr w14:paraId="199C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8803" w:type="dxa"/>
                  <w:vAlign w:val="center"/>
                </w:tcPr>
                <w:p w14:paraId="1B384A9B">
                  <w:pPr>
                    <w:pStyle w:val="36"/>
                    <w:jc w:val="both"/>
                    <w:rPr>
                      <w:rFonts w:hint="eastAsia" w:ascii="仿宋" w:hAnsi="仿宋" w:eastAsia="仿宋" w:cs="仿宋"/>
                      <w:snapToGrid/>
                      <w:color w:val="000000"/>
                      <w:kern w:val="2"/>
                      <w:sz w:val="24"/>
                      <w:szCs w:val="24"/>
                      <w:lang w:val="en-US" w:eastAsia="zh-CN" w:bidi="ar-SA"/>
                    </w:rPr>
                  </w:pPr>
                  <w:r>
                    <w:rPr>
                      <w:rFonts w:hint="eastAsia" w:ascii="仿宋" w:hAnsi="仿宋" w:eastAsia="仿宋" w:cs="仿宋"/>
                      <w:snapToGrid/>
                      <w:color w:val="000000"/>
                      <w:kern w:val="2"/>
                      <w:sz w:val="24"/>
                      <w:szCs w:val="24"/>
                      <w:lang w:val="en-US" w:eastAsia="zh-CN" w:bidi="ar-SA"/>
                    </w:rPr>
                    <w:t>3.依据本项目拟派队伍（除项目经理外）配备情况，内容包括但不限于技术负责人、应急联系人；技术负责人及应急联系人的基本情况包括姓名、年龄、学历、从事本工作年限、资格证书等。（6分） 1、提供主要技术人员配备情况表得（2分）。 2、技术人员具有本科及以上学历或中级以上技术职称，每提供1个相应证书影印件得1分，最高4分，未提供相关资料的不得分。</w:t>
                  </w:r>
                </w:p>
              </w:tc>
            </w:tr>
            <w:tr w14:paraId="1895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803" w:type="dxa"/>
                  <w:vAlign w:val="center"/>
                </w:tcPr>
                <w:p w14:paraId="2A8E83C4">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二、技术部分（</w:t>
                  </w:r>
                  <w:r>
                    <w:rPr>
                      <w:rFonts w:hint="eastAsia" w:ascii="仿宋" w:hAnsi="仿宋" w:eastAsia="仿宋" w:cs="仿宋"/>
                      <w:b/>
                      <w:bCs/>
                      <w:kern w:val="0"/>
                      <w:sz w:val="24"/>
                      <w:lang w:val="en-US" w:eastAsia="zh-CN" w:bidi="ar"/>
                    </w:rPr>
                    <w:t>70</w:t>
                  </w:r>
                  <w:r>
                    <w:rPr>
                      <w:rFonts w:hint="eastAsia" w:ascii="仿宋" w:hAnsi="仿宋" w:eastAsia="仿宋" w:cs="仿宋"/>
                      <w:b/>
                      <w:bCs/>
                      <w:kern w:val="0"/>
                      <w:sz w:val="24"/>
                      <w:lang w:bidi="ar"/>
                    </w:rPr>
                    <w:t>分）</w:t>
                  </w:r>
                </w:p>
              </w:tc>
            </w:tr>
            <w:tr w14:paraId="096A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03" w:type="dxa"/>
                  <w:vAlign w:val="center"/>
                </w:tcPr>
                <w:p w14:paraId="168A20B8">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1、技术方案（24分）</w:t>
                  </w:r>
                </w:p>
                <w:p w14:paraId="141837C1">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网络架构方案（6分）：明确本级电子政务外网与省、市级政务外网的对接节点及链路走向（2分）；政务内网与互联网出口的隔离架构（2分）；说明核心设备（交换机、路由器）的部署位置及型号（2分）； </w:t>
                  </w:r>
                </w:p>
                <w:p w14:paraId="03619D41">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带宽方案（6分）：专线独享带宽具体数值（2分）；带宽分配方案（2分）；带宽测试标准及达标佐证（2分）； </w:t>
                  </w:r>
                </w:p>
                <w:p w14:paraId="2CC0E993">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路由方案（6分）：明确路由策略设计（如静态路由/动态路由选择依据）（2分）；说明路由冗余配置及切换逻辑（2分）；说明省市政务网路由的适配性，承诺路由稳定性（如无频繁路由跳转、丢包等问题）（2分）； </w:t>
                  </w:r>
                </w:p>
                <w:p w14:paraId="7D0E51FE">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冗余方案（6分）：链路冗余方案（如无备用链路、备用节点部署）（2分）；明确冗余链路的切换机制及时限（如主链路中断后备用链路切换时长）（2分）；说明核心设备（路由器、交换机）的冗余备份配置（2分）；</w:t>
                  </w:r>
                </w:p>
                <w:p w14:paraId="3DCC9D2B">
                  <w:pPr>
                    <w:pStyle w:val="36"/>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 以上方案完整的得（24分），未提供不得分。每缺失1个得分点扣对应分值，扣完对应分项得分为止。</w:t>
                  </w:r>
                </w:p>
              </w:tc>
            </w:tr>
            <w:tr w14:paraId="0E23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03" w:type="dxa"/>
                  <w:vAlign w:val="center"/>
                </w:tcPr>
                <w:p w14:paraId="26433627">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实施方案（10分）</w:t>
                  </w:r>
                </w:p>
                <w:p w14:paraId="7C9ED06A">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工期计划（3分）：明确线路开通、调试的具体时间节点（3分）。</w:t>
                  </w:r>
                </w:p>
                <w:p w14:paraId="6739C034">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测试方案（4分）：完成带宽、时延、丢包率等核心指标测试，提供测试报告（2分）；建立测试台账，记录规范完整（2分）； </w:t>
                  </w:r>
                </w:p>
                <w:p w14:paraId="57349163">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验收方案（3分）：明确验收标准、流程及责任分工（2分）；承诺验收资料齐全规范，可随时备查（1分） </w:t>
                  </w:r>
                </w:p>
                <w:p w14:paraId="1CB52E09">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以上方案完整的得（10分），未提供不得分。每缺失1个得分点扣对应分值，扣完对应分项得分为止。</w:t>
                  </w:r>
                </w:p>
              </w:tc>
            </w:tr>
            <w:tr w14:paraId="53B7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803" w:type="dxa"/>
                  <w:vAlign w:val="center"/>
                </w:tcPr>
                <w:p w14:paraId="705D7163">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服务质量承诺（16分） </w:t>
                  </w:r>
                </w:p>
                <w:p w14:paraId="7F495D74">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从用户终端至运营商出口路由器PING网络时延≤10ms（4分）；</w:t>
                  </w:r>
                </w:p>
                <w:p w14:paraId="7561B56E">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从用户终端至运营商出口路由器PING的丢包率≤4‰（4分）；</w:t>
                  </w:r>
                </w:p>
                <w:p w14:paraId="06DC4451">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至网内热点网站的PING网络时延≤50ms（4分）；</w:t>
                  </w:r>
                </w:p>
                <w:p w14:paraId="4B628D6B">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至网内热点网站的网络丢包率≤1%（4分）。 </w:t>
                  </w:r>
                </w:p>
                <w:p w14:paraId="69443C97">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以上承诺完整的得（16分），未提供不得分。每缺失1个得分点扣对应分值，扣完对应分项得分为止。</w:t>
                  </w:r>
                </w:p>
              </w:tc>
            </w:tr>
            <w:tr w14:paraId="6784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8803" w:type="dxa"/>
                  <w:vAlign w:val="center"/>
                </w:tcPr>
                <w:p w14:paraId="63F0C8D0">
                  <w:pPr>
                    <w:pStyle w:val="36"/>
                    <w:numPr>
                      <w:ilvl w:val="0"/>
                      <w:numId w:val="8"/>
                    </w:numPr>
                    <w:ind w:left="0" w:leftChars="0" w:firstLine="0" w:firstLine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售后服务（20分） </w:t>
                  </w:r>
                </w:p>
                <w:p w14:paraId="6E173A85">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建立7×24小时技术支持服务机制，明确专属对接人及联系方式（5分）；</w:t>
                  </w:r>
                </w:p>
                <w:p w14:paraId="5EFCC72D">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制定定期巡检计划，承诺按计划开展巡检（5分）；</w:t>
                  </w:r>
                </w:p>
                <w:p w14:paraId="184DBE91">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承诺故障响应时限达标（如30分钟内响应）、现场处置及时（5分）；</w:t>
                  </w:r>
                </w:p>
                <w:p w14:paraId="17DC7EDE">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 xml:space="preserve">承诺运维台账规范完整，可随时查阅（5分）。 </w:t>
                  </w:r>
                </w:p>
                <w:p w14:paraId="504ED1C5">
                  <w:pPr>
                    <w:pStyle w:val="36"/>
                    <w:numPr>
                      <w:ilvl w:val="0"/>
                      <w:numId w:val="0"/>
                    </w:numPr>
                    <w:ind w:leftChars="0"/>
                    <w:jc w:val="both"/>
                    <w:rPr>
                      <w:rFonts w:hint="eastAsia" w:ascii="仿宋" w:hAnsi="仿宋" w:eastAsia="仿宋" w:cs="仿宋"/>
                      <w:snapToGrid/>
                      <w:kern w:val="2"/>
                      <w:sz w:val="24"/>
                      <w:szCs w:val="24"/>
                      <w:lang w:val="en-US" w:eastAsia="zh-CN" w:bidi="ar-SA"/>
                    </w:rPr>
                  </w:pPr>
                  <w:r>
                    <w:rPr>
                      <w:rFonts w:hint="eastAsia" w:ascii="仿宋" w:hAnsi="仿宋" w:eastAsia="仿宋" w:cs="仿宋"/>
                      <w:snapToGrid/>
                      <w:kern w:val="2"/>
                      <w:sz w:val="24"/>
                      <w:szCs w:val="24"/>
                      <w:lang w:val="en-US" w:eastAsia="zh-CN" w:bidi="ar-SA"/>
                    </w:rPr>
                    <w:t>以上方案完整的得（20分），未提供不得分。每缺失1个得分点扣对应分值，扣完对应分项得分为止。</w:t>
                  </w:r>
                </w:p>
              </w:tc>
            </w:tr>
            <w:tr w14:paraId="1F2C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803" w:type="dxa"/>
                  <w:vAlign w:val="center"/>
                </w:tcPr>
                <w:p w14:paraId="7E62BE02">
                  <w:pPr>
                    <w:widowControl/>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三、价格部分（10分）</w:t>
                  </w:r>
                </w:p>
              </w:tc>
            </w:tr>
            <w:tr w14:paraId="180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803" w:type="dxa"/>
                  <w:vAlign w:val="center"/>
                </w:tcPr>
                <w:p w14:paraId="507249F8">
                  <w:pPr>
                    <w:spacing w:line="360" w:lineRule="auto"/>
                    <w:jc w:val="left"/>
                    <w:rPr>
                      <w:rFonts w:hint="eastAsia" w:ascii="仿宋" w:hAnsi="仿宋" w:eastAsia="仿宋" w:cs="仿宋"/>
                    </w:rPr>
                  </w:pPr>
                  <w:r>
                    <w:rPr>
                      <w:rFonts w:hint="eastAsia" w:ascii="仿宋" w:hAnsi="仿宋" w:eastAsia="仿宋" w:cs="仿宋"/>
                      <w:sz w:val="24"/>
                    </w:rPr>
                    <w:t>满足招标文件要求且报价最低的投标报价为评标基准价，其价格分为满分10分。其他投标人的价格分统一按照下列公式计算：</w:t>
                  </w:r>
                </w:p>
              </w:tc>
            </w:tr>
            <w:tr w14:paraId="0DC8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03" w:type="dxa"/>
                  <w:vAlign w:val="center"/>
                </w:tcPr>
                <w:p w14:paraId="353B2710">
                  <w:pPr>
                    <w:spacing w:line="360" w:lineRule="auto"/>
                    <w:jc w:val="left"/>
                    <w:rPr>
                      <w:rFonts w:hint="eastAsia" w:ascii="仿宋" w:hAnsi="仿宋" w:eastAsia="仿宋" w:cs="仿宋"/>
                      <w:sz w:val="24"/>
                    </w:rPr>
                  </w:pPr>
                  <w:r>
                    <w:rPr>
                      <w:rFonts w:hint="eastAsia" w:ascii="仿宋" w:hAnsi="仿宋" w:eastAsia="仿宋" w:cs="仿宋"/>
                      <w:sz w:val="24"/>
                    </w:rPr>
                    <w:t>投标报价得分=（评标基准价/投标报价）×10。</w:t>
                  </w:r>
                </w:p>
                <w:p w14:paraId="3F5DC0F4">
                  <w:pPr>
                    <w:widowControl/>
                    <w:jc w:val="left"/>
                    <w:textAlignment w:val="center"/>
                    <w:rPr>
                      <w:rFonts w:hint="eastAsia" w:ascii="仿宋" w:hAnsi="仿宋" w:eastAsia="仿宋" w:cs="仿宋"/>
                      <w:sz w:val="24"/>
                    </w:rPr>
                  </w:pPr>
                  <w:r>
                    <w:rPr>
                      <w:b/>
                      <w:kern w:val="0"/>
                      <w:szCs w:val="21"/>
                    </w:rPr>
                    <w:t>注：政策性因素优惠见价格评审要求。</w:t>
                  </w:r>
                </w:p>
              </w:tc>
            </w:tr>
          </w:tbl>
          <w:p w14:paraId="1A17F922">
            <w:pPr>
              <w:pStyle w:val="29"/>
              <w:snapToGrid w:val="0"/>
              <w:spacing w:line="480" w:lineRule="exact"/>
              <w:jc w:val="center"/>
              <w:rPr>
                <w:rFonts w:hint="eastAsia" w:ascii="宋体" w:hAnsi="宋体" w:eastAsia="宋体" w:cs="宋体"/>
                <w:b w:val="0"/>
                <w:bCs w:val="0"/>
                <w:color w:val="auto"/>
                <w:kern w:val="2"/>
                <w:sz w:val="21"/>
                <w:szCs w:val="22"/>
                <w:lang w:val="en-US" w:eastAsia="zh-CN" w:bidi="ar-SA"/>
              </w:rPr>
            </w:pPr>
            <w:r>
              <w:rPr>
                <w:rFonts w:hint="eastAsia" w:ascii="仿宋" w:hAnsi="仿宋" w:eastAsia="仿宋" w:cs="仿宋"/>
                <w:sz w:val="24"/>
              </w:rPr>
              <w:t>本次招标的评标方法采用综合评分方法，并严格按照评标方法进行综合评审，总分为100分。</w:t>
            </w:r>
          </w:p>
        </w:tc>
      </w:tr>
    </w:tbl>
    <w:p w14:paraId="02CAD21B">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1825ACCE">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6F39E3CB">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59C7D729">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2132A005">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6C89D7E7">
      <w:pPr>
        <w:pStyle w:val="41"/>
        <w:numPr>
          <w:ilvl w:val="0"/>
          <w:numId w:val="0"/>
        </w:numPr>
        <w:spacing w:before="0" w:afterLines="100" w:line="500" w:lineRule="exact"/>
        <w:jc w:val="center"/>
        <w:rPr>
          <w:rFonts w:hint="eastAsia" w:asciiTheme="minorEastAsia" w:hAnsiTheme="minorEastAsia" w:eastAsiaTheme="minorEastAsia"/>
          <w:b/>
          <w:color w:val="000000" w:themeColor="text1"/>
          <w:sz w:val="36"/>
          <w:szCs w:val="36"/>
          <w14:textFill>
            <w14:solidFill>
              <w14:schemeClr w14:val="tx1"/>
            </w14:solidFill>
          </w14:textFill>
        </w:rPr>
      </w:pPr>
    </w:p>
    <w:p w14:paraId="1BC4B1F2">
      <w:pPr>
        <w:pStyle w:val="41"/>
        <w:numPr>
          <w:ilvl w:val="0"/>
          <w:numId w:val="0"/>
        </w:numPr>
        <w:spacing w:before="0" w:afterLines="100" w:line="500" w:lineRule="exact"/>
        <w:jc w:val="center"/>
        <w:rPr>
          <w:rFonts w:hint="eastAsia" w:ascii="宋体" w:hAnsi="宋体" w:eastAsia="宋体" w:cs="宋体"/>
          <w:b/>
          <w:bCs/>
          <w:spacing w:val="10"/>
          <w:szCs w:val="28"/>
        </w:rPr>
      </w:pPr>
      <w:r>
        <w:rPr>
          <w:rFonts w:hint="eastAsia" w:asciiTheme="minorEastAsia" w:hAnsiTheme="minorEastAsia" w:eastAsiaTheme="minorEastAsia"/>
          <w:b/>
          <w:color w:val="000000" w:themeColor="text1"/>
          <w:sz w:val="36"/>
          <w:szCs w:val="36"/>
          <w14:textFill>
            <w14:solidFill>
              <w14:schemeClr w14:val="tx1"/>
            </w14:solidFill>
          </w14:textFill>
        </w:rPr>
        <w:t>第</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七</w:t>
      </w:r>
      <w:r>
        <w:rPr>
          <w:rFonts w:hint="eastAsia" w:asciiTheme="minorEastAsia" w:hAnsiTheme="minorEastAsia" w:eastAsiaTheme="minorEastAsia"/>
          <w:b/>
          <w:color w:val="000000" w:themeColor="text1"/>
          <w:sz w:val="36"/>
          <w:szCs w:val="36"/>
          <w:lang w:eastAsia="zh-CN"/>
          <w14:textFill>
            <w14:solidFill>
              <w14:schemeClr w14:val="tx1"/>
            </w14:solidFill>
          </w14:textFill>
        </w:rPr>
        <w:t>部分</w:t>
      </w:r>
      <w:r>
        <w:rPr>
          <w:rFonts w:asciiTheme="minorEastAsia" w:hAnsiTheme="minorEastAsia" w:eastAsiaTheme="minorEastAsia"/>
          <w:b/>
          <w:color w:val="000000" w:themeColor="text1"/>
          <w:sz w:val="36"/>
          <w:szCs w:val="36"/>
          <w14:textFill>
            <w14:solidFill>
              <w14:schemeClr w14:val="tx1"/>
            </w14:solidFill>
          </w14:textFill>
        </w:rPr>
        <w:t xml:space="preserve"> </w:t>
      </w:r>
      <w:bookmarkStart w:id="6" w:name="_Toc4208"/>
      <w:bookmarkStart w:id="7" w:name="_Toc434917971"/>
      <w:r>
        <w:rPr>
          <w:rFonts w:hint="eastAsia" w:ascii="宋体" w:hAnsi="宋体" w:eastAsia="宋体" w:cs="宋体"/>
          <w:b/>
          <w:bCs/>
          <w:spacing w:val="10"/>
          <w:szCs w:val="28"/>
        </w:rPr>
        <w:t xml:space="preserve">  </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合同原则</w:t>
      </w:r>
      <w:bookmarkEnd w:id="6"/>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（供参考，可自行调整）</w:t>
      </w:r>
    </w:p>
    <w:p w14:paraId="4E32C15B">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 xml:space="preserve">    甲方</w:t>
      </w:r>
      <w:r>
        <w:rPr>
          <w:rFonts w:hint="eastAsia" w:ascii="宋体" w:hAnsi="宋体" w:eastAsia="宋体" w:cs="宋体"/>
          <w:szCs w:val="21"/>
        </w:rPr>
        <w:t>：</w:t>
      </w:r>
      <w:r>
        <w:rPr>
          <w:rFonts w:hint="eastAsia" w:ascii="宋体" w:hAnsi="宋体" w:eastAsia="宋体" w:cs="宋体"/>
          <w:szCs w:val="21"/>
          <w:u w:val="single"/>
        </w:rPr>
        <w:t xml:space="preserve">                       （全称）</w:t>
      </w:r>
    </w:p>
    <w:p w14:paraId="4CC2B55F">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乙方：</w:t>
      </w:r>
      <w:r>
        <w:rPr>
          <w:rFonts w:hint="eastAsia" w:ascii="宋体" w:hAnsi="宋体" w:eastAsia="宋体" w:cs="宋体"/>
          <w:szCs w:val="21"/>
          <w:u w:val="single"/>
        </w:rPr>
        <w:t xml:space="preserve">                       （全称）</w:t>
      </w:r>
    </w:p>
    <w:p w14:paraId="68D8531E">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依照《中华人民共和国合同法》、《中华人民共和国</w:t>
      </w:r>
      <w:r>
        <w:rPr>
          <w:rFonts w:hint="eastAsia" w:ascii="宋体" w:hAnsi="宋体" w:eastAsia="宋体" w:cs="宋体"/>
          <w:szCs w:val="21"/>
          <w:lang w:eastAsia="zh-CN"/>
        </w:rPr>
        <w:t>政府采购法</w:t>
      </w:r>
      <w:r>
        <w:rPr>
          <w:rFonts w:hint="eastAsia" w:ascii="宋体" w:hAnsi="宋体" w:eastAsia="宋体" w:cs="宋体"/>
          <w:szCs w:val="21"/>
        </w:rPr>
        <w:t>》及其他有关法律、行政法规，遵循平等、自愿、公平和诚实信用的原则，双方就本</w:t>
      </w:r>
      <w:r>
        <w:rPr>
          <w:rFonts w:hint="eastAsia" w:ascii="宋体" w:hAnsi="宋体" w:eastAsia="宋体" w:cs="宋体"/>
          <w:szCs w:val="21"/>
          <w:lang w:eastAsia="zh-CN"/>
        </w:rPr>
        <w:t>项目</w:t>
      </w:r>
      <w:r>
        <w:rPr>
          <w:rFonts w:hint="eastAsia" w:ascii="宋体" w:hAnsi="宋体" w:eastAsia="宋体" w:cs="宋体"/>
          <w:szCs w:val="21"/>
        </w:rPr>
        <w:t>协商一致，订立本合同。</w:t>
      </w:r>
    </w:p>
    <w:p w14:paraId="6CF8A5BA">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1、项目概况</w:t>
      </w:r>
    </w:p>
    <w:p w14:paraId="27D01F01">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项目名称：</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p w14:paraId="54172F4D">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项目编号：</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rPr>
        <w:tab/>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p w14:paraId="5B03FA2D">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2、合同价款</w:t>
      </w:r>
    </w:p>
    <w:p w14:paraId="7C089910">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金额（大写）：          元（人民币）¥：          元</w:t>
      </w:r>
    </w:p>
    <w:p w14:paraId="171D801B">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付款方式：</w:t>
      </w:r>
    </w:p>
    <w:p w14:paraId="349E3BB1">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3、权利和义务</w:t>
      </w:r>
    </w:p>
    <w:p w14:paraId="404CA39E">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3.1甲方的权利和义务</w:t>
      </w:r>
    </w:p>
    <w:p w14:paraId="43890EB5">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1.有权取得本协议项下应得的各项费用；</w:t>
      </w:r>
    </w:p>
    <w:p w14:paraId="7C9B3E9B">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2.确保乙方取得本协议项下使用权的完整性；</w:t>
      </w:r>
    </w:p>
    <w:p w14:paraId="4F0903F1">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3.2乙方的权利和义务</w:t>
      </w:r>
    </w:p>
    <w:p w14:paraId="21036DDC">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1.自主行使本协议项下使用权；</w:t>
      </w:r>
    </w:p>
    <w:p w14:paraId="37920764">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2.按照本协议约定向甲方支付应付费用；</w:t>
      </w:r>
    </w:p>
    <w:p w14:paraId="4B9E4D64">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 乙方有权对甲方发布工作及发布情况进行审核、验收及监督检查。若乙方发现发布未按照本合同约定的内容、时间、频次等进行的，乙方有权向甲方提出限期整改要求，且发布期限按照甲方未能依约发布的日期相应顺延；</w:t>
      </w:r>
    </w:p>
    <w:p w14:paraId="4F84083C">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4、违约责任及争议解决</w:t>
      </w:r>
    </w:p>
    <w:p w14:paraId="67688384">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4.1双方确认，除非双方一致书面同意任何一方自行修改或变更本协议、任何一方拒绝履行本协议义务和责任均视为违约，违约方要支付受损失一方经济损失相应的违约赔偿。</w:t>
      </w:r>
    </w:p>
    <w:p w14:paraId="1004EB45">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4.2由于一方违约，造成本协议以及本协议相关附件不能履行或不能完全履行时，由违约的一方承担违约责任；如双方均有违约，根据实际情况，由双方分别承担各自应付的违约责任。</w:t>
      </w:r>
    </w:p>
    <w:p w14:paraId="43C6D5FF">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4.3乙方未按约定向甲方支付应付费用，从逾期之日起，每逾期一日向甲方交纳媒体使用费总额3‰的滞纳金。 如乙方逾期超过15日，甲方有权单方解除本协议。</w:t>
      </w:r>
    </w:p>
    <w:p w14:paraId="20E9E5BA">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4.4因乙方责任导致本协议未到期而提前终止时，乙方将按照第17、18条约定承担违约责任。</w:t>
      </w:r>
    </w:p>
    <w:p w14:paraId="2AF0E13D">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4.5若乙方发现甲方在履约过程中有违约行为，向甲方提出后拒不改正的，或乙方多次（三次以上，含三次）发现甲方未按约定履行义务的，乙方有权单独解除协议。</w:t>
      </w:r>
    </w:p>
    <w:p w14:paraId="7B18C154">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4.6凡因本协议以及本协议相关附件和补充协议引起的或与本协议以及本协议相关附件和补充协议有关的任何争议，双方首先应友好协商解决。协商不成，由人民法院裁决。在解决争议期间，除争议事项外，本协议以及本协议相关附件和补充协议的其他各项条款应继续履行。</w:t>
      </w:r>
    </w:p>
    <w:p w14:paraId="7310D466">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5、不可抗力</w:t>
      </w:r>
    </w:p>
    <w:p w14:paraId="1B39FFE2">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5.1由于地震、台风、洪水、火灾、战争、铁路政策的变更以及其他（包括但不限于天灾、罢工、暴动、传染病爆发、暴风雨或其他自然灾害）不可预见的并对其发生和后果不能防止或避免的不可抗力事件的发生，直接影响本协议的履行或者不能按约定的条件履行时，遇有上述不可抗力一方，应立即将事件的有关情况通知另一方，并在通知行为发生后30个工作日内提交该不可抗力的有效证明文件，此项证明文件应由不可抗力事件发生地的公证机构出具（法律不允许或有规范性文件的除外）。按照事件对履行本协议的影响程度，由双方协商决定是否解除本协议或部分免除履行本协议的责任，或延期履行本协议。对不可抗力所造成的损失，任何一方不得提出赔偿要求。</w:t>
      </w:r>
    </w:p>
    <w:p w14:paraId="538233E3">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6、陈述与保证</w:t>
      </w:r>
    </w:p>
    <w:p w14:paraId="11E1F280">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6.1本协议一方在本协议签署日，特向另一方陈述并保证：</w:t>
      </w:r>
    </w:p>
    <w:p w14:paraId="69916DE0">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1.该方是根据国家法律合法成立、有效存续并信誉良好的法人或组织；</w:t>
      </w:r>
    </w:p>
    <w:p w14:paraId="7B72B67A">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2.该方具有签署本协议、履行本协议以及本协议的相关协议所需的一切权利、资质、授权及许可，并在本协议期限内持续合法有效；</w:t>
      </w:r>
    </w:p>
    <w:p w14:paraId="0C01A582">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3.该方在本协议上签字的代表已得到签署本协议所需的授权，其签署的本协议可对该方形成约束；</w:t>
      </w:r>
    </w:p>
    <w:p w14:paraId="371C3ADF">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4.签署和履行本协议均不会与法律或司法机关的判决发生冲突；</w:t>
      </w:r>
    </w:p>
    <w:p w14:paraId="7E6E9831">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5.一方在本协议签署生效日前的任何争议、纠纷和诉讼，均不影响另一方独立合法取得本协议规定的权利和义务；</w:t>
      </w:r>
    </w:p>
    <w:p w14:paraId="71880C5C">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6.本协议一方向另一方提供的所有文件、资料、信息及承诺都是真实无误的；</w:t>
      </w:r>
    </w:p>
    <w:p w14:paraId="3FEB5558">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7.本协议一方在本协议所做的陈述和保证在任何时候发现不真实或误导，由此给另一方造成任何损失、损害、索赔、要求和处罚，另一方有权得到赔偿并免受损害。</w:t>
      </w:r>
    </w:p>
    <w:p w14:paraId="04CF9332">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7、通知及相关</w:t>
      </w:r>
    </w:p>
    <w:p w14:paraId="2A216FD6">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7.1</w:t>
      </w:r>
      <w:r>
        <w:rPr>
          <w:rFonts w:hint="eastAsia" w:ascii="宋体" w:hAnsi="宋体" w:eastAsia="宋体" w:cs="宋体"/>
          <w:szCs w:val="21"/>
        </w:rPr>
        <w:t>除非本协议另有规定，任何一方在发送本协议项下或与本协议有关的通知时，应采用书面形式，并由专人送达或用公认快递服务寄送至本协议注明的签署人通讯地址（该签署人或通讯地址变更当日亦应通知本协议另一方）或本协议签署人指定的接受者地址，并由本协议签署人或本协议签署人指定的接受者签收，否则不被认为已经送达。如果送达一方能够证明被送达一方对送达的通知拒绝签收，即被认为已经送达。</w:t>
      </w:r>
    </w:p>
    <w:p w14:paraId="20E66ACA">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7.2</w:t>
      </w:r>
      <w:r>
        <w:rPr>
          <w:rFonts w:hint="eastAsia" w:ascii="宋体" w:hAnsi="宋体" w:eastAsia="宋体" w:cs="宋体"/>
          <w:szCs w:val="21"/>
        </w:rPr>
        <w:t>本协议一方向另一方发出的通知送达后15个工作日内没有取得另一方的答复时，发出通知的一方可以认定接受通知的一方放弃自己的相关权利，并据此行事。如果一方接到通知后15个工作日内没有回复另一方要求其纠正违约行为的通知，则另一方可以直接提请争议解决。在上述情况下，拒绝回复的一方应该承担另一方为解决争议所发生的费用，包括但不限于差旅费、公证费用、律师代理费和诉讼费用。</w:t>
      </w:r>
    </w:p>
    <w:p w14:paraId="48292AF3">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7.3</w:t>
      </w:r>
      <w:r>
        <w:rPr>
          <w:rFonts w:hint="eastAsia" w:ascii="宋体" w:hAnsi="宋体" w:eastAsia="宋体" w:cs="宋体"/>
          <w:szCs w:val="21"/>
        </w:rPr>
        <w:t>本协议每一</w:t>
      </w:r>
      <w:r>
        <w:rPr>
          <w:rFonts w:hint="eastAsia" w:ascii="宋体" w:hAnsi="宋体" w:eastAsia="宋体" w:cs="宋体"/>
          <w:szCs w:val="21"/>
          <w:lang w:eastAsia="zh-CN"/>
        </w:rPr>
        <w:t>部分</w:t>
      </w:r>
      <w:r>
        <w:rPr>
          <w:rFonts w:hint="eastAsia" w:ascii="宋体" w:hAnsi="宋体" w:eastAsia="宋体" w:cs="宋体"/>
          <w:szCs w:val="21"/>
        </w:rPr>
        <w:t>所加入的标题只是为了方便援引之用，并不影响对本协议条款内容的解释。</w:t>
      </w:r>
    </w:p>
    <w:p w14:paraId="63A44FBF">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7.4</w:t>
      </w:r>
      <w:r>
        <w:rPr>
          <w:rFonts w:hint="eastAsia" w:ascii="宋体" w:hAnsi="宋体" w:eastAsia="宋体" w:cs="宋体"/>
          <w:szCs w:val="21"/>
        </w:rPr>
        <w:t>如有本协议未尽事宜，双方可签署补充协议予以解决。补充协议作为本协议的附属文件，同样具有法律效力。</w:t>
      </w:r>
    </w:p>
    <w:p w14:paraId="17FD6490">
      <w:pPr>
        <w:spacing w:line="48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7.5</w:t>
      </w:r>
      <w:r>
        <w:rPr>
          <w:rFonts w:hint="eastAsia" w:ascii="宋体" w:hAnsi="宋体" w:eastAsia="宋体" w:cs="宋体"/>
          <w:szCs w:val="21"/>
        </w:rPr>
        <w:t>本合同一式</w:t>
      </w:r>
      <w:r>
        <w:rPr>
          <w:rFonts w:hint="eastAsia" w:ascii="宋体" w:hAnsi="宋体" w:eastAsia="宋体" w:cs="宋体"/>
          <w:szCs w:val="21"/>
          <w:lang w:eastAsia="zh-CN"/>
        </w:rPr>
        <w:t>三</w:t>
      </w:r>
      <w:r>
        <w:rPr>
          <w:rFonts w:hint="eastAsia" w:ascii="宋体" w:hAnsi="宋体" w:eastAsia="宋体" w:cs="宋体"/>
          <w:szCs w:val="21"/>
        </w:rPr>
        <w:t>份，供方持</w:t>
      </w:r>
      <w:r>
        <w:rPr>
          <w:rFonts w:hint="eastAsia" w:ascii="宋体" w:hAnsi="宋体" w:eastAsia="宋体" w:cs="宋体"/>
          <w:szCs w:val="21"/>
          <w:lang w:eastAsia="zh-CN"/>
        </w:rPr>
        <w:t>一</w:t>
      </w:r>
      <w:r>
        <w:rPr>
          <w:rFonts w:hint="eastAsia" w:ascii="宋体" w:hAnsi="宋体" w:eastAsia="宋体" w:cs="宋体"/>
          <w:szCs w:val="21"/>
        </w:rPr>
        <w:t>份，需方持</w:t>
      </w:r>
      <w:r>
        <w:rPr>
          <w:rFonts w:hint="eastAsia" w:ascii="宋体" w:hAnsi="宋体" w:eastAsia="宋体" w:cs="宋体"/>
          <w:szCs w:val="21"/>
          <w:lang w:eastAsia="zh-CN"/>
        </w:rPr>
        <w:t>一</w:t>
      </w:r>
      <w:r>
        <w:rPr>
          <w:rFonts w:hint="eastAsia" w:ascii="宋体" w:hAnsi="宋体" w:eastAsia="宋体" w:cs="宋体"/>
          <w:szCs w:val="21"/>
        </w:rPr>
        <w:t>份，</w:t>
      </w:r>
      <w:r>
        <w:rPr>
          <w:rFonts w:hint="eastAsia" w:ascii="宋体" w:hAnsi="宋体" w:eastAsia="宋体" w:cs="宋体"/>
          <w:szCs w:val="21"/>
          <w:lang w:val="en-US" w:eastAsia="zh-CN"/>
        </w:rPr>
        <w:t>招标代理机构</w:t>
      </w:r>
      <w:r>
        <w:rPr>
          <w:rFonts w:hint="eastAsia" w:ascii="宋体" w:hAnsi="宋体" w:eastAsia="宋体" w:cs="宋体"/>
          <w:szCs w:val="21"/>
          <w:lang w:eastAsia="zh-CN"/>
        </w:rPr>
        <w:t>一份。</w:t>
      </w:r>
      <w:bookmarkEnd w:id="7"/>
    </w:p>
    <w:p w14:paraId="3A381CC9">
      <w:pPr>
        <w:pStyle w:val="41"/>
        <w:numPr>
          <w:ilvl w:val="0"/>
          <w:numId w:val="0"/>
        </w:numPr>
        <w:snapToGrid w:val="0"/>
        <w:spacing w:before="0" w:after="0" w:line="480" w:lineRule="exact"/>
        <w:ind w:firstLine="2896" w:firstLineChars="902"/>
        <w:jc w:val="left"/>
        <w:rPr>
          <w:rFonts w:hint="eastAsia" w:ascii="宋体" w:hAnsi="宋体" w:eastAsia="宋体" w:cs="宋体"/>
          <w:spacing w:val="20"/>
          <w:szCs w:val="28"/>
        </w:rPr>
      </w:pPr>
    </w:p>
    <w:tbl>
      <w:tblPr>
        <w:tblStyle w:val="18"/>
        <w:tblpPr w:leftFromText="180" w:rightFromText="180" w:vertAnchor="text" w:horzAnchor="page" w:tblpX="1650" w:tblpY="-24"/>
        <w:tblOverlap w:val="never"/>
        <w:tblW w:w="8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136"/>
      </w:tblGrid>
      <w:tr w14:paraId="3A1D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9" w:hRule="atLeast"/>
        </w:trPr>
        <w:tc>
          <w:tcPr>
            <w:tcW w:w="4268" w:type="dxa"/>
            <w:tcBorders>
              <w:bottom w:val="single" w:color="auto" w:sz="4" w:space="0"/>
            </w:tcBorders>
            <w:vAlign w:val="top"/>
          </w:tcPr>
          <w:p w14:paraId="4B6A026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甲方（公章）：</w:t>
            </w:r>
          </w:p>
          <w:p w14:paraId="73D18E67">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 </w:t>
            </w:r>
          </w:p>
          <w:p w14:paraId="4D16692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委托代理人： </w:t>
            </w:r>
          </w:p>
          <w:p w14:paraId="1CA44331">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地 址：</w:t>
            </w:r>
          </w:p>
          <w:p w14:paraId="21A01EE0">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电 话：  </w:t>
            </w:r>
          </w:p>
          <w:p w14:paraId="64297E39">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开户银行：</w:t>
            </w:r>
          </w:p>
          <w:p w14:paraId="306EEA9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账 号：</w:t>
            </w:r>
          </w:p>
          <w:p w14:paraId="45B0168D">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日 期：    年    月    日</w:t>
            </w:r>
          </w:p>
        </w:tc>
        <w:tc>
          <w:tcPr>
            <w:tcW w:w="4136" w:type="dxa"/>
            <w:tcBorders>
              <w:bottom w:val="single" w:color="auto" w:sz="4" w:space="0"/>
            </w:tcBorders>
            <w:vAlign w:val="top"/>
          </w:tcPr>
          <w:p w14:paraId="15D6DD2A">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乙方（公章）：  </w:t>
            </w:r>
          </w:p>
          <w:p w14:paraId="2164ECDE">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   </w:t>
            </w:r>
          </w:p>
          <w:p w14:paraId="606F046F">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委托代理人：  </w:t>
            </w:r>
          </w:p>
          <w:p w14:paraId="0F67598E">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地 址：</w:t>
            </w:r>
          </w:p>
          <w:p w14:paraId="56AB8EA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电 话：  </w:t>
            </w:r>
          </w:p>
          <w:p w14:paraId="486FC589">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开户银行：</w:t>
            </w:r>
          </w:p>
          <w:p w14:paraId="07FC4E6B">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账 号：</w:t>
            </w:r>
          </w:p>
          <w:p w14:paraId="06EF470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日 期：    年    月    日</w:t>
            </w:r>
          </w:p>
        </w:tc>
      </w:tr>
    </w:tbl>
    <w:p w14:paraId="6D0AAE3F">
      <w:pPr>
        <w:pStyle w:val="41"/>
        <w:numPr>
          <w:ilvl w:val="0"/>
          <w:numId w:val="0"/>
        </w:numPr>
        <w:snapToGrid w:val="0"/>
        <w:spacing w:before="0" w:after="0" w:line="480" w:lineRule="exact"/>
        <w:jc w:val="left"/>
        <w:rPr>
          <w:rFonts w:hint="eastAsia" w:ascii="宋体" w:hAnsi="宋体" w:eastAsia="宋体" w:cs="宋体"/>
          <w:spacing w:val="20"/>
          <w:szCs w:val="28"/>
        </w:rPr>
      </w:pPr>
    </w:p>
    <w:p w14:paraId="154DF2A7">
      <w:pPr>
        <w:pStyle w:val="9"/>
        <w:snapToGrid w:val="0"/>
        <w:spacing w:before="120" w:after="120" w:line="360" w:lineRule="auto"/>
        <w:jc w:val="center"/>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 xml:space="preserve">                            </w:t>
      </w:r>
    </w:p>
    <w:p w14:paraId="5E95C392">
      <w:pPr>
        <w:pStyle w:val="9"/>
        <w:adjustRightInd w:val="0"/>
        <w:snapToGrid w:val="0"/>
        <w:spacing w:before="120" w:after="120" w:line="360" w:lineRule="exact"/>
        <w:ind w:left="1" w:firstLine="639" w:firstLineChars="213"/>
        <w:rPr>
          <w:rFonts w:hint="eastAsia" w:ascii="宋体" w:hAnsi="宋体" w:eastAsia="宋体" w:cs="宋体"/>
          <w:color w:val="auto"/>
          <w:kern w:val="2"/>
          <w:sz w:val="21"/>
          <w:szCs w:val="22"/>
          <w:lang w:val="en-US" w:eastAsia="zh-CN" w:bidi="ar-SA"/>
        </w:rPr>
      </w:pPr>
      <w:r>
        <w:rPr>
          <w:rFonts w:hint="eastAsia" w:asciiTheme="minorEastAsia" w:hAnsiTheme="minorEastAsia" w:eastAsiaTheme="minorEastAsia"/>
          <w:color w:val="000000" w:themeColor="text1"/>
          <w:sz w:val="30"/>
          <w:szCs w:val="30"/>
          <w14:textFill>
            <w14:solidFill>
              <w14:schemeClr w14:val="tx1"/>
            </w14:solidFill>
          </w14:textFill>
        </w:rPr>
        <w:t xml:space="preserve"> </w:t>
      </w:r>
      <w:r>
        <w:rPr>
          <w:rFonts w:hint="eastAsia" w:ascii="宋体" w:hAnsi="宋体" w:eastAsia="宋体" w:cs="宋体"/>
          <w:color w:val="auto"/>
          <w:kern w:val="2"/>
          <w:sz w:val="21"/>
          <w:szCs w:val="22"/>
          <w:lang w:val="en-US" w:eastAsia="zh-CN" w:bidi="ar-SA"/>
        </w:rPr>
        <w:t xml:space="preserve">                        </w:t>
      </w:r>
    </w:p>
    <w:p w14:paraId="4A3608DB">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08756AD9">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511D3576">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3DD7237A">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664ACA9D">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591A6109">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395331A9">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1F472DEC">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12B680A6">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3E6EF036">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39A8C19F">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69CC8D83">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6BBDEB71">
      <w:pPr>
        <w:pStyle w:val="9"/>
        <w:adjustRightInd w:val="0"/>
        <w:snapToGrid w:val="0"/>
        <w:spacing w:beforeLines="0" w:afterLines="0" w:line="460" w:lineRule="exact"/>
        <w:rPr>
          <w:rFonts w:hint="eastAsia" w:ascii="宋体" w:hAnsi="宋体" w:eastAsia="宋体" w:cs="宋体"/>
          <w:color w:val="auto"/>
          <w:kern w:val="2"/>
          <w:sz w:val="21"/>
          <w:szCs w:val="22"/>
          <w:lang w:val="en-US" w:eastAsia="zh-CN" w:bidi="ar-SA"/>
        </w:rPr>
      </w:pPr>
    </w:p>
    <w:p w14:paraId="0A8AA7F9">
      <w:pPr>
        <w:pStyle w:val="6"/>
        <w:rPr>
          <w:rFonts w:hint="eastAsia"/>
          <w:lang w:val="en-US" w:eastAsia="zh-CN"/>
        </w:rPr>
      </w:pPr>
    </w:p>
    <w:p w14:paraId="54861CDA">
      <w:pPr>
        <w:widowControl/>
        <w:jc w:val="center"/>
        <w:rPr>
          <w:rFonts w:ascii="华文中宋" w:hAnsi="华文中宋" w:eastAsia="华文中宋"/>
          <w:color w:val="auto"/>
          <w:spacing w:val="20"/>
          <w:sz w:val="28"/>
          <w:szCs w:val="28"/>
        </w:rPr>
      </w:pPr>
      <w:r>
        <w:rPr>
          <w:rFonts w:hint="eastAsia" w:ascii="华文中宋" w:hAnsi="华文中宋" w:eastAsia="华文中宋"/>
          <w:b/>
          <w:bCs/>
          <w:color w:val="auto"/>
          <w:spacing w:val="20"/>
          <w:kern w:val="44"/>
          <w:sz w:val="28"/>
          <w:szCs w:val="28"/>
        </w:rPr>
        <w:t>第八部分  响应文件内容要求及格式</w:t>
      </w:r>
    </w:p>
    <w:p w14:paraId="733B42AE">
      <w:pPr>
        <w:spacing w:line="480" w:lineRule="exact"/>
        <w:rPr>
          <w:rFonts w:ascii="华文中宋" w:hAnsi="华文中宋" w:eastAsia="华文中宋"/>
          <w:color w:val="auto"/>
          <w:szCs w:val="21"/>
        </w:rPr>
      </w:pPr>
      <w:r>
        <w:rPr>
          <w:rFonts w:hint="eastAsia" w:ascii="华文中宋" w:hAnsi="华文中宋" w:eastAsia="华文中宋"/>
          <w:b/>
          <w:color w:val="auto"/>
          <w:sz w:val="24"/>
        </w:rPr>
        <w:t>磋商供应商提交响应文件须知</w:t>
      </w:r>
    </w:p>
    <w:p w14:paraId="18B95A98">
      <w:pPr>
        <w:spacing w:line="480" w:lineRule="exact"/>
        <w:ind w:firstLine="434"/>
        <w:rPr>
          <w:rFonts w:ascii="华文中宋" w:hAnsi="华文中宋" w:eastAsia="华文中宋"/>
          <w:color w:val="auto"/>
          <w:szCs w:val="21"/>
        </w:rPr>
      </w:pPr>
      <w:r>
        <w:rPr>
          <w:rFonts w:ascii="华文中宋" w:hAnsi="华文中宋" w:eastAsia="华文中宋"/>
          <w:color w:val="auto"/>
          <w:szCs w:val="21"/>
        </w:rPr>
        <w:t>1</w:t>
      </w:r>
      <w:r>
        <w:rPr>
          <w:rFonts w:hint="eastAsia" w:ascii="华文中宋" w:hAnsi="华文中宋" w:eastAsia="华文中宋"/>
          <w:color w:val="auto"/>
          <w:szCs w:val="21"/>
        </w:rPr>
        <w:t>、磋商供应商按照本部分的顺序编排响应文件（资格证明文件、商务技术文件），编排中涉及格式资料的，应按照本部分提供的内容和格式（所有表格的格式可扩展）填写提交。</w:t>
      </w:r>
    </w:p>
    <w:p w14:paraId="437C97E4">
      <w:pPr>
        <w:spacing w:line="480" w:lineRule="exact"/>
        <w:ind w:firstLine="434"/>
        <w:rPr>
          <w:rFonts w:ascii="华文中宋" w:hAnsi="华文中宋" w:eastAsia="华文中宋"/>
          <w:color w:val="auto"/>
          <w:szCs w:val="21"/>
        </w:rPr>
      </w:pPr>
      <w:r>
        <w:rPr>
          <w:rFonts w:ascii="华文中宋" w:hAnsi="华文中宋" w:eastAsia="华文中宋"/>
          <w:color w:val="auto"/>
          <w:szCs w:val="21"/>
        </w:rPr>
        <w:t>2</w:t>
      </w:r>
      <w:r>
        <w:rPr>
          <w:rFonts w:hint="eastAsia" w:ascii="华文中宋" w:hAnsi="华文中宋" w:eastAsia="华文中宋"/>
          <w:color w:val="auto"/>
          <w:szCs w:val="21"/>
        </w:rPr>
        <w:t>、全部声明和问题的回答及所附材料必须是真实的、准确的和完整的。</w:t>
      </w:r>
    </w:p>
    <w:p w14:paraId="146BFF19">
      <w:pPr>
        <w:pStyle w:val="29"/>
        <w:snapToGrid w:val="0"/>
        <w:spacing w:line="480" w:lineRule="exact"/>
        <w:ind w:firstLine="420" w:firstLineChars="200"/>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color w:val="auto"/>
        </w:rPr>
        <w:t>、按磋商文件要求“格式”提供的材料，如有调整，内容及签署必须完整、有效，且没有本文件不可接受的条件。</w:t>
      </w:r>
    </w:p>
    <w:p w14:paraId="16067101">
      <w:pPr>
        <w:rPr>
          <w:color w:val="auto"/>
        </w:rPr>
      </w:pPr>
    </w:p>
    <w:p w14:paraId="7D66248A">
      <w:pPr>
        <w:widowControl/>
        <w:jc w:val="left"/>
        <w:rPr>
          <w:color w:val="auto"/>
        </w:rPr>
      </w:pPr>
      <w:r>
        <w:rPr>
          <w:color w:val="auto"/>
        </w:rPr>
        <w:br w:type="page"/>
      </w:r>
    </w:p>
    <w:p w14:paraId="3FE461E5">
      <w:pPr>
        <w:widowControl/>
        <w:jc w:val="left"/>
        <w:rPr>
          <w:rFonts w:ascii="华文中宋" w:hAnsi="华文中宋" w:eastAsia="华文中宋"/>
          <w:b/>
          <w:color w:val="auto"/>
          <w:spacing w:val="20"/>
          <w:sz w:val="24"/>
        </w:rPr>
      </w:pPr>
      <w:r>
        <w:rPr>
          <w:rFonts w:hint="eastAsia" w:ascii="华文中宋" w:hAnsi="华文中宋" w:eastAsia="华文中宋"/>
          <w:b/>
          <w:color w:val="auto"/>
          <w:spacing w:val="20"/>
          <w:sz w:val="24"/>
        </w:rPr>
        <w:t>资格证明文件格式</w:t>
      </w:r>
    </w:p>
    <w:p w14:paraId="1B3DC27A">
      <w:pPr>
        <w:rPr>
          <w:rFonts w:ascii="华文中宋" w:hAnsi="华文中宋" w:eastAsia="华文中宋"/>
          <w:b/>
          <w:color w:val="auto"/>
          <w:sz w:val="24"/>
        </w:rPr>
      </w:pPr>
      <w:r>
        <w:rPr>
          <w:rFonts w:hint="eastAsia" w:ascii="华文中宋" w:hAnsi="华文中宋" w:eastAsia="华文中宋"/>
          <w:b/>
          <w:color w:val="auto"/>
          <w:spacing w:val="20"/>
          <w:sz w:val="24"/>
        </w:rPr>
        <w:t>响应文件（资格证明文件）</w:t>
      </w:r>
      <w:r>
        <w:rPr>
          <w:rFonts w:hint="eastAsia" w:ascii="华文中宋" w:hAnsi="华文中宋" w:eastAsia="华文中宋"/>
          <w:b/>
          <w:color w:val="auto"/>
          <w:sz w:val="24"/>
        </w:rPr>
        <w:t>封面及目录格式</w:t>
      </w:r>
    </w:p>
    <w:p w14:paraId="6E106A82">
      <w:pPr>
        <w:pStyle w:val="9"/>
        <w:snapToGrid w:val="0"/>
        <w:spacing w:line="276" w:lineRule="auto"/>
        <w:ind w:firstLine="600" w:firstLineChars="250"/>
        <w:rPr>
          <w:rFonts w:ascii="华文中宋" w:hAnsi="华文中宋" w:eastAsia="华文中宋"/>
          <w:color w:val="auto"/>
          <w:kern w:val="0"/>
        </w:rPr>
      </w:pPr>
    </w:p>
    <w:p w14:paraId="73363BF6">
      <w:pPr>
        <w:pStyle w:val="9"/>
        <w:snapToGrid w:val="0"/>
        <w:spacing w:line="276" w:lineRule="auto"/>
        <w:ind w:firstLine="600" w:firstLineChars="250"/>
        <w:rPr>
          <w:rFonts w:ascii="华文中宋" w:hAnsi="华文中宋" w:eastAsia="华文中宋"/>
          <w:color w:val="auto"/>
          <w:kern w:val="0"/>
        </w:rPr>
      </w:pPr>
    </w:p>
    <w:p w14:paraId="39097439">
      <w:pPr>
        <w:pStyle w:val="9"/>
        <w:snapToGrid w:val="0"/>
        <w:spacing w:line="276" w:lineRule="auto"/>
        <w:ind w:firstLine="600" w:firstLineChars="250"/>
        <w:rPr>
          <w:rFonts w:ascii="华文中宋" w:hAnsi="华文中宋" w:eastAsia="华文中宋"/>
          <w:color w:val="auto"/>
          <w:kern w:val="0"/>
        </w:rPr>
      </w:pPr>
    </w:p>
    <w:p w14:paraId="66D5169A">
      <w:pPr>
        <w:jc w:val="center"/>
        <w:rPr>
          <w:rFonts w:ascii="华文中宋" w:hAnsi="华文中宋" w:eastAsia="华文中宋"/>
          <w:b/>
          <w:color w:val="auto"/>
          <w:spacing w:val="60"/>
          <w:sz w:val="84"/>
          <w:szCs w:val="84"/>
        </w:rPr>
      </w:pPr>
      <w:r>
        <w:rPr>
          <w:rFonts w:hint="eastAsia" w:ascii="华文中宋" w:hAnsi="华文中宋" w:eastAsia="华文中宋"/>
          <w:b/>
          <w:color w:val="auto"/>
          <w:spacing w:val="60"/>
          <w:sz w:val="84"/>
          <w:szCs w:val="84"/>
        </w:rPr>
        <w:t>响 应 文 件</w:t>
      </w:r>
    </w:p>
    <w:p w14:paraId="70B0BBF6">
      <w:pPr>
        <w:ind w:firstLine="841" w:firstLineChars="150"/>
        <w:jc w:val="center"/>
        <w:rPr>
          <w:rFonts w:ascii="华文中宋" w:hAnsi="华文中宋" w:eastAsia="华文中宋"/>
          <w:b/>
          <w:color w:val="auto"/>
          <w:spacing w:val="20"/>
          <w:sz w:val="52"/>
          <w:szCs w:val="52"/>
        </w:rPr>
      </w:pPr>
      <w:r>
        <w:rPr>
          <w:rFonts w:hint="eastAsia" w:ascii="华文中宋" w:hAnsi="华文中宋" w:eastAsia="华文中宋"/>
          <w:b/>
          <w:color w:val="auto"/>
          <w:spacing w:val="20"/>
          <w:sz w:val="52"/>
          <w:szCs w:val="52"/>
        </w:rPr>
        <w:t>（资格证明文件）</w:t>
      </w:r>
    </w:p>
    <w:p w14:paraId="20549761">
      <w:pPr>
        <w:pStyle w:val="9"/>
        <w:snapToGrid w:val="0"/>
        <w:spacing w:line="276" w:lineRule="auto"/>
        <w:ind w:firstLine="600" w:firstLineChars="250"/>
        <w:rPr>
          <w:rFonts w:ascii="华文中宋" w:hAnsi="华文中宋" w:eastAsia="华文中宋"/>
          <w:color w:val="auto"/>
          <w:kern w:val="0"/>
        </w:rPr>
      </w:pPr>
    </w:p>
    <w:p w14:paraId="73720E36">
      <w:pPr>
        <w:ind w:firstLine="901" w:firstLineChars="250"/>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项目名称</w:t>
      </w:r>
      <w:r>
        <w:rPr>
          <w:rFonts w:ascii="华文中宋" w:hAnsi="华文中宋" w:eastAsia="华文中宋"/>
          <w:b/>
          <w:color w:val="auto"/>
          <w:spacing w:val="20"/>
          <w:sz w:val="32"/>
          <w:szCs w:val="32"/>
        </w:rPr>
        <w:t>:</w:t>
      </w:r>
    </w:p>
    <w:p w14:paraId="4E827D68">
      <w:pPr>
        <w:ind w:firstLine="901" w:firstLineChars="250"/>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项目编号：</w:t>
      </w:r>
    </w:p>
    <w:p w14:paraId="61D30CB7">
      <w:pPr>
        <w:pStyle w:val="9"/>
        <w:snapToGrid w:val="0"/>
        <w:spacing w:line="276" w:lineRule="auto"/>
        <w:ind w:firstLine="600" w:firstLineChars="250"/>
        <w:rPr>
          <w:rFonts w:ascii="华文中宋" w:hAnsi="华文中宋" w:eastAsia="华文中宋"/>
          <w:color w:val="auto"/>
          <w:kern w:val="0"/>
        </w:rPr>
      </w:pPr>
    </w:p>
    <w:p w14:paraId="69331FE6">
      <w:pPr>
        <w:pStyle w:val="9"/>
        <w:snapToGrid w:val="0"/>
        <w:spacing w:line="276" w:lineRule="auto"/>
        <w:ind w:firstLine="600" w:firstLineChars="250"/>
        <w:rPr>
          <w:rFonts w:ascii="华文中宋" w:hAnsi="华文中宋" w:eastAsia="华文中宋"/>
          <w:color w:val="auto"/>
          <w:kern w:val="0"/>
        </w:rPr>
      </w:pPr>
    </w:p>
    <w:p w14:paraId="16D2A3A5">
      <w:pPr>
        <w:pStyle w:val="9"/>
        <w:snapToGrid w:val="0"/>
        <w:spacing w:line="276" w:lineRule="auto"/>
        <w:ind w:firstLine="600" w:firstLineChars="250"/>
        <w:rPr>
          <w:rFonts w:ascii="华文中宋" w:hAnsi="华文中宋" w:eastAsia="华文中宋"/>
          <w:color w:val="auto"/>
          <w:kern w:val="0"/>
        </w:rPr>
      </w:pPr>
    </w:p>
    <w:p w14:paraId="0733C049">
      <w:pPr>
        <w:pStyle w:val="9"/>
        <w:snapToGrid w:val="0"/>
        <w:spacing w:line="276" w:lineRule="auto"/>
        <w:ind w:firstLine="600" w:firstLineChars="250"/>
        <w:rPr>
          <w:rFonts w:ascii="华文中宋" w:hAnsi="华文中宋" w:eastAsia="华文中宋"/>
          <w:color w:val="auto"/>
          <w:kern w:val="0"/>
        </w:rPr>
      </w:pPr>
    </w:p>
    <w:p w14:paraId="2DA7109C">
      <w:pPr>
        <w:pStyle w:val="9"/>
        <w:snapToGrid w:val="0"/>
        <w:spacing w:line="276" w:lineRule="auto"/>
        <w:ind w:firstLine="600" w:firstLineChars="250"/>
        <w:rPr>
          <w:rFonts w:ascii="华文中宋" w:hAnsi="华文中宋" w:eastAsia="华文中宋"/>
          <w:color w:val="auto"/>
          <w:kern w:val="0"/>
        </w:rPr>
      </w:pPr>
    </w:p>
    <w:p w14:paraId="11FD1117">
      <w:pPr>
        <w:pStyle w:val="9"/>
        <w:snapToGrid w:val="0"/>
        <w:spacing w:line="276" w:lineRule="auto"/>
        <w:ind w:firstLine="600" w:firstLineChars="250"/>
        <w:rPr>
          <w:rFonts w:ascii="华文中宋" w:hAnsi="华文中宋" w:eastAsia="华文中宋"/>
          <w:color w:val="auto"/>
          <w:kern w:val="0"/>
        </w:rPr>
      </w:pPr>
    </w:p>
    <w:p w14:paraId="1CD05BEE">
      <w:pPr>
        <w:pStyle w:val="9"/>
        <w:snapToGrid w:val="0"/>
        <w:spacing w:line="276" w:lineRule="auto"/>
        <w:ind w:firstLine="600" w:firstLineChars="250"/>
        <w:rPr>
          <w:rFonts w:ascii="华文中宋" w:hAnsi="华文中宋" w:eastAsia="华文中宋"/>
          <w:color w:val="auto"/>
          <w:kern w:val="0"/>
        </w:rPr>
      </w:pPr>
    </w:p>
    <w:p w14:paraId="2F191F42">
      <w:pPr>
        <w:pStyle w:val="9"/>
        <w:snapToGrid w:val="0"/>
        <w:spacing w:line="276" w:lineRule="auto"/>
        <w:ind w:firstLine="600" w:firstLineChars="250"/>
        <w:rPr>
          <w:rFonts w:ascii="华文中宋" w:hAnsi="华文中宋" w:eastAsia="华文中宋"/>
          <w:color w:val="auto"/>
          <w:kern w:val="0"/>
        </w:rPr>
      </w:pPr>
    </w:p>
    <w:p w14:paraId="1DF8A38C">
      <w:pPr>
        <w:pStyle w:val="9"/>
        <w:snapToGrid w:val="0"/>
        <w:spacing w:line="276" w:lineRule="auto"/>
        <w:ind w:firstLine="600" w:firstLineChars="250"/>
        <w:rPr>
          <w:rFonts w:ascii="华文中宋" w:hAnsi="华文中宋" w:eastAsia="华文中宋"/>
          <w:color w:val="auto"/>
          <w:kern w:val="0"/>
        </w:rPr>
      </w:pPr>
    </w:p>
    <w:p w14:paraId="3FF03C56">
      <w:pPr>
        <w:pStyle w:val="9"/>
        <w:snapToGrid w:val="0"/>
        <w:spacing w:line="276" w:lineRule="auto"/>
        <w:ind w:firstLine="600" w:firstLineChars="250"/>
        <w:rPr>
          <w:rFonts w:ascii="华文中宋" w:hAnsi="华文中宋" w:eastAsia="华文中宋"/>
          <w:color w:val="auto"/>
          <w:kern w:val="0"/>
        </w:rPr>
      </w:pPr>
    </w:p>
    <w:p w14:paraId="1B0837AA">
      <w:pPr>
        <w:spacing w:line="360" w:lineRule="auto"/>
        <w:jc w:val="center"/>
        <w:rPr>
          <w:rFonts w:ascii="华文中宋" w:hAnsi="华文中宋" w:eastAsia="华文中宋"/>
          <w:b/>
          <w:color w:val="auto"/>
          <w:spacing w:val="20"/>
          <w:sz w:val="32"/>
          <w:szCs w:val="32"/>
        </w:rPr>
      </w:pPr>
      <w:r>
        <w:rPr>
          <w:rFonts w:hint="eastAsia" w:ascii="华文中宋" w:hAnsi="华文中宋" w:eastAsia="华文中宋"/>
          <w:b/>
          <w:color w:val="auto"/>
          <w:spacing w:val="20"/>
          <w:sz w:val="32"/>
          <w:szCs w:val="32"/>
        </w:rPr>
        <w:t>磋商供应商单位名称：（法人电子印章）</w:t>
      </w:r>
    </w:p>
    <w:p w14:paraId="1F5ADF6D">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二〇   年  月  日</w:t>
      </w:r>
    </w:p>
    <w:p w14:paraId="410B5684">
      <w:pPr>
        <w:pStyle w:val="29"/>
        <w:snapToGrid w:val="0"/>
        <w:spacing w:line="480" w:lineRule="exact"/>
        <w:ind w:firstLine="721" w:firstLineChars="200"/>
        <w:rPr>
          <w:rFonts w:ascii="华文中宋" w:hAnsi="华文中宋" w:eastAsia="华文中宋"/>
          <w:b/>
          <w:color w:val="auto"/>
          <w:sz w:val="24"/>
          <w:highlight w:val="none"/>
        </w:rPr>
      </w:pPr>
      <w:r>
        <w:rPr>
          <w:rFonts w:ascii="华文中宋" w:hAnsi="华文中宋" w:eastAsia="华文中宋"/>
          <w:b/>
          <w:color w:val="auto"/>
          <w:spacing w:val="20"/>
          <w:sz w:val="32"/>
          <w:szCs w:val="32"/>
        </w:rPr>
        <w:br w:type="page"/>
      </w:r>
    </w:p>
    <w:p w14:paraId="0F0C2B6D">
      <w:pPr>
        <w:spacing w:line="48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    录</w:t>
      </w:r>
    </w:p>
    <w:p w14:paraId="3A983461">
      <w:pPr>
        <w:spacing w:line="48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资格响应文件</w:t>
      </w:r>
    </w:p>
    <w:p w14:paraId="58B57355">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1、磋商供应商代表的证明………………………………………………………………………页码</w:t>
      </w:r>
    </w:p>
    <w:p w14:paraId="647FAC88">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2、响应函…………………………………………………………………………………………页码</w:t>
      </w:r>
    </w:p>
    <w:p w14:paraId="39BF6740">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磋商供应商承诺函</w:t>
      </w:r>
      <w:r>
        <w:rPr>
          <w:rFonts w:hint="eastAsia" w:ascii="宋体" w:hAnsi="宋体" w:eastAsia="宋体" w:cs="宋体"/>
          <w:color w:val="auto"/>
          <w:szCs w:val="21"/>
          <w:highlight w:val="none"/>
        </w:rPr>
        <w:t>……………………………………………………………………………页码</w:t>
      </w:r>
    </w:p>
    <w:p w14:paraId="5BA0E00C">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、本项目其他特定资格条件……………………………………………………………………页码</w:t>
      </w:r>
    </w:p>
    <w:p w14:paraId="4FFA2104">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、基本存款账户开户许可证影印件……………………………………………………………页码</w:t>
      </w:r>
    </w:p>
    <w:p w14:paraId="098ECDE9">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、联合体磋商协议（若有）……………………………………………………………………页码</w:t>
      </w:r>
    </w:p>
    <w:p w14:paraId="61545F63">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说明：目录内容和排序按磋商供应商须知前附表中响应文件（资格响应文件）应提交的资格证明文件内容及顺序排列。</w:t>
      </w:r>
    </w:p>
    <w:p w14:paraId="25C1B0AF">
      <w:pPr>
        <w:keepNext w:val="0"/>
        <w:keepLines w:val="0"/>
        <w:pageBreakBefore w:val="0"/>
        <w:widowControl w:val="0"/>
        <w:kinsoku/>
        <w:wordWrap/>
        <w:overflowPunct/>
        <w:topLinePunct w:val="0"/>
        <w:autoSpaceDE/>
        <w:autoSpaceDN/>
        <w:bidi w:val="0"/>
        <w:adjustRightInd/>
        <w:spacing w:line="430" w:lineRule="exact"/>
        <w:jc w:val="center"/>
        <w:textAlignment w:val="auto"/>
        <w:rPr>
          <w:rFonts w:hint="eastAsia" w:ascii="宋体" w:hAnsi="宋体" w:eastAsia="宋体" w:cs="宋体"/>
          <w:b/>
          <w:color w:val="auto"/>
          <w:szCs w:val="21"/>
          <w:highlight w:val="none"/>
        </w:rPr>
      </w:pPr>
    </w:p>
    <w:p w14:paraId="68B6AC6F">
      <w:pPr>
        <w:keepNext w:val="0"/>
        <w:keepLines w:val="0"/>
        <w:pageBreakBefore w:val="0"/>
        <w:widowControl w:val="0"/>
        <w:kinsoku/>
        <w:wordWrap/>
        <w:overflowPunct/>
        <w:topLinePunct w:val="0"/>
        <w:autoSpaceDE/>
        <w:autoSpaceDN/>
        <w:bidi w:val="0"/>
        <w:adjustRightInd/>
        <w:spacing w:line="430" w:lineRule="exact"/>
        <w:jc w:val="center"/>
        <w:textAlignment w:val="auto"/>
        <w:rPr>
          <w:rFonts w:hint="eastAsia" w:ascii="宋体" w:hAnsi="宋体" w:eastAsia="宋体" w:cs="宋体"/>
          <w:color w:val="auto"/>
          <w:szCs w:val="24"/>
          <w:highlight w:val="none"/>
        </w:rPr>
      </w:pPr>
      <w:r>
        <w:rPr>
          <w:rFonts w:hint="eastAsia" w:ascii="宋体" w:hAnsi="宋体" w:eastAsia="宋体" w:cs="宋体"/>
          <w:b/>
          <w:color w:val="auto"/>
          <w:szCs w:val="21"/>
          <w:highlight w:val="none"/>
        </w:rPr>
        <w:t>商务</w:t>
      </w:r>
      <w:r>
        <w:rPr>
          <w:rFonts w:hint="eastAsia" w:ascii="宋体" w:hAnsi="宋体" w:eastAsia="宋体" w:cs="宋体"/>
          <w:b/>
          <w:color w:val="auto"/>
          <w:szCs w:val="21"/>
          <w:highlight w:val="none"/>
          <w:lang w:val="en-US" w:eastAsia="zh-CN"/>
        </w:rPr>
        <w:t>服务</w:t>
      </w:r>
      <w:r>
        <w:rPr>
          <w:rFonts w:hint="eastAsia" w:ascii="宋体" w:hAnsi="宋体" w:eastAsia="宋体" w:cs="宋体"/>
          <w:b/>
          <w:color w:val="auto"/>
          <w:szCs w:val="21"/>
          <w:highlight w:val="none"/>
        </w:rPr>
        <w:t>响应文件</w:t>
      </w:r>
    </w:p>
    <w:p w14:paraId="3A97E795">
      <w:pPr>
        <w:spacing w:line="400" w:lineRule="exact"/>
        <w:ind w:firstLine="3144" w:firstLineChars="130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  务  技  术  文  件</w:t>
      </w:r>
    </w:p>
    <w:p w14:paraId="2D849154">
      <w:pPr>
        <w:spacing w:line="400" w:lineRule="exact"/>
        <w:ind w:firstLine="4127" w:firstLineChars="1713"/>
        <w:rPr>
          <w:rFonts w:hint="eastAsia" w:ascii="宋体" w:hAnsi="宋体" w:eastAsia="宋体" w:cs="宋体"/>
          <w:b/>
          <w:color w:val="auto"/>
          <w:sz w:val="24"/>
          <w:highlight w:val="none"/>
        </w:rPr>
      </w:pPr>
    </w:p>
    <w:p w14:paraId="2A2B4B7A">
      <w:pPr>
        <w:spacing w:line="400" w:lineRule="exact"/>
        <w:ind w:firstLine="4007" w:firstLineChars="166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目    录</w:t>
      </w:r>
    </w:p>
    <w:p w14:paraId="51933439">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1、开标报价一览表……………………………………………………………………………页码</w:t>
      </w:r>
    </w:p>
    <w:p w14:paraId="7CD86006">
      <w:pPr>
        <w:pStyle w:val="15"/>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小型、微型企业</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残疾人福利性</w:t>
      </w:r>
      <w:r>
        <w:rPr>
          <w:rFonts w:hint="eastAsia" w:ascii="宋体" w:hAnsi="宋体" w:eastAsia="宋体" w:cs="宋体"/>
          <w:color w:val="auto"/>
          <w:sz w:val="21"/>
          <w:szCs w:val="21"/>
          <w:highlight w:val="none"/>
          <w:lang w:eastAsia="zh-CN"/>
        </w:rPr>
        <w:t>单位（若有的话）</w:t>
      </w:r>
      <w:r>
        <w:rPr>
          <w:rFonts w:hint="eastAsia" w:ascii="宋体" w:hAnsi="宋体" w:eastAsia="宋体" w:cs="宋体"/>
          <w:color w:val="auto"/>
          <w:sz w:val="21"/>
          <w:szCs w:val="21"/>
          <w:highlight w:val="none"/>
        </w:rPr>
        <w:t>……………………………页码</w:t>
      </w:r>
    </w:p>
    <w:p w14:paraId="2B1C893E">
      <w:pPr>
        <w:pStyle w:val="15"/>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中小企业声明函（若有的话）……………………………………………………………………页码</w:t>
      </w:r>
    </w:p>
    <w:p w14:paraId="18FF6441">
      <w:pPr>
        <w:pStyle w:val="15"/>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残疾人福利性单位声明函（若有的话）…………………………………………………………页码</w:t>
      </w:r>
    </w:p>
    <w:p w14:paraId="73CF01DF">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2、对商务要求的响应内容…………………………………………………………………………页码</w:t>
      </w:r>
    </w:p>
    <w:p w14:paraId="17AF2DEC">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3、对实质性要求的响应内容…………………………………………………………………………页码</w:t>
      </w:r>
    </w:p>
    <w:p w14:paraId="173C91A6">
      <w:pPr>
        <w:pStyle w:val="15"/>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涉及政府采购政策要求内容（若有的话）………………………………………………………页码</w:t>
      </w:r>
    </w:p>
    <w:p w14:paraId="7C2DE6ED">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4、对非实质性要求的响应内容………………………………………………………………………页码</w:t>
      </w:r>
    </w:p>
    <w:p w14:paraId="3B842607">
      <w:pPr>
        <w:pStyle w:val="15"/>
        <w:widowControl w:val="0"/>
        <w:snapToGrid w:val="0"/>
        <w:spacing w:before="0" w:beforeLines="0" w:beforeAutospacing="0" w:after="0" w:afterLines="0" w:afterAutospacing="0" w:line="400" w:lineRule="exact"/>
        <w:ind w:firstLine="315" w:firstLineChars="150"/>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涉及政府采购政策要求内容（若有的话）………………………………………………………页码</w:t>
      </w:r>
    </w:p>
    <w:p w14:paraId="7E92A36D">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rPr>
      </w:pPr>
      <w:r>
        <w:rPr>
          <w:rFonts w:hint="eastAsia" w:ascii="宋体" w:hAnsi="宋体" w:eastAsia="宋体" w:cs="宋体"/>
          <w:color w:val="auto"/>
          <w:sz w:val="21"/>
          <w:szCs w:val="21"/>
          <w:highlight w:val="none"/>
        </w:rPr>
        <w:t>5、对</w:t>
      </w:r>
      <w:r>
        <w:rPr>
          <w:rFonts w:hint="eastAsia" w:cs="宋体"/>
          <w:color w:val="auto"/>
          <w:sz w:val="21"/>
          <w:szCs w:val="21"/>
          <w:highlight w:val="none"/>
          <w:lang w:val="en-US" w:eastAsia="zh-CN"/>
        </w:rPr>
        <w:t>商务</w:t>
      </w:r>
      <w:r>
        <w:rPr>
          <w:rFonts w:hint="eastAsia" w:ascii="宋体" w:hAnsi="宋体" w:eastAsia="宋体" w:cs="宋体"/>
          <w:color w:val="auto"/>
          <w:sz w:val="21"/>
          <w:szCs w:val="21"/>
          <w:highlight w:val="none"/>
        </w:rPr>
        <w:t>服务要求的响应内容………………………………………………………………………页码</w:t>
      </w:r>
    </w:p>
    <w:p w14:paraId="70995DC8">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6、对技术要求的响应内容……………………………………………………………………………页码</w:t>
      </w:r>
    </w:p>
    <w:p w14:paraId="049FB009">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7、供应商业绩情况</w:t>
      </w:r>
      <w:r>
        <w:rPr>
          <w:rFonts w:hint="eastAsia" w:ascii="宋体" w:hAnsi="宋体" w:eastAsia="宋体" w:cs="宋体"/>
          <w:color w:val="auto"/>
          <w:sz w:val="21"/>
          <w:szCs w:val="21"/>
          <w:highlight w:val="none"/>
        </w:rPr>
        <w:t>……………………………………………………………………………………页码</w:t>
      </w:r>
    </w:p>
    <w:p w14:paraId="19EAD0E4">
      <w:pPr>
        <w:pStyle w:val="15"/>
        <w:widowControl w:val="0"/>
        <w:snapToGrid w:val="0"/>
        <w:spacing w:before="0" w:beforeLines="0" w:beforeAutospacing="0" w:after="0" w:afterLines="0" w:afterAutospacing="0" w:line="400" w:lineRule="exact"/>
        <w:jc w:val="distribute"/>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kern w:val="2"/>
          <w:sz w:val="21"/>
          <w:szCs w:val="21"/>
          <w:highlight w:val="none"/>
        </w:rPr>
        <w:t>招标文件要求或投标人认为需要提供的其他商务技术材料/文件</w:t>
      </w:r>
      <w:r>
        <w:rPr>
          <w:rFonts w:hint="eastAsia" w:ascii="宋体" w:hAnsi="宋体" w:eastAsia="宋体" w:cs="宋体"/>
          <w:color w:val="auto"/>
          <w:sz w:val="21"/>
          <w:szCs w:val="21"/>
          <w:highlight w:val="none"/>
        </w:rPr>
        <w:t>……………………………页码</w:t>
      </w:r>
    </w:p>
    <w:p w14:paraId="37E2F814">
      <w:pPr>
        <w:keepNext w:val="0"/>
        <w:keepLines w:val="0"/>
        <w:pageBreakBefore w:val="0"/>
        <w:widowControl w:val="0"/>
        <w:kinsoku/>
        <w:wordWrap/>
        <w:overflowPunct/>
        <w:topLinePunct w:val="0"/>
        <w:autoSpaceDE/>
        <w:autoSpaceDN/>
        <w:bidi w:val="0"/>
        <w:adjustRightInd/>
        <w:snapToGrid w:val="0"/>
        <w:spacing w:line="430" w:lineRule="exact"/>
        <w:ind w:firstLine="527"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kern w:val="0"/>
          <w:szCs w:val="21"/>
          <w:highlight w:val="none"/>
        </w:rPr>
        <w:t>说明：目录内容和排序须按磋商供应商须知前附表中响应文件（商务</w:t>
      </w:r>
      <w:r>
        <w:rPr>
          <w:rFonts w:hint="eastAsia" w:ascii="宋体" w:hAnsi="宋体" w:eastAsia="宋体" w:cs="宋体"/>
          <w:b/>
          <w:bCs/>
          <w:color w:val="auto"/>
          <w:kern w:val="0"/>
          <w:szCs w:val="21"/>
          <w:highlight w:val="none"/>
          <w:lang w:val="en-US" w:eastAsia="zh-CN"/>
        </w:rPr>
        <w:t>服务</w:t>
      </w:r>
      <w:r>
        <w:rPr>
          <w:rFonts w:hint="eastAsia" w:ascii="宋体" w:hAnsi="宋体" w:eastAsia="宋体" w:cs="宋体"/>
          <w:b/>
          <w:bCs/>
          <w:color w:val="auto"/>
          <w:kern w:val="0"/>
          <w:szCs w:val="21"/>
          <w:highlight w:val="none"/>
        </w:rPr>
        <w:t>文件）应提交的商务、技术文件内容及顺序排列。</w:t>
      </w:r>
    </w:p>
    <w:p w14:paraId="60B79268">
      <w:pPr>
        <w:rPr>
          <w:rFonts w:hint="eastAsia" w:ascii="宋体" w:hAnsi="宋体" w:eastAsia="宋体" w:cs="宋体"/>
          <w:b/>
          <w:color w:val="auto"/>
          <w:sz w:val="10"/>
          <w:szCs w:val="10"/>
        </w:rPr>
      </w:pPr>
    </w:p>
    <w:p w14:paraId="3158C2A6">
      <w:pPr>
        <w:rPr>
          <w:rFonts w:ascii="华文中宋" w:hAnsi="华文中宋" w:eastAsia="华文中宋"/>
          <w:b/>
          <w:color w:val="auto"/>
          <w:sz w:val="24"/>
          <w:szCs w:val="24"/>
        </w:rPr>
      </w:pPr>
      <w:r>
        <w:rPr>
          <w:rFonts w:hint="eastAsia" w:ascii="华文中宋" w:hAnsi="华文中宋" w:eastAsia="华文中宋"/>
          <w:b/>
          <w:color w:val="auto"/>
          <w:sz w:val="24"/>
          <w:szCs w:val="24"/>
        </w:rPr>
        <w:br w:type="page"/>
      </w:r>
      <w:r>
        <w:rPr>
          <w:rFonts w:hint="eastAsia" w:ascii="华文中宋" w:hAnsi="华文中宋" w:eastAsia="华文中宋"/>
          <w:b/>
          <w:color w:val="auto"/>
          <w:sz w:val="24"/>
          <w:szCs w:val="24"/>
        </w:rPr>
        <w:t>（一）磋商供应商代表的证明格式</w:t>
      </w:r>
    </w:p>
    <w:p w14:paraId="288CC287">
      <w:pPr>
        <w:snapToGrid w:val="0"/>
        <w:ind w:left="500" w:hanging="500" w:hangingChars="200"/>
        <w:jc w:val="center"/>
        <w:rPr>
          <w:rFonts w:ascii="华文中宋" w:hAnsi="华文中宋" w:eastAsia="华文中宋"/>
          <w:b/>
          <w:bCs/>
          <w:color w:val="auto"/>
          <w:spacing w:val="20"/>
          <w:szCs w:val="21"/>
        </w:rPr>
      </w:pPr>
    </w:p>
    <w:p w14:paraId="0FF906B6">
      <w:pPr>
        <w:snapToGrid w:val="0"/>
        <w:ind w:left="560" w:hanging="560" w:hangingChars="200"/>
        <w:jc w:val="center"/>
        <w:rPr>
          <w:rFonts w:ascii="华文中宋" w:hAnsi="华文中宋" w:eastAsia="华文中宋"/>
          <w:bCs/>
          <w:color w:val="auto"/>
          <w:spacing w:val="6"/>
          <w:sz w:val="24"/>
          <w:szCs w:val="24"/>
        </w:rPr>
      </w:pPr>
      <w:r>
        <w:rPr>
          <w:rFonts w:hint="eastAsia" w:ascii="华文中宋" w:hAnsi="华文中宋" w:eastAsia="华文中宋"/>
          <w:b/>
          <w:bCs/>
          <w:color w:val="auto"/>
          <w:spacing w:val="20"/>
          <w:sz w:val="24"/>
          <w:szCs w:val="24"/>
        </w:rPr>
        <w:t>法定代表人（负责人）身份证明书</w:t>
      </w:r>
    </w:p>
    <w:p w14:paraId="3FC3EE37">
      <w:pPr>
        <w:ind w:firstLine="570"/>
        <w:jc w:val="center"/>
        <w:rPr>
          <w:rFonts w:ascii="华文中宋" w:hAnsi="华文中宋" w:eastAsia="华文中宋"/>
          <w:color w:val="auto"/>
          <w:spacing w:val="6"/>
          <w:szCs w:val="21"/>
        </w:rPr>
      </w:pPr>
    </w:p>
    <w:p w14:paraId="73BA8415">
      <w:pPr>
        <w:spacing w:line="360" w:lineRule="auto"/>
        <w:rPr>
          <w:rFonts w:ascii="华文中宋" w:hAnsi="华文中宋" w:eastAsia="华文中宋"/>
          <w:color w:val="auto"/>
          <w:spacing w:val="6"/>
          <w:szCs w:val="21"/>
          <w:u w:val="single"/>
        </w:rPr>
      </w:pPr>
      <w:r>
        <w:rPr>
          <w:rFonts w:hint="eastAsia" w:ascii="华文中宋" w:hAnsi="华文中宋" w:eastAsia="华文中宋"/>
          <w:color w:val="auto"/>
          <w:spacing w:val="6"/>
          <w:szCs w:val="21"/>
        </w:rPr>
        <w:t>单位名称：</w:t>
      </w:r>
    </w:p>
    <w:p w14:paraId="2609C7A5">
      <w:pPr>
        <w:spacing w:line="360" w:lineRule="auto"/>
        <w:rPr>
          <w:rFonts w:ascii="华文中宋" w:hAnsi="华文中宋" w:eastAsia="华文中宋"/>
          <w:color w:val="auto"/>
          <w:spacing w:val="6"/>
          <w:szCs w:val="21"/>
          <w:u w:val="single"/>
        </w:rPr>
      </w:pPr>
      <w:r>
        <w:rPr>
          <w:rFonts w:hint="eastAsia" w:ascii="华文中宋" w:hAnsi="华文中宋" w:eastAsia="华文中宋"/>
          <w:color w:val="auto"/>
          <w:spacing w:val="6"/>
          <w:szCs w:val="21"/>
        </w:rPr>
        <w:t>单位性质：</w:t>
      </w:r>
    </w:p>
    <w:p w14:paraId="6009D030">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地址：</w:t>
      </w:r>
    </w:p>
    <w:p w14:paraId="43B16339">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成立时间：   年   月   日</w:t>
      </w:r>
    </w:p>
    <w:p w14:paraId="21D2347F">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经营期限：</w:t>
      </w:r>
    </w:p>
    <w:p w14:paraId="56F44BD6">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姓名：                      性别：</w:t>
      </w:r>
    </w:p>
    <w:p w14:paraId="4418B30A">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身份证号：                  职务：</w:t>
      </w:r>
    </w:p>
    <w:p w14:paraId="4E1CAE8D">
      <w:pPr>
        <w:spacing w:line="360" w:lineRule="auto"/>
        <w:rPr>
          <w:rFonts w:ascii="华文中宋" w:hAnsi="华文中宋" w:eastAsia="华文中宋"/>
          <w:color w:val="auto"/>
          <w:spacing w:val="6"/>
          <w:szCs w:val="21"/>
        </w:rPr>
      </w:pPr>
      <w:r>
        <w:rPr>
          <w:rFonts w:hint="eastAsia" w:ascii="华文中宋" w:hAnsi="华文中宋" w:eastAsia="华文中宋"/>
          <w:color w:val="auto"/>
          <w:spacing w:val="6"/>
          <w:szCs w:val="21"/>
        </w:rPr>
        <w:t>系</w:t>
      </w:r>
      <w:r>
        <w:rPr>
          <w:rFonts w:hint="eastAsia" w:ascii="华文中宋" w:hAnsi="华文中宋" w:eastAsia="华文中宋"/>
          <w:color w:val="auto"/>
          <w:spacing w:val="6"/>
          <w:szCs w:val="21"/>
          <w:u w:val="single"/>
        </w:rPr>
        <w:t>（磋商供应商名称）</w:t>
      </w:r>
      <w:r>
        <w:rPr>
          <w:rFonts w:hint="eastAsia" w:ascii="华文中宋" w:hAnsi="华文中宋" w:eastAsia="华文中宋"/>
          <w:color w:val="auto"/>
          <w:spacing w:val="6"/>
          <w:szCs w:val="21"/>
        </w:rPr>
        <w:t>的法定代表人（负责人）。</w:t>
      </w:r>
    </w:p>
    <w:p w14:paraId="1904B312">
      <w:pPr>
        <w:spacing w:line="360" w:lineRule="auto"/>
        <w:ind w:firstLine="444" w:firstLineChars="200"/>
        <w:rPr>
          <w:rFonts w:hint="eastAsia" w:ascii="华文中宋" w:hAnsi="华文中宋" w:eastAsia="华文中宋"/>
          <w:color w:val="auto"/>
          <w:spacing w:val="6"/>
          <w:szCs w:val="21"/>
        </w:rPr>
      </w:pPr>
      <w:r>
        <w:rPr>
          <w:rFonts w:hint="eastAsia" w:ascii="华文中宋" w:hAnsi="华文中宋" w:eastAsia="华文中宋"/>
          <w:color w:val="auto"/>
          <w:spacing w:val="6"/>
          <w:szCs w:val="21"/>
        </w:rPr>
        <w:t>特此证明</w:t>
      </w:r>
    </w:p>
    <w:p w14:paraId="3C6A4109">
      <w:pPr>
        <w:tabs>
          <w:tab w:val="left" w:pos="3755"/>
        </w:tabs>
        <w:snapToGrid w:val="0"/>
        <w:spacing w:line="360" w:lineRule="auto"/>
        <w:jc w:val="right"/>
        <w:rPr>
          <w:rFonts w:hint="eastAsia" w:ascii="华文中宋" w:hAnsi="华文中宋" w:eastAsia="华文中宋" w:cs="华文中宋"/>
          <w:color w:val="auto"/>
          <w:spacing w:val="20"/>
          <w:szCs w:val="21"/>
        </w:rPr>
      </w:pPr>
    </w:p>
    <w:p w14:paraId="4DA99E9E">
      <w:pPr>
        <w:tabs>
          <w:tab w:val="left" w:pos="3755"/>
        </w:tabs>
        <w:snapToGrid w:val="0"/>
        <w:spacing w:line="360" w:lineRule="auto"/>
        <w:jc w:val="right"/>
        <w:rPr>
          <w:rFonts w:hint="eastAsia" w:ascii="华文中宋" w:hAnsi="华文中宋" w:eastAsia="华文中宋" w:cs="华文中宋"/>
          <w:color w:val="auto"/>
          <w:spacing w:val="20"/>
          <w:szCs w:val="21"/>
        </w:rPr>
      </w:pPr>
    </w:p>
    <w:p w14:paraId="4F2F440B">
      <w:pPr>
        <w:tabs>
          <w:tab w:val="left" w:pos="3755"/>
        </w:tabs>
        <w:snapToGrid w:val="0"/>
        <w:spacing w:line="360" w:lineRule="auto"/>
        <w:jc w:val="right"/>
        <w:rPr>
          <w:rFonts w:hint="eastAsia" w:ascii="华文中宋" w:hAnsi="华文中宋" w:eastAsia="华文中宋" w:cs="华文中宋"/>
          <w:color w:val="auto"/>
          <w:spacing w:val="20"/>
          <w:szCs w:val="21"/>
        </w:rPr>
      </w:pPr>
      <w:r>
        <w:rPr>
          <w:rFonts w:hint="eastAsia" w:ascii="华文中宋" w:hAnsi="华文中宋" w:eastAsia="华文中宋" w:cs="华文中宋"/>
          <w:color w:val="auto"/>
          <w:spacing w:val="20"/>
          <w:szCs w:val="21"/>
        </w:rPr>
        <w:t>磋商供应商：</w:t>
      </w:r>
      <w:r>
        <w:rPr>
          <w:rFonts w:hint="eastAsia" w:ascii="华文中宋" w:hAnsi="华文中宋" w:eastAsia="华文中宋" w:cs="华文中宋"/>
          <w:color w:val="auto"/>
          <w:spacing w:val="20"/>
          <w:szCs w:val="21"/>
          <w:u w:val="single"/>
        </w:rPr>
        <w:t xml:space="preserve">          </w:t>
      </w:r>
      <w:r>
        <w:rPr>
          <w:rFonts w:hint="eastAsia" w:ascii="华文中宋" w:hAnsi="华文中宋" w:eastAsia="华文中宋" w:cs="华文中宋"/>
          <w:color w:val="auto"/>
          <w:spacing w:val="20"/>
          <w:szCs w:val="21"/>
        </w:rPr>
        <w:t>(法人电子签章)</w:t>
      </w:r>
    </w:p>
    <w:p w14:paraId="28C28A79">
      <w:pPr>
        <w:tabs>
          <w:tab w:val="left" w:pos="4490"/>
        </w:tabs>
        <w:snapToGrid w:val="0"/>
        <w:spacing w:line="360" w:lineRule="auto"/>
        <w:ind w:firstLine="3750" w:firstLineChars="1500"/>
        <w:jc w:val="right"/>
        <w:rPr>
          <w:rFonts w:hint="eastAsia" w:ascii="华文中宋" w:hAnsi="华文中宋" w:eastAsia="华文中宋" w:cs="华文中宋"/>
          <w:color w:val="auto"/>
          <w:spacing w:val="20"/>
          <w:szCs w:val="21"/>
        </w:rPr>
      </w:pPr>
      <w:r>
        <w:rPr>
          <w:rFonts w:hint="eastAsia" w:ascii="华文中宋" w:hAnsi="华文中宋" w:eastAsia="华文中宋" w:cs="华文中宋"/>
          <w:color w:val="auto"/>
          <w:spacing w:val="20"/>
          <w:szCs w:val="21"/>
        </w:rPr>
        <w:t>日     期：    年   月   日</w:t>
      </w:r>
    </w:p>
    <w:p w14:paraId="4214C759">
      <w:pPr>
        <w:pStyle w:val="6"/>
        <w:rPr>
          <w:color w:val="auto"/>
        </w:rPr>
      </w:pPr>
    </w:p>
    <w:p w14:paraId="52D61B68">
      <w:pPr>
        <w:tabs>
          <w:tab w:val="left" w:pos="4490"/>
        </w:tabs>
        <w:snapToGrid w:val="0"/>
        <w:spacing w:line="276" w:lineRule="auto"/>
        <w:jc w:val="right"/>
        <w:rPr>
          <w:rFonts w:ascii="华文中宋" w:hAnsi="华文中宋" w:eastAsia="华文中宋"/>
          <w:color w:val="auto"/>
          <w:spacing w:val="20"/>
          <w:szCs w:val="21"/>
        </w:rPr>
      </w:pPr>
      <w:r>
        <w:rPr>
          <w:rFonts w:ascii="华文中宋" w:hAnsi="华文中宋" w:eastAsia="华文中宋"/>
          <w:color w:val="auto"/>
          <w:spacing w:val="20"/>
          <w:szCs w:val="21"/>
        </w:rPr>
        <w:tab/>
      </w:r>
    </w:p>
    <w:p w14:paraId="346022ED">
      <w:pPr>
        <w:rPr>
          <w:rFonts w:ascii="华文中宋" w:hAnsi="华文中宋" w:eastAsia="华文中宋"/>
          <w:b/>
          <w:color w:val="auto"/>
          <w:szCs w:val="21"/>
        </w:rPr>
      </w:pPr>
      <w:r>
        <w:rPr>
          <w:rFonts w:hint="eastAsia" w:ascii="华文中宋" w:hAnsi="华文中宋" w:eastAsia="华文中宋"/>
          <w:b/>
          <w:color w:val="auto"/>
          <w:szCs w:val="21"/>
        </w:rPr>
        <w:t>附法定代表人</w:t>
      </w:r>
      <w:r>
        <w:rPr>
          <w:rFonts w:hint="eastAsia" w:ascii="华文中宋" w:hAnsi="华文中宋" w:eastAsia="华文中宋" w:cs="华文中宋"/>
          <w:b/>
          <w:color w:val="auto"/>
          <w:szCs w:val="21"/>
        </w:rPr>
        <w:t>（负责人）</w:t>
      </w:r>
      <w:r>
        <w:rPr>
          <w:rFonts w:hint="eastAsia" w:ascii="华文中宋" w:hAnsi="华文中宋" w:eastAsia="华文中宋"/>
          <w:b/>
          <w:color w:val="auto"/>
          <w:szCs w:val="21"/>
        </w:rPr>
        <w:t>有效的身份证正反两面扫描件</w:t>
      </w:r>
    </w:p>
    <w:tbl>
      <w:tblPr>
        <w:tblStyle w:val="18"/>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601"/>
      </w:tblGrid>
      <w:tr w14:paraId="6A54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4418" w:type="dxa"/>
            <w:vAlign w:val="top"/>
          </w:tcPr>
          <w:p w14:paraId="60661CB6">
            <w:pPr>
              <w:rPr>
                <w:rFonts w:ascii="华文中宋" w:hAnsi="华文中宋" w:eastAsia="华文中宋"/>
                <w:b/>
                <w:color w:val="auto"/>
                <w:szCs w:val="21"/>
              </w:rPr>
            </w:pPr>
          </w:p>
        </w:tc>
        <w:tc>
          <w:tcPr>
            <w:tcW w:w="4601" w:type="dxa"/>
            <w:vAlign w:val="top"/>
          </w:tcPr>
          <w:p w14:paraId="35636302">
            <w:pPr>
              <w:rPr>
                <w:rFonts w:ascii="华文中宋" w:hAnsi="华文中宋" w:eastAsia="华文中宋"/>
                <w:b/>
                <w:color w:val="auto"/>
                <w:szCs w:val="21"/>
              </w:rPr>
            </w:pPr>
          </w:p>
        </w:tc>
      </w:tr>
    </w:tbl>
    <w:p w14:paraId="5D4CF1C2">
      <w:pPr>
        <w:snapToGrid w:val="0"/>
        <w:rPr>
          <w:rFonts w:ascii="华文中宋" w:hAnsi="华文中宋" w:eastAsia="华文中宋"/>
          <w:b/>
          <w:bCs/>
          <w:color w:val="auto"/>
          <w:szCs w:val="21"/>
        </w:rPr>
      </w:pPr>
    </w:p>
    <w:p w14:paraId="14A54EE7">
      <w:pPr>
        <w:snapToGrid w:val="0"/>
        <w:rPr>
          <w:rFonts w:ascii="华文中宋" w:hAnsi="华文中宋" w:eastAsia="华文中宋"/>
          <w:b/>
          <w:bCs/>
          <w:color w:val="auto"/>
          <w:szCs w:val="21"/>
        </w:rPr>
      </w:pPr>
    </w:p>
    <w:p w14:paraId="3DC8083E">
      <w:pPr>
        <w:snapToGrid w:val="0"/>
        <w:rPr>
          <w:rFonts w:ascii="华文中宋" w:hAnsi="华文中宋" w:eastAsia="华文中宋"/>
          <w:b/>
          <w:bCs/>
          <w:color w:val="auto"/>
          <w:szCs w:val="21"/>
        </w:rPr>
      </w:pPr>
    </w:p>
    <w:p w14:paraId="6CD3C2FA">
      <w:pPr>
        <w:snapToGrid w:val="0"/>
        <w:rPr>
          <w:rFonts w:ascii="华文中宋" w:hAnsi="华文中宋" w:eastAsia="华文中宋"/>
          <w:b/>
          <w:bCs/>
          <w:color w:val="auto"/>
          <w:szCs w:val="21"/>
        </w:rPr>
      </w:pPr>
    </w:p>
    <w:p w14:paraId="4F9A9BF6">
      <w:pPr>
        <w:snapToGrid w:val="0"/>
        <w:rPr>
          <w:rFonts w:ascii="华文中宋" w:hAnsi="华文中宋" w:eastAsia="华文中宋"/>
          <w:b/>
          <w:bCs/>
          <w:color w:val="auto"/>
          <w:szCs w:val="21"/>
        </w:rPr>
      </w:pPr>
    </w:p>
    <w:p w14:paraId="50367B13">
      <w:pPr>
        <w:snapToGrid w:val="0"/>
        <w:rPr>
          <w:rFonts w:ascii="华文中宋" w:hAnsi="华文中宋" w:eastAsia="华文中宋"/>
          <w:b/>
          <w:bCs/>
          <w:color w:val="auto"/>
          <w:szCs w:val="21"/>
        </w:rPr>
      </w:pPr>
    </w:p>
    <w:p w14:paraId="3794745B">
      <w:pPr>
        <w:snapToGrid w:val="0"/>
        <w:rPr>
          <w:rFonts w:ascii="华文中宋" w:hAnsi="华文中宋" w:eastAsia="华文中宋"/>
          <w:b/>
          <w:bCs/>
          <w:color w:val="auto"/>
          <w:szCs w:val="21"/>
        </w:rPr>
      </w:pPr>
    </w:p>
    <w:p w14:paraId="1C25D8E9">
      <w:pPr>
        <w:snapToGrid w:val="0"/>
        <w:rPr>
          <w:rFonts w:ascii="华文中宋" w:hAnsi="华文中宋" w:eastAsia="华文中宋"/>
          <w:b/>
          <w:bCs/>
          <w:color w:val="auto"/>
          <w:szCs w:val="21"/>
        </w:rPr>
      </w:pPr>
    </w:p>
    <w:p w14:paraId="1DA7B8B6">
      <w:pPr>
        <w:snapToGrid w:val="0"/>
        <w:jc w:val="both"/>
        <w:rPr>
          <w:rFonts w:ascii="华文中宋" w:hAnsi="华文中宋" w:eastAsia="华文中宋"/>
          <w:b/>
          <w:bCs/>
          <w:color w:val="auto"/>
          <w:sz w:val="24"/>
          <w:szCs w:val="24"/>
        </w:rPr>
      </w:pPr>
    </w:p>
    <w:p w14:paraId="479D68E6">
      <w:pPr>
        <w:snapToGrid w:val="0"/>
        <w:ind w:left="480" w:hanging="480" w:hangingChars="200"/>
        <w:jc w:val="center"/>
        <w:rPr>
          <w:rFonts w:hint="eastAsia" w:ascii="华文中宋" w:hAnsi="华文中宋" w:eastAsia="华文中宋"/>
          <w:b/>
          <w:bCs/>
          <w:color w:val="auto"/>
          <w:sz w:val="24"/>
          <w:szCs w:val="24"/>
        </w:rPr>
      </w:pPr>
      <w:r>
        <w:rPr>
          <w:rFonts w:hint="eastAsia" w:ascii="华文中宋" w:hAnsi="华文中宋" w:eastAsia="华文中宋"/>
          <w:b/>
          <w:bCs/>
          <w:color w:val="auto"/>
          <w:sz w:val="24"/>
          <w:szCs w:val="24"/>
        </w:rPr>
        <w:t>法定代表人（负责人）授权委托书</w:t>
      </w:r>
    </w:p>
    <w:p w14:paraId="611BDA3B">
      <w:pPr>
        <w:pStyle w:val="6"/>
        <w:rPr>
          <w:color w:val="auto"/>
        </w:rPr>
      </w:pPr>
    </w:p>
    <w:p w14:paraId="3B892DA4">
      <w:pPr>
        <w:snapToGrid w:val="0"/>
        <w:spacing w:line="480" w:lineRule="exact"/>
        <w:rPr>
          <w:rFonts w:ascii="华文中宋" w:hAnsi="华文中宋" w:eastAsia="华文中宋"/>
          <w:b/>
          <w:color w:val="auto"/>
          <w:szCs w:val="21"/>
        </w:rPr>
      </w:pPr>
      <w:r>
        <w:rPr>
          <w:rFonts w:hint="eastAsia" w:ascii="华文中宋" w:hAnsi="华文中宋" w:eastAsia="华文中宋" w:cs="微软雅黑"/>
          <w:color w:val="auto"/>
          <w:szCs w:val="21"/>
          <w:lang w:eastAsia="zh-CN"/>
        </w:rPr>
        <w:t>陵川县公共资源交易中心（政府采购中心）</w:t>
      </w:r>
      <w:r>
        <w:rPr>
          <w:rFonts w:hint="eastAsia" w:ascii="华文中宋" w:hAnsi="华文中宋" w:eastAsia="华文中宋"/>
          <w:b/>
          <w:color w:val="auto"/>
          <w:szCs w:val="21"/>
        </w:rPr>
        <w:t>：</w:t>
      </w:r>
    </w:p>
    <w:p w14:paraId="416861AF">
      <w:pPr>
        <w:snapToGrid w:val="0"/>
        <w:spacing w:line="480" w:lineRule="exact"/>
        <w:ind w:firstLine="420" w:firstLineChars="200"/>
        <w:rPr>
          <w:rFonts w:ascii="华文中宋" w:hAnsi="华文中宋" w:eastAsia="华文中宋"/>
          <w:color w:val="auto"/>
          <w:szCs w:val="21"/>
        </w:rPr>
      </w:pPr>
      <w:r>
        <w:rPr>
          <w:rFonts w:hint="eastAsia" w:ascii="华文中宋" w:hAnsi="华文中宋" w:eastAsia="华文中宋"/>
          <w:color w:val="auto"/>
          <w:szCs w:val="21"/>
        </w:rPr>
        <w:t>本授权委托书声明：注册于</w:t>
      </w:r>
      <w:r>
        <w:rPr>
          <w:rFonts w:hint="eastAsia" w:ascii="华文中宋" w:hAnsi="华文中宋" w:eastAsia="华文中宋"/>
          <w:color w:val="auto"/>
          <w:szCs w:val="21"/>
          <w:u w:val="single"/>
        </w:rPr>
        <w:t>（磋商供应商住址）</w:t>
      </w:r>
      <w:r>
        <w:rPr>
          <w:rFonts w:hint="eastAsia" w:ascii="华文中宋" w:hAnsi="华文中宋" w:eastAsia="华文中宋"/>
          <w:color w:val="auto"/>
          <w:szCs w:val="21"/>
        </w:rPr>
        <w:t>的</w:t>
      </w:r>
      <w:r>
        <w:rPr>
          <w:rFonts w:hint="eastAsia" w:ascii="华文中宋" w:hAnsi="华文中宋" w:eastAsia="华文中宋"/>
          <w:color w:val="auto"/>
          <w:szCs w:val="21"/>
          <w:u w:val="single"/>
        </w:rPr>
        <w:t>（磋商供应商名称）</w:t>
      </w:r>
      <w:r>
        <w:rPr>
          <w:rFonts w:hint="eastAsia" w:ascii="华文中宋" w:hAnsi="华文中宋" w:eastAsia="华文中宋"/>
          <w:color w:val="auto"/>
          <w:szCs w:val="21"/>
        </w:rPr>
        <w:t>法定代表人（负责人）</w:t>
      </w:r>
      <w:r>
        <w:rPr>
          <w:rFonts w:hint="eastAsia" w:ascii="华文中宋" w:hAnsi="华文中宋" w:eastAsia="华文中宋"/>
          <w:color w:val="auto"/>
          <w:szCs w:val="21"/>
          <w:u w:val="single"/>
        </w:rPr>
        <w:t>（法定代表人姓名、职务、身份证号）</w:t>
      </w:r>
      <w:r>
        <w:rPr>
          <w:rFonts w:hint="eastAsia" w:ascii="华文中宋" w:hAnsi="华文中宋" w:eastAsia="华文中宋"/>
          <w:color w:val="auto"/>
          <w:szCs w:val="21"/>
        </w:rPr>
        <w:t>代表本公司授权</w:t>
      </w:r>
      <w:r>
        <w:rPr>
          <w:rFonts w:hint="eastAsia" w:ascii="华文中宋" w:hAnsi="华文中宋" w:eastAsia="华文中宋"/>
          <w:color w:val="auto"/>
          <w:szCs w:val="21"/>
          <w:u w:val="single"/>
        </w:rPr>
        <w:t>（磋商供应商代表姓名、职务、身份证号）</w:t>
      </w:r>
      <w:r>
        <w:rPr>
          <w:rFonts w:hint="eastAsia" w:ascii="华文中宋" w:hAnsi="华文中宋" w:eastAsia="华文中宋"/>
          <w:color w:val="auto"/>
          <w:szCs w:val="21"/>
        </w:rPr>
        <w:t>为本公司的合法代理人，就贵方组织的</w:t>
      </w:r>
      <w:r>
        <w:rPr>
          <w:rFonts w:hint="eastAsia" w:ascii="华文中宋" w:hAnsi="华文中宋" w:eastAsia="华文中宋" w:cs="华文中宋"/>
          <w:color w:val="auto"/>
          <w:spacing w:val="6"/>
          <w:szCs w:val="21"/>
          <w:u w:val="single"/>
        </w:rPr>
        <w:t>（项目名称、项目编号）</w:t>
      </w:r>
      <w:r>
        <w:rPr>
          <w:rFonts w:hint="eastAsia" w:ascii="华文中宋" w:hAnsi="华文中宋" w:eastAsia="华文中宋"/>
          <w:color w:val="auto"/>
          <w:szCs w:val="21"/>
        </w:rPr>
        <w:t>项目，以本公司名义处理一切与之有关的事务。</w:t>
      </w:r>
    </w:p>
    <w:p w14:paraId="2CF66F95">
      <w:pPr>
        <w:snapToGrid w:val="0"/>
        <w:spacing w:line="480" w:lineRule="exact"/>
        <w:ind w:firstLine="420" w:firstLineChars="200"/>
        <w:rPr>
          <w:rFonts w:hint="eastAsia" w:ascii="华文中宋" w:hAnsi="华文中宋" w:eastAsia="华文中宋"/>
          <w:color w:val="auto"/>
          <w:szCs w:val="21"/>
        </w:rPr>
      </w:pPr>
      <w:r>
        <w:rPr>
          <w:rFonts w:hint="eastAsia" w:ascii="华文中宋" w:hAnsi="华文中宋" w:eastAsia="华文中宋"/>
          <w:color w:val="auto"/>
          <w:szCs w:val="21"/>
        </w:rPr>
        <w:t>本授权书于    年  月  日生效，特此声明</w:t>
      </w:r>
    </w:p>
    <w:p w14:paraId="716528C6">
      <w:pPr>
        <w:pStyle w:val="6"/>
        <w:rPr>
          <w:rFonts w:hint="eastAsia" w:ascii="华文中宋" w:hAnsi="华文中宋" w:eastAsia="华文中宋"/>
          <w:color w:val="auto"/>
          <w:szCs w:val="21"/>
        </w:rPr>
      </w:pPr>
    </w:p>
    <w:p w14:paraId="0322FBDE">
      <w:pPr>
        <w:snapToGrid w:val="0"/>
        <w:spacing w:line="480" w:lineRule="exact"/>
        <w:ind w:firstLine="2730" w:firstLineChars="1300"/>
        <w:jc w:val="righ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磋商供应商：</w:t>
      </w:r>
      <w:r>
        <w:rPr>
          <w:rFonts w:hint="eastAsia" w:ascii="华文中宋" w:hAnsi="华文中宋" w:eastAsia="华文中宋" w:cs="华文中宋"/>
          <w:color w:val="auto"/>
          <w:szCs w:val="21"/>
          <w:u w:val="single"/>
        </w:rPr>
        <w:t xml:space="preserve">                          </w:t>
      </w:r>
      <w:r>
        <w:rPr>
          <w:rFonts w:hint="eastAsia" w:ascii="华文中宋" w:hAnsi="华文中宋" w:eastAsia="华文中宋" w:cs="华文中宋"/>
          <w:color w:val="auto"/>
          <w:szCs w:val="21"/>
        </w:rPr>
        <w:t>（</w:t>
      </w:r>
      <w:r>
        <w:rPr>
          <w:rFonts w:hint="eastAsia" w:ascii="华文中宋" w:hAnsi="华文中宋" w:eastAsia="华文中宋" w:cs="华文中宋"/>
          <w:color w:val="auto"/>
          <w:spacing w:val="20"/>
          <w:szCs w:val="21"/>
        </w:rPr>
        <w:t>法人电子签章</w:t>
      </w:r>
      <w:r>
        <w:rPr>
          <w:rFonts w:hint="eastAsia" w:ascii="华文中宋" w:hAnsi="华文中宋" w:eastAsia="华文中宋" w:cs="华文中宋"/>
          <w:color w:val="auto"/>
          <w:szCs w:val="21"/>
        </w:rPr>
        <w:t>）</w:t>
      </w:r>
    </w:p>
    <w:p w14:paraId="7D43E66E">
      <w:pPr>
        <w:snapToGrid w:val="0"/>
        <w:spacing w:line="480" w:lineRule="exact"/>
        <w:ind w:left="5250" w:leftChars="200" w:hanging="4830" w:hangingChars="2300"/>
        <w:jc w:val="right"/>
        <w:rPr>
          <w:rFonts w:hint="eastAsia" w:ascii="华文中宋" w:hAnsi="华文中宋" w:eastAsia="华文中宋" w:cs="华文中宋"/>
          <w:color w:val="auto"/>
          <w:szCs w:val="21"/>
        </w:rPr>
      </w:pPr>
      <w:r>
        <w:rPr>
          <w:rFonts w:hint="eastAsia" w:ascii="华文中宋" w:hAnsi="华文中宋" w:eastAsia="华文中宋" w:cs="华文中宋"/>
          <w:color w:val="auto"/>
          <w:szCs w:val="21"/>
        </w:rPr>
        <w:t xml:space="preserve">                      法定代表人（负责人）：</w:t>
      </w:r>
      <w:r>
        <w:rPr>
          <w:rFonts w:hint="eastAsia" w:ascii="华文中宋" w:hAnsi="华文中宋" w:eastAsia="华文中宋" w:cs="华文中宋"/>
          <w:color w:val="auto"/>
          <w:szCs w:val="21"/>
          <w:u w:val="single"/>
        </w:rPr>
        <w:t xml:space="preserve">             </w:t>
      </w:r>
      <w:r>
        <w:rPr>
          <w:rFonts w:hint="eastAsia" w:ascii="华文中宋" w:hAnsi="华文中宋" w:eastAsia="华文中宋" w:cs="华文中宋"/>
          <w:color w:val="auto"/>
          <w:szCs w:val="21"/>
        </w:rPr>
        <w:t xml:space="preserve">（法定代表人电子章） </w:t>
      </w:r>
    </w:p>
    <w:p w14:paraId="3CDAC137">
      <w:pPr>
        <w:snapToGrid w:val="0"/>
        <w:spacing w:line="480" w:lineRule="exact"/>
        <w:ind w:left="5730" w:leftChars="1300" w:hanging="3000" w:hangingChars="1200"/>
        <w:jc w:val="right"/>
        <w:rPr>
          <w:rFonts w:hint="eastAsia" w:ascii="华文中宋" w:hAnsi="华文中宋" w:eastAsia="华文中宋" w:cs="华文中宋"/>
          <w:color w:val="auto"/>
          <w:szCs w:val="21"/>
        </w:rPr>
      </w:pPr>
      <w:r>
        <w:rPr>
          <w:rFonts w:hint="eastAsia" w:ascii="华文中宋" w:hAnsi="华文中宋" w:eastAsia="华文中宋" w:cs="华文中宋"/>
          <w:color w:val="auto"/>
          <w:spacing w:val="20"/>
          <w:szCs w:val="21"/>
        </w:rPr>
        <w:t>日    期：    年   月   日</w:t>
      </w:r>
    </w:p>
    <w:p w14:paraId="624B0CB2">
      <w:pPr>
        <w:snapToGrid w:val="0"/>
        <w:spacing w:line="480" w:lineRule="exact"/>
        <w:jc w:val="both"/>
        <w:rPr>
          <w:rFonts w:ascii="华文中宋" w:hAnsi="华文中宋" w:eastAsia="华文中宋"/>
          <w:color w:val="auto"/>
          <w:szCs w:val="21"/>
        </w:rPr>
      </w:pPr>
    </w:p>
    <w:p w14:paraId="00B6EAF9">
      <w:pPr>
        <w:snapToGrid w:val="0"/>
        <w:spacing w:line="480" w:lineRule="exact"/>
        <w:ind w:firstLine="420" w:firstLineChars="200"/>
        <w:jc w:val="right"/>
        <w:rPr>
          <w:rFonts w:ascii="华文中宋" w:hAnsi="华文中宋" w:eastAsia="华文中宋"/>
          <w:color w:val="auto"/>
          <w:szCs w:val="21"/>
        </w:rPr>
      </w:pPr>
    </w:p>
    <w:p w14:paraId="6191758C">
      <w:pPr>
        <w:snapToGrid w:val="0"/>
        <w:spacing w:line="480" w:lineRule="exact"/>
        <w:jc w:val="right"/>
        <w:rPr>
          <w:rFonts w:ascii="华文中宋" w:hAnsi="华文中宋" w:eastAsia="华文中宋"/>
          <w:color w:val="auto"/>
          <w:szCs w:val="21"/>
        </w:rPr>
      </w:pPr>
    </w:p>
    <w:p w14:paraId="5BC49B74">
      <w:pPr>
        <w:rPr>
          <w:rFonts w:ascii="华文中宋" w:hAnsi="华文中宋" w:eastAsia="华文中宋"/>
          <w:b/>
          <w:color w:val="auto"/>
          <w:szCs w:val="21"/>
        </w:rPr>
      </w:pPr>
      <w:r>
        <w:rPr>
          <w:rFonts w:hint="eastAsia" w:ascii="华文中宋" w:hAnsi="华文中宋" w:eastAsia="华文中宋"/>
          <w:b/>
          <w:color w:val="auto"/>
          <w:szCs w:val="21"/>
        </w:rPr>
        <w:t>附磋商供应商代表有效的身份证正反两面扫描件</w:t>
      </w:r>
    </w:p>
    <w:tbl>
      <w:tblPr>
        <w:tblStyle w:val="1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10"/>
      </w:tblGrid>
      <w:tr w14:paraId="209E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4510" w:type="dxa"/>
            <w:vAlign w:val="top"/>
          </w:tcPr>
          <w:p w14:paraId="0CDD1294">
            <w:pPr>
              <w:rPr>
                <w:rFonts w:ascii="华文中宋" w:hAnsi="华文中宋" w:eastAsia="华文中宋"/>
                <w:b/>
                <w:color w:val="auto"/>
                <w:szCs w:val="21"/>
              </w:rPr>
            </w:pPr>
          </w:p>
        </w:tc>
        <w:tc>
          <w:tcPr>
            <w:tcW w:w="4510" w:type="dxa"/>
            <w:vAlign w:val="top"/>
          </w:tcPr>
          <w:p w14:paraId="4EAAB8C8">
            <w:pPr>
              <w:rPr>
                <w:rFonts w:ascii="华文中宋" w:hAnsi="华文中宋" w:eastAsia="华文中宋"/>
                <w:b/>
                <w:color w:val="auto"/>
                <w:szCs w:val="21"/>
              </w:rPr>
            </w:pPr>
          </w:p>
        </w:tc>
      </w:tr>
    </w:tbl>
    <w:p w14:paraId="3F016213">
      <w:pPr>
        <w:spacing w:line="360" w:lineRule="exact"/>
        <w:ind w:left="315" w:leftChars="150"/>
        <w:jc w:val="left"/>
        <w:rPr>
          <w:rFonts w:ascii="华文中宋" w:hAnsi="华文中宋" w:eastAsia="华文中宋"/>
          <w:color w:val="auto"/>
          <w:szCs w:val="21"/>
        </w:rPr>
      </w:pPr>
    </w:p>
    <w:p w14:paraId="2371997B">
      <w:pPr>
        <w:spacing w:line="360" w:lineRule="exact"/>
        <w:jc w:val="left"/>
        <w:rPr>
          <w:rFonts w:ascii="华文中宋" w:hAnsi="华文中宋" w:eastAsia="华文中宋"/>
          <w:b/>
          <w:color w:val="auto"/>
          <w:szCs w:val="21"/>
        </w:rPr>
      </w:pPr>
    </w:p>
    <w:p w14:paraId="44CC20F3">
      <w:pPr>
        <w:spacing w:line="360" w:lineRule="exact"/>
        <w:jc w:val="left"/>
        <w:rPr>
          <w:rFonts w:ascii="华文中宋" w:hAnsi="华文中宋" w:eastAsia="华文中宋"/>
          <w:b/>
          <w:color w:val="auto"/>
          <w:szCs w:val="21"/>
        </w:rPr>
      </w:pPr>
    </w:p>
    <w:p w14:paraId="431A32F4">
      <w:pPr>
        <w:spacing w:line="360" w:lineRule="exact"/>
        <w:jc w:val="left"/>
        <w:rPr>
          <w:rFonts w:ascii="华文中宋" w:hAnsi="华文中宋" w:eastAsia="华文中宋"/>
          <w:b/>
          <w:color w:val="auto"/>
          <w:szCs w:val="21"/>
        </w:rPr>
      </w:pPr>
    </w:p>
    <w:p w14:paraId="6F419220">
      <w:pPr>
        <w:spacing w:line="360" w:lineRule="exact"/>
        <w:jc w:val="left"/>
        <w:rPr>
          <w:rFonts w:ascii="华文中宋" w:hAnsi="华文中宋" w:eastAsia="华文中宋"/>
          <w:b/>
          <w:color w:val="auto"/>
          <w:szCs w:val="21"/>
        </w:rPr>
      </w:pPr>
    </w:p>
    <w:p w14:paraId="268B6FAD">
      <w:pPr>
        <w:spacing w:line="360" w:lineRule="exact"/>
        <w:jc w:val="left"/>
        <w:rPr>
          <w:rFonts w:ascii="华文中宋" w:hAnsi="华文中宋" w:eastAsia="华文中宋"/>
          <w:b/>
          <w:color w:val="auto"/>
          <w:szCs w:val="21"/>
        </w:rPr>
      </w:pPr>
    </w:p>
    <w:p w14:paraId="0B9DFEA9">
      <w:pPr>
        <w:pStyle w:val="6"/>
        <w:rPr>
          <w:rFonts w:ascii="华文中宋" w:hAnsi="华文中宋" w:eastAsia="华文中宋"/>
          <w:b/>
          <w:color w:val="auto"/>
          <w:szCs w:val="21"/>
        </w:rPr>
      </w:pPr>
    </w:p>
    <w:p w14:paraId="7972B52B">
      <w:pPr>
        <w:pStyle w:val="14"/>
      </w:pPr>
    </w:p>
    <w:p w14:paraId="66D029EE">
      <w:pPr>
        <w:spacing w:line="360" w:lineRule="exact"/>
        <w:jc w:val="left"/>
        <w:rPr>
          <w:rFonts w:ascii="华文中宋" w:hAnsi="华文中宋" w:eastAsia="华文中宋"/>
          <w:b/>
          <w:color w:val="auto"/>
          <w:szCs w:val="21"/>
        </w:rPr>
      </w:pPr>
    </w:p>
    <w:p w14:paraId="7827D44F">
      <w:pPr>
        <w:spacing w:line="360" w:lineRule="exact"/>
        <w:jc w:val="left"/>
        <w:rPr>
          <w:rFonts w:hint="eastAsia" w:ascii="华文中宋" w:hAnsi="华文中宋" w:eastAsia="华文中宋"/>
          <w:b/>
          <w:color w:val="auto"/>
          <w:szCs w:val="21"/>
        </w:rPr>
      </w:pPr>
    </w:p>
    <w:p w14:paraId="6F120D0B">
      <w:pPr>
        <w:spacing w:line="360" w:lineRule="exact"/>
        <w:jc w:val="left"/>
        <w:rPr>
          <w:rFonts w:hint="eastAsia" w:ascii="华文中宋" w:hAnsi="华文中宋" w:eastAsia="华文中宋"/>
          <w:b/>
          <w:color w:val="auto"/>
          <w:szCs w:val="21"/>
        </w:rPr>
      </w:pPr>
    </w:p>
    <w:p w14:paraId="7A47D8FC">
      <w:pPr>
        <w:spacing w:line="360" w:lineRule="exact"/>
        <w:jc w:val="left"/>
        <w:rPr>
          <w:rFonts w:hint="eastAsia" w:ascii="华文中宋" w:hAnsi="华文中宋" w:eastAsia="华文中宋"/>
          <w:b/>
          <w:color w:val="auto"/>
          <w:szCs w:val="21"/>
        </w:rPr>
      </w:pPr>
    </w:p>
    <w:p w14:paraId="72D4E914">
      <w:pPr>
        <w:spacing w:line="360" w:lineRule="exact"/>
        <w:jc w:val="left"/>
        <w:rPr>
          <w:rFonts w:ascii="华文中宋" w:hAnsi="华文中宋" w:eastAsia="华文中宋"/>
          <w:color w:val="auto"/>
          <w:szCs w:val="21"/>
        </w:rPr>
      </w:pPr>
      <w:r>
        <w:rPr>
          <w:rFonts w:hint="eastAsia" w:ascii="华文中宋" w:hAnsi="华文中宋" w:eastAsia="华文中宋"/>
          <w:b/>
          <w:color w:val="auto"/>
          <w:szCs w:val="21"/>
        </w:rPr>
        <w:t>（二）</w:t>
      </w:r>
      <w:r>
        <w:rPr>
          <w:rFonts w:hint="eastAsia" w:ascii="华文中宋" w:hAnsi="华文中宋" w:eastAsia="华文中宋"/>
          <w:b/>
          <w:color w:val="auto"/>
          <w:sz w:val="24"/>
          <w:szCs w:val="24"/>
        </w:rPr>
        <w:t>响应函格式</w:t>
      </w:r>
    </w:p>
    <w:p w14:paraId="18492BBA">
      <w:pPr>
        <w:spacing w:line="480" w:lineRule="exact"/>
        <w:jc w:val="center"/>
        <w:rPr>
          <w:rFonts w:ascii="华文中宋" w:hAnsi="华文中宋" w:eastAsia="华文中宋"/>
          <w:b/>
          <w:color w:val="auto"/>
          <w:sz w:val="24"/>
        </w:rPr>
      </w:pPr>
      <w:r>
        <w:rPr>
          <w:rFonts w:hint="eastAsia" w:ascii="华文中宋" w:hAnsi="华文中宋" w:eastAsia="华文中宋"/>
          <w:b/>
          <w:color w:val="auto"/>
          <w:sz w:val="24"/>
        </w:rPr>
        <w:t>响  应  函</w:t>
      </w:r>
    </w:p>
    <w:p w14:paraId="5233101E">
      <w:pPr>
        <w:tabs>
          <w:tab w:val="left" w:pos="4860"/>
        </w:tabs>
        <w:spacing w:line="480" w:lineRule="exact"/>
        <w:rPr>
          <w:rFonts w:ascii="华文中宋" w:hAnsi="华文中宋" w:eastAsia="华文中宋"/>
          <w:b/>
          <w:bCs/>
          <w:color w:val="auto"/>
          <w:szCs w:val="21"/>
        </w:rPr>
      </w:pPr>
      <w:r>
        <w:rPr>
          <w:rFonts w:hint="eastAsia" w:ascii="华文中宋" w:hAnsi="华文中宋" w:eastAsia="华文中宋" w:cs="微软雅黑"/>
          <w:color w:val="auto"/>
          <w:szCs w:val="21"/>
          <w:lang w:eastAsia="zh-CN"/>
        </w:rPr>
        <w:t>陵川县公共资源交易中心（政府采购中心）</w:t>
      </w:r>
      <w:r>
        <w:rPr>
          <w:rFonts w:hint="eastAsia" w:ascii="华文中宋" w:hAnsi="华文中宋" w:eastAsia="华文中宋"/>
          <w:b/>
          <w:bCs/>
          <w:color w:val="auto"/>
          <w:szCs w:val="21"/>
        </w:rPr>
        <w:t>：</w:t>
      </w:r>
    </w:p>
    <w:p w14:paraId="2F9FD7C5">
      <w:pPr>
        <w:snapToGrid w:val="0"/>
        <w:spacing w:line="480" w:lineRule="exact"/>
        <w:ind w:firstLine="420" w:firstLineChars="200"/>
        <w:rPr>
          <w:rFonts w:ascii="华文中宋" w:hAnsi="华文中宋" w:eastAsia="华文中宋"/>
          <w:color w:val="auto"/>
          <w:szCs w:val="21"/>
        </w:rPr>
      </w:pPr>
      <w:r>
        <w:rPr>
          <w:rFonts w:ascii="华文中宋" w:hAnsi="华文中宋" w:eastAsia="华文中宋"/>
          <w:color w:val="auto"/>
          <w:szCs w:val="21"/>
          <w:u w:val="single"/>
        </w:rPr>
        <w:t xml:space="preserve"> (</w:t>
      </w:r>
      <w:r>
        <w:rPr>
          <w:rFonts w:hint="eastAsia" w:ascii="华文中宋" w:hAnsi="华文中宋" w:eastAsia="华文中宋"/>
          <w:color w:val="auto"/>
          <w:szCs w:val="21"/>
          <w:u w:val="single"/>
        </w:rPr>
        <w:t>磋商供应商名称</w:t>
      </w:r>
      <w:r>
        <w:rPr>
          <w:rFonts w:ascii="华文中宋" w:hAnsi="华文中宋" w:eastAsia="华文中宋"/>
          <w:color w:val="auto"/>
          <w:szCs w:val="21"/>
          <w:u w:val="single"/>
        </w:rPr>
        <w:t>)</w:t>
      </w:r>
      <w:r>
        <w:rPr>
          <w:rFonts w:hint="eastAsia" w:ascii="华文中宋" w:hAnsi="华文中宋" w:eastAsia="华文中宋"/>
          <w:color w:val="auto"/>
          <w:szCs w:val="21"/>
        </w:rPr>
        <w:t>授权</w:t>
      </w:r>
      <w:r>
        <w:rPr>
          <w:rFonts w:ascii="华文中宋" w:hAnsi="华文中宋" w:eastAsia="华文中宋"/>
          <w:color w:val="auto"/>
          <w:szCs w:val="21"/>
          <w:u w:val="single"/>
        </w:rPr>
        <w:t xml:space="preserve"> (</w:t>
      </w:r>
      <w:r>
        <w:rPr>
          <w:rFonts w:hint="eastAsia" w:ascii="华文中宋" w:hAnsi="华文中宋" w:eastAsia="华文中宋"/>
          <w:color w:val="auto"/>
          <w:szCs w:val="21"/>
          <w:u w:val="single"/>
        </w:rPr>
        <w:t>磋商供应商代表姓名</w:t>
      </w:r>
      <w:r>
        <w:rPr>
          <w:rFonts w:ascii="华文中宋" w:hAnsi="华文中宋" w:eastAsia="华文中宋"/>
          <w:color w:val="auto"/>
          <w:szCs w:val="21"/>
          <w:u w:val="single"/>
        </w:rPr>
        <w:t>) (</w:t>
      </w:r>
      <w:r>
        <w:rPr>
          <w:rFonts w:hint="eastAsia" w:ascii="华文中宋" w:hAnsi="华文中宋" w:eastAsia="华文中宋"/>
          <w:color w:val="auto"/>
          <w:szCs w:val="21"/>
          <w:u w:val="single"/>
        </w:rPr>
        <w:t>职务、职称</w:t>
      </w:r>
      <w:r>
        <w:rPr>
          <w:rFonts w:ascii="华文中宋" w:hAnsi="华文中宋" w:eastAsia="华文中宋"/>
          <w:color w:val="auto"/>
          <w:szCs w:val="21"/>
          <w:u w:val="single"/>
        </w:rPr>
        <w:t>)</w:t>
      </w:r>
      <w:r>
        <w:rPr>
          <w:rFonts w:hint="eastAsia" w:ascii="华文中宋" w:hAnsi="华文中宋" w:eastAsia="华文中宋"/>
          <w:color w:val="auto"/>
          <w:szCs w:val="21"/>
        </w:rPr>
        <w:t>为我方代表，参加贵方组织的</w:t>
      </w:r>
      <w:r>
        <w:rPr>
          <w:rFonts w:ascii="华文中宋" w:hAnsi="华文中宋" w:eastAsia="华文中宋"/>
          <w:color w:val="auto"/>
          <w:szCs w:val="21"/>
          <w:u w:val="single"/>
        </w:rPr>
        <w:t>(</w:t>
      </w:r>
      <w:r>
        <w:rPr>
          <w:rFonts w:hint="eastAsia" w:ascii="华文中宋" w:hAnsi="华文中宋" w:eastAsia="华文中宋"/>
          <w:color w:val="auto"/>
          <w:szCs w:val="21"/>
          <w:u w:val="single"/>
        </w:rPr>
        <w:t>项目名称、项目编号、包号</w:t>
      </w:r>
      <w:r>
        <w:rPr>
          <w:rFonts w:ascii="华文中宋" w:hAnsi="华文中宋" w:eastAsia="华文中宋"/>
          <w:color w:val="auto"/>
          <w:szCs w:val="21"/>
          <w:u w:val="single"/>
        </w:rPr>
        <w:t>)</w:t>
      </w:r>
      <w:r>
        <w:rPr>
          <w:rFonts w:hint="eastAsia" w:ascii="华文中宋" w:hAnsi="华文中宋" w:eastAsia="华文中宋"/>
          <w:color w:val="auto"/>
          <w:szCs w:val="21"/>
        </w:rPr>
        <w:t>竞争性磋商的有关活动，并对此项目进行报价，为此我方对</w:t>
      </w:r>
      <w:r>
        <w:rPr>
          <w:rFonts w:hint="eastAsia" w:ascii="华文中宋" w:hAnsi="华文中宋" w:eastAsia="华文中宋"/>
          <w:color w:val="auto"/>
          <w:szCs w:val="21"/>
          <w:lang w:val="en-US" w:eastAsia="zh-CN"/>
        </w:rPr>
        <w:t>以</w:t>
      </w:r>
      <w:r>
        <w:rPr>
          <w:rFonts w:hint="eastAsia" w:ascii="华文中宋" w:hAnsi="华文中宋" w:eastAsia="华文中宋"/>
          <w:color w:val="auto"/>
          <w:szCs w:val="21"/>
        </w:rPr>
        <w:t>下内容作出完全响应：</w:t>
      </w:r>
    </w:p>
    <w:p w14:paraId="4BF0E871">
      <w:pPr>
        <w:pStyle w:val="29"/>
        <w:tabs>
          <w:tab w:val="left" w:pos="1711"/>
        </w:tabs>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w:t>
      </w:r>
      <w:r>
        <w:rPr>
          <w:rFonts w:hint="eastAsia" w:ascii="华文中宋" w:hAnsi="华文中宋" w:eastAsia="华文中宋"/>
          <w:b/>
          <w:color w:val="auto"/>
        </w:rPr>
        <w:t>．</w:t>
      </w:r>
      <w:r>
        <w:rPr>
          <w:rFonts w:hint="eastAsia" w:ascii="华文中宋" w:hAnsi="华文中宋" w:eastAsia="华文中宋"/>
          <w:color w:val="auto"/>
        </w:rPr>
        <w:t>我方已仔细研究了本项目磋商文件的全部内容，愿意以最后报价、磋商文件要求及合同约定完成项目。</w:t>
      </w:r>
    </w:p>
    <w:p w14:paraId="7CA12743">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b/>
          <w:color w:val="auto"/>
        </w:rPr>
        <w:t>．</w:t>
      </w:r>
      <w:r>
        <w:rPr>
          <w:rFonts w:hint="eastAsia" w:ascii="华文中宋" w:hAnsi="华文中宋" w:eastAsia="华文中宋" w:cs="华文中宋"/>
          <w:color w:val="auto"/>
        </w:rPr>
        <w:t>我方同意</w:t>
      </w:r>
      <w:r>
        <w:rPr>
          <w:rFonts w:hint="eastAsia" w:ascii="华文中宋" w:hAnsi="华文中宋" w:eastAsia="华文中宋"/>
          <w:color w:val="auto"/>
        </w:rPr>
        <w:t>在本项目磋商文件中规定的响应有效期</w:t>
      </w:r>
      <w:r>
        <w:rPr>
          <w:rFonts w:hint="eastAsia" w:ascii="华文中宋" w:hAnsi="华文中宋" w:eastAsia="华文中宋"/>
          <w:color w:val="auto"/>
          <w:u w:val="single"/>
          <w:lang w:val="en-US" w:eastAsia="zh-CN"/>
        </w:rPr>
        <w:t>3</w:t>
      </w:r>
      <w:r>
        <w:rPr>
          <w:rFonts w:ascii="华文中宋" w:hAnsi="华文中宋" w:eastAsia="华文中宋"/>
          <w:color w:val="auto"/>
          <w:u w:val="single"/>
        </w:rPr>
        <w:t>0</w:t>
      </w:r>
      <w:r>
        <w:rPr>
          <w:rFonts w:hint="eastAsia" w:ascii="华文中宋" w:hAnsi="华文中宋" w:eastAsia="华文中宋"/>
          <w:color w:val="auto"/>
        </w:rPr>
        <w:t>个日历天内（自响应文件开启时间之日起计算）遵守本响应文件中的承诺且在此期限期满之前均具有约束力。如果成交，响应有效期延长至合同履约完毕。</w:t>
      </w:r>
    </w:p>
    <w:p w14:paraId="7C5DA808">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3</w:t>
      </w:r>
      <w:r>
        <w:rPr>
          <w:rFonts w:hint="eastAsia" w:ascii="华文中宋" w:hAnsi="华文中宋" w:eastAsia="华文中宋"/>
          <w:b/>
          <w:color w:val="auto"/>
        </w:rPr>
        <w:t>．</w:t>
      </w:r>
      <w:r>
        <w:rPr>
          <w:rFonts w:hint="eastAsia" w:ascii="华文中宋" w:hAnsi="华文中宋" w:eastAsia="华文中宋" w:cs="华文中宋"/>
          <w:color w:val="auto"/>
        </w:rPr>
        <w:t>我方承诺</w:t>
      </w:r>
      <w:r>
        <w:rPr>
          <w:rFonts w:hint="eastAsia" w:ascii="华文中宋" w:hAnsi="华文中宋" w:eastAsia="华文中宋"/>
          <w:color w:val="auto"/>
        </w:rPr>
        <w:t>已经具备《中华人民共和国政府采购法》中规定的参加政府采购活动的供应商应当具备的全部条件和本磋商文件规定的特定资格要求。</w:t>
      </w:r>
    </w:p>
    <w:p w14:paraId="7AFEC642">
      <w:pPr>
        <w:snapToGrid w:val="0"/>
        <w:spacing w:line="360" w:lineRule="auto"/>
        <w:ind w:firstLine="420" w:firstLineChars="200"/>
        <w:rPr>
          <w:rFonts w:ascii="华文中宋" w:hAnsi="华文中宋" w:eastAsia="华文中宋" w:cs="华文中宋"/>
          <w:color w:val="auto"/>
          <w:szCs w:val="21"/>
        </w:rPr>
      </w:pPr>
      <w:r>
        <w:rPr>
          <w:rFonts w:ascii="华文中宋" w:hAnsi="华文中宋" w:eastAsia="华文中宋"/>
          <w:color w:val="auto"/>
          <w:szCs w:val="21"/>
        </w:rPr>
        <w:t>4</w:t>
      </w:r>
      <w:r>
        <w:rPr>
          <w:rFonts w:hint="eastAsia" w:ascii="华文中宋" w:hAnsi="华文中宋" w:eastAsia="华文中宋"/>
          <w:b/>
          <w:color w:val="auto"/>
          <w:szCs w:val="21"/>
        </w:rPr>
        <w:t>．</w:t>
      </w:r>
      <w:r>
        <w:rPr>
          <w:rFonts w:hint="eastAsia" w:ascii="华文中宋" w:hAnsi="华文中宋" w:eastAsia="华文中宋" w:cs="华文中宋"/>
          <w:color w:val="auto"/>
          <w:szCs w:val="21"/>
        </w:rPr>
        <w:t>我方承诺提供符合磋商文件规定的响应文件；我方承诺响应文件封面加盖电子印章后，响应文件其他内容均视为具有法律效力。</w:t>
      </w:r>
    </w:p>
    <w:p w14:paraId="1D7384E1">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5</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按磋商文件要求提供和交付的货物和服务的报价详见报价一览表。</w:t>
      </w:r>
    </w:p>
    <w:p w14:paraId="67A5B04A">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6</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完全理解报价超过采购预算金额时，报价将被拒绝。</w:t>
      </w:r>
    </w:p>
    <w:p w14:paraId="5DB9DA07">
      <w:pPr>
        <w:pStyle w:val="29"/>
        <w:tabs>
          <w:tab w:val="left" w:pos="1680"/>
        </w:tabs>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7</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保证忠实地执行双方所签订的合同，并承担合同规定的责任和义务。</w:t>
      </w:r>
    </w:p>
    <w:p w14:paraId="50EBF5F6">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8</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完全满足和响应磋商文件中的各项商务和技术要求。</w:t>
      </w:r>
    </w:p>
    <w:p w14:paraId="77F14AA6">
      <w:pPr>
        <w:pStyle w:val="29"/>
        <w:snapToGrid w:val="0"/>
        <w:spacing w:line="360" w:lineRule="auto"/>
        <w:ind w:firstLine="411" w:firstLineChars="196"/>
        <w:rPr>
          <w:rFonts w:ascii="华文中宋" w:hAnsi="华文中宋" w:eastAsia="华文中宋"/>
          <w:color w:val="auto"/>
        </w:rPr>
      </w:pPr>
      <w:r>
        <w:rPr>
          <w:rFonts w:ascii="华文中宋" w:hAnsi="华文中宋" w:eastAsia="华文中宋"/>
          <w:color w:val="auto"/>
        </w:rPr>
        <w:t>9</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保证遵守磋商文件的</w:t>
      </w:r>
      <w:r>
        <w:rPr>
          <w:rFonts w:hint="eastAsia" w:ascii="华文中宋" w:hAnsi="华文中宋" w:eastAsia="华文中宋" w:cs="华文中宋"/>
          <w:color w:val="auto"/>
        </w:rPr>
        <w:t>所有</w:t>
      </w:r>
      <w:r>
        <w:rPr>
          <w:rFonts w:hint="eastAsia" w:ascii="华文中宋" w:hAnsi="华文中宋" w:eastAsia="华文中宋"/>
          <w:color w:val="auto"/>
        </w:rPr>
        <w:t>规定。</w:t>
      </w:r>
    </w:p>
    <w:p w14:paraId="6D367D8D">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10</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对磋商小组依法从符合相应资格条件的磋商供应商中，确定</w:t>
      </w:r>
      <w:r>
        <w:rPr>
          <w:rFonts w:hint="eastAsia" w:ascii="华文中宋" w:hAnsi="华文中宋" w:eastAsia="华文中宋"/>
          <w:bCs/>
          <w:color w:val="auto"/>
        </w:rPr>
        <w:t>参加</w:t>
      </w:r>
      <w:r>
        <w:rPr>
          <w:rFonts w:hint="eastAsia" w:ascii="华文中宋" w:hAnsi="华文中宋" w:eastAsia="华文中宋"/>
          <w:color w:val="auto"/>
        </w:rPr>
        <w:t>磋商</w:t>
      </w:r>
      <w:r>
        <w:rPr>
          <w:rFonts w:hint="eastAsia" w:ascii="华文中宋" w:hAnsi="华文中宋" w:eastAsia="华文中宋"/>
          <w:bCs/>
          <w:color w:val="auto"/>
        </w:rPr>
        <w:t>的</w:t>
      </w:r>
      <w:r>
        <w:rPr>
          <w:rFonts w:hint="eastAsia" w:ascii="华文中宋" w:hAnsi="华文中宋" w:eastAsia="华文中宋"/>
          <w:color w:val="auto"/>
        </w:rPr>
        <w:t>磋商</w:t>
      </w:r>
      <w:r>
        <w:rPr>
          <w:rFonts w:hint="eastAsia" w:ascii="华文中宋" w:hAnsi="华文中宋" w:eastAsia="华文中宋"/>
          <w:bCs/>
          <w:color w:val="auto"/>
        </w:rPr>
        <w:t>供应商</w:t>
      </w:r>
      <w:r>
        <w:rPr>
          <w:rFonts w:hint="eastAsia" w:ascii="华文中宋" w:hAnsi="华文中宋" w:eastAsia="华文中宋"/>
          <w:color w:val="auto"/>
        </w:rPr>
        <w:t>没有任何异议。</w:t>
      </w:r>
    </w:p>
    <w:p w14:paraId="7D814621">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11</w:t>
      </w:r>
      <w:r>
        <w:rPr>
          <w:rFonts w:hint="eastAsia" w:ascii="华文中宋" w:hAnsi="华文中宋" w:eastAsia="华文中宋"/>
          <w:b/>
          <w:color w:val="auto"/>
        </w:rPr>
        <w:t>．</w:t>
      </w:r>
      <w:r>
        <w:rPr>
          <w:rFonts w:hint="eastAsia" w:ascii="华文中宋" w:hAnsi="华文中宋" w:eastAsia="华文中宋" w:cs="华文中宋"/>
          <w:color w:val="auto"/>
        </w:rPr>
        <w:t>我方</w:t>
      </w:r>
      <w:r>
        <w:rPr>
          <w:rFonts w:hint="eastAsia" w:ascii="华文中宋" w:hAnsi="华文中宋" w:eastAsia="华文中宋"/>
          <w:color w:val="auto"/>
        </w:rPr>
        <w:t>对贵方在本次磋商公告刊登的媒体上发布的公告或与本项目有关的通知，我方会及时查看获取。若因线路故障等其他原因导致通知延迟获取或无法获取，责任由我方自负。</w:t>
      </w:r>
    </w:p>
    <w:p w14:paraId="03062AA5">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rPr>
      </w:pPr>
      <w:r>
        <w:rPr>
          <w:rFonts w:ascii="华文中宋" w:hAnsi="华文中宋" w:eastAsia="华文中宋" w:cs="华文中宋"/>
          <w:color w:val="auto"/>
          <w:sz w:val="21"/>
          <w:szCs w:val="21"/>
        </w:rPr>
        <w:t>12</w:t>
      </w:r>
      <w:r>
        <w:rPr>
          <w:rFonts w:hint="eastAsia" w:ascii="华文中宋" w:hAnsi="华文中宋" w:eastAsia="华文中宋" w:cs="华文中宋"/>
          <w:color w:val="auto"/>
          <w:sz w:val="21"/>
          <w:szCs w:val="21"/>
        </w:rPr>
        <w:t>．我方如果在响应文件解密后规定的响应有效期内撤回报价，我方的保证金可被贵方没收。</w:t>
      </w:r>
    </w:p>
    <w:p w14:paraId="42B6B2F7">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13</w:t>
      </w:r>
      <w:r>
        <w:rPr>
          <w:rFonts w:hint="eastAsia" w:ascii="华文中宋" w:hAnsi="华文中宋" w:eastAsia="华文中宋"/>
          <w:b/>
          <w:color w:val="auto"/>
        </w:rPr>
        <w:t>．</w:t>
      </w:r>
      <w:r>
        <w:rPr>
          <w:rFonts w:hint="eastAsia" w:ascii="华文中宋" w:hAnsi="华文中宋" w:eastAsia="华文中宋"/>
          <w:color w:val="auto"/>
        </w:rPr>
        <w:t>我方愿意向贵方提供任何与本项磋商有关的数据、情况和技术资料。若贵方需要，我方愿意提供我方做出的一切承诺的证明材料。</w:t>
      </w:r>
    </w:p>
    <w:p w14:paraId="66171CAA">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14</w:t>
      </w:r>
      <w:r>
        <w:rPr>
          <w:rFonts w:hint="eastAsia" w:ascii="华文中宋" w:hAnsi="华文中宋" w:eastAsia="华文中宋"/>
          <w:b/>
          <w:color w:val="auto"/>
        </w:rPr>
        <w:t>．</w:t>
      </w:r>
      <w:r>
        <w:rPr>
          <w:rFonts w:hint="eastAsia" w:ascii="华文中宋" w:hAnsi="华文中宋" w:eastAsia="华文中宋"/>
          <w:color w:val="auto"/>
        </w:rPr>
        <w:t>我方已详细审核全部响应文件，包括响应文件修改书（如有的话）、参考资料及有关附件，确认无误。</w:t>
      </w:r>
    </w:p>
    <w:p w14:paraId="1B0A4491">
      <w:pPr>
        <w:pStyle w:val="29"/>
        <w:snapToGrid w:val="0"/>
        <w:spacing w:line="360" w:lineRule="auto"/>
        <w:ind w:firstLine="420" w:firstLineChars="200"/>
        <w:rPr>
          <w:rFonts w:ascii="华文中宋" w:hAnsi="华文中宋" w:eastAsia="华文中宋"/>
          <w:color w:val="auto"/>
        </w:rPr>
      </w:pPr>
      <w:r>
        <w:rPr>
          <w:rFonts w:ascii="华文中宋" w:hAnsi="华文中宋" w:eastAsia="华文中宋"/>
          <w:color w:val="auto"/>
        </w:rPr>
        <w:t>15</w:t>
      </w:r>
      <w:r>
        <w:rPr>
          <w:rFonts w:hint="eastAsia" w:ascii="华文中宋" w:hAnsi="华文中宋" w:eastAsia="华文中宋"/>
          <w:b/>
          <w:color w:val="auto"/>
        </w:rPr>
        <w:t>．</w:t>
      </w:r>
      <w:r>
        <w:rPr>
          <w:rFonts w:hint="eastAsia" w:ascii="华文中宋" w:hAnsi="华文中宋" w:eastAsia="华文中宋"/>
          <w:color w:val="auto"/>
        </w:rPr>
        <w:t>采购人若需追加采购本项目磋商文件所列货物及相关服务的，在不改变合同其他实质性条款的前提下，</w:t>
      </w:r>
      <w:r>
        <w:rPr>
          <w:rFonts w:hint="eastAsia" w:ascii="华文中宋" w:hAnsi="华文中宋" w:eastAsia="华文中宋" w:cs="华文中宋"/>
          <w:color w:val="auto"/>
        </w:rPr>
        <w:t>我方</w:t>
      </w:r>
      <w:r>
        <w:rPr>
          <w:rFonts w:hint="eastAsia" w:ascii="华文中宋" w:hAnsi="华文中宋" w:eastAsia="华文中宋"/>
          <w:color w:val="auto"/>
        </w:rPr>
        <w:t>按相同或更优惠的折扣率保证供货。</w:t>
      </w:r>
    </w:p>
    <w:p w14:paraId="41F8775A">
      <w:pPr>
        <w:pStyle w:val="1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rPr>
      </w:pPr>
      <w:r>
        <w:rPr>
          <w:rFonts w:ascii="华文中宋" w:hAnsi="华文中宋" w:eastAsia="华文中宋" w:cs="华文中宋"/>
          <w:color w:val="auto"/>
          <w:sz w:val="21"/>
          <w:szCs w:val="21"/>
        </w:rPr>
        <w:t>16</w:t>
      </w:r>
      <w:r>
        <w:rPr>
          <w:rFonts w:hint="eastAsia" w:ascii="华文中宋" w:hAnsi="华文中宋" w:eastAsia="华文中宋"/>
          <w:b/>
          <w:color w:val="auto"/>
          <w:sz w:val="21"/>
          <w:szCs w:val="21"/>
        </w:rPr>
        <w:t>．</w:t>
      </w:r>
      <w:r>
        <w:rPr>
          <w:rFonts w:hint="eastAsia" w:ascii="华文中宋" w:hAnsi="华文中宋" w:eastAsia="华文中宋" w:cs="华文中宋"/>
          <w:color w:val="auto"/>
          <w:sz w:val="21"/>
          <w:szCs w:val="21"/>
        </w:rPr>
        <w:t>我方承诺接受</w:t>
      </w:r>
      <w:r>
        <w:rPr>
          <w:rFonts w:hint="eastAsia" w:ascii="华文中宋" w:hAnsi="华文中宋" w:eastAsia="华文中宋"/>
          <w:color w:val="auto"/>
          <w:sz w:val="21"/>
          <w:szCs w:val="21"/>
        </w:rPr>
        <w:t>磋商</w:t>
      </w:r>
      <w:r>
        <w:rPr>
          <w:rFonts w:hint="eastAsia" w:ascii="华文中宋" w:hAnsi="华文中宋" w:eastAsia="华文中宋" w:cs="华文中宋"/>
          <w:color w:val="auto"/>
          <w:sz w:val="21"/>
          <w:szCs w:val="21"/>
        </w:rPr>
        <w:t>文件中合同草案全部条款且无任何异议。</w:t>
      </w:r>
    </w:p>
    <w:p w14:paraId="11F1D8C5">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所有有关本次</w:t>
      </w:r>
      <w:r>
        <w:rPr>
          <w:rFonts w:hint="eastAsia" w:ascii="华文中宋" w:hAnsi="华文中宋" w:eastAsia="华文中宋"/>
          <w:color w:val="auto"/>
        </w:rPr>
        <w:t>磋商</w:t>
      </w:r>
      <w:r>
        <w:rPr>
          <w:rFonts w:hint="eastAsia" w:ascii="华文中宋" w:hAnsi="华文中宋" w:eastAsia="华文中宋"/>
          <w:color w:val="auto"/>
          <w:szCs w:val="21"/>
        </w:rPr>
        <w:t>的一切往来联系方式为：</w:t>
      </w:r>
    </w:p>
    <w:p w14:paraId="2B4D1A23">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地址：</w:t>
      </w:r>
      <w:r>
        <w:rPr>
          <w:rFonts w:ascii="华文中宋" w:hAnsi="华文中宋" w:eastAsia="华文中宋"/>
          <w:color w:val="auto"/>
          <w:szCs w:val="21"/>
        </w:rPr>
        <w:tab/>
      </w:r>
    </w:p>
    <w:p w14:paraId="55AD4254">
      <w:pPr>
        <w:spacing w:line="360" w:lineRule="auto"/>
        <w:ind w:firstLine="420" w:firstLineChars="200"/>
        <w:rPr>
          <w:rFonts w:ascii="华文中宋" w:hAnsi="华文中宋" w:eastAsia="华文中宋"/>
          <w:color w:val="auto"/>
          <w:szCs w:val="21"/>
        </w:rPr>
      </w:pPr>
      <w:r>
        <w:rPr>
          <w:rFonts w:hint="eastAsia" w:ascii="华文中宋" w:hAnsi="华文中宋" w:eastAsia="华文中宋"/>
          <w:color w:val="auto"/>
          <w:szCs w:val="21"/>
        </w:rPr>
        <w:t>电话：</w:t>
      </w:r>
      <w:r>
        <w:rPr>
          <w:rFonts w:ascii="华文中宋" w:hAnsi="华文中宋" w:eastAsia="华文中宋"/>
          <w:color w:val="auto"/>
          <w:szCs w:val="21"/>
        </w:rPr>
        <w:tab/>
      </w:r>
    </w:p>
    <w:p w14:paraId="270B5E24">
      <w:pPr>
        <w:tabs>
          <w:tab w:val="left" w:pos="480"/>
        </w:tabs>
        <w:snapToGrid w:val="0"/>
        <w:spacing w:line="360" w:lineRule="auto"/>
        <w:ind w:firstLine="420" w:firstLineChars="200"/>
        <w:rPr>
          <w:rFonts w:ascii="华文中宋" w:hAnsi="华文中宋" w:eastAsia="华文中宋" w:cs="华文中宋"/>
          <w:color w:val="auto"/>
          <w:szCs w:val="21"/>
        </w:rPr>
      </w:pPr>
      <w:r>
        <w:rPr>
          <w:rFonts w:hint="eastAsia" w:ascii="华文中宋" w:hAnsi="华文中宋" w:eastAsia="华文中宋" w:cs="华文中宋"/>
          <w:color w:val="auto"/>
          <w:szCs w:val="21"/>
        </w:rPr>
        <w:t>磋商供应商代表姓名：</w:t>
      </w:r>
    </w:p>
    <w:p w14:paraId="1F7FEB48">
      <w:pPr>
        <w:spacing w:line="360" w:lineRule="auto"/>
        <w:ind w:left="315" w:hanging="315" w:hangingChars="150"/>
        <w:jc w:val="right"/>
        <w:rPr>
          <w:rFonts w:ascii="华文中宋" w:hAnsi="华文中宋" w:eastAsia="华文中宋"/>
          <w:color w:val="auto"/>
          <w:szCs w:val="21"/>
        </w:rPr>
      </w:pPr>
      <w:r>
        <w:rPr>
          <w:rFonts w:hint="eastAsia" w:ascii="华文中宋" w:hAnsi="华文中宋" w:eastAsia="华文中宋"/>
          <w:color w:val="auto"/>
        </w:rPr>
        <w:t>磋商</w:t>
      </w:r>
      <w:r>
        <w:rPr>
          <w:rFonts w:hint="eastAsia" w:ascii="华文中宋" w:hAnsi="华文中宋" w:eastAsia="华文中宋"/>
          <w:color w:val="auto"/>
          <w:szCs w:val="21"/>
        </w:rPr>
        <w:t>供应商：（法人电子印章）</w:t>
      </w:r>
    </w:p>
    <w:p w14:paraId="5A7C5454">
      <w:pPr>
        <w:wordWrap w:val="0"/>
        <w:spacing w:line="360" w:lineRule="auto"/>
        <w:ind w:left="315" w:right="210" w:hanging="315" w:hangingChars="150"/>
        <w:jc w:val="right"/>
        <w:rPr>
          <w:rFonts w:ascii="华文中宋" w:hAnsi="华文中宋" w:eastAsia="华文中宋"/>
          <w:color w:val="auto"/>
          <w:szCs w:val="21"/>
        </w:rPr>
      </w:pPr>
      <w:r>
        <w:rPr>
          <w:rFonts w:hint="eastAsia" w:ascii="华文中宋" w:hAnsi="华文中宋" w:eastAsia="华文中宋"/>
          <w:color w:val="auto"/>
          <w:szCs w:val="21"/>
        </w:rPr>
        <w:t>日期：   年  月  日</w:t>
      </w:r>
    </w:p>
    <w:p w14:paraId="59E6B1F7">
      <w:pPr>
        <w:spacing w:line="360" w:lineRule="auto"/>
        <w:ind w:left="360" w:hanging="360" w:hangingChars="150"/>
        <w:rPr>
          <w:rFonts w:ascii="华文中宋" w:hAnsi="华文中宋" w:eastAsia="华文中宋"/>
          <w:b/>
          <w:color w:val="auto"/>
          <w:sz w:val="24"/>
          <w:szCs w:val="24"/>
        </w:rPr>
      </w:pPr>
    </w:p>
    <w:p w14:paraId="19E18162">
      <w:pPr>
        <w:spacing w:line="360" w:lineRule="auto"/>
        <w:ind w:left="360" w:hanging="360" w:hangingChars="150"/>
        <w:rPr>
          <w:rFonts w:ascii="华文中宋" w:hAnsi="华文中宋" w:eastAsia="华文中宋"/>
          <w:b/>
          <w:color w:val="auto"/>
          <w:sz w:val="24"/>
          <w:szCs w:val="24"/>
        </w:rPr>
      </w:pPr>
    </w:p>
    <w:p w14:paraId="714EEC72">
      <w:pPr>
        <w:spacing w:line="360" w:lineRule="auto"/>
        <w:ind w:left="360" w:hanging="360" w:hangingChars="150"/>
        <w:rPr>
          <w:rFonts w:ascii="华文中宋" w:hAnsi="华文中宋" w:eastAsia="华文中宋"/>
          <w:b/>
          <w:color w:val="auto"/>
          <w:sz w:val="24"/>
          <w:szCs w:val="24"/>
        </w:rPr>
      </w:pPr>
    </w:p>
    <w:p w14:paraId="186FF1E1">
      <w:pPr>
        <w:spacing w:line="360" w:lineRule="auto"/>
        <w:ind w:left="360" w:hanging="360" w:hangingChars="150"/>
        <w:rPr>
          <w:rFonts w:ascii="华文中宋" w:hAnsi="华文中宋" w:eastAsia="华文中宋"/>
          <w:b/>
          <w:color w:val="auto"/>
          <w:sz w:val="24"/>
          <w:szCs w:val="24"/>
        </w:rPr>
      </w:pPr>
    </w:p>
    <w:p w14:paraId="6DF4F37A">
      <w:pPr>
        <w:spacing w:line="360" w:lineRule="auto"/>
        <w:ind w:left="360" w:hanging="360" w:hangingChars="150"/>
        <w:rPr>
          <w:rFonts w:ascii="华文中宋" w:hAnsi="华文中宋" w:eastAsia="华文中宋"/>
          <w:b/>
          <w:color w:val="auto"/>
          <w:sz w:val="24"/>
          <w:szCs w:val="24"/>
        </w:rPr>
      </w:pPr>
    </w:p>
    <w:p w14:paraId="479DA1AB">
      <w:pPr>
        <w:spacing w:line="360" w:lineRule="auto"/>
        <w:ind w:left="360" w:hanging="360" w:hangingChars="150"/>
        <w:rPr>
          <w:rFonts w:ascii="华文中宋" w:hAnsi="华文中宋" w:eastAsia="华文中宋"/>
          <w:b/>
          <w:color w:val="auto"/>
          <w:sz w:val="24"/>
          <w:szCs w:val="24"/>
        </w:rPr>
      </w:pPr>
    </w:p>
    <w:p w14:paraId="32730937">
      <w:pPr>
        <w:spacing w:line="360" w:lineRule="auto"/>
        <w:ind w:left="360" w:hanging="360" w:hangingChars="150"/>
        <w:rPr>
          <w:rFonts w:ascii="华文中宋" w:hAnsi="华文中宋" w:eastAsia="华文中宋"/>
          <w:b/>
          <w:color w:val="auto"/>
          <w:sz w:val="24"/>
          <w:szCs w:val="24"/>
        </w:rPr>
      </w:pPr>
    </w:p>
    <w:p w14:paraId="14E803A1">
      <w:pPr>
        <w:pStyle w:val="6"/>
        <w:rPr>
          <w:rFonts w:ascii="华文中宋" w:hAnsi="华文中宋" w:eastAsia="华文中宋"/>
          <w:b/>
          <w:color w:val="auto"/>
          <w:sz w:val="24"/>
          <w:szCs w:val="24"/>
        </w:rPr>
      </w:pPr>
    </w:p>
    <w:p w14:paraId="6F42D6B9">
      <w:pPr>
        <w:pStyle w:val="25"/>
        <w:rPr>
          <w:rFonts w:ascii="华文中宋" w:hAnsi="华文中宋" w:eastAsia="华文中宋"/>
          <w:b/>
          <w:color w:val="auto"/>
        </w:rPr>
      </w:pPr>
    </w:p>
    <w:p w14:paraId="700319CE">
      <w:pPr>
        <w:pStyle w:val="25"/>
        <w:rPr>
          <w:rFonts w:ascii="华文中宋" w:hAnsi="华文中宋" w:eastAsia="华文中宋"/>
          <w:b/>
          <w:color w:val="auto"/>
        </w:rPr>
      </w:pPr>
    </w:p>
    <w:p w14:paraId="1B1C586C">
      <w:pPr>
        <w:pStyle w:val="25"/>
        <w:rPr>
          <w:rFonts w:ascii="华文中宋" w:hAnsi="华文中宋" w:eastAsia="华文中宋"/>
          <w:b/>
          <w:color w:val="auto"/>
        </w:rPr>
      </w:pPr>
    </w:p>
    <w:p w14:paraId="665A44D6">
      <w:pPr>
        <w:spacing w:line="360" w:lineRule="auto"/>
        <w:ind w:left="360" w:hanging="360" w:hangingChars="150"/>
        <w:rPr>
          <w:rFonts w:ascii="华文中宋" w:hAnsi="华文中宋" w:eastAsia="华文中宋"/>
          <w:b/>
          <w:color w:val="auto"/>
          <w:sz w:val="24"/>
          <w:szCs w:val="24"/>
        </w:rPr>
      </w:pPr>
    </w:p>
    <w:p w14:paraId="4DEF6F84">
      <w:pPr>
        <w:spacing w:line="360" w:lineRule="auto"/>
        <w:ind w:left="360" w:hanging="360" w:hangingChars="150"/>
        <w:rPr>
          <w:rFonts w:ascii="华文中宋" w:hAnsi="华文中宋" w:eastAsia="华文中宋"/>
          <w:b/>
          <w:color w:val="auto"/>
          <w:sz w:val="24"/>
          <w:szCs w:val="24"/>
        </w:rPr>
      </w:pPr>
    </w:p>
    <w:p w14:paraId="405E67C2">
      <w:pPr>
        <w:spacing w:line="360" w:lineRule="auto"/>
        <w:ind w:left="360" w:hanging="360" w:hangingChars="150"/>
        <w:rPr>
          <w:rFonts w:ascii="华文中宋" w:hAnsi="华文中宋" w:eastAsia="华文中宋"/>
          <w:b/>
          <w:color w:val="auto"/>
          <w:sz w:val="24"/>
          <w:szCs w:val="24"/>
        </w:rPr>
      </w:pPr>
    </w:p>
    <w:p w14:paraId="700159E7">
      <w:pPr>
        <w:spacing w:line="360" w:lineRule="auto"/>
        <w:ind w:left="360" w:hanging="360" w:hangingChars="150"/>
        <w:rPr>
          <w:rFonts w:ascii="华文中宋" w:hAnsi="华文中宋" w:eastAsia="华文中宋"/>
          <w:b/>
          <w:color w:val="auto"/>
          <w:sz w:val="24"/>
          <w:szCs w:val="24"/>
        </w:rPr>
      </w:pPr>
    </w:p>
    <w:p w14:paraId="1B91FDB1">
      <w:pPr>
        <w:pStyle w:val="6"/>
        <w:rPr>
          <w:rFonts w:ascii="华文中宋" w:hAnsi="华文中宋" w:eastAsia="华文中宋"/>
          <w:b/>
          <w:color w:val="auto"/>
          <w:sz w:val="24"/>
          <w:szCs w:val="24"/>
        </w:rPr>
      </w:pPr>
    </w:p>
    <w:p w14:paraId="67223CB2">
      <w:pPr>
        <w:spacing w:line="360" w:lineRule="auto"/>
        <w:rPr>
          <w:rFonts w:ascii="华文中宋" w:hAnsi="华文中宋" w:eastAsia="华文中宋"/>
          <w:color w:val="auto"/>
          <w:szCs w:val="21"/>
        </w:rPr>
      </w:pPr>
      <w:r>
        <w:rPr>
          <w:rFonts w:hint="eastAsia" w:ascii="华文中宋" w:hAnsi="华文中宋" w:eastAsia="华文中宋"/>
          <w:b/>
          <w:color w:val="auto"/>
          <w:sz w:val="24"/>
          <w:szCs w:val="24"/>
        </w:rPr>
        <w:t>（三）</w:t>
      </w:r>
      <w:r>
        <w:rPr>
          <w:rFonts w:hint="eastAsia" w:ascii="华文中宋" w:hAnsi="华文中宋" w:eastAsia="华文中宋" w:cs="华文中宋"/>
          <w:b/>
          <w:color w:val="auto"/>
          <w:kern w:val="0"/>
          <w:sz w:val="24"/>
        </w:rPr>
        <w:t>以下内容提供《政府集中采购供应商信用承诺书》一份</w:t>
      </w:r>
    </w:p>
    <w:p w14:paraId="02C9AEB2">
      <w:pPr>
        <w:spacing w:line="360" w:lineRule="auto"/>
        <w:ind w:firstLine="420" w:firstLineChars="200"/>
        <w:rPr>
          <w:rFonts w:hint="eastAsia" w:ascii="华文中宋" w:hAnsi="华文中宋" w:eastAsia="华文中宋"/>
          <w:color w:val="auto"/>
          <w:kern w:val="0"/>
          <w:szCs w:val="21"/>
        </w:rPr>
      </w:pPr>
      <w:r>
        <w:rPr>
          <w:rFonts w:hint="eastAsia" w:ascii="华文中宋" w:hAnsi="华文中宋" w:eastAsia="华文中宋"/>
          <w:color w:val="auto"/>
          <w:kern w:val="0"/>
          <w:szCs w:val="21"/>
        </w:rPr>
        <w:t>具有独立承担民事责任的能力</w:t>
      </w:r>
    </w:p>
    <w:p w14:paraId="20190341">
      <w:pPr>
        <w:spacing w:line="360" w:lineRule="auto"/>
        <w:ind w:firstLine="420" w:firstLineChars="200"/>
        <w:rPr>
          <w:rFonts w:ascii="华文中宋" w:hAnsi="华文中宋" w:eastAsia="华文中宋"/>
          <w:color w:val="auto"/>
          <w:kern w:val="0"/>
          <w:szCs w:val="21"/>
        </w:rPr>
      </w:pPr>
      <w:r>
        <w:rPr>
          <w:rFonts w:hint="eastAsia" w:ascii="华文中宋" w:hAnsi="华文中宋" w:eastAsia="华文中宋"/>
          <w:color w:val="auto"/>
          <w:kern w:val="0"/>
          <w:szCs w:val="21"/>
        </w:rPr>
        <w:t>具有良好的商业信誉和健全的财务会计制度</w:t>
      </w:r>
    </w:p>
    <w:p w14:paraId="3A03C38C">
      <w:pPr>
        <w:spacing w:line="360" w:lineRule="auto"/>
        <w:ind w:firstLine="420" w:firstLineChars="200"/>
        <w:rPr>
          <w:rFonts w:hint="eastAsia" w:ascii="华文中宋" w:hAnsi="华文中宋" w:eastAsia="华文中宋"/>
          <w:color w:val="auto"/>
        </w:rPr>
      </w:pPr>
      <w:r>
        <w:rPr>
          <w:rFonts w:hint="eastAsia" w:ascii="华文中宋" w:hAnsi="华文中宋" w:eastAsia="华文中宋"/>
          <w:color w:val="auto"/>
        </w:rPr>
        <w:t>具有依法缴纳税收</w:t>
      </w:r>
      <w:r>
        <w:rPr>
          <w:rFonts w:hint="eastAsia" w:ascii="华文中宋" w:hAnsi="华文中宋" w:eastAsia="华文中宋"/>
          <w:color w:val="auto"/>
          <w:lang w:val="en-US" w:eastAsia="zh-CN"/>
        </w:rPr>
        <w:t>和</w:t>
      </w:r>
      <w:r>
        <w:rPr>
          <w:rFonts w:hint="eastAsia" w:ascii="华文中宋" w:hAnsi="华文中宋" w:eastAsia="华文中宋"/>
          <w:color w:val="auto"/>
        </w:rPr>
        <w:t>社会保障资金的良好记录</w:t>
      </w:r>
    </w:p>
    <w:p w14:paraId="41EFC765">
      <w:pPr>
        <w:spacing w:line="360" w:lineRule="auto"/>
        <w:ind w:firstLine="420" w:firstLineChars="200"/>
        <w:rPr>
          <w:rFonts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具有履行合同</w:t>
      </w:r>
      <w:r>
        <w:rPr>
          <w:rFonts w:hint="eastAsia" w:ascii="华文中宋" w:hAnsi="华文中宋" w:eastAsia="华文中宋"/>
          <w:color w:val="auto"/>
          <w:szCs w:val="21"/>
        </w:rPr>
        <w:t>所必需的设备和专业技术能力</w:t>
      </w:r>
    </w:p>
    <w:p w14:paraId="421D7270">
      <w:pPr>
        <w:spacing w:line="360" w:lineRule="auto"/>
        <w:ind w:firstLine="420" w:firstLineChars="200"/>
        <w:rPr>
          <w:rFonts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参加政府采购活动前三年内，在经营活动中没有重大违法记录</w:t>
      </w:r>
    </w:p>
    <w:p w14:paraId="227C0928">
      <w:pPr>
        <w:spacing w:line="360" w:lineRule="auto"/>
        <w:rPr>
          <w:rFonts w:ascii="华文中宋" w:hAnsi="华文中宋" w:eastAsia="华文中宋"/>
          <w:b/>
          <w:color w:val="auto"/>
          <w:sz w:val="24"/>
        </w:rPr>
      </w:pPr>
    </w:p>
    <w:p w14:paraId="20382F41">
      <w:pPr>
        <w:spacing w:line="360" w:lineRule="auto"/>
        <w:rPr>
          <w:rFonts w:ascii="华文中宋" w:hAnsi="华文中宋" w:eastAsia="华文中宋"/>
          <w:b/>
          <w:color w:val="auto"/>
          <w:sz w:val="24"/>
        </w:rPr>
      </w:pPr>
    </w:p>
    <w:p w14:paraId="2CE2CC14">
      <w:pPr>
        <w:spacing w:line="360" w:lineRule="auto"/>
        <w:rPr>
          <w:rFonts w:ascii="华文中宋" w:hAnsi="华文中宋" w:eastAsia="华文中宋"/>
          <w:b/>
          <w:color w:val="auto"/>
          <w:sz w:val="24"/>
        </w:rPr>
      </w:pPr>
    </w:p>
    <w:p w14:paraId="60ECAA88">
      <w:pPr>
        <w:spacing w:line="360" w:lineRule="auto"/>
        <w:rPr>
          <w:rFonts w:ascii="华文中宋" w:hAnsi="华文中宋" w:eastAsia="华文中宋"/>
          <w:b/>
          <w:color w:val="auto"/>
          <w:sz w:val="24"/>
        </w:rPr>
      </w:pPr>
    </w:p>
    <w:p w14:paraId="562299E5">
      <w:pPr>
        <w:spacing w:line="360" w:lineRule="auto"/>
        <w:rPr>
          <w:rFonts w:ascii="华文中宋" w:hAnsi="华文中宋" w:eastAsia="华文中宋"/>
          <w:b/>
          <w:color w:val="auto"/>
          <w:sz w:val="24"/>
        </w:rPr>
      </w:pPr>
    </w:p>
    <w:p w14:paraId="2608C479">
      <w:pPr>
        <w:spacing w:line="360" w:lineRule="auto"/>
        <w:rPr>
          <w:rFonts w:ascii="华文中宋" w:hAnsi="华文中宋" w:eastAsia="华文中宋"/>
          <w:b/>
          <w:color w:val="auto"/>
          <w:sz w:val="24"/>
        </w:rPr>
      </w:pPr>
    </w:p>
    <w:p w14:paraId="2C180CA3">
      <w:pPr>
        <w:spacing w:line="360" w:lineRule="auto"/>
        <w:rPr>
          <w:rFonts w:ascii="华文中宋" w:hAnsi="华文中宋" w:eastAsia="华文中宋"/>
          <w:b/>
          <w:color w:val="auto"/>
          <w:sz w:val="24"/>
        </w:rPr>
      </w:pPr>
    </w:p>
    <w:p w14:paraId="7192C5D2">
      <w:pPr>
        <w:spacing w:line="360" w:lineRule="auto"/>
        <w:rPr>
          <w:rFonts w:ascii="华文中宋" w:hAnsi="华文中宋" w:eastAsia="华文中宋"/>
          <w:b/>
          <w:color w:val="auto"/>
          <w:sz w:val="24"/>
        </w:rPr>
      </w:pPr>
    </w:p>
    <w:p w14:paraId="44D9AD04">
      <w:pPr>
        <w:spacing w:line="360" w:lineRule="auto"/>
        <w:rPr>
          <w:rFonts w:ascii="华文中宋" w:hAnsi="华文中宋" w:eastAsia="华文中宋"/>
          <w:b/>
          <w:color w:val="auto"/>
          <w:sz w:val="24"/>
        </w:rPr>
      </w:pPr>
    </w:p>
    <w:p w14:paraId="6ADAD68E">
      <w:pPr>
        <w:spacing w:line="360" w:lineRule="auto"/>
        <w:rPr>
          <w:rFonts w:ascii="华文中宋" w:hAnsi="华文中宋" w:eastAsia="华文中宋"/>
          <w:b/>
          <w:color w:val="auto"/>
          <w:sz w:val="24"/>
        </w:rPr>
      </w:pPr>
    </w:p>
    <w:p w14:paraId="18E7B08E">
      <w:pPr>
        <w:spacing w:line="360" w:lineRule="auto"/>
        <w:rPr>
          <w:rFonts w:ascii="华文中宋" w:hAnsi="华文中宋" w:eastAsia="华文中宋"/>
          <w:b/>
          <w:color w:val="auto"/>
          <w:sz w:val="24"/>
        </w:rPr>
      </w:pPr>
    </w:p>
    <w:p w14:paraId="74355C66">
      <w:pPr>
        <w:pStyle w:val="6"/>
        <w:rPr>
          <w:color w:val="auto"/>
        </w:rPr>
      </w:pPr>
    </w:p>
    <w:p w14:paraId="1C98BEE6">
      <w:pPr>
        <w:spacing w:line="360" w:lineRule="auto"/>
        <w:rPr>
          <w:rFonts w:ascii="华文中宋" w:hAnsi="华文中宋" w:eastAsia="华文中宋"/>
          <w:b/>
          <w:color w:val="auto"/>
          <w:sz w:val="24"/>
        </w:rPr>
      </w:pPr>
    </w:p>
    <w:p w14:paraId="7B1AED39">
      <w:pPr>
        <w:spacing w:line="360" w:lineRule="auto"/>
        <w:rPr>
          <w:rFonts w:ascii="华文中宋" w:hAnsi="华文中宋" w:eastAsia="华文中宋"/>
          <w:b/>
          <w:color w:val="auto"/>
          <w:sz w:val="24"/>
        </w:rPr>
      </w:pPr>
    </w:p>
    <w:p w14:paraId="4F8B9664">
      <w:pPr>
        <w:spacing w:line="360" w:lineRule="auto"/>
        <w:rPr>
          <w:rFonts w:ascii="华文中宋" w:hAnsi="华文中宋" w:eastAsia="华文中宋"/>
          <w:b/>
          <w:color w:val="auto"/>
          <w:sz w:val="24"/>
        </w:rPr>
      </w:pPr>
    </w:p>
    <w:p w14:paraId="79D8A1D3">
      <w:pPr>
        <w:spacing w:line="360" w:lineRule="auto"/>
        <w:rPr>
          <w:rFonts w:ascii="华文中宋" w:hAnsi="华文中宋" w:eastAsia="华文中宋"/>
          <w:b/>
          <w:color w:val="auto"/>
          <w:sz w:val="24"/>
        </w:rPr>
      </w:pPr>
    </w:p>
    <w:p w14:paraId="65BD17B7">
      <w:pPr>
        <w:spacing w:line="360" w:lineRule="auto"/>
        <w:rPr>
          <w:rFonts w:ascii="华文中宋" w:hAnsi="华文中宋" w:eastAsia="华文中宋"/>
          <w:b/>
          <w:color w:val="auto"/>
          <w:sz w:val="24"/>
        </w:rPr>
      </w:pPr>
    </w:p>
    <w:p w14:paraId="454500C7">
      <w:pPr>
        <w:spacing w:line="360" w:lineRule="auto"/>
        <w:rPr>
          <w:rFonts w:ascii="华文中宋" w:hAnsi="华文中宋" w:eastAsia="华文中宋"/>
          <w:b/>
          <w:color w:val="auto"/>
          <w:sz w:val="24"/>
          <w:highlight w:val="none"/>
        </w:rPr>
      </w:pPr>
      <w:r>
        <w:rPr>
          <w:rFonts w:ascii="华文中宋" w:hAnsi="华文中宋" w:eastAsia="华文中宋"/>
          <w:b/>
          <w:color w:val="auto"/>
          <w:sz w:val="24"/>
        </w:rPr>
        <w:br w:type="page"/>
      </w:r>
      <w:r>
        <w:rPr>
          <w:rFonts w:hint="eastAsia" w:ascii="华文中宋" w:hAnsi="华文中宋" w:eastAsia="华文中宋"/>
          <w:b/>
          <w:color w:val="auto"/>
          <w:sz w:val="24"/>
          <w:highlight w:val="none"/>
        </w:rPr>
        <w:t>政府集中采购供应商信用承诺书格式</w:t>
      </w:r>
    </w:p>
    <w:p w14:paraId="26ED50D7">
      <w:pPr>
        <w:spacing w:line="360" w:lineRule="auto"/>
        <w:jc w:val="center"/>
        <w:rPr>
          <w:rFonts w:hint="eastAsia" w:ascii="华文中宋" w:hAnsi="华文中宋" w:eastAsia="华文中宋"/>
          <w:b/>
          <w:color w:val="auto"/>
          <w:sz w:val="24"/>
          <w:highlight w:val="none"/>
        </w:rPr>
      </w:pPr>
    </w:p>
    <w:p w14:paraId="0D4276C5">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1838C774">
      <w:pPr>
        <w:spacing w:line="360" w:lineRule="auto"/>
        <w:rPr>
          <w:rFonts w:hint="eastAsia" w:ascii="华文中宋" w:hAnsi="华文中宋" w:eastAsia="华文中宋"/>
          <w:color w:val="auto"/>
          <w:szCs w:val="21"/>
          <w:highlight w:val="none"/>
        </w:rPr>
      </w:pPr>
    </w:p>
    <w:p w14:paraId="10FC3F9D">
      <w:pPr>
        <w:spacing w:line="240" w:lineRule="auto"/>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供应商</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公章</w:t>
      </w:r>
      <w:r>
        <w:rPr>
          <w:rFonts w:hint="eastAsia" w:ascii="华文中宋" w:hAnsi="华文中宋" w:eastAsia="华文中宋"/>
          <w:color w:val="auto"/>
          <w:szCs w:val="21"/>
          <w:highlight w:val="none"/>
          <w:lang w:eastAsia="zh-CN"/>
        </w:rPr>
        <w:t>）</w:t>
      </w:r>
    </w:p>
    <w:p w14:paraId="6CA6BF97">
      <w:pPr>
        <w:spacing w:line="24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64965470">
      <w:pPr>
        <w:spacing w:line="24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3C36CC13">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10A53366">
      <w:pPr>
        <w:numPr>
          <w:ilvl w:val="0"/>
          <w:numId w:val="11"/>
        </w:numPr>
        <w:spacing w:line="24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 xml:space="preserve"> </w:t>
      </w:r>
    </w:p>
    <w:p w14:paraId="0E807A32">
      <w:pPr>
        <w:numPr>
          <w:ilvl w:val="0"/>
          <w:numId w:val="11"/>
        </w:numPr>
        <w:spacing w:line="24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承诺本单位/本人具有有效的营业执照，或事业单位法人证书，或自然人身份证明，或其他非企业组织证明独立承担民事责任能力的文件；</w:t>
      </w:r>
    </w:p>
    <w:p w14:paraId="1AAA3084">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3</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本人具有良好的商业信誉和健全的财务会计制度（具有磋商截止日前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个月内会计师事务所出具的审计报告，或磋商截止日前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个月内经审计的财务报告，或基本开户银行出具的资信证明，或财政部门认可的政府采购专业担保机构出具的磋商担保函）；</w:t>
      </w:r>
    </w:p>
    <w:p w14:paraId="448ED131">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4</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5C70D315">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5</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570392C6">
      <w:pPr>
        <w:spacing w:line="24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lang w:val="en-US" w:eastAsia="zh-CN"/>
        </w:rPr>
        <w:t>6</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w:t>
      </w:r>
      <w:r>
        <w:rPr>
          <w:rFonts w:hint="eastAsia" w:ascii="华文中宋" w:hAnsi="华文中宋" w:eastAsia="华文中宋"/>
          <w:color w:val="auto"/>
          <w:szCs w:val="21"/>
          <w:highlight w:val="none"/>
        </w:rPr>
        <w:t>磋商</w:t>
      </w:r>
      <w:r>
        <w:rPr>
          <w:rFonts w:hint="eastAsia" w:ascii="华文中宋" w:hAnsi="华文中宋" w:eastAsia="华文中宋" w:cs="华文中宋"/>
          <w:color w:val="auto"/>
          <w:szCs w:val="21"/>
          <w:highlight w:val="none"/>
        </w:rPr>
        <w:t>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p>
    <w:p w14:paraId="08242829">
      <w:pPr>
        <w:spacing w:line="24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本人提供的所有响应资料均合法、真实、有效</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无任何伪造、篡改、虚假成份</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并对所提供资料的真实性负责；</w:t>
      </w:r>
    </w:p>
    <w:p w14:paraId="4E0EE94E">
      <w:pPr>
        <w:spacing w:line="24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8</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本人若违背承诺约定</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愿意依法承担相应的法律责任</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并同意将不良行为在信用中国或中国政府采购网公示。</w:t>
      </w:r>
    </w:p>
    <w:p w14:paraId="0699AE01">
      <w:pPr>
        <w:pStyle w:val="2"/>
        <w:keepNext/>
        <w:keepLines/>
        <w:pageBreakBefore w:val="0"/>
        <w:widowControl w:val="0"/>
        <w:kinsoku/>
        <w:wordWrap/>
        <w:overflowPunct/>
        <w:topLinePunct w:val="0"/>
        <w:autoSpaceDE/>
        <w:autoSpaceDN/>
        <w:bidi w:val="0"/>
        <w:adjustRightInd/>
        <w:snapToGrid/>
        <w:spacing w:line="240" w:lineRule="auto"/>
        <w:ind w:firstLine="420" w:firstLineChars="200"/>
        <w:jc w:val="left"/>
        <w:textAlignment w:val="auto"/>
        <w:rPr>
          <w:b/>
          <w:bCs/>
        </w:rPr>
      </w:pPr>
      <w:r>
        <w:rPr>
          <w:rFonts w:hint="eastAsia" w:ascii="华文中宋" w:hAnsi="华文中宋" w:eastAsia="华文中宋" w:cs="Times New Roman"/>
          <w:b/>
          <w:bCs/>
          <w:color w:val="auto"/>
          <w:kern w:val="2"/>
          <w:sz w:val="21"/>
          <w:szCs w:val="21"/>
          <w:highlight w:val="none"/>
          <w:lang w:val="en-US" w:eastAsia="zh-CN" w:bidi="ar-SA"/>
        </w:rPr>
        <w:t>备注：供应商对信用承诺书中所涵盖的资格性审查材料要进行认真自检。对符合相关要求的，仅提供信用承诺书即可，不另提供对应的具体凭证材料；对不符合相关要求的，不具备参与采购活动的资格。供应商对所提交的信用承诺书的真实性负责，并承担相应法律责任。</w:t>
      </w:r>
    </w:p>
    <w:p w14:paraId="1EFA7F97">
      <w:pPr>
        <w:pStyle w:val="2"/>
        <w:keepNext/>
        <w:keepLines/>
        <w:pageBreakBefore w:val="0"/>
        <w:widowControl w:val="0"/>
        <w:kinsoku/>
        <w:wordWrap/>
        <w:overflowPunct/>
        <w:topLinePunct w:val="0"/>
        <w:autoSpaceDE/>
        <w:autoSpaceDN/>
        <w:bidi w:val="0"/>
        <w:adjustRightInd/>
        <w:snapToGrid/>
        <w:spacing w:line="360" w:lineRule="auto"/>
        <w:ind w:firstLine="723" w:firstLineChars="200"/>
        <w:textAlignment w:val="auto"/>
        <w:rPr>
          <w:color w:val="auto"/>
        </w:rPr>
      </w:pPr>
    </w:p>
    <w:p w14:paraId="67319E42">
      <w:pPr>
        <w:spacing w:line="360" w:lineRule="auto"/>
        <w:ind w:firstLine="420" w:firstLineChars="200"/>
        <w:rPr>
          <w:rFonts w:ascii="华文中宋" w:hAnsi="华文中宋" w:eastAsia="华文中宋"/>
          <w:color w:val="auto"/>
          <w:szCs w:val="21"/>
        </w:rPr>
      </w:pPr>
    </w:p>
    <w:p w14:paraId="5450F9FC">
      <w:pPr>
        <w:spacing w:line="360" w:lineRule="auto"/>
        <w:ind w:left="360" w:hanging="360" w:hangingChars="150"/>
        <w:rPr>
          <w:rFonts w:ascii="华文中宋" w:hAnsi="华文中宋" w:eastAsia="华文中宋"/>
          <w:b/>
          <w:color w:val="auto"/>
          <w:sz w:val="24"/>
          <w:szCs w:val="24"/>
        </w:rPr>
      </w:pPr>
    </w:p>
    <w:p w14:paraId="723CB5D5">
      <w:pPr>
        <w:spacing w:line="360" w:lineRule="auto"/>
        <w:rPr>
          <w:rFonts w:ascii="华文中宋" w:hAnsi="华文中宋" w:eastAsia="华文中宋"/>
          <w:b/>
          <w:color w:val="auto"/>
          <w:sz w:val="24"/>
          <w:szCs w:val="24"/>
        </w:rPr>
      </w:pPr>
      <w:r>
        <w:rPr>
          <w:rFonts w:hint="eastAsia" w:ascii="华文中宋" w:hAnsi="华文中宋" w:eastAsia="华文中宋"/>
          <w:b/>
          <w:color w:val="auto"/>
          <w:sz w:val="24"/>
          <w:szCs w:val="24"/>
        </w:rPr>
        <w:br w:type="page"/>
      </w:r>
      <w:r>
        <w:rPr>
          <w:rFonts w:hint="eastAsia" w:ascii="华文中宋" w:hAnsi="华文中宋" w:eastAsia="华文中宋"/>
          <w:b/>
          <w:color w:val="auto"/>
          <w:sz w:val="24"/>
          <w:szCs w:val="24"/>
        </w:rPr>
        <w:t>（</w:t>
      </w:r>
      <w:r>
        <w:rPr>
          <w:rFonts w:hint="eastAsia" w:ascii="华文中宋" w:hAnsi="华文中宋" w:eastAsia="华文中宋"/>
          <w:b/>
          <w:color w:val="auto"/>
          <w:sz w:val="24"/>
          <w:szCs w:val="24"/>
          <w:lang w:val="en-US" w:eastAsia="zh-CN"/>
        </w:rPr>
        <w:t>四</w:t>
      </w:r>
      <w:r>
        <w:rPr>
          <w:rFonts w:hint="eastAsia" w:ascii="华文中宋" w:hAnsi="华文中宋" w:eastAsia="华文中宋"/>
          <w:b/>
          <w:color w:val="auto"/>
          <w:sz w:val="24"/>
          <w:szCs w:val="24"/>
        </w:rPr>
        <w:t>）本项目其他特定资格条件（如有）</w:t>
      </w:r>
    </w:p>
    <w:p w14:paraId="62F88486">
      <w:pPr>
        <w:spacing w:line="360" w:lineRule="auto"/>
        <w:ind w:firstLine="420" w:firstLineChars="200"/>
        <w:rPr>
          <w:rFonts w:ascii="华文中宋" w:hAnsi="华文中宋" w:eastAsia="华文中宋"/>
          <w:b/>
          <w:color w:val="auto"/>
          <w:sz w:val="24"/>
          <w:szCs w:val="24"/>
        </w:rPr>
      </w:pPr>
      <w:r>
        <w:rPr>
          <w:rFonts w:hint="eastAsia" w:ascii="华文中宋" w:hAnsi="华文中宋" w:eastAsia="华文中宋"/>
          <w:color w:val="auto"/>
          <w:szCs w:val="21"/>
        </w:rPr>
        <w:t>按照磋商文件第二部分磋商供应商须知前附表序号</w:t>
      </w:r>
      <w:r>
        <w:rPr>
          <w:rFonts w:ascii="华文中宋" w:hAnsi="华文中宋" w:eastAsia="华文中宋"/>
          <w:color w:val="auto"/>
          <w:szCs w:val="21"/>
        </w:rPr>
        <w:t>1</w:t>
      </w:r>
      <w:r>
        <w:rPr>
          <w:rFonts w:hint="eastAsia" w:ascii="华文中宋" w:hAnsi="华文中宋" w:eastAsia="华文中宋"/>
          <w:color w:val="auto"/>
          <w:szCs w:val="21"/>
        </w:rPr>
        <w:t>“</w:t>
      </w:r>
      <w:r>
        <w:rPr>
          <w:rFonts w:hint="eastAsia" w:ascii="华文中宋" w:hAnsi="华文中宋" w:eastAsia="华文中宋"/>
          <w:bCs/>
          <w:color w:val="auto"/>
          <w:szCs w:val="21"/>
        </w:rPr>
        <w:t>其他特定资格条件</w:t>
      </w:r>
      <w:r>
        <w:rPr>
          <w:rFonts w:hint="eastAsia" w:ascii="华文中宋" w:hAnsi="华文中宋" w:eastAsia="华文中宋"/>
          <w:color w:val="auto"/>
          <w:szCs w:val="21"/>
        </w:rPr>
        <w:t>”规定提交相关证明文件；（扫描件）</w:t>
      </w:r>
    </w:p>
    <w:p w14:paraId="7C0E361F">
      <w:pPr>
        <w:spacing w:line="360" w:lineRule="exact"/>
        <w:ind w:left="360" w:hanging="360" w:hangingChars="150"/>
        <w:rPr>
          <w:rFonts w:ascii="华文中宋" w:hAnsi="华文中宋" w:eastAsia="华文中宋"/>
          <w:b/>
          <w:color w:val="auto"/>
          <w:sz w:val="24"/>
          <w:szCs w:val="24"/>
        </w:rPr>
      </w:pPr>
    </w:p>
    <w:p w14:paraId="25BEF93E">
      <w:pPr>
        <w:spacing w:line="360" w:lineRule="exact"/>
        <w:ind w:left="360" w:hanging="360" w:hangingChars="150"/>
        <w:rPr>
          <w:rFonts w:ascii="华文中宋" w:hAnsi="华文中宋" w:eastAsia="华文中宋"/>
          <w:b/>
          <w:color w:val="auto"/>
          <w:sz w:val="24"/>
          <w:szCs w:val="24"/>
        </w:rPr>
      </w:pPr>
    </w:p>
    <w:p w14:paraId="5B39245A">
      <w:pPr>
        <w:spacing w:line="360" w:lineRule="exact"/>
        <w:ind w:left="360" w:hanging="360" w:hangingChars="150"/>
        <w:rPr>
          <w:rFonts w:ascii="华文中宋" w:hAnsi="华文中宋" w:eastAsia="华文中宋"/>
          <w:b/>
          <w:color w:val="auto"/>
          <w:sz w:val="24"/>
          <w:szCs w:val="24"/>
        </w:rPr>
      </w:pPr>
    </w:p>
    <w:p w14:paraId="16ECFDF0">
      <w:pPr>
        <w:spacing w:line="360" w:lineRule="exact"/>
        <w:ind w:left="360" w:hanging="360" w:hangingChars="150"/>
        <w:rPr>
          <w:rFonts w:ascii="华文中宋" w:hAnsi="华文中宋" w:eastAsia="华文中宋"/>
          <w:b/>
          <w:color w:val="auto"/>
          <w:sz w:val="24"/>
          <w:szCs w:val="24"/>
        </w:rPr>
      </w:pPr>
    </w:p>
    <w:p w14:paraId="1E8530E5">
      <w:pPr>
        <w:spacing w:line="360" w:lineRule="exact"/>
        <w:ind w:left="360" w:hanging="360" w:hangingChars="150"/>
        <w:rPr>
          <w:rFonts w:ascii="华文中宋" w:hAnsi="华文中宋" w:eastAsia="华文中宋"/>
          <w:b/>
          <w:color w:val="auto"/>
          <w:sz w:val="24"/>
          <w:szCs w:val="24"/>
        </w:rPr>
      </w:pPr>
    </w:p>
    <w:p w14:paraId="54ED7672">
      <w:pPr>
        <w:spacing w:line="360" w:lineRule="exact"/>
        <w:ind w:left="360" w:hanging="360" w:hangingChars="150"/>
        <w:rPr>
          <w:rFonts w:ascii="华文中宋" w:hAnsi="华文中宋" w:eastAsia="华文中宋"/>
          <w:b/>
          <w:color w:val="auto"/>
          <w:sz w:val="24"/>
          <w:szCs w:val="24"/>
        </w:rPr>
      </w:pPr>
    </w:p>
    <w:p w14:paraId="0C86BAAD">
      <w:pPr>
        <w:spacing w:line="360" w:lineRule="exact"/>
        <w:ind w:left="360" w:hanging="360" w:hangingChars="150"/>
        <w:rPr>
          <w:rFonts w:ascii="华文中宋" w:hAnsi="华文中宋" w:eastAsia="华文中宋"/>
          <w:b/>
          <w:color w:val="auto"/>
          <w:sz w:val="24"/>
          <w:szCs w:val="24"/>
        </w:rPr>
      </w:pPr>
    </w:p>
    <w:p w14:paraId="00460B69">
      <w:pPr>
        <w:spacing w:line="360" w:lineRule="exact"/>
        <w:ind w:left="360" w:hanging="360" w:hangingChars="150"/>
        <w:rPr>
          <w:rFonts w:ascii="华文中宋" w:hAnsi="华文中宋" w:eastAsia="华文中宋"/>
          <w:b/>
          <w:color w:val="auto"/>
          <w:sz w:val="24"/>
          <w:szCs w:val="24"/>
        </w:rPr>
      </w:pPr>
    </w:p>
    <w:p w14:paraId="0301485C">
      <w:pPr>
        <w:spacing w:line="360" w:lineRule="exact"/>
        <w:ind w:left="360" w:hanging="360" w:hangingChars="150"/>
        <w:rPr>
          <w:rFonts w:ascii="华文中宋" w:hAnsi="华文中宋" w:eastAsia="华文中宋"/>
          <w:b/>
          <w:color w:val="auto"/>
          <w:sz w:val="24"/>
          <w:szCs w:val="24"/>
        </w:rPr>
      </w:pPr>
    </w:p>
    <w:p w14:paraId="61B42C41">
      <w:pPr>
        <w:spacing w:line="360" w:lineRule="exact"/>
        <w:ind w:left="360" w:hanging="360" w:hangingChars="150"/>
        <w:rPr>
          <w:rFonts w:ascii="华文中宋" w:hAnsi="华文中宋" w:eastAsia="华文中宋"/>
          <w:b/>
          <w:color w:val="auto"/>
          <w:sz w:val="24"/>
          <w:szCs w:val="24"/>
        </w:rPr>
      </w:pPr>
    </w:p>
    <w:p w14:paraId="3741519C">
      <w:pPr>
        <w:spacing w:line="360" w:lineRule="exact"/>
        <w:ind w:left="360" w:hanging="360" w:hangingChars="150"/>
        <w:rPr>
          <w:rFonts w:ascii="华文中宋" w:hAnsi="华文中宋" w:eastAsia="华文中宋"/>
          <w:b/>
          <w:color w:val="auto"/>
          <w:sz w:val="24"/>
          <w:szCs w:val="24"/>
        </w:rPr>
      </w:pPr>
    </w:p>
    <w:p w14:paraId="00EC3C1A">
      <w:pPr>
        <w:spacing w:line="360" w:lineRule="exact"/>
        <w:ind w:left="360" w:hanging="360" w:hangingChars="150"/>
        <w:rPr>
          <w:rFonts w:ascii="华文中宋" w:hAnsi="华文中宋" w:eastAsia="华文中宋"/>
          <w:b/>
          <w:color w:val="auto"/>
          <w:sz w:val="24"/>
          <w:szCs w:val="24"/>
        </w:rPr>
      </w:pPr>
    </w:p>
    <w:p w14:paraId="3CB6E01E">
      <w:pPr>
        <w:spacing w:line="360" w:lineRule="exact"/>
        <w:ind w:left="360" w:hanging="360" w:hangingChars="150"/>
        <w:rPr>
          <w:rFonts w:ascii="华文中宋" w:hAnsi="华文中宋" w:eastAsia="华文中宋"/>
          <w:b/>
          <w:color w:val="auto"/>
          <w:sz w:val="24"/>
          <w:szCs w:val="24"/>
        </w:rPr>
      </w:pPr>
    </w:p>
    <w:p w14:paraId="1A2B4F71">
      <w:pPr>
        <w:spacing w:line="360" w:lineRule="exact"/>
        <w:ind w:left="360" w:hanging="360" w:hangingChars="150"/>
        <w:rPr>
          <w:rFonts w:ascii="华文中宋" w:hAnsi="华文中宋" w:eastAsia="华文中宋"/>
          <w:b/>
          <w:color w:val="auto"/>
          <w:sz w:val="24"/>
          <w:szCs w:val="24"/>
        </w:rPr>
      </w:pPr>
    </w:p>
    <w:p w14:paraId="563EC1FA">
      <w:pPr>
        <w:pStyle w:val="6"/>
        <w:rPr>
          <w:rFonts w:ascii="华文中宋" w:hAnsi="华文中宋" w:eastAsia="华文中宋"/>
          <w:b/>
          <w:color w:val="auto"/>
          <w:sz w:val="24"/>
          <w:szCs w:val="24"/>
        </w:rPr>
      </w:pPr>
    </w:p>
    <w:p w14:paraId="37E69884">
      <w:pPr>
        <w:pStyle w:val="25"/>
        <w:rPr>
          <w:rFonts w:ascii="华文中宋" w:hAnsi="华文中宋" w:eastAsia="华文中宋"/>
          <w:b/>
          <w:color w:val="auto"/>
        </w:rPr>
      </w:pPr>
    </w:p>
    <w:p w14:paraId="74B8F0E7">
      <w:pPr>
        <w:pStyle w:val="25"/>
        <w:rPr>
          <w:rFonts w:ascii="华文中宋" w:hAnsi="华文中宋" w:eastAsia="华文中宋"/>
          <w:b/>
          <w:color w:val="auto"/>
        </w:rPr>
      </w:pPr>
    </w:p>
    <w:p w14:paraId="6C305D06">
      <w:pPr>
        <w:spacing w:line="360" w:lineRule="exact"/>
        <w:ind w:left="360" w:hanging="360" w:hangingChars="150"/>
        <w:rPr>
          <w:rFonts w:ascii="华文中宋" w:hAnsi="华文中宋" w:eastAsia="华文中宋"/>
          <w:b/>
          <w:color w:val="auto"/>
          <w:sz w:val="24"/>
          <w:szCs w:val="24"/>
        </w:rPr>
      </w:pPr>
    </w:p>
    <w:p w14:paraId="0136A88F">
      <w:pPr>
        <w:spacing w:line="360" w:lineRule="exact"/>
        <w:ind w:left="360" w:hanging="360" w:hangingChars="150"/>
        <w:rPr>
          <w:rFonts w:ascii="华文中宋" w:hAnsi="华文中宋" w:eastAsia="华文中宋"/>
          <w:b/>
          <w:color w:val="auto"/>
          <w:sz w:val="24"/>
          <w:szCs w:val="24"/>
        </w:rPr>
      </w:pPr>
    </w:p>
    <w:p w14:paraId="792E7C37">
      <w:pPr>
        <w:spacing w:line="360" w:lineRule="exact"/>
        <w:ind w:left="360" w:hanging="360" w:hangingChars="150"/>
        <w:rPr>
          <w:rFonts w:ascii="华文中宋" w:hAnsi="华文中宋" w:eastAsia="华文中宋"/>
          <w:b/>
          <w:color w:val="auto"/>
          <w:sz w:val="24"/>
          <w:szCs w:val="24"/>
        </w:rPr>
      </w:pPr>
    </w:p>
    <w:p w14:paraId="62BEA692">
      <w:pPr>
        <w:spacing w:line="360" w:lineRule="exact"/>
        <w:ind w:left="360" w:hanging="360" w:hangingChars="150"/>
        <w:rPr>
          <w:rFonts w:ascii="华文中宋" w:hAnsi="华文中宋" w:eastAsia="华文中宋"/>
          <w:b/>
          <w:color w:val="auto"/>
          <w:sz w:val="24"/>
          <w:szCs w:val="24"/>
        </w:rPr>
      </w:pPr>
    </w:p>
    <w:p w14:paraId="6F13E02C">
      <w:pPr>
        <w:spacing w:line="360" w:lineRule="exact"/>
        <w:ind w:left="360" w:hanging="360" w:hangingChars="150"/>
        <w:rPr>
          <w:rFonts w:ascii="华文中宋" w:hAnsi="华文中宋" w:eastAsia="华文中宋"/>
          <w:b/>
          <w:color w:val="auto"/>
          <w:sz w:val="24"/>
          <w:szCs w:val="24"/>
        </w:rPr>
      </w:pPr>
    </w:p>
    <w:p w14:paraId="4148FE57">
      <w:pPr>
        <w:spacing w:line="360" w:lineRule="exact"/>
        <w:ind w:left="360" w:hanging="360" w:hangingChars="150"/>
        <w:rPr>
          <w:rFonts w:ascii="华文中宋" w:hAnsi="华文中宋" w:eastAsia="华文中宋"/>
          <w:b/>
          <w:color w:val="auto"/>
          <w:sz w:val="24"/>
          <w:szCs w:val="24"/>
        </w:rPr>
      </w:pPr>
    </w:p>
    <w:p w14:paraId="4F3C19AF">
      <w:pPr>
        <w:spacing w:line="360" w:lineRule="exact"/>
        <w:ind w:left="360" w:hanging="360" w:hangingChars="150"/>
        <w:rPr>
          <w:rFonts w:ascii="华文中宋" w:hAnsi="华文中宋" w:eastAsia="华文中宋"/>
          <w:b/>
          <w:color w:val="auto"/>
          <w:sz w:val="24"/>
          <w:szCs w:val="24"/>
        </w:rPr>
      </w:pPr>
    </w:p>
    <w:p w14:paraId="71D9DCA2">
      <w:pPr>
        <w:spacing w:line="360" w:lineRule="exact"/>
        <w:ind w:left="360" w:hanging="360" w:hangingChars="150"/>
        <w:rPr>
          <w:rFonts w:ascii="华文中宋" w:hAnsi="华文中宋" w:eastAsia="华文中宋"/>
          <w:b/>
          <w:color w:val="auto"/>
          <w:sz w:val="24"/>
          <w:szCs w:val="24"/>
        </w:rPr>
      </w:pPr>
    </w:p>
    <w:p w14:paraId="68A9B5F3">
      <w:pPr>
        <w:spacing w:line="360" w:lineRule="exact"/>
        <w:ind w:left="360" w:hanging="360" w:hangingChars="150"/>
        <w:rPr>
          <w:rFonts w:ascii="华文中宋" w:hAnsi="华文中宋" w:eastAsia="华文中宋"/>
          <w:b/>
          <w:color w:val="auto"/>
          <w:sz w:val="24"/>
          <w:szCs w:val="24"/>
        </w:rPr>
      </w:pPr>
    </w:p>
    <w:p w14:paraId="1F6C970B">
      <w:pPr>
        <w:spacing w:line="360" w:lineRule="exact"/>
        <w:ind w:left="360" w:hanging="360" w:hangingChars="150"/>
        <w:rPr>
          <w:rFonts w:ascii="华文中宋" w:hAnsi="华文中宋" w:eastAsia="华文中宋"/>
          <w:b/>
          <w:color w:val="auto"/>
          <w:sz w:val="24"/>
          <w:szCs w:val="24"/>
        </w:rPr>
      </w:pPr>
    </w:p>
    <w:p w14:paraId="3CFDFE4A">
      <w:pPr>
        <w:spacing w:line="360" w:lineRule="exact"/>
        <w:ind w:left="360" w:hanging="360" w:hangingChars="150"/>
        <w:rPr>
          <w:rFonts w:ascii="华文中宋" w:hAnsi="华文中宋" w:eastAsia="华文中宋"/>
          <w:b/>
          <w:color w:val="auto"/>
          <w:sz w:val="24"/>
          <w:szCs w:val="24"/>
        </w:rPr>
      </w:pPr>
    </w:p>
    <w:p w14:paraId="7AAFBB0E">
      <w:pPr>
        <w:spacing w:line="360" w:lineRule="exact"/>
        <w:ind w:left="360" w:hanging="360" w:hangingChars="150"/>
        <w:rPr>
          <w:rFonts w:ascii="华文中宋" w:hAnsi="华文中宋" w:eastAsia="华文中宋"/>
          <w:b/>
          <w:color w:val="auto"/>
          <w:sz w:val="24"/>
          <w:szCs w:val="24"/>
        </w:rPr>
      </w:pPr>
    </w:p>
    <w:p w14:paraId="649C7CC9">
      <w:pPr>
        <w:spacing w:line="360" w:lineRule="exact"/>
        <w:ind w:left="360" w:hanging="360" w:hangingChars="150"/>
        <w:rPr>
          <w:rFonts w:ascii="华文中宋" w:hAnsi="华文中宋" w:eastAsia="华文中宋"/>
          <w:b/>
          <w:color w:val="auto"/>
          <w:sz w:val="24"/>
          <w:szCs w:val="24"/>
        </w:rPr>
      </w:pPr>
    </w:p>
    <w:p w14:paraId="7E1D46DD">
      <w:pPr>
        <w:spacing w:line="360" w:lineRule="exact"/>
        <w:ind w:left="360" w:hanging="360" w:hangingChars="150"/>
        <w:rPr>
          <w:rFonts w:ascii="华文中宋" w:hAnsi="华文中宋" w:eastAsia="华文中宋"/>
          <w:b/>
          <w:color w:val="auto"/>
          <w:sz w:val="24"/>
          <w:szCs w:val="24"/>
        </w:rPr>
      </w:pPr>
    </w:p>
    <w:p w14:paraId="6DD40987">
      <w:pPr>
        <w:pStyle w:val="6"/>
        <w:rPr>
          <w:rFonts w:ascii="华文中宋" w:hAnsi="华文中宋" w:eastAsia="华文中宋"/>
          <w:b/>
          <w:color w:val="auto"/>
          <w:sz w:val="24"/>
          <w:szCs w:val="24"/>
        </w:rPr>
      </w:pPr>
    </w:p>
    <w:p w14:paraId="2302D0E4">
      <w:pPr>
        <w:spacing w:line="360" w:lineRule="exact"/>
        <w:rPr>
          <w:rFonts w:ascii="华文中宋" w:hAnsi="华文中宋" w:eastAsia="华文中宋"/>
          <w:b/>
          <w:color w:val="auto"/>
          <w:sz w:val="24"/>
        </w:rPr>
      </w:pPr>
      <w:r>
        <w:rPr>
          <w:rFonts w:hint="eastAsia" w:ascii="华文中宋" w:hAnsi="华文中宋" w:eastAsia="华文中宋"/>
          <w:b/>
          <w:color w:val="auto"/>
          <w:sz w:val="24"/>
          <w:szCs w:val="24"/>
        </w:rPr>
        <w:t>（</w:t>
      </w:r>
      <w:r>
        <w:rPr>
          <w:rFonts w:hint="eastAsia" w:ascii="华文中宋" w:hAnsi="华文中宋" w:eastAsia="华文中宋"/>
          <w:b/>
          <w:color w:val="auto"/>
          <w:sz w:val="24"/>
          <w:szCs w:val="24"/>
          <w:lang w:val="en-US" w:eastAsia="zh-CN"/>
        </w:rPr>
        <w:t>五</w:t>
      </w:r>
      <w:r>
        <w:rPr>
          <w:rFonts w:hint="eastAsia" w:ascii="华文中宋" w:hAnsi="华文中宋" w:eastAsia="华文中宋"/>
          <w:b/>
          <w:color w:val="auto"/>
          <w:sz w:val="24"/>
          <w:szCs w:val="24"/>
        </w:rPr>
        <w:t>）</w:t>
      </w:r>
      <w:r>
        <w:rPr>
          <w:rFonts w:hint="eastAsia" w:ascii="华文中宋" w:hAnsi="华文中宋" w:eastAsia="华文中宋"/>
          <w:b/>
          <w:color w:val="auto"/>
          <w:sz w:val="24"/>
        </w:rPr>
        <w:t>基本存款账户信息</w:t>
      </w:r>
    </w:p>
    <w:p w14:paraId="7EBE9ABB">
      <w:pPr>
        <w:spacing w:line="360" w:lineRule="exact"/>
        <w:ind w:firstLine="525" w:firstLineChars="250"/>
        <w:rPr>
          <w:rFonts w:ascii="华文中宋" w:hAnsi="华文中宋" w:eastAsia="华文中宋"/>
          <w:color w:val="auto"/>
          <w:szCs w:val="21"/>
        </w:rPr>
      </w:pPr>
      <w:r>
        <w:rPr>
          <w:rFonts w:hint="eastAsia" w:ascii="华文中宋" w:hAnsi="华文中宋" w:eastAsia="华文中宋"/>
          <w:color w:val="auto"/>
          <w:szCs w:val="21"/>
        </w:rPr>
        <w:t>提供磋商供应商基本存款账户信息；（扫描件）</w:t>
      </w:r>
    </w:p>
    <w:p w14:paraId="7A71BCD2">
      <w:pPr>
        <w:spacing w:line="360" w:lineRule="auto"/>
        <w:ind w:left="360" w:hanging="360" w:hangingChars="150"/>
        <w:rPr>
          <w:rFonts w:ascii="华文中宋" w:hAnsi="华文中宋" w:eastAsia="华文中宋"/>
          <w:b/>
          <w:color w:val="auto"/>
          <w:sz w:val="24"/>
          <w:szCs w:val="24"/>
        </w:rPr>
      </w:pPr>
    </w:p>
    <w:p w14:paraId="3E848559">
      <w:pPr>
        <w:spacing w:line="360" w:lineRule="auto"/>
        <w:ind w:left="360" w:hanging="360" w:hangingChars="150"/>
        <w:rPr>
          <w:rFonts w:ascii="华文中宋" w:hAnsi="华文中宋" w:eastAsia="华文中宋"/>
          <w:b/>
          <w:color w:val="auto"/>
          <w:sz w:val="24"/>
          <w:szCs w:val="24"/>
        </w:rPr>
      </w:pPr>
    </w:p>
    <w:p w14:paraId="082A72A8">
      <w:pPr>
        <w:spacing w:line="360" w:lineRule="auto"/>
        <w:ind w:left="360" w:hanging="360" w:hangingChars="150"/>
        <w:rPr>
          <w:rFonts w:ascii="华文中宋" w:hAnsi="华文中宋" w:eastAsia="华文中宋"/>
          <w:b/>
          <w:color w:val="auto"/>
          <w:sz w:val="24"/>
          <w:szCs w:val="24"/>
        </w:rPr>
      </w:pPr>
    </w:p>
    <w:p w14:paraId="6C62DE56">
      <w:pPr>
        <w:spacing w:line="360" w:lineRule="auto"/>
        <w:ind w:left="360" w:hanging="360" w:hangingChars="150"/>
        <w:rPr>
          <w:rFonts w:ascii="华文中宋" w:hAnsi="华文中宋" w:eastAsia="华文中宋"/>
          <w:b/>
          <w:color w:val="auto"/>
          <w:sz w:val="24"/>
          <w:szCs w:val="24"/>
        </w:rPr>
      </w:pPr>
    </w:p>
    <w:p w14:paraId="48B2C0F2">
      <w:pPr>
        <w:spacing w:line="360" w:lineRule="auto"/>
        <w:ind w:left="360" w:hanging="360" w:hangingChars="150"/>
        <w:rPr>
          <w:rFonts w:ascii="华文中宋" w:hAnsi="华文中宋" w:eastAsia="华文中宋"/>
          <w:b/>
          <w:color w:val="auto"/>
          <w:sz w:val="24"/>
          <w:szCs w:val="24"/>
        </w:rPr>
      </w:pPr>
    </w:p>
    <w:p w14:paraId="3282DFAE">
      <w:pPr>
        <w:spacing w:line="360" w:lineRule="auto"/>
        <w:ind w:left="360" w:hanging="360" w:hangingChars="150"/>
        <w:rPr>
          <w:rFonts w:ascii="华文中宋" w:hAnsi="华文中宋" w:eastAsia="华文中宋"/>
          <w:b/>
          <w:color w:val="auto"/>
          <w:sz w:val="24"/>
          <w:szCs w:val="24"/>
        </w:rPr>
      </w:pPr>
    </w:p>
    <w:p w14:paraId="4D118E1A">
      <w:pPr>
        <w:spacing w:line="360" w:lineRule="auto"/>
        <w:ind w:left="360" w:hanging="360" w:hangingChars="150"/>
        <w:rPr>
          <w:rFonts w:ascii="华文中宋" w:hAnsi="华文中宋" w:eastAsia="华文中宋"/>
          <w:b/>
          <w:color w:val="auto"/>
          <w:sz w:val="24"/>
          <w:szCs w:val="24"/>
        </w:rPr>
      </w:pPr>
    </w:p>
    <w:p w14:paraId="2B63AC03">
      <w:pPr>
        <w:spacing w:line="360" w:lineRule="auto"/>
        <w:ind w:left="360" w:hanging="360" w:hangingChars="150"/>
        <w:rPr>
          <w:rFonts w:ascii="华文中宋" w:hAnsi="华文中宋" w:eastAsia="华文中宋"/>
          <w:b/>
          <w:color w:val="auto"/>
          <w:sz w:val="24"/>
          <w:szCs w:val="24"/>
        </w:rPr>
      </w:pPr>
    </w:p>
    <w:p w14:paraId="4E43DA3E">
      <w:pPr>
        <w:spacing w:line="360" w:lineRule="auto"/>
        <w:ind w:left="360" w:hanging="360" w:hangingChars="150"/>
        <w:rPr>
          <w:rFonts w:ascii="华文中宋" w:hAnsi="华文中宋" w:eastAsia="华文中宋"/>
          <w:b/>
          <w:color w:val="auto"/>
          <w:sz w:val="24"/>
          <w:szCs w:val="24"/>
        </w:rPr>
      </w:pPr>
    </w:p>
    <w:p w14:paraId="7FC49CAA">
      <w:pPr>
        <w:spacing w:line="360" w:lineRule="auto"/>
        <w:ind w:left="360" w:hanging="360" w:hangingChars="150"/>
        <w:rPr>
          <w:rFonts w:ascii="华文中宋" w:hAnsi="华文中宋" w:eastAsia="华文中宋"/>
          <w:b/>
          <w:color w:val="auto"/>
          <w:sz w:val="24"/>
          <w:szCs w:val="24"/>
        </w:rPr>
      </w:pPr>
    </w:p>
    <w:p w14:paraId="4FA7AC5B">
      <w:pPr>
        <w:spacing w:line="360" w:lineRule="auto"/>
        <w:ind w:left="360" w:hanging="360" w:hangingChars="150"/>
        <w:rPr>
          <w:rFonts w:ascii="华文中宋" w:hAnsi="华文中宋" w:eastAsia="华文中宋"/>
          <w:b/>
          <w:color w:val="auto"/>
          <w:sz w:val="24"/>
          <w:szCs w:val="24"/>
        </w:rPr>
      </w:pPr>
    </w:p>
    <w:p w14:paraId="7A09708C">
      <w:pPr>
        <w:spacing w:line="360" w:lineRule="auto"/>
        <w:ind w:left="360" w:hanging="360" w:hangingChars="150"/>
        <w:rPr>
          <w:rFonts w:ascii="华文中宋" w:hAnsi="华文中宋" w:eastAsia="华文中宋"/>
          <w:b/>
          <w:color w:val="auto"/>
          <w:sz w:val="24"/>
          <w:szCs w:val="24"/>
        </w:rPr>
      </w:pPr>
    </w:p>
    <w:p w14:paraId="2AB1FC8E">
      <w:pPr>
        <w:spacing w:line="360" w:lineRule="auto"/>
        <w:ind w:left="360" w:hanging="360" w:hangingChars="150"/>
        <w:rPr>
          <w:rFonts w:ascii="华文中宋" w:hAnsi="华文中宋" w:eastAsia="华文中宋"/>
          <w:b/>
          <w:color w:val="auto"/>
          <w:sz w:val="24"/>
          <w:szCs w:val="24"/>
        </w:rPr>
      </w:pPr>
    </w:p>
    <w:p w14:paraId="5DA28BF3">
      <w:pPr>
        <w:spacing w:line="360" w:lineRule="auto"/>
        <w:ind w:left="360" w:hanging="360" w:hangingChars="150"/>
        <w:rPr>
          <w:rFonts w:ascii="华文中宋" w:hAnsi="华文中宋" w:eastAsia="华文中宋"/>
          <w:b/>
          <w:color w:val="auto"/>
          <w:sz w:val="24"/>
          <w:szCs w:val="24"/>
        </w:rPr>
      </w:pPr>
    </w:p>
    <w:p w14:paraId="716D8CAF">
      <w:pPr>
        <w:spacing w:line="360" w:lineRule="auto"/>
        <w:ind w:left="360" w:hanging="360" w:hangingChars="150"/>
        <w:rPr>
          <w:rFonts w:ascii="华文中宋" w:hAnsi="华文中宋" w:eastAsia="华文中宋"/>
          <w:b/>
          <w:color w:val="auto"/>
          <w:sz w:val="24"/>
          <w:szCs w:val="24"/>
        </w:rPr>
      </w:pPr>
    </w:p>
    <w:p w14:paraId="58BE5328">
      <w:pPr>
        <w:spacing w:line="360" w:lineRule="auto"/>
        <w:ind w:left="360" w:hanging="360" w:hangingChars="150"/>
        <w:rPr>
          <w:rFonts w:ascii="华文中宋" w:hAnsi="华文中宋" w:eastAsia="华文中宋"/>
          <w:b/>
          <w:color w:val="auto"/>
          <w:sz w:val="24"/>
          <w:szCs w:val="24"/>
        </w:rPr>
      </w:pPr>
    </w:p>
    <w:p w14:paraId="184E03ED">
      <w:pPr>
        <w:pStyle w:val="6"/>
        <w:rPr>
          <w:color w:val="auto"/>
        </w:rPr>
      </w:pPr>
    </w:p>
    <w:p w14:paraId="1C96F775">
      <w:pPr>
        <w:spacing w:line="360" w:lineRule="auto"/>
        <w:ind w:left="360" w:hanging="360" w:hangingChars="150"/>
        <w:rPr>
          <w:rFonts w:ascii="华文中宋" w:hAnsi="华文中宋" w:eastAsia="华文中宋"/>
          <w:b/>
          <w:color w:val="auto"/>
          <w:sz w:val="24"/>
          <w:szCs w:val="24"/>
        </w:rPr>
      </w:pPr>
    </w:p>
    <w:p w14:paraId="47FBD0EE">
      <w:pPr>
        <w:spacing w:line="360" w:lineRule="auto"/>
        <w:ind w:left="360" w:hanging="360" w:hangingChars="150"/>
        <w:rPr>
          <w:rFonts w:ascii="华文中宋" w:hAnsi="华文中宋" w:eastAsia="华文中宋"/>
          <w:b/>
          <w:color w:val="auto"/>
          <w:sz w:val="24"/>
          <w:szCs w:val="24"/>
        </w:rPr>
      </w:pPr>
    </w:p>
    <w:p w14:paraId="3376AF70">
      <w:pPr>
        <w:spacing w:line="360" w:lineRule="auto"/>
        <w:ind w:left="360" w:hanging="360" w:hangingChars="150"/>
        <w:rPr>
          <w:rFonts w:ascii="华文中宋" w:hAnsi="华文中宋" w:eastAsia="华文中宋"/>
          <w:b/>
          <w:color w:val="auto"/>
          <w:sz w:val="24"/>
          <w:szCs w:val="24"/>
        </w:rPr>
      </w:pPr>
    </w:p>
    <w:p w14:paraId="028CD70C">
      <w:pPr>
        <w:pStyle w:val="6"/>
        <w:rPr>
          <w:rFonts w:ascii="华文中宋" w:hAnsi="华文中宋" w:eastAsia="华文中宋"/>
          <w:b/>
          <w:color w:val="auto"/>
          <w:sz w:val="24"/>
          <w:szCs w:val="24"/>
        </w:rPr>
      </w:pPr>
    </w:p>
    <w:p w14:paraId="29D30BFF">
      <w:pPr>
        <w:pStyle w:val="14"/>
        <w:rPr>
          <w:rFonts w:ascii="华文中宋" w:hAnsi="华文中宋" w:eastAsia="华文中宋"/>
          <w:b/>
          <w:color w:val="auto"/>
          <w:sz w:val="24"/>
          <w:szCs w:val="24"/>
        </w:rPr>
      </w:pPr>
    </w:p>
    <w:p w14:paraId="1C333629">
      <w:pPr>
        <w:spacing w:line="360" w:lineRule="auto"/>
        <w:rPr>
          <w:rFonts w:ascii="华文中宋" w:hAnsi="华文中宋" w:eastAsia="华文中宋"/>
          <w:b/>
          <w:color w:val="auto"/>
          <w:sz w:val="24"/>
          <w:szCs w:val="24"/>
        </w:rPr>
      </w:pPr>
      <w:r>
        <w:rPr>
          <w:rFonts w:hint="eastAsia" w:ascii="华文中宋" w:hAnsi="华文中宋" w:eastAsia="华文中宋"/>
          <w:b/>
          <w:color w:val="auto"/>
          <w:sz w:val="24"/>
          <w:szCs w:val="24"/>
        </w:rPr>
        <w:t>（</w:t>
      </w:r>
      <w:r>
        <w:rPr>
          <w:rFonts w:hint="eastAsia" w:ascii="华文中宋" w:hAnsi="华文中宋" w:eastAsia="华文中宋"/>
          <w:b/>
          <w:color w:val="auto"/>
          <w:sz w:val="24"/>
          <w:szCs w:val="24"/>
          <w:lang w:val="en-US" w:eastAsia="zh-CN"/>
        </w:rPr>
        <w:t>六</w:t>
      </w:r>
      <w:r>
        <w:rPr>
          <w:rFonts w:hint="eastAsia" w:ascii="华文中宋" w:hAnsi="华文中宋" w:eastAsia="华文中宋"/>
          <w:b/>
          <w:color w:val="auto"/>
          <w:sz w:val="24"/>
          <w:szCs w:val="24"/>
        </w:rPr>
        <w:t>）联合体磋商注意事项（如有）</w:t>
      </w:r>
    </w:p>
    <w:p w14:paraId="2774A26F">
      <w:pPr>
        <w:pStyle w:val="29"/>
        <w:snapToGrid w:val="0"/>
        <w:spacing w:line="360" w:lineRule="auto"/>
        <w:ind w:firstLine="420" w:firstLineChars="200"/>
        <w:textAlignment w:val="auto"/>
        <w:rPr>
          <w:rFonts w:ascii="华文中宋" w:hAnsi="华文中宋" w:eastAsia="华文中宋"/>
          <w:color w:val="auto"/>
        </w:rPr>
      </w:pPr>
      <w:r>
        <w:rPr>
          <w:rFonts w:ascii="华文中宋" w:hAnsi="华文中宋" w:eastAsia="华文中宋"/>
          <w:color w:val="auto"/>
        </w:rPr>
        <w:t>1</w:t>
      </w:r>
      <w:r>
        <w:rPr>
          <w:rFonts w:hint="eastAsia" w:ascii="华文中宋" w:hAnsi="华文中宋" w:eastAsia="华文中宋"/>
          <w:color w:val="auto"/>
        </w:rPr>
        <w:t>．联合体各方均应当符合《政府采购法》第二十二条规定的条件，联合体各方均应按照采购文件要求提供相关材料。</w:t>
      </w:r>
    </w:p>
    <w:p w14:paraId="3807ABBA">
      <w:pPr>
        <w:pStyle w:val="29"/>
        <w:snapToGrid w:val="0"/>
        <w:spacing w:line="360" w:lineRule="auto"/>
        <w:ind w:firstLine="420" w:firstLineChars="200"/>
        <w:textAlignment w:val="auto"/>
        <w:rPr>
          <w:rFonts w:ascii="华文中宋" w:hAnsi="华文中宋" w:eastAsia="华文中宋"/>
          <w:color w:val="auto"/>
        </w:rPr>
      </w:pPr>
      <w:r>
        <w:rPr>
          <w:rFonts w:ascii="华文中宋" w:hAnsi="华文中宋" w:eastAsia="华文中宋"/>
          <w:color w:val="auto"/>
        </w:rPr>
        <w:t>2</w:t>
      </w:r>
      <w:r>
        <w:rPr>
          <w:rFonts w:hint="eastAsia" w:ascii="华文中宋" w:hAnsi="华文中宋" w:eastAsia="华文中宋"/>
          <w:color w:val="auto"/>
        </w:rPr>
        <w:t>．本项目有特定资格条件要求的，联合体各方的同类资质按照资质等级较低的确定联合体资质等级。联合体各方不得再单独参加或者与其他供应商另外组成联合体参加本项目同一包的采购活动。</w:t>
      </w:r>
    </w:p>
    <w:p w14:paraId="04CF68CB">
      <w:pPr>
        <w:spacing w:line="360" w:lineRule="auto"/>
        <w:ind w:firstLine="420" w:firstLineChars="200"/>
        <w:jc w:val="left"/>
        <w:rPr>
          <w:rFonts w:ascii="华文中宋" w:hAnsi="华文中宋" w:eastAsia="华文中宋"/>
          <w:b/>
          <w:color w:val="auto"/>
          <w:szCs w:val="21"/>
        </w:rPr>
      </w:pPr>
      <w:r>
        <w:rPr>
          <w:rFonts w:ascii="华文中宋" w:hAnsi="华文中宋" w:eastAsia="华文中宋"/>
          <w:color w:val="auto"/>
          <w:szCs w:val="21"/>
        </w:rPr>
        <w:t>3</w:t>
      </w:r>
      <w:r>
        <w:rPr>
          <w:rFonts w:hint="eastAsia" w:ascii="华文中宋" w:hAnsi="华文中宋" w:eastAsia="华文中宋"/>
          <w:color w:val="auto"/>
        </w:rPr>
        <w:t>．</w:t>
      </w:r>
      <w:r>
        <w:rPr>
          <w:rFonts w:hint="eastAsia" w:ascii="华文中宋" w:hAnsi="华文中宋" w:eastAsia="华文中宋"/>
          <w:color w:val="auto"/>
          <w:szCs w:val="21"/>
        </w:rPr>
        <w:t>联合体各方之间应当签订联合磋商协议，明确约定联合体各方承担的工作和相应的责任，并将联合磋商协议连同响应文件一并提交。</w:t>
      </w:r>
    </w:p>
    <w:p w14:paraId="474B3393">
      <w:pPr>
        <w:spacing w:line="360" w:lineRule="auto"/>
        <w:jc w:val="center"/>
        <w:rPr>
          <w:rFonts w:ascii="华文中宋" w:hAnsi="华文中宋" w:eastAsia="华文中宋"/>
          <w:b/>
          <w:color w:val="auto"/>
          <w:sz w:val="24"/>
          <w:szCs w:val="24"/>
        </w:rPr>
      </w:pPr>
    </w:p>
    <w:p w14:paraId="70094F59">
      <w:pPr>
        <w:spacing w:line="360" w:lineRule="auto"/>
        <w:jc w:val="center"/>
        <w:rPr>
          <w:rFonts w:ascii="华文中宋" w:hAnsi="华文中宋" w:eastAsia="华文中宋"/>
          <w:b/>
          <w:color w:val="auto"/>
          <w:sz w:val="24"/>
          <w:szCs w:val="24"/>
        </w:rPr>
      </w:pPr>
    </w:p>
    <w:p w14:paraId="29BE2B1D">
      <w:pPr>
        <w:spacing w:line="360" w:lineRule="auto"/>
        <w:jc w:val="center"/>
        <w:rPr>
          <w:rFonts w:ascii="华文中宋" w:hAnsi="华文中宋" w:eastAsia="华文中宋"/>
          <w:b/>
          <w:color w:val="auto"/>
          <w:sz w:val="24"/>
          <w:szCs w:val="24"/>
        </w:rPr>
      </w:pPr>
    </w:p>
    <w:p w14:paraId="2E236B23">
      <w:pPr>
        <w:spacing w:line="360" w:lineRule="auto"/>
        <w:jc w:val="center"/>
        <w:rPr>
          <w:rFonts w:ascii="华文中宋" w:hAnsi="华文中宋" w:eastAsia="华文中宋"/>
          <w:b/>
          <w:color w:val="auto"/>
          <w:sz w:val="24"/>
          <w:szCs w:val="24"/>
        </w:rPr>
      </w:pPr>
    </w:p>
    <w:p w14:paraId="4A128A24">
      <w:pPr>
        <w:spacing w:line="360" w:lineRule="auto"/>
        <w:jc w:val="center"/>
        <w:rPr>
          <w:rFonts w:ascii="华文中宋" w:hAnsi="华文中宋" w:eastAsia="华文中宋"/>
          <w:b/>
          <w:color w:val="auto"/>
          <w:sz w:val="24"/>
          <w:szCs w:val="24"/>
        </w:rPr>
      </w:pPr>
    </w:p>
    <w:p w14:paraId="51A6DAA2">
      <w:pPr>
        <w:spacing w:line="360" w:lineRule="auto"/>
        <w:jc w:val="center"/>
        <w:rPr>
          <w:rFonts w:ascii="华文中宋" w:hAnsi="华文中宋" w:eastAsia="华文中宋"/>
          <w:b/>
          <w:color w:val="auto"/>
          <w:sz w:val="24"/>
          <w:szCs w:val="24"/>
        </w:rPr>
      </w:pPr>
    </w:p>
    <w:p w14:paraId="4D826D07">
      <w:pPr>
        <w:spacing w:line="360" w:lineRule="auto"/>
        <w:jc w:val="center"/>
        <w:rPr>
          <w:rFonts w:ascii="华文中宋" w:hAnsi="华文中宋" w:eastAsia="华文中宋"/>
          <w:b/>
          <w:color w:val="auto"/>
          <w:sz w:val="24"/>
          <w:szCs w:val="24"/>
        </w:rPr>
      </w:pPr>
    </w:p>
    <w:p w14:paraId="3DEBDC5D">
      <w:pPr>
        <w:spacing w:line="360" w:lineRule="auto"/>
        <w:jc w:val="center"/>
        <w:rPr>
          <w:rFonts w:ascii="华文中宋" w:hAnsi="华文中宋" w:eastAsia="华文中宋"/>
          <w:b/>
          <w:color w:val="auto"/>
          <w:sz w:val="24"/>
          <w:szCs w:val="24"/>
        </w:rPr>
      </w:pPr>
    </w:p>
    <w:p w14:paraId="7A4BC75F">
      <w:pPr>
        <w:pStyle w:val="6"/>
        <w:rPr>
          <w:color w:val="auto"/>
        </w:rPr>
      </w:pPr>
    </w:p>
    <w:p w14:paraId="75724210">
      <w:pPr>
        <w:spacing w:line="360" w:lineRule="auto"/>
        <w:jc w:val="center"/>
        <w:rPr>
          <w:rFonts w:ascii="华文中宋" w:hAnsi="华文中宋" w:eastAsia="华文中宋"/>
          <w:b/>
          <w:color w:val="auto"/>
          <w:sz w:val="24"/>
          <w:szCs w:val="24"/>
        </w:rPr>
      </w:pPr>
    </w:p>
    <w:p w14:paraId="14AD0FD4">
      <w:pPr>
        <w:spacing w:line="360" w:lineRule="auto"/>
        <w:jc w:val="center"/>
        <w:rPr>
          <w:rFonts w:ascii="华文中宋" w:hAnsi="华文中宋" w:eastAsia="华文中宋"/>
          <w:b/>
          <w:color w:val="auto"/>
          <w:sz w:val="24"/>
          <w:szCs w:val="24"/>
        </w:rPr>
      </w:pPr>
    </w:p>
    <w:p w14:paraId="52DDFF35">
      <w:pPr>
        <w:spacing w:line="360" w:lineRule="auto"/>
        <w:jc w:val="center"/>
        <w:rPr>
          <w:rFonts w:ascii="华文中宋" w:hAnsi="华文中宋" w:eastAsia="华文中宋"/>
          <w:b/>
          <w:color w:val="auto"/>
          <w:sz w:val="24"/>
          <w:szCs w:val="24"/>
        </w:rPr>
      </w:pPr>
    </w:p>
    <w:p w14:paraId="29FED90C">
      <w:pPr>
        <w:spacing w:line="360" w:lineRule="auto"/>
        <w:jc w:val="center"/>
        <w:rPr>
          <w:rFonts w:ascii="华文中宋" w:hAnsi="华文中宋" w:eastAsia="华文中宋"/>
          <w:b/>
          <w:color w:val="auto"/>
          <w:sz w:val="24"/>
          <w:szCs w:val="24"/>
        </w:rPr>
      </w:pPr>
    </w:p>
    <w:p w14:paraId="667C7182">
      <w:pPr>
        <w:pStyle w:val="6"/>
        <w:rPr>
          <w:rFonts w:ascii="华文中宋" w:hAnsi="华文中宋" w:eastAsia="华文中宋"/>
          <w:b/>
          <w:color w:val="auto"/>
          <w:sz w:val="24"/>
          <w:szCs w:val="24"/>
        </w:rPr>
      </w:pPr>
    </w:p>
    <w:p w14:paraId="276EC0C1">
      <w:pPr>
        <w:pStyle w:val="25"/>
        <w:rPr>
          <w:color w:val="auto"/>
        </w:rPr>
      </w:pPr>
    </w:p>
    <w:p w14:paraId="77CFC4D2">
      <w:pPr>
        <w:spacing w:line="360" w:lineRule="auto"/>
        <w:jc w:val="center"/>
        <w:rPr>
          <w:rFonts w:ascii="华文中宋" w:hAnsi="华文中宋" w:eastAsia="华文中宋"/>
          <w:b/>
          <w:color w:val="auto"/>
          <w:sz w:val="24"/>
          <w:szCs w:val="24"/>
        </w:rPr>
      </w:pPr>
    </w:p>
    <w:p w14:paraId="4695DA64">
      <w:pPr>
        <w:spacing w:line="360" w:lineRule="auto"/>
        <w:jc w:val="center"/>
        <w:rPr>
          <w:rFonts w:ascii="华文中宋" w:hAnsi="华文中宋" w:eastAsia="华文中宋"/>
          <w:b/>
          <w:color w:val="auto"/>
          <w:sz w:val="24"/>
          <w:szCs w:val="24"/>
        </w:rPr>
      </w:pPr>
    </w:p>
    <w:p w14:paraId="7AF833C2">
      <w:pPr>
        <w:spacing w:line="360" w:lineRule="auto"/>
        <w:jc w:val="center"/>
        <w:rPr>
          <w:rFonts w:ascii="华文中宋" w:hAnsi="华文中宋" w:eastAsia="华文中宋"/>
          <w:b/>
          <w:color w:val="auto"/>
          <w:sz w:val="24"/>
          <w:szCs w:val="24"/>
        </w:rPr>
      </w:pPr>
      <w:r>
        <w:rPr>
          <w:rFonts w:ascii="华文中宋" w:hAnsi="华文中宋" w:eastAsia="华文中宋"/>
          <w:b/>
          <w:color w:val="auto"/>
          <w:sz w:val="24"/>
          <w:szCs w:val="24"/>
        </w:rPr>
        <w:br w:type="page"/>
      </w:r>
      <w:r>
        <w:rPr>
          <w:rFonts w:hint="eastAsia" w:ascii="华文中宋" w:hAnsi="华文中宋" w:eastAsia="华文中宋"/>
          <w:b/>
          <w:color w:val="auto"/>
          <w:sz w:val="24"/>
          <w:szCs w:val="24"/>
        </w:rPr>
        <w:t>《联合磋商协议书》</w:t>
      </w:r>
    </w:p>
    <w:p w14:paraId="2DD58240">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联合磋商各方：</w:t>
      </w:r>
    </w:p>
    <w:p w14:paraId="7E827742">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甲方：</w:t>
      </w:r>
    </w:p>
    <w:p w14:paraId="1A3A8334">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法定代表人：</w:t>
      </w:r>
    </w:p>
    <w:p w14:paraId="7CF660E9">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住所：</w:t>
      </w:r>
    </w:p>
    <w:p w14:paraId="567424E0">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乙方：</w:t>
      </w:r>
    </w:p>
    <w:p w14:paraId="5DDA929D">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法定代表人：</w:t>
      </w:r>
    </w:p>
    <w:p w14:paraId="223B2665">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住所：</w:t>
      </w:r>
    </w:p>
    <w:p w14:paraId="5D8F576B">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（如果有的话，可按甲、乙、丙、丁…序列增加）</w:t>
      </w:r>
    </w:p>
    <w:p w14:paraId="7356A164">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根据《政府采购法》第二十四条之规定，为响应</w:t>
      </w:r>
      <w:r>
        <w:rPr>
          <w:rFonts w:hint="eastAsia" w:ascii="华文中宋" w:hAnsi="华文中宋" w:eastAsia="华文中宋" w:cs="微软雅黑"/>
          <w:color w:val="auto"/>
          <w:lang w:eastAsia="zh-CN"/>
        </w:rPr>
        <w:t>陵川县公共资源交易中心（政府采购中心）</w:t>
      </w:r>
      <w:r>
        <w:rPr>
          <w:rFonts w:hint="eastAsia" w:ascii="华文中宋" w:hAnsi="华文中宋" w:eastAsia="华文中宋"/>
          <w:color w:val="auto"/>
        </w:rPr>
        <w:t>组织实施的项目（项目名称、磋商编号）的磋商活动，各方经协商，就联合进行磋商之事宜，达成如下协议：</w:t>
      </w:r>
    </w:p>
    <w:p w14:paraId="3C9DBC34">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一、各方一致决定，以为主办人进行磋商，并按照磋商文件的规定分别提交资格文件。</w:t>
      </w:r>
    </w:p>
    <w:p w14:paraId="04251211">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二、在本次磋商过程中，主办人法定代表人或授权代理人根据磋商文件规定及响应内容而对集采机构或采购人所作的任何合法承诺，包括书面澄清及响应等均对联合磋商各方产生约束力。如果成交并签订合同，则联合磋商各方将共同履行对集采机构或采购人所负有的全部义务并就采购合同约定的事项对采购人承担连带责任。</w:t>
      </w:r>
    </w:p>
    <w:p w14:paraId="1F308F88">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三、联合磋商其余各方保证对主办人为响应本次磋商而提供的货物和相关服务提供全部质量保证及售后服务支持。</w:t>
      </w:r>
    </w:p>
    <w:p w14:paraId="6F1B5AC7">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四、本次联合磋商中，甲方承担的工作和义务为</w:t>
      </w:r>
      <w:r>
        <w:rPr>
          <w:rFonts w:ascii="华文中宋" w:hAnsi="华文中宋" w:eastAsia="华文中宋"/>
          <w:color w:val="auto"/>
        </w:rPr>
        <w:t>:</w:t>
      </w:r>
    </w:p>
    <w:p w14:paraId="4E704BFC">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乙方承担的工作和义务为：</w:t>
      </w:r>
    </w:p>
    <w:p w14:paraId="5031E112">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五、本协议提交集采机构或采购人后，联合磋商各方不得以任何形式对上述实质内容进行修改或撤销。</w:t>
      </w:r>
    </w:p>
    <w:p w14:paraId="321A51BF">
      <w:pPr>
        <w:pStyle w:val="29"/>
        <w:snapToGrid w:val="0"/>
        <w:spacing w:line="360" w:lineRule="auto"/>
        <w:ind w:firstLine="420" w:firstLineChars="200"/>
        <w:rPr>
          <w:rFonts w:ascii="华文中宋" w:hAnsi="华文中宋" w:eastAsia="华文中宋"/>
          <w:color w:val="auto"/>
        </w:rPr>
      </w:pPr>
      <w:r>
        <w:rPr>
          <w:rFonts w:hint="eastAsia" w:ascii="华文中宋" w:hAnsi="华文中宋" w:eastAsia="华文中宋"/>
          <w:color w:val="auto"/>
        </w:rPr>
        <w:t>六、本协议一式三份，甲、乙双方各持一份，另一份作为磋商文件的组成部分。</w:t>
      </w:r>
    </w:p>
    <w:p w14:paraId="72277ACF">
      <w:pPr>
        <w:spacing w:line="360" w:lineRule="auto"/>
        <w:rPr>
          <w:rFonts w:ascii="华文中宋" w:hAnsi="华文中宋" w:eastAsia="华文中宋"/>
          <w:color w:val="auto"/>
          <w:szCs w:val="21"/>
        </w:rPr>
      </w:pPr>
      <w:r>
        <w:rPr>
          <w:rFonts w:hint="eastAsia" w:ascii="华文中宋" w:hAnsi="华文中宋" w:eastAsia="华文中宋"/>
          <w:color w:val="auto"/>
          <w:szCs w:val="21"/>
        </w:rPr>
        <w:t>甲方（</w:t>
      </w:r>
      <w:r>
        <w:rPr>
          <w:rFonts w:hint="eastAsia" w:ascii="华文中宋" w:hAnsi="华文中宋" w:eastAsia="华文中宋"/>
          <w:color w:val="auto"/>
          <w:spacing w:val="20"/>
          <w:szCs w:val="21"/>
        </w:rPr>
        <w:t>法人电子印章</w:t>
      </w:r>
      <w:r>
        <w:rPr>
          <w:rFonts w:hint="eastAsia" w:ascii="华文中宋" w:hAnsi="华文中宋" w:eastAsia="华文中宋"/>
          <w:color w:val="auto"/>
          <w:szCs w:val="21"/>
        </w:rPr>
        <w:t>）：                 乙方（</w:t>
      </w:r>
      <w:r>
        <w:rPr>
          <w:rFonts w:hint="eastAsia" w:ascii="华文中宋" w:hAnsi="华文中宋" w:eastAsia="华文中宋"/>
          <w:color w:val="auto"/>
          <w:spacing w:val="20"/>
          <w:szCs w:val="21"/>
        </w:rPr>
        <w:t>法人电子印章</w:t>
      </w:r>
      <w:r>
        <w:rPr>
          <w:rFonts w:hint="eastAsia" w:ascii="华文中宋" w:hAnsi="华文中宋" w:eastAsia="华文中宋"/>
          <w:color w:val="auto"/>
          <w:szCs w:val="21"/>
        </w:rPr>
        <w:t>）：</w:t>
      </w:r>
    </w:p>
    <w:p w14:paraId="7D99F7C3">
      <w:pPr>
        <w:spacing w:line="360" w:lineRule="auto"/>
        <w:rPr>
          <w:rFonts w:ascii="华文中宋" w:hAnsi="华文中宋" w:eastAsia="华文中宋"/>
          <w:color w:val="auto"/>
          <w:szCs w:val="21"/>
        </w:rPr>
      </w:pPr>
      <w:r>
        <w:rPr>
          <w:rFonts w:hint="eastAsia" w:ascii="华文中宋" w:hAnsi="华文中宋" w:eastAsia="华文中宋"/>
          <w:color w:val="auto"/>
          <w:szCs w:val="21"/>
        </w:rPr>
        <w:t>法定代表人（</w:t>
      </w:r>
      <w:r>
        <w:rPr>
          <w:rFonts w:hint="eastAsia" w:ascii="华文中宋" w:hAnsi="华文中宋" w:eastAsia="华文中宋"/>
          <w:color w:val="auto"/>
          <w:spacing w:val="20"/>
          <w:szCs w:val="21"/>
        </w:rPr>
        <w:t>法定代表人电子印章</w:t>
      </w:r>
      <w:r>
        <w:rPr>
          <w:rFonts w:hint="eastAsia" w:ascii="华文中宋" w:hAnsi="华文中宋" w:eastAsia="华文中宋"/>
          <w:color w:val="auto"/>
          <w:szCs w:val="21"/>
        </w:rPr>
        <w:t>）：    法定代表人（</w:t>
      </w:r>
      <w:r>
        <w:rPr>
          <w:rFonts w:hint="eastAsia" w:ascii="华文中宋" w:hAnsi="华文中宋" w:eastAsia="华文中宋"/>
          <w:color w:val="auto"/>
          <w:spacing w:val="20"/>
          <w:szCs w:val="21"/>
        </w:rPr>
        <w:t>法定代表人电子印章</w:t>
      </w:r>
      <w:r>
        <w:rPr>
          <w:rFonts w:hint="eastAsia" w:ascii="华文中宋" w:hAnsi="华文中宋" w:eastAsia="华文中宋"/>
          <w:color w:val="auto"/>
          <w:szCs w:val="21"/>
        </w:rPr>
        <w:t>）：</w:t>
      </w:r>
    </w:p>
    <w:p w14:paraId="74C77F56">
      <w:pPr>
        <w:spacing w:line="360" w:lineRule="auto"/>
        <w:rPr>
          <w:rFonts w:ascii="华文中宋" w:hAnsi="华文中宋" w:eastAsia="华文中宋"/>
          <w:color w:val="auto"/>
          <w:szCs w:val="21"/>
        </w:rPr>
      </w:pPr>
      <w:r>
        <w:rPr>
          <w:rFonts w:ascii="华文中宋" w:hAnsi="华文中宋" w:eastAsia="华文中宋"/>
          <w:color w:val="auto"/>
          <w:szCs w:val="21"/>
        </w:rPr>
        <w:t xml:space="preserve">20  </w:t>
      </w:r>
      <w:r>
        <w:rPr>
          <w:rFonts w:hint="eastAsia" w:ascii="华文中宋" w:hAnsi="华文中宋" w:eastAsia="华文中宋"/>
          <w:color w:val="auto"/>
          <w:szCs w:val="21"/>
        </w:rPr>
        <w:t>年  月  日</w:t>
      </w:r>
      <w:r>
        <w:rPr>
          <w:rFonts w:ascii="华文中宋" w:hAnsi="华文中宋" w:eastAsia="华文中宋"/>
          <w:color w:val="auto"/>
          <w:szCs w:val="21"/>
        </w:rPr>
        <w:t xml:space="preserve">                             20  </w:t>
      </w:r>
      <w:r>
        <w:rPr>
          <w:rFonts w:hint="eastAsia" w:ascii="华文中宋" w:hAnsi="华文中宋" w:eastAsia="华文中宋"/>
          <w:color w:val="auto"/>
          <w:szCs w:val="21"/>
        </w:rPr>
        <w:t>年  月  日</w:t>
      </w:r>
    </w:p>
    <w:p w14:paraId="61B3955C">
      <w:pPr>
        <w:spacing w:line="276" w:lineRule="auto"/>
        <w:rPr>
          <w:rFonts w:ascii="华文中宋" w:hAnsi="华文中宋" w:eastAsia="华文中宋"/>
          <w:b/>
          <w:color w:val="auto"/>
          <w:szCs w:val="21"/>
        </w:rPr>
      </w:pPr>
    </w:p>
    <w:p w14:paraId="087E7D4D">
      <w:pPr>
        <w:pStyle w:val="25"/>
        <w:rPr>
          <w:color w:val="auto"/>
        </w:rPr>
      </w:pPr>
    </w:p>
    <w:p w14:paraId="747B06BC">
      <w:pPr>
        <w:jc w:val="left"/>
        <w:rPr>
          <w:rFonts w:ascii="华文中宋" w:hAnsi="华文中宋" w:eastAsia="华文中宋"/>
          <w:color w:val="auto"/>
          <w:szCs w:val="21"/>
          <w:highlight w:val="none"/>
        </w:rPr>
      </w:pPr>
      <w:r>
        <w:rPr>
          <w:rFonts w:ascii="华文中宋" w:hAnsi="华文中宋" w:eastAsia="华文中宋"/>
          <w:b/>
          <w:color w:val="auto"/>
          <w:sz w:val="24"/>
          <w:szCs w:val="24"/>
        </w:rPr>
        <w:br w:type="page"/>
      </w:r>
      <w:r>
        <w:rPr>
          <w:rFonts w:hint="eastAsia" w:ascii="华文中宋" w:hAnsi="华文中宋" w:eastAsia="华文中宋"/>
          <w:b/>
          <w:color w:val="auto"/>
          <w:spacing w:val="20"/>
          <w:sz w:val="28"/>
          <w:szCs w:val="28"/>
          <w:highlight w:val="none"/>
        </w:rPr>
        <w:t>商务</w:t>
      </w:r>
      <w:r>
        <w:rPr>
          <w:rFonts w:hint="eastAsia" w:ascii="华文中宋" w:hAnsi="华文中宋" w:eastAsia="华文中宋"/>
          <w:b/>
          <w:color w:val="auto"/>
          <w:spacing w:val="20"/>
          <w:sz w:val="28"/>
          <w:szCs w:val="28"/>
          <w:highlight w:val="none"/>
          <w:lang w:val="en-US" w:eastAsia="zh-CN"/>
        </w:rPr>
        <w:t>服务</w:t>
      </w:r>
      <w:r>
        <w:rPr>
          <w:rFonts w:hint="eastAsia" w:ascii="华文中宋" w:hAnsi="华文中宋" w:eastAsia="华文中宋"/>
          <w:b/>
          <w:color w:val="auto"/>
          <w:spacing w:val="20"/>
          <w:sz w:val="28"/>
          <w:szCs w:val="28"/>
          <w:highlight w:val="none"/>
        </w:rPr>
        <w:t>文件格式</w:t>
      </w:r>
    </w:p>
    <w:p w14:paraId="4602E7D2">
      <w:pPr>
        <w:jc w:val="center"/>
        <w:rPr>
          <w:rFonts w:ascii="华文中宋" w:hAnsi="华文中宋" w:eastAsia="华文中宋"/>
          <w:color w:val="auto"/>
          <w:szCs w:val="21"/>
          <w:highlight w:val="none"/>
        </w:rPr>
      </w:pPr>
    </w:p>
    <w:p w14:paraId="5C0D7B6D">
      <w:pPr>
        <w:jc w:val="center"/>
        <w:rPr>
          <w:rFonts w:ascii="华文中宋" w:hAnsi="华文中宋" w:eastAsia="华文中宋"/>
          <w:b/>
          <w:color w:val="auto"/>
          <w:spacing w:val="60"/>
          <w:sz w:val="84"/>
          <w:szCs w:val="84"/>
          <w:highlight w:val="none"/>
        </w:rPr>
      </w:pPr>
    </w:p>
    <w:p w14:paraId="390589A5">
      <w:pPr>
        <w:jc w:val="center"/>
        <w:rPr>
          <w:rFonts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响 应 文 件</w:t>
      </w:r>
    </w:p>
    <w:p w14:paraId="48F1290B">
      <w:pPr>
        <w:ind w:firstLine="1939" w:firstLineChars="346"/>
        <w:rPr>
          <w:rFonts w:ascii="华文中宋" w:hAnsi="华文中宋" w:eastAsia="华文中宋"/>
          <w:b/>
          <w:color w:val="auto"/>
          <w:spacing w:val="20"/>
          <w:sz w:val="52"/>
          <w:szCs w:val="52"/>
          <w:highlight w:val="none"/>
        </w:rPr>
      </w:pPr>
      <w:r>
        <w:rPr>
          <w:rFonts w:hint="eastAsia" w:ascii="华文中宋" w:hAnsi="华文中宋" w:eastAsia="华文中宋"/>
          <w:b/>
          <w:color w:val="auto"/>
          <w:spacing w:val="20"/>
          <w:sz w:val="52"/>
          <w:szCs w:val="52"/>
          <w:highlight w:val="none"/>
        </w:rPr>
        <w:t>（商务</w:t>
      </w:r>
      <w:r>
        <w:rPr>
          <w:rFonts w:hint="eastAsia" w:ascii="华文中宋" w:hAnsi="华文中宋" w:eastAsia="华文中宋"/>
          <w:b/>
          <w:color w:val="auto"/>
          <w:spacing w:val="20"/>
          <w:sz w:val="52"/>
          <w:szCs w:val="52"/>
          <w:highlight w:val="none"/>
          <w:lang w:val="en-US" w:eastAsia="zh-CN"/>
        </w:rPr>
        <w:t>资信服务</w:t>
      </w:r>
      <w:r>
        <w:rPr>
          <w:rFonts w:hint="eastAsia" w:ascii="华文中宋" w:hAnsi="华文中宋" w:eastAsia="华文中宋"/>
          <w:b/>
          <w:color w:val="auto"/>
          <w:spacing w:val="20"/>
          <w:sz w:val="52"/>
          <w:szCs w:val="52"/>
          <w:highlight w:val="none"/>
        </w:rPr>
        <w:t>文件）</w:t>
      </w:r>
    </w:p>
    <w:p w14:paraId="534919A4">
      <w:pPr>
        <w:ind w:firstLine="540" w:firstLineChars="150"/>
        <w:rPr>
          <w:rFonts w:ascii="华文中宋" w:hAnsi="华文中宋" w:eastAsia="华文中宋"/>
          <w:b/>
          <w:color w:val="auto"/>
          <w:spacing w:val="20"/>
          <w:sz w:val="32"/>
          <w:szCs w:val="32"/>
          <w:highlight w:val="none"/>
        </w:rPr>
      </w:pPr>
    </w:p>
    <w:p w14:paraId="17AE3DA5">
      <w:pPr>
        <w:ind w:left="420" w:firstLine="420"/>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项目名称</w:t>
      </w:r>
      <w:r>
        <w:rPr>
          <w:rFonts w:ascii="华文中宋" w:hAnsi="华文中宋" w:eastAsia="华文中宋"/>
          <w:b/>
          <w:color w:val="auto"/>
          <w:spacing w:val="20"/>
          <w:sz w:val="32"/>
          <w:szCs w:val="32"/>
          <w:highlight w:val="none"/>
        </w:rPr>
        <w:t>:</w:t>
      </w:r>
    </w:p>
    <w:p w14:paraId="5645035D">
      <w:pPr>
        <w:spacing w:line="276" w:lineRule="auto"/>
        <w:ind w:left="420" w:firstLine="420"/>
        <w:rPr>
          <w:rFonts w:ascii="华文中宋" w:hAnsi="华文中宋" w:eastAsia="华文中宋"/>
          <w:b/>
          <w:color w:val="auto"/>
          <w:szCs w:val="21"/>
          <w:highlight w:val="none"/>
        </w:rPr>
      </w:pPr>
      <w:r>
        <w:rPr>
          <w:rFonts w:hint="eastAsia" w:ascii="华文中宋" w:hAnsi="华文中宋" w:eastAsia="华文中宋"/>
          <w:b/>
          <w:color w:val="auto"/>
          <w:spacing w:val="20"/>
          <w:sz w:val="32"/>
          <w:szCs w:val="32"/>
          <w:highlight w:val="none"/>
        </w:rPr>
        <w:t>项目编号：</w:t>
      </w:r>
    </w:p>
    <w:p w14:paraId="6D1DD659">
      <w:pPr>
        <w:ind w:firstLine="901" w:firstLineChars="250"/>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包   号：</w:t>
      </w:r>
    </w:p>
    <w:p w14:paraId="1B9D780D">
      <w:pPr>
        <w:spacing w:line="276" w:lineRule="auto"/>
        <w:rPr>
          <w:rFonts w:ascii="华文中宋" w:hAnsi="华文中宋" w:eastAsia="华文中宋"/>
          <w:b/>
          <w:color w:val="auto"/>
          <w:szCs w:val="21"/>
          <w:highlight w:val="none"/>
        </w:rPr>
      </w:pPr>
    </w:p>
    <w:p w14:paraId="3D270925">
      <w:pPr>
        <w:spacing w:line="276" w:lineRule="auto"/>
        <w:rPr>
          <w:rFonts w:ascii="华文中宋" w:hAnsi="华文中宋" w:eastAsia="华文中宋"/>
          <w:b/>
          <w:color w:val="auto"/>
          <w:szCs w:val="21"/>
          <w:highlight w:val="none"/>
        </w:rPr>
      </w:pPr>
    </w:p>
    <w:p w14:paraId="78174D5E">
      <w:pPr>
        <w:spacing w:line="276" w:lineRule="auto"/>
        <w:rPr>
          <w:rFonts w:ascii="华文中宋" w:hAnsi="华文中宋" w:eastAsia="华文中宋"/>
          <w:b/>
          <w:color w:val="auto"/>
          <w:szCs w:val="21"/>
          <w:highlight w:val="none"/>
        </w:rPr>
      </w:pPr>
    </w:p>
    <w:p w14:paraId="44169F8E">
      <w:pPr>
        <w:spacing w:line="276" w:lineRule="auto"/>
        <w:rPr>
          <w:rFonts w:ascii="华文中宋" w:hAnsi="华文中宋" w:eastAsia="华文中宋"/>
          <w:b/>
          <w:color w:val="auto"/>
          <w:szCs w:val="21"/>
          <w:highlight w:val="none"/>
        </w:rPr>
      </w:pPr>
    </w:p>
    <w:p w14:paraId="0802B65E">
      <w:pPr>
        <w:spacing w:line="276" w:lineRule="auto"/>
        <w:rPr>
          <w:rFonts w:ascii="华文中宋" w:hAnsi="华文中宋" w:eastAsia="华文中宋"/>
          <w:b/>
          <w:color w:val="auto"/>
          <w:szCs w:val="21"/>
          <w:highlight w:val="none"/>
        </w:rPr>
      </w:pPr>
    </w:p>
    <w:p w14:paraId="629A1F90">
      <w:pPr>
        <w:spacing w:line="276" w:lineRule="auto"/>
        <w:rPr>
          <w:rFonts w:ascii="华文中宋" w:hAnsi="华文中宋" w:eastAsia="华文中宋"/>
          <w:b/>
          <w:color w:val="auto"/>
          <w:szCs w:val="21"/>
          <w:highlight w:val="none"/>
        </w:rPr>
      </w:pPr>
    </w:p>
    <w:p w14:paraId="368FA433">
      <w:pPr>
        <w:spacing w:line="276" w:lineRule="auto"/>
        <w:rPr>
          <w:rFonts w:ascii="华文中宋" w:hAnsi="华文中宋" w:eastAsia="华文中宋"/>
          <w:b/>
          <w:color w:val="auto"/>
          <w:szCs w:val="21"/>
          <w:highlight w:val="none"/>
        </w:rPr>
      </w:pPr>
    </w:p>
    <w:p w14:paraId="3561B0D2">
      <w:pPr>
        <w:spacing w:line="276" w:lineRule="auto"/>
        <w:rPr>
          <w:rFonts w:ascii="华文中宋" w:hAnsi="华文中宋" w:eastAsia="华文中宋"/>
          <w:b/>
          <w:color w:val="auto"/>
          <w:szCs w:val="21"/>
          <w:highlight w:val="none"/>
        </w:rPr>
      </w:pPr>
    </w:p>
    <w:p w14:paraId="2DE2B543">
      <w:pPr>
        <w:spacing w:line="276" w:lineRule="auto"/>
        <w:rPr>
          <w:rFonts w:ascii="华文中宋" w:hAnsi="华文中宋" w:eastAsia="华文中宋"/>
          <w:b/>
          <w:color w:val="auto"/>
          <w:szCs w:val="21"/>
          <w:highlight w:val="none"/>
        </w:rPr>
      </w:pPr>
    </w:p>
    <w:p w14:paraId="6EA7C4FF">
      <w:pPr>
        <w:spacing w:line="276" w:lineRule="auto"/>
        <w:rPr>
          <w:rFonts w:ascii="华文中宋" w:hAnsi="华文中宋" w:eastAsia="华文中宋"/>
          <w:b/>
          <w:color w:val="auto"/>
          <w:szCs w:val="21"/>
          <w:highlight w:val="none"/>
        </w:rPr>
      </w:pPr>
    </w:p>
    <w:p w14:paraId="7CF03D71">
      <w:pPr>
        <w:spacing w:line="276" w:lineRule="auto"/>
        <w:rPr>
          <w:rFonts w:ascii="华文中宋" w:hAnsi="华文中宋" w:eastAsia="华文中宋"/>
          <w:b/>
          <w:color w:val="auto"/>
          <w:szCs w:val="21"/>
          <w:highlight w:val="none"/>
        </w:rPr>
      </w:pPr>
    </w:p>
    <w:p w14:paraId="6110CC2D">
      <w:pPr>
        <w:spacing w:line="276" w:lineRule="auto"/>
        <w:rPr>
          <w:rFonts w:ascii="华文中宋" w:hAnsi="华文中宋" w:eastAsia="华文中宋"/>
          <w:b/>
          <w:color w:val="auto"/>
          <w:szCs w:val="21"/>
          <w:highlight w:val="none"/>
        </w:rPr>
      </w:pPr>
    </w:p>
    <w:p w14:paraId="23B3C0D4">
      <w:pPr>
        <w:jc w:val="center"/>
        <w:rPr>
          <w:rFonts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磋商供应商单位名称：（法人电子印章）</w:t>
      </w:r>
    </w:p>
    <w:p w14:paraId="4E24CB94">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二〇   年  月  日</w:t>
      </w:r>
    </w:p>
    <w:p w14:paraId="73BF952D">
      <w:pPr>
        <w:jc w:val="left"/>
        <w:rPr>
          <w:rFonts w:hint="eastAsia" w:ascii="华文中宋" w:hAnsi="华文中宋" w:eastAsia="华文中宋"/>
          <w:b/>
          <w:color w:val="auto"/>
          <w:sz w:val="10"/>
          <w:szCs w:val="10"/>
          <w:lang w:val="en-US" w:eastAsia="zh-CN"/>
        </w:rPr>
      </w:pPr>
      <w:r>
        <w:rPr>
          <w:rFonts w:ascii="华文中宋" w:hAnsi="华文中宋" w:eastAsia="华文中宋"/>
          <w:b/>
          <w:color w:val="auto"/>
          <w:spacing w:val="20"/>
          <w:sz w:val="32"/>
          <w:szCs w:val="32"/>
          <w:highlight w:val="none"/>
        </w:rPr>
        <w:br w:type="page"/>
      </w:r>
    </w:p>
    <w:p w14:paraId="1651212B">
      <w:pPr>
        <w:jc w:val="left"/>
        <w:rPr>
          <w:rFonts w:ascii="华文中宋" w:hAnsi="华文中宋" w:eastAsia="华文中宋"/>
          <w:b/>
          <w:color w:val="auto"/>
          <w:spacing w:val="20"/>
          <w:sz w:val="28"/>
          <w:szCs w:val="28"/>
        </w:rPr>
      </w:pPr>
      <w:r>
        <w:rPr>
          <w:rFonts w:hint="eastAsia" w:ascii="华文中宋" w:hAnsi="华文中宋" w:eastAsia="华文中宋"/>
          <w:b/>
          <w:color w:val="auto"/>
          <w:sz w:val="24"/>
          <w:szCs w:val="24"/>
          <w:lang w:val="en-US" w:eastAsia="zh-CN"/>
        </w:rPr>
        <w:t>一、</w:t>
      </w:r>
      <w:r>
        <w:rPr>
          <w:rFonts w:hint="eastAsia" w:ascii="华文中宋" w:hAnsi="华文中宋" w:eastAsia="华文中宋"/>
          <w:b/>
          <w:color w:val="auto"/>
          <w:sz w:val="24"/>
          <w:szCs w:val="24"/>
        </w:rPr>
        <w:t>开标报价一览表格式（以包为单位分别填写）</w:t>
      </w:r>
    </w:p>
    <w:p w14:paraId="08ACF6F6">
      <w:pPr>
        <w:spacing w:line="360" w:lineRule="auto"/>
        <w:rPr>
          <w:rFonts w:hint="default" w:ascii="华文中宋" w:hAnsi="华文中宋" w:eastAsia="华文中宋" w:cs="Times New Roman"/>
          <w:b/>
          <w:sz w:val="24"/>
          <w:szCs w:val="24"/>
          <w:highlight w:val="none"/>
          <w:lang w:val="en-US" w:eastAsia="zh-CN"/>
        </w:rPr>
      </w:pPr>
      <w:r>
        <w:rPr>
          <w:rFonts w:hint="eastAsia" w:ascii="华文中宋" w:hAnsi="华文中宋" w:eastAsia="华文中宋" w:cs="Times New Roman"/>
          <w:b/>
          <w:sz w:val="24"/>
          <w:szCs w:val="24"/>
          <w:highlight w:val="none"/>
          <w:lang w:val="en-US" w:eastAsia="zh-CN"/>
        </w:rPr>
        <w:t>1-1开标报价一览表</w:t>
      </w:r>
    </w:p>
    <w:p w14:paraId="55B40C62">
      <w:pPr>
        <w:spacing w:line="480" w:lineRule="exact"/>
        <w:rPr>
          <w:rFonts w:ascii="华文中宋" w:hAnsi="华文中宋" w:eastAsia="华文中宋" w:cs="微软雅黑"/>
          <w:b/>
          <w:color w:val="auto"/>
        </w:rPr>
      </w:pPr>
    </w:p>
    <w:p w14:paraId="7FF7BF33">
      <w:pPr>
        <w:tabs>
          <w:tab w:val="left" w:pos="630"/>
        </w:tabs>
        <w:spacing w:afterLines="73" w:line="480" w:lineRule="exact"/>
        <w:jc w:val="center"/>
        <w:rPr>
          <w:rFonts w:ascii="华文中宋" w:hAnsi="华文中宋" w:eastAsia="华文中宋" w:cs="微软雅黑"/>
          <w:b/>
          <w:snapToGrid w:val="0"/>
          <w:color w:val="auto"/>
          <w:szCs w:val="21"/>
        </w:rPr>
      </w:pPr>
      <w:r>
        <w:rPr>
          <w:rFonts w:hint="eastAsia" w:ascii="华文中宋" w:hAnsi="华文中宋" w:eastAsia="华文中宋" w:cs="微软雅黑"/>
          <w:b/>
          <w:snapToGrid w:val="0"/>
          <w:color w:val="auto"/>
          <w:szCs w:val="21"/>
        </w:rPr>
        <w:t>开标报价一览表</w:t>
      </w:r>
    </w:p>
    <w:p w14:paraId="0ED9F7FE">
      <w:pPr>
        <w:pStyle w:val="6"/>
        <w:jc w:val="right"/>
        <w:rPr>
          <w:rFonts w:ascii="华文中宋" w:hAnsi="华文中宋" w:eastAsia="华文中宋"/>
          <w:color w:val="auto"/>
        </w:rPr>
      </w:pPr>
      <w:r>
        <w:rPr>
          <w:rFonts w:hint="eastAsia" w:ascii="华文中宋" w:hAnsi="华文中宋" w:eastAsia="华文中宋"/>
          <w:color w:val="auto"/>
        </w:rPr>
        <w:t>货币：人民币/元</w:t>
      </w:r>
    </w:p>
    <w:tbl>
      <w:tblPr>
        <w:tblStyle w:val="18"/>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6653"/>
      </w:tblGrid>
      <w:tr w14:paraId="10E5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5A4C8E76">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项目名称</w:t>
            </w:r>
          </w:p>
        </w:tc>
        <w:tc>
          <w:tcPr>
            <w:tcW w:w="6653" w:type="dxa"/>
            <w:tcBorders>
              <w:bottom w:val="nil"/>
            </w:tcBorders>
            <w:vAlign w:val="center"/>
          </w:tcPr>
          <w:p w14:paraId="6B2BDB5F">
            <w:pPr>
              <w:pStyle w:val="6"/>
              <w:adjustRightInd w:val="0"/>
              <w:snapToGrid w:val="0"/>
              <w:jc w:val="center"/>
              <w:rPr>
                <w:rFonts w:ascii="华文中宋" w:hAnsi="华文中宋" w:eastAsia="华文中宋" w:cs="微软雅黑"/>
                <w:color w:val="auto"/>
              </w:rPr>
            </w:pPr>
          </w:p>
        </w:tc>
      </w:tr>
      <w:tr w14:paraId="57AF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2ECAC6EC">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rPr>
              <w:t>项目编号</w:t>
            </w:r>
          </w:p>
        </w:tc>
        <w:tc>
          <w:tcPr>
            <w:tcW w:w="6653" w:type="dxa"/>
            <w:vAlign w:val="center"/>
          </w:tcPr>
          <w:p w14:paraId="612C36E2">
            <w:pPr>
              <w:adjustRightInd w:val="0"/>
              <w:snapToGrid w:val="0"/>
              <w:jc w:val="center"/>
              <w:rPr>
                <w:rFonts w:ascii="华文中宋" w:hAnsi="华文中宋" w:eastAsia="华文中宋" w:cs="微软雅黑"/>
                <w:bCs/>
                <w:color w:val="auto"/>
                <w:szCs w:val="21"/>
              </w:rPr>
            </w:pPr>
          </w:p>
        </w:tc>
      </w:tr>
      <w:tr w14:paraId="4974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98" w:type="dxa"/>
            <w:vAlign w:val="center"/>
          </w:tcPr>
          <w:p w14:paraId="74D442CA">
            <w:pPr>
              <w:adjustRightInd w:val="0"/>
              <w:snapToGrid w:val="0"/>
              <w:jc w:val="center"/>
              <w:rPr>
                <w:rFonts w:ascii="华文中宋" w:hAnsi="华文中宋" w:eastAsia="华文中宋" w:cs="微软雅黑"/>
                <w:b/>
                <w:color w:val="auto"/>
              </w:rPr>
            </w:pPr>
            <w:r>
              <w:rPr>
                <w:rFonts w:hint="eastAsia" w:ascii="华文中宋" w:hAnsi="华文中宋" w:eastAsia="华文中宋" w:cs="微软雅黑"/>
                <w:b/>
                <w:color w:val="auto"/>
              </w:rPr>
              <w:t>包    号</w:t>
            </w:r>
          </w:p>
        </w:tc>
        <w:tc>
          <w:tcPr>
            <w:tcW w:w="6653" w:type="dxa"/>
            <w:vAlign w:val="center"/>
          </w:tcPr>
          <w:p w14:paraId="12A76CD1">
            <w:pPr>
              <w:adjustRightInd w:val="0"/>
              <w:snapToGrid w:val="0"/>
              <w:jc w:val="center"/>
              <w:rPr>
                <w:rFonts w:ascii="华文中宋" w:hAnsi="华文中宋" w:eastAsia="华文中宋" w:cs="微软雅黑"/>
                <w:bCs/>
                <w:color w:val="auto"/>
                <w:szCs w:val="21"/>
              </w:rPr>
            </w:pPr>
          </w:p>
        </w:tc>
      </w:tr>
      <w:tr w14:paraId="5F04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198" w:type="dxa"/>
            <w:vAlign w:val="center"/>
          </w:tcPr>
          <w:p w14:paraId="574890EF">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投标总报价</w:t>
            </w:r>
          </w:p>
        </w:tc>
        <w:tc>
          <w:tcPr>
            <w:tcW w:w="6653" w:type="dxa"/>
            <w:vAlign w:val="center"/>
          </w:tcPr>
          <w:p w14:paraId="6E11271B">
            <w:pPr>
              <w:pStyle w:val="6"/>
              <w:rPr>
                <w:rFonts w:hint="eastAsia" w:ascii="宋体" w:hAnsi="宋体" w:eastAsia="宋体" w:cs="宋体"/>
                <w:b/>
                <w:bCs w:val="0"/>
                <w:color w:val="auto"/>
                <w:kern w:val="2"/>
                <w:sz w:val="21"/>
                <w:szCs w:val="21"/>
                <w:highlight w:val="none"/>
                <w:lang w:val="en-US" w:eastAsia="zh-CN" w:bidi="ar-SA"/>
              </w:rPr>
            </w:pPr>
          </w:p>
          <w:p w14:paraId="20E03F56">
            <w:pPr>
              <w:pStyle w:val="6"/>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总报价：</w:t>
            </w:r>
          </w:p>
          <w:p w14:paraId="1E8544F4">
            <w:pPr>
              <w:spacing w:after="1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p>
          <w:p w14:paraId="0703BE48">
            <w:pPr>
              <w:spacing w:after="12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09297A8A">
            <w:pPr>
              <w:pStyle w:val="6"/>
              <w:rPr>
                <w:rFonts w:hint="eastAsia" w:ascii="宋体" w:hAnsi="宋体" w:eastAsia="宋体" w:cs="宋体"/>
                <w:b/>
                <w:bCs w:val="0"/>
                <w:color w:val="auto"/>
                <w:kern w:val="2"/>
                <w:sz w:val="21"/>
                <w:szCs w:val="21"/>
                <w:highlight w:val="none"/>
                <w:lang w:val="en-US" w:eastAsia="zh-CN" w:bidi="ar-SA"/>
              </w:rPr>
            </w:pPr>
          </w:p>
          <w:p w14:paraId="31E32267">
            <w:pPr>
              <w:pStyle w:val="14"/>
            </w:pPr>
          </w:p>
        </w:tc>
      </w:tr>
      <w:tr w14:paraId="48C5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98" w:type="dxa"/>
            <w:vAlign w:val="center"/>
          </w:tcPr>
          <w:p w14:paraId="324A1450">
            <w:pPr>
              <w:adjustRightInd w:val="0"/>
              <w:snapToGrid w:val="0"/>
              <w:jc w:val="center"/>
              <w:rPr>
                <w:rFonts w:ascii="华文中宋" w:hAnsi="华文中宋" w:eastAsia="华文中宋" w:cs="微软雅黑"/>
                <w:b/>
                <w:color w:val="auto"/>
                <w:szCs w:val="21"/>
              </w:rPr>
            </w:pPr>
            <w:r>
              <w:rPr>
                <w:rFonts w:hint="eastAsia" w:ascii="华文中宋" w:hAnsi="华文中宋" w:eastAsia="华文中宋" w:cs="微软雅黑"/>
                <w:b/>
                <w:color w:val="auto"/>
                <w:szCs w:val="21"/>
              </w:rPr>
              <w:t>报价说明</w:t>
            </w:r>
          </w:p>
        </w:tc>
        <w:tc>
          <w:tcPr>
            <w:tcW w:w="6653" w:type="dxa"/>
            <w:vAlign w:val="center"/>
          </w:tcPr>
          <w:p w14:paraId="40CB3D4A">
            <w:pPr>
              <w:adjustRightInd w:val="0"/>
              <w:snapToGrid w:val="0"/>
              <w:jc w:val="center"/>
              <w:rPr>
                <w:rFonts w:ascii="华文中宋" w:hAnsi="华文中宋" w:eastAsia="华文中宋" w:cs="微软雅黑"/>
                <w:bCs/>
                <w:color w:val="auto"/>
                <w:szCs w:val="21"/>
              </w:rPr>
            </w:pPr>
          </w:p>
        </w:tc>
      </w:tr>
    </w:tbl>
    <w:p w14:paraId="01909D0E">
      <w:pPr>
        <w:tabs>
          <w:tab w:val="left" w:pos="630"/>
        </w:tabs>
        <w:spacing w:afterLines="73" w:line="480" w:lineRule="exact"/>
        <w:jc w:val="left"/>
        <w:rPr>
          <w:rFonts w:ascii="华文中宋" w:hAnsi="华文中宋" w:eastAsia="华文中宋" w:cs="微软雅黑"/>
          <w:color w:val="auto"/>
          <w:szCs w:val="21"/>
        </w:rPr>
      </w:pPr>
    </w:p>
    <w:p w14:paraId="6E782BD6">
      <w:pPr>
        <w:snapToGrid w:val="0"/>
        <w:spacing w:line="480" w:lineRule="exact"/>
        <w:ind w:firstLine="3498" w:firstLineChars="1666"/>
        <w:jc w:val="left"/>
        <w:rPr>
          <w:rFonts w:ascii="华文中宋" w:hAnsi="华文中宋" w:eastAsia="华文中宋" w:cs="微软雅黑"/>
          <w:color w:val="auto"/>
          <w:szCs w:val="21"/>
        </w:rPr>
      </w:pPr>
      <w:r>
        <w:rPr>
          <w:rFonts w:hint="eastAsia" w:ascii="华文中宋" w:hAnsi="华文中宋" w:eastAsia="华文中宋" w:cs="微软雅黑"/>
          <w:color w:val="auto"/>
          <w:szCs w:val="21"/>
        </w:rPr>
        <w:t>磋商供应商：</w:t>
      </w:r>
      <w:r>
        <w:rPr>
          <w:rFonts w:hint="eastAsia" w:ascii="华文中宋" w:hAnsi="华文中宋" w:eastAsia="华文中宋" w:cs="微软雅黑"/>
          <w:color w:val="auto"/>
          <w:szCs w:val="21"/>
          <w:u w:val="single"/>
        </w:rPr>
        <w:t xml:space="preserve">                </w:t>
      </w:r>
      <w:r>
        <w:rPr>
          <w:rFonts w:hint="eastAsia" w:ascii="华文中宋" w:hAnsi="华文中宋" w:eastAsia="华文中宋" w:cs="微软雅黑"/>
          <w:color w:val="auto"/>
          <w:szCs w:val="21"/>
        </w:rPr>
        <w:t xml:space="preserve"> （法人电子签章）</w:t>
      </w:r>
    </w:p>
    <w:p w14:paraId="1C5D281E">
      <w:pPr>
        <w:spacing w:line="480" w:lineRule="exact"/>
        <w:ind w:firstLine="3498" w:firstLineChars="1666"/>
        <w:jc w:val="left"/>
        <w:rPr>
          <w:rFonts w:ascii="华文中宋" w:hAnsi="华文中宋" w:eastAsia="华文中宋" w:cs="微软雅黑"/>
          <w:color w:val="auto"/>
          <w:szCs w:val="21"/>
        </w:rPr>
      </w:pPr>
      <w:r>
        <w:rPr>
          <w:rFonts w:hint="eastAsia" w:ascii="华文中宋" w:hAnsi="华文中宋" w:eastAsia="华文中宋" w:cs="微软雅黑"/>
          <w:color w:val="auto"/>
          <w:szCs w:val="21"/>
        </w:rPr>
        <w:t>日      期：     年   月   日</w:t>
      </w:r>
    </w:p>
    <w:p w14:paraId="4187015D">
      <w:pPr>
        <w:pStyle w:val="3"/>
        <w:numPr>
          <w:ilvl w:val="1"/>
          <w:numId w:val="0"/>
        </w:numPr>
        <w:spacing w:line="300" w:lineRule="exact"/>
        <w:rPr>
          <w:rFonts w:hint="eastAsia" w:ascii="宋体" w:hAnsi="宋体" w:eastAsia="宋体" w:cs="宋体"/>
          <w:color w:val="auto"/>
          <w:sz w:val="10"/>
          <w:szCs w:val="10"/>
        </w:rPr>
        <w:sectPr>
          <w:footerReference r:id="rId7" w:type="default"/>
          <w:pgSz w:w="11906" w:h="16838"/>
          <w:pgMar w:top="1135" w:right="1361" w:bottom="1021" w:left="1531" w:header="851" w:footer="992" w:gutter="0"/>
          <w:pgNumType w:fmt="decimal"/>
          <w:cols w:space="720" w:num="1"/>
          <w:docGrid w:type="lines" w:linePitch="312" w:charSpace="0"/>
        </w:sectPr>
      </w:pPr>
    </w:p>
    <w:p w14:paraId="2215DA5D">
      <w:pPr>
        <w:spacing w:line="360" w:lineRule="auto"/>
        <w:rPr>
          <w:rFonts w:ascii="华文中宋" w:hAnsi="华文中宋" w:eastAsia="华文中宋"/>
          <w:b/>
          <w:sz w:val="24"/>
          <w:szCs w:val="24"/>
          <w:highlight w:val="none"/>
        </w:rPr>
      </w:pPr>
      <w:r>
        <w:rPr>
          <w:rFonts w:hint="eastAsia" w:ascii="华文中宋" w:hAnsi="华文中宋" w:eastAsia="华文中宋"/>
          <w:b/>
          <w:sz w:val="24"/>
          <w:szCs w:val="24"/>
          <w:highlight w:val="none"/>
          <w:lang w:val="en-US" w:eastAsia="zh-CN"/>
        </w:rPr>
        <w:t>1-2</w:t>
      </w:r>
      <w:r>
        <w:rPr>
          <w:rFonts w:hint="eastAsia" w:ascii="华文中宋" w:hAnsi="华文中宋" w:eastAsia="华文中宋"/>
          <w:b/>
          <w:sz w:val="24"/>
          <w:szCs w:val="24"/>
          <w:highlight w:val="none"/>
        </w:rPr>
        <w:t>报价</w:t>
      </w:r>
      <w:r>
        <w:rPr>
          <w:rFonts w:hint="eastAsia" w:ascii="华文中宋" w:hAnsi="华文中宋" w:eastAsia="华文中宋"/>
          <w:b/>
          <w:sz w:val="24"/>
          <w:szCs w:val="24"/>
          <w:highlight w:val="none"/>
          <w:lang w:val="en-US" w:eastAsia="zh-CN"/>
        </w:rPr>
        <w:t>明细表</w:t>
      </w:r>
    </w:p>
    <w:p w14:paraId="3F389DE8">
      <w:pPr>
        <w:spacing w:line="360" w:lineRule="auto"/>
        <w:jc w:val="center"/>
        <w:rPr>
          <w:rFonts w:hint="default" w:ascii="华文中宋" w:hAnsi="华文中宋" w:eastAsia="华文中宋"/>
          <w:b/>
          <w:sz w:val="24"/>
          <w:szCs w:val="24"/>
          <w:highlight w:val="none"/>
          <w:lang w:val="en-US" w:eastAsia="zh-CN"/>
        </w:rPr>
      </w:pPr>
      <w:r>
        <w:rPr>
          <w:rFonts w:hint="eastAsia" w:ascii="华文中宋" w:hAnsi="华文中宋" w:eastAsia="华文中宋"/>
          <w:b/>
          <w:sz w:val="24"/>
          <w:szCs w:val="24"/>
          <w:highlight w:val="none"/>
          <w:lang w:val="en-US" w:eastAsia="zh-CN"/>
        </w:rPr>
        <w:t>设备/服务报价明细表（可根据实际情况调整表格）</w:t>
      </w:r>
    </w:p>
    <w:p w14:paraId="1B7E2369">
      <w:pPr>
        <w:spacing w:line="240" w:lineRule="auto"/>
        <w:ind w:firstLine="525" w:firstLineChars="250"/>
        <w:rPr>
          <w:rFonts w:ascii="华文中宋" w:hAnsi="华文中宋" w:eastAsia="华文中宋"/>
          <w:szCs w:val="21"/>
          <w:highlight w:val="none"/>
        </w:rPr>
      </w:pPr>
      <w:r>
        <w:rPr>
          <w:rFonts w:hint="eastAsia" w:ascii="华文中宋" w:hAnsi="华文中宋" w:eastAsia="华文中宋"/>
          <w:szCs w:val="21"/>
          <w:highlight w:val="none"/>
        </w:rPr>
        <w:t>项目名称：</w:t>
      </w:r>
    </w:p>
    <w:p w14:paraId="72D6FC74">
      <w:pPr>
        <w:spacing w:line="240" w:lineRule="auto"/>
        <w:ind w:firstLine="525" w:firstLineChars="250"/>
        <w:rPr>
          <w:rFonts w:hint="eastAsia" w:ascii="华文中宋" w:hAnsi="华文中宋" w:eastAsia="华文中宋"/>
          <w:szCs w:val="21"/>
          <w:highlight w:val="none"/>
        </w:rPr>
      </w:pPr>
      <w:r>
        <w:rPr>
          <w:rFonts w:hint="eastAsia" w:ascii="华文中宋" w:hAnsi="华文中宋" w:eastAsia="华文中宋"/>
          <w:szCs w:val="21"/>
          <w:highlight w:val="none"/>
        </w:rPr>
        <w:t>项目编号：</w:t>
      </w:r>
    </w:p>
    <w:p w14:paraId="1EDA972F">
      <w:pPr>
        <w:spacing w:line="240" w:lineRule="auto"/>
        <w:ind w:firstLine="525" w:firstLineChars="250"/>
        <w:rPr>
          <w:rFonts w:hint="eastAsia" w:ascii="华文中宋" w:hAnsi="华文中宋" w:eastAsia="华文中宋"/>
          <w:szCs w:val="21"/>
          <w:highlight w:val="none"/>
          <w:lang w:val="en-US" w:eastAsia="zh-CN"/>
        </w:rPr>
      </w:pPr>
      <w:r>
        <w:rPr>
          <w:rFonts w:hint="eastAsia" w:ascii="华文中宋" w:hAnsi="华文中宋" w:eastAsia="华文中宋"/>
          <w:szCs w:val="21"/>
          <w:highlight w:val="none"/>
          <w:lang w:val="en-US" w:eastAsia="zh-CN"/>
        </w:rPr>
        <w:t>磋商供应商名称：</w:t>
      </w:r>
    </w:p>
    <w:p w14:paraId="391A575E">
      <w:pPr>
        <w:spacing w:line="240" w:lineRule="auto"/>
        <w:ind w:firstLine="525" w:firstLineChars="250"/>
        <w:rPr>
          <w:rFonts w:hint="eastAsia" w:ascii="华文中宋" w:hAnsi="华文中宋" w:eastAsia="华文中宋"/>
          <w:szCs w:val="21"/>
          <w:highlight w:val="none"/>
          <w:lang w:val="en-US" w:eastAsia="zh-CN"/>
        </w:rPr>
      </w:pPr>
      <w:r>
        <w:rPr>
          <w:rFonts w:hint="eastAsia" w:ascii="华文中宋" w:hAnsi="华文中宋" w:eastAsia="华文中宋"/>
          <w:szCs w:val="21"/>
          <w:highlight w:val="none"/>
          <w:lang w:val="en-US" w:eastAsia="zh-CN"/>
        </w:rPr>
        <w:t xml:space="preserve">包号：                                                                                                    </w:t>
      </w:r>
      <w:r>
        <w:rPr>
          <w:rFonts w:hint="eastAsia" w:ascii="华文中宋" w:hAnsi="华文中宋" w:eastAsia="华文中宋" w:cs="微软雅黑"/>
          <w:szCs w:val="21"/>
        </w:rPr>
        <w:t>货币：人民币/元</w:t>
      </w:r>
    </w:p>
    <w:tbl>
      <w:tblPr>
        <w:tblStyle w:val="18"/>
        <w:tblpPr w:leftFromText="180" w:rightFromText="180" w:vertAnchor="text" w:horzAnchor="page" w:tblpX="1451" w:tblpY="267"/>
        <w:tblOverlap w:val="never"/>
        <w:tblW w:w="14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767"/>
        <w:gridCol w:w="943"/>
        <w:gridCol w:w="1875"/>
        <w:gridCol w:w="2007"/>
        <w:gridCol w:w="918"/>
        <w:gridCol w:w="1030"/>
        <w:gridCol w:w="1176"/>
        <w:gridCol w:w="1320"/>
        <w:gridCol w:w="1320"/>
      </w:tblGrid>
      <w:tr w14:paraId="2535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664" w:type="dxa"/>
            <w:vAlign w:val="center"/>
          </w:tcPr>
          <w:p w14:paraId="4C240862">
            <w:pPr>
              <w:jc w:val="center"/>
              <w:rPr>
                <w:rFonts w:ascii="华文中宋" w:hAnsi="华文中宋" w:eastAsia="华文中宋"/>
                <w:bCs/>
                <w:szCs w:val="21"/>
                <w:highlight w:val="none"/>
              </w:rPr>
            </w:pPr>
            <w:r>
              <w:rPr>
                <w:rFonts w:hint="eastAsia" w:ascii="华文中宋" w:hAnsi="华文中宋" w:eastAsia="华文中宋"/>
                <w:bCs/>
                <w:szCs w:val="21"/>
                <w:highlight w:val="none"/>
              </w:rPr>
              <w:t>序号</w:t>
            </w:r>
          </w:p>
        </w:tc>
        <w:tc>
          <w:tcPr>
            <w:tcW w:w="1767" w:type="dxa"/>
            <w:vAlign w:val="center"/>
          </w:tcPr>
          <w:p w14:paraId="57526ACF">
            <w:pPr>
              <w:jc w:val="center"/>
              <w:rPr>
                <w:rFonts w:ascii="华文中宋" w:hAnsi="华文中宋" w:eastAsia="华文中宋"/>
                <w:bCs/>
                <w:szCs w:val="21"/>
                <w:highlight w:val="none"/>
              </w:rPr>
            </w:pPr>
            <w:r>
              <w:rPr>
                <w:rFonts w:hint="eastAsia" w:ascii="华文中宋" w:hAnsi="华文中宋" w:eastAsia="华文中宋"/>
                <w:bCs/>
                <w:szCs w:val="21"/>
                <w:highlight w:val="none"/>
                <w:lang w:eastAsia="zh-CN"/>
              </w:rPr>
              <w:t>货物/服务</w:t>
            </w:r>
            <w:r>
              <w:rPr>
                <w:rFonts w:hint="eastAsia" w:ascii="华文中宋" w:hAnsi="华文中宋" w:eastAsia="华文中宋"/>
                <w:bCs/>
                <w:szCs w:val="21"/>
                <w:highlight w:val="none"/>
              </w:rPr>
              <w:t>名称</w:t>
            </w:r>
          </w:p>
        </w:tc>
        <w:tc>
          <w:tcPr>
            <w:tcW w:w="943" w:type="dxa"/>
            <w:vAlign w:val="center"/>
          </w:tcPr>
          <w:p w14:paraId="5CE58083">
            <w:pPr>
              <w:jc w:val="center"/>
              <w:rPr>
                <w:rFonts w:ascii="华文中宋" w:hAnsi="华文中宋" w:eastAsia="华文中宋"/>
                <w:bCs/>
                <w:szCs w:val="21"/>
                <w:highlight w:val="none"/>
              </w:rPr>
            </w:pPr>
            <w:r>
              <w:rPr>
                <w:rFonts w:hint="eastAsia" w:ascii="华文中宋" w:hAnsi="华文中宋" w:eastAsia="华文中宋"/>
                <w:bCs/>
                <w:szCs w:val="21"/>
                <w:highlight w:val="none"/>
              </w:rPr>
              <w:t>品牌</w:t>
            </w:r>
          </w:p>
        </w:tc>
        <w:tc>
          <w:tcPr>
            <w:tcW w:w="1875" w:type="dxa"/>
            <w:vAlign w:val="center"/>
          </w:tcPr>
          <w:p w14:paraId="39DCE532">
            <w:pPr>
              <w:jc w:val="center"/>
              <w:rPr>
                <w:rFonts w:ascii="华文中宋" w:hAnsi="华文中宋" w:eastAsia="华文中宋"/>
                <w:bCs/>
                <w:szCs w:val="21"/>
                <w:highlight w:val="none"/>
              </w:rPr>
            </w:pPr>
            <w:r>
              <w:rPr>
                <w:rFonts w:hint="eastAsia" w:ascii="华文中宋" w:hAnsi="华文中宋" w:eastAsia="华文中宋"/>
                <w:bCs/>
                <w:szCs w:val="21"/>
                <w:highlight w:val="none"/>
              </w:rPr>
              <w:t>规格型号</w:t>
            </w:r>
          </w:p>
        </w:tc>
        <w:tc>
          <w:tcPr>
            <w:tcW w:w="2007" w:type="dxa"/>
            <w:vAlign w:val="center"/>
          </w:tcPr>
          <w:p w14:paraId="258E2182">
            <w:pPr>
              <w:jc w:val="center"/>
              <w:rPr>
                <w:rFonts w:ascii="华文中宋" w:hAnsi="华文中宋" w:eastAsia="华文中宋"/>
                <w:bCs/>
                <w:szCs w:val="21"/>
                <w:highlight w:val="none"/>
              </w:rPr>
            </w:pPr>
            <w:r>
              <w:rPr>
                <w:rFonts w:hint="eastAsia" w:ascii="华文中宋" w:hAnsi="华文中宋" w:eastAsia="华文中宋"/>
                <w:bCs/>
                <w:szCs w:val="21"/>
                <w:highlight w:val="none"/>
              </w:rPr>
              <w:t>产地</w:t>
            </w:r>
            <w:r>
              <w:rPr>
                <w:rFonts w:hint="eastAsia" w:ascii="华文中宋" w:hAnsi="华文中宋" w:eastAsia="华文中宋"/>
                <w:bCs/>
                <w:szCs w:val="21"/>
                <w:highlight w:val="none"/>
                <w:lang w:val="en-US" w:eastAsia="zh-CN"/>
              </w:rPr>
              <w:t>及</w:t>
            </w:r>
            <w:r>
              <w:rPr>
                <w:rFonts w:hint="eastAsia" w:ascii="华文中宋" w:hAnsi="华文中宋" w:eastAsia="华文中宋"/>
                <w:bCs/>
                <w:szCs w:val="21"/>
                <w:highlight w:val="none"/>
              </w:rPr>
              <w:t>厂家</w:t>
            </w:r>
          </w:p>
        </w:tc>
        <w:tc>
          <w:tcPr>
            <w:tcW w:w="918" w:type="dxa"/>
            <w:vAlign w:val="center"/>
          </w:tcPr>
          <w:p w14:paraId="0253E3B4">
            <w:pPr>
              <w:jc w:val="center"/>
              <w:rPr>
                <w:rFonts w:ascii="华文中宋" w:hAnsi="华文中宋" w:eastAsia="华文中宋"/>
                <w:bCs/>
                <w:szCs w:val="21"/>
                <w:highlight w:val="none"/>
              </w:rPr>
            </w:pPr>
            <w:r>
              <w:rPr>
                <w:rFonts w:hint="eastAsia" w:ascii="华文中宋" w:hAnsi="华文中宋" w:eastAsia="华文中宋"/>
                <w:bCs/>
                <w:szCs w:val="21"/>
                <w:highlight w:val="none"/>
              </w:rPr>
              <w:t>数量</w:t>
            </w:r>
          </w:p>
        </w:tc>
        <w:tc>
          <w:tcPr>
            <w:tcW w:w="1030" w:type="dxa"/>
            <w:vAlign w:val="center"/>
          </w:tcPr>
          <w:p w14:paraId="51B220EB">
            <w:pPr>
              <w:jc w:val="center"/>
              <w:rPr>
                <w:rFonts w:ascii="华文中宋" w:hAnsi="华文中宋" w:eastAsia="华文中宋"/>
                <w:bCs/>
                <w:szCs w:val="21"/>
                <w:highlight w:val="none"/>
              </w:rPr>
            </w:pPr>
            <w:r>
              <w:rPr>
                <w:rFonts w:hint="eastAsia" w:ascii="华文中宋" w:hAnsi="华文中宋" w:eastAsia="华文中宋"/>
                <w:bCs/>
                <w:szCs w:val="21"/>
                <w:highlight w:val="none"/>
              </w:rPr>
              <w:t>单价</w:t>
            </w:r>
          </w:p>
        </w:tc>
        <w:tc>
          <w:tcPr>
            <w:tcW w:w="1176" w:type="dxa"/>
            <w:vAlign w:val="center"/>
          </w:tcPr>
          <w:p w14:paraId="3AB28BB3">
            <w:pPr>
              <w:jc w:val="center"/>
              <w:rPr>
                <w:rFonts w:ascii="华文中宋" w:hAnsi="华文中宋" w:eastAsia="华文中宋"/>
                <w:bCs/>
                <w:szCs w:val="21"/>
                <w:highlight w:val="none"/>
              </w:rPr>
            </w:pPr>
            <w:r>
              <w:rPr>
                <w:rFonts w:hint="eastAsia" w:ascii="华文中宋" w:hAnsi="华文中宋" w:eastAsia="华文中宋"/>
                <w:bCs/>
                <w:szCs w:val="21"/>
                <w:highlight w:val="none"/>
              </w:rPr>
              <w:t>合价</w:t>
            </w:r>
          </w:p>
        </w:tc>
        <w:tc>
          <w:tcPr>
            <w:tcW w:w="1320" w:type="dxa"/>
            <w:vAlign w:val="center"/>
          </w:tcPr>
          <w:p w14:paraId="68F821D6">
            <w:pPr>
              <w:jc w:val="center"/>
              <w:rPr>
                <w:rFonts w:ascii="华文中宋" w:hAnsi="华文中宋" w:eastAsia="华文中宋"/>
                <w:bCs/>
                <w:szCs w:val="21"/>
                <w:highlight w:val="none"/>
              </w:rPr>
            </w:pPr>
            <w:r>
              <w:rPr>
                <w:rFonts w:hint="eastAsia" w:ascii="华文中宋" w:hAnsi="华文中宋" w:eastAsia="华文中宋"/>
                <w:bCs/>
                <w:szCs w:val="21"/>
                <w:highlight w:val="none"/>
              </w:rPr>
              <w:t>供货期</w:t>
            </w:r>
          </w:p>
        </w:tc>
        <w:tc>
          <w:tcPr>
            <w:tcW w:w="1320" w:type="dxa"/>
            <w:vAlign w:val="center"/>
          </w:tcPr>
          <w:p w14:paraId="70753694">
            <w:pPr>
              <w:jc w:val="center"/>
              <w:rPr>
                <w:rFonts w:hint="eastAsia" w:ascii="华文中宋" w:hAnsi="华文中宋" w:eastAsia="华文中宋"/>
                <w:bCs/>
                <w:szCs w:val="21"/>
                <w:highlight w:val="none"/>
              </w:rPr>
            </w:pPr>
            <w:r>
              <w:rPr>
                <w:rFonts w:hint="eastAsia" w:ascii="宋体" w:hAnsi="宋体" w:eastAsia="宋体" w:cs="宋体"/>
                <w:bCs/>
                <w:color w:val="auto"/>
                <w:szCs w:val="21"/>
                <w:highlight w:val="none"/>
              </w:rPr>
              <w:t>环保节能产品编号及有效期</w:t>
            </w:r>
          </w:p>
        </w:tc>
      </w:tr>
      <w:tr w14:paraId="6842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64" w:type="dxa"/>
            <w:vAlign w:val="center"/>
          </w:tcPr>
          <w:p w14:paraId="67741AF0">
            <w:pPr>
              <w:jc w:val="center"/>
              <w:rPr>
                <w:rFonts w:ascii="华文中宋" w:hAnsi="华文中宋" w:eastAsia="华文中宋"/>
                <w:bCs/>
                <w:szCs w:val="21"/>
                <w:highlight w:val="none"/>
              </w:rPr>
            </w:pPr>
          </w:p>
        </w:tc>
        <w:tc>
          <w:tcPr>
            <w:tcW w:w="1767" w:type="dxa"/>
            <w:vAlign w:val="center"/>
          </w:tcPr>
          <w:p w14:paraId="29505A4D">
            <w:pPr>
              <w:jc w:val="center"/>
              <w:rPr>
                <w:rFonts w:ascii="华文中宋" w:hAnsi="华文中宋" w:eastAsia="华文中宋"/>
                <w:bCs/>
                <w:szCs w:val="21"/>
                <w:highlight w:val="none"/>
              </w:rPr>
            </w:pPr>
          </w:p>
        </w:tc>
        <w:tc>
          <w:tcPr>
            <w:tcW w:w="943" w:type="dxa"/>
            <w:vAlign w:val="center"/>
          </w:tcPr>
          <w:p w14:paraId="5B941E90">
            <w:pPr>
              <w:jc w:val="center"/>
              <w:rPr>
                <w:rFonts w:ascii="华文中宋" w:hAnsi="华文中宋" w:eastAsia="华文中宋"/>
                <w:bCs/>
                <w:szCs w:val="21"/>
                <w:highlight w:val="none"/>
              </w:rPr>
            </w:pPr>
          </w:p>
        </w:tc>
        <w:tc>
          <w:tcPr>
            <w:tcW w:w="1875" w:type="dxa"/>
            <w:vAlign w:val="center"/>
          </w:tcPr>
          <w:p w14:paraId="63FB5BB0">
            <w:pPr>
              <w:jc w:val="center"/>
              <w:rPr>
                <w:rFonts w:ascii="华文中宋" w:hAnsi="华文中宋" w:eastAsia="华文中宋"/>
                <w:bCs/>
                <w:szCs w:val="21"/>
                <w:highlight w:val="none"/>
                <w:vertAlign w:val="superscript"/>
              </w:rPr>
            </w:pPr>
          </w:p>
        </w:tc>
        <w:tc>
          <w:tcPr>
            <w:tcW w:w="2007" w:type="dxa"/>
            <w:vAlign w:val="center"/>
          </w:tcPr>
          <w:p w14:paraId="57B80079">
            <w:pPr>
              <w:jc w:val="center"/>
              <w:rPr>
                <w:rFonts w:ascii="华文中宋" w:hAnsi="华文中宋" w:eastAsia="华文中宋"/>
                <w:bCs/>
                <w:szCs w:val="21"/>
                <w:highlight w:val="none"/>
                <w:vertAlign w:val="superscript"/>
              </w:rPr>
            </w:pPr>
          </w:p>
        </w:tc>
        <w:tc>
          <w:tcPr>
            <w:tcW w:w="918" w:type="dxa"/>
            <w:vAlign w:val="center"/>
          </w:tcPr>
          <w:p w14:paraId="69D15EE2">
            <w:pPr>
              <w:jc w:val="center"/>
              <w:rPr>
                <w:rFonts w:ascii="华文中宋" w:hAnsi="华文中宋" w:eastAsia="华文中宋"/>
                <w:bCs/>
                <w:szCs w:val="21"/>
                <w:highlight w:val="none"/>
              </w:rPr>
            </w:pPr>
          </w:p>
        </w:tc>
        <w:tc>
          <w:tcPr>
            <w:tcW w:w="1030" w:type="dxa"/>
            <w:vAlign w:val="center"/>
          </w:tcPr>
          <w:p w14:paraId="2732C003">
            <w:pPr>
              <w:jc w:val="center"/>
              <w:rPr>
                <w:rFonts w:ascii="华文中宋" w:hAnsi="华文中宋" w:eastAsia="华文中宋"/>
                <w:bCs/>
                <w:szCs w:val="21"/>
                <w:highlight w:val="none"/>
              </w:rPr>
            </w:pPr>
          </w:p>
        </w:tc>
        <w:tc>
          <w:tcPr>
            <w:tcW w:w="1176" w:type="dxa"/>
            <w:vAlign w:val="center"/>
          </w:tcPr>
          <w:p w14:paraId="6EF700B5">
            <w:pPr>
              <w:jc w:val="center"/>
              <w:rPr>
                <w:rFonts w:ascii="华文中宋" w:hAnsi="华文中宋" w:eastAsia="华文中宋"/>
                <w:bCs/>
                <w:szCs w:val="21"/>
                <w:highlight w:val="none"/>
              </w:rPr>
            </w:pPr>
          </w:p>
        </w:tc>
        <w:tc>
          <w:tcPr>
            <w:tcW w:w="1320" w:type="dxa"/>
            <w:vAlign w:val="center"/>
          </w:tcPr>
          <w:p w14:paraId="2B6E1F1B">
            <w:pPr>
              <w:jc w:val="center"/>
              <w:rPr>
                <w:rFonts w:ascii="华文中宋" w:hAnsi="华文中宋" w:eastAsia="华文中宋"/>
                <w:bCs/>
                <w:szCs w:val="21"/>
                <w:highlight w:val="none"/>
              </w:rPr>
            </w:pPr>
          </w:p>
        </w:tc>
        <w:tc>
          <w:tcPr>
            <w:tcW w:w="1320" w:type="dxa"/>
            <w:vAlign w:val="center"/>
          </w:tcPr>
          <w:p w14:paraId="4DF3D901">
            <w:pPr>
              <w:jc w:val="center"/>
              <w:rPr>
                <w:rFonts w:ascii="华文中宋" w:hAnsi="华文中宋" w:eastAsia="华文中宋"/>
                <w:bCs/>
                <w:szCs w:val="21"/>
                <w:highlight w:val="none"/>
              </w:rPr>
            </w:pPr>
          </w:p>
        </w:tc>
      </w:tr>
      <w:tr w14:paraId="5859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64" w:type="dxa"/>
            <w:vAlign w:val="center"/>
          </w:tcPr>
          <w:p w14:paraId="405CF5A5">
            <w:pPr>
              <w:jc w:val="center"/>
              <w:rPr>
                <w:rFonts w:ascii="华文中宋" w:hAnsi="华文中宋" w:eastAsia="华文中宋"/>
                <w:bCs/>
                <w:szCs w:val="21"/>
                <w:highlight w:val="none"/>
              </w:rPr>
            </w:pPr>
          </w:p>
        </w:tc>
        <w:tc>
          <w:tcPr>
            <w:tcW w:w="1767" w:type="dxa"/>
            <w:vAlign w:val="center"/>
          </w:tcPr>
          <w:p w14:paraId="23CDE611">
            <w:pPr>
              <w:jc w:val="center"/>
              <w:rPr>
                <w:rFonts w:ascii="华文中宋" w:hAnsi="华文中宋" w:eastAsia="华文中宋"/>
                <w:bCs/>
                <w:szCs w:val="21"/>
                <w:highlight w:val="none"/>
              </w:rPr>
            </w:pPr>
          </w:p>
        </w:tc>
        <w:tc>
          <w:tcPr>
            <w:tcW w:w="943" w:type="dxa"/>
            <w:vAlign w:val="center"/>
          </w:tcPr>
          <w:p w14:paraId="0D1AF2B2">
            <w:pPr>
              <w:jc w:val="center"/>
              <w:rPr>
                <w:rFonts w:ascii="华文中宋" w:hAnsi="华文中宋" w:eastAsia="华文中宋"/>
                <w:bCs/>
                <w:szCs w:val="21"/>
                <w:highlight w:val="none"/>
              </w:rPr>
            </w:pPr>
          </w:p>
        </w:tc>
        <w:tc>
          <w:tcPr>
            <w:tcW w:w="1875" w:type="dxa"/>
            <w:vAlign w:val="center"/>
          </w:tcPr>
          <w:p w14:paraId="5D81C691">
            <w:pPr>
              <w:jc w:val="center"/>
              <w:rPr>
                <w:rFonts w:ascii="华文中宋" w:hAnsi="华文中宋" w:eastAsia="华文中宋"/>
                <w:bCs/>
                <w:szCs w:val="21"/>
                <w:highlight w:val="none"/>
                <w:vertAlign w:val="superscript"/>
              </w:rPr>
            </w:pPr>
          </w:p>
        </w:tc>
        <w:tc>
          <w:tcPr>
            <w:tcW w:w="2007" w:type="dxa"/>
            <w:vAlign w:val="center"/>
          </w:tcPr>
          <w:p w14:paraId="3F267698">
            <w:pPr>
              <w:jc w:val="center"/>
              <w:rPr>
                <w:rFonts w:ascii="华文中宋" w:hAnsi="华文中宋" w:eastAsia="华文中宋"/>
                <w:bCs/>
                <w:szCs w:val="21"/>
                <w:highlight w:val="none"/>
                <w:vertAlign w:val="superscript"/>
              </w:rPr>
            </w:pPr>
          </w:p>
        </w:tc>
        <w:tc>
          <w:tcPr>
            <w:tcW w:w="918" w:type="dxa"/>
            <w:vAlign w:val="center"/>
          </w:tcPr>
          <w:p w14:paraId="7985AA80">
            <w:pPr>
              <w:jc w:val="center"/>
              <w:rPr>
                <w:rFonts w:ascii="华文中宋" w:hAnsi="华文中宋" w:eastAsia="华文中宋"/>
                <w:bCs/>
                <w:szCs w:val="21"/>
                <w:highlight w:val="none"/>
              </w:rPr>
            </w:pPr>
          </w:p>
        </w:tc>
        <w:tc>
          <w:tcPr>
            <w:tcW w:w="1030" w:type="dxa"/>
            <w:vAlign w:val="center"/>
          </w:tcPr>
          <w:p w14:paraId="6DB5760A">
            <w:pPr>
              <w:jc w:val="center"/>
              <w:rPr>
                <w:rFonts w:ascii="华文中宋" w:hAnsi="华文中宋" w:eastAsia="华文中宋"/>
                <w:bCs/>
                <w:szCs w:val="21"/>
                <w:highlight w:val="none"/>
              </w:rPr>
            </w:pPr>
          </w:p>
        </w:tc>
        <w:tc>
          <w:tcPr>
            <w:tcW w:w="1176" w:type="dxa"/>
            <w:vAlign w:val="center"/>
          </w:tcPr>
          <w:p w14:paraId="64B25C80">
            <w:pPr>
              <w:jc w:val="center"/>
              <w:rPr>
                <w:rFonts w:ascii="华文中宋" w:hAnsi="华文中宋" w:eastAsia="华文中宋"/>
                <w:bCs/>
                <w:szCs w:val="21"/>
                <w:highlight w:val="none"/>
              </w:rPr>
            </w:pPr>
          </w:p>
        </w:tc>
        <w:tc>
          <w:tcPr>
            <w:tcW w:w="1320" w:type="dxa"/>
            <w:vAlign w:val="center"/>
          </w:tcPr>
          <w:p w14:paraId="778A67DB">
            <w:pPr>
              <w:jc w:val="center"/>
              <w:rPr>
                <w:rFonts w:ascii="华文中宋" w:hAnsi="华文中宋" w:eastAsia="华文中宋"/>
                <w:bCs/>
                <w:szCs w:val="21"/>
                <w:highlight w:val="none"/>
              </w:rPr>
            </w:pPr>
          </w:p>
        </w:tc>
        <w:tc>
          <w:tcPr>
            <w:tcW w:w="1320" w:type="dxa"/>
            <w:vAlign w:val="center"/>
          </w:tcPr>
          <w:p w14:paraId="7391B69B">
            <w:pPr>
              <w:jc w:val="center"/>
              <w:rPr>
                <w:rFonts w:ascii="华文中宋" w:hAnsi="华文中宋" w:eastAsia="华文中宋"/>
                <w:bCs/>
                <w:szCs w:val="21"/>
                <w:highlight w:val="none"/>
              </w:rPr>
            </w:pPr>
          </w:p>
        </w:tc>
      </w:tr>
      <w:tr w14:paraId="024B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64" w:type="dxa"/>
            <w:vAlign w:val="center"/>
          </w:tcPr>
          <w:p w14:paraId="044466D1">
            <w:pPr>
              <w:jc w:val="center"/>
              <w:rPr>
                <w:rFonts w:ascii="华文中宋" w:hAnsi="华文中宋" w:eastAsia="华文中宋"/>
                <w:bCs/>
                <w:szCs w:val="21"/>
                <w:highlight w:val="none"/>
              </w:rPr>
            </w:pPr>
          </w:p>
        </w:tc>
        <w:tc>
          <w:tcPr>
            <w:tcW w:w="1767" w:type="dxa"/>
            <w:vAlign w:val="center"/>
          </w:tcPr>
          <w:p w14:paraId="7015A83B">
            <w:pPr>
              <w:jc w:val="center"/>
              <w:rPr>
                <w:rFonts w:ascii="华文中宋" w:hAnsi="华文中宋" w:eastAsia="华文中宋"/>
                <w:bCs/>
                <w:szCs w:val="21"/>
                <w:highlight w:val="none"/>
              </w:rPr>
            </w:pPr>
          </w:p>
        </w:tc>
        <w:tc>
          <w:tcPr>
            <w:tcW w:w="943" w:type="dxa"/>
            <w:vAlign w:val="center"/>
          </w:tcPr>
          <w:p w14:paraId="4ADB8B5D">
            <w:pPr>
              <w:jc w:val="center"/>
              <w:rPr>
                <w:rFonts w:ascii="华文中宋" w:hAnsi="华文中宋" w:eastAsia="华文中宋"/>
                <w:bCs/>
                <w:szCs w:val="21"/>
                <w:highlight w:val="none"/>
              </w:rPr>
            </w:pPr>
          </w:p>
        </w:tc>
        <w:tc>
          <w:tcPr>
            <w:tcW w:w="1875" w:type="dxa"/>
            <w:vAlign w:val="center"/>
          </w:tcPr>
          <w:p w14:paraId="7E50455C">
            <w:pPr>
              <w:jc w:val="center"/>
              <w:rPr>
                <w:rFonts w:ascii="华文中宋" w:hAnsi="华文中宋" w:eastAsia="华文中宋"/>
                <w:bCs/>
                <w:szCs w:val="21"/>
                <w:highlight w:val="none"/>
                <w:vertAlign w:val="superscript"/>
              </w:rPr>
            </w:pPr>
          </w:p>
        </w:tc>
        <w:tc>
          <w:tcPr>
            <w:tcW w:w="2007" w:type="dxa"/>
            <w:vAlign w:val="center"/>
          </w:tcPr>
          <w:p w14:paraId="54658FDF">
            <w:pPr>
              <w:jc w:val="center"/>
              <w:rPr>
                <w:rFonts w:ascii="华文中宋" w:hAnsi="华文中宋" w:eastAsia="华文中宋"/>
                <w:bCs/>
                <w:szCs w:val="21"/>
                <w:highlight w:val="none"/>
                <w:vertAlign w:val="superscript"/>
              </w:rPr>
            </w:pPr>
          </w:p>
        </w:tc>
        <w:tc>
          <w:tcPr>
            <w:tcW w:w="918" w:type="dxa"/>
            <w:vAlign w:val="center"/>
          </w:tcPr>
          <w:p w14:paraId="22B576C3">
            <w:pPr>
              <w:jc w:val="center"/>
              <w:rPr>
                <w:rFonts w:ascii="华文中宋" w:hAnsi="华文中宋" w:eastAsia="华文中宋"/>
                <w:bCs/>
                <w:szCs w:val="21"/>
                <w:highlight w:val="none"/>
              </w:rPr>
            </w:pPr>
          </w:p>
        </w:tc>
        <w:tc>
          <w:tcPr>
            <w:tcW w:w="1030" w:type="dxa"/>
            <w:vAlign w:val="center"/>
          </w:tcPr>
          <w:p w14:paraId="3860BFF6">
            <w:pPr>
              <w:jc w:val="center"/>
              <w:rPr>
                <w:rFonts w:ascii="华文中宋" w:hAnsi="华文中宋" w:eastAsia="华文中宋"/>
                <w:bCs/>
                <w:szCs w:val="21"/>
                <w:highlight w:val="none"/>
              </w:rPr>
            </w:pPr>
          </w:p>
        </w:tc>
        <w:tc>
          <w:tcPr>
            <w:tcW w:w="1176" w:type="dxa"/>
            <w:vAlign w:val="center"/>
          </w:tcPr>
          <w:p w14:paraId="3C58B51B">
            <w:pPr>
              <w:jc w:val="center"/>
              <w:rPr>
                <w:rFonts w:ascii="华文中宋" w:hAnsi="华文中宋" w:eastAsia="华文中宋"/>
                <w:bCs/>
                <w:szCs w:val="21"/>
                <w:highlight w:val="none"/>
              </w:rPr>
            </w:pPr>
          </w:p>
        </w:tc>
        <w:tc>
          <w:tcPr>
            <w:tcW w:w="1320" w:type="dxa"/>
            <w:vAlign w:val="center"/>
          </w:tcPr>
          <w:p w14:paraId="7FDB14F7">
            <w:pPr>
              <w:jc w:val="center"/>
              <w:rPr>
                <w:rFonts w:ascii="华文中宋" w:hAnsi="华文中宋" w:eastAsia="华文中宋"/>
                <w:bCs/>
                <w:szCs w:val="21"/>
                <w:highlight w:val="none"/>
              </w:rPr>
            </w:pPr>
          </w:p>
        </w:tc>
        <w:tc>
          <w:tcPr>
            <w:tcW w:w="1320" w:type="dxa"/>
            <w:vAlign w:val="center"/>
          </w:tcPr>
          <w:p w14:paraId="214AB7F1">
            <w:pPr>
              <w:jc w:val="center"/>
              <w:rPr>
                <w:rFonts w:ascii="华文中宋" w:hAnsi="华文中宋" w:eastAsia="华文中宋"/>
                <w:bCs/>
                <w:szCs w:val="21"/>
                <w:highlight w:val="none"/>
              </w:rPr>
            </w:pPr>
          </w:p>
        </w:tc>
      </w:tr>
      <w:tr w14:paraId="2E09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020" w:type="dxa"/>
            <w:gridSpan w:val="10"/>
            <w:vAlign w:val="center"/>
          </w:tcPr>
          <w:p w14:paraId="1C584F47">
            <w:pPr>
              <w:rPr>
                <w:rFonts w:hint="eastAsia" w:ascii="华文中宋" w:hAnsi="华文中宋" w:eastAsia="华文中宋"/>
                <w:bCs/>
                <w:szCs w:val="21"/>
                <w:highlight w:val="none"/>
              </w:rPr>
            </w:pPr>
            <w:r>
              <w:rPr>
                <w:rFonts w:hint="eastAsia" w:ascii="华文中宋" w:hAnsi="华文中宋" w:eastAsia="华文中宋"/>
                <w:bCs/>
                <w:szCs w:val="21"/>
                <w:highlight w:val="none"/>
              </w:rPr>
              <w:t>总报价</w:t>
            </w:r>
            <w:r>
              <w:rPr>
                <w:rFonts w:ascii="华文中宋" w:hAnsi="华文中宋" w:eastAsia="华文中宋"/>
                <w:bCs/>
                <w:szCs w:val="21"/>
                <w:highlight w:val="none"/>
              </w:rPr>
              <w:t>(</w:t>
            </w:r>
            <w:r>
              <w:rPr>
                <w:rFonts w:hint="eastAsia" w:ascii="华文中宋" w:hAnsi="华文中宋" w:eastAsia="华文中宋"/>
                <w:szCs w:val="21"/>
                <w:highlight w:val="none"/>
              </w:rPr>
              <w:t>人民币</w:t>
            </w:r>
            <w:r>
              <w:rPr>
                <w:rFonts w:hint="eastAsia" w:ascii="华文中宋" w:hAnsi="华文中宋" w:eastAsia="华文中宋"/>
                <w:bCs/>
                <w:szCs w:val="21"/>
                <w:highlight w:val="none"/>
              </w:rPr>
              <w:t>大写</w:t>
            </w:r>
            <w:r>
              <w:rPr>
                <w:rFonts w:ascii="华文中宋" w:hAnsi="华文中宋" w:eastAsia="华文中宋"/>
                <w:bCs/>
                <w:szCs w:val="21"/>
                <w:highlight w:val="none"/>
              </w:rPr>
              <w:t xml:space="preserve">):                                </w:t>
            </w:r>
            <w:r>
              <w:rPr>
                <w:rFonts w:hint="eastAsia" w:ascii="华文中宋" w:hAnsi="华文中宋" w:eastAsia="华文中宋"/>
                <w:bCs/>
                <w:szCs w:val="21"/>
                <w:highlight w:val="none"/>
              </w:rPr>
              <w:t>￥：</w:t>
            </w:r>
          </w:p>
        </w:tc>
      </w:tr>
    </w:tbl>
    <w:p w14:paraId="309479AE">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说明：磋商供应商如实填写表格，无相应内容可填的，填写“无”、“未测试”、“没有相应指标”等明确的回答文字，或用“</w:t>
      </w:r>
      <w:r>
        <w:rPr>
          <w:rFonts w:ascii="华文中宋" w:hAnsi="华文中宋" w:eastAsia="华文中宋"/>
          <w:szCs w:val="21"/>
          <w:highlight w:val="none"/>
        </w:rPr>
        <w:t>/</w:t>
      </w:r>
      <w:r>
        <w:rPr>
          <w:rFonts w:hint="eastAsia" w:ascii="华文中宋" w:hAnsi="华文中宋" w:eastAsia="华文中宋"/>
          <w:szCs w:val="21"/>
          <w:highlight w:val="none"/>
        </w:rPr>
        <w:t>”来表示。</w:t>
      </w:r>
    </w:p>
    <w:p w14:paraId="5DEFA6E4">
      <w:pPr>
        <w:spacing w:line="360" w:lineRule="auto"/>
        <w:ind w:firstLine="420" w:firstLineChars="200"/>
        <w:jc w:val="right"/>
        <w:rPr>
          <w:rFonts w:ascii="华文中宋" w:hAnsi="华文中宋" w:eastAsia="华文中宋"/>
          <w:szCs w:val="21"/>
          <w:highlight w:val="none"/>
        </w:rPr>
      </w:pPr>
    </w:p>
    <w:p w14:paraId="76FBF1F4">
      <w:pPr>
        <w:widowControl/>
        <w:ind w:firstLine="5355" w:firstLineChars="2550"/>
        <w:jc w:val="center"/>
        <w:rPr>
          <w:rFonts w:ascii="华文中宋" w:hAnsi="华文中宋" w:eastAsia="华文中宋"/>
          <w:szCs w:val="21"/>
          <w:highlight w:val="none"/>
        </w:rPr>
      </w:pPr>
      <w:r>
        <w:rPr>
          <w:rFonts w:hint="eastAsia" w:ascii="华文中宋" w:hAnsi="华文中宋" w:eastAsia="华文中宋"/>
          <w:szCs w:val="21"/>
          <w:highlight w:val="none"/>
        </w:rPr>
        <w:t>磋商供应商：（</w:t>
      </w:r>
      <w:r>
        <w:rPr>
          <w:rFonts w:hint="eastAsia" w:ascii="华文中宋" w:hAnsi="华文中宋" w:eastAsia="华文中宋"/>
          <w:spacing w:val="20"/>
          <w:szCs w:val="21"/>
          <w:highlight w:val="none"/>
        </w:rPr>
        <w:t>法人电子印章</w:t>
      </w:r>
      <w:r>
        <w:rPr>
          <w:rFonts w:hint="eastAsia" w:ascii="华文中宋" w:hAnsi="华文中宋" w:eastAsia="华文中宋"/>
          <w:szCs w:val="21"/>
          <w:highlight w:val="none"/>
        </w:rPr>
        <w:t>）</w:t>
      </w:r>
    </w:p>
    <w:p w14:paraId="2CDB9BB2">
      <w:pPr>
        <w:ind w:firstLine="8400" w:firstLineChars="4000"/>
        <w:rPr>
          <w:rFonts w:hint="eastAsia"/>
        </w:rPr>
        <w:sectPr>
          <w:pgSz w:w="16838" w:h="11906" w:orient="landscape"/>
          <w:pgMar w:top="1531" w:right="1135" w:bottom="1361" w:left="1021" w:header="851" w:footer="992" w:gutter="0"/>
          <w:pgNumType w:fmt="decimal"/>
          <w:cols w:space="720" w:num="1"/>
          <w:docGrid w:type="lines" w:linePitch="312" w:charSpace="0"/>
        </w:sectPr>
      </w:pPr>
      <w:r>
        <w:rPr>
          <w:rFonts w:hint="eastAsia" w:ascii="华文中宋" w:hAnsi="华文中宋" w:eastAsia="华文中宋"/>
          <w:szCs w:val="21"/>
          <w:highlight w:val="none"/>
        </w:rPr>
        <w:t>日期：     年   月   日</w:t>
      </w:r>
    </w:p>
    <w:p w14:paraId="2FCAA310">
      <w:pPr>
        <w:jc w:val="left"/>
        <w:rPr>
          <w:rFonts w:ascii="华文中宋" w:hAnsi="华文中宋" w:eastAsia="华文中宋" w:cs="Times New Roman"/>
          <w:b/>
          <w:color w:val="auto"/>
          <w:sz w:val="24"/>
          <w:highlight w:val="none"/>
        </w:rPr>
      </w:pPr>
      <w:r>
        <w:rPr>
          <w:rFonts w:hint="eastAsia" w:ascii="华文中宋" w:hAnsi="华文中宋" w:eastAsia="华文中宋" w:cs="Times New Roman"/>
          <w:b/>
          <w:color w:val="auto"/>
          <w:sz w:val="24"/>
          <w:szCs w:val="24"/>
          <w:highlight w:val="none"/>
          <w:lang w:val="en-US" w:eastAsia="zh-CN"/>
        </w:rPr>
        <w:t>1-3</w:t>
      </w:r>
      <w:r>
        <w:rPr>
          <w:rFonts w:hint="eastAsia" w:ascii="华文中宋" w:hAnsi="华文中宋" w:eastAsia="华文中宋" w:cs="Times New Roman"/>
          <w:b/>
          <w:color w:val="auto"/>
          <w:sz w:val="24"/>
          <w:highlight w:val="none"/>
        </w:rPr>
        <w:t>小型、微企业</w:t>
      </w:r>
      <w:r>
        <w:rPr>
          <w:rFonts w:ascii="华文中宋" w:hAnsi="华文中宋" w:eastAsia="华文中宋" w:cs="Times New Roman"/>
          <w:b/>
          <w:color w:val="auto"/>
          <w:sz w:val="24"/>
          <w:highlight w:val="none"/>
        </w:rPr>
        <w:t>/</w:t>
      </w:r>
      <w:r>
        <w:rPr>
          <w:rFonts w:hint="eastAsia" w:ascii="华文中宋" w:hAnsi="华文中宋" w:eastAsia="华文中宋" w:cs="Times New Roman"/>
          <w:b/>
          <w:color w:val="auto"/>
          <w:sz w:val="24"/>
          <w:highlight w:val="none"/>
        </w:rPr>
        <w:t>残疾人福利性单位提供货物</w:t>
      </w:r>
      <w:r>
        <w:rPr>
          <w:rFonts w:ascii="华文中宋" w:hAnsi="华文中宋" w:eastAsia="华文中宋" w:cs="Times New Roman"/>
          <w:b/>
          <w:color w:val="auto"/>
          <w:sz w:val="24"/>
          <w:highlight w:val="none"/>
        </w:rPr>
        <w:t>/</w:t>
      </w:r>
      <w:r>
        <w:rPr>
          <w:rFonts w:hint="eastAsia" w:ascii="华文中宋" w:hAnsi="华文中宋" w:eastAsia="华文中宋" w:cs="Times New Roman"/>
          <w:b/>
          <w:color w:val="auto"/>
          <w:sz w:val="24"/>
          <w:highlight w:val="none"/>
        </w:rPr>
        <w:t>服务明细表格式</w:t>
      </w:r>
    </w:p>
    <w:p w14:paraId="60263921">
      <w:pPr>
        <w:snapToGrid w:val="0"/>
        <w:rPr>
          <w:rFonts w:ascii="华文中宋" w:hAnsi="华文中宋" w:eastAsia="华文中宋" w:cs="Times New Roman"/>
          <w:b/>
          <w:color w:val="auto"/>
          <w:sz w:val="24"/>
          <w:szCs w:val="24"/>
          <w:highlight w:val="none"/>
        </w:rPr>
      </w:pPr>
    </w:p>
    <w:p w14:paraId="14441FCC">
      <w:pPr>
        <w:spacing w:line="276" w:lineRule="auto"/>
        <w:jc w:val="center"/>
        <w:rPr>
          <w:rFonts w:ascii="华文中宋" w:hAnsi="华文中宋" w:eastAsia="华文中宋" w:cs="Times New Roman"/>
          <w:b/>
          <w:color w:val="auto"/>
          <w:sz w:val="24"/>
          <w:highlight w:val="none"/>
        </w:rPr>
      </w:pPr>
      <w:r>
        <w:rPr>
          <w:rFonts w:hint="eastAsia" w:ascii="华文中宋" w:hAnsi="华文中宋" w:eastAsia="华文中宋" w:cs="Times New Roman"/>
          <w:b/>
          <w:color w:val="auto"/>
          <w:sz w:val="24"/>
          <w:highlight w:val="none"/>
        </w:rPr>
        <w:t>小、微型企业</w:t>
      </w:r>
      <w:r>
        <w:rPr>
          <w:rFonts w:ascii="华文中宋" w:hAnsi="华文中宋" w:eastAsia="华文中宋" w:cs="Times New Roman"/>
          <w:b/>
          <w:color w:val="auto"/>
          <w:sz w:val="24"/>
          <w:highlight w:val="none"/>
        </w:rPr>
        <w:t>/</w:t>
      </w:r>
      <w:r>
        <w:rPr>
          <w:rFonts w:hint="eastAsia" w:ascii="华文中宋" w:hAnsi="华文中宋" w:eastAsia="华文中宋" w:cs="Times New Roman"/>
          <w:b/>
          <w:color w:val="auto"/>
          <w:sz w:val="24"/>
          <w:highlight w:val="none"/>
        </w:rPr>
        <w:t>残疾人福利性单位提供货物、服务明细表</w:t>
      </w:r>
    </w:p>
    <w:p w14:paraId="789B38AA">
      <w:pPr>
        <w:spacing w:line="276" w:lineRule="auto"/>
        <w:rPr>
          <w:rFonts w:ascii="华文中宋" w:hAnsi="华文中宋" w:eastAsia="华文中宋" w:cs="Times New Roman"/>
          <w:color w:val="auto"/>
          <w:szCs w:val="21"/>
          <w:highlight w:val="none"/>
          <w:u w:val="single"/>
        </w:rPr>
      </w:pPr>
    </w:p>
    <w:tbl>
      <w:tblPr>
        <w:tblStyle w:val="18"/>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50"/>
        <w:gridCol w:w="851"/>
        <w:gridCol w:w="709"/>
        <w:gridCol w:w="1417"/>
        <w:gridCol w:w="709"/>
        <w:gridCol w:w="850"/>
        <w:gridCol w:w="1560"/>
        <w:gridCol w:w="2136"/>
      </w:tblGrid>
      <w:tr w14:paraId="69EC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38" w:type="dxa"/>
            <w:vAlign w:val="center"/>
          </w:tcPr>
          <w:p w14:paraId="62B5C36F">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包号</w:t>
            </w:r>
            <w:r>
              <w:rPr>
                <w:rFonts w:ascii="华文中宋" w:hAnsi="华文中宋" w:eastAsia="华文中宋" w:cs="Times New Roman"/>
                <w:bCs/>
                <w:color w:val="auto"/>
                <w:szCs w:val="21"/>
                <w:highlight w:val="none"/>
              </w:rPr>
              <w:t>/</w:t>
            </w:r>
            <w:r>
              <w:rPr>
                <w:rFonts w:hint="eastAsia" w:ascii="华文中宋" w:hAnsi="华文中宋" w:eastAsia="华文中宋" w:cs="Times New Roman"/>
                <w:bCs/>
                <w:color w:val="auto"/>
                <w:szCs w:val="21"/>
                <w:highlight w:val="none"/>
              </w:rPr>
              <w:t>序号</w:t>
            </w:r>
          </w:p>
        </w:tc>
        <w:tc>
          <w:tcPr>
            <w:tcW w:w="850" w:type="dxa"/>
            <w:vAlign w:val="center"/>
          </w:tcPr>
          <w:p w14:paraId="1A03AC05">
            <w:pPr>
              <w:spacing w:line="276" w:lineRule="auto"/>
              <w:jc w:val="center"/>
              <w:rPr>
                <w:rFonts w:hint="eastAsia" w:ascii="华文中宋" w:hAnsi="华文中宋" w:eastAsia="华文中宋" w:cs="Times New Roman"/>
                <w:bCs/>
                <w:color w:val="auto"/>
                <w:szCs w:val="21"/>
                <w:highlight w:val="none"/>
                <w:lang w:eastAsia="zh-CN"/>
              </w:rPr>
            </w:pPr>
            <w:r>
              <w:rPr>
                <w:rFonts w:hint="eastAsia" w:ascii="华文中宋" w:hAnsi="华文中宋" w:eastAsia="华文中宋" w:cs="Times New Roman"/>
                <w:bCs/>
                <w:color w:val="auto"/>
                <w:szCs w:val="21"/>
                <w:highlight w:val="none"/>
                <w:lang w:eastAsia="zh-CN"/>
              </w:rPr>
              <w:t>货物/服务</w:t>
            </w:r>
          </w:p>
          <w:p w14:paraId="7CEA18A2">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名称</w:t>
            </w:r>
          </w:p>
        </w:tc>
        <w:tc>
          <w:tcPr>
            <w:tcW w:w="851" w:type="dxa"/>
            <w:vAlign w:val="center"/>
          </w:tcPr>
          <w:p w14:paraId="616A1464">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品牌</w:t>
            </w:r>
          </w:p>
        </w:tc>
        <w:tc>
          <w:tcPr>
            <w:tcW w:w="709" w:type="dxa"/>
            <w:vAlign w:val="center"/>
          </w:tcPr>
          <w:p w14:paraId="626A0A82">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规格型号</w:t>
            </w:r>
          </w:p>
        </w:tc>
        <w:tc>
          <w:tcPr>
            <w:tcW w:w="1417" w:type="dxa"/>
            <w:vAlign w:val="center"/>
          </w:tcPr>
          <w:p w14:paraId="21B5962F">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产地及厂家</w:t>
            </w:r>
          </w:p>
        </w:tc>
        <w:tc>
          <w:tcPr>
            <w:tcW w:w="709" w:type="dxa"/>
            <w:vAlign w:val="center"/>
          </w:tcPr>
          <w:p w14:paraId="5EF9F7DA">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数量</w:t>
            </w:r>
          </w:p>
        </w:tc>
        <w:tc>
          <w:tcPr>
            <w:tcW w:w="850" w:type="dxa"/>
            <w:vAlign w:val="center"/>
          </w:tcPr>
          <w:p w14:paraId="196EF9E8">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单价</w:t>
            </w:r>
          </w:p>
        </w:tc>
        <w:tc>
          <w:tcPr>
            <w:tcW w:w="1560" w:type="dxa"/>
            <w:vAlign w:val="center"/>
          </w:tcPr>
          <w:p w14:paraId="38BF2383">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小、微企业</w:t>
            </w:r>
          </w:p>
          <w:p w14:paraId="6A8D8D46">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产品价格总价</w:t>
            </w:r>
          </w:p>
        </w:tc>
        <w:tc>
          <w:tcPr>
            <w:tcW w:w="2136" w:type="dxa"/>
            <w:vAlign w:val="center"/>
          </w:tcPr>
          <w:p w14:paraId="3710BAA5">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残疾人福利单位</w:t>
            </w:r>
          </w:p>
          <w:p w14:paraId="2DF2250A">
            <w:pPr>
              <w:spacing w:line="276" w:lineRule="auto"/>
              <w:jc w:val="center"/>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产品价格总价</w:t>
            </w:r>
          </w:p>
        </w:tc>
      </w:tr>
      <w:tr w14:paraId="089F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38" w:type="dxa"/>
            <w:vAlign w:val="center"/>
          </w:tcPr>
          <w:p w14:paraId="7F537165">
            <w:pPr>
              <w:spacing w:line="276" w:lineRule="auto"/>
              <w:jc w:val="center"/>
              <w:rPr>
                <w:rFonts w:ascii="华文中宋" w:hAnsi="华文中宋" w:eastAsia="华文中宋" w:cs="Times New Roman"/>
                <w:bCs/>
                <w:color w:val="auto"/>
                <w:szCs w:val="21"/>
                <w:highlight w:val="none"/>
              </w:rPr>
            </w:pPr>
          </w:p>
        </w:tc>
        <w:tc>
          <w:tcPr>
            <w:tcW w:w="850" w:type="dxa"/>
            <w:vAlign w:val="center"/>
          </w:tcPr>
          <w:p w14:paraId="47EBCAE8">
            <w:pPr>
              <w:spacing w:line="276" w:lineRule="auto"/>
              <w:jc w:val="center"/>
              <w:rPr>
                <w:rFonts w:ascii="华文中宋" w:hAnsi="华文中宋" w:eastAsia="华文中宋" w:cs="Times New Roman"/>
                <w:bCs/>
                <w:color w:val="auto"/>
                <w:szCs w:val="21"/>
                <w:highlight w:val="none"/>
              </w:rPr>
            </w:pPr>
          </w:p>
        </w:tc>
        <w:tc>
          <w:tcPr>
            <w:tcW w:w="851" w:type="dxa"/>
            <w:vAlign w:val="center"/>
          </w:tcPr>
          <w:p w14:paraId="66C21EBF">
            <w:pPr>
              <w:spacing w:line="276" w:lineRule="auto"/>
              <w:jc w:val="center"/>
              <w:rPr>
                <w:rFonts w:ascii="华文中宋" w:hAnsi="华文中宋" w:eastAsia="华文中宋" w:cs="Times New Roman"/>
                <w:bCs/>
                <w:color w:val="auto"/>
                <w:szCs w:val="21"/>
                <w:highlight w:val="none"/>
              </w:rPr>
            </w:pPr>
          </w:p>
        </w:tc>
        <w:tc>
          <w:tcPr>
            <w:tcW w:w="709" w:type="dxa"/>
            <w:vAlign w:val="center"/>
          </w:tcPr>
          <w:p w14:paraId="79636D05">
            <w:pPr>
              <w:spacing w:line="276" w:lineRule="auto"/>
              <w:jc w:val="center"/>
              <w:rPr>
                <w:rFonts w:ascii="华文中宋" w:hAnsi="华文中宋" w:eastAsia="华文中宋" w:cs="Times New Roman"/>
                <w:bCs/>
                <w:color w:val="auto"/>
                <w:szCs w:val="21"/>
                <w:highlight w:val="none"/>
                <w:vertAlign w:val="superscript"/>
              </w:rPr>
            </w:pPr>
          </w:p>
        </w:tc>
        <w:tc>
          <w:tcPr>
            <w:tcW w:w="1417" w:type="dxa"/>
            <w:vAlign w:val="center"/>
          </w:tcPr>
          <w:p w14:paraId="76DD0A37">
            <w:pPr>
              <w:spacing w:line="276" w:lineRule="auto"/>
              <w:jc w:val="center"/>
              <w:rPr>
                <w:rFonts w:ascii="华文中宋" w:hAnsi="华文中宋" w:eastAsia="华文中宋" w:cs="Times New Roman"/>
                <w:bCs/>
                <w:color w:val="auto"/>
                <w:szCs w:val="21"/>
                <w:highlight w:val="none"/>
                <w:vertAlign w:val="superscript"/>
              </w:rPr>
            </w:pPr>
          </w:p>
        </w:tc>
        <w:tc>
          <w:tcPr>
            <w:tcW w:w="709" w:type="dxa"/>
            <w:vAlign w:val="center"/>
          </w:tcPr>
          <w:p w14:paraId="4D49DFC1">
            <w:pPr>
              <w:spacing w:line="276" w:lineRule="auto"/>
              <w:jc w:val="center"/>
              <w:rPr>
                <w:rFonts w:ascii="华文中宋" w:hAnsi="华文中宋" w:eastAsia="华文中宋" w:cs="Times New Roman"/>
                <w:bCs/>
                <w:color w:val="auto"/>
                <w:szCs w:val="21"/>
                <w:highlight w:val="none"/>
              </w:rPr>
            </w:pPr>
          </w:p>
        </w:tc>
        <w:tc>
          <w:tcPr>
            <w:tcW w:w="850" w:type="dxa"/>
            <w:vAlign w:val="center"/>
          </w:tcPr>
          <w:p w14:paraId="138EA43B">
            <w:pPr>
              <w:spacing w:line="276" w:lineRule="auto"/>
              <w:jc w:val="center"/>
              <w:rPr>
                <w:rFonts w:ascii="华文中宋" w:hAnsi="华文中宋" w:eastAsia="华文中宋" w:cs="Times New Roman"/>
                <w:bCs/>
                <w:color w:val="auto"/>
                <w:szCs w:val="21"/>
                <w:highlight w:val="none"/>
              </w:rPr>
            </w:pPr>
          </w:p>
        </w:tc>
        <w:tc>
          <w:tcPr>
            <w:tcW w:w="1560" w:type="dxa"/>
            <w:vAlign w:val="center"/>
          </w:tcPr>
          <w:p w14:paraId="6FE217F5">
            <w:pPr>
              <w:spacing w:line="276" w:lineRule="auto"/>
              <w:jc w:val="center"/>
              <w:rPr>
                <w:rFonts w:ascii="华文中宋" w:hAnsi="华文中宋" w:eastAsia="华文中宋" w:cs="Times New Roman"/>
                <w:bCs/>
                <w:color w:val="auto"/>
                <w:szCs w:val="21"/>
                <w:highlight w:val="none"/>
              </w:rPr>
            </w:pPr>
          </w:p>
        </w:tc>
        <w:tc>
          <w:tcPr>
            <w:tcW w:w="2136" w:type="dxa"/>
            <w:vAlign w:val="center"/>
          </w:tcPr>
          <w:p w14:paraId="57DF59B4">
            <w:pPr>
              <w:spacing w:line="276" w:lineRule="auto"/>
              <w:jc w:val="center"/>
              <w:rPr>
                <w:rFonts w:ascii="华文中宋" w:hAnsi="华文中宋" w:eastAsia="华文中宋" w:cs="Times New Roman"/>
                <w:bCs/>
                <w:color w:val="auto"/>
                <w:szCs w:val="21"/>
                <w:highlight w:val="none"/>
              </w:rPr>
            </w:pPr>
          </w:p>
        </w:tc>
      </w:tr>
      <w:tr w14:paraId="0344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38" w:type="dxa"/>
            <w:vAlign w:val="center"/>
          </w:tcPr>
          <w:p w14:paraId="039CBE51">
            <w:pPr>
              <w:spacing w:line="276" w:lineRule="auto"/>
              <w:jc w:val="center"/>
              <w:rPr>
                <w:rFonts w:ascii="华文中宋" w:hAnsi="华文中宋" w:eastAsia="华文中宋" w:cs="Times New Roman"/>
                <w:bCs/>
                <w:color w:val="auto"/>
                <w:szCs w:val="21"/>
                <w:highlight w:val="none"/>
              </w:rPr>
            </w:pPr>
          </w:p>
        </w:tc>
        <w:tc>
          <w:tcPr>
            <w:tcW w:w="850" w:type="dxa"/>
            <w:vAlign w:val="center"/>
          </w:tcPr>
          <w:p w14:paraId="7B191189">
            <w:pPr>
              <w:spacing w:line="276" w:lineRule="auto"/>
              <w:jc w:val="center"/>
              <w:rPr>
                <w:rFonts w:ascii="华文中宋" w:hAnsi="华文中宋" w:eastAsia="华文中宋" w:cs="Times New Roman"/>
                <w:bCs/>
                <w:color w:val="auto"/>
                <w:szCs w:val="21"/>
                <w:highlight w:val="none"/>
              </w:rPr>
            </w:pPr>
          </w:p>
        </w:tc>
        <w:tc>
          <w:tcPr>
            <w:tcW w:w="851" w:type="dxa"/>
            <w:vAlign w:val="center"/>
          </w:tcPr>
          <w:p w14:paraId="27577E9D">
            <w:pPr>
              <w:spacing w:line="276" w:lineRule="auto"/>
              <w:jc w:val="center"/>
              <w:rPr>
                <w:rFonts w:ascii="华文中宋" w:hAnsi="华文中宋" w:eastAsia="华文中宋" w:cs="Times New Roman"/>
                <w:bCs/>
                <w:color w:val="auto"/>
                <w:szCs w:val="21"/>
                <w:highlight w:val="none"/>
              </w:rPr>
            </w:pPr>
          </w:p>
        </w:tc>
        <w:tc>
          <w:tcPr>
            <w:tcW w:w="709" w:type="dxa"/>
            <w:vAlign w:val="center"/>
          </w:tcPr>
          <w:p w14:paraId="41E2AC7B">
            <w:pPr>
              <w:spacing w:line="276" w:lineRule="auto"/>
              <w:jc w:val="center"/>
              <w:rPr>
                <w:rFonts w:ascii="华文中宋" w:hAnsi="华文中宋" w:eastAsia="华文中宋" w:cs="Times New Roman"/>
                <w:bCs/>
                <w:color w:val="auto"/>
                <w:szCs w:val="21"/>
                <w:highlight w:val="none"/>
                <w:vertAlign w:val="superscript"/>
              </w:rPr>
            </w:pPr>
          </w:p>
        </w:tc>
        <w:tc>
          <w:tcPr>
            <w:tcW w:w="1417" w:type="dxa"/>
            <w:vAlign w:val="center"/>
          </w:tcPr>
          <w:p w14:paraId="6E7081A4">
            <w:pPr>
              <w:spacing w:line="276" w:lineRule="auto"/>
              <w:jc w:val="center"/>
              <w:rPr>
                <w:rFonts w:ascii="华文中宋" w:hAnsi="华文中宋" w:eastAsia="华文中宋" w:cs="Times New Roman"/>
                <w:bCs/>
                <w:color w:val="auto"/>
                <w:szCs w:val="21"/>
                <w:highlight w:val="none"/>
                <w:vertAlign w:val="superscript"/>
              </w:rPr>
            </w:pPr>
          </w:p>
        </w:tc>
        <w:tc>
          <w:tcPr>
            <w:tcW w:w="709" w:type="dxa"/>
            <w:vAlign w:val="center"/>
          </w:tcPr>
          <w:p w14:paraId="2A427E9F">
            <w:pPr>
              <w:spacing w:line="276" w:lineRule="auto"/>
              <w:jc w:val="center"/>
              <w:rPr>
                <w:rFonts w:ascii="华文中宋" w:hAnsi="华文中宋" w:eastAsia="华文中宋" w:cs="Times New Roman"/>
                <w:bCs/>
                <w:color w:val="auto"/>
                <w:szCs w:val="21"/>
                <w:highlight w:val="none"/>
              </w:rPr>
            </w:pPr>
          </w:p>
        </w:tc>
        <w:tc>
          <w:tcPr>
            <w:tcW w:w="850" w:type="dxa"/>
            <w:vAlign w:val="center"/>
          </w:tcPr>
          <w:p w14:paraId="00A8048A">
            <w:pPr>
              <w:spacing w:line="276" w:lineRule="auto"/>
              <w:jc w:val="center"/>
              <w:rPr>
                <w:rFonts w:ascii="华文中宋" w:hAnsi="华文中宋" w:eastAsia="华文中宋" w:cs="Times New Roman"/>
                <w:bCs/>
                <w:color w:val="auto"/>
                <w:szCs w:val="21"/>
                <w:highlight w:val="none"/>
              </w:rPr>
            </w:pPr>
          </w:p>
        </w:tc>
        <w:tc>
          <w:tcPr>
            <w:tcW w:w="1560" w:type="dxa"/>
            <w:vAlign w:val="center"/>
          </w:tcPr>
          <w:p w14:paraId="37057FC4">
            <w:pPr>
              <w:spacing w:line="276" w:lineRule="auto"/>
              <w:jc w:val="center"/>
              <w:rPr>
                <w:rFonts w:ascii="华文中宋" w:hAnsi="华文中宋" w:eastAsia="华文中宋" w:cs="Times New Roman"/>
                <w:bCs/>
                <w:color w:val="auto"/>
                <w:szCs w:val="21"/>
                <w:highlight w:val="none"/>
              </w:rPr>
            </w:pPr>
          </w:p>
        </w:tc>
        <w:tc>
          <w:tcPr>
            <w:tcW w:w="2136" w:type="dxa"/>
            <w:vAlign w:val="center"/>
          </w:tcPr>
          <w:p w14:paraId="573195BD">
            <w:pPr>
              <w:spacing w:line="276" w:lineRule="auto"/>
              <w:jc w:val="center"/>
              <w:rPr>
                <w:rFonts w:ascii="华文中宋" w:hAnsi="华文中宋" w:eastAsia="华文中宋" w:cs="Times New Roman"/>
                <w:bCs/>
                <w:color w:val="auto"/>
                <w:szCs w:val="21"/>
                <w:highlight w:val="none"/>
              </w:rPr>
            </w:pPr>
          </w:p>
        </w:tc>
      </w:tr>
      <w:tr w14:paraId="4034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24" w:type="dxa"/>
            <w:gridSpan w:val="7"/>
            <w:vAlign w:val="center"/>
          </w:tcPr>
          <w:p w14:paraId="723AF287">
            <w:pPr>
              <w:spacing w:line="276" w:lineRule="auto"/>
              <w:rPr>
                <w:rFonts w:ascii="华文中宋" w:hAnsi="华文中宋" w:eastAsia="华文中宋" w:cs="Times New Roman"/>
                <w:bCs/>
                <w:color w:val="auto"/>
                <w:szCs w:val="21"/>
                <w:highlight w:val="none"/>
              </w:rPr>
            </w:pPr>
          </w:p>
        </w:tc>
        <w:tc>
          <w:tcPr>
            <w:tcW w:w="1560" w:type="dxa"/>
            <w:vAlign w:val="center"/>
          </w:tcPr>
          <w:p w14:paraId="0D1C80F8">
            <w:pPr>
              <w:spacing w:line="276" w:lineRule="auto"/>
              <w:jc w:val="left"/>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小、微企业产品价格合计：</w:t>
            </w:r>
          </w:p>
        </w:tc>
        <w:tc>
          <w:tcPr>
            <w:tcW w:w="2136" w:type="dxa"/>
            <w:vAlign w:val="center"/>
          </w:tcPr>
          <w:p w14:paraId="2AC6DABD">
            <w:pPr>
              <w:spacing w:line="276" w:lineRule="auto"/>
              <w:jc w:val="left"/>
              <w:rPr>
                <w:rFonts w:ascii="华文中宋" w:hAnsi="华文中宋" w:eastAsia="华文中宋" w:cs="Times New Roman"/>
                <w:bCs/>
                <w:color w:val="auto"/>
                <w:szCs w:val="21"/>
                <w:highlight w:val="none"/>
              </w:rPr>
            </w:pPr>
            <w:r>
              <w:rPr>
                <w:rFonts w:hint="eastAsia" w:ascii="华文中宋" w:hAnsi="华文中宋" w:eastAsia="华文中宋" w:cs="Times New Roman"/>
                <w:bCs/>
                <w:color w:val="auto"/>
                <w:szCs w:val="21"/>
                <w:highlight w:val="none"/>
              </w:rPr>
              <w:t>残疾人福利单位产品价格合计：</w:t>
            </w:r>
          </w:p>
        </w:tc>
      </w:tr>
    </w:tbl>
    <w:p w14:paraId="30CAAA6C">
      <w:pPr>
        <w:spacing w:line="276" w:lineRule="auto"/>
        <w:ind w:firstLine="420" w:firstLineChars="200"/>
        <w:rPr>
          <w:rFonts w:eastAsia="宋体" w:cs="Times New Roman"/>
          <w:color w:val="auto"/>
          <w:highlight w:val="none"/>
        </w:rPr>
      </w:pPr>
      <w:r>
        <w:rPr>
          <w:rFonts w:hint="eastAsia" w:ascii="华文中宋" w:hAnsi="华文中宋" w:eastAsia="华文中宋" w:cs="Times New Roman"/>
          <w:color w:val="auto"/>
          <w:szCs w:val="21"/>
          <w:highlight w:val="none"/>
        </w:rPr>
        <w:t>说明：磋商供应商如实填写表格，无相应内容可填的，填写“无”、“未测试”、“没有相应指标”等明确的回答文字，或用“</w:t>
      </w:r>
      <w:r>
        <w:rPr>
          <w:rFonts w:ascii="华文中宋" w:hAnsi="华文中宋" w:eastAsia="华文中宋" w:cs="Times New Roman"/>
          <w:color w:val="auto"/>
          <w:szCs w:val="21"/>
          <w:highlight w:val="none"/>
        </w:rPr>
        <w:t>/</w:t>
      </w:r>
      <w:r>
        <w:rPr>
          <w:rFonts w:hint="eastAsia" w:ascii="华文中宋" w:hAnsi="华文中宋" w:eastAsia="华文中宋" w:cs="Times New Roman"/>
          <w:color w:val="auto"/>
          <w:szCs w:val="21"/>
          <w:highlight w:val="none"/>
        </w:rPr>
        <w:t>”来表示。</w:t>
      </w:r>
    </w:p>
    <w:p w14:paraId="11C1E2C1">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61BF1211">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276A315B">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40567ABE">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32B5593F">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54BF8261">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6A815562">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71304CCC">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3FE13F71">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6D8CB3BD">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7C87CB04">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59063761">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54D71D47">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64A14A4D">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5519D0D5">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4DFE5D64">
      <w:pPr>
        <w:tabs>
          <w:tab w:val="left" w:pos="1680"/>
        </w:tabs>
        <w:snapToGrid w:val="0"/>
        <w:spacing w:line="360" w:lineRule="auto"/>
        <w:jc w:val="left"/>
        <w:rPr>
          <w:rFonts w:hint="eastAsia" w:ascii="华文中宋" w:hAnsi="华文中宋" w:eastAsia="华文中宋" w:cs="Times New Roman"/>
          <w:b/>
          <w:color w:val="auto"/>
          <w:sz w:val="24"/>
          <w:szCs w:val="24"/>
          <w:highlight w:val="none"/>
        </w:rPr>
      </w:pPr>
    </w:p>
    <w:p w14:paraId="51BA5182">
      <w:pP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1-4</w:t>
      </w:r>
      <w:r>
        <w:rPr>
          <w:rFonts w:hint="eastAsia" w:ascii="宋体" w:hAnsi="宋体" w:eastAsia="宋体" w:cs="宋体"/>
          <w:b/>
          <w:color w:val="auto"/>
          <w:sz w:val="24"/>
          <w:highlight w:val="none"/>
        </w:rPr>
        <w:t>中小企业声明函格式</w:t>
      </w:r>
    </w:p>
    <w:p w14:paraId="1A0F4505">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按《政府采购促进中小企业发展管理办法》（财库〔2020〕46号）规定提供（若有的话，以包为单位分别填写）</w:t>
      </w:r>
    </w:p>
    <w:p w14:paraId="2B25F709">
      <w:pPr>
        <w:tabs>
          <w:tab w:val="left" w:pos="1680"/>
        </w:tabs>
        <w:snapToGrid/>
        <w:spacing w:line="240" w:lineRule="auto"/>
        <w:jc w:val="left"/>
        <w:outlineLvl w:val="9"/>
        <w:rPr>
          <w:rFonts w:hint="eastAsia" w:ascii="宋体" w:hAnsi="宋体" w:eastAsia="宋体" w:cs="宋体"/>
          <w:color w:val="auto"/>
          <w:highlight w:val="none"/>
        </w:rPr>
      </w:pPr>
    </w:p>
    <w:p w14:paraId="4852787C">
      <w:pPr>
        <w:tabs>
          <w:tab w:val="left" w:pos="1680"/>
        </w:tabs>
        <w:snapToGrid w:val="0"/>
        <w:spacing w:line="440" w:lineRule="exact"/>
        <w:jc w:val="cente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中小企业声明函</w:t>
      </w:r>
      <w:r>
        <w:rPr>
          <w:rFonts w:hint="eastAsia" w:ascii="宋体" w:hAnsi="宋体" w:eastAsia="宋体" w:cs="宋体"/>
          <w:b/>
          <w:color w:val="auto"/>
          <w:sz w:val="24"/>
          <w:szCs w:val="24"/>
          <w:highlight w:val="none"/>
          <w:lang w:eastAsia="zh-CN"/>
        </w:rPr>
        <w:t>（</w:t>
      </w:r>
      <w:r>
        <w:rPr>
          <w:rFonts w:hint="eastAsia" w:ascii="宋体" w:hAnsi="宋体" w:cs="宋体"/>
          <w:b/>
          <w:color w:val="auto"/>
          <w:sz w:val="24"/>
          <w:szCs w:val="24"/>
          <w:highlight w:val="none"/>
          <w:lang w:val="en-US" w:eastAsia="zh-CN"/>
        </w:rPr>
        <w:t>货物/服务</w:t>
      </w:r>
      <w:r>
        <w:rPr>
          <w:rFonts w:hint="eastAsia" w:ascii="宋体" w:hAnsi="宋体" w:eastAsia="宋体" w:cs="宋体"/>
          <w:b/>
          <w:color w:val="auto"/>
          <w:sz w:val="24"/>
          <w:szCs w:val="24"/>
          <w:highlight w:val="none"/>
          <w:lang w:eastAsia="zh-CN"/>
        </w:rPr>
        <w:t>）</w:t>
      </w:r>
    </w:p>
    <w:p w14:paraId="216FC74D">
      <w:pPr>
        <w:tabs>
          <w:tab w:val="left" w:pos="1680"/>
        </w:tabs>
        <w:snapToGrid w:val="0"/>
        <w:spacing w:line="440" w:lineRule="exact"/>
        <w:jc w:val="center"/>
        <w:rPr>
          <w:rFonts w:hint="eastAsia" w:ascii="宋体" w:hAnsi="宋体" w:eastAsia="宋体" w:cs="宋体"/>
          <w:b/>
          <w:color w:val="auto"/>
          <w:sz w:val="24"/>
          <w:highlight w:val="none"/>
        </w:rPr>
      </w:pPr>
    </w:p>
    <w:p w14:paraId="2599A3FD">
      <w:pPr>
        <w:pStyle w:val="29"/>
        <w:keepNext w:val="0"/>
        <w:keepLines w:val="0"/>
        <w:pageBreakBefore w:val="0"/>
        <w:widowControl w:val="0"/>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采购活动，提供的货物全部由符合政策要求的中小企业制造。相关企业 （含联合体中的中小企业、签订分包意向协议的中小企业） 的具体情况如下：</w:t>
      </w:r>
    </w:p>
    <w:p w14:paraId="72F00B4B">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（采购文件中明确的所属行业） </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0A3B179D">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 xml:space="preserve">（采购文件中明确的所属行业） </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i w:val="0"/>
          <w:iCs w:val="0"/>
          <w:color w:val="auto"/>
          <w:sz w:val="21"/>
          <w:szCs w:val="21"/>
          <w:highlight w:val="none"/>
          <w:u w:val="single"/>
        </w:rPr>
        <w:t xml:space="preserve"> </w:t>
      </w:r>
      <w:r>
        <w:rPr>
          <w:rFonts w:hint="eastAsia" w:ascii="宋体" w:hAnsi="宋体" w:eastAsia="宋体" w:cs="宋体"/>
          <w:i w:val="0"/>
          <w:i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（中型企业、小型 企业、微型企业）</w:t>
      </w:r>
      <w:r>
        <w:rPr>
          <w:rFonts w:hint="eastAsia" w:ascii="宋体" w:hAnsi="宋体" w:eastAsia="宋体" w:cs="宋体"/>
          <w:color w:val="auto"/>
          <w:sz w:val="21"/>
          <w:szCs w:val="21"/>
          <w:highlight w:val="none"/>
        </w:rPr>
        <w:t xml:space="preserve">； </w:t>
      </w:r>
    </w:p>
    <w:p w14:paraId="6115A6F9">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600" w:left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A74DC27">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不存在控股股东为大企业的情形，也不存在与大企业的负责人为同一人的情形。</w:t>
      </w:r>
    </w:p>
    <w:p w14:paraId="3D72A25C">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本企业对上述声明内容的真实性负责。如有虚假，将依法承担相应责任。 </w:t>
      </w:r>
    </w:p>
    <w:p w14:paraId="51FA8739">
      <w:pPr>
        <w:pStyle w:val="29"/>
        <w:numPr>
          <w:ilvl w:val="0"/>
          <w:numId w:val="0"/>
        </w:numPr>
        <w:snapToGrid w:val="0"/>
        <w:spacing w:line="440" w:lineRule="exact"/>
        <w:ind w:left="60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A3C8FC8">
      <w:pPr>
        <w:snapToGrid w:val="0"/>
        <w:spacing w:line="440" w:lineRule="exact"/>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（法人电子签章）</w:t>
      </w:r>
    </w:p>
    <w:p w14:paraId="58CEC734">
      <w:pPr>
        <w:spacing w:line="440" w:lineRule="exact"/>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6E9D254B">
      <w:pPr>
        <w:pStyle w:val="6"/>
        <w:rPr>
          <w:rFonts w:hint="eastAsia" w:ascii="宋体" w:hAnsi="宋体" w:eastAsia="宋体" w:cs="宋体"/>
          <w:color w:val="auto"/>
          <w:highlight w:val="none"/>
        </w:rPr>
      </w:pPr>
    </w:p>
    <w:p w14:paraId="11723E6B">
      <w:pPr>
        <w:spacing w:line="588" w:lineRule="exact"/>
        <w:jc w:val="left"/>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br w:type="page"/>
      </w:r>
      <w:r>
        <w:rPr>
          <w:rFonts w:hint="eastAsia" w:ascii="宋体" w:hAnsi="宋体" w:eastAsia="宋体" w:cs="宋体"/>
          <w:b/>
          <w:color w:val="auto"/>
          <w:spacing w:val="6"/>
          <w:sz w:val="24"/>
          <w:highlight w:val="none"/>
          <w:lang w:val="en-US" w:eastAsia="zh-CN"/>
        </w:rPr>
        <w:t>1-5</w:t>
      </w:r>
      <w:r>
        <w:rPr>
          <w:rFonts w:hint="eastAsia" w:ascii="宋体" w:hAnsi="宋体" w:eastAsia="宋体" w:cs="宋体"/>
          <w:b/>
          <w:color w:val="auto"/>
          <w:spacing w:val="6"/>
          <w:sz w:val="24"/>
          <w:highlight w:val="none"/>
        </w:rPr>
        <w:t>残疾人福利性单位声明函</w:t>
      </w:r>
      <w:r>
        <w:rPr>
          <w:rFonts w:hint="eastAsia" w:ascii="宋体" w:hAnsi="宋体" w:eastAsia="宋体" w:cs="宋体"/>
          <w:b/>
          <w:color w:val="auto"/>
          <w:sz w:val="24"/>
          <w:highlight w:val="none"/>
        </w:rPr>
        <w:t>格式（若有的话）</w:t>
      </w:r>
    </w:p>
    <w:p w14:paraId="6D767C81">
      <w:pPr>
        <w:spacing w:line="588" w:lineRule="exact"/>
        <w:jc w:val="center"/>
        <w:rPr>
          <w:rFonts w:hint="eastAsia" w:ascii="宋体" w:hAnsi="宋体" w:eastAsia="宋体" w:cs="宋体"/>
          <w:b/>
          <w:color w:val="auto"/>
          <w:spacing w:val="6"/>
          <w:sz w:val="24"/>
          <w:highlight w:val="none"/>
        </w:rPr>
      </w:pPr>
    </w:p>
    <w:p w14:paraId="07CD8A09">
      <w:pPr>
        <w:spacing w:line="588" w:lineRule="exact"/>
        <w:jc w:val="center"/>
        <w:rPr>
          <w:rFonts w:hint="eastAsia" w:ascii="宋体" w:hAnsi="宋体" w:eastAsia="宋体" w:cs="宋体"/>
          <w:color w:val="auto"/>
          <w:highlight w:val="none"/>
          <w:lang w:eastAsia="zh-CN"/>
        </w:rPr>
      </w:pPr>
      <w:r>
        <w:rPr>
          <w:rFonts w:hint="eastAsia" w:ascii="宋体" w:hAnsi="宋体" w:eastAsia="宋体" w:cs="宋体"/>
          <w:b/>
          <w:color w:val="auto"/>
          <w:spacing w:val="6"/>
          <w:sz w:val="24"/>
          <w:highlight w:val="none"/>
        </w:rPr>
        <w:t>残疾人福利性单位声明函</w:t>
      </w:r>
    </w:p>
    <w:p w14:paraId="45A72BBC">
      <w:pPr>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〔2017〕141</w:t>
      </w:r>
      <w:r>
        <w:rPr>
          <w:rFonts w:hint="eastAsia" w:ascii="宋体" w:hAnsi="宋体" w:eastAsia="宋体" w:cs="宋体"/>
          <w:color w:val="auto"/>
          <w:spacing w:val="6"/>
          <w:szCs w:val="21"/>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165A70CF">
      <w:pPr>
        <w:keepNext w:val="0"/>
        <w:keepLines w:val="0"/>
        <w:pageBreakBefore w:val="0"/>
        <w:widowControl w:val="0"/>
        <w:kinsoku/>
        <w:wordWrap/>
        <w:overflowPunct/>
        <w:topLinePunct w:val="0"/>
        <w:autoSpaceDE/>
        <w:autoSpaceDN/>
        <w:bidi w:val="0"/>
        <w:adjustRightInd/>
        <w:snapToGrid/>
        <w:spacing w:line="480" w:lineRule="exact"/>
        <w:ind w:right="0" w:firstLine="444"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78F7DC4A">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44" w:firstLineChars="200"/>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5D8A1301">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44" w:firstLineChars="200"/>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pacing w:val="6"/>
          <w:szCs w:val="21"/>
          <w:highlight w:val="none"/>
        </w:rPr>
        <w:t>）：</w:t>
      </w:r>
    </w:p>
    <w:p w14:paraId="0515CCDC">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44" w:firstLineChars="200"/>
        <w:jc w:val="center"/>
        <w:textAlignment w:val="auto"/>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w:t>
      </w:r>
    </w:p>
    <w:p w14:paraId="09C4991A">
      <w:pPr>
        <w:spacing w:line="440" w:lineRule="exact"/>
        <w:ind w:firstLine="3552" w:firstLineChars="1600"/>
        <w:rPr>
          <w:rFonts w:hint="eastAsia" w:ascii="宋体" w:hAnsi="宋体" w:eastAsia="宋体" w:cs="宋体"/>
          <w:color w:val="auto"/>
          <w:sz w:val="21"/>
          <w:szCs w:val="21"/>
          <w:highlight w:val="none"/>
        </w:rPr>
      </w:pPr>
      <w:r>
        <w:rPr>
          <w:rFonts w:hint="eastAsia" w:ascii="宋体" w:hAnsi="宋体" w:eastAsia="宋体" w:cs="宋体"/>
          <w:color w:val="auto"/>
          <w:spacing w:val="6"/>
          <w:szCs w:val="21"/>
          <w:highlight w:val="none"/>
        </w:rPr>
        <w:t xml:space="preserve"> </w:t>
      </w:r>
      <w:r>
        <w:rPr>
          <w:rFonts w:hint="eastAsia" w:ascii="宋体" w:hAnsi="宋体" w:eastAsia="宋体" w:cs="宋体"/>
          <w:color w:val="auto"/>
          <w:spacing w:val="6"/>
          <w:szCs w:val="21"/>
          <w:highlight w:val="none"/>
          <w:lang w:val="en-US" w:eastAsia="zh-CN"/>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221BC953">
      <w:pPr>
        <w:keepNext w:val="0"/>
        <w:keepLines w:val="0"/>
        <w:pageBreakBefore w:val="0"/>
        <w:widowControl w:val="0"/>
        <w:tabs>
          <w:tab w:val="left" w:pos="4860"/>
        </w:tabs>
        <w:kinsoku/>
        <w:wordWrap/>
        <w:overflowPunct/>
        <w:topLinePunct w:val="0"/>
        <w:autoSpaceDE/>
        <w:autoSpaceDN/>
        <w:bidi w:val="0"/>
        <w:adjustRightInd/>
        <w:snapToGrid/>
        <w:spacing w:line="480" w:lineRule="exact"/>
        <w:ind w:right="0" w:firstLine="482" w:firstLineChars="200"/>
        <w:jc w:val="center"/>
        <w:textAlignment w:val="auto"/>
        <w:rPr>
          <w:rFonts w:hint="eastAsia" w:ascii="宋体" w:hAnsi="宋体" w:eastAsia="宋体" w:cs="宋体"/>
          <w:b/>
          <w:color w:val="auto"/>
          <w:sz w:val="24"/>
          <w:highlight w:val="none"/>
        </w:rPr>
      </w:pPr>
    </w:p>
    <w:p w14:paraId="402B3083">
      <w:pPr>
        <w:spacing w:line="360" w:lineRule="auto"/>
        <w:ind w:firstLine="422" w:firstLineChars="200"/>
        <w:rPr>
          <w:rFonts w:hint="eastAsia" w:ascii="宋体" w:hAnsi="宋体" w:eastAsia="宋体" w:cs="宋体"/>
          <w:b/>
          <w:color w:val="auto"/>
          <w:szCs w:val="21"/>
          <w:highlight w:val="none"/>
        </w:rPr>
      </w:pPr>
    </w:p>
    <w:p w14:paraId="7AA46BA5">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highlight w:val="none"/>
        </w:rPr>
        <w:t>中标人为残疾人福利性单位的，</w:t>
      </w:r>
      <w:r>
        <w:rPr>
          <w:rFonts w:hint="eastAsia" w:ascii="宋体" w:hAnsi="宋体" w:cs="宋体"/>
          <w:b/>
          <w:color w:val="auto"/>
          <w:highlight w:val="none"/>
          <w:lang w:eastAsia="zh-CN"/>
        </w:rPr>
        <w:t>集采机构</w:t>
      </w:r>
      <w:r>
        <w:rPr>
          <w:rFonts w:hint="eastAsia" w:ascii="宋体" w:hAnsi="宋体" w:eastAsia="宋体" w:cs="宋体"/>
          <w:b/>
          <w:color w:val="auto"/>
          <w:highlight w:val="none"/>
        </w:rPr>
        <w:t>随中标结果同时公告其《残疾人福利性单位声明函》</w:t>
      </w:r>
    </w:p>
    <w:p w14:paraId="6A563F7E">
      <w:pPr>
        <w:spacing w:line="360" w:lineRule="auto"/>
        <w:ind w:left="360" w:hanging="361" w:hangingChars="150"/>
        <w:rPr>
          <w:rFonts w:hint="eastAsia" w:ascii="宋体" w:hAnsi="宋体" w:eastAsia="宋体" w:cs="宋体"/>
          <w:b/>
          <w:color w:val="auto"/>
          <w:sz w:val="24"/>
          <w:highlight w:val="none"/>
        </w:rPr>
      </w:pPr>
    </w:p>
    <w:p w14:paraId="45F9E97F">
      <w:pPr>
        <w:spacing w:line="360" w:lineRule="auto"/>
        <w:ind w:left="360" w:hanging="361" w:hangingChars="150"/>
        <w:rPr>
          <w:rFonts w:hint="eastAsia" w:ascii="宋体" w:hAnsi="宋体" w:eastAsia="宋体" w:cs="宋体"/>
          <w:b/>
          <w:color w:val="auto"/>
          <w:sz w:val="24"/>
          <w:highlight w:val="none"/>
        </w:rPr>
      </w:pPr>
    </w:p>
    <w:p w14:paraId="5A1CB9CA">
      <w:pPr>
        <w:spacing w:line="360" w:lineRule="auto"/>
        <w:rPr>
          <w:rFonts w:hint="eastAsia" w:ascii="宋体" w:hAnsi="宋体" w:eastAsia="宋体" w:cs="宋体"/>
          <w:b/>
          <w:color w:val="auto"/>
          <w:sz w:val="24"/>
          <w:highlight w:val="none"/>
        </w:rPr>
      </w:pPr>
    </w:p>
    <w:p w14:paraId="69377D6B">
      <w:pPr>
        <w:spacing w:line="360" w:lineRule="auto"/>
        <w:ind w:left="420" w:leftChars="200" w:firstLine="120" w:firstLineChars="5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color w:val="auto"/>
          <w:sz w:val="24"/>
          <w:highlight w:val="none"/>
        </w:rPr>
        <w:br w:type="page"/>
      </w:r>
    </w:p>
    <w:p w14:paraId="385A91FA">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对商务要求的响应内容</w:t>
      </w:r>
      <w:r>
        <w:rPr>
          <w:rFonts w:hint="eastAsia" w:ascii="宋体" w:hAnsi="宋体" w:eastAsia="宋体" w:cs="宋体"/>
          <w:b/>
          <w:color w:val="auto"/>
          <w:sz w:val="24"/>
          <w:highlight w:val="none"/>
          <w:lang w:eastAsia="zh-CN"/>
        </w:rPr>
        <w:t>格式</w:t>
      </w:r>
    </w:p>
    <w:p w14:paraId="284129D6">
      <w:pPr>
        <w:pStyle w:val="6"/>
        <w:rPr>
          <w:rFonts w:hint="eastAsia" w:ascii="宋体" w:hAnsi="宋体" w:eastAsia="宋体" w:cs="宋体"/>
          <w:color w:val="auto"/>
          <w:highlight w:val="none"/>
          <w:lang w:val="en-US" w:eastAsia="zh-CN"/>
        </w:rPr>
      </w:pPr>
    </w:p>
    <w:p w14:paraId="0D46970C">
      <w:pPr>
        <w:spacing w:line="360" w:lineRule="auto"/>
        <w:ind w:left="360" w:hanging="361" w:hangingChars="15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对</w:t>
      </w:r>
      <w:r>
        <w:rPr>
          <w:rFonts w:hint="eastAsia" w:ascii="宋体" w:hAnsi="宋体" w:eastAsia="宋体" w:cs="宋体"/>
          <w:b/>
          <w:color w:val="auto"/>
          <w:sz w:val="24"/>
          <w:highlight w:val="none"/>
        </w:rPr>
        <w:t>商务要求的响应内容</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425"/>
        <w:gridCol w:w="1400"/>
        <w:gridCol w:w="1880"/>
      </w:tblGrid>
      <w:tr w14:paraId="2DC0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F5F6027">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4425" w:type="dxa"/>
            <w:vAlign w:val="center"/>
          </w:tcPr>
          <w:p w14:paraId="30CD98B2">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招标文件商务要求内容</w:t>
            </w:r>
          </w:p>
        </w:tc>
        <w:tc>
          <w:tcPr>
            <w:tcW w:w="1400" w:type="dxa"/>
            <w:vAlign w:val="center"/>
          </w:tcPr>
          <w:p w14:paraId="3ED9FAA5">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是否响应</w:t>
            </w:r>
          </w:p>
          <w:p w14:paraId="4F743067">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（填是或否）</w:t>
            </w:r>
          </w:p>
        </w:tc>
        <w:tc>
          <w:tcPr>
            <w:tcW w:w="1880" w:type="dxa"/>
            <w:vAlign w:val="center"/>
          </w:tcPr>
          <w:p w14:paraId="6C7922EA">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偏离情况</w:t>
            </w:r>
          </w:p>
        </w:tc>
      </w:tr>
      <w:tr w14:paraId="0BDD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5E95FF89">
            <w:pPr>
              <w:pStyle w:val="6"/>
              <w:rPr>
                <w:rFonts w:hint="eastAsia" w:ascii="宋体" w:hAnsi="宋体" w:eastAsia="宋体" w:cs="宋体"/>
                <w:color w:val="auto"/>
                <w:highlight w:val="none"/>
                <w:vertAlign w:val="baseline"/>
              </w:rPr>
            </w:pPr>
          </w:p>
        </w:tc>
        <w:tc>
          <w:tcPr>
            <w:tcW w:w="4425" w:type="dxa"/>
            <w:vAlign w:val="top"/>
          </w:tcPr>
          <w:p w14:paraId="6504666C">
            <w:pPr>
              <w:pStyle w:val="6"/>
              <w:rPr>
                <w:rFonts w:hint="eastAsia" w:ascii="宋体" w:hAnsi="宋体" w:eastAsia="宋体" w:cs="宋体"/>
                <w:color w:val="auto"/>
                <w:highlight w:val="none"/>
                <w:vertAlign w:val="baseline"/>
              </w:rPr>
            </w:pPr>
          </w:p>
        </w:tc>
        <w:tc>
          <w:tcPr>
            <w:tcW w:w="1400" w:type="dxa"/>
            <w:vAlign w:val="top"/>
          </w:tcPr>
          <w:p w14:paraId="134159DF">
            <w:pPr>
              <w:pStyle w:val="6"/>
              <w:rPr>
                <w:rFonts w:hint="eastAsia" w:ascii="宋体" w:hAnsi="宋体" w:eastAsia="宋体" w:cs="宋体"/>
                <w:color w:val="auto"/>
                <w:highlight w:val="none"/>
                <w:vertAlign w:val="baseline"/>
              </w:rPr>
            </w:pPr>
          </w:p>
        </w:tc>
        <w:tc>
          <w:tcPr>
            <w:tcW w:w="1880" w:type="dxa"/>
            <w:vAlign w:val="top"/>
          </w:tcPr>
          <w:p w14:paraId="3F3074A4">
            <w:pPr>
              <w:pStyle w:val="6"/>
              <w:rPr>
                <w:rFonts w:hint="eastAsia" w:ascii="宋体" w:hAnsi="宋体" w:eastAsia="宋体" w:cs="宋体"/>
                <w:color w:val="auto"/>
                <w:highlight w:val="none"/>
                <w:vertAlign w:val="baseline"/>
              </w:rPr>
            </w:pPr>
          </w:p>
        </w:tc>
      </w:tr>
      <w:tr w14:paraId="5B01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791B249A">
            <w:pPr>
              <w:pStyle w:val="6"/>
              <w:rPr>
                <w:rFonts w:hint="eastAsia" w:ascii="宋体" w:hAnsi="宋体" w:eastAsia="宋体" w:cs="宋体"/>
                <w:color w:val="auto"/>
                <w:highlight w:val="none"/>
                <w:vertAlign w:val="baseline"/>
              </w:rPr>
            </w:pPr>
          </w:p>
        </w:tc>
        <w:tc>
          <w:tcPr>
            <w:tcW w:w="4425" w:type="dxa"/>
            <w:vAlign w:val="top"/>
          </w:tcPr>
          <w:p w14:paraId="454A25D9">
            <w:pPr>
              <w:pStyle w:val="6"/>
              <w:rPr>
                <w:rFonts w:hint="eastAsia" w:ascii="宋体" w:hAnsi="宋体" w:eastAsia="宋体" w:cs="宋体"/>
                <w:color w:val="auto"/>
                <w:highlight w:val="none"/>
                <w:vertAlign w:val="baseline"/>
              </w:rPr>
            </w:pPr>
          </w:p>
        </w:tc>
        <w:tc>
          <w:tcPr>
            <w:tcW w:w="1400" w:type="dxa"/>
            <w:vAlign w:val="top"/>
          </w:tcPr>
          <w:p w14:paraId="281E34C5">
            <w:pPr>
              <w:pStyle w:val="6"/>
              <w:rPr>
                <w:rFonts w:hint="eastAsia" w:ascii="宋体" w:hAnsi="宋体" w:eastAsia="宋体" w:cs="宋体"/>
                <w:color w:val="auto"/>
                <w:highlight w:val="none"/>
                <w:vertAlign w:val="baseline"/>
              </w:rPr>
            </w:pPr>
          </w:p>
        </w:tc>
        <w:tc>
          <w:tcPr>
            <w:tcW w:w="1880" w:type="dxa"/>
            <w:vAlign w:val="top"/>
          </w:tcPr>
          <w:p w14:paraId="499CA03C">
            <w:pPr>
              <w:pStyle w:val="6"/>
              <w:rPr>
                <w:rFonts w:hint="eastAsia" w:ascii="宋体" w:hAnsi="宋体" w:eastAsia="宋体" w:cs="宋体"/>
                <w:color w:val="auto"/>
                <w:highlight w:val="none"/>
                <w:vertAlign w:val="baseline"/>
              </w:rPr>
            </w:pPr>
          </w:p>
        </w:tc>
      </w:tr>
      <w:tr w14:paraId="747F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4B1A2764">
            <w:pPr>
              <w:pStyle w:val="6"/>
              <w:rPr>
                <w:rFonts w:hint="eastAsia" w:ascii="宋体" w:hAnsi="宋体" w:eastAsia="宋体" w:cs="宋体"/>
                <w:color w:val="auto"/>
                <w:highlight w:val="none"/>
                <w:vertAlign w:val="baseline"/>
              </w:rPr>
            </w:pPr>
          </w:p>
        </w:tc>
        <w:tc>
          <w:tcPr>
            <w:tcW w:w="4425" w:type="dxa"/>
            <w:vAlign w:val="top"/>
          </w:tcPr>
          <w:p w14:paraId="4B1CE752">
            <w:pPr>
              <w:pStyle w:val="6"/>
              <w:rPr>
                <w:rFonts w:hint="eastAsia" w:ascii="宋体" w:hAnsi="宋体" w:eastAsia="宋体" w:cs="宋体"/>
                <w:color w:val="auto"/>
                <w:highlight w:val="none"/>
                <w:vertAlign w:val="baseline"/>
              </w:rPr>
            </w:pPr>
          </w:p>
        </w:tc>
        <w:tc>
          <w:tcPr>
            <w:tcW w:w="1400" w:type="dxa"/>
            <w:vAlign w:val="top"/>
          </w:tcPr>
          <w:p w14:paraId="50EA573F">
            <w:pPr>
              <w:pStyle w:val="6"/>
              <w:rPr>
                <w:rFonts w:hint="eastAsia" w:ascii="宋体" w:hAnsi="宋体" w:eastAsia="宋体" w:cs="宋体"/>
                <w:color w:val="auto"/>
                <w:highlight w:val="none"/>
                <w:vertAlign w:val="baseline"/>
              </w:rPr>
            </w:pPr>
          </w:p>
        </w:tc>
        <w:tc>
          <w:tcPr>
            <w:tcW w:w="1880" w:type="dxa"/>
            <w:vAlign w:val="top"/>
          </w:tcPr>
          <w:p w14:paraId="197ED87C">
            <w:pPr>
              <w:pStyle w:val="6"/>
              <w:rPr>
                <w:rFonts w:hint="eastAsia" w:ascii="宋体" w:hAnsi="宋体" w:eastAsia="宋体" w:cs="宋体"/>
                <w:color w:val="auto"/>
                <w:highlight w:val="none"/>
                <w:vertAlign w:val="baseline"/>
              </w:rPr>
            </w:pPr>
          </w:p>
        </w:tc>
      </w:tr>
      <w:tr w14:paraId="68FC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45D8AA72">
            <w:pPr>
              <w:pStyle w:val="6"/>
              <w:rPr>
                <w:rFonts w:hint="eastAsia" w:ascii="宋体" w:hAnsi="宋体" w:eastAsia="宋体" w:cs="宋体"/>
                <w:color w:val="auto"/>
                <w:highlight w:val="none"/>
                <w:vertAlign w:val="baseline"/>
              </w:rPr>
            </w:pPr>
          </w:p>
        </w:tc>
        <w:tc>
          <w:tcPr>
            <w:tcW w:w="4425" w:type="dxa"/>
            <w:vAlign w:val="top"/>
          </w:tcPr>
          <w:p w14:paraId="2DD3A129">
            <w:pPr>
              <w:pStyle w:val="6"/>
              <w:rPr>
                <w:rFonts w:hint="eastAsia" w:ascii="宋体" w:hAnsi="宋体" w:eastAsia="宋体" w:cs="宋体"/>
                <w:color w:val="auto"/>
                <w:highlight w:val="none"/>
                <w:vertAlign w:val="baseline"/>
              </w:rPr>
            </w:pPr>
          </w:p>
        </w:tc>
        <w:tc>
          <w:tcPr>
            <w:tcW w:w="1400" w:type="dxa"/>
            <w:vAlign w:val="top"/>
          </w:tcPr>
          <w:p w14:paraId="13214967">
            <w:pPr>
              <w:pStyle w:val="6"/>
              <w:rPr>
                <w:rFonts w:hint="eastAsia" w:ascii="宋体" w:hAnsi="宋体" w:eastAsia="宋体" w:cs="宋体"/>
                <w:color w:val="auto"/>
                <w:highlight w:val="none"/>
                <w:vertAlign w:val="baseline"/>
              </w:rPr>
            </w:pPr>
          </w:p>
        </w:tc>
        <w:tc>
          <w:tcPr>
            <w:tcW w:w="1880" w:type="dxa"/>
            <w:vAlign w:val="top"/>
          </w:tcPr>
          <w:p w14:paraId="45DD0B91">
            <w:pPr>
              <w:pStyle w:val="6"/>
              <w:rPr>
                <w:rFonts w:hint="eastAsia" w:ascii="宋体" w:hAnsi="宋体" w:eastAsia="宋体" w:cs="宋体"/>
                <w:color w:val="auto"/>
                <w:highlight w:val="none"/>
                <w:vertAlign w:val="baseline"/>
              </w:rPr>
            </w:pPr>
          </w:p>
        </w:tc>
      </w:tr>
      <w:tr w14:paraId="5309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728E0141">
            <w:pPr>
              <w:pStyle w:val="6"/>
              <w:rPr>
                <w:rFonts w:hint="eastAsia" w:ascii="宋体" w:hAnsi="宋体" w:eastAsia="宋体" w:cs="宋体"/>
                <w:color w:val="auto"/>
                <w:highlight w:val="none"/>
                <w:vertAlign w:val="baseline"/>
              </w:rPr>
            </w:pPr>
          </w:p>
        </w:tc>
        <w:tc>
          <w:tcPr>
            <w:tcW w:w="4425" w:type="dxa"/>
            <w:vAlign w:val="top"/>
          </w:tcPr>
          <w:p w14:paraId="6A5FB714">
            <w:pPr>
              <w:pStyle w:val="6"/>
              <w:rPr>
                <w:rFonts w:hint="eastAsia" w:ascii="宋体" w:hAnsi="宋体" w:eastAsia="宋体" w:cs="宋体"/>
                <w:color w:val="auto"/>
                <w:highlight w:val="none"/>
                <w:vertAlign w:val="baseline"/>
              </w:rPr>
            </w:pPr>
          </w:p>
        </w:tc>
        <w:tc>
          <w:tcPr>
            <w:tcW w:w="1400" w:type="dxa"/>
            <w:vAlign w:val="top"/>
          </w:tcPr>
          <w:p w14:paraId="16A8F0E7">
            <w:pPr>
              <w:pStyle w:val="6"/>
              <w:rPr>
                <w:rFonts w:hint="eastAsia" w:ascii="宋体" w:hAnsi="宋体" w:eastAsia="宋体" w:cs="宋体"/>
                <w:color w:val="auto"/>
                <w:highlight w:val="none"/>
                <w:vertAlign w:val="baseline"/>
              </w:rPr>
            </w:pPr>
          </w:p>
        </w:tc>
        <w:tc>
          <w:tcPr>
            <w:tcW w:w="1880" w:type="dxa"/>
            <w:vAlign w:val="top"/>
          </w:tcPr>
          <w:p w14:paraId="5416A655">
            <w:pPr>
              <w:pStyle w:val="6"/>
              <w:rPr>
                <w:rFonts w:hint="eastAsia" w:ascii="宋体" w:hAnsi="宋体" w:eastAsia="宋体" w:cs="宋体"/>
                <w:color w:val="auto"/>
                <w:highlight w:val="none"/>
                <w:vertAlign w:val="baseline"/>
              </w:rPr>
            </w:pPr>
          </w:p>
        </w:tc>
      </w:tr>
    </w:tbl>
    <w:p w14:paraId="0326EB71">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w:t>
      </w:r>
    </w:p>
    <w:p w14:paraId="6AC271F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①投标人</w:t>
      </w:r>
      <w:r>
        <w:rPr>
          <w:rFonts w:hint="eastAsia" w:ascii="宋体" w:hAnsi="宋体" w:eastAsia="宋体" w:cs="宋体"/>
          <w:color w:val="auto"/>
          <w:szCs w:val="21"/>
          <w:highlight w:val="none"/>
        </w:rPr>
        <w:t>根据本</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文件第四部分商务要求中的内容（例如：交货时间、交货地点、付款方式、履约保证金等）进行响应。</w:t>
      </w:r>
    </w:p>
    <w:p w14:paraId="5227F18D">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②投标人如实填写表格，</w:t>
      </w:r>
      <w:r>
        <w:rPr>
          <w:rFonts w:hint="eastAsia" w:ascii="宋体" w:hAnsi="宋体" w:eastAsia="宋体" w:cs="宋体"/>
          <w:color w:val="auto"/>
          <w:szCs w:val="21"/>
          <w:highlight w:val="none"/>
          <w:lang w:eastAsia="zh-CN"/>
        </w:rPr>
        <w:t>有偏离情况的，需说明偏离内容；</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eastAsia="zh-CN"/>
        </w:rPr>
        <w:t>偏离情况</w:t>
      </w:r>
      <w:r>
        <w:rPr>
          <w:rFonts w:hint="eastAsia" w:ascii="宋体" w:hAnsi="宋体" w:eastAsia="宋体" w:cs="宋体"/>
          <w:color w:val="auto"/>
          <w:szCs w:val="21"/>
          <w:highlight w:val="none"/>
        </w:rPr>
        <w:t>的，填写“无”或“</w:t>
      </w:r>
      <w:r>
        <w:rPr>
          <w:rFonts w:hint="eastAsia" w:ascii="宋体" w:hAnsi="宋体" w:eastAsia="宋体" w:cs="宋体"/>
          <w:color w:val="auto"/>
          <w:szCs w:val="21"/>
          <w:highlight w:val="none"/>
          <w:lang w:eastAsia="zh-CN"/>
        </w:rPr>
        <w:t>无偏离</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794E15AD">
      <w:pPr>
        <w:pStyle w:val="6"/>
        <w:rPr>
          <w:rFonts w:hint="eastAsia" w:ascii="宋体" w:hAnsi="宋体" w:eastAsia="宋体" w:cs="宋体"/>
          <w:color w:val="auto"/>
          <w:szCs w:val="21"/>
          <w:highlight w:val="none"/>
          <w:lang w:eastAsia="zh-CN"/>
        </w:rPr>
      </w:pPr>
    </w:p>
    <w:p w14:paraId="389B5EE6">
      <w:pPr>
        <w:pStyle w:val="6"/>
        <w:rPr>
          <w:rFonts w:hint="eastAsia" w:ascii="宋体" w:hAnsi="宋体" w:eastAsia="宋体" w:cs="宋体"/>
          <w:color w:val="auto"/>
          <w:szCs w:val="21"/>
          <w:highlight w:val="none"/>
          <w:lang w:eastAsia="zh-CN"/>
        </w:rPr>
      </w:pPr>
    </w:p>
    <w:p w14:paraId="34087BB2">
      <w:pPr>
        <w:pStyle w:val="6"/>
        <w:rPr>
          <w:rFonts w:hint="eastAsia" w:ascii="宋体" w:hAnsi="宋体" w:eastAsia="宋体" w:cs="宋体"/>
          <w:color w:val="auto"/>
          <w:szCs w:val="21"/>
          <w:highlight w:val="none"/>
          <w:lang w:eastAsia="zh-CN"/>
        </w:rPr>
      </w:pPr>
    </w:p>
    <w:p w14:paraId="07A9921A">
      <w:pPr>
        <w:spacing w:line="360" w:lineRule="auto"/>
        <w:ind w:firstLine="424" w:firstLineChars="202"/>
        <w:rPr>
          <w:rFonts w:hint="eastAsia" w:ascii="宋体" w:hAnsi="宋体" w:eastAsia="宋体" w:cs="宋体"/>
          <w:color w:val="auto"/>
          <w:szCs w:val="21"/>
          <w:highlight w:val="none"/>
          <w:lang w:eastAsia="zh-CN"/>
        </w:rPr>
      </w:pPr>
    </w:p>
    <w:p w14:paraId="5180F36C">
      <w:pPr>
        <w:snapToGrid w:val="0"/>
        <w:spacing w:line="360" w:lineRule="auto"/>
        <w:ind w:firstLine="1998" w:firstLineChars="9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14:paraId="38BFB4A0">
      <w:pPr>
        <w:spacing w:line="440" w:lineRule="exact"/>
        <w:ind w:left="1890" w:leftChars="900"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2F281D0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A68558C">
      <w:pPr>
        <w:snapToGrid w:val="0"/>
        <w:spacing w:line="360" w:lineRule="auto"/>
        <w:rPr>
          <w:rFonts w:hint="eastAsia" w:ascii="宋体" w:hAnsi="宋体" w:eastAsia="宋体" w:cs="宋体"/>
          <w:color w:val="auto"/>
          <w:szCs w:val="21"/>
          <w:highlight w:val="none"/>
        </w:rPr>
      </w:pPr>
    </w:p>
    <w:p w14:paraId="653AD2E5">
      <w:pPr>
        <w:snapToGrid w:val="0"/>
        <w:spacing w:line="360" w:lineRule="auto"/>
        <w:rPr>
          <w:rFonts w:hint="eastAsia" w:ascii="宋体" w:hAnsi="宋体" w:eastAsia="宋体" w:cs="宋体"/>
          <w:color w:val="auto"/>
          <w:szCs w:val="21"/>
          <w:highlight w:val="none"/>
          <w:lang w:val="en-US"/>
        </w:rPr>
      </w:pPr>
      <w:r>
        <w:rPr>
          <w:rFonts w:hint="eastAsia" w:ascii="宋体" w:hAnsi="宋体" w:eastAsia="宋体" w:cs="宋体"/>
          <w:b/>
          <w:color w:val="auto"/>
          <w:sz w:val="24"/>
          <w:highlight w:val="none"/>
          <w:lang w:eastAsia="zh-CN"/>
        </w:rPr>
        <w:br w:type="page"/>
      </w:r>
      <w:r>
        <w:rPr>
          <w:rFonts w:hint="eastAsia" w:ascii="宋体" w:hAnsi="宋体" w:eastAsia="宋体" w:cs="宋体"/>
          <w:b/>
          <w:color w:val="auto"/>
          <w:sz w:val="24"/>
          <w:highlight w:val="none"/>
          <w:lang w:val="en-US" w:eastAsia="zh-CN"/>
        </w:rPr>
        <w:t>三、对实质性要求的响应内容</w:t>
      </w:r>
    </w:p>
    <w:p w14:paraId="68C1FF3A">
      <w:pPr>
        <w:snapToGrid w:val="0"/>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 xml:space="preserve">3-1 </w:t>
      </w:r>
      <w:r>
        <w:rPr>
          <w:rFonts w:hint="eastAsia" w:ascii="宋体" w:hAnsi="宋体" w:eastAsia="宋体" w:cs="宋体"/>
          <w:b/>
          <w:color w:val="auto"/>
          <w:sz w:val="24"/>
          <w:highlight w:val="none"/>
        </w:rPr>
        <w:t>对实质性要求的响应内容</w:t>
      </w:r>
      <w:r>
        <w:rPr>
          <w:rFonts w:hint="eastAsia" w:ascii="宋体" w:hAnsi="宋体" w:eastAsia="宋体" w:cs="宋体"/>
          <w:b/>
          <w:color w:val="auto"/>
          <w:sz w:val="24"/>
          <w:highlight w:val="none"/>
          <w:lang w:eastAsia="zh-CN"/>
        </w:rPr>
        <w:t>格式</w:t>
      </w:r>
    </w:p>
    <w:p w14:paraId="30E86C9E">
      <w:pPr>
        <w:spacing w:line="360" w:lineRule="auto"/>
        <w:rPr>
          <w:rFonts w:hint="eastAsia" w:ascii="宋体" w:hAnsi="宋体" w:eastAsia="宋体" w:cs="宋体"/>
          <w:b/>
          <w:color w:val="auto"/>
          <w:highlight w:val="none"/>
        </w:rPr>
      </w:pPr>
      <w:r>
        <w:rPr>
          <w:rFonts w:hint="eastAsia" w:ascii="宋体" w:hAnsi="宋体" w:eastAsia="宋体" w:cs="宋体"/>
          <w:b/>
          <w:color w:val="auto"/>
          <w:sz w:val="24"/>
          <w:highlight w:val="none"/>
        </w:rPr>
        <w:t>《政府强制采购节能产品明细表</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rPr>
        <w:t>格式（若有的话，以包为单位分别填写）</w:t>
      </w:r>
    </w:p>
    <w:p w14:paraId="47366122">
      <w:pPr>
        <w:tabs>
          <w:tab w:val="left" w:pos="1680"/>
        </w:tabs>
        <w:snapToGrid w:val="0"/>
        <w:spacing w:line="360" w:lineRule="auto"/>
        <w:jc w:val="center"/>
        <w:rPr>
          <w:rFonts w:hint="eastAsia" w:ascii="宋体" w:hAnsi="宋体" w:eastAsia="宋体" w:cs="宋体"/>
          <w:b/>
          <w:color w:val="auto"/>
          <w:sz w:val="24"/>
          <w:highlight w:val="none"/>
        </w:rPr>
      </w:pPr>
    </w:p>
    <w:p w14:paraId="04BD50D1">
      <w:pPr>
        <w:tabs>
          <w:tab w:val="left" w:pos="1680"/>
        </w:tabs>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政府强制采购节能产品明细表</w:t>
      </w:r>
    </w:p>
    <w:tbl>
      <w:tblPr>
        <w:tblStyle w:val="18"/>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082"/>
        <w:gridCol w:w="952"/>
        <w:gridCol w:w="1344"/>
        <w:gridCol w:w="1476"/>
        <w:gridCol w:w="1871"/>
        <w:gridCol w:w="1856"/>
      </w:tblGrid>
      <w:tr w14:paraId="398D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4A38F194">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082" w:type="dxa"/>
            <w:tcBorders>
              <w:top w:val="single" w:color="auto" w:sz="4" w:space="0"/>
              <w:left w:val="single" w:color="auto" w:sz="4" w:space="0"/>
              <w:bottom w:val="single" w:color="auto" w:sz="4" w:space="0"/>
              <w:right w:val="single" w:color="auto" w:sz="4" w:space="0"/>
            </w:tcBorders>
            <w:vAlign w:val="center"/>
          </w:tcPr>
          <w:p w14:paraId="5D9E4268">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52" w:type="dxa"/>
            <w:tcBorders>
              <w:top w:val="single" w:color="auto" w:sz="4" w:space="0"/>
              <w:left w:val="single" w:color="auto" w:sz="4" w:space="0"/>
              <w:bottom w:val="single" w:color="auto" w:sz="4" w:space="0"/>
              <w:right w:val="single" w:color="auto" w:sz="4" w:space="0"/>
            </w:tcBorders>
            <w:vAlign w:val="center"/>
          </w:tcPr>
          <w:p w14:paraId="71BD0889">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344" w:type="dxa"/>
            <w:tcBorders>
              <w:top w:val="single" w:color="auto" w:sz="4" w:space="0"/>
              <w:left w:val="single" w:color="auto" w:sz="4" w:space="0"/>
              <w:bottom w:val="single" w:color="auto" w:sz="4" w:space="0"/>
              <w:right w:val="single" w:color="auto" w:sz="4" w:space="0"/>
            </w:tcBorders>
            <w:vAlign w:val="center"/>
          </w:tcPr>
          <w:p w14:paraId="42EFB758">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476" w:type="dxa"/>
            <w:tcBorders>
              <w:top w:val="single" w:color="auto" w:sz="4" w:space="0"/>
              <w:left w:val="single" w:color="auto" w:sz="4" w:space="0"/>
              <w:bottom w:val="single" w:color="auto" w:sz="4" w:space="0"/>
              <w:right w:val="single" w:color="auto" w:sz="4" w:space="0"/>
            </w:tcBorders>
            <w:vAlign w:val="center"/>
          </w:tcPr>
          <w:p w14:paraId="6FA32CCA">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w:t>
            </w:r>
          </w:p>
          <w:p w14:paraId="7130EAF0">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认证证书号</w:t>
            </w:r>
          </w:p>
        </w:tc>
        <w:tc>
          <w:tcPr>
            <w:tcW w:w="1871" w:type="dxa"/>
            <w:tcBorders>
              <w:top w:val="single" w:color="auto" w:sz="4" w:space="0"/>
              <w:left w:val="single" w:color="auto" w:sz="4" w:space="0"/>
              <w:bottom w:val="single" w:color="auto" w:sz="4" w:space="0"/>
              <w:right w:val="single" w:color="auto" w:sz="4" w:space="0"/>
            </w:tcBorders>
            <w:vAlign w:val="center"/>
          </w:tcPr>
          <w:p w14:paraId="4B221FCB">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w:t>
            </w:r>
          </w:p>
          <w:p w14:paraId="335D8053">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效截止日期</w:t>
            </w:r>
          </w:p>
        </w:tc>
        <w:tc>
          <w:tcPr>
            <w:tcW w:w="1856" w:type="dxa"/>
            <w:tcBorders>
              <w:top w:val="single" w:color="auto" w:sz="4" w:space="0"/>
              <w:left w:val="single" w:color="auto" w:sz="4" w:space="0"/>
              <w:bottom w:val="single" w:color="auto" w:sz="4" w:space="0"/>
              <w:right w:val="single" w:color="auto" w:sz="4" w:space="0"/>
            </w:tcBorders>
            <w:vAlign w:val="center"/>
          </w:tcPr>
          <w:p w14:paraId="73A6D890">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14:paraId="2C086932">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影印件</w:t>
            </w:r>
          </w:p>
        </w:tc>
      </w:tr>
      <w:tr w14:paraId="7EAD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14:paraId="0D5613FC">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14:paraId="3042172D">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14:paraId="083666B8">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14:paraId="41B2FBF2">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14:paraId="2392A609">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14:paraId="4D7CE2A0">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0ACD68CA">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1552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14:paraId="5BA64A9B">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14:paraId="4467507B">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14:paraId="43F5A57F">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14:paraId="54BE1964">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14:paraId="4DD9952C">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14:paraId="6618A856">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1F5B3CC4">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5A1F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14:paraId="41610E60">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14:paraId="3491C535">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14:paraId="05608DA1">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14:paraId="7362AE34">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14:paraId="0DB692E8">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14:paraId="75FF20E1">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153F1A4F">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7C41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49" w:type="dxa"/>
            <w:tcBorders>
              <w:top w:val="single" w:color="auto" w:sz="4" w:space="0"/>
              <w:left w:val="single" w:color="auto" w:sz="4" w:space="0"/>
              <w:bottom w:val="single" w:color="auto" w:sz="4" w:space="0"/>
              <w:right w:val="single" w:color="auto" w:sz="4" w:space="0"/>
            </w:tcBorders>
            <w:vAlign w:val="top"/>
          </w:tcPr>
          <w:p w14:paraId="5B8060BB">
            <w:pPr>
              <w:spacing w:line="480" w:lineRule="exact"/>
              <w:rPr>
                <w:rFonts w:hint="eastAsia" w:ascii="宋体" w:hAnsi="宋体" w:eastAsia="宋体" w:cs="宋体"/>
                <w:b/>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top"/>
          </w:tcPr>
          <w:p w14:paraId="6C135EB1">
            <w:pPr>
              <w:spacing w:line="480" w:lineRule="exact"/>
              <w:rPr>
                <w:rFonts w:hint="eastAsia" w:ascii="宋体" w:hAnsi="宋体" w:eastAsia="宋体" w:cs="宋体"/>
                <w:b/>
                <w:color w:val="auto"/>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top"/>
          </w:tcPr>
          <w:p w14:paraId="047CBA35">
            <w:pPr>
              <w:spacing w:line="480" w:lineRule="exact"/>
              <w:rPr>
                <w:rFonts w:hint="eastAsia" w:ascii="宋体" w:hAnsi="宋体" w:eastAsia="宋体" w:cs="宋体"/>
                <w:b/>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vAlign w:val="top"/>
          </w:tcPr>
          <w:p w14:paraId="2AB48FFA">
            <w:pPr>
              <w:spacing w:line="480" w:lineRule="exact"/>
              <w:rPr>
                <w:rFonts w:hint="eastAsia" w:ascii="宋体" w:hAnsi="宋体" w:eastAsia="宋体" w:cs="宋体"/>
                <w:b/>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vAlign w:val="top"/>
          </w:tcPr>
          <w:p w14:paraId="4507CADA">
            <w:pPr>
              <w:spacing w:line="480" w:lineRule="exact"/>
              <w:rPr>
                <w:rFonts w:hint="eastAsia" w:ascii="宋体" w:hAnsi="宋体" w:eastAsia="宋体" w:cs="宋体"/>
                <w:b/>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top"/>
          </w:tcPr>
          <w:p w14:paraId="08B4C18E">
            <w:pPr>
              <w:spacing w:line="480" w:lineRule="exact"/>
              <w:rPr>
                <w:rFonts w:hint="eastAsia" w:ascii="宋体" w:hAnsi="宋体" w:eastAsia="宋体" w:cs="宋体"/>
                <w:b/>
                <w:color w:val="auto"/>
                <w:szCs w:val="21"/>
                <w:highlight w:val="none"/>
              </w:rPr>
            </w:pPr>
          </w:p>
        </w:tc>
        <w:tc>
          <w:tcPr>
            <w:tcW w:w="1856" w:type="dxa"/>
            <w:tcBorders>
              <w:top w:val="single" w:color="auto" w:sz="4" w:space="0"/>
              <w:left w:val="single" w:color="auto" w:sz="4" w:space="0"/>
              <w:bottom w:val="single" w:color="auto" w:sz="4" w:space="0"/>
              <w:right w:val="single" w:color="auto" w:sz="4" w:space="0"/>
            </w:tcBorders>
            <w:vAlign w:val="center"/>
          </w:tcPr>
          <w:p w14:paraId="341F1CFD">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14:paraId="2F05C06B">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说明</w:t>
      </w:r>
      <w:r>
        <w:rPr>
          <w:rFonts w:hint="eastAsia" w:ascii="宋体" w:hAnsi="宋体" w:eastAsia="宋体" w:cs="宋体"/>
          <w:color w:val="auto"/>
          <w:szCs w:val="21"/>
          <w:highlight w:val="none"/>
          <w:lang w:val="en-US" w:eastAsia="zh-CN"/>
        </w:rPr>
        <w:t xml:space="preserve"> ：</w:t>
      </w:r>
    </w:p>
    <w:p w14:paraId="4D0CCF60">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lang w:eastAsia="zh-CN"/>
        </w:rPr>
        <w:t>根据招标文件第四部分实质性要求中的内容进行响应。</w:t>
      </w:r>
    </w:p>
    <w:p w14:paraId="4A6FC402">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②投标人如实填写表格，无相应内容可填的，填写“无”或用“/”来表示。</w:t>
      </w:r>
    </w:p>
    <w:p w14:paraId="72564512">
      <w:pPr>
        <w:spacing w:line="360" w:lineRule="auto"/>
        <w:rPr>
          <w:rFonts w:hint="eastAsia" w:ascii="宋体" w:hAnsi="宋体" w:eastAsia="宋体" w:cs="宋体"/>
          <w:color w:val="auto"/>
          <w:szCs w:val="21"/>
          <w:highlight w:val="none"/>
          <w:lang w:eastAsia="zh-CN"/>
        </w:rPr>
      </w:pPr>
    </w:p>
    <w:p w14:paraId="1ED8D20F">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3-2 </w:t>
      </w:r>
      <w:r>
        <w:rPr>
          <w:rFonts w:hint="eastAsia" w:ascii="宋体" w:hAnsi="宋体" w:eastAsia="宋体" w:cs="宋体"/>
          <w:b/>
          <w:color w:val="auto"/>
          <w:sz w:val="24"/>
          <w:highlight w:val="none"/>
        </w:rPr>
        <w:t>正版软件承诺格式（若有的话，以包为单位分别填写）</w:t>
      </w:r>
    </w:p>
    <w:p w14:paraId="65D36359">
      <w:pPr>
        <w:spacing w:line="480" w:lineRule="exact"/>
        <w:ind w:firstLine="3267" w:firstLineChars="1356"/>
        <w:rPr>
          <w:rFonts w:hint="eastAsia" w:ascii="宋体" w:hAnsi="宋体" w:eastAsia="宋体" w:cs="宋体"/>
          <w:b/>
          <w:color w:val="auto"/>
          <w:sz w:val="24"/>
          <w:highlight w:val="none"/>
        </w:rPr>
      </w:pPr>
    </w:p>
    <w:p w14:paraId="09E5CF1D">
      <w:pPr>
        <w:spacing w:line="480" w:lineRule="exact"/>
        <w:ind w:firstLine="3267" w:firstLineChars="135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正 版 软 件 承 诺</w:t>
      </w:r>
    </w:p>
    <w:p w14:paraId="64FEAC8A">
      <w:pPr>
        <w:pStyle w:val="33"/>
        <w:numPr>
          <w:ilvl w:val="6"/>
          <w:numId w:val="0"/>
        </w:numPr>
        <w:ind w:left="2520" w:leftChars="0"/>
        <w:rPr>
          <w:rFonts w:hint="eastAsia" w:ascii="宋体" w:hAnsi="宋体" w:eastAsia="宋体" w:cs="宋体"/>
          <w:color w:val="auto"/>
          <w:highlight w:val="none"/>
        </w:rPr>
      </w:pPr>
    </w:p>
    <w:p w14:paraId="6F906328">
      <w:pPr>
        <w:pStyle w:val="15"/>
        <w:widowControl w:val="0"/>
        <w:adjustRightInd w:val="0"/>
        <w:snapToGrid w:val="0"/>
        <w:spacing w:before="0" w:beforeLines="0" w:beforeAutospacing="0" w:after="0" w:afterLines="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本投标人现参与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）的采购活动，本公司承诺投报的计算机产品预装正版操作系统，投报的硬件产品内的预装软件为正版软件。</w:t>
      </w:r>
    </w:p>
    <w:p w14:paraId="0C54B1C8">
      <w:pPr>
        <w:pStyle w:val="15"/>
        <w:widowControl w:val="0"/>
        <w:adjustRightInd w:val="0"/>
        <w:snapToGrid w:val="0"/>
        <w:spacing w:before="0" w:beforeLines="0" w:beforeAutospacing="0" w:after="0" w:afterLines="0" w:afterAutospacing="0"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如上述声明不真实，愿意按照政府采购有关法律法规的规定接受处罚。</w:t>
      </w:r>
    </w:p>
    <w:p w14:paraId="3F212F58">
      <w:pPr>
        <w:pStyle w:val="15"/>
        <w:widowControl w:val="0"/>
        <w:adjustRightInd w:val="0"/>
        <w:snapToGrid w:val="0"/>
        <w:spacing w:before="0" w:beforeLines="0" w:beforeAutospacing="0" w:after="0" w:afterLines="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12EDCF20">
      <w:pPr>
        <w:snapToGrid w:val="0"/>
        <w:spacing w:line="360" w:lineRule="auto"/>
        <w:ind w:firstLine="2886" w:firstLineChars="13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14:paraId="142FEC3D">
      <w:pPr>
        <w:pStyle w:val="6"/>
        <w:rPr>
          <w:rFonts w:hint="eastAsia" w:ascii="宋体" w:hAnsi="宋体" w:eastAsia="宋体" w:cs="宋体"/>
          <w:color w:val="auto"/>
          <w:highlight w:val="none"/>
        </w:rPr>
      </w:pPr>
    </w:p>
    <w:p w14:paraId="2BF56C4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7D7177DC">
      <w:pPr>
        <w:spacing w:line="48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 xml:space="preserve">3-3 </w:t>
      </w:r>
      <w:r>
        <w:rPr>
          <w:rFonts w:hint="eastAsia" w:ascii="宋体" w:hAnsi="宋体" w:eastAsia="宋体" w:cs="宋体"/>
          <w:b/>
          <w:color w:val="auto"/>
          <w:sz w:val="24"/>
          <w:highlight w:val="none"/>
        </w:rPr>
        <w:t>信息安全产品</w:t>
      </w:r>
      <w:r>
        <w:rPr>
          <w:rFonts w:hint="eastAsia" w:ascii="宋体" w:hAnsi="宋体" w:eastAsia="宋体" w:cs="宋体"/>
          <w:b/>
          <w:color w:val="auto"/>
          <w:sz w:val="24"/>
          <w:highlight w:val="none"/>
          <w:lang w:eastAsia="zh-CN"/>
        </w:rPr>
        <w:t>明细表格式</w:t>
      </w:r>
      <w:r>
        <w:rPr>
          <w:rFonts w:hint="eastAsia" w:ascii="宋体" w:hAnsi="宋体" w:eastAsia="宋体" w:cs="宋体"/>
          <w:b/>
          <w:color w:val="auto"/>
          <w:sz w:val="24"/>
          <w:highlight w:val="none"/>
        </w:rPr>
        <w:t>（若有的话，以包为单位分别填写）</w:t>
      </w:r>
    </w:p>
    <w:p w14:paraId="119CB4A8">
      <w:pPr>
        <w:tabs>
          <w:tab w:val="left" w:pos="1680"/>
        </w:tabs>
        <w:snapToGrid w:val="0"/>
        <w:spacing w:line="360" w:lineRule="auto"/>
        <w:jc w:val="center"/>
        <w:rPr>
          <w:rFonts w:hint="eastAsia" w:ascii="宋体" w:hAnsi="宋体" w:eastAsia="宋体" w:cs="宋体"/>
          <w:b/>
          <w:color w:val="auto"/>
          <w:sz w:val="24"/>
          <w:highlight w:val="none"/>
          <w:lang w:eastAsia="zh-CN"/>
        </w:rPr>
      </w:pPr>
    </w:p>
    <w:p w14:paraId="556CAEF5">
      <w:pPr>
        <w:tabs>
          <w:tab w:val="left" w:pos="1680"/>
        </w:tabs>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信息安全产品</w:t>
      </w:r>
      <w:r>
        <w:rPr>
          <w:rFonts w:hint="eastAsia" w:ascii="宋体" w:hAnsi="宋体" w:eastAsia="宋体" w:cs="宋体"/>
          <w:b/>
          <w:color w:val="auto"/>
          <w:sz w:val="24"/>
          <w:highlight w:val="none"/>
          <w:lang w:eastAsia="zh-CN"/>
        </w:rPr>
        <w:t>明细</w:t>
      </w:r>
      <w:r>
        <w:rPr>
          <w:rFonts w:hint="eastAsia" w:ascii="宋体" w:hAnsi="宋体" w:eastAsia="宋体" w:cs="宋体"/>
          <w:b/>
          <w:color w:val="auto"/>
          <w:sz w:val="24"/>
          <w:highlight w:val="none"/>
        </w:rPr>
        <w:t>表</w:t>
      </w:r>
    </w:p>
    <w:tbl>
      <w:tblPr>
        <w:tblStyle w:val="18"/>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175"/>
        <w:gridCol w:w="900"/>
        <w:gridCol w:w="1088"/>
        <w:gridCol w:w="1750"/>
        <w:gridCol w:w="1688"/>
        <w:gridCol w:w="1856"/>
      </w:tblGrid>
      <w:tr w14:paraId="7F23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800" w:type="dxa"/>
            <w:vAlign w:val="center"/>
          </w:tcPr>
          <w:p w14:paraId="5829AB21">
            <w:pPr>
              <w:spacing w:line="480" w:lineRule="exact"/>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包号</w:t>
            </w:r>
          </w:p>
        </w:tc>
        <w:tc>
          <w:tcPr>
            <w:tcW w:w="1175" w:type="dxa"/>
            <w:vAlign w:val="center"/>
          </w:tcPr>
          <w:p w14:paraId="28048D1B">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00" w:type="dxa"/>
            <w:vAlign w:val="center"/>
          </w:tcPr>
          <w:p w14:paraId="605F4E9E">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088" w:type="dxa"/>
            <w:vAlign w:val="center"/>
          </w:tcPr>
          <w:p w14:paraId="485E6F45">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750" w:type="dxa"/>
            <w:vAlign w:val="center"/>
          </w:tcPr>
          <w:p w14:paraId="2C85A14F">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信息安全产品强制性认证证书号</w:t>
            </w:r>
          </w:p>
        </w:tc>
        <w:tc>
          <w:tcPr>
            <w:tcW w:w="1688" w:type="dxa"/>
            <w:vAlign w:val="center"/>
          </w:tcPr>
          <w:p w14:paraId="12BBB281">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14:paraId="0C8DC8CD">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有效截止日期</w:t>
            </w:r>
          </w:p>
        </w:tc>
        <w:tc>
          <w:tcPr>
            <w:tcW w:w="1856" w:type="dxa"/>
            <w:vAlign w:val="center"/>
          </w:tcPr>
          <w:p w14:paraId="5B9A804F">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14:paraId="6BB8CA12">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影印件</w:t>
            </w:r>
          </w:p>
        </w:tc>
      </w:tr>
      <w:tr w14:paraId="25A3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0" w:type="dxa"/>
            <w:vAlign w:val="top"/>
          </w:tcPr>
          <w:p w14:paraId="01127ACA">
            <w:pPr>
              <w:spacing w:line="480" w:lineRule="exact"/>
              <w:jc w:val="center"/>
              <w:rPr>
                <w:rFonts w:hint="eastAsia" w:ascii="宋体" w:hAnsi="宋体" w:eastAsia="宋体" w:cs="宋体"/>
                <w:b/>
                <w:color w:val="auto"/>
                <w:szCs w:val="21"/>
                <w:highlight w:val="none"/>
              </w:rPr>
            </w:pPr>
          </w:p>
        </w:tc>
        <w:tc>
          <w:tcPr>
            <w:tcW w:w="1175" w:type="dxa"/>
            <w:vAlign w:val="top"/>
          </w:tcPr>
          <w:p w14:paraId="09563D4B">
            <w:pPr>
              <w:spacing w:line="480" w:lineRule="exact"/>
              <w:jc w:val="center"/>
              <w:rPr>
                <w:rFonts w:hint="eastAsia" w:ascii="宋体" w:hAnsi="宋体" w:eastAsia="宋体" w:cs="宋体"/>
                <w:b/>
                <w:color w:val="auto"/>
                <w:szCs w:val="21"/>
                <w:highlight w:val="none"/>
              </w:rPr>
            </w:pPr>
          </w:p>
        </w:tc>
        <w:tc>
          <w:tcPr>
            <w:tcW w:w="900" w:type="dxa"/>
            <w:vAlign w:val="top"/>
          </w:tcPr>
          <w:p w14:paraId="332ECD1B">
            <w:pPr>
              <w:spacing w:line="480" w:lineRule="exact"/>
              <w:jc w:val="center"/>
              <w:rPr>
                <w:rFonts w:hint="eastAsia" w:ascii="宋体" w:hAnsi="宋体" w:eastAsia="宋体" w:cs="宋体"/>
                <w:b/>
                <w:color w:val="auto"/>
                <w:szCs w:val="21"/>
                <w:highlight w:val="none"/>
              </w:rPr>
            </w:pPr>
          </w:p>
        </w:tc>
        <w:tc>
          <w:tcPr>
            <w:tcW w:w="1088" w:type="dxa"/>
            <w:vAlign w:val="top"/>
          </w:tcPr>
          <w:p w14:paraId="23F21C34">
            <w:pPr>
              <w:spacing w:line="480" w:lineRule="exact"/>
              <w:jc w:val="center"/>
              <w:rPr>
                <w:rFonts w:hint="eastAsia" w:ascii="宋体" w:hAnsi="宋体" w:eastAsia="宋体" w:cs="宋体"/>
                <w:b/>
                <w:color w:val="auto"/>
                <w:szCs w:val="21"/>
                <w:highlight w:val="none"/>
              </w:rPr>
            </w:pPr>
          </w:p>
        </w:tc>
        <w:tc>
          <w:tcPr>
            <w:tcW w:w="1750" w:type="dxa"/>
            <w:vAlign w:val="top"/>
          </w:tcPr>
          <w:p w14:paraId="1438D764">
            <w:pPr>
              <w:spacing w:line="480" w:lineRule="exact"/>
              <w:jc w:val="center"/>
              <w:rPr>
                <w:rFonts w:hint="eastAsia" w:ascii="宋体" w:hAnsi="宋体" w:eastAsia="宋体" w:cs="宋体"/>
                <w:b/>
                <w:color w:val="auto"/>
                <w:szCs w:val="21"/>
                <w:highlight w:val="none"/>
              </w:rPr>
            </w:pPr>
          </w:p>
        </w:tc>
        <w:tc>
          <w:tcPr>
            <w:tcW w:w="1688" w:type="dxa"/>
            <w:vAlign w:val="top"/>
          </w:tcPr>
          <w:p w14:paraId="4B0BE3E4">
            <w:pPr>
              <w:spacing w:line="480" w:lineRule="exact"/>
              <w:jc w:val="center"/>
              <w:rPr>
                <w:rFonts w:hint="eastAsia" w:ascii="宋体" w:hAnsi="宋体" w:eastAsia="宋体" w:cs="宋体"/>
                <w:b/>
                <w:color w:val="auto"/>
                <w:szCs w:val="21"/>
                <w:highlight w:val="none"/>
              </w:rPr>
            </w:pPr>
          </w:p>
        </w:tc>
        <w:tc>
          <w:tcPr>
            <w:tcW w:w="1856" w:type="dxa"/>
            <w:vAlign w:val="center"/>
          </w:tcPr>
          <w:p w14:paraId="4AA9B499">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145B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0" w:type="dxa"/>
            <w:vAlign w:val="top"/>
          </w:tcPr>
          <w:p w14:paraId="739883D3">
            <w:pPr>
              <w:spacing w:line="480" w:lineRule="exact"/>
              <w:jc w:val="center"/>
              <w:rPr>
                <w:rFonts w:hint="eastAsia" w:ascii="宋体" w:hAnsi="宋体" w:eastAsia="宋体" w:cs="宋体"/>
                <w:b/>
                <w:color w:val="auto"/>
                <w:szCs w:val="21"/>
                <w:highlight w:val="none"/>
              </w:rPr>
            </w:pPr>
          </w:p>
        </w:tc>
        <w:tc>
          <w:tcPr>
            <w:tcW w:w="1175" w:type="dxa"/>
            <w:vAlign w:val="top"/>
          </w:tcPr>
          <w:p w14:paraId="5E5F5290">
            <w:pPr>
              <w:spacing w:line="480" w:lineRule="exact"/>
              <w:jc w:val="center"/>
              <w:rPr>
                <w:rFonts w:hint="eastAsia" w:ascii="宋体" w:hAnsi="宋体" w:eastAsia="宋体" w:cs="宋体"/>
                <w:b/>
                <w:color w:val="auto"/>
                <w:szCs w:val="21"/>
                <w:highlight w:val="none"/>
              </w:rPr>
            </w:pPr>
          </w:p>
        </w:tc>
        <w:tc>
          <w:tcPr>
            <w:tcW w:w="900" w:type="dxa"/>
            <w:vAlign w:val="top"/>
          </w:tcPr>
          <w:p w14:paraId="66CA91D3">
            <w:pPr>
              <w:spacing w:line="480" w:lineRule="exact"/>
              <w:jc w:val="center"/>
              <w:rPr>
                <w:rFonts w:hint="eastAsia" w:ascii="宋体" w:hAnsi="宋体" w:eastAsia="宋体" w:cs="宋体"/>
                <w:b/>
                <w:color w:val="auto"/>
                <w:szCs w:val="21"/>
                <w:highlight w:val="none"/>
              </w:rPr>
            </w:pPr>
          </w:p>
        </w:tc>
        <w:tc>
          <w:tcPr>
            <w:tcW w:w="1088" w:type="dxa"/>
            <w:vAlign w:val="top"/>
          </w:tcPr>
          <w:p w14:paraId="4728363B">
            <w:pPr>
              <w:spacing w:line="480" w:lineRule="exact"/>
              <w:jc w:val="center"/>
              <w:rPr>
                <w:rFonts w:hint="eastAsia" w:ascii="宋体" w:hAnsi="宋体" w:eastAsia="宋体" w:cs="宋体"/>
                <w:b/>
                <w:color w:val="auto"/>
                <w:szCs w:val="21"/>
                <w:highlight w:val="none"/>
              </w:rPr>
            </w:pPr>
          </w:p>
        </w:tc>
        <w:tc>
          <w:tcPr>
            <w:tcW w:w="1750" w:type="dxa"/>
            <w:vAlign w:val="top"/>
          </w:tcPr>
          <w:p w14:paraId="5418B584">
            <w:pPr>
              <w:spacing w:line="480" w:lineRule="exact"/>
              <w:jc w:val="center"/>
              <w:rPr>
                <w:rFonts w:hint="eastAsia" w:ascii="宋体" w:hAnsi="宋体" w:eastAsia="宋体" w:cs="宋体"/>
                <w:b/>
                <w:color w:val="auto"/>
                <w:szCs w:val="21"/>
                <w:highlight w:val="none"/>
              </w:rPr>
            </w:pPr>
          </w:p>
        </w:tc>
        <w:tc>
          <w:tcPr>
            <w:tcW w:w="1688" w:type="dxa"/>
            <w:vAlign w:val="top"/>
          </w:tcPr>
          <w:p w14:paraId="1BA53B1D">
            <w:pPr>
              <w:spacing w:line="480" w:lineRule="exact"/>
              <w:jc w:val="center"/>
              <w:rPr>
                <w:rFonts w:hint="eastAsia" w:ascii="宋体" w:hAnsi="宋体" w:eastAsia="宋体" w:cs="宋体"/>
                <w:b/>
                <w:color w:val="auto"/>
                <w:szCs w:val="21"/>
                <w:highlight w:val="none"/>
              </w:rPr>
            </w:pPr>
          </w:p>
        </w:tc>
        <w:tc>
          <w:tcPr>
            <w:tcW w:w="1856" w:type="dxa"/>
            <w:vAlign w:val="center"/>
          </w:tcPr>
          <w:p w14:paraId="07B3ED45">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69AF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0" w:type="dxa"/>
            <w:vAlign w:val="top"/>
          </w:tcPr>
          <w:p w14:paraId="5BBF6ABE">
            <w:pPr>
              <w:spacing w:line="480" w:lineRule="exact"/>
              <w:jc w:val="center"/>
              <w:rPr>
                <w:rFonts w:hint="eastAsia" w:ascii="宋体" w:hAnsi="宋体" w:eastAsia="宋体" w:cs="宋体"/>
                <w:b/>
                <w:color w:val="auto"/>
                <w:szCs w:val="21"/>
                <w:highlight w:val="none"/>
              </w:rPr>
            </w:pPr>
          </w:p>
        </w:tc>
        <w:tc>
          <w:tcPr>
            <w:tcW w:w="1175" w:type="dxa"/>
            <w:vAlign w:val="top"/>
          </w:tcPr>
          <w:p w14:paraId="69BAB95C">
            <w:pPr>
              <w:spacing w:line="480" w:lineRule="exact"/>
              <w:jc w:val="center"/>
              <w:rPr>
                <w:rFonts w:hint="eastAsia" w:ascii="宋体" w:hAnsi="宋体" w:eastAsia="宋体" w:cs="宋体"/>
                <w:b/>
                <w:color w:val="auto"/>
                <w:szCs w:val="21"/>
                <w:highlight w:val="none"/>
              </w:rPr>
            </w:pPr>
          </w:p>
        </w:tc>
        <w:tc>
          <w:tcPr>
            <w:tcW w:w="900" w:type="dxa"/>
            <w:vAlign w:val="top"/>
          </w:tcPr>
          <w:p w14:paraId="0AB41ADF">
            <w:pPr>
              <w:spacing w:line="480" w:lineRule="exact"/>
              <w:jc w:val="center"/>
              <w:rPr>
                <w:rFonts w:hint="eastAsia" w:ascii="宋体" w:hAnsi="宋体" w:eastAsia="宋体" w:cs="宋体"/>
                <w:b/>
                <w:color w:val="auto"/>
                <w:szCs w:val="21"/>
                <w:highlight w:val="none"/>
              </w:rPr>
            </w:pPr>
          </w:p>
        </w:tc>
        <w:tc>
          <w:tcPr>
            <w:tcW w:w="1088" w:type="dxa"/>
            <w:vAlign w:val="top"/>
          </w:tcPr>
          <w:p w14:paraId="5CC29095">
            <w:pPr>
              <w:spacing w:line="480" w:lineRule="exact"/>
              <w:jc w:val="center"/>
              <w:rPr>
                <w:rFonts w:hint="eastAsia" w:ascii="宋体" w:hAnsi="宋体" w:eastAsia="宋体" w:cs="宋体"/>
                <w:b/>
                <w:color w:val="auto"/>
                <w:szCs w:val="21"/>
                <w:highlight w:val="none"/>
              </w:rPr>
            </w:pPr>
          </w:p>
        </w:tc>
        <w:tc>
          <w:tcPr>
            <w:tcW w:w="1750" w:type="dxa"/>
            <w:vAlign w:val="top"/>
          </w:tcPr>
          <w:p w14:paraId="5C19F2AA">
            <w:pPr>
              <w:spacing w:line="480" w:lineRule="exact"/>
              <w:jc w:val="center"/>
              <w:rPr>
                <w:rFonts w:hint="eastAsia" w:ascii="宋体" w:hAnsi="宋体" w:eastAsia="宋体" w:cs="宋体"/>
                <w:b/>
                <w:color w:val="auto"/>
                <w:szCs w:val="21"/>
                <w:highlight w:val="none"/>
              </w:rPr>
            </w:pPr>
          </w:p>
        </w:tc>
        <w:tc>
          <w:tcPr>
            <w:tcW w:w="1688" w:type="dxa"/>
            <w:vAlign w:val="top"/>
          </w:tcPr>
          <w:p w14:paraId="4477470A">
            <w:pPr>
              <w:spacing w:line="480" w:lineRule="exact"/>
              <w:jc w:val="center"/>
              <w:rPr>
                <w:rFonts w:hint="eastAsia" w:ascii="宋体" w:hAnsi="宋体" w:eastAsia="宋体" w:cs="宋体"/>
                <w:b/>
                <w:color w:val="auto"/>
                <w:szCs w:val="21"/>
                <w:highlight w:val="none"/>
              </w:rPr>
            </w:pPr>
          </w:p>
        </w:tc>
        <w:tc>
          <w:tcPr>
            <w:tcW w:w="1856" w:type="dxa"/>
            <w:vAlign w:val="top"/>
          </w:tcPr>
          <w:p w14:paraId="1F6034C2">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66A8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0" w:type="dxa"/>
            <w:vAlign w:val="center"/>
          </w:tcPr>
          <w:p w14:paraId="19044F71">
            <w:pPr>
              <w:spacing w:line="480" w:lineRule="exact"/>
              <w:jc w:val="center"/>
              <w:rPr>
                <w:rFonts w:hint="eastAsia" w:ascii="宋体" w:hAnsi="宋体" w:eastAsia="宋体" w:cs="宋体"/>
                <w:b/>
                <w:color w:val="auto"/>
                <w:szCs w:val="21"/>
                <w:highlight w:val="none"/>
              </w:rPr>
            </w:pPr>
          </w:p>
        </w:tc>
        <w:tc>
          <w:tcPr>
            <w:tcW w:w="1175" w:type="dxa"/>
            <w:vAlign w:val="top"/>
          </w:tcPr>
          <w:p w14:paraId="38492159">
            <w:pPr>
              <w:spacing w:line="480" w:lineRule="exact"/>
              <w:jc w:val="center"/>
              <w:rPr>
                <w:rFonts w:hint="eastAsia" w:ascii="宋体" w:hAnsi="宋体" w:eastAsia="宋体" w:cs="宋体"/>
                <w:b/>
                <w:color w:val="auto"/>
                <w:szCs w:val="21"/>
                <w:highlight w:val="none"/>
              </w:rPr>
            </w:pPr>
          </w:p>
        </w:tc>
        <w:tc>
          <w:tcPr>
            <w:tcW w:w="900" w:type="dxa"/>
            <w:vAlign w:val="top"/>
          </w:tcPr>
          <w:p w14:paraId="6BC865D3">
            <w:pPr>
              <w:spacing w:line="480" w:lineRule="exact"/>
              <w:jc w:val="center"/>
              <w:rPr>
                <w:rFonts w:hint="eastAsia" w:ascii="宋体" w:hAnsi="宋体" w:eastAsia="宋体" w:cs="宋体"/>
                <w:b/>
                <w:color w:val="auto"/>
                <w:szCs w:val="21"/>
                <w:highlight w:val="none"/>
              </w:rPr>
            </w:pPr>
          </w:p>
        </w:tc>
        <w:tc>
          <w:tcPr>
            <w:tcW w:w="1088" w:type="dxa"/>
            <w:vAlign w:val="top"/>
          </w:tcPr>
          <w:p w14:paraId="46B55C06">
            <w:pPr>
              <w:spacing w:line="480" w:lineRule="exact"/>
              <w:jc w:val="center"/>
              <w:rPr>
                <w:rFonts w:hint="eastAsia" w:ascii="宋体" w:hAnsi="宋体" w:eastAsia="宋体" w:cs="宋体"/>
                <w:b/>
                <w:color w:val="auto"/>
                <w:szCs w:val="21"/>
                <w:highlight w:val="none"/>
              </w:rPr>
            </w:pPr>
          </w:p>
        </w:tc>
        <w:tc>
          <w:tcPr>
            <w:tcW w:w="1750" w:type="dxa"/>
            <w:vAlign w:val="top"/>
          </w:tcPr>
          <w:p w14:paraId="7C1BDECB">
            <w:pPr>
              <w:spacing w:line="480" w:lineRule="exact"/>
              <w:jc w:val="center"/>
              <w:rPr>
                <w:rFonts w:hint="eastAsia" w:ascii="宋体" w:hAnsi="宋体" w:eastAsia="宋体" w:cs="宋体"/>
                <w:b/>
                <w:color w:val="auto"/>
                <w:szCs w:val="21"/>
                <w:highlight w:val="none"/>
              </w:rPr>
            </w:pPr>
          </w:p>
        </w:tc>
        <w:tc>
          <w:tcPr>
            <w:tcW w:w="1688" w:type="dxa"/>
            <w:vAlign w:val="top"/>
          </w:tcPr>
          <w:p w14:paraId="64D72BF7">
            <w:pPr>
              <w:spacing w:line="480" w:lineRule="exact"/>
              <w:jc w:val="center"/>
              <w:rPr>
                <w:rFonts w:hint="eastAsia" w:ascii="宋体" w:hAnsi="宋体" w:eastAsia="宋体" w:cs="宋体"/>
                <w:b/>
                <w:color w:val="auto"/>
                <w:szCs w:val="21"/>
                <w:highlight w:val="none"/>
              </w:rPr>
            </w:pPr>
          </w:p>
        </w:tc>
        <w:tc>
          <w:tcPr>
            <w:tcW w:w="1856" w:type="dxa"/>
            <w:vAlign w:val="top"/>
          </w:tcPr>
          <w:p w14:paraId="7D923D84">
            <w:pPr>
              <w:spacing w:line="48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14:paraId="7E6255B9">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说明 ：</w:t>
      </w:r>
    </w:p>
    <w:p w14:paraId="171678E8">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①根据招标文件第四部分实质性要求中的内容进行响应。</w:t>
      </w:r>
    </w:p>
    <w:p w14:paraId="7A588D96">
      <w:pPr>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②投标人如实填写表格，无相应内容可填的，填写“无”或用“/”来表示。</w:t>
      </w:r>
    </w:p>
    <w:p w14:paraId="682E862C">
      <w:pPr>
        <w:pStyle w:val="6"/>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附件：</w:t>
      </w:r>
    </w:p>
    <w:p w14:paraId="31226984">
      <w:pPr>
        <w:pStyle w:val="6"/>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信息安全产品，如有涉及的内容，投标文件中时须提供有效认证证书</w:t>
      </w:r>
      <w:r>
        <w:rPr>
          <w:rFonts w:hint="eastAsia" w:ascii="宋体" w:hAnsi="宋体" w:eastAsia="宋体" w:cs="宋体"/>
          <w:b/>
          <w:color w:val="auto"/>
          <w:sz w:val="21"/>
          <w:szCs w:val="21"/>
          <w:highlight w:val="none"/>
          <w:lang w:eastAsia="zh-CN"/>
        </w:rPr>
        <w:t>影印件</w:t>
      </w:r>
    </w:p>
    <w:p w14:paraId="5A5A94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left"/>
        <w:rPr>
          <w:rFonts w:hint="eastAsia" w:ascii="宋体" w:hAnsi="宋体" w:eastAsia="宋体" w:cs="宋体"/>
          <w:b/>
          <w:color w:val="auto"/>
          <w:sz w:val="24"/>
          <w:highlight w:val="none"/>
          <w:lang w:val="en-US" w:eastAsia="zh-CN"/>
        </w:rPr>
      </w:pPr>
    </w:p>
    <w:p w14:paraId="339D28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left"/>
        <w:rPr>
          <w:rFonts w:hint="eastAsia" w:ascii="宋体" w:hAnsi="宋体" w:cs="宋体"/>
          <w:b/>
          <w:color w:val="auto"/>
          <w:sz w:val="24"/>
          <w:highlight w:val="none"/>
          <w:lang w:val="en-US" w:eastAsia="zh-CN"/>
        </w:rPr>
      </w:pPr>
      <w:r>
        <w:rPr>
          <w:rFonts w:hint="eastAsia" w:ascii="宋体" w:hAnsi="宋体" w:eastAsia="宋体" w:cs="宋体"/>
          <w:b/>
          <w:color w:val="auto"/>
          <w:sz w:val="24"/>
          <w:highlight w:val="none"/>
          <w:lang w:val="en-US" w:eastAsia="zh-CN"/>
        </w:rPr>
        <w:t>3-</w:t>
      </w:r>
      <w:r>
        <w:rPr>
          <w:rFonts w:hint="eastAsia" w:ascii="宋体" w:hAnsi="宋体" w:cs="宋体"/>
          <w:b/>
          <w:color w:val="auto"/>
          <w:sz w:val="24"/>
          <w:highlight w:val="none"/>
          <w:lang w:val="en-US" w:eastAsia="zh-CN"/>
        </w:rPr>
        <w:t>4商品包装和快递包装</w:t>
      </w:r>
      <w:r>
        <w:rPr>
          <w:rFonts w:hint="eastAsia" w:ascii="宋体" w:hAnsi="宋体" w:eastAsia="宋体" w:cs="宋体"/>
          <w:b/>
          <w:color w:val="auto"/>
          <w:sz w:val="24"/>
          <w:highlight w:val="none"/>
        </w:rPr>
        <w:t>（若有的话，以包为单位分别填写）</w:t>
      </w:r>
    </w:p>
    <w:p w14:paraId="71D801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0" w:afterAutospacing="0" w:line="300" w:lineRule="atLeast"/>
        <w:ind w:left="0" w:right="0" w:firstLine="0"/>
        <w:jc w:val="left"/>
        <w:rPr>
          <w:rFonts w:hint="eastAsia" w:ascii="宋体" w:hAnsi="宋体" w:eastAsia="宋体" w:cs="Times New Roman"/>
          <w:b/>
          <w:bCs/>
          <w:color w:val="000000"/>
          <w:kern w:val="2"/>
          <w:sz w:val="24"/>
          <w:szCs w:val="24"/>
          <w:lang w:val="en-US" w:eastAsia="zh-CN" w:bidi="ar-SA"/>
        </w:rPr>
      </w:pPr>
      <w:r>
        <w:rPr>
          <w:rFonts w:hint="eastAsia" w:ascii="宋体" w:hAnsi="宋体" w:cs="Times New Roman"/>
          <w:b/>
          <w:bCs/>
          <w:color w:val="000000"/>
          <w:kern w:val="2"/>
          <w:sz w:val="24"/>
          <w:szCs w:val="24"/>
          <w:lang w:val="en-US" w:eastAsia="zh-CN" w:bidi="ar-SA"/>
        </w:rPr>
        <w:t>按照</w:t>
      </w:r>
      <w:r>
        <w:rPr>
          <w:rFonts w:hint="default" w:ascii="宋体" w:hAnsi="宋体" w:eastAsia="宋体" w:cs="Times New Roman"/>
          <w:b/>
          <w:bCs/>
          <w:color w:val="000000"/>
          <w:kern w:val="2"/>
          <w:sz w:val="24"/>
          <w:szCs w:val="24"/>
          <w:lang w:val="en-US" w:eastAsia="zh-CN" w:bidi="ar-SA"/>
        </w:rPr>
        <w:t>财办库〔2020〕123号关于印发《商品包装政府采购需求标准（试行）》、 《快递包装政府采购需求标准（试行）》的通知</w:t>
      </w:r>
      <w:r>
        <w:rPr>
          <w:rFonts w:hint="eastAsia" w:ascii="宋体" w:hAnsi="宋体" w:cs="Times New Roman"/>
          <w:b/>
          <w:bCs/>
          <w:color w:val="000000"/>
          <w:kern w:val="2"/>
          <w:sz w:val="24"/>
          <w:szCs w:val="24"/>
          <w:lang w:val="en-US" w:eastAsia="zh-CN" w:bidi="ar-SA"/>
        </w:rPr>
        <w:t>要求  编制</w:t>
      </w:r>
    </w:p>
    <w:p w14:paraId="24032883">
      <w:pPr>
        <w:pStyle w:val="14"/>
        <w:jc w:val="left"/>
        <w:rPr>
          <w:rFonts w:hint="eastAsia"/>
          <w:lang w:eastAsia="zh-CN"/>
        </w:rPr>
      </w:pPr>
    </w:p>
    <w:p w14:paraId="64C331DE">
      <w:pPr>
        <w:spacing w:line="360" w:lineRule="auto"/>
        <w:ind w:left="360" w:hanging="361" w:hangingChars="15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对非实质性要求的响应内容</w:t>
      </w:r>
      <w:r>
        <w:rPr>
          <w:rFonts w:hint="eastAsia" w:ascii="宋体" w:hAnsi="宋体" w:eastAsia="宋体" w:cs="宋体"/>
          <w:b/>
          <w:color w:val="auto"/>
          <w:sz w:val="24"/>
          <w:highlight w:val="none"/>
          <w:lang w:eastAsia="zh-CN"/>
        </w:rPr>
        <w:t>格式</w:t>
      </w:r>
    </w:p>
    <w:p w14:paraId="42ECC96C">
      <w:pPr>
        <w:tabs>
          <w:tab w:val="left" w:pos="1680"/>
        </w:tabs>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非强制采购节能产品、环保标志产品明细表格式（若有的话）</w:t>
      </w:r>
    </w:p>
    <w:p w14:paraId="6F54D4B2">
      <w:pPr>
        <w:tabs>
          <w:tab w:val="left" w:pos="1680"/>
        </w:tabs>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非强制采购节能产品明细表</w:t>
      </w:r>
    </w:p>
    <w:tbl>
      <w:tblPr>
        <w:tblStyle w:val="18"/>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1379"/>
        <w:gridCol w:w="1739"/>
        <w:gridCol w:w="1724"/>
      </w:tblGrid>
      <w:tr w14:paraId="4D84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780D40D5">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199" w:type="dxa"/>
            <w:tcBorders>
              <w:top w:val="single" w:color="auto" w:sz="4" w:space="0"/>
              <w:left w:val="single" w:color="auto" w:sz="4" w:space="0"/>
              <w:bottom w:val="single" w:color="auto" w:sz="4" w:space="0"/>
              <w:right w:val="single" w:color="auto" w:sz="4" w:space="0"/>
            </w:tcBorders>
            <w:vAlign w:val="center"/>
          </w:tcPr>
          <w:p w14:paraId="6712D18B">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1199" w:type="dxa"/>
            <w:tcBorders>
              <w:top w:val="single" w:color="auto" w:sz="4" w:space="0"/>
              <w:left w:val="single" w:color="auto" w:sz="4" w:space="0"/>
              <w:bottom w:val="single" w:color="auto" w:sz="4" w:space="0"/>
              <w:right w:val="single" w:color="auto" w:sz="4" w:space="0"/>
            </w:tcBorders>
            <w:vAlign w:val="center"/>
          </w:tcPr>
          <w:p w14:paraId="73655DFB">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199" w:type="dxa"/>
            <w:tcBorders>
              <w:top w:val="single" w:color="auto" w:sz="4" w:space="0"/>
              <w:left w:val="single" w:color="auto" w:sz="4" w:space="0"/>
              <w:bottom w:val="single" w:color="auto" w:sz="4" w:space="0"/>
              <w:right w:val="single" w:color="auto" w:sz="4" w:space="0"/>
            </w:tcBorders>
            <w:vAlign w:val="center"/>
          </w:tcPr>
          <w:p w14:paraId="7B004C95">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379" w:type="dxa"/>
            <w:tcBorders>
              <w:top w:val="single" w:color="auto" w:sz="4" w:space="0"/>
              <w:left w:val="single" w:color="auto" w:sz="4" w:space="0"/>
              <w:bottom w:val="single" w:color="auto" w:sz="4" w:space="0"/>
              <w:right w:val="single" w:color="auto" w:sz="4" w:space="0"/>
            </w:tcBorders>
            <w:vAlign w:val="center"/>
          </w:tcPr>
          <w:p w14:paraId="167B621C">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节能产品认证证书号</w:t>
            </w:r>
          </w:p>
        </w:tc>
        <w:tc>
          <w:tcPr>
            <w:tcW w:w="1739" w:type="dxa"/>
            <w:tcBorders>
              <w:top w:val="single" w:color="auto" w:sz="4" w:space="0"/>
              <w:left w:val="single" w:color="auto" w:sz="4" w:space="0"/>
              <w:bottom w:val="single" w:color="auto" w:sz="4" w:space="0"/>
              <w:right w:val="single" w:color="auto" w:sz="4" w:space="0"/>
            </w:tcBorders>
            <w:vAlign w:val="center"/>
          </w:tcPr>
          <w:p w14:paraId="673C1C3C">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724" w:type="dxa"/>
            <w:tcBorders>
              <w:top w:val="single" w:color="auto" w:sz="4" w:space="0"/>
              <w:left w:val="single" w:color="auto" w:sz="4" w:space="0"/>
              <w:bottom w:val="single" w:color="auto" w:sz="4" w:space="0"/>
              <w:right w:val="single" w:color="auto" w:sz="4" w:space="0"/>
            </w:tcBorders>
            <w:vAlign w:val="center"/>
          </w:tcPr>
          <w:p w14:paraId="124E9AE7">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14:paraId="2EFE5619">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影印件</w:t>
            </w:r>
          </w:p>
        </w:tc>
      </w:tr>
      <w:tr w14:paraId="080F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4A5B93D6">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074A8667">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66365F02">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3C64AC1B">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14:paraId="091C6C5E">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14:paraId="34981FA3">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center"/>
          </w:tcPr>
          <w:p w14:paraId="69E183B5">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1BF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106E2D0A">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67A0CF94">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79086992">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260D0D7A">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14:paraId="587AD3CE">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14:paraId="60FF123C">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center"/>
          </w:tcPr>
          <w:p w14:paraId="4987F9F1">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7CEC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5BF9514D">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25E6DAA8">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50134113">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6FB90D22">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14:paraId="2BBBBAFF">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14:paraId="7CF43E2E">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top"/>
          </w:tcPr>
          <w:p w14:paraId="15D36C41">
            <w:pPr>
              <w:spacing w:line="480" w:lineRule="exact"/>
              <w:ind w:firstLine="316"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3189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AA86C48">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2E3FDE3C">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411CBD26">
            <w:pPr>
              <w:spacing w:line="480" w:lineRule="exact"/>
              <w:rPr>
                <w:rFonts w:hint="eastAsia" w:ascii="宋体" w:hAnsi="宋体" w:eastAsia="宋体" w:cs="宋体"/>
                <w:b/>
                <w:color w:val="auto"/>
                <w:szCs w:val="21"/>
                <w:highlight w:val="none"/>
              </w:rPr>
            </w:pPr>
          </w:p>
        </w:tc>
        <w:tc>
          <w:tcPr>
            <w:tcW w:w="1199" w:type="dxa"/>
            <w:tcBorders>
              <w:top w:val="single" w:color="auto" w:sz="4" w:space="0"/>
              <w:left w:val="single" w:color="auto" w:sz="4" w:space="0"/>
              <w:bottom w:val="single" w:color="auto" w:sz="4" w:space="0"/>
              <w:right w:val="single" w:color="auto" w:sz="4" w:space="0"/>
            </w:tcBorders>
            <w:vAlign w:val="top"/>
          </w:tcPr>
          <w:p w14:paraId="3EFFC424">
            <w:pPr>
              <w:spacing w:line="480" w:lineRule="exact"/>
              <w:rPr>
                <w:rFonts w:hint="eastAsia" w:ascii="宋体" w:hAnsi="宋体" w:eastAsia="宋体" w:cs="宋体"/>
                <w:b/>
                <w:color w:val="auto"/>
                <w:szCs w:val="21"/>
                <w:highlight w:val="none"/>
              </w:rPr>
            </w:pPr>
          </w:p>
        </w:tc>
        <w:tc>
          <w:tcPr>
            <w:tcW w:w="1379" w:type="dxa"/>
            <w:tcBorders>
              <w:top w:val="single" w:color="auto" w:sz="4" w:space="0"/>
              <w:left w:val="single" w:color="auto" w:sz="4" w:space="0"/>
              <w:bottom w:val="single" w:color="auto" w:sz="4" w:space="0"/>
              <w:right w:val="single" w:color="auto" w:sz="4" w:space="0"/>
            </w:tcBorders>
            <w:vAlign w:val="top"/>
          </w:tcPr>
          <w:p w14:paraId="6A7B1E3F">
            <w:pPr>
              <w:spacing w:line="480" w:lineRule="exact"/>
              <w:rPr>
                <w:rFonts w:hint="eastAsia" w:ascii="宋体" w:hAnsi="宋体" w:eastAsia="宋体" w:cs="宋体"/>
                <w:b/>
                <w:color w:val="auto"/>
                <w:szCs w:val="21"/>
                <w:highlight w:val="none"/>
              </w:rPr>
            </w:pPr>
          </w:p>
        </w:tc>
        <w:tc>
          <w:tcPr>
            <w:tcW w:w="1739" w:type="dxa"/>
            <w:tcBorders>
              <w:top w:val="single" w:color="auto" w:sz="4" w:space="0"/>
              <w:left w:val="single" w:color="auto" w:sz="4" w:space="0"/>
              <w:bottom w:val="single" w:color="auto" w:sz="4" w:space="0"/>
              <w:right w:val="single" w:color="auto" w:sz="4" w:space="0"/>
            </w:tcBorders>
            <w:vAlign w:val="top"/>
          </w:tcPr>
          <w:p w14:paraId="2E701486">
            <w:pPr>
              <w:spacing w:line="480" w:lineRule="exact"/>
              <w:rPr>
                <w:rFonts w:hint="eastAsia" w:ascii="宋体" w:hAnsi="宋体" w:eastAsia="宋体" w:cs="宋体"/>
                <w:b/>
                <w:color w:val="auto"/>
                <w:szCs w:val="21"/>
                <w:highlight w:val="none"/>
              </w:rPr>
            </w:pPr>
          </w:p>
        </w:tc>
        <w:tc>
          <w:tcPr>
            <w:tcW w:w="1724" w:type="dxa"/>
            <w:tcBorders>
              <w:top w:val="single" w:color="auto" w:sz="4" w:space="0"/>
              <w:left w:val="single" w:color="auto" w:sz="4" w:space="0"/>
              <w:bottom w:val="single" w:color="auto" w:sz="4" w:space="0"/>
              <w:right w:val="single" w:color="auto" w:sz="4" w:space="0"/>
            </w:tcBorders>
            <w:vAlign w:val="top"/>
          </w:tcPr>
          <w:p w14:paraId="363644B5">
            <w:pPr>
              <w:spacing w:line="480" w:lineRule="exact"/>
              <w:ind w:firstLine="316"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14:paraId="5BF49C56">
      <w:pPr>
        <w:spacing w:line="480" w:lineRule="exact"/>
        <w:jc w:val="center"/>
        <w:rPr>
          <w:rFonts w:hint="eastAsia" w:ascii="宋体" w:hAnsi="宋体" w:eastAsia="宋体" w:cs="宋体"/>
          <w:b/>
          <w:color w:val="auto"/>
          <w:sz w:val="24"/>
          <w:highlight w:val="none"/>
        </w:rPr>
      </w:pPr>
    </w:p>
    <w:p w14:paraId="0EB15E05">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 w:val="24"/>
          <w:highlight w:val="none"/>
        </w:rPr>
        <w:t>环境标志产品明细表</w:t>
      </w:r>
    </w:p>
    <w:tbl>
      <w:tblPr>
        <w:tblStyle w:val="18"/>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80"/>
        <w:gridCol w:w="1890"/>
        <w:gridCol w:w="1701"/>
        <w:gridCol w:w="1709"/>
      </w:tblGrid>
      <w:tr w14:paraId="0EEB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36A7DA7">
            <w:pPr>
              <w:spacing w:line="4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080" w:type="dxa"/>
            <w:tcBorders>
              <w:top w:val="single" w:color="auto" w:sz="4" w:space="0"/>
              <w:left w:val="single" w:color="auto" w:sz="4" w:space="0"/>
              <w:bottom w:val="single" w:color="auto" w:sz="4" w:space="0"/>
              <w:right w:val="single" w:color="auto" w:sz="4" w:space="0"/>
            </w:tcBorders>
            <w:vAlign w:val="center"/>
          </w:tcPr>
          <w:p w14:paraId="32800731">
            <w:pPr>
              <w:spacing w:line="4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900" w:type="dxa"/>
            <w:tcBorders>
              <w:top w:val="single" w:color="auto" w:sz="4" w:space="0"/>
              <w:left w:val="single" w:color="auto" w:sz="4" w:space="0"/>
              <w:bottom w:val="single" w:color="auto" w:sz="4" w:space="0"/>
              <w:right w:val="single" w:color="auto" w:sz="4" w:space="0"/>
            </w:tcBorders>
            <w:vAlign w:val="center"/>
          </w:tcPr>
          <w:p w14:paraId="3B19972D">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080" w:type="dxa"/>
            <w:tcBorders>
              <w:top w:val="single" w:color="auto" w:sz="4" w:space="0"/>
              <w:left w:val="single" w:color="auto" w:sz="4" w:space="0"/>
              <w:bottom w:val="single" w:color="auto" w:sz="4" w:space="0"/>
              <w:right w:val="single" w:color="auto" w:sz="4" w:space="0"/>
            </w:tcBorders>
            <w:vAlign w:val="center"/>
          </w:tcPr>
          <w:p w14:paraId="49908281">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890" w:type="dxa"/>
            <w:tcBorders>
              <w:top w:val="single" w:color="auto" w:sz="4" w:space="0"/>
              <w:left w:val="single" w:color="auto" w:sz="4" w:space="0"/>
              <w:bottom w:val="single" w:color="auto" w:sz="4" w:space="0"/>
              <w:right w:val="single" w:color="auto" w:sz="4" w:space="0"/>
            </w:tcBorders>
            <w:vAlign w:val="center"/>
          </w:tcPr>
          <w:p w14:paraId="02820AB6">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环境标志产品认证证书号</w:t>
            </w:r>
          </w:p>
        </w:tc>
        <w:tc>
          <w:tcPr>
            <w:tcW w:w="1701" w:type="dxa"/>
            <w:tcBorders>
              <w:top w:val="single" w:color="auto" w:sz="4" w:space="0"/>
              <w:left w:val="single" w:color="auto" w:sz="4" w:space="0"/>
              <w:bottom w:val="single" w:color="auto" w:sz="4" w:space="0"/>
              <w:right w:val="single" w:color="auto" w:sz="4" w:space="0"/>
            </w:tcBorders>
            <w:vAlign w:val="center"/>
          </w:tcPr>
          <w:p w14:paraId="2A97AF87">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认证证书有效截止日期</w:t>
            </w:r>
          </w:p>
        </w:tc>
        <w:tc>
          <w:tcPr>
            <w:tcW w:w="1709" w:type="dxa"/>
            <w:tcBorders>
              <w:top w:val="single" w:color="auto" w:sz="4" w:space="0"/>
              <w:left w:val="single" w:color="auto" w:sz="4" w:space="0"/>
              <w:bottom w:val="single" w:color="auto" w:sz="4" w:space="0"/>
              <w:right w:val="single" w:color="auto" w:sz="4" w:space="0"/>
            </w:tcBorders>
            <w:vAlign w:val="center"/>
          </w:tcPr>
          <w:p w14:paraId="18EE5608">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认证证书</w:t>
            </w:r>
          </w:p>
          <w:p w14:paraId="44270DE7">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影印件</w:t>
            </w:r>
          </w:p>
        </w:tc>
      </w:tr>
      <w:tr w14:paraId="3FD5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vAlign w:val="top"/>
          </w:tcPr>
          <w:p w14:paraId="5AE84625">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5D7EA2D5">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14:paraId="67BE1F66">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1EDD31A0">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14:paraId="384EB911">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02AE71A7">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14:paraId="0F5BA6F3">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23E3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vAlign w:val="top"/>
          </w:tcPr>
          <w:p w14:paraId="252E00C8">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6FD77960">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14:paraId="17626F75">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761741A4">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14:paraId="4C694C3F">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365C4B19">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center"/>
          </w:tcPr>
          <w:p w14:paraId="397AE4B8">
            <w:pPr>
              <w:spacing w:line="4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42D4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vAlign w:val="top"/>
          </w:tcPr>
          <w:p w14:paraId="1C1DCC56">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503FDA5D">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14:paraId="7CCBBD2D">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3244B8F3">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14:paraId="351270A0">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5BE62889">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top"/>
          </w:tcPr>
          <w:p w14:paraId="5F4E5035">
            <w:pPr>
              <w:spacing w:line="480" w:lineRule="exact"/>
              <w:ind w:firstLine="105" w:firstLine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r w14:paraId="3B5F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54AFF290">
            <w:pPr>
              <w:spacing w:line="480" w:lineRule="exact"/>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265E28EF">
            <w:pPr>
              <w:widowControl/>
              <w:spacing w:line="480" w:lineRule="exact"/>
              <w:jc w:val="center"/>
              <w:rPr>
                <w:rFonts w:hint="eastAsia" w:ascii="宋体" w:hAnsi="宋体" w:eastAsia="宋体" w:cs="宋体"/>
                <w:b/>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14:paraId="3AC0C664">
            <w:pPr>
              <w:widowControl/>
              <w:spacing w:line="480" w:lineRule="exact"/>
              <w:jc w:val="center"/>
              <w:rPr>
                <w:rFonts w:hint="eastAsia" w:ascii="宋体" w:hAnsi="宋体" w:eastAsia="宋体" w:cs="宋体"/>
                <w:b/>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0A89138C">
            <w:pPr>
              <w:widowControl/>
              <w:spacing w:line="480" w:lineRule="exact"/>
              <w:jc w:val="center"/>
              <w:rPr>
                <w:rFonts w:hint="eastAsia" w:ascii="宋体" w:hAnsi="宋体" w:eastAsia="宋体" w:cs="宋体"/>
                <w:b/>
                <w:color w:val="auto"/>
                <w:szCs w:val="21"/>
                <w:highlight w:val="none"/>
              </w:rPr>
            </w:pPr>
          </w:p>
        </w:tc>
        <w:tc>
          <w:tcPr>
            <w:tcW w:w="1890" w:type="dxa"/>
            <w:tcBorders>
              <w:top w:val="single" w:color="auto" w:sz="4" w:space="0"/>
              <w:left w:val="single" w:color="auto" w:sz="4" w:space="0"/>
              <w:bottom w:val="single" w:color="auto" w:sz="4" w:space="0"/>
              <w:right w:val="single" w:color="auto" w:sz="4" w:space="0"/>
            </w:tcBorders>
            <w:vAlign w:val="top"/>
          </w:tcPr>
          <w:p w14:paraId="3E061299">
            <w:pPr>
              <w:widowControl/>
              <w:spacing w:line="480" w:lineRule="exact"/>
              <w:jc w:val="center"/>
              <w:rPr>
                <w:rFonts w:hint="eastAsia" w:ascii="宋体" w:hAnsi="宋体" w:eastAsia="宋体" w:cs="宋体"/>
                <w:b/>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5B0CCC5C">
            <w:pPr>
              <w:widowControl/>
              <w:spacing w:line="480" w:lineRule="exact"/>
              <w:jc w:val="center"/>
              <w:rPr>
                <w:rFonts w:hint="eastAsia" w:ascii="宋体" w:hAnsi="宋体" w:eastAsia="宋体" w:cs="宋体"/>
                <w:b/>
                <w:color w:val="auto"/>
                <w:szCs w:val="21"/>
                <w:highlight w:val="none"/>
              </w:rPr>
            </w:pPr>
          </w:p>
        </w:tc>
        <w:tc>
          <w:tcPr>
            <w:tcW w:w="1709" w:type="dxa"/>
            <w:tcBorders>
              <w:top w:val="single" w:color="auto" w:sz="4" w:space="0"/>
              <w:left w:val="single" w:color="auto" w:sz="4" w:space="0"/>
              <w:bottom w:val="single" w:color="auto" w:sz="4" w:space="0"/>
              <w:right w:val="single" w:color="auto" w:sz="4" w:space="0"/>
            </w:tcBorders>
            <w:vAlign w:val="top"/>
          </w:tcPr>
          <w:p w14:paraId="6B76DCD0">
            <w:pPr>
              <w:spacing w:line="480" w:lineRule="exact"/>
              <w:ind w:firstLine="105" w:firstLineChars="5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见</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页</w:t>
            </w:r>
          </w:p>
        </w:tc>
      </w:tr>
    </w:tbl>
    <w:p w14:paraId="10F4599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说明：</w:t>
      </w:r>
    </w:p>
    <w:p w14:paraId="1D1273DF">
      <w:pPr>
        <w:keepNext w:val="0"/>
        <w:keepLines w:val="0"/>
        <w:pageBreakBefore w:val="0"/>
        <w:widowControl w:val="0"/>
        <w:kinsoku/>
        <w:wordWrap/>
        <w:overflowPunct/>
        <w:topLinePunct w:val="0"/>
        <w:autoSpaceDE/>
        <w:autoSpaceDN/>
        <w:bidi w:val="0"/>
        <w:adjustRightInd/>
        <w:snapToGrid/>
        <w:spacing w:line="480" w:lineRule="exact"/>
        <w:ind w:left="0" w:leftChars="0" w:firstLine="424" w:firstLineChars="202"/>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根据本文件第四部分非实质性要求中的内容进行响应。</w:t>
      </w:r>
    </w:p>
    <w:p w14:paraId="48639CD1">
      <w:pPr>
        <w:pStyle w:val="6"/>
        <w:keepNext w:val="0"/>
        <w:keepLines w:val="0"/>
        <w:pageBreakBefore w:val="0"/>
        <w:widowControl w:val="0"/>
        <w:kinsoku/>
        <w:wordWrap/>
        <w:overflowPunct/>
        <w:topLinePunct w:val="0"/>
        <w:autoSpaceDE/>
        <w:autoSpaceDN/>
        <w:bidi w:val="0"/>
        <w:adjustRightInd/>
        <w:snapToGrid/>
        <w:spacing w:after="0" w:afterLines="0" w:line="480" w:lineRule="exact"/>
        <w:ind w:left="0" w:leftChars="0" w:firstLine="56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Cs w:val="21"/>
          <w:highlight w:val="none"/>
          <w:lang w:eastAsia="zh-CN"/>
        </w:rPr>
        <w:t>②投标人如实填写表格，无相应内容可填的，填写“无”或用“/”来表示。</w:t>
      </w:r>
    </w:p>
    <w:p w14:paraId="0B55FD2D">
      <w:pPr>
        <w:spacing w:line="360" w:lineRule="auto"/>
        <w:ind w:left="360" w:hanging="361" w:hangingChars="150"/>
        <w:rPr>
          <w:rFonts w:hint="eastAsia" w:ascii="宋体" w:hAnsi="宋体" w:eastAsia="宋体" w:cs="宋体"/>
          <w:b/>
          <w:color w:val="auto"/>
          <w:sz w:val="24"/>
          <w:highlight w:val="none"/>
        </w:rPr>
      </w:pPr>
    </w:p>
    <w:p w14:paraId="4B1994AE">
      <w:pPr>
        <w:spacing w:line="360" w:lineRule="auto"/>
        <w:ind w:left="360" w:hanging="361" w:hangingChars="150"/>
        <w:rPr>
          <w:rFonts w:hint="eastAsia" w:ascii="宋体" w:hAnsi="宋体" w:eastAsia="宋体" w:cs="宋体"/>
          <w:b/>
          <w:color w:val="auto"/>
          <w:sz w:val="24"/>
          <w:highlight w:val="none"/>
        </w:rPr>
      </w:pPr>
    </w:p>
    <w:p w14:paraId="6CBB8E7F">
      <w:pPr>
        <w:spacing w:line="360" w:lineRule="auto"/>
        <w:ind w:left="360" w:hanging="361" w:hangingChars="150"/>
        <w:rPr>
          <w:rFonts w:hint="eastAsia" w:ascii="宋体" w:hAnsi="宋体" w:eastAsia="宋体" w:cs="宋体"/>
          <w:b/>
          <w:color w:val="auto"/>
          <w:sz w:val="24"/>
          <w:highlight w:val="none"/>
        </w:rPr>
      </w:pPr>
    </w:p>
    <w:p w14:paraId="42FFA289">
      <w:pPr>
        <w:pStyle w:val="25"/>
        <w:rPr>
          <w:rFonts w:hint="eastAsia" w:ascii="宋体" w:hAnsi="宋体" w:eastAsia="宋体" w:cs="宋体"/>
          <w:b/>
          <w:color w:val="auto"/>
          <w:sz w:val="24"/>
          <w:highlight w:val="none"/>
        </w:rPr>
      </w:pPr>
    </w:p>
    <w:p w14:paraId="4F0D1E87">
      <w:pPr>
        <w:spacing w:line="360" w:lineRule="auto"/>
        <w:ind w:left="360" w:hanging="361" w:hangingChars="15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br w:type="page"/>
      </w: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对</w:t>
      </w:r>
      <w:r>
        <w:rPr>
          <w:rFonts w:hint="eastAsia" w:ascii="宋体" w:hAnsi="宋体" w:eastAsia="宋体" w:cs="宋体"/>
          <w:b/>
          <w:color w:val="auto"/>
          <w:sz w:val="24"/>
          <w:highlight w:val="none"/>
          <w:lang w:val="en-US" w:eastAsia="zh-CN"/>
        </w:rPr>
        <w:t>商务</w:t>
      </w:r>
      <w:r>
        <w:rPr>
          <w:rFonts w:hint="eastAsia" w:ascii="宋体" w:hAnsi="宋体" w:eastAsia="宋体" w:cs="宋体"/>
          <w:b/>
          <w:color w:val="auto"/>
          <w:sz w:val="24"/>
          <w:highlight w:val="none"/>
        </w:rPr>
        <w:t>服务要求的响应内容</w:t>
      </w:r>
      <w:r>
        <w:rPr>
          <w:rFonts w:hint="eastAsia" w:ascii="宋体" w:hAnsi="宋体" w:eastAsia="宋体" w:cs="宋体"/>
          <w:b/>
          <w:color w:val="auto"/>
          <w:sz w:val="24"/>
          <w:highlight w:val="none"/>
          <w:lang w:eastAsia="zh-CN"/>
        </w:rPr>
        <w:t>格式</w:t>
      </w:r>
      <w:r>
        <w:rPr>
          <w:rFonts w:hint="eastAsia" w:ascii="宋体" w:hAnsi="宋体" w:eastAsia="宋体" w:cs="宋体"/>
          <w:b/>
          <w:color w:val="auto"/>
          <w:sz w:val="24"/>
          <w:highlight w:val="none"/>
          <w:lang w:val="en-US" w:eastAsia="zh-CN"/>
        </w:rPr>
        <w:t xml:space="preserve"> </w:t>
      </w:r>
    </w:p>
    <w:p w14:paraId="151AD92C">
      <w:pPr>
        <w:spacing w:line="360" w:lineRule="auto"/>
        <w:ind w:left="360" w:hanging="361" w:hangingChars="15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5-1</w:t>
      </w:r>
      <w:r>
        <w:rPr>
          <w:rFonts w:hint="eastAsia" w:ascii="宋体" w:hAnsi="宋体" w:eastAsia="宋体" w:cs="宋体"/>
          <w:b/>
          <w:color w:val="auto"/>
          <w:sz w:val="24"/>
          <w:highlight w:val="none"/>
        </w:rPr>
        <w:t>对</w:t>
      </w:r>
      <w:r>
        <w:rPr>
          <w:rFonts w:hint="eastAsia" w:ascii="宋体" w:hAnsi="宋体" w:eastAsia="宋体" w:cs="宋体"/>
          <w:b/>
          <w:color w:val="auto"/>
          <w:sz w:val="24"/>
          <w:highlight w:val="none"/>
          <w:lang w:val="en-US" w:eastAsia="zh-CN"/>
        </w:rPr>
        <w:t>商务</w:t>
      </w:r>
      <w:r>
        <w:rPr>
          <w:rFonts w:hint="eastAsia" w:ascii="宋体" w:hAnsi="宋体" w:eastAsia="宋体" w:cs="宋体"/>
          <w:b/>
          <w:color w:val="auto"/>
          <w:sz w:val="24"/>
          <w:highlight w:val="none"/>
        </w:rPr>
        <w:t>服务要求的响应内容</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50"/>
        <w:gridCol w:w="1500"/>
        <w:gridCol w:w="2155"/>
      </w:tblGrid>
      <w:tr w14:paraId="4CA7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03E28F">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4050" w:type="dxa"/>
            <w:vAlign w:val="center"/>
          </w:tcPr>
          <w:p w14:paraId="71BD1430">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招标文件服务要求内容</w:t>
            </w:r>
          </w:p>
        </w:tc>
        <w:tc>
          <w:tcPr>
            <w:tcW w:w="1500" w:type="dxa"/>
            <w:vAlign w:val="center"/>
          </w:tcPr>
          <w:p w14:paraId="5910C32F">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是否响应</w:t>
            </w:r>
          </w:p>
          <w:p w14:paraId="3F11A7CC">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（填是或否）</w:t>
            </w:r>
          </w:p>
        </w:tc>
        <w:tc>
          <w:tcPr>
            <w:tcW w:w="2155" w:type="dxa"/>
            <w:vAlign w:val="center"/>
          </w:tcPr>
          <w:p w14:paraId="75607B3C">
            <w:pPr>
              <w:pStyle w:val="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偏离情况</w:t>
            </w:r>
          </w:p>
        </w:tc>
      </w:tr>
      <w:tr w14:paraId="3263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0118D402">
            <w:pPr>
              <w:pStyle w:val="6"/>
              <w:rPr>
                <w:rFonts w:hint="eastAsia" w:ascii="宋体" w:hAnsi="宋体" w:eastAsia="宋体" w:cs="宋体"/>
                <w:color w:val="auto"/>
                <w:highlight w:val="none"/>
                <w:vertAlign w:val="baseline"/>
              </w:rPr>
            </w:pPr>
          </w:p>
        </w:tc>
        <w:tc>
          <w:tcPr>
            <w:tcW w:w="4050" w:type="dxa"/>
            <w:vAlign w:val="top"/>
          </w:tcPr>
          <w:p w14:paraId="3B4EFEAB">
            <w:pPr>
              <w:pStyle w:val="6"/>
              <w:rPr>
                <w:rFonts w:hint="eastAsia" w:ascii="宋体" w:hAnsi="宋体" w:eastAsia="宋体" w:cs="宋体"/>
                <w:color w:val="auto"/>
                <w:highlight w:val="none"/>
                <w:vertAlign w:val="baseline"/>
              </w:rPr>
            </w:pPr>
          </w:p>
        </w:tc>
        <w:tc>
          <w:tcPr>
            <w:tcW w:w="1500" w:type="dxa"/>
            <w:vAlign w:val="top"/>
          </w:tcPr>
          <w:p w14:paraId="0D72DE60">
            <w:pPr>
              <w:pStyle w:val="6"/>
              <w:rPr>
                <w:rFonts w:hint="eastAsia" w:ascii="宋体" w:hAnsi="宋体" w:eastAsia="宋体" w:cs="宋体"/>
                <w:color w:val="auto"/>
                <w:highlight w:val="none"/>
                <w:vertAlign w:val="baseline"/>
              </w:rPr>
            </w:pPr>
          </w:p>
        </w:tc>
        <w:tc>
          <w:tcPr>
            <w:tcW w:w="2155" w:type="dxa"/>
            <w:vAlign w:val="top"/>
          </w:tcPr>
          <w:p w14:paraId="450B943D">
            <w:pPr>
              <w:pStyle w:val="6"/>
              <w:rPr>
                <w:rFonts w:hint="eastAsia" w:ascii="宋体" w:hAnsi="宋体" w:eastAsia="宋体" w:cs="宋体"/>
                <w:color w:val="auto"/>
                <w:highlight w:val="none"/>
                <w:vertAlign w:val="baseline"/>
              </w:rPr>
            </w:pPr>
          </w:p>
        </w:tc>
      </w:tr>
      <w:tr w14:paraId="4182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419B538E">
            <w:pPr>
              <w:pStyle w:val="6"/>
              <w:rPr>
                <w:rFonts w:hint="eastAsia" w:ascii="宋体" w:hAnsi="宋体" w:eastAsia="宋体" w:cs="宋体"/>
                <w:color w:val="auto"/>
                <w:highlight w:val="none"/>
                <w:vertAlign w:val="baseline"/>
              </w:rPr>
            </w:pPr>
          </w:p>
        </w:tc>
        <w:tc>
          <w:tcPr>
            <w:tcW w:w="4050" w:type="dxa"/>
            <w:vAlign w:val="top"/>
          </w:tcPr>
          <w:p w14:paraId="12A6E27A">
            <w:pPr>
              <w:pStyle w:val="6"/>
              <w:rPr>
                <w:rFonts w:hint="eastAsia" w:ascii="宋体" w:hAnsi="宋体" w:eastAsia="宋体" w:cs="宋体"/>
                <w:color w:val="auto"/>
                <w:highlight w:val="none"/>
                <w:vertAlign w:val="baseline"/>
              </w:rPr>
            </w:pPr>
          </w:p>
        </w:tc>
        <w:tc>
          <w:tcPr>
            <w:tcW w:w="1500" w:type="dxa"/>
            <w:vAlign w:val="top"/>
          </w:tcPr>
          <w:p w14:paraId="08A6EEB8">
            <w:pPr>
              <w:pStyle w:val="6"/>
              <w:rPr>
                <w:rFonts w:hint="eastAsia" w:ascii="宋体" w:hAnsi="宋体" w:eastAsia="宋体" w:cs="宋体"/>
                <w:color w:val="auto"/>
                <w:highlight w:val="none"/>
                <w:vertAlign w:val="baseline"/>
              </w:rPr>
            </w:pPr>
          </w:p>
        </w:tc>
        <w:tc>
          <w:tcPr>
            <w:tcW w:w="2155" w:type="dxa"/>
            <w:vAlign w:val="top"/>
          </w:tcPr>
          <w:p w14:paraId="1A5536DF">
            <w:pPr>
              <w:pStyle w:val="6"/>
              <w:rPr>
                <w:rFonts w:hint="eastAsia" w:ascii="宋体" w:hAnsi="宋体" w:eastAsia="宋体" w:cs="宋体"/>
                <w:color w:val="auto"/>
                <w:highlight w:val="none"/>
                <w:vertAlign w:val="baseline"/>
              </w:rPr>
            </w:pPr>
          </w:p>
        </w:tc>
      </w:tr>
      <w:tr w14:paraId="3A74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7A450946">
            <w:pPr>
              <w:pStyle w:val="6"/>
              <w:rPr>
                <w:rFonts w:hint="eastAsia" w:ascii="宋体" w:hAnsi="宋体" w:eastAsia="宋体" w:cs="宋体"/>
                <w:color w:val="auto"/>
                <w:highlight w:val="none"/>
                <w:vertAlign w:val="baseline"/>
              </w:rPr>
            </w:pPr>
          </w:p>
        </w:tc>
        <w:tc>
          <w:tcPr>
            <w:tcW w:w="4050" w:type="dxa"/>
            <w:vAlign w:val="top"/>
          </w:tcPr>
          <w:p w14:paraId="6250DFCA">
            <w:pPr>
              <w:pStyle w:val="6"/>
              <w:rPr>
                <w:rFonts w:hint="eastAsia" w:ascii="宋体" w:hAnsi="宋体" w:eastAsia="宋体" w:cs="宋体"/>
                <w:color w:val="auto"/>
                <w:highlight w:val="none"/>
                <w:vertAlign w:val="baseline"/>
              </w:rPr>
            </w:pPr>
          </w:p>
        </w:tc>
        <w:tc>
          <w:tcPr>
            <w:tcW w:w="1500" w:type="dxa"/>
            <w:vAlign w:val="top"/>
          </w:tcPr>
          <w:p w14:paraId="09F1C2B3">
            <w:pPr>
              <w:pStyle w:val="6"/>
              <w:rPr>
                <w:rFonts w:hint="eastAsia" w:ascii="宋体" w:hAnsi="宋体" w:eastAsia="宋体" w:cs="宋体"/>
                <w:color w:val="auto"/>
                <w:highlight w:val="none"/>
                <w:vertAlign w:val="baseline"/>
              </w:rPr>
            </w:pPr>
          </w:p>
        </w:tc>
        <w:tc>
          <w:tcPr>
            <w:tcW w:w="2155" w:type="dxa"/>
            <w:vAlign w:val="top"/>
          </w:tcPr>
          <w:p w14:paraId="4C70F807">
            <w:pPr>
              <w:pStyle w:val="6"/>
              <w:rPr>
                <w:rFonts w:hint="eastAsia" w:ascii="宋体" w:hAnsi="宋体" w:eastAsia="宋体" w:cs="宋体"/>
                <w:color w:val="auto"/>
                <w:highlight w:val="none"/>
                <w:vertAlign w:val="baseline"/>
              </w:rPr>
            </w:pPr>
          </w:p>
        </w:tc>
      </w:tr>
      <w:tr w14:paraId="28BE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12EBD453">
            <w:pPr>
              <w:pStyle w:val="6"/>
              <w:rPr>
                <w:rFonts w:hint="eastAsia" w:ascii="宋体" w:hAnsi="宋体" w:eastAsia="宋体" w:cs="宋体"/>
                <w:color w:val="auto"/>
                <w:highlight w:val="none"/>
                <w:vertAlign w:val="baseline"/>
              </w:rPr>
            </w:pPr>
          </w:p>
        </w:tc>
        <w:tc>
          <w:tcPr>
            <w:tcW w:w="4050" w:type="dxa"/>
            <w:vAlign w:val="top"/>
          </w:tcPr>
          <w:p w14:paraId="2EBFBB3B">
            <w:pPr>
              <w:pStyle w:val="6"/>
              <w:rPr>
                <w:rFonts w:hint="eastAsia" w:ascii="宋体" w:hAnsi="宋体" w:eastAsia="宋体" w:cs="宋体"/>
                <w:color w:val="auto"/>
                <w:highlight w:val="none"/>
                <w:vertAlign w:val="baseline"/>
              </w:rPr>
            </w:pPr>
          </w:p>
        </w:tc>
        <w:tc>
          <w:tcPr>
            <w:tcW w:w="1500" w:type="dxa"/>
            <w:vAlign w:val="top"/>
          </w:tcPr>
          <w:p w14:paraId="02A364C1">
            <w:pPr>
              <w:pStyle w:val="6"/>
              <w:rPr>
                <w:rFonts w:hint="eastAsia" w:ascii="宋体" w:hAnsi="宋体" w:eastAsia="宋体" w:cs="宋体"/>
                <w:color w:val="auto"/>
                <w:highlight w:val="none"/>
                <w:vertAlign w:val="baseline"/>
              </w:rPr>
            </w:pPr>
          </w:p>
        </w:tc>
        <w:tc>
          <w:tcPr>
            <w:tcW w:w="2155" w:type="dxa"/>
            <w:vAlign w:val="top"/>
          </w:tcPr>
          <w:p w14:paraId="67ACEAC7">
            <w:pPr>
              <w:pStyle w:val="6"/>
              <w:rPr>
                <w:rFonts w:hint="eastAsia" w:ascii="宋体" w:hAnsi="宋体" w:eastAsia="宋体" w:cs="宋体"/>
                <w:color w:val="auto"/>
                <w:highlight w:val="none"/>
                <w:vertAlign w:val="baseline"/>
              </w:rPr>
            </w:pPr>
          </w:p>
        </w:tc>
      </w:tr>
      <w:tr w14:paraId="216A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14:paraId="2C132E91">
            <w:pPr>
              <w:pStyle w:val="6"/>
              <w:rPr>
                <w:rFonts w:hint="eastAsia" w:ascii="宋体" w:hAnsi="宋体" w:eastAsia="宋体" w:cs="宋体"/>
                <w:color w:val="auto"/>
                <w:highlight w:val="none"/>
                <w:vertAlign w:val="baseline"/>
              </w:rPr>
            </w:pPr>
          </w:p>
        </w:tc>
        <w:tc>
          <w:tcPr>
            <w:tcW w:w="4050" w:type="dxa"/>
            <w:vAlign w:val="top"/>
          </w:tcPr>
          <w:p w14:paraId="306582A4">
            <w:pPr>
              <w:pStyle w:val="6"/>
              <w:rPr>
                <w:rFonts w:hint="eastAsia" w:ascii="宋体" w:hAnsi="宋体" w:eastAsia="宋体" w:cs="宋体"/>
                <w:color w:val="auto"/>
                <w:highlight w:val="none"/>
                <w:vertAlign w:val="baseline"/>
              </w:rPr>
            </w:pPr>
          </w:p>
        </w:tc>
        <w:tc>
          <w:tcPr>
            <w:tcW w:w="1500" w:type="dxa"/>
            <w:vAlign w:val="top"/>
          </w:tcPr>
          <w:p w14:paraId="6121817F">
            <w:pPr>
              <w:pStyle w:val="6"/>
              <w:rPr>
                <w:rFonts w:hint="eastAsia" w:ascii="宋体" w:hAnsi="宋体" w:eastAsia="宋体" w:cs="宋体"/>
                <w:color w:val="auto"/>
                <w:highlight w:val="none"/>
                <w:vertAlign w:val="baseline"/>
              </w:rPr>
            </w:pPr>
          </w:p>
        </w:tc>
        <w:tc>
          <w:tcPr>
            <w:tcW w:w="2155" w:type="dxa"/>
            <w:vAlign w:val="top"/>
          </w:tcPr>
          <w:p w14:paraId="65C4B06E">
            <w:pPr>
              <w:pStyle w:val="6"/>
              <w:rPr>
                <w:rFonts w:hint="eastAsia" w:ascii="宋体" w:hAnsi="宋体" w:eastAsia="宋体" w:cs="宋体"/>
                <w:color w:val="auto"/>
                <w:highlight w:val="none"/>
                <w:vertAlign w:val="baseline"/>
              </w:rPr>
            </w:pPr>
          </w:p>
        </w:tc>
      </w:tr>
    </w:tbl>
    <w:p w14:paraId="301F31DD">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w:t>
      </w:r>
    </w:p>
    <w:p w14:paraId="55FF805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①投标人</w:t>
      </w:r>
      <w:r>
        <w:rPr>
          <w:rFonts w:hint="eastAsia" w:ascii="宋体" w:hAnsi="宋体" w:eastAsia="宋体" w:cs="宋体"/>
          <w:color w:val="auto"/>
          <w:szCs w:val="21"/>
          <w:highlight w:val="none"/>
        </w:rPr>
        <w:t>根据本</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文件第四部分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要求中的内容进行响应。</w:t>
      </w:r>
    </w:p>
    <w:p w14:paraId="1CDCC88D">
      <w:pPr>
        <w:spacing w:line="360" w:lineRule="auto"/>
        <w:ind w:firstLine="424" w:firstLineChars="20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②投标人如实填写表格，</w:t>
      </w:r>
      <w:r>
        <w:rPr>
          <w:rFonts w:hint="eastAsia" w:ascii="宋体" w:hAnsi="宋体" w:eastAsia="宋体" w:cs="宋体"/>
          <w:color w:val="auto"/>
          <w:szCs w:val="21"/>
          <w:highlight w:val="none"/>
          <w:lang w:eastAsia="zh-CN"/>
        </w:rPr>
        <w:t>有偏离情况的，需说明偏离内容；</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eastAsia="zh-CN"/>
        </w:rPr>
        <w:t>偏离情况</w:t>
      </w:r>
      <w:r>
        <w:rPr>
          <w:rFonts w:hint="eastAsia" w:ascii="宋体" w:hAnsi="宋体" w:eastAsia="宋体" w:cs="宋体"/>
          <w:color w:val="auto"/>
          <w:szCs w:val="21"/>
          <w:highlight w:val="none"/>
        </w:rPr>
        <w:t>的，填写“无”或“</w:t>
      </w:r>
      <w:r>
        <w:rPr>
          <w:rFonts w:hint="eastAsia" w:ascii="宋体" w:hAnsi="宋体" w:eastAsia="宋体" w:cs="宋体"/>
          <w:color w:val="auto"/>
          <w:szCs w:val="21"/>
          <w:highlight w:val="none"/>
          <w:lang w:eastAsia="zh-CN"/>
        </w:rPr>
        <w:t>无偏离</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704A3128">
      <w:pPr>
        <w:pStyle w:val="6"/>
        <w:rPr>
          <w:rFonts w:hint="eastAsia" w:ascii="宋体" w:hAnsi="宋体" w:eastAsia="宋体" w:cs="宋体"/>
          <w:color w:val="auto"/>
          <w:szCs w:val="21"/>
          <w:highlight w:val="none"/>
          <w:lang w:eastAsia="zh-CN"/>
        </w:rPr>
      </w:pPr>
    </w:p>
    <w:p w14:paraId="19B1CA2C">
      <w:pPr>
        <w:pStyle w:val="6"/>
        <w:rPr>
          <w:rFonts w:hint="eastAsia" w:ascii="宋体" w:hAnsi="宋体" w:eastAsia="宋体" w:cs="宋体"/>
          <w:color w:val="auto"/>
          <w:szCs w:val="21"/>
          <w:highlight w:val="none"/>
          <w:lang w:eastAsia="zh-CN"/>
        </w:rPr>
      </w:pPr>
    </w:p>
    <w:p w14:paraId="13B2E6C7">
      <w:pPr>
        <w:pStyle w:val="6"/>
        <w:rPr>
          <w:rFonts w:hint="eastAsia" w:ascii="宋体" w:hAnsi="宋体" w:eastAsia="宋体" w:cs="宋体"/>
          <w:color w:val="auto"/>
          <w:szCs w:val="21"/>
          <w:highlight w:val="none"/>
          <w:lang w:eastAsia="zh-CN"/>
        </w:rPr>
      </w:pPr>
    </w:p>
    <w:p w14:paraId="2535EDFF">
      <w:pPr>
        <w:spacing w:line="360" w:lineRule="auto"/>
        <w:ind w:firstLine="424" w:firstLineChars="202"/>
        <w:rPr>
          <w:rFonts w:hint="eastAsia" w:ascii="宋体" w:hAnsi="宋体" w:eastAsia="宋体" w:cs="宋体"/>
          <w:color w:val="auto"/>
          <w:szCs w:val="21"/>
          <w:highlight w:val="none"/>
          <w:lang w:eastAsia="zh-CN"/>
        </w:rPr>
      </w:pPr>
    </w:p>
    <w:p w14:paraId="574D006A">
      <w:pPr>
        <w:snapToGrid w:val="0"/>
        <w:spacing w:line="360" w:lineRule="auto"/>
        <w:ind w:firstLine="1998" w:firstLineChars="9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14:paraId="7660B74E">
      <w:pPr>
        <w:pStyle w:val="6"/>
        <w:rPr>
          <w:rFonts w:hint="eastAsia" w:ascii="宋体" w:hAnsi="宋体" w:eastAsia="宋体" w:cs="宋体"/>
          <w:color w:val="auto"/>
          <w:szCs w:val="21"/>
          <w:highlight w:val="none"/>
        </w:rPr>
      </w:pPr>
    </w:p>
    <w:p w14:paraId="2F2AC66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   月   日</w:t>
      </w:r>
    </w:p>
    <w:p w14:paraId="2AE93C77">
      <w:pPr>
        <w:snapToGrid w:val="0"/>
        <w:spacing w:line="360" w:lineRule="auto"/>
        <w:ind w:firstLine="420" w:firstLineChars="200"/>
        <w:rPr>
          <w:rFonts w:hint="eastAsia" w:ascii="宋体" w:hAnsi="宋体" w:eastAsia="宋体" w:cs="宋体"/>
          <w:color w:val="auto"/>
          <w:szCs w:val="21"/>
          <w:highlight w:val="none"/>
        </w:rPr>
      </w:pPr>
    </w:p>
    <w:p w14:paraId="1BEEDC5C">
      <w:pPr>
        <w:spacing w:line="360" w:lineRule="auto"/>
        <w:ind w:firstLine="567" w:firstLineChars="270"/>
        <w:rPr>
          <w:rFonts w:hint="eastAsia" w:ascii="宋体" w:hAnsi="宋体" w:eastAsia="宋体" w:cs="宋体"/>
          <w:color w:val="auto"/>
          <w:szCs w:val="21"/>
          <w:highlight w:val="none"/>
        </w:rPr>
      </w:pPr>
    </w:p>
    <w:p w14:paraId="5FCAC02C">
      <w:pPr>
        <w:spacing w:line="360" w:lineRule="auto"/>
        <w:ind w:left="360" w:hanging="361" w:hangingChars="15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 xml:space="preserve">5-2 </w:t>
      </w:r>
      <w:r>
        <w:rPr>
          <w:rFonts w:hint="eastAsia" w:ascii="宋体" w:hAnsi="宋体" w:eastAsia="宋体" w:cs="宋体"/>
          <w:b/>
          <w:color w:val="auto"/>
          <w:sz w:val="24"/>
          <w:highlight w:val="none"/>
          <w:lang w:eastAsia="zh-CN"/>
        </w:rPr>
        <w:t>服务方案附后</w:t>
      </w:r>
    </w:p>
    <w:p w14:paraId="2FB959CE">
      <w:pPr>
        <w:spacing w:line="360" w:lineRule="auto"/>
        <w:rPr>
          <w:rFonts w:hint="eastAsia" w:ascii="宋体" w:hAnsi="宋体" w:eastAsia="宋体" w:cs="宋体"/>
          <w:b/>
          <w:color w:val="auto"/>
          <w:highlight w:val="none"/>
          <w:lang w:val="en-US" w:eastAsia="zh-CN"/>
        </w:rPr>
      </w:pPr>
      <w:r>
        <w:rPr>
          <w:rFonts w:hint="eastAsia" w:ascii="宋体" w:hAnsi="宋体" w:eastAsia="宋体" w:cs="宋体"/>
          <w:color w:val="auto"/>
          <w:szCs w:val="21"/>
          <w:highlight w:val="none"/>
        </w:rPr>
        <w:br w:type="page"/>
      </w:r>
      <w:r>
        <w:rPr>
          <w:rFonts w:hint="eastAsia" w:ascii="宋体" w:hAnsi="宋体" w:eastAsia="宋体" w:cs="宋体"/>
          <w:b/>
          <w:color w:val="auto"/>
          <w:sz w:val="24"/>
          <w:highlight w:val="none"/>
          <w:lang w:val="en-US" w:eastAsia="zh-CN"/>
        </w:rPr>
        <w:t>六、</w:t>
      </w:r>
      <w:r>
        <w:rPr>
          <w:rFonts w:hint="eastAsia" w:ascii="宋体" w:hAnsi="宋体" w:eastAsia="宋体" w:cs="宋体"/>
          <w:b/>
          <w:color w:val="auto"/>
          <w:sz w:val="24"/>
          <w:highlight w:val="none"/>
        </w:rPr>
        <w:t>对技术要求的响应内容</w:t>
      </w:r>
      <w:r>
        <w:rPr>
          <w:rFonts w:hint="eastAsia" w:ascii="宋体" w:hAnsi="宋体" w:eastAsia="宋体" w:cs="宋体"/>
          <w:b/>
          <w:color w:val="auto"/>
          <w:sz w:val="24"/>
          <w:highlight w:val="none"/>
          <w:lang w:eastAsia="zh-CN"/>
        </w:rPr>
        <w:t>格式</w:t>
      </w:r>
      <w:r>
        <w:rPr>
          <w:rFonts w:hint="eastAsia" w:ascii="宋体" w:hAnsi="宋体" w:eastAsia="宋体" w:cs="宋体"/>
          <w:b/>
          <w:color w:val="auto"/>
          <w:sz w:val="24"/>
          <w:highlight w:val="none"/>
          <w:lang w:val="en-US" w:eastAsia="zh-CN"/>
        </w:rPr>
        <w:t xml:space="preserve"> </w:t>
      </w:r>
    </w:p>
    <w:p w14:paraId="380D2F53">
      <w:pPr>
        <w:spacing w:line="440" w:lineRule="exact"/>
        <w:jc w:val="both"/>
        <w:outlineLvl w:val="0"/>
        <w:rPr>
          <w:rFonts w:hint="eastAsia" w:ascii="宋体" w:hAnsi="宋体" w:eastAsia="宋体" w:cs="宋体"/>
          <w:b/>
          <w:color w:val="auto"/>
          <w:sz w:val="24"/>
          <w:szCs w:val="32"/>
          <w:highlight w:val="none"/>
        </w:rPr>
      </w:pPr>
      <w:r>
        <w:rPr>
          <w:rFonts w:hint="eastAsia" w:ascii="宋体" w:hAnsi="宋体" w:eastAsia="宋体" w:cs="宋体"/>
          <w:b/>
          <w:color w:val="auto"/>
          <w:sz w:val="24"/>
          <w:szCs w:val="32"/>
          <w:highlight w:val="none"/>
          <w:lang w:val="en-US" w:eastAsia="zh-CN"/>
        </w:rPr>
        <w:t xml:space="preserve">6-1 </w:t>
      </w:r>
      <w:r>
        <w:rPr>
          <w:rFonts w:hint="eastAsia" w:ascii="宋体" w:hAnsi="宋体" w:eastAsia="宋体" w:cs="宋体"/>
          <w:b/>
          <w:color w:val="auto"/>
          <w:sz w:val="24"/>
          <w:szCs w:val="32"/>
          <w:highlight w:val="none"/>
        </w:rPr>
        <w:t>投标</w:t>
      </w:r>
      <w:r>
        <w:rPr>
          <w:rFonts w:hint="eastAsia" w:ascii="宋体" w:hAnsi="宋体" w:cs="宋体"/>
          <w:b/>
          <w:color w:val="auto"/>
          <w:sz w:val="24"/>
          <w:szCs w:val="32"/>
          <w:highlight w:val="none"/>
          <w:lang w:eastAsia="zh-CN"/>
        </w:rPr>
        <w:t>货物/服务</w:t>
      </w:r>
      <w:r>
        <w:rPr>
          <w:rFonts w:hint="eastAsia" w:ascii="宋体" w:hAnsi="宋体" w:eastAsia="宋体" w:cs="宋体"/>
          <w:b/>
          <w:color w:val="auto"/>
          <w:sz w:val="24"/>
          <w:szCs w:val="32"/>
          <w:highlight w:val="none"/>
        </w:rPr>
        <w:t>技术响应偏离表</w:t>
      </w:r>
    </w:p>
    <w:p w14:paraId="01DCECC9">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14:paraId="7CCFA37C">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项目编号：  </w:t>
      </w:r>
      <w:r>
        <w:rPr>
          <w:rFonts w:hint="eastAsia" w:ascii="宋体" w:hAnsi="宋体" w:eastAsia="宋体" w:cs="宋体"/>
          <w:color w:val="auto"/>
          <w:szCs w:val="21"/>
          <w:highlight w:val="none"/>
          <w:u w:val="single"/>
        </w:rPr>
        <w:t xml:space="preserve">                                  </w:t>
      </w:r>
    </w:p>
    <w:p w14:paraId="20D81667">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w:t>
      </w:r>
      <w:r>
        <w:rPr>
          <w:rFonts w:hint="eastAsia" w:ascii="宋体" w:hAnsi="宋体" w:eastAsia="宋体" w:cs="宋体"/>
          <w:color w:val="auto"/>
          <w:szCs w:val="21"/>
          <w:highlight w:val="none"/>
        </w:rPr>
        <w:t xml:space="preserve">名称：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2F2E391">
      <w:pPr>
        <w:pStyle w:val="6"/>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 xml:space="preserve">包    号：  </w:t>
      </w:r>
      <w:r>
        <w:rPr>
          <w:rFonts w:hint="eastAsia" w:ascii="宋体" w:hAnsi="宋体" w:eastAsia="宋体" w:cs="宋体"/>
          <w:color w:val="auto"/>
          <w:highlight w:val="none"/>
          <w:u w:val="single"/>
          <w:lang w:val="en-US" w:eastAsia="zh-CN"/>
        </w:rPr>
        <w:t xml:space="preserve">                                  </w:t>
      </w:r>
    </w:p>
    <w:tbl>
      <w:tblPr>
        <w:tblStyle w:val="18"/>
        <w:tblW w:w="90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5"/>
        <w:gridCol w:w="1270"/>
        <w:gridCol w:w="2190"/>
        <w:gridCol w:w="2093"/>
        <w:gridCol w:w="1464"/>
        <w:gridCol w:w="1038"/>
      </w:tblGrid>
      <w:tr w14:paraId="0CE7F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vAlign w:val="center"/>
          </w:tcPr>
          <w:p w14:paraId="7B5EC6F5">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70" w:type="dxa"/>
            <w:tcBorders>
              <w:left w:val="single" w:color="auto" w:sz="4" w:space="0"/>
            </w:tcBorders>
            <w:vAlign w:val="center"/>
          </w:tcPr>
          <w:p w14:paraId="7CBF18D3">
            <w:pPr>
              <w:snapToGrid w:val="0"/>
              <w:spacing w:line="44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货物/服务</w:t>
            </w:r>
            <w:r>
              <w:rPr>
                <w:rFonts w:hint="eastAsia" w:ascii="宋体" w:hAnsi="宋体" w:eastAsia="宋体" w:cs="宋体"/>
                <w:color w:val="auto"/>
                <w:szCs w:val="21"/>
                <w:highlight w:val="none"/>
              </w:rPr>
              <w:t>名称</w:t>
            </w:r>
          </w:p>
        </w:tc>
        <w:tc>
          <w:tcPr>
            <w:tcW w:w="2190" w:type="dxa"/>
            <w:vAlign w:val="center"/>
          </w:tcPr>
          <w:p w14:paraId="7F93F891">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要求</w:t>
            </w:r>
          </w:p>
        </w:tc>
        <w:tc>
          <w:tcPr>
            <w:tcW w:w="2093" w:type="dxa"/>
            <w:vAlign w:val="center"/>
          </w:tcPr>
          <w:p w14:paraId="7F48537D">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响应</w:t>
            </w:r>
          </w:p>
        </w:tc>
        <w:tc>
          <w:tcPr>
            <w:tcW w:w="1464" w:type="dxa"/>
            <w:vAlign w:val="center"/>
          </w:tcPr>
          <w:p w14:paraId="1F09E361">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偏离情况</w:t>
            </w:r>
          </w:p>
        </w:tc>
        <w:tc>
          <w:tcPr>
            <w:tcW w:w="1038" w:type="dxa"/>
            <w:vAlign w:val="center"/>
          </w:tcPr>
          <w:p w14:paraId="439D3622">
            <w:pPr>
              <w:snapToGrid w:val="0"/>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5378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vAlign w:val="center"/>
          </w:tcPr>
          <w:p w14:paraId="0B792DFA">
            <w:pPr>
              <w:snapToGrid w:val="0"/>
              <w:spacing w:line="440" w:lineRule="exact"/>
              <w:jc w:val="center"/>
              <w:rPr>
                <w:rFonts w:hint="eastAsia" w:ascii="宋体" w:hAnsi="宋体" w:eastAsia="宋体" w:cs="宋体"/>
                <w:color w:val="auto"/>
                <w:szCs w:val="21"/>
                <w:highlight w:val="none"/>
              </w:rPr>
            </w:pPr>
          </w:p>
        </w:tc>
        <w:tc>
          <w:tcPr>
            <w:tcW w:w="1270" w:type="dxa"/>
            <w:tcBorders>
              <w:left w:val="single" w:color="auto" w:sz="4" w:space="0"/>
            </w:tcBorders>
            <w:vAlign w:val="center"/>
          </w:tcPr>
          <w:p w14:paraId="732BC3AF">
            <w:pPr>
              <w:snapToGrid w:val="0"/>
              <w:spacing w:line="440" w:lineRule="exact"/>
              <w:jc w:val="center"/>
              <w:rPr>
                <w:rFonts w:hint="eastAsia" w:ascii="宋体" w:hAnsi="宋体" w:eastAsia="宋体" w:cs="宋体"/>
                <w:color w:val="auto"/>
                <w:szCs w:val="21"/>
                <w:highlight w:val="none"/>
              </w:rPr>
            </w:pPr>
          </w:p>
        </w:tc>
        <w:tc>
          <w:tcPr>
            <w:tcW w:w="2190" w:type="dxa"/>
            <w:vAlign w:val="center"/>
          </w:tcPr>
          <w:p w14:paraId="226B65EB">
            <w:pPr>
              <w:snapToGrid w:val="0"/>
              <w:spacing w:line="440" w:lineRule="exact"/>
              <w:jc w:val="center"/>
              <w:rPr>
                <w:rFonts w:hint="eastAsia" w:ascii="宋体" w:hAnsi="宋体" w:eastAsia="宋体" w:cs="宋体"/>
                <w:color w:val="auto"/>
                <w:szCs w:val="21"/>
                <w:highlight w:val="none"/>
              </w:rPr>
            </w:pPr>
          </w:p>
        </w:tc>
        <w:tc>
          <w:tcPr>
            <w:tcW w:w="2093" w:type="dxa"/>
            <w:vAlign w:val="center"/>
          </w:tcPr>
          <w:p w14:paraId="6B78AC4F">
            <w:pPr>
              <w:snapToGrid w:val="0"/>
              <w:spacing w:line="440" w:lineRule="exact"/>
              <w:jc w:val="center"/>
              <w:rPr>
                <w:rFonts w:hint="eastAsia" w:ascii="宋体" w:hAnsi="宋体" w:eastAsia="宋体" w:cs="宋体"/>
                <w:color w:val="auto"/>
                <w:szCs w:val="21"/>
                <w:highlight w:val="none"/>
              </w:rPr>
            </w:pPr>
          </w:p>
        </w:tc>
        <w:tc>
          <w:tcPr>
            <w:tcW w:w="1464" w:type="dxa"/>
            <w:vAlign w:val="center"/>
          </w:tcPr>
          <w:p w14:paraId="4BA2154A">
            <w:pPr>
              <w:snapToGrid w:val="0"/>
              <w:spacing w:line="440" w:lineRule="exact"/>
              <w:jc w:val="center"/>
              <w:rPr>
                <w:rFonts w:hint="eastAsia" w:ascii="宋体" w:hAnsi="宋体" w:eastAsia="宋体" w:cs="宋体"/>
                <w:color w:val="auto"/>
                <w:szCs w:val="21"/>
                <w:highlight w:val="none"/>
              </w:rPr>
            </w:pPr>
          </w:p>
        </w:tc>
        <w:tc>
          <w:tcPr>
            <w:tcW w:w="1038" w:type="dxa"/>
            <w:vAlign w:val="center"/>
          </w:tcPr>
          <w:p w14:paraId="20C468C8">
            <w:pPr>
              <w:snapToGrid w:val="0"/>
              <w:spacing w:line="440" w:lineRule="exact"/>
              <w:jc w:val="center"/>
              <w:rPr>
                <w:rFonts w:hint="eastAsia" w:ascii="宋体" w:hAnsi="宋体" w:eastAsia="宋体" w:cs="宋体"/>
                <w:color w:val="auto"/>
                <w:szCs w:val="21"/>
                <w:highlight w:val="none"/>
              </w:rPr>
            </w:pPr>
          </w:p>
        </w:tc>
      </w:tr>
      <w:tr w14:paraId="1F7B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7" w:hRule="atLeast"/>
          <w:jc w:val="center"/>
        </w:trPr>
        <w:tc>
          <w:tcPr>
            <w:tcW w:w="995" w:type="dxa"/>
            <w:tcBorders>
              <w:right w:val="single" w:color="auto" w:sz="4" w:space="0"/>
            </w:tcBorders>
            <w:vAlign w:val="center"/>
          </w:tcPr>
          <w:p w14:paraId="7A4A64D2">
            <w:pPr>
              <w:snapToGrid w:val="0"/>
              <w:spacing w:line="440" w:lineRule="exact"/>
              <w:jc w:val="center"/>
              <w:rPr>
                <w:rFonts w:hint="eastAsia" w:ascii="宋体" w:hAnsi="宋体" w:eastAsia="宋体" w:cs="宋体"/>
                <w:color w:val="auto"/>
                <w:szCs w:val="21"/>
                <w:highlight w:val="none"/>
              </w:rPr>
            </w:pPr>
          </w:p>
        </w:tc>
        <w:tc>
          <w:tcPr>
            <w:tcW w:w="1270" w:type="dxa"/>
            <w:tcBorders>
              <w:left w:val="single" w:color="auto" w:sz="4" w:space="0"/>
            </w:tcBorders>
            <w:vAlign w:val="center"/>
          </w:tcPr>
          <w:p w14:paraId="16C3267E">
            <w:pPr>
              <w:snapToGrid w:val="0"/>
              <w:spacing w:line="440" w:lineRule="exact"/>
              <w:jc w:val="center"/>
              <w:rPr>
                <w:rFonts w:hint="eastAsia" w:ascii="宋体" w:hAnsi="宋体" w:eastAsia="宋体" w:cs="宋体"/>
                <w:color w:val="auto"/>
                <w:szCs w:val="21"/>
                <w:highlight w:val="none"/>
              </w:rPr>
            </w:pPr>
          </w:p>
        </w:tc>
        <w:tc>
          <w:tcPr>
            <w:tcW w:w="2190" w:type="dxa"/>
            <w:vAlign w:val="center"/>
          </w:tcPr>
          <w:p w14:paraId="369B914E">
            <w:pPr>
              <w:snapToGrid w:val="0"/>
              <w:spacing w:line="440" w:lineRule="exact"/>
              <w:jc w:val="center"/>
              <w:rPr>
                <w:rFonts w:hint="eastAsia" w:ascii="宋体" w:hAnsi="宋体" w:eastAsia="宋体" w:cs="宋体"/>
                <w:color w:val="auto"/>
                <w:szCs w:val="21"/>
                <w:highlight w:val="none"/>
              </w:rPr>
            </w:pPr>
          </w:p>
        </w:tc>
        <w:tc>
          <w:tcPr>
            <w:tcW w:w="2093" w:type="dxa"/>
            <w:vAlign w:val="center"/>
          </w:tcPr>
          <w:p w14:paraId="5AD12A7A">
            <w:pPr>
              <w:snapToGrid w:val="0"/>
              <w:spacing w:line="440" w:lineRule="exact"/>
              <w:jc w:val="center"/>
              <w:rPr>
                <w:rFonts w:hint="eastAsia" w:ascii="宋体" w:hAnsi="宋体" w:eastAsia="宋体" w:cs="宋体"/>
                <w:color w:val="auto"/>
                <w:szCs w:val="21"/>
                <w:highlight w:val="none"/>
              </w:rPr>
            </w:pPr>
          </w:p>
        </w:tc>
        <w:tc>
          <w:tcPr>
            <w:tcW w:w="1464" w:type="dxa"/>
            <w:vAlign w:val="center"/>
          </w:tcPr>
          <w:p w14:paraId="004347FF">
            <w:pPr>
              <w:snapToGrid w:val="0"/>
              <w:spacing w:line="440" w:lineRule="exact"/>
              <w:jc w:val="center"/>
              <w:rPr>
                <w:rFonts w:hint="eastAsia" w:ascii="宋体" w:hAnsi="宋体" w:eastAsia="宋体" w:cs="宋体"/>
                <w:color w:val="auto"/>
                <w:szCs w:val="21"/>
                <w:highlight w:val="none"/>
              </w:rPr>
            </w:pPr>
          </w:p>
        </w:tc>
        <w:tc>
          <w:tcPr>
            <w:tcW w:w="1038" w:type="dxa"/>
            <w:vAlign w:val="center"/>
          </w:tcPr>
          <w:p w14:paraId="069D8221">
            <w:pPr>
              <w:snapToGrid w:val="0"/>
              <w:spacing w:line="440" w:lineRule="exact"/>
              <w:jc w:val="center"/>
              <w:rPr>
                <w:rFonts w:hint="eastAsia" w:ascii="宋体" w:hAnsi="宋体" w:eastAsia="宋体" w:cs="宋体"/>
                <w:color w:val="auto"/>
                <w:szCs w:val="21"/>
                <w:highlight w:val="none"/>
              </w:rPr>
            </w:pPr>
          </w:p>
        </w:tc>
      </w:tr>
      <w:tr w14:paraId="7DD37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97" w:hRule="atLeast"/>
          <w:jc w:val="center"/>
        </w:trPr>
        <w:tc>
          <w:tcPr>
            <w:tcW w:w="995" w:type="dxa"/>
            <w:tcBorders>
              <w:right w:val="single" w:color="auto" w:sz="4" w:space="0"/>
            </w:tcBorders>
            <w:vAlign w:val="center"/>
          </w:tcPr>
          <w:p w14:paraId="694D48C8">
            <w:pPr>
              <w:snapToGrid w:val="0"/>
              <w:spacing w:line="440" w:lineRule="exact"/>
              <w:jc w:val="center"/>
              <w:rPr>
                <w:rFonts w:hint="eastAsia" w:ascii="宋体" w:hAnsi="宋体" w:eastAsia="宋体" w:cs="宋体"/>
                <w:color w:val="auto"/>
                <w:szCs w:val="21"/>
                <w:highlight w:val="none"/>
              </w:rPr>
            </w:pPr>
          </w:p>
        </w:tc>
        <w:tc>
          <w:tcPr>
            <w:tcW w:w="1270" w:type="dxa"/>
            <w:tcBorders>
              <w:left w:val="single" w:color="auto" w:sz="4" w:space="0"/>
            </w:tcBorders>
            <w:vAlign w:val="center"/>
          </w:tcPr>
          <w:p w14:paraId="0DC74990">
            <w:pPr>
              <w:snapToGrid w:val="0"/>
              <w:spacing w:line="440" w:lineRule="exact"/>
              <w:jc w:val="center"/>
              <w:rPr>
                <w:rFonts w:hint="eastAsia" w:ascii="宋体" w:hAnsi="宋体" w:eastAsia="宋体" w:cs="宋体"/>
                <w:color w:val="auto"/>
                <w:szCs w:val="21"/>
                <w:highlight w:val="none"/>
              </w:rPr>
            </w:pPr>
          </w:p>
        </w:tc>
        <w:tc>
          <w:tcPr>
            <w:tcW w:w="2190" w:type="dxa"/>
            <w:vAlign w:val="center"/>
          </w:tcPr>
          <w:p w14:paraId="53060297">
            <w:pPr>
              <w:snapToGrid w:val="0"/>
              <w:spacing w:line="440" w:lineRule="exact"/>
              <w:jc w:val="center"/>
              <w:rPr>
                <w:rFonts w:hint="eastAsia" w:ascii="宋体" w:hAnsi="宋体" w:eastAsia="宋体" w:cs="宋体"/>
                <w:color w:val="auto"/>
                <w:szCs w:val="21"/>
                <w:highlight w:val="none"/>
              </w:rPr>
            </w:pPr>
          </w:p>
        </w:tc>
        <w:tc>
          <w:tcPr>
            <w:tcW w:w="2093" w:type="dxa"/>
            <w:vAlign w:val="center"/>
          </w:tcPr>
          <w:p w14:paraId="424BD432">
            <w:pPr>
              <w:snapToGrid w:val="0"/>
              <w:spacing w:line="440" w:lineRule="exact"/>
              <w:jc w:val="center"/>
              <w:rPr>
                <w:rFonts w:hint="eastAsia" w:ascii="宋体" w:hAnsi="宋体" w:eastAsia="宋体" w:cs="宋体"/>
                <w:color w:val="auto"/>
                <w:szCs w:val="21"/>
                <w:highlight w:val="none"/>
              </w:rPr>
            </w:pPr>
          </w:p>
        </w:tc>
        <w:tc>
          <w:tcPr>
            <w:tcW w:w="1464" w:type="dxa"/>
            <w:vAlign w:val="center"/>
          </w:tcPr>
          <w:p w14:paraId="43167D4F">
            <w:pPr>
              <w:snapToGrid w:val="0"/>
              <w:spacing w:line="440" w:lineRule="exact"/>
              <w:jc w:val="center"/>
              <w:rPr>
                <w:rFonts w:hint="eastAsia" w:ascii="宋体" w:hAnsi="宋体" w:eastAsia="宋体" w:cs="宋体"/>
                <w:color w:val="auto"/>
                <w:szCs w:val="21"/>
                <w:highlight w:val="none"/>
              </w:rPr>
            </w:pPr>
          </w:p>
        </w:tc>
        <w:tc>
          <w:tcPr>
            <w:tcW w:w="1038" w:type="dxa"/>
            <w:vAlign w:val="center"/>
          </w:tcPr>
          <w:p w14:paraId="4EE53F8E">
            <w:pPr>
              <w:snapToGrid w:val="0"/>
              <w:spacing w:line="440" w:lineRule="exact"/>
              <w:jc w:val="center"/>
              <w:rPr>
                <w:rFonts w:hint="eastAsia" w:ascii="宋体" w:hAnsi="宋体" w:eastAsia="宋体" w:cs="宋体"/>
                <w:color w:val="auto"/>
                <w:szCs w:val="21"/>
                <w:highlight w:val="none"/>
              </w:rPr>
            </w:pPr>
          </w:p>
        </w:tc>
      </w:tr>
    </w:tbl>
    <w:p w14:paraId="2A49F07C">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w:t>
      </w:r>
    </w:p>
    <w:p w14:paraId="6086DE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①</w:t>
      </w:r>
      <w:r>
        <w:rPr>
          <w:rFonts w:hint="eastAsia" w:ascii="宋体" w:hAnsi="宋体" w:eastAsia="宋体" w:cs="宋体"/>
          <w:color w:val="auto"/>
          <w:szCs w:val="21"/>
          <w:highlight w:val="none"/>
        </w:rPr>
        <w:t>根据本文件第四部分技术</w:t>
      </w:r>
      <w:r>
        <w:rPr>
          <w:rFonts w:hint="eastAsia" w:ascii="宋体" w:hAnsi="宋体" w:eastAsia="宋体" w:cs="宋体"/>
          <w:color w:val="auto"/>
          <w:szCs w:val="21"/>
          <w:highlight w:val="none"/>
          <w:lang w:eastAsia="zh-CN"/>
        </w:rPr>
        <w:t>需求书</w:t>
      </w:r>
      <w:r>
        <w:rPr>
          <w:rFonts w:hint="eastAsia" w:ascii="宋体" w:hAnsi="宋体" w:eastAsia="宋体" w:cs="宋体"/>
          <w:color w:val="auto"/>
          <w:szCs w:val="21"/>
          <w:highlight w:val="none"/>
        </w:rPr>
        <w:t>中的内容</w:t>
      </w:r>
      <w:r>
        <w:rPr>
          <w:rFonts w:hint="eastAsia" w:ascii="宋体" w:hAnsi="宋体" w:eastAsia="宋体" w:cs="宋体"/>
          <w:color w:val="auto"/>
          <w:szCs w:val="21"/>
          <w:highlight w:val="none"/>
          <w:lang w:eastAsia="zh-CN"/>
        </w:rPr>
        <w:t>逐条</w:t>
      </w:r>
      <w:r>
        <w:rPr>
          <w:rFonts w:hint="eastAsia" w:ascii="宋体" w:hAnsi="宋体" w:eastAsia="宋体" w:cs="宋体"/>
          <w:color w:val="auto"/>
          <w:szCs w:val="21"/>
          <w:highlight w:val="none"/>
        </w:rPr>
        <w:t>进行响应。</w:t>
      </w:r>
    </w:p>
    <w:p w14:paraId="5807C22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w:t>
      </w:r>
      <w:r>
        <w:rPr>
          <w:rFonts w:hint="eastAsia" w:ascii="宋体" w:hAnsi="宋体" w:eastAsia="宋体" w:cs="宋体"/>
          <w:color w:val="auto"/>
          <w:szCs w:val="21"/>
          <w:highlight w:val="none"/>
          <w:lang w:val="zh-CN" w:eastAsia="zh-CN"/>
        </w:rPr>
        <w:t>投标人应根据招标货物的性能指标、对照招标文件技术指标要求，如实逐条一一对应填写响应情况，如有未响应技术指标，评标委员会有权视其为负偏离；</w:t>
      </w:r>
    </w:p>
    <w:p w14:paraId="7BC3354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③请投标人在“偏离情况”一栏详细描述存在正偏离或负偏离技术指标，并标明偏离情况；</w:t>
      </w:r>
    </w:p>
    <w:p w14:paraId="713AF9B5">
      <w:pPr>
        <w:spacing w:line="440" w:lineRule="exact"/>
        <w:jc w:val="both"/>
        <w:outlineLvl w:val="0"/>
        <w:rPr>
          <w:rFonts w:hint="eastAsia" w:ascii="宋体" w:hAnsi="宋体" w:cs="宋体"/>
          <w:b/>
          <w:color w:val="auto"/>
          <w:sz w:val="24"/>
          <w:szCs w:val="32"/>
          <w:highlight w:val="none"/>
          <w:lang w:val="en-US" w:eastAsia="zh-CN"/>
        </w:rPr>
        <w:sectPr>
          <w:footerReference r:id="rId8"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b/>
          <w:color w:val="auto"/>
          <w:sz w:val="24"/>
          <w:szCs w:val="32"/>
          <w:highlight w:val="none"/>
          <w:lang w:val="en-US" w:eastAsia="zh-CN"/>
        </w:rPr>
        <w:t>6-2 投标</w:t>
      </w:r>
      <w:r>
        <w:rPr>
          <w:rFonts w:hint="eastAsia" w:ascii="宋体" w:hAnsi="宋体" w:cs="宋体"/>
          <w:b/>
          <w:color w:val="auto"/>
          <w:sz w:val="24"/>
          <w:szCs w:val="32"/>
          <w:highlight w:val="none"/>
          <w:lang w:val="en-US" w:eastAsia="zh-CN"/>
        </w:rPr>
        <w:t>货物/服务</w:t>
      </w:r>
      <w:r>
        <w:rPr>
          <w:rFonts w:hint="eastAsia" w:ascii="宋体" w:hAnsi="宋体" w:eastAsia="宋体" w:cs="宋体"/>
          <w:b/>
          <w:color w:val="auto"/>
          <w:sz w:val="24"/>
          <w:szCs w:val="32"/>
          <w:highlight w:val="none"/>
          <w:lang w:val="en-US" w:eastAsia="zh-CN"/>
        </w:rPr>
        <w:t>详细的技术说明</w:t>
      </w:r>
      <w:r>
        <w:rPr>
          <w:rFonts w:hint="eastAsia" w:ascii="宋体" w:hAnsi="宋体" w:cs="宋体"/>
          <w:b/>
          <w:color w:val="auto"/>
          <w:sz w:val="24"/>
          <w:szCs w:val="32"/>
          <w:highlight w:val="none"/>
          <w:lang w:val="en-US" w:eastAsia="zh-CN"/>
        </w:rPr>
        <w:t>及技术方案</w:t>
      </w:r>
    </w:p>
    <w:p w14:paraId="35A5A699">
      <w:pPr>
        <w:jc w:val="both"/>
        <w:rPr>
          <w:rFonts w:hint="eastAsia" w:ascii="宋体" w:hAnsi="宋体" w:eastAsia="宋体" w:cs="宋体"/>
          <w:b/>
          <w:bCs/>
          <w:color w:val="auto"/>
          <w:sz w:val="24"/>
          <w:highlight w:val="none"/>
        </w:rPr>
      </w:pPr>
      <w:r>
        <w:rPr>
          <w:rFonts w:hint="eastAsia" w:ascii="宋体" w:hAnsi="宋体" w:eastAsia="宋体" w:cs="宋体"/>
          <w:b/>
          <w:color w:val="auto"/>
          <w:sz w:val="24"/>
          <w:highlight w:val="none"/>
          <w:lang w:val="en-US" w:eastAsia="zh-CN"/>
        </w:rPr>
        <w:t xml:space="preserve"> 6-3</w:t>
      </w:r>
      <w:r>
        <w:rPr>
          <w:rFonts w:hint="eastAsia" w:ascii="宋体" w:hAnsi="宋体" w:eastAsia="宋体" w:cs="宋体"/>
          <w:b/>
          <w:bCs/>
          <w:color w:val="auto"/>
          <w:sz w:val="24"/>
          <w:highlight w:val="none"/>
        </w:rPr>
        <w:t>标注不允许负偏离的实质性要求和条件响应程度表</w:t>
      </w:r>
      <w:r>
        <w:rPr>
          <w:rFonts w:hint="eastAsia" w:ascii="宋体" w:hAnsi="宋体" w:cs="宋体"/>
          <w:b/>
          <w:bCs/>
          <w:color w:val="auto"/>
          <w:sz w:val="24"/>
          <w:highlight w:val="none"/>
          <w:lang w:eastAsia="zh-CN"/>
        </w:rPr>
        <w:t>（若有的话）</w:t>
      </w:r>
    </w:p>
    <w:p w14:paraId="50EF5FEE">
      <w:pPr>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项目名称： </w:t>
      </w:r>
      <w:r>
        <w:rPr>
          <w:rFonts w:hint="eastAsia" w:ascii="宋体" w:hAnsi="宋体" w:eastAsia="宋体" w:cs="宋体"/>
          <w:color w:val="auto"/>
          <w:szCs w:val="21"/>
          <w:highlight w:val="none"/>
          <w:u w:val="single"/>
        </w:rPr>
        <w:t xml:space="preserve">                                   </w:t>
      </w:r>
    </w:p>
    <w:p w14:paraId="7644EBDB">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项目编号： </w:t>
      </w:r>
      <w:r>
        <w:rPr>
          <w:rFonts w:hint="eastAsia" w:ascii="宋体" w:hAnsi="宋体" w:eastAsia="宋体" w:cs="宋体"/>
          <w:color w:val="auto"/>
          <w:szCs w:val="21"/>
          <w:highlight w:val="none"/>
          <w:u w:val="single"/>
        </w:rPr>
        <w:t xml:space="preserve">                                   </w:t>
      </w:r>
    </w:p>
    <w:p w14:paraId="4C4C430E">
      <w:pPr>
        <w:spacing w:line="440" w:lineRule="exact"/>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w:t>
      </w:r>
      <w:r>
        <w:rPr>
          <w:rFonts w:hint="eastAsia" w:ascii="宋体" w:hAnsi="宋体" w:eastAsia="宋体" w:cs="宋体"/>
          <w:color w:val="auto"/>
          <w:szCs w:val="21"/>
          <w:highlight w:val="none"/>
        </w:rPr>
        <w:t xml:space="preserve">名称：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31EA59">
      <w:pPr>
        <w:pStyle w:val="6"/>
        <w:keepNext w:val="0"/>
        <w:keepLines w:val="0"/>
        <w:pageBreakBefore w:val="0"/>
        <w:widowControl w:val="0"/>
        <w:kinsoku/>
        <w:wordWrap/>
        <w:overflowPunct/>
        <w:topLinePunct w:val="0"/>
        <w:autoSpaceDE/>
        <w:autoSpaceDN/>
        <w:bidi w:val="0"/>
        <w:adjustRightInd/>
        <w:snapToGrid/>
        <w:spacing w:beforeAutospacing="0" w:after="0" w:afterLines="0" w:afterAutospacing="0"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 xml:space="preserve">包    号：  </w:t>
      </w:r>
      <w:r>
        <w:rPr>
          <w:rFonts w:hint="eastAsia" w:ascii="宋体" w:hAnsi="宋体" w:eastAsia="宋体" w:cs="宋体"/>
          <w:color w:val="auto"/>
          <w:highlight w:val="none"/>
          <w:u w:val="single"/>
          <w:lang w:val="en-US" w:eastAsia="zh-CN"/>
        </w:rPr>
        <w:t xml:space="preserve">                                   </w:t>
      </w:r>
    </w:p>
    <w:tbl>
      <w:tblPr>
        <w:tblStyle w:val="18"/>
        <w:tblW w:w="14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3426"/>
        <w:gridCol w:w="3095"/>
        <w:gridCol w:w="1275"/>
        <w:gridCol w:w="1276"/>
        <w:gridCol w:w="1185"/>
        <w:gridCol w:w="1925"/>
      </w:tblGrid>
      <w:tr w14:paraId="610A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700" w:type="dxa"/>
            <w:gridSpan w:val="8"/>
            <w:tcBorders>
              <w:bottom w:val="single" w:color="auto" w:sz="6" w:space="0"/>
            </w:tcBorders>
            <w:vAlign w:val="center"/>
          </w:tcPr>
          <w:p w14:paraId="62264C65">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技术指标参数</w:t>
            </w:r>
          </w:p>
        </w:tc>
      </w:tr>
      <w:tr w14:paraId="72E1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Merge w:val="restart"/>
            <w:tcBorders>
              <w:top w:val="single" w:color="auto" w:sz="6" w:space="0"/>
            </w:tcBorders>
            <w:vAlign w:val="center"/>
          </w:tcPr>
          <w:p w14:paraId="1B766111">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序号</w:t>
            </w:r>
          </w:p>
        </w:tc>
        <w:tc>
          <w:tcPr>
            <w:tcW w:w="1690" w:type="dxa"/>
            <w:vMerge w:val="restart"/>
            <w:tcBorders>
              <w:top w:val="single" w:color="auto" w:sz="6" w:space="0"/>
              <w:right w:val="single" w:color="auto" w:sz="6" w:space="0"/>
            </w:tcBorders>
            <w:vAlign w:val="center"/>
          </w:tcPr>
          <w:p w14:paraId="49BECFBE">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投标产品全称</w:t>
            </w:r>
          </w:p>
        </w:tc>
        <w:tc>
          <w:tcPr>
            <w:tcW w:w="3426" w:type="dxa"/>
            <w:vMerge w:val="restart"/>
            <w:tcBorders>
              <w:top w:val="single" w:color="auto" w:sz="6" w:space="0"/>
              <w:left w:val="single" w:color="auto" w:sz="6" w:space="0"/>
            </w:tcBorders>
            <w:vAlign w:val="center"/>
          </w:tcPr>
          <w:p w14:paraId="46F82157">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招标文件标注</w:t>
            </w:r>
          </w:p>
          <w:p w14:paraId="7B86AB90">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不允许负偏离的实质性要求和条件</w:t>
            </w:r>
          </w:p>
        </w:tc>
        <w:tc>
          <w:tcPr>
            <w:tcW w:w="3095" w:type="dxa"/>
            <w:vMerge w:val="restart"/>
            <w:tcBorders>
              <w:top w:val="single" w:color="auto" w:sz="6" w:space="0"/>
            </w:tcBorders>
            <w:vAlign w:val="center"/>
          </w:tcPr>
          <w:p w14:paraId="32B3E23D">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投标响应状况</w:t>
            </w:r>
          </w:p>
        </w:tc>
        <w:tc>
          <w:tcPr>
            <w:tcW w:w="3736" w:type="dxa"/>
            <w:gridSpan w:val="3"/>
            <w:vAlign w:val="center"/>
          </w:tcPr>
          <w:p w14:paraId="4CB0C84B">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响应程度</w:t>
            </w:r>
          </w:p>
        </w:tc>
        <w:tc>
          <w:tcPr>
            <w:tcW w:w="1925" w:type="dxa"/>
            <w:vMerge w:val="restart"/>
            <w:tcBorders>
              <w:top w:val="single" w:color="auto" w:sz="6" w:space="0"/>
            </w:tcBorders>
            <w:vAlign w:val="center"/>
          </w:tcPr>
          <w:p w14:paraId="2BF20CA4">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偏离说明</w:t>
            </w:r>
          </w:p>
        </w:tc>
      </w:tr>
      <w:tr w14:paraId="6411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28" w:type="dxa"/>
            <w:vMerge w:val="continue"/>
            <w:vAlign w:val="center"/>
          </w:tcPr>
          <w:p w14:paraId="006E8E6D">
            <w:pPr>
              <w:jc w:val="center"/>
              <w:rPr>
                <w:rFonts w:hint="eastAsia" w:ascii="宋体" w:hAnsi="宋体" w:eastAsia="宋体" w:cs="宋体"/>
                <w:b w:val="0"/>
                <w:bCs w:val="0"/>
                <w:color w:val="auto"/>
                <w:szCs w:val="21"/>
                <w:highlight w:val="none"/>
              </w:rPr>
            </w:pPr>
          </w:p>
        </w:tc>
        <w:tc>
          <w:tcPr>
            <w:tcW w:w="1690" w:type="dxa"/>
            <w:vMerge w:val="continue"/>
            <w:tcBorders>
              <w:right w:val="single" w:color="auto" w:sz="6" w:space="0"/>
            </w:tcBorders>
            <w:vAlign w:val="center"/>
          </w:tcPr>
          <w:p w14:paraId="253C2853">
            <w:pPr>
              <w:jc w:val="center"/>
              <w:rPr>
                <w:rFonts w:hint="eastAsia" w:ascii="宋体" w:hAnsi="宋体" w:eastAsia="宋体" w:cs="宋体"/>
                <w:b w:val="0"/>
                <w:bCs w:val="0"/>
                <w:color w:val="auto"/>
                <w:szCs w:val="21"/>
                <w:highlight w:val="none"/>
              </w:rPr>
            </w:pPr>
          </w:p>
        </w:tc>
        <w:tc>
          <w:tcPr>
            <w:tcW w:w="3426" w:type="dxa"/>
            <w:vMerge w:val="continue"/>
            <w:tcBorders>
              <w:left w:val="single" w:color="auto" w:sz="6" w:space="0"/>
            </w:tcBorders>
            <w:vAlign w:val="center"/>
          </w:tcPr>
          <w:p w14:paraId="62531696">
            <w:pPr>
              <w:jc w:val="center"/>
              <w:rPr>
                <w:rFonts w:hint="eastAsia" w:ascii="宋体" w:hAnsi="宋体" w:eastAsia="宋体" w:cs="宋体"/>
                <w:b w:val="0"/>
                <w:bCs w:val="0"/>
                <w:color w:val="auto"/>
                <w:szCs w:val="21"/>
                <w:highlight w:val="none"/>
              </w:rPr>
            </w:pPr>
          </w:p>
        </w:tc>
        <w:tc>
          <w:tcPr>
            <w:tcW w:w="3095" w:type="dxa"/>
            <w:vMerge w:val="continue"/>
            <w:vAlign w:val="center"/>
          </w:tcPr>
          <w:p w14:paraId="57383D7D">
            <w:pPr>
              <w:jc w:val="center"/>
              <w:rPr>
                <w:rFonts w:hint="eastAsia" w:ascii="宋体" w:hAnsi="宋体" w:eastAsia="宋体" w:cs="宋体"/>
                <w:b w:val="0"/>
                <w:bCs w:val="0"/>
                <w:color w:val="auto"/>
                <w:szCs w:val="21"/>
                <w:highlight w:val="none"/>
              </w:rPr>
            </w:pPr>
          </w:p>
        </w:tc>
        <w:tc>
          <w:tcPr>
            <w:tcW w:w="1275" w:type="dxa"/>
            <w:vAlign w:val="center"/>
          </w:tcPr>
          <w:p w14:paraId="4811FC78">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符合要求</w:t>
            </w:r>
          </w:p>
        </w:tc>
        <w:tc>
          <w:tcPr>
            <w:tcW w:w="1276" w:type="dxa"/>
            <w:vAlign w:val="center"/>
          </w:tcPr>
          <w:p w14:paraId="1F0D467C">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高于要求</w:t>
            </w:r>
          </w:p>
        </w:tc>
        <w:tc>
          <w:tcPr>
            <w:tcW w:w="1185" w:type="dxa"/>
            <w:vAlign w:val="center"/>
          </w:tcPr>
          <w:p w14:paraId="10F3C5F7">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低于要求</w:t>
            </w:r>
          </w:p>
        </w:tc>
        <w:tc>
          <w:tcPr>
            <w:tcW w:w="1925" w:type="dxa"/>
            <w:vMerge w:val="continue"/>
            <w:vAlign w:val="center"/>
          </w:tcPr>
          <w:p w14:paraId="7CD9CF08">
            <w:pPr>
              <w:jc w:val="center"/>
              <w:rPr>
                <w:rFonts w:hint="eastAsia" w:ascii="宋体" w:hAnsi="宋体" w:eastAsia="宋体" w:cs="宋体"/>
                <w:b w:val="0"/>
                <w:bCs w:val="0"/>
                <w:color w:val="auto"/>
                <w:szCs w:val="21"/>
                <w:highlight w:val="none"/>
              </w:rPr>
            </w:pPr>
          </w:p>
        </w:tc>
      </w:tr>
      <w:tr w14:paraId="402E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1418A68D">
            <w:pPr>
              <w:jc w:val="center"/>
              <w:rPr>
                <w:rFonts w:hint="eastAsia" w:ascii="宋体" w:hAnsi="宋体" w:eastAsia="宋体" w:cs="宋体"/>
                <w:b w:val="0"/>
                <w:bCs w:val="0"/>
                <w:color w:val="auto"/>
                <w:szCs w:val="21"/>
                <w:highlight w:val="none"/>
              </w:rPr>
            </w:pPr>
          </w:p>
        </w:tc>
        <w:tc>
          <w:tcPr>
            <w:tcW w:w="1690" w:type="dxa"/>
            <w:tcBorders>
              <w:right w:val="single" w:color="auto" w:sz="6" w:space="0"/>
            </w:tcBorders>
            <w:vAlign w:val="center"/>
          </w:tcPr>
          <w:p w14:paraId="7B3F1E7B">
            <w:pPr>
              <w:jc w:val="center"/>
              <w:rPr>
                <w:rFonts w:hint="eastAsia" w:ascii="宋体" w:hAnsi="宋体" w:eastAsia="宋体" w:cs="宋体"/>
                <w:b w:val="0"/>
                <w:bCs w:val="0"/>
                <w:color w:val="auto"/>
                <w:szCs w:val="21"/>
                <w:highlight w:val="none"/>
              </w:rPr>
            </w:pPr>
          </w:p>
        </w:tc>
        <w:tc>
          <w:tcPr>
            <w:tcW w:w="3426" w:type="dxa"/>
            <w:tcBorders>
              <w:left w:val="single" w:color="auto" w:sz="6" w:space="0"/>
            </w:tcBorders>
            <w:vAlign w:val="center"/>
          </w:tcPr>
          <w:p w14:paraId="0F23FBB5">
            <w:pPr>
              <w:jc w:val="center"/>
              <w:rPr>
                <w:rFonts w:hint="eastAsia" w:ascii="宋体" w:hAnsi="宋体" w:eastAsia="宋体" w:cs="宋体"/>
                <w:b w:val="0"/>
                <w:bCs w:val="0"/>
                <w:color w:val="auto"/>
                <w:szCs w:val="21"/>
                <w:highlight w:val="none"/>
              </w:rPr>
            </w:pPr>
          </w:p>
        </w:tc>
        <w:tc>
          <w:tcPr>
            <w:tcW w:w="3095" w:type="dxa"/>
            <w:vAlign w:val="center"/>
          </w:tcPr>
          <w:p w14:paraId="76725850">
            <w:pPr>
              <w:jc w:val="center"/>
              <w:rPr>
                <w:rFonts w:hint="eastAsia" w:ascii="宋体" w:hAnsi="宋体" w:eastAsia="宋体" w:cs="宋体"/>
                <w:b w:val="0"/>
                <w:bCs w:val="0"/>
                <w:color w:val="auto"/>
                <w:szCs w:val="21"/>
                <w:highlight w:val="none"/>
              </w:rPr>
            </w:pPr>
          </w:p>
        </w:tc>
        <w:tc>
          <w:tcPr>
            <w:tcW w:w="1275" w:type="dxa"/>
            <w:vAlign w:val="center"/>
          </w:tcPr>
          <w:p w14:paraId="167297F0">
            <w:pPr>
              <w:jc w:val="center"/>
              <w:rPr>
                <w:rFonts w:hint="eastAsia" w:ascii="宋体" w:hAnsi="宋体" w:eastAsia="宋体" w:cs="宋体"/>
                <w:b w:val="0"/>
                <w:bCs w:val="0"/>
                <w:color w:val="auto"/>
                <w:szCs w:val="21"/>
                <w:highlight w:val="none"/>
              </w:rPr>
            </w:pPr>
          </w:p>
        </w:tc>
        <w:tc>
          <w:tcPr>
            <w:tcW w:w="1276" w:type="dxa"/>
            <w:vAlign w:val="center"/>
          </w:tcPr>
          <w:p w14:paraId="5E08C7BC">
            <w:pPr>
              <w:jc w:val="center"/>
              <w:rPr>
                <w:rFonts w:hint="eastAsia" w:ascii="宋体" w:hAnsi="宋体" w:eastAsia="宋体" w:cs="宋体"/>
                <w:b w:val="0"/>
                <w:bCs w:val="0"/>
                <w:color w:val="auto"/>
                <w:szCs w:val="21"/>
                <w:highlight w:val="none"/>
              </w:rPr>
            </w:pPr>
          </w:p>
        </w:tc>
        <w:tc>
          <w:tcPr>
            <w:tcW w:w="1185" w:type="dxa"/>
            <w:vAlign w:val="center"/>
          </w:tcPr>
          <w:p w14:paraId="7F3553AF">
            <w:pPr>
              <w:jc w:val="center"/>
              <w:rPr>
                <w:rFonts w:hint="eastAsia" w:ascii="宋体" w:hAnsi="宋体" w:eastAsia="宋体" w:cs="宋体"/>
                <w:b w:val="0"/>
                <w:bCs w:val="0"/>
                <w:color w:val="auto"/>
                <w:szCs w:val="21"/>
                <w:highlight w:val="none"/>
              </w:rPr>
            </w:pPr>
          </w:p>
        </w:tc>
        <w:tc>
          <w:tcPr>
            <w:tcW w:w="1925" w:type="dxa"/>
            <w:vAlign w:val="center"/>
          </w:tcPr>
          <w:p w14:paraId="7F5393EE">
            <w:pPr>
              <w:jc w:val="center"/>
              <w:rPr>
                <w:rFonts w:hint="eastAsia" w:ascii="宋体" w:hAnsi="宋体" w:eastAsia="宋体" w:cs="宋体"/>
                <w:b w:val="0"/>
                <w:bCs w:val="0"/>
                <w:color w:val="auto"/>
                <w:szCs w:val="21"/>
                <w:highlight w:val="none"/>
              </w:rPr>
            </w:pPr>
          </w:p>
        </w:tc>
      </w:tr>
      <w:tr w14:paraId="569C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28" w:type="dxa"/>
            <w:vAlign w:val="center"/>
          </w:tcPr>
          <w:p w14:paraId="65B37DFA">
            <w:pPr>
              <w:jc w:val="center"/>
              <w:rPr>
                <w:rFonts w:hint="eastAsia" w:ascii="宋体" w:hAnsi="宋体" w:eastAsia="宋体" w:cs="宋体"/>
                <w:b w:val="0"/>
                <w:bCs w:val="0"/>
                <w:color w:val="auto"/>
                <w:szCs w:val="21"/>
                <w:highlight w:val="none"/>
              </w:rPr>
            </w:pPr>
          </w:p>
        </w:tc>
        <w:tc>
          <w:tcPr>
            <w:tcW w:w="1690" w:type="dxa"/>
            <w:tcBorders>
              <w:right w:val="single" w:color="auto" w:sz="6" w:space="0"/>
            </w:tcBorders>
            <w:vAlign w:val="center"/>
          </w:tcPr>
          <w:p w14:paraId="74420C7C">
            <w:pPr>
              <w:jc w:val="center"/>
              <w:rPr>
                <w:rFonts w:hint="eastAsia" w:ascii="宋体" w:hAnsi="宋体" w:eastAsia="宋体" w:cs="宋体"/>
                <w:b w:val="0"/>
                <w:bCs w:val="0"/>
                <w:color w:val="auto"/>
                <w:szCs w:val="21"/>
                <w:highlight w:val="none"/>
              </w:rPr>
            </w:pPr>
          </w:p>
        </w:tc>
        <w:tc>
          <w:tcPr>
            <w:tcW w:w="3426" w:type="dxa"/>
            <w:tcBorders>
              <w:left w:val="single" w:color="auto" w:sz="6" w:space="0"/>
            </w:tcBorders>
            <w:vAlign w:val="center"/>
          </w:tcPr>
          <w:p w14:paraId="6A1E2598">
            <w:pPr>
              <w:jc w:val="center"/>
              <w:rPr>
                <w:rFonts w:hint="eastAsia" w:ascii="宋体" w:hAnsi="宋体" w:eastAsia="宋体" w:cs="宋体"/>
                <w:b w:val="0"/>
                <w:bCs w:val="0"/>
                <w:color w:val="auto"/>
                <w:szCs w:val="21"/>
                <w:highlight w:val="none"/>
              </w:rPr>
            </w:pPr>
          </w:p>
        </w:tc>
        <w:tc>
          <w:tcPr>
            <w:tcW w:w="3095" w:type="dxa"/>
            <w:vAlign w:val="center"/>
          </w:tcPr>
          <w:p w14:paraId="2C894811">
            <w:pPr>
              <w:jc w:val="center"/>
              <w:rPr>
                <w:rFonts w:hint="eastAsia" w:ascii="宋体" w:hAnsi="宋体" w:eastAsia="宋体" w:cs="宋体"/>
                <w:b w:val="0"/>
                <w:bCs w:val="0"/>
                <w:color w:val="auto"/>
                <w:szCs w:val="21"/>
                <w:highlight w:val="none"/>
              </w:rPr>
            </w:pPr>
          </w:p>
        </w:tc>
        <w:tc>
          <w:tcPr>
            <w:tcW w:w="1275" w:type="dxa"/>
            <w:vAlign w:val="center"/>
          </w:tcPr>
          <w:p w14:paraId="7343602F">
            <w:pPr>
              <w:jc w:val="center"/>
              <w:rPr>
                <w:rFonts w:hint="eastAsia" w:ascii="宋体" w:hAnsi="宋体" w:eastAsia="宋体" w:cs="宋体"/>
                <w:b w:val="0"/>
                <w:bCs w:val="0"/>
                <w:color w:val="auto"/>
                <w:szCs w:val="21"/>
                <w:highlight w:val="none"/>
              </w:rPr>
            </w:pPr>
          </w:p>
        </w:tc>
        <w:tc>
          <w:tcPr>
            <w:tcW w:w="1276" w:type="dxa"/>
            <w:vAlign w:val="center"/>
          </w:tcPr>
          <w:p w14:paraId="534291FD">
            <w:pPr>
              <w:jc w:val="center"/>
              <w:rPr>
                <w:rFonts w:hint="eastAsia" w:ascii="宋体" w:hAnsi="宋体" w:eastAsia="宋体" w:cs="宋体"/>
                <w:b w:val="0"/>
                <w:bCs w:val="0"/>
                <w:color w:val="auto"/>
                <w:szCs w:val="21"/>
                <w:highlight w:val="none"/>
              </w:rPr>
            </w:pPr>
          </w:p>
        </w:tc>
        <w:tc>
          <w:tcPr>
            <w:tcW w:w="1185" w:type="dxa"/>
            <w:vAlign w:val="center"/>
          </w:tcPr>
          <w:p w14:paraId="154A1F41">
            <w:pPr>
              <w:jc w:val="center"/>
              <w:rPr>
                <w:rFonts w:hint="eastAsia" w:ascii="宋体" w:hAnsi="宋体" w:eastAsia="宋体" w:cs="宋体"/>
                <w:b w:val="0"/>
                <w:bCs w:val="0"/>
                <w:color w:val="auto"/>
                <w:szCs w:val="21"/>
                <w:highlight w:val="none"/>
              </w:rPr>
            </w:pPr>
          </w:p>
        </w:tc>
        <w:tc>
          <w:tcPr>
            <w:tcW w:w="1925" w:type="dxa"/>
            <w:vAlign w:val="center"/>
          </w:tcPr>
          <w:p w14:paraId="244D7E4B">
            <w:pPr>
              <w:jc w:val="center"/>
              <w:rPr>
                <w:rFonts w:hint="eastAsia" w:ascii="宋体" w:hAnsi="宋体" w:eastAsia="宋体" w:cs="宋体"/>
                <w:b w:val="0"/>
                <w:bCs w:val="0"/>
                <w:color w:val="auto"/>
                <w:szCs w:val="21"/>
                <w:highlight w:val="none"/>
              </w:rPr>
            </w:pPr>
          </w:p>
        </w:tc>
      </w:tr>
      <w:tr w14:paraId="0E9D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4700" w:type="dxa"/>
            <w:gridSpan w:val="8"/>
            <w:vAlign w:val="center"/>
          </w:tcPr>
          <w:p w14:paraId="30D50BC0">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其他条件要求</w:t>
            </w:r>
          </w:p>
        </w:tc>
      </w:tr>
      <w:tr w14:paraId="382E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28" w:type="dxa"/>
            <w:vMerge w:val="restart"/>
            <w:vAlign w:val="center"/>
          </w:tcPr>
          <w:p w14:paraId="22B0DDB1">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序号</w:t>
            </w:r>
          </w:p>
        </w:tc>
        <w:tc>
          <w:tcPr>
            <w:tcW w:w="5116" w:type="dxa"/>
            <w:gridSpan w:val="2"/>
            <w:vMerge w:val="restart"/>
            <w:vAlign w:val="center"/>
          </w:tcPr>
          <w:p w14:paraId="57E3E321">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招标文件标注</w:t>
            </w:r>
          </w:p>
          <w:p w14:paraId="4DCA22C6">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不允许负偏离的实质性要求和条件</w:t>
            </w:r>
          </w:p>
        </w:tc>
        <w:tc>
          <w:tcPr>
            <w:tcW w:w="3095" w:type="dxa"/>
            <w:vMerge w:val="restart"/>
            <w:vAlign w:val="center"/>
          </w:tcPr>
          <w:p w14:paraId="39986CB6">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投标响应状况</w:t>
            </w:r>
          </w:p>
        </w:tc>
        <w:tc>
          <w:tcPr>
            <w:tcW w:w="3736" w:type="dxa"/>
            <w:gridSpan w:val="3"/>
            <w:vAlign w:val="center"/>
          </w:tcPr>
          <w:p w14:paraId="6FECF676">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响应程度</w:t>
            </w:r>
          </w:p>
        </w:tc>
        <w:tc>
          <w:tcPr>
            <w:tcW w:w="1925" w:type="dxa"/>
            <w:vMerge w:val="restart"/>
            <w:vAlign w:val="center"/>
          </w:tcPr>
          <w:p w14:paraId="6705F419">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偏离说明</w:t>
            </w:r>
          </w:p>
        </w:tc>
      </w:tr>
      <w:tr w14:paraId="2501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28" w:type="dxa"/>
            <w:vMerge w:val="continue"/>
            <w:vAlign w:val="center"/>
          </w:tcPr>
          <w:p w14:paraId="60D4FF47">
            <w:pPr>
              <w:jc w:val="center"/>
              <w:rPr>
                <w:rFonts w:hint="eastAsia" w:ascii="宋体" w:hAnsi="宋体" w:eastAsia="宋体" w:cs="宋体"/>
                <w:b w:val="0"/>
                <w:bCs w:val="0"/>
                <w:color w:val="auto"/>
                <w:szCs w:val="21"/>
                <w:highlight w:val="none"/>
              </w:rPr>
            </w:pPr>
          </w:p>
        </w:tc>
        <w:tc>
          <w:tcPr>
            <w:tcW w:w="5116" w:type="dxa"/>
            <w:gridSpan w:val="2"/>
            <w:vMerge w:val="continue"/>
            <w:vAlign w:val="center"/>
          </w:tcPr>
          <w:p w14:paraId="0C7EC542">
            <w:pPr>
              <w:jc w:val="center"/>
              <w:rPr>
                <w:rFonts w:hint="eastAsia" w:ascii="宋体" w:hAnsi="宋体" w:eastAsia="宋体" w:cs="宋体"/>
                <w:b w:val="0"/>
                <w:bCs w:val="0"/>
                <w:color w:val="auto"/>
                <w:szCs w:val="21"/>
                <w:highlight w:val="none"/>
              </w:rPr>
            </w:pPr>
          </w:p>
        </w:tc>
        <w:tc>
          <w:tcPr>
            <w:tcW w:w="3095" w:type="dxa"/>
            <w:vMerge w:val="continue"/>
            <w:vAlign w:val="center"/>
          </w:tcPr>
          <w:p w14:paraId="5A34435F">
            <w:pPr>
              <w:jc w:val="center"/>
              <w:rPr>
                <w:rFonts w:hint="eastAsia" w:ascii="宋体" w:hAnsi="宋体" w:eastAsia="宋体" w:cs="宋体"/>
                <w:b w:val="0"/>
                <w:bCs w:val="0"/>
                <w:color w:val="auto"/>
                <w:szCs w:val="21"/>
                <w:highlight w:val="none"/>
              </w:rPr>
            </w:pPr>
          </w:p>
        </w:tc>
        <w:tc>
          <w:tcPr>
            <w:tcW w:w="1275" w:type="dxa"/>
            <w:vAlign w:val="center"/>
          </w:tcPr>
          <w:p w14:paraId="18415227">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符合要求</w:t>
            </w:r>
          </w:p>
        </w:tc>
        <w:tc>
          <w:tcPr>
            <w:tcW w:w="1276" w:type="dxa"/>
            <w:vAlign w:val="center"/>
          </w:tcPr>
          <w:p w14:paraId="6CCCC48B">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高于要求</w:t>
            </w:r>
          </w:p>
        </w:tc>
        <w:tc>
          <w:tcPr>
            <w:tcW w:w="1185" w:type="dxa"/>
            <w:vAlign w:val="center"/>
          </w:tcPr>
          <w:p w14:paraId="1B00E393">
            <w:pPr>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低于要求</w:t>
            </w:r>
          </w:p>
        </w:tc>
        <w:tc>
          <w:tcPr>
            <w:tcW w:w="1925" w:type="dxa"/>
            <w:vMerge w:val="continue"/>
            <w:vAlign w:val="center"/>
          </w:tcPr>
          <w:p w14:paraId="55E6C802">
            <w:pPr>
              <w:jc w:val="center"/>
              <w:rPr>
                <w:rFonts w:hint="eastAsia" w:ascii="宋体" w:hAnsi="宋体" w:eastAsia="宋体" w:cs="宋体"/>
                <w:b w:val="0"/>
                <w:bCs w:val="0"/>
                <w:color w:val="auto"/>
                <w:szCs w:val="21"/>
                <w:highlight w:val="none"/>
              </w:rPr>
            </w:pPr>
          </w:p>
        </w:tc>
      </w:tr>
      <w:tr w14:paraId="2408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052CFAC5">
            <w:pPr>
              <w:jc w:val="center"/>
              <w:rPr>
                <w:rFonts w:hint="eastAsia" w:ascii="宋体" w:hAnsi="宋体" w:eastAsia="宋体" w:cs="宋体"/>
                <w:b w:val="0"/>
                <w:bCs w:val="0"/>
                <w:color w:val="auto"/>
                <w:szCs w:val="21"/>
                <w:highlight w:val="none"/>
              </w:rPr>
            </w:pPr>
          </w:p>
        </w:tc>
        <w:tc>
          <w:tcPr>
            <w:tcW w:w="5116" w:type="dxa"/>
            <w:gridSpan w:val="2"/>
            <w:vAlign w:val="center"/>
          </w:tcPr>
          <w:p w14:paraId="769FE474">
            <w:pPr>
              <w:jc w:val="center"/>
              <w:rPr>
                <w:rFonts w:hint="eastAsia" w:ascii="宋体" w:hAnsi="宋体" w:eastAsia="宋体" w:cs="宋体"/>
                <w:b w:val="0"/>
                <w:bCs w:val="0"/>
                <w:color w:val="auto"/>
                <w:szCs w:val="21"/>
                <w:highlight w:val="none"/>
              </w:rPr>
            </w:pPr>
          </w:p>
        </w:tc>
        <w:tc>
          <w:tcPr>
            <w:tcW w:w="3095" w:type="dxa"/>
            <w:vAlign w:val="center"/>
          </w:tcPr>
          <w:p w14:paraId="32B4E130">
            <w:pPr>
              <w:jc w:val="center"/>
              <w:rPr>
                <w:rFonts w:hint="eastAsia" w:ascii="宋体" w:hAnsi="宋体" w:eastAsia="宋体" w:cs="宋体"/>
                <w:b w:val="0"/>
                <w:bCs w:val="0"/>
                <w:color w:val="auto"/>
                <w:szCs w:val="21"/>
                <w:highlight w:val="none"/>
              </w:rPr>
            </w:pPr>
          </w:p>
        </w:tc>
        <w:tc>
          <w:tcPr>
            <w:tcW w:w="1275" w:type="dxa"/>
            <w:vAlign w:val="center"/>
          </w:tcPr>
          <w:p w14:paraId="32268F7E">
            <w:pPr>
              <w:jc w:val="center"/>
              <w:rPr>
                <w:rFonts w:hint="eastAsia" w:ascii="宋体" w:hAnsi="宋体" w:eastAsia="宋体" w:cs="宋体"/>
                <w:b w:val="0"/>
                <w:bCs w:val="0"/>
                <w:color w:val="auto"/>
                <w:szCs w:val="21"/>
                <w:highlight w:val="none"/>
              </w:rPr>
            </w:pPr>
          </w:p>
        </w:tc>
        <w:tc>
          <w:tcPr>
            <w:tcW w:w="1276" w:type="dxa"/>
            <w:vAlign w:val="center"/>
          </w:tcPr>
          <w:p w14:paraId="2221563C">
            <w:pPr>
              <w:jc w:val="center"/>
              <w:rPr>
                <w:rFonts w:hint="eastAsia" w:ascii="宋体" w:hAnsi="宋体" w:eastAsia="宋体" w:cs="宋体"/>
                <w:b w:val="0"/>
                <w:bCs w:val="0"/>
                <w:color w:val="auto"/>
                <w:szCs w:val="21"/>
                <w:highlight w:val="none"/>
              </w:rPr>
            </w:pPr>
          </w:p>
        </w:tc>
        <w:tc>
          <w:tcPr>
            <w:tcW w:w="1185" w:type="dxa"/>
            <w:vAlign w:val="center"/>
          </w:tcPr>
          <w:p w14:paraId="3C233C78">
            <w:pPr>
              <w:jc w:val="center"/>
              <w:rPr>
                <w:rFonts w:hint="eastAsia" w:ascii="宋体" w:hAnsi="宋体" w:eastAsia="宋体" w:cs="宋体"/>
                <w:b w:val="0"/>
                <w:bCs w:val="0"/>
                <w:color w:val="auto"/>
                <w:szCs w:val="21"/>
                <w:highlight w:val="none"/>
              </w:rPr>
            </w:pPr>
          </w:p>
        </w:tc>
        <w:tc>
          <w:tcPr>
            <w:tcW w:w="1925" w:type="dxa"/>
            <w:vAlign w:val="center"/>
          </w:tcPr>
          <w:p w14:paraId="10E535E0">
            <w:pPr>
              <w:jc w:val="center"/>
              <w:rPr>
                <w:rFonts w:hint="eastAsia" w:ascii="宋体" w:hAnsi="宋体" w:eastAsia="宋体" w:cs="宋体"/>
                <w:b w:val="0"/>
                <w:bCs w:val="0"/>
                <w:color w:val="auto"/>
                <w:szCs w:val="21"/>
                <w:highlight w:val="none"/>
              </w:rPr>
            </w:pPr>
          </w:p>
        </w:tc>
      </w:tr>
      <w:tr w14:paraId="2AAF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28" w:type="dxa"/>
            <w:vAlign w:val="center"/>
          </w:tcPr>
          <w:p w14:paraId="09BA76FF">
            <w:pPr>
              <w:jc w:val="center"/>
              <w:rPr>
                <w:rFonts w:hint="eastAsia" w:ascii="宋体" w:hAnsi="宋体" w:eastAsia="宋体" w:cs="宋体"/>
                <w:b w:val="0"/>
                <w:bCs w:val="0"/>
                <w:color w:val="auto"/>
                <w:szCs w:val="21"/>
                <w:highlight w:val="none"/>
              </w:rPr>
            </w:pPr>
          </w:p>
        </w:tc>
        <w:tc>
          <w:tcPr>
            <w:tcW w:w="5116" w:type="dxa"/>
            <w:gridSpan w:val="2"/>
            <w:vAlign w:val="center"/>
          </w:tcPr>
          <w:p w14:paraId="0950A87C">
            <w:pPr>
              <w:jc w:val="center"/>
              <w:rPr>
                <w:rFonts w:hint="eastAsia" w:ascii="宋体" w:hAnsi="宋体" w:eastAsia="宋体" w:cs="宋体"/>
                <w:b w:val="0"/>
                <w:bCs w:val="0"/>
                <w:color w:val="auto"/>
                <w:szCs w:val="21"/>
                <w:highlight w:val="none"/>
              </w:rPr>
            </w:pPr>
          </w:p>
        </w:tc>
        <w:tc>
          <w:tcPr>
            <w:tcW w:w="3095" w:type="dxa"/>
            <w:vAlign w:val="center"/>
          </w:tcPr>
          <w:p w14:paraId="55B09CF6">
            <w:pPr>
              <w:jc w:val="center"/>
              <w:rPr>
                <w:rFonts w:hint="eastAsia" w:ascii="宋体" w:hAnsi="宋体" w:eastAsia="宋体" w:cs="宋体"/>
                <w:b w:val="0"/>
                <w:bCs w:val="0"/>
                <w:color w:val="auto"/>
                <w:szCs w:val="21"/>
                <w:highlight w:val="none"/>
              </w:rPr>
            </w:pPr>
          </w:p>
        </w:tc>
        <w:tc>
          <w:tcPr>
            <w:tcW w:w="1275" w:type="dxa"/>
            <w:vAlign w:val="center"/>
          </w:tcPr>
          <w:p w14:paraId="79D231C1">
            <w:pPr>
              <w:jc w:val="center"/>
              <w:rPr>
                <w:rFonts w:hint="eastAsia" w:ascii="宋体" w:hAnsi="宋体" w:eastAsia="宋体" w:cs="宋体"/>
                <w:b w:val="0"/>
                <w:bCs w:val="0"/>
                <w:color w:val="auto"/>
                <w:szCs w:val="21"/>
                <w:highlight w:val="none"/>
              </w:rPr>
            </w:pPr>
          </w:p>
        </w:tc>
        <w:tc>
          <w:tcPr>
            <w:tcW w:w="1276" w:type="dxa"/>
            <w:vAlign w:val="center"/>
          </w:tcPr>
          <w:p w14:paraId="03B0AD02">
            <w:pPr>
              <w:jc w:val="center"/>
              <w:rPr>
                <w:rFonts w:hint="eastAsia" w:ascii="宋体" w:hAnsi="宋体" w:eastAsia="宋体" w:cs="宋体"/>
                <w:b w:val="0"/>
                <w:bCs w:val="0"/>
                <w:color w:val="auto"/>
                <w:szCs w:val="21"/>
                <w:highlight w:val="none"/>
              </w:rPr>
            </w:pPr>
          </w:p>
        </w:tc>
        <w:tc>
          <w:tcPr>
            <w:tcW w:w="1185" w:type="dxa"/>
            <w:vAlign w:val="center"/>
          </w:tcPr>
          <w:p w14:paraId="6EF802DB">
            <w:pPr>
              <w:jc w:val="center"/>
              <w:rPr>
                <w:rFonts w:hint="eastAsia" w:ascii="宋体" w:hAnsi="宋体" w:eastAsia="宋体" w:cs="宋体"/>
                <w:b w:val="0"/>
                <w:bCs w:val="0"/>
                <w:color w:val="auto"/>
                <w:szCs w:val="21"/>
                <w:highlight w:val="none"/>
              </w:rPr>
            </w:pPr>
          </w:p>
        </w:tc>
        <w:tc>
          <w:tcPr>
            <w:tcW w:w="1925" w:type="dxa"/>
            <w:vAlign w:val="center"/>
          </w:tcPr>
          <w:p w14:paraId="6CD1060F">
            <w:pPr>
              <w:jc w:val="center"/>
              <w:rPr>
                <w:rFonts w:hint="eastAsia" w:ascii="宋体" w:hAnsi="宋体" w:eastAsia="宋体" w:cs="宋体"/>
                <w:b w:val="0"/>
                <w:bCs w:val="0"/>
                <w:color w:val="auto"/>
                <w:szCs w:val="21"/>
                <w:highlight w:val="none"/>
              </w:rPr>
            </w:pPr>
          </w:p>
        </w:tc>
      </w:tr>
    </w:tbl>
    <w:p w14:paraId="5FE022F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说明：①投标人应详细列明标注不允许负偏离的实质性要求和条件的具体响应状况，全面披露各项响应程度，否则投标文件无效。</w:t>
      </w:r>
    </w:p>
    <w:p w14:paraId="23C508A9">
      <w:pPr>
        <w:keepNext w:val="0"/>
        <w:keepLines w:val="0"/>
        <w:pageBreakBefore w:val="0"/>
        <w:widowControl w:val="0"/>
        <w:kinsoku/>
        <w:wordWrap/>
        <w:overflowPunct/>
        <w:topLinePunct w:val="0"/>
        <w:autoSpaceDE/>
        <w:autoSpaceDN/>
        <w:bidi w:val="0"/>
        <w:adjustRightInd/>
        <w:spacing w:line="480" w:lineRule="exact"/>
        <w:ind w:firstLine="1052" w:firstLineChars="501"/>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②招标文件中没有标注</w:t>
      </w:r>
      <w:r>
        <w:rPr>
          <w:rFonts w:hint="eastAsia" w:ascii="宋体" w:hAnsi="宋体" w:eastAsia="宋体" w:cs="宋体"/>
          <w:color w:val="auto"/>
          <w:szCs w:val="21"/>
          <w:highlight w:val="none"/>
          <w:lang w:eastAsia="zh-CN"/>
        </w:rPr>
        <w:t>不允许负偏离的实质性要求和条件的具体响应状况，投标人可</w:t>
      </w:r>
      <w:r>
        <w:rPr>
          <w:rFonts w:hint="eastAsia" w:ascii="宋体" w:hAnsi="宋体" w:eastAsia="宋体" w:cs="宋体"/>
          <w:color w:val="auto"/>
          <w:szCs w:val="21"/>
          <w:highlight w:val="none"/>
        </w:rPr>
        <w:t>填写“无”或“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来表示。</w:t>
      </w:r>
    </w:p>
    <w:p w14:paraId="5CD7D5DC">
      <w:pPr>
        <w:keepNext w:val="0"/>
        <w:keepLines w:val="0"/>
        <w:pageBreakBefore w:val="0"/>
        <w:widowControl w:val="0"/>
        <w:kinsoku/>
        <w:wordWrap/>
        <w:overflowPunct/>
        <w:topLinePunct w:val="0"/>
        <w:autoSpaceDE/>
        <w:autoSpaceDN/>
        <w:bidi w:val="0"/>
        <w:adjustRightInd/>
        <w:snapToGrid w:val="0"/>
        <w:spacing w:line="480" w:lineRule="exact"/>
        <w:ind w:firstLine="8214" w:firstLineChars="37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rPr>
        <w:t>法人电子签章</w:t>
      </w:r>
      <w:r>
        <w:rPr>
          <w:rFonts w:hint="eastAsia" w:ascii="宋体" w:hAnsi="宋体" w:eastAsia="宋体" w:cs="宋体"/>
          <w:color w:val="auto"/>
          <w:szCs w:val="21"/>
          <w:highlight w:val="none"/>
        </w:rPr>
        <w:t>）</w:t>
      </w:r>
    </w:p>
    <w:p w14:paraId="7B2539B8">
      <w:pPr>
        <w:spacing w:line="440" w:lineRule="exact"/>
        <w:jc w:val="both"/>
        <w:outlineLvl w:val="0"/>
        <w:rPr>
          <w:rFonts w:hint="eastAsia" w:ascii="宋体" w:hAnsi="宋体" w:eastAsia="宋体" w:cs="宋体"/>
          <w:color w:val="auto"/>
          <w:szCs w:val="21"/>
          <w:highlight w:val="none"/>
        </w:r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p w14:paraId="40CD9F50">
      <w:pPr>
        <w:snapToGrid w:val="0"/>
        <w:spacing w:line="480" w:lineRule="exact"/>
        <w:rPr>
          <w:rFonts w:ascii="华文中宋" w:hAnsi="华文中宋" w:eastAsia="华文中宋" w:cs="华文中宋"/>
          <w:b/>
          <w:color w:val="auto"/>
          <w:sz w:val="24"/>
          <w:szCs w:val="32"/>
          <w:highlight w:val="none"/>
        </w:rPr>
      </w:pPr>
      <w:r>
        <w:rPr>
          <w:rFonts w:hint="eastAsia" w:ascii="华文中宋" w:hAnsi="华文中宋" w:eastAsia="华文中宋" w:cs="华文中宋"/>
          <w:b/>
          <w:color w:val="auto"/>
          <w:sz w:val="24"/>
          <w:szCs w:val="32"/>
          <w:highlight w:val="none"/>
          <w:lang w:val="en-US" w:eastAsia="zh-CN"/>
        </w:rPr>
        <w:t>七、</w:t>
      </w:r>
      <w:r>
        <w:rPr>
          <w:rFonts w:hint="eastAsia" w:ascii="华文中宋" w:hAnsi="华文中宋" w:eastAsia="华文中宋" w:cs="华文中宋"/>
          <w:b/>
          <w:color w:val="auto"/>
          <w:sz w:val="24"/>
          <w:szCs w:val="32"/>
          <w:highlight w:val="none"/>
          <w:lang w:eastAsia="zh-CN"/>
        </w:rPr>
        <w:t>磋商供应商</w:t>
      </w:r>
      <w:r>
        <w:rPr>
          <w:rFonts w:hint="eastAsia" w:ascii="华文中宋" w:hAnsi="华文中宋" w:eastAsia="华文中宋" w:cs="华文中宋"/>
          <w:b/>
          <w:color w:val="auto"/>
          <w:sz w:val="24"/>
          <w:szCs w:val="32"/>
          <w:highlight w:val="none"/>
        </w:rPr>
        <w:t>类似合同案例情况格式（若有的话）</w:t>
      </w:r>
    </w:p>
    <w:p w14:paraId="3104BE3B">
      <w:pPr>
        <w:tabs>
          <w:tab w:val="left" w:pos="1680"/>
        </w:tabs>
        <w:snapToGrid w:val="0"/>
        <w:spacing w:line="400" w:lineRule="exact"/>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磋商供应商类似合同案例情况一览表</w:t>
      </w:r>
    </w:p>
    <w:tbl>
      <w:tblPr>
        <w:tblStyle w:val="18"/>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099"/>
        <w:gridCol w:w="2135"/>
        <w:gridCol w:w="1937"/>
        <w:gridCol w:w="1523"/>
        <w:gridCol w:w="1698"/>
        <w:gridCol w:w="1609"/>
        <w:gridCol w:w="1852"/>
      </w:tblGrid>
      <w:tr w14:paraId="2B6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003" w:type="dxa"/>
            <w:vAlign w:val="center"/>
          </w:tcPr>
          <w:p w14:paraId="28F8A0F9">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序号</w:t>
            </w:r>
          </w:p>
        </w:tc>
        <w:tc>
          <w:tcPr>
            <w:tcW w:w="2099" w:type="dxa"/>
            <w:vAlign w:val="center"/>
          </w:tcPr>
          <w:p w14:paraId="0D533CB1">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合同名称</w:t>
            </w:r>
          </w:p>
        </w:tc>
        <w:tc>
          <w:tcPr>
            <w:tcW w:w="2135" w:type="dxa"/>
            <w:vAlign w:val="center"/>
          </w:tcPr>
          <w:p w14:paraId="42C0D0DC">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采购单位</w:t>
            </w:r>
          </w:p>
        </w:tc>
        <w:tc>
          <w:tcPr>
            <w:tcW w:w="1937" w:type="dxa"/>
            <w:vAlign w:val="center"/>
          </w:tcPr>
          <w:p w14:paraId="0FF754B8">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合同核实联系人及联系电话</w:t>
            </w:r>
          </w:p>
        </w:tc>
        <w:tc>
          <w:tcPr>
            <w:tcW w:w="1523" w:type="dxa"/>
            <w:vAlign w:val="center"/>
          </w:tcPr>
          <w:p w14:paraId="23FBBEB9">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签署日期</w:t>
            </w:r>
          </w:p>
        </w:tc>
        <w:tc>
          <w:tcPr>
            <w:tcW w:w="1698" w:type="dxa"/>
            <w:vAlign w:val="center"/>
          </w:tcPr>
          <w:p w14:paraId="4284D957">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合同金额</w:t>
            </w:r>
          </w:p>
        </w:tc>
        <w:tc>
          <w:tcPr>
            <w:tcW w:w="1609" w:type="dxa"/>
            <w:vAlign w:val="center"/>
          </w:tcPr>
          <w:p w14:paraId="13C40F6D">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项目结算</w:t>
            </w:r>
          </w:p>
          <w:p w14:paraId="066A2060">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凭证类型</w:t>
            </w:r>
          </w:p>
        </w:tc>
        <w:tc>
          <w:tcPr>
            <w:tcW w:w="1852" w:type="dxa"/>
            <w:vAlign w:val="center"/>
          </w:tcPr>
          <w:p w14:paraId="0D91A4BE">
            <w:pPr>
              <w:widowControl/>
              <w:jc w:val="center"/>
              <w:rPr>
                <w:rFonts w:ascii="华文中宋" w:hAnsi="华文中宋" w:eastAsia="华文中宋" w:cs="华文中宋"/>
                <w:b/>
                <w:bCs/>
                <w:color w:val="auto"/>
                <w:kern w:val="0"/>
                <w:szCs w:val="21"/>
                <w:highlight w:val="none"/>
              </w:rPr>
            </w:pPr>
            <w:r>
              <w:rPr>
                <w:rFonts w:hint="eastAsia" w:ascii="华文中宋" w:hAnsi="华文中宋" w:eastAsia="华文中宋" w:cs="华文中宋"/>
                <w:b/>
                <w:bCs/>
                <w:color w:val="auto"/>
                <w:kern w:val="0"/>
                <w:szCs w:val="21"/>
                <w:highlight w:val="none"/>
              </w:rPr>
              <w:t>结算凭证金额</w:t>
            </w:r>
            <w:r>
              <w:rPr>
                <w:rFonts w:hint="eastAsia" w:ascii="华文中宋" w:hAnsi="华文中宋" w:eastAsia="华文中宋" w:cs="华文中宋"/>
                <w:color w:val="auto"/>
                <w:kern w:val="0"/>
                <w:szCs w:val="21"/>
                <w:highlight w:val="none"/>
              </w:rPr>
              <w:t>　</w:t>
            </w:r>
          </w:p>
        </w:tc>
      </w:tr>
      <w:tr w14:paraId="3A8C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vAlign w:val="center"/>
          </w:tcPr>
          <w:p w14:paraId="372FD804">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1</w:t>
            </w:r>
          </w:p>
        </w:tc>
        <w:tc>
          <w:tcPr>
            <w:tcW w:w="2099" w:type="dxa"/>
            <w:vAlign w:val="center"/>
          </w:tcPr>
          <w:p w14:paraId="5DE20C4D">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14:paraId="5968EB99">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14:paraId="7601BB34">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14:paraId="43FD33FB">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14:paraId="2C36990D">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14:paraId="1F581792">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14:paraId="49B2C955">
            <w:pPr>
              <w:widowControl/>
              <w:jc w:val="center"/>
              <w:rPr>
                <w:rFonts w:ascii="华文中宋" w:hAnsi="华文中宋" w:eastAsia="华文中宋" w:cs="华文中宋"/>
                <w:color w:val="auto"/>
                <w:kern w:val="0"/>
                <w:szCs w:val="21"/>
                <w:highlight w:val="none"/>
              </w:rPr>
            </w:pPr>
          </w:p>
        </w:tc>
      </w:tr>
      <w:tr w14:paraId="0687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vAlign w:val="center"/>
          </w:tcPr>
          <w:p w14:paraId="10A99116">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2</w:t>
            </w:r>
          </w:p>
        </w:tc>
        <w:tc>
          <w:tcPr>
            <w:tcW w:w="2099" w:type="dxa"/>
            <w:vAlign w:val="center"/>
          </w:tcPr>
          <w:p w14:paraId="4FFE1FB4">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14:paraId="674A7596">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14:paraId="1D9A6502">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14:paraId="099826F5">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14:paraId="076C76F4">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14:paraId="104EF5E4">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14:paraId="7C1AE79C">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r w14:paraId="0462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03" w:type="dxa"/>
            <w:vAlign w:val="center"/>
          </w:tcPr>
          <w:p w14:paraId="7F2B261E">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3</w:t>
            </w:r>
          </w:p>
        </w:tc>
        <w:tc>
          <w:tcPr>
            <w:tcW w:w="2099" w:type="dxa"/>
            <w:vAlign w:val="center"/>
          </w:tcPr>
          <w:p w14:paraId="095CC8C0">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14:paraId="44EA229A">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14:paraId="2BD336C4">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14:paraId="32A42241">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14:paraId="339E18A1">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14:paraId="3D0FD31E">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14:paraId="08439B83">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r w14:paraId="65AB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03" w:type="dxa"/>
            <w:vAlign w:val="center"/>
          </w:tcPr>
          <w:p w14:paraId="171B5EE9">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w:t>
            </w:r>
          </w:p>
        </w:tc>
        <w:tc>
          <w:tcPr>
            <w:tcW w:w="2099" w:type="dxa"/>
            <w:vAlign w:val="center"/>
          </w:tcPr>
          <w:p w14:paraId="651F46DB">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2135" w:type="dxa"/>
            <w:vAlign w:val="center"/>
          </w:tcPr>
          <w:p w14:paraId="4205A378">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937" w:type="dxa"/>
            <w:vAlign w:val="center"/>
          </w:tcPr>
          <w:p w14:paraId="0565411A">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523" w:type="dxa"/>
            <w:vAlign w:val="center"/>
          </w:tcPr>
          <w:p w14:paraId="0B6930C2">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98" w:type="dxa"/>
            <w:vAlign w:val="center"/>
          </w:tcPr>
          <w:p w14:paraId="281BF384">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609" w:type="dxa"/>
            <w:vAlign w:val="center"/>
          </w:tcPr>
          <w:p w14:paraId="3676B6C1">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c>
          <w:tcPr>
            <w:tcW w:w="1852" w:type="dxa"/>
            <w:vAlign w:val="center"/>
          </w:tcPr>
          <w:p w14:paraId="3543F8AC">
            <w:pPr>
              <w:widowControl/>
              <w:jc w:val="center"/>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　</w:t>
            </w:r>
          </w:p>
        </w:tc>
      </w:tr>
    </w:tbl>
    <w:p w14:paraId="092534C8">
      <w:pPr>
        <w:spacing w:line="300" w:lineRule="exact"/>
        <w:ind w:firstLine="210" w:firstLineChars="100"/>
        <w:rPr>
          <w:rFonts w:ascii="华文中宋" w:hAnsi="华文中宋" w:eastAsia="华文中宋" w:cs="华文中宋"/>
          <w:color w:val="auto"/>
          <w:szCs w:val="21"/>
          <w:highlight w:val="none"/>
        </w:rPr>
      </w:pPr>
    </w:p>
    <w:p w14:paraId="76B9F318">
      <w:pPr>
        <w:spacing w:line="440" w:lineRule="exact"/>
        <w:ind w:firstLine="210" w:firstLineChars="1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说明：①</w:t>
      </w:r>
      <w:r>
        <w:rPr>
          <w:rFonts w:hint="eastAsia" w:ascii="华文中宋" w:hAnsi="华文中宋" w:eastAsia="华文中宋" w:cs="华文中宋"/>
          <w:color w:val="auto"/>
          <w:szCs w:val="21"/>
          <w:highlight w:val="none"/>
          <w:lang w:eastAsia="zh-CN"/>
        </w:rPr>
        <w:t>供应商</w:t>
      </w:r>
      <w:r>
        <w:rPr>
          <w:rFonts w:hint="eastAsia" w:ascii="华文中宋" w:hAnsi="华文中宋" w:eastAsia="华文中宋" w:cs="华文中宋"/>
          <w:color w:val="auto"/>
          <w:szCs w:val="21"/>
          <w:highlight w:val="none"/>
        </w:rPr>
        <w:t>提供的类似合同案例，至少需提供与最终用户签订</w:t>
      </w:r>
      <w:r>
        <w:rPr>
          <w:rFonts w:hint="eastAsia" w:ascii="华文中宋" w:hAnsi="华文中宋" w:eastAsia="华文中宋" w:cs="华文中宋"/>
          <w:color w:val="auto"/>
          <w:szCs w:val="21"/>
          <w:highlight w:val="none"/>
          <w:lang w:eastAsia="zh-CN"/>
        </w:rPr>
        <w:t>的合同首页、合同金额所在页、签字盖章页、供货明细单及验收报告等</w:t>
      </w:r>
      <w:r>
        <w:rPr>
          <w:rFonts w:hint="eastAsia" w:ascii="华文中宋" w:hAnsi="华文中宋" w:eastAsia="华文中宋" w:cs="华文中宋"/>
          <w:color w:val="auto"/>
          <w:szCs w:val="21"/>
          <w:highlight w:val="none"/>
        </w:rPr>
        <w:t>影印件。</w:t>
      </w:r>
    </w:p>
    <w:p w14:paraId="4AA01B55">
      <w:pPr>
        <w:spacing w:line="440" w:lineRule="exact"/>
        <w:ind w:firstLine="840" w:firstLineChars="4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②</w:t>
      </w:r>
      <w:r>
        <w:rPr>
          <w:rFonts w:hint="eastAsia" w:ascii="华文中宋" w:hAnsi="华文中宋" w:eastAsia="华文中宋" w:cs="华文中宋"/>
          <w:color w:val="auto"/>
          <w:szCs w:val="21"/>
          <w:highlight w:val="none"/>
          <w:lang w:eastAsia="zh-CN"/>
        </w:rPr>
        <w:t>供应商</w:t>
      </w:r>
      <w:r>
        <w:rPr>
          <w:rFonts w:hint="eastAsia" w:ascii="华文中宋" w:hAnsi="华文中宋" w:eastAsia="华文中宋" w:cs="华文中宋"/>
          <w:color w:val="auto"/>
          <w:szCs w:val="21"/>
          <w:highlight w:val="none"/>
        </w:rPr>
        <w:t>应尽可能填全以上表格。</w:t>
      </w:r>
    </w:p>
    <w:p w14:paraId="1ECE0A73">
      <w:pPr>
        <w:spacing w:line="440" w:lineRule="exact"/>
        <w:ind w:firstLine="840" w:firstLineChars="4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③无业绩，无需填写此表。</w:t>
      </w:r>
    </w:p>
    <w:p w14:paraId="37F327D8">
      <w:pPr>
        <w:spacing w:line="460" w:lineRule="exact"/>
        <w:ind w:firstLine="840" w:firstLineChars="400"/>
        <w:rPr>
          <w:rFonts w:ascii="华文中宋" w:hAnsi="华文中宋" w:eastAsia="华文中宋" w:cs="华文中宋"/>
          <w:color w:val="auto"/>
          <w:highlight w:val="none"/>
        </w:rPr>
      </w:pPr>
      <w:r>
        <w:rPr>
          <w:rFonts w:hint="eastAsia" w:ascii="华文中宋" w:hAnsi="华文中宋" w:eastAsia="华文中宋" w:cs="华文中宋"/>
          <w:color w:val="auto"/>
          <w:szCs w:val="21"/>
          <w:highlight w:val="none"/>
        </w:rPr>
        <w:t>④类似合同案例证明材料附后。</w:t>
      </w:r>
    </w:p>
    <w:p w14:paraId="1571D620">
      <w:pPr>
        <w:snapToGrid w:val="0"/>
        <w:spacing w:line="300" w:lineRule="exact"/>
        <w:ind w:firstLine="8214" w:firstLineChars="3700"/>
        <w:rPr>
          <w:rFonts w:ascii="华文中宋" w:hAnsi="华文中宋" w:eastAsia="华文中宋" w:cs="华文中宋"/>
          <w:color w:val="auto"/>
          <w:szCs w:val="21"/>
          <w:highlight w:val="none"/>
        </w:rPr>
      </w:pPr>
      <w:r>
        <w:rPr>
          <w:rFonts w:hint="eastAsia" w:ascii="宋体" w:hAnsi="宋体" w:eastAsia="宋体" w:cs="宋体"/>
          <w:color w:val="auto"/>
          <w:spacing w:val="6"/>
          <w:szCs w:val="21"/>
          <w:highlight w:val="none"/>
        </w:rPr>
        <w:t>单位名称</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u w:val="single"/>
        </w:rPr>
        <w:t xml:space="preserve">                         </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pacing w:val="20"/>
          <w:szCs w:val="21"/>
          <w:highlight w:val="none"/>
        </w:rPr>
        <w:t>法人电子签章</w:t>
      </w:r>
      <w:r>
        <w:rPr>
          <w:rFonts w:hint="eastAsia" w:ascii="华文中宋" w:hAnsi="华文中宋" w:eastAsia="华文中宋" w:cs="华文中宋"/>
          <w:color w:val="auto"/>
          <w:szCs w:val="21"/>
          <w:highlight w:val="none"/>
        </w:rPr>
        <w:t>）</w:t>
      </w:r>
    </w:p>
    <w:p w14:paraId="49FA715E">
      <w:pPr>
        <w:snapToGrid w:val="0"/>
        <w:spacing w:line="300" w:lineRule="exact"/>
        <w:rPr>
          <w:rFonts w:eastAsia="宋体" w:cs="Times New Roman"/>
          <w:color w:val="auto"/>
          <w:highlight w:val="none"/>
        </w:rPr>
      </w:pPr>
      <w:r>
        <w:rPr>
          <w:rFonts w:hint="eastAsia"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 xml:space="preserve">  日  期：      年  月  </w:t>
      </w:r>
      <w:r>
        <w:rPr>
          <w:rFonts w:hint="eastAsia" w:ascii="华文中宋" w:hAnsi="华文中宋" w:eastAsia="华文中宋" w:cs="华文中宋"/>
          <w:color w:val="auto"/>
          <w:szCs w:val="21"/>
          <w:highlight w:val="none"/>
          <w:lang w:val="en-US" w:eastAsia="zh-CN"/>
        </w:rPr>
        <w:t>日</w:t>
      </w:r>
    </w:p>
    <w:p w14:paraId="2D8FF7C4">
      <w:pPr>
        <w:pStyle w:val="6"/>
        <w:rPr>
          <w:rFonts w:ascii="华文中宋" w:hAnsi="华文中宋" w:eastAsia="华文中宋"/>
          <w:color w:val="auto"/>
          <w:highlight w:val="none"/>
        </w:rPr>
        <w:sectPr>
          <w:footerReference r:id="rId11" w:type="first"/>
          <w:headerReference r:id="rId9" w:type="default"/>
          <w:footerReference r:id="rId10"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32" w:charSpace="0"/>
        </w:sectPr>
      </w:pPr>
    </w:p>
    <w:p w14:paraId="75D0B85E">
      <w:pPr>
        <w:pStyle w:val="14"/>
        <w:rPr>
          <w:b/>
          <w:bCs/>
        </w:rPr>
      </w:pPr>
      <w:r>
        <w:rPr>
          <w:rFonts w:hint="eastAsia"/>
          <w:b/>
          <w:bCs/>
          <w:lang w:val="en-US" w:eastAsia="zh-CN"/>
        </w:rPr>
        <w:t>八、</w:t>
      </w:r>
      <w:r>
        <w:rPr>
          <w:rFonts w:hint="eastAsia"/>
          <w:b/>
          <w:bCs/>
        </w:rPr>
        <w:t>磋商文件要求或磋商供应商认为需要提供的其他技术材料文件</w:t>
      </w:r>
    </w:p>
    <w:bookmarkEnd w:id="0"/>
    <w:p w14:paraId="60AF8C5D"/>
    <w:sectPr>
      <w:headerReference r:id="rId12" w:type="default"/>
      <w:footerReference r:id="rId13" w:type="default"/>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Dotum">
    <w:altName w:val="Malgun Gothic"/>
    <w:panose1 w:val="020B0600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648ED">
    <w:pPr>
      <w:pStyle w:val="10"/>
      <w:framePr w:wrap="around" w:vAnchor="text" w:hAnchor="margin" w:xAlign="right" w:y="1"/>
      <w:rPr>
        <w:rStyle w:val="21"/>
      </w:rPr>
    </w:pPr>
    <w:r>
      <w:fldChar w:fldCharType="begin"/>
    </w:r>
    <w:r>
      <w:rPr>
        <w:rStyle w:val="21"/>
      </w:rPr>
      <w:instrText xml:space="preserve">PAGE  </w:instrText>
    </w:r>
    <w:r>
      <w:fldChar w:fldCharType="end"/>
    </w:r>
  </w:p>
  <w:p w14:paraId="71DD657D">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6C71B">
    <w:pPr>
      <w:pStyle w:val="10"/>
      <w:jc w:val="center"/>
    </w:pPr>
    <w:r>
      <w:fldChar w:fldCharType="begin"/>
    </w:r>
    <w:r>
      <w:instrText xml:space="preserve"> PAGE   \* MERGEFORMAT </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28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9C8AB0E">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yJtQBAAClAwAADgAAAGRycy9lMm9Eb2MueG1srVNLbtswEN0X6B0I&#10;7mvJAlyoguUghZGiQJEWSHMAmqIsAvyBQ1vyBZobdNVN9z2Xz9EhJTlBsskiG2qGM3wz781ofTVo&#10;RY7Cg7SmpstFTokw3DbS7Gt6//PmQ0kJBGYapqwRNT0JoFeb9+/WvatEYTurGuEJghioelfTLgRX&#10;ZRnwTmgGC+uEwWBrvWYBXb/PGs96RNcqK/L8Y9Zb3zhvuQDA2+0YpBOifw2gbVvJxdbygxYmjKhe&#10;KBaQEnTSAd2kbttW8PC9bUEEomqKTEM6sQjau3hmmzWr9p65TvKpBfaaFp5x0kwaLHqB2rLAyMHL&#10;F1Bacm/BtmHBrc5GIkkRZLHMn2lz1zEnEheUGtxFdHg7WH57/OGJbGq6osQwjQM//344//l3/vuL&#10;LPOijAr1DipMvHOYGobPdsC9me8BLyPxofU6fpESwTjqe7roK4ZAeHxUFmWZY4hjbHYQP3t87jyE&#10;L8JqEo2aehxg0pUdv0EYU+eUWM3YG6lUGqIypK/pp1WxSg8uEQRXBmtEEmOz0QrDbpiY7WxzQmI9&#10;LkFNDe48JeqrQY3jvsyGn43dbBycl/suLVTsBNz1IWA3qclYYYSdCuP0Es1p0+J6PPVT1uPftfk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P728ibUAQAApQMAAA4AAAAAAAAAAQAgAAAAHgEA&#10;AGRycy9lMm9Eb2MueG1sUEsFBgAAAAAGAAYAWQEAAGQFAAAAAA==&#10;">
              <v:fill on="f" focussize="0,0"/>
              <v:stroke on="f"/>
              <v:imagedata o:title=""/>
              <o:lock v:ext="edit" aspectratio="f"/>
              <v:textbox inset="0mm,0mm,0mm,0mm" style="mso-fit-shape-to-text:t;">
                <w:txbxContent>
                  <w:p w14:paraId="79C8AB0E">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480F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3E10E">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0EA3E10E">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64DC">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F9E93">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24EF9E93">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10E5837">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23B9">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BA4AD">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1ABA4AD">
                    <w:pPr>
                      <w:pStyle w:val="10"/>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19FB">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0AC2E292">
    <w:pPr>
      <w:pStyle w:val="10"/>
      <w:ind w:right="720" w:firstLine="180" w:firstLineChars="10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3023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7DA81">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87D2D">
    <w:pPr>
      <w:pStyle w:val="11"/>
      <w:pBdr>
        <w:bottom w:val="none" w:color="auto" w:sz="0" w:space="1"/>
      </w:pBdr>
      <w:rPr>
        <w:rFonts w:ascii="隶书" w:hAnsi="华文中宋" w:eastAsia="隶书" w:cs="仿宋"/>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3E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1561C"/>
    <w:multiLevelType w:val="singleLevel"/>
    <w:tmpl w:val="8141561C"/>
    <w:lvl w:ilvl="0" w:tentative="0">
      <w:start w:val="1"/>
      <w:numFmt w:val="decimal"/>
      <w:suff w:val="nothing"/>
      <w:lvlText w:val="%1、"/>
      <w:lvlJc w:val="left"/>
    </w:lvl>
  </w:abstractNum>
  <w:abstractNum w:abstractNumId="1">
    <w:nsid w:val="96620FB5"/>
    <w:multiLevelType w:val="singleLevel"/>
    <w:tmpl w:val="96620FB5"/>
    <w:lvl w:ilvl="0" w:tentative="0">
      <w:start w:val="6"/>
      <w:numFmt w:val="decimal"/>
      <w:suff w:val="nothing"/>
      <w:lvlText w:val="%1．"/>
      <w:lvlJc w:val="left"/>
    </w:lvl>
  </w:abstractNum>
  <w:abstractNum w:abstractNumId="2">
    <w:nsid w:val="A3645F96"/>
    <w:multiLevelType w:val="singleLevel"/>
    <w:tmpl w:val="A3645F96"/>
    <w:lvl w:ilvl="0" w:tentative="0">
      <w:start w:val="1"/>
      <w:numFmt w:val="decimal"/>
      <w:suff w:val="nothing"/>
      <w:lvlText w:val="%1、"/>
      <w:lvlJc w:val="left"/>
    </w:lvl>
  </w:abstractNum>
  <w:abstractNum w:abstractNumId="3">
    <w:nsid w:val="C980BC91"/>
    <w:multiLevelType w:val="singleLevel"/>
    <w:tmpl w:val="C980BC91"/>
    <w:lvl w:ilvl="0" w:tentative="0">
      <w:start w:val="6"/>
      <w:numFmt w:val="decimal"/>
      <w:suff w:val="nothing"/>
      <w:lvlText w:val="%1、"/>
      <w:lvlJc w:val="left"/>
    </w:lvl>
  </w:abstractNum>
  <w:abstractNum w:abstractNumId="4">
    <w:nsid w:val="E747B7BA"/>
    <w:multiLevelType w:val="singleLevel"/>
    <w:tmpl w:val="E747B7BA"/>
    <w:lvl w:ilvl="0" w:tentative="0">
      <w:start w:val="1"/>
      <w:numFmt w:val="decimal"/>
      <w:suff w:val="nothing"/>
      <w:lvlText w:val="%1、"/>
      <w:lvlJc w:val="left"/>
    </w:lvl>
  </w:abstractNum>
  <w:abstractNum w:abstractNumId="5">
    <w:nsid w:val="140B7B70"/>
    <w:multiLevelType w:val="singleLevel"/>
    <w:tmpl w:val="140B7B70"/>
    <w:lvl w:ilvl="0" w:tentative="0">
      <w:start w:val="1"/>
      <w:numFmt w:val="decimal"/>
      <w:suff w:val="space"/>
      <w:lvlText w:val="%1."/>
      <w:lvlJc w:val="left"/>
    </w:lvl>
  </w:abstractNum>
  <w:abstractNum w:abstractNumId="6">
    <w:nsid w:val="187630C5"/>
    <w:multiLevelType w:val="singleLevel"/>
    <w:tmpl w:val="187630C5"/>
    <w:lvl w:ilvl="0" w:tentative="0">
      <w:start w:val="5"/>
      <w:numFmt w:val="chineseCounting"/>
      <w:suff w:val="nothing"/>
      <w:lvlText w:val="%1、"/>
      <w:lvlJc w:val="left"/>
      <w:rPr>
        <w:rFonts w:hint="eastAsia"/>
      </w:rPr>
    </w:lvl>
  </w:abstractNum>
  <w:abstractNum w:abstractNumId="7">
    <w:nsid w:val="36E406B1"/>
    <w:multiLevelType w:val="multilevel"/>
    <w:tmpl w:val="36E406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3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7A31B2C"/>
    <w:multiLevelType w:val="multilevel"/>
    <w:tmpl w:val="37A31B2C"/>
    <w:lvl w:ilvl="0" w:tentative="0">
      <w:start w:val="1"/>
      <w:numFmt w:val="japaneseCounting"/>
      <w:lvlText w:val="%1、"/>
      <w:lvlJc w:val="left"/>
      <w:pPr>
        <w:ind w:left="666" w:hanging="456"/>
      </w:pPr>
      <w:rPr>
        <w:rFonts w:hint="default" w:cs="Times New Roman"/>
      </w:rPr>
    </w:lvl>
    <w:lvl w:ilvl="1" w:tentative="0">
      <w:start w:val="1"/>
      <w:numFmt w:val="lowerLetter"/>
      <w:lvlText w:val="%2)"/>
      <w:lvlJc w:val="left"/>
      <w:pPr>
        <w:ind w:left="1050" w:hanging="420"/>
      </w:pPr>
      <w:rPr>
        <w:rFonts w:cs="Times New Roman"/>
      </w:rPr>
    </w:lvl>
    <w:lvl w:ilvl="2" w:tentative="0">
      <w:start w:val="1"/>
      <w:numFmt w:val="lowerRoman"/>
      <w:lvlText w:val="%3."/>
      <w:lvlJc w:val="right"/>
      <w:pPr>
        <w:ind w:left="1470" w:hanging="420"/>
      </w:pPr>
      <w:rPr>
        <w:rFonts w:cs="Times New Roman"/>
      </w:rPr>
    </w:lvl>
    <w:lvl w:ilvl="3" w:tentative="0">
      <w:start w:val="1"/>
      <w:numFmt w:val="decimal"/>
      <w:lvlText w:val="%4."/>
      <w:lvlJc w:val="left"/>
      <w:pPr>
        <w:ind w:left="1890" w:hanging="420"/>
      </w:pPr>
      <w:rPr>
        <w:rFonts w:cs="Times New Roman"/>
      </w:rPr>
    </w:lvl>
    <w:lvl w:ilvl="4" w:tentative="0">
      <w:start w:val="1"/>
      <w:numFmt w:val="lowerLetter"/>
      <w:lvlText w:val="%5)"/>
      <w:lvlJc w:val="left"/>
      <w:pPr>
        <w:ind w:left="2310" w:hanging="420"/>
      </w:pPr>
      <w:rPr>
        <w:rFonts w:cs="Times New Roman"/>
      </w:rPr>
    </w:lvl>
    <w:lvl w:ilvl="5" w:tentative="0">
      <w:start w:val="1"/>
      <w:numFmt w:val="lowerRoman"/>
      <w:lvlText w:val="%6."/>
      <w:lvlJc w:val="right"/>
      <w:pPr>
        <w:ind w:left="2730" w:hanging="420"/>
      </w:pPr>
      <w:rPr>
        <w:rFonts w:cs="Times New Roman"/>
      </w:rPr>
    </w:lvl>
    <w:lvl w:ilvl="6" w:tentative="0">
      <w:start w:val="1"/>
      <w:numFmt w:val="decimal"/>
      <w:lvlText w:val="%7."/>
      <w:lvlJc w:val="left"/>
      <w:pPr>
        <w:ind w:left="3150" w:hanging="420"/>
      </w:pPr>
      <w:rPr>
        <w:rFonts w:cs="Times New Roman"/>
      </w:rPr>
    </w:lvl>
    <w:lvl w:ilvl="7" w:tentative="0">
      <w:start w:val="1"/>
      <w:numFmt w:val="lowerLetter"/>
      <w:lvlText w:val="%8)"/>
      <w:lvlJc w:val="left"/>
      <w:pPr>
        <w:ind w:left="3570" w:hanging="420"/>
      </w:pPr>
      <w:rPr>
        <w:rFonts w:cs="Times New Roman"/>
      </w:rPr>
    </w:lvl>
    <w:lvl w:ilvl="8" w:tentative="0">
      <w:start w:val="1"/>
      <w:numFmt w:val="lowerRoman"/>
      <w:lvlText w:val="%9."/>
      <w:lvlJc w:val="right"/>
      <w:pPr>
        <w:ind w:left="3990" w:hanging="420"/>
      </w:pPr>
      <w:rPr>
        <w:rFonts w:cs="Times New Roman"/>
      </w:rPr>
    </w:lvl>
  </w:abstractNum>
  <w:abstractNum w:abstractNumId="9">
    <w:nsid w:val="4E37929B"/>
    <w:multiLevelType w:val="singleLevel"/>
    <w:tmpl w:val="4E37929B"/>
    <w:lvl w:ilvl="0" w:tentative="0">
      <w:start w:val="2"/>
      <w:numFmt w:val="chineseCounting"/>
      <w:suff w:val="nothing"/>
      <w:lvlText w:val="%1、"/>
      <w:lvlJc w:val="left"/>
      <w:rPr>
        <w:rFonts w:hint="eastAsia"/>
      </w:rPr>
    </w:lvl>
  </w:abstractNum>
  <w:abstractNum w:abstractNumId="10">
    <w:nsid w:val="69CF65E4"/>
    <w:multiLevelType w:val="singleLevel"/>
    <w:tmpl w:val="69CF65E4"/>
    <w:lvl w:ilvl="0" w:tentative="0">
      <w:start w:val="6"/>
      <w:numFmt w:val="decimal"/>
      <w:suff w:val="nothing"/>
      <w:lvlText w:val="%1．"/>
      <w:lvlJc w:val="left"/>
    </w:lvl>
  </w:abstractNum>
  <w:num w:numId="1">
    <w:abstractNumId w:val="7"/>
  </w:num>
  <w:num w:numId="2">
    <w:abstractNumId w:val="1"/>
  </w:num>
  <w:num w:numId="3">
    <w:abstractNumId w:val="10"/>
  </w:num>
  <w:num w:numId="4">
    <w:abstractNumId w:val="9"/>
  </w:num>
  <w:num w:numId="5">
    <w:abstractNumId w:val="6"/>
  </w:num>
  <w:num w:numId="6">
    <w:abstractNumId w:val="2"/>
  </w:num>
  <w:num w:numId="7">
    <w:abstractNumId w:val="4"/>
  </w:num>
  <w:num w:numId="8">
    <w:abstractNumId w:val="0"/>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MzY3ZTM4YzEwOGZjMTViOTk0Mjc2MDQyMDkwYzcifQ=="/>
  </w:docVars>
  <w:rsids>
    <w:rsidRoot w:val="7F1F517E"/>
    <w:rsid w:val="00190819"/>
    <w:rsid w:val="00DC25C2"/>
    <w:rsid w:val="026F79FA"/>
    <w:rsid w:val="03A70BBD"/>
    <w:rsid w:val="04377B9E"/>
    <w:rsid w:val="04753B4E"/>
    <w:rsid w:val="06C33B8A"/>
    <w:rsid w:val="07276A37"/>
    <w:rsid w:val="08E43E74"/>
    <w:rsid w:val="0C92753C"/>
    <w:rsid w:val="0E852ED3"/>
    <w:rsid w:val="0EDD3CA8"/>
    <w:rsid w:val="10BE1D4F"/>
    <w:rsid w:val="119A1CEC"/>
    <w:rsid w:val="1593620B"/>
    <w:rsid w:val="15BB27B1"/>
    <w:rsid w:val="16560603"/>
    <w:rsid w:val="16740435"/>
    <w:rsid w:val="177D46A7"/>
    <w:rsid w:val="17EE1C3B"/>
    <w:rsid w:val="185660F9"/>
    <w:rsid w:val="1BFF2ED5"/>
    <w:rsid w:val="1DAD0154"/>
    <w:rsid w:val="1ED81361"/>
    <w:rsid w:val="1F0A4758"/>
    <w:rsid w:val="1FF31DBF"/>
    <w:rsid w:val="20B93F55"/>
    <w:rsid w:val="251412FF"/>
    <w:rsid w:val="26551412"/>
    <w:rsid w:val="26AF344C"/>
    <w:rsid w:val="26FD0842"/>
    <w:rsid w:val="27955BBE"/>
    <w:rsid w:val="2A460957"/>
    <w:rsid w:val="2C935DF1"/>
    <w:rsid w:val="2EBF3527"/>
    <w:rsid w:val="31634B1F"/>
    <w:rsid w:val="37FC86FD"/>
    <w:rsid w:val="3B385A02"/>
    <w:rsid w:val="3B8775DE"/>
    <w:rsid w:val="3C800E4D"/>
    <w:rsid w:val="3D3F6C51"/>
    <w:rsid w:val="3EF26AB1"/>
    <w:rsid w:val="3FFE298E"/>
    <w:rsid w:val="40091ED7"/>
    <w:rsid w:val="40151F59"/>
    <w:rsid w:val="401A00BA"/>
    <w:rsid w:val="42215025"/>
    <w:rsid w:val="45F6368E"/>
    <w:rsid w:val="45FC0DEF"/>
    <w:rsid w:val="472A3289"/>
    <w:rsid w:val="483378B1"/>
    <w:rsid w:val="484B6B76"/>
    <w:rsid w:val="4C110220"/>
    <w:rsid w:val="4C330B63"/>
    <w:rsid w:val="4C395890"/>
    <w:rsid w:val="4CA31656"/>
    <w:rsid w:val="4DAA702A"/>
    <w:rsid w:val="500F5DFE"/>
    <w:rsid w:val="51AE3E74"/>
    <w:rsid w:val="520143BB"/>
    <w:rsid w:val="52265BCB"/>
    <w:rsid w:val="52973AC9"/>
    <w:rsid w:val="538A54D7"/>
    <w:rsid w:val="59C576C2"/>
    <w:rsid w:val="5B6574D3"/>
    <w:rsid w:val="5C901699"/>
    <w:rsid w:val="5D766A54"/>
    <w:rsid w:val="5DA04659"/>
    <w:rsid w:val="5E872161"/>
    <w:rsid w:val="631F5804"/>
    <w:rsid w:val="671743E3"/>
    <w:rsid w:val="67EF1745"/>
    <w:rsid w:val="681278C3"/>
    <w:rsid w:val="6B273630"/>
    <w:rsid w:val="6C1844A9"/>
    <w:rsid w:val="6C5B7D28"/>
    <w:rsid w:val="6E3C2C5F"/>
    <w:rsid w:val="6FA00C39"/>
    <w:rsid w:val="70415B48"/>
    <w:rsid w:val="70504D9C"/>
    <w:rsid w:val="708A53BE"/>
    <w:rsid w:val="71EC22AF"/>
    <w:rsid w:val="72550F73"/>
    <w:rsid w:val="72B16014"/>
    <w:rsid w:val="73975D21"/>
    <w:rsid w:val="74CD38B7"/>
    <w:rsid w:val="75D50FD7"/>
    <w:rsid w:val="75E10248"/>
    <w:rsid w:val="76421AA8"/>
    <w:rsid w:val="7AA735D8"/>
    <w:rsid w:val="7BFF78D7"/>
    <w:rsid w:val="7CA936C0"/>
    <w:rsid w:val="7D7BC2BF"/>
    <w:rsid w:val="7D9A6059"/>
    <w:rsid w:val="7F1F517E"/>
    <w:rsid w:val="7F31DD80"/>
    <w:rsid w:val="E14E8E04"/>
    <w:rsid w:val="EBEE7A93"/>
    <w:rsid w:val="FEA71402"/>
    <w:rsid w:val="FF7F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pPr>
    <w:rPr>
      <w:sz w:val="28"/>
      <w:szCs w:val="24"/>
    </w:rPr>
  </w:style>
  <w:style w:type="paragraph" w:styleId="7">
    <w:name w:val="Body Text Indent"/>
    <w:basedOn w:val="1"/>
    <w:next w:val="1"/>
    <w:qFormat/>
    <w:uiPriority w:val="0"/>
    <w:pPr>
      <w:spacing w:line="200" w:lineRule="exact"/>
      <w:ind w:firstLine="301"/>
    </w:pPr>
    <w:rPr>
      <w:rFonts w:ascii="宋体" w:hAnsi="Courier New"/>
      <w:spacing w:val="-4"/>
      <w:sz w:val="18"/>
      <w:szCs w:val="20"/>
    </w:rPr>
  </w:style>
  <w:style w:type="paragraph" w:styleId="8">
    <w:name w:val="List 2"/>
    <w:basedOn w:val="1"/>
    <w:qFormat/>
    <w:uiPriority w:val="0"/>
    <w:pPr>
      <w:ind w:left="100" w:leftChars="200" w:hanging="200" w:hangingChars="200"/>
    </w:pPr>
    <w:rPr>
      <w:sz w:val="28"/>
      <w:szCs w:val="24"/>
    </w:rPr>
  </w:style>
  <w:style w:type="paragraph" w:styleId="9">
    <w:name w:val="Plain Text"/>
    <w:basedOn w:val="1"/>
    <w:qFormat/>
    <w:uiPriority w:val="0"/>
    <w:pPr>
      <w:spacing w:beforeLines="50" w:afterLines="50" w:line="400" w:lineRule="exact"/>
    </w:pPr>
    <w:rPr>
      <w:rFonts w:ascii="宋体" w:hAnsi="Courier New"/>
      <w:sz w:val="24"/>
      <w:szCs w:val="24"/>
    </w:rPr>
  </w:style>
  <w:style w:type="paragraph" w:styleId="10">
    <w:name w:val="footer"/>
    <w:basedOn w:val="1"/>
    <w:next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szCs w:val="24"/>
    </w:rPr>
  </w:style>
  <w:style w:type="paragraph" w:styleId="13">
    <w:name w:val="toc 2"/>
    <w:basedOn w:val="1"/>
    <w:next w:val="1"/>
    <w:qFormat/>
    <w:uiPriority w:val="0"/>
    <w:pPr>
      <w:widowControl/>
      <w:tabs>
        <w:tab w:val="right" w:leader="dot" w:pos="8302"/>
      </w:tabs>
      <w:spacing w:line="240" w:lineRule="atLeast"/>
      <w:ind w:left="420" w:leftChars="68" w:hanging="277" w:hangingChars="115"/>
      <w:jc w:val="left"/>
    </w:pPr>
    <w:rPr>
      <w:szCs w:val="24"/>
    </w:rPr>
  </w:style>
  <w:style w:type="paragraph" w:styleId="14">
    <w:name w:val="Body Text 2"/>
    <w:basedOn w:val="1"/>
    <w:qFormat/>
    <w:uiPriority w:val="0"/>
    <w:pPr>
      <w:widowControl/>
      <w:snapToGrid w:val="0"/>
      <w:spacing w:before="50" w:afterLines="50" w:line="400" w:lineRule="exact"/>
      <w:jc w:val="left"/>
    </w:pPr>
    <w:rPr>
      <w:rFonts w:ascii="宋体" w:hAnsi="宋体"/>
      <w:color w:val="00000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6"/>
    <w:next w:val="1"/>
    <w:qFormat/>
    <w:uiPriority w:val="0"/>
    <w:pPr>
      <w:widowControl/>
      <w:tabs>
        <w:tab w:val="left" w:pos="0"/>
        <w:tab w:val="left" w:pos="993"/>
        <w:tab w:val="left" w:pos="1134"/>
      </w:tabs>
      <w:spacing w:before="42" w:after="0" w:line="500" w:lineRule="exact"/>
      <w:ind w:left="107" w:firstLine="420" w:firstLineChars="100"/>
    </w:pPr>
    <w:rPr>
      <w:rFonts w:ascii="宋体" w:hAnsi="宋体" w:eastAsia="宋体" w:cs="Times New Roman"/>
      <w:sz w:val="24"/>
      <w:szCs w:val="24"/>
    </w:rPr>
  </w:style>
  <w:style w:type="paragraph" w:styleId="17">
    <w:name w:val="Body Text First Indent 2"/>
    <w:basedOn w:val="7"/>
    <w:next w:val="13"/>
    <w:qFormat/>
    <w:uiPriority w:val="0"/>
    <w:pPr>
      <w:spacing w:after="120" w:line="240" w:lineRule="auto"/>
      <w:ind w:left="420" w:leftChars="200" w:firstLine="420" w:firstLineChars="200"/>
    </w:pPr>
    <w:rPr>
      <w:rFonts w:ascii="Times New Roman" w:hAnsi="Times New Roman"/>
      <w:spacing w:val="0"/>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customStyle="1" w:styleId="23">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24">
    <w:name w:val="正文段"/>
    <w:basedOn w:val="1"/>
    <w:qFormat/>
    <w:uiPriority w:val="0"/>
    <w:pPr>
      <w:widowControl/>
      <w:snapToGrid w:val="0"/>
      <w:spacing w:afterLines="50"/>
      <w:ind w:firstLine="200" w:firstLineChars="200"/>
    </w:pPr>
    <w:rPr>
      <w:kern w:val="0"/>
      <w:sz w:val="24"/>
      <w:szCs w:val="20"/>
    </w:rPr>
  </w:style>
  <w:style w:type="paragraph" w:customStyle="1" w:styleId="25">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26">
    <w:name w:val="样式 标题 4 + 段前: 5 磅 段后: 5 磅 行距: 单倍行距"/>
    <w:basedOn w:val="5"/>
    <w:qFormat/>
    <w:uiPriority w:val="99"/>
    <w:pPr>
      <w:tabs>
        <w:tab w:val="left" w:pos="2880"/>
      </w:tabs>
      <w:spacing w:before="100" w:after="100" w:line="240" w:lineRule="auto"/>
      <w:ind w:left="2880" w:hanging="720"/>
    </w:pPr>
    <w:rPr>
      <w:rFonts w:cs="宋体"/>
      <w:szCs w:val="20"/>
    </w:rPr>
  </w:style>
  <w:style w:type="paragraph" w:customStyle="1" w:styleId="27">
    <w:name w:val="列出段落1"/>
    <w:basedOn w:val="1"/>
    <w:qFormat/>
    <w:uiPriority w:val="0"/>
    <w:pPr>
      <w:ind w:firstLine="420" w:firstLineChars="200"/>
    </w:pPr>
    <w:rPr>
      <w:szCs w:val="24"/>
    </w:rPr>
  </w:style>
  <w:style w:type="paragraph" w:customStyle="1" w:styleId="28">
    <w:name w:val="样式 标题 3h3H3sect1.2.3 + 五号 段前: 6 磅 段后: 6 磅 行距: 单倍行距"/>
    <w:basedOn w:val="4"/>
    <w:qFormat/>
    <w:uiPriority w:val="99"/>
    <w:pPr>
      <w:spacing w:before="120" w:after="120" w:line="240" w:lineRule="auto"/>
    </w:pPr>
    <w:rPr>
      <w:sz w:val="21"/>
      <w:szCs w:val="20"/>
    </w:rPr>
  </w:style>
  <w:style w:type="paragraph" w:customStyle="1" w:styleId="29">
    <w:name w:val="样式1"/>
    <w:basedOn w:val="1"/>
    <w:next w:val="5"/>
    <w:qFormat/>
    <w:uiPriority w:val="0"/>
    <w:pPr>
      <w:adjustRightInd w:val="0"/>
      <w:textAlignment w:val="baseline"/>
    </w:pPr>
    <w:rPr>
      <w:rFonts w:ascii="宋体" w:hAnsi="宋体"/>
      <w:kern w:val="0"/>
      <w:szCs w:val="21"/>
    </w:rPr>
  </w:style>
  <w:style w:type="character" w:customStyle="1" w:styleId="30">
    <w:name w:val="font11"/>
    <w:basedOn w:val="20"/>
    <w:qFormat/>
    <w:uiPriority w:val="0"/>
    <w:rPr>
      <w:rFonts w:hint="eastAsia" w:ascii="宋体" w:hAnsi="宋体" w:eastAsia="宋体" w:cs="宋体"/>
      <w:color w:val="000000"/>
      <w:sz w:val="18"/>
      <w:szCs w:val="18"/>
      <w:u w:val="none"/>
    </w:rPr>
  </w:style>
  <w:style w:type="paragraph" w:customStyle="1" w:styleId="31">
    <w:name w:val="Table Paragraph"/>
    <w:basedOn w:val="1"/>
    <w:qFormat/>
    <w:uiPriority w:val="1"/>
    <w:rPr>
      <w:rFonts w:ascii="Calibri" w:hAnsi="Calibri"/>
    </w:rPr>
  </w:style>
  <w:style w:type="paragraph" w:customStyle="1" w:styleId="32">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33">
    <w:name w:val="首行缩进"/>
    <w:basedOn w:val="1"/>
    <w:qFormat/>
    <w:uiPriority w:val="0"/>
    <w:pPr>
      <w:widowControl/>
      <w:numPr>
        <w:ilvl w:val="6"/>
        <w:numId w:val="1"/>
      </w:numPr>
      <w:tabs>
        <w:tab w:val="left" w:pos="822"/>
      </w:tabs>
      <w:snapToGrid w:val="0"/>
      <w:spacing w:before="40" w:after="40" w:line="300" w:lineRule="atLeast"/>
    </w:pPr>
    <w:rPr>
      <w:rFonts w:ascii="Arial" w:hAnsi="Arial"/>
      <w:kern w:val="0"/>
      <w:szCs w:val="20"/>
    </w:rPr>
  </w:style>
  <w:style w:type="paragraph" w:customStyle="1" w:styleId="34">
    <w:name w:val="纯文本1"/>
    <w:basedOn w:val="35"/>
    <w:qFormat/>
    <w:uiPriority w:val="0"/>
    <w:pPr>
      <w:widowControl/>
      <w:jc w:val="left"/>
    </w:pPr>
    <w:rPr>
      <w:rFonts w:ascii="宋体" w:hAnsi="Courier New"/>
    </w:rPr>
  </w:style>
  <w:style w:type="paragraph" w:customStyle="1" w:styleId="35">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Table Text"/>
    <w:basedOn w:val="1"/>
    <w:semiHidden/>
    <w:qFormat/>
    <w:uiPriority w:val="0"/>
    <w:pPr>
      <w:widowControl/>
      <w:jc w:val="center"/>
    </w:pPr>
    <w:rPr>
      <w:rFonts w:ascii="宋体" w:hAnsi="宋体" w:cs="宋体"/>
      <w:snapToGrid w:val="0"/>
      <w:color w:val="000000"/>
      <w:kern w:val="0"/>
      <w:sz w:val="28"/>
      <w:szCs w:val="28"/>
      <w:lang w:eastAsia="en-US"/>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正文1"/>
    <w:basedOn w:val="1"/>
    <w:qFormat/>
    <w:uiPriority w:val="0"/>
    <w:pPr>
      <w:tabs>
        <w:tab w:val="left" w:pos="720"/>
        <w:tab w:val="right" w:pos="1191"/>
      </w:tabs>
      <w:spacing w:line="360" w:lineRule="auto"/>
      <w:ind w:left="720" w:hanging="360"/>
    </w:pPr>
    <w:rPr>
      <w:rFonts w:ascii="宋体" w:hAnsi="宋体"/>
      <w:kern w:val="10"/>
    </w:rPr>
  </w:style>
  <w:style w:type="paragraph" w:customStyle="1" w:styleId="39">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40">
    <w:name w:val="p0"/>
    <w:qFormat/>
    <w:uiPriority w:val="0"/>
    <w:rPr>
      <w:rFonts w:ascii="Times New Roman" w:hAnsi="Times New Roman" w:eastAsia="宋体" w:cs="Times New Roman"/>
      <w:sz w:val="21"/>
      <w:szCs w:val="21"/>
      <w:lang w:val="en-US" w:eastAsia="zh-CN" w:bidi="ar-SA"/>
    </w:rPr>
  </w:style>
  <w:style w:type="paragraph" w:customStyle="1" w:styleId="41">
    <w:name w:val="样式 标题 1 + 四号 居中 段前: 12 磅 段后: 12 磅 行距: 单倍行距"/>
    <w:basedOn w:val="2"/>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26613</Words>
  <Characters>27650</Characters>
  <Lines>0</Lines>
  <Paragraphs>0</Paragraphs>
  <TotalTime>0</TotalTime>
  <ScaleCrop>false</ScaleCrop>
  <LinksUpToDate>false</LinksUpToDate>
  <CharactersWithSpaces>28100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2024-08-16T20:55:00Z</dcterms:created>
  <dc:creator>zz</dc:creator>
  <cp:lastModifiedBy>أ•هو قسم أرى كنتاكي</cp:lastModifiedBy>
  <cp:lastPrinted>2026-05-25T08:14:00Z</cp:lastPrinted>
  <dcterms:modified xsi:type="dcterms:W3CDTF">2026-05-27T14:32:58Z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7E8AEF81B55048C2A32E11E790EE113F_13</vt:lpwstr>
  </property>
  <property fmtid="{D5CDD505-2E9C-101B-9397-08002B2CF9AE}" pid="4" name="KSOTemplateDocerSaveRecord">
    <vt:lpwstr>eyJoZGlkIjoiNzFmYWJjNDdjYzAwZDYzODI0NmU3M2NhNDdhYWI0YzIiLCJ1c2VySWQiOiI0Nzk4NTA2MjAifQ==</vt:lpwstr>
  </property>
</Properties>
</file>