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DDF27">
      <w:pPr>
        <w:keepNext w:val="0"/>
        <w:keepLines w:val="0"/>
        <w:pageBreakBefore w:val="0"/>
        <w:widowControl w:val="0"/>
        <w:kinsoku/>
        <w:overflowPunct/>
        <w:bidi w:val="0"/>
        <w:snapToGrid w:val="0"/>
        <w:spacing w:line="300" w:lineRule="auto"/>
        <w:ind w:firstLine="1687"/>
        <w:jc w:val="center"/>
        <w:rPr>
          <w:rFonts w:ascii="Times New Roman" w:hAnsi="Times New Roman"/>
          <w:b/>
          <w:color w:val="auto"/>
          <w:kern w:val="0"/>
          <w:sz w:val="84"/>
          <w:szCs w:val="84"/>
          <w:highlight w:val="none"/>
        </w:rPr>
      </w:pPr>
    </w:p>
    <w:p w14:paraId="333BC501">
      <w:pPr>
        <w:keepNext w:val="0"/>
        <w:keepLines w:val="0"/>
        <w:pageBreakBefore w:val="0"/>
        <w:widowControl w:val="0"/>
        <w:kinsoku/>
        <w:overflowPunct/>
        <w:bidi w:val="0"/>
        <w:snapToGrid w:val="0"/>
        <w:spacing w:line="300" w:lineRule="auto"/>
        <w:ind w:firstLine="1687"/>
        <w:jc w:val="center"/>
        <w:rPr>
          <w:rFonts w:hint="eastAsia" w:ascii="Times New Roman" w:hAnsi="Times New Roman"/>
          <w:b/>
          <w:color w:val="auto"/>
          <w:kern w:val="0"/>
          <w:sz w:val="84"/>
          <w:szCs w:val="84"/>
          <w:highlight w:val="none"/>
        </w:rPr>
      </w:pPr>
    </w:p>
    <w:p w14:paraId="65DCDE63">
      <w:pPr>
        <w:keepNext w:val="0"/>
        <w:keepLines w:val="0"/>
        <w:pageBreakBefore w:val="0"/>
        <w:widowControl w:val="0"/>
        <w:kinsoku/>
        <w:overflowPunct/>
        <w:bidi w:val="0"/>
        <w:snapToGrid w:val="0"/>
        <w:spacing w:line="300" w:lineRule="auto"/>
        <w:jc w:val="center"/>
        <w:rPr>
          <w:rFonts w:ascii="Times New Roman" w:hAnsi="Times New Roman"/>
          <w:b/>
          <w:color w:val="auto"/>
          <w:kern w:val="0"/>
          <w:sz w:val="84"/>
          <w:szCs w:val="84"/>
          <w:highlight w:val="none"/>
        </w:rPr>
      </w:pPr>
      <w:r>
        <w:rPr>
          <w:rFonts w:hint="eastAsia" w:ascii="Times New Roman" w:hAnsi="Times New Roman"/>
          <w:b/>
          <w:color w:val="auto"/>
          <w:kern w:val="0"/>
          <w:sz w:val="84"/>
          <w:szCs w:val="84"/>
          <w:highlight w:val="none"/>
          <w:lang w:val="en-US" w:eastAsia="zh-CN"/>
        </w:rPr>
        <w:t>服务</w:t>
      </w:r>
      <w:r>
        <w:rPr>
          <w:rFonts w:ascii="Times New Roman" w:hAnsi="Times New Roman"/>
          <w:b/>
          <w:color w:val="auto"/>
          <w:kern w:val="0"/>
          <w:sz w:val="84"/>
          <w:szCs w:val="84"/>
          <w:highlight w:val="none"/>
        </w:rPr>
        <w:t>类</w:t>
      </w:r>
    </w:p>
    <w:p w14:paraId="1607ECBC">
      <w:pPr>
        <w:keepNext w:val="0"/>
        <w:keepLines w:val="0"/>
        <w:pageBreakBefore w:val="0"/>
        <w:widowControl w:val="0"/>
        <w:kinsoku/>
        <w:overflowPunct/>
        <w:bidi w:val="0"/>
        <w:snapToGrid w:val="0"/>
        <w:spacing w:line="300" w:lineRule="auto"/>
        <w:jc w:val="center"/>
        <w:rPr>
          <w:rFonts w:ascii="Times New Roman" w:hAnsi="Times New Roman"/>
          <w:b/>
          <w:color w:val="auto"/>
          <w:kern w:val="0"/>
          <w:sz w:val="84"/>
          <w:szCs w:val="84"/>
          <w:highlight w:val="none"/>
        </w:rPr>
      </w:pPr>
      <w:r>
        <w:rPr>
          <w:rFonts w:ascii="Times New Roman" w:hAnsi="Times New Roman"/>
          <w:b/>
          <w:color w:val="auto"/>
          <w:kern w:val="0"/>
          <w:sz w:val="84"/>
          <w:szCs w:val="84"/>
          <w:highlight w:val="none"/>
        </w:rPr>
        <w:t>招标文件</w:t>
      </w:r>
    </w:p>
    <w:p w14:paraId="184B2F7F">
      <w:pPr>
        <w:keepNext w:val="0"/>
        <w:keepLines w:val="0"/>
        <w:pageBreakBefore w:val="0"/>
        <w:widowControl w:val="0"/>
        <w:kinsoku/>
        <w:overflowPunct/>
        <w:bidi w:val="0"/>
        <w:snapToGrid w:val="0"/>
        <w:spacing w:line="300" w:lineRule="auto"/>
        <w:ind w:firstLine="1400" w:firstLineChars="500"/>
        <w:jc w:val="left"/>
        <w:rPr>
          <w:rFonts w:ascii="Times New Roman" w:hAnsi="Times New Roman"/>
          <w:color w:val="auto"/>
          <w:kern w:val="0"/>
          <w:sz w:val="28"/>
          <w:highlight w:val="none"/>
        </w:rPr>
      </w:pPr>
    </w:p>
    <w:p w14:paraId="05E5081D">
      <w:pPr>
        <w:keepNext w:val="0"/>
        <w:keepLines w:val="0"/>
        <w:pageBreakBefore w:val="0"/>
        <w:widowControl w:val="0"/>
        <w:kinsoku/>
        <w:overflowPunct/>
        <w:bidi w:val="0"/>
        <w:snapToGrid w:val="0"/>
        <w:spacing w:line="300" w:lineRule="auto"/>
        <w:ind w:firstLine="560"/>
        <w:jc w:val="center"/>
        <w:rPr>
          <w:rFonts w:ascii="Times New Roman" w:hAnsi="Times New Roman"/>
          <w:color w:val="auto"/>
          <w:kern w:val="0"/>
          <w:sz w:val="28"/>
          <w:highlight w:val="none"/>
        </w:rPr>
      </w:pPr>
    </w:p>
    <w:p w14:paraId="0E2A31EE">
      <w:pPr>
        <w:keepNext w:val="0"/>
        <w:keepLines w:val="0"/>
        <w:pageBreakBefore w:val="0"/>
        <w:widowControl w:val="0"/>
        <w:kinsoku/>
        <w:overflowPunct/>
        <w:bidi w:val="0"/>
        <w:snapToGrid w:val="0"/>
        <w:spacing w:line="300" w:lineRule="auto"/>
        <w:ind w:firstLine="1120" w:firstLineChars="400"/>
        <w:jc w:val="left"/>
        <w:rPr>
          <w:rFonts w:ascii="Times New Roman" w:hAnsi="Times New Roman"/>
          <w:color w:val="auto"/>
          <w:sz w:val="28"/>
          <w:szCs w:val="28"/>
          <w:highlight w:val="none"/>
        </w:rPr>
      </w:pPr>
    </w:p>
    <w:p w14:paraId="02D42D13">
      <w:pPr>
        <w:keepNext w:val="0"/>
        <w:keepLines w:val="0"/>
        <w:pageBreakBefore w:val="0"/>
        <w:widowControl w:val="0"/>
        <w:kinsoku/>
        <w:overflowPunct/>
        <w:bidi w:val="0"/>
        <w:spacing w:line="480" w:lineRule="auto"/>
        <w:ind w:left="2238" w:leftChars="304" w:hanging="1600" w:hangingChars="500"/>
        <w:jc w:val="left"/>
        <w:rPr>
          <w:rFonts w:hint="eastAsia" w:ascii="Times New Roman" w:hAnsi="Times New Roman"/>
          <w:color w:val="auto"/>
          <w:sz w:val="32"/>
          <w:szCs w:val="32"/>
          <w:highlight w:val="none"/>
          <w:lang w:eastAsia="zh-CN"/>
        </w:rPr>
      </w:pPr>
      <w:r>
        <w:rPr>
          <w:rFonts w:ascii="Times New Roman" w:hAnsi="Times New Roman"/>
          <w:color w:val="auto"/>
          <w:sz w:val="32"/>
          <w:szCs w:val="32"/>
          <w:highlight w:val="none"/>
        </w:rPr>
        <w:t>项目名称：</w:t>
      </w:r>
      <w:r>
        <w:rPr>
          <w:rFonts w:hint="eastAsia" w:ascii="Times New Roman" w:hAnsi="Times New Roman"/>
          <w:color w:val="auto"/>
          <w:sz w:val="32"/>
          <w:szCs w:val="32"/>
          <w:highlight w:val="none"/>
          <w:lang w:eastAsia="zh-CN"/>
        </w:rPr>
        <w:t>太原理工大学软件学院2023级学生实训实习项目</w:t>
      </w:r>
    </w:p>
    <w:p w14:paraId="19D5783E">
      <w:pPr>
        <w:keepNext w:val="0"/>
        <w:keepLines w:val="0"/>
        <w:pageBreakBefore w:val="0"/>
        <w:widowControl w:val="0"/>
        <w:kinsoku/>
        <w:wordWrap w:val="0"/>
        <w:overflowPunct/>
        <w:topLinePunct/>
        <w:autoSpaceDE/>
        <w:autoSpaceDN/>
        <w:bidi w:val="0"/>
        <w:adjustRightInd/>
        <w:snapToGrid/>
        <w:spacing w:line="480" w:lineRule="auto"/>
        <w:ind w:left="2238" w:leftChars="304" w:hanging="1600" w:hangingChars="500"/>
        <w:jc w:val="left"/>
        <w:textAlignment w:val="auto"/>
        <w:rPr>
          <w:rFonts w:hint="eastAsia" w:ascii="Times New Roman" w:hAnsi="Times New Roman" w:eastAsia="宋体" w:cs="Times New Roman"/>
          <w:color w:val="auto"/>
          <w:sz w:val="32"/>
          <w:szCs w:val="32"/>
          <w:highlight w:val="none"/>
          <w:lang w:eastAsia="zh-CN"/>
        </w:rPr>
      </w:pPr>
      <w:r>
        <w:rPr>
          <w:rFonts w:hint="eastAsia" w:ascii="Times New Roman" w:hAnsi="Times New Roman"/>
          <w:color w:val="auto"/>
          <w:sz w:val="32"/>
          <w:szCs w:val="32"/>
          <w:highlight w:val="none"/>
          <w:lang w:eastAsia="zh-CN"/>
        </w:rPr>
        <w:t>项目编号：</w:t>
      </w:r>
      <w:r>
        <w:rPr>
          <w:rFonts w:hint="eastAsia" w:ascii="Times New Roman" w:hAnsi="Times New Roman" w:eastAsia="宋体" w:cs="Times New Roman"/>
          <w:color w:val="auto"/>
          <w:sz w:val="32"/>
          <w:szCs w:val="32"/>
          <w:highlight w:val="none"/>
          <w:lang w:eastAsia="zh-CN"/>
        </w:rPr>
        <w:t>1499002026CGK01111（TYYD-TYLGZFCG2026-C0007）</w:t>
      </w:r>
    </w:p>
    <w:p w14:paraId="0DA6EF47">
      <w:pPr>
        <w:pStyle w:val="20"/>
        <w:keepNext w:val="0"/>
        <w:keepLines w:val="0"/>
        <w:pageBreakBefore w:val="0"/>
        <w:widowControl w:val="0"/>
        <w:kinsoku/>
        <w:overflowPunct/>
        <w:bidi w:val="0"/>
        <w:spacing w:line="480" w:lineRule="auto"/>
        <w:ind w:firstLine="280"/>
        <w:rPr>
          <w:rFonts w:hint="eastAsia" w:ascii="Times New Roman" w:hAnsi="Times New Roman"/>
          <w:color w:val="auto"/>
          <w:kern w:val="0"/>
          <w:sz w:val="28"/>
          <w:highlight w:val="none"/>
        </w:rPr>
      </w:pPr>
    </w:p>
    <w:p w14:paraId="1EAE5FB4">
      <w:pPr>
        <w:keepNext w:val="0"/>
        <w:keepLines w:val="0"/>
        <w:pageBreakBefore w:val="0"/>
        <w:widowControl w:val="0"/>
        <w:kinsoku/>
        <w:overflowPunct/>
        <w:bidi w:val="0"/>
        <w:rPr>
          <w:color w:val="auto"/>
          <w:highlight w:val="none"/>
        </w:rPr>
      </w:pPr>
    </w:p>
    <w:p w14:paraId="2CED1523">
      <w:pPr>
        <w:pStyle w:val="17"/>
        <w:rPr>
          <w:color w:val="auto"/>
          <w:highlight w:val="none"/>
        </w:rPr>
      </w:pPr>
    </w:p>
    <w:p w14:paraId="7B512D1D">
      <w:pPr>
        <w:rPr>
          <w:color w:val="auto"/>
          <w:highlight w:val="none"/>
        </w:rPr>
      </w:pPr>
    </w:p>
    <w:p w14:paraId="02952B4D">
      <w:pPr>
        <w:pStyle w:val="17"/>
      </w:pPr>
    </w:p>
    <w:p w14:paraId="58BBAE92">
      <w:pPr>
        <w:keepNext w:val="0"/>
        <w:keepLines w:val="0"/>
        <w:pageBreakBefore w:val="0"/>
        <w:widowControl w:val="0"/>
        <w:kinsoku/>
        <w:overflowPunct/>
        <w:bidi w:val="0"/>
        <w:spacing w:line="480" w:lineRule="auto"/>
        <w:ind w:firstLine="420"/>
        <w:rPr>
          <w:color w:val="auto"/>
          <w:highlight w:val="none"/>
        </w:rPr>
      </w:pPr>
    </w:p>
    <w:p w14:paraId="0E4DBDA0">
      <w:pPr>
        <w:keepNext w:val="0"/>
        <w:keepLines w:val="0"/>
        <w:pageBreakBefore w:val="0"/>
        <w:widowControl w:val="0"/>
        <w:kinsoku/>
        <w:overflowPunct/>
        <w:bidi w:val="0"/>
        <w:snapToGrid w:val="0"/>
        <w:spacing w:line="480" w:lineRule="auto"/>
        <w:ind w:firstLine="562" w:firstLineChars="200"/>
        <w:jc w:val="left"/>
        <w:rPr>
          <w:rFonts w:hint="eastAsia" w:ascii="Times New Roman" w:hAnsi="Times New Roman" w:eastAsia="宋体"/>
          <w:b/>
          <w:bCs/>
          <w:color w:val="auto"/>
          <w:sz w:val="28"/>
          <w:szCs w:val="28"/>
          <w:highlight w:val="none"/>
          <w:lang w:eastAsia="zh-CN"/>
        </w:rPr>
      </w:pPr>
      <w:r>
        <w:rPr>
          <w:rFonts w:ascii="Times New Roman" w:hAnsi="Times New Roman"/>
          <w:b/>
          <w:bCs/>
          <w:color w:val="auto"/>
          <w:sz w:val="28"/>
          <w:szCs w:val="28"/>
          <w:highlight w:val="none"/>
        </w:rPr>
        <w:t>采   购   人：</w:t>
      </w:r>
      <w:r>
        <w:rPr>
          <w:rFonts w:hint="eastAsia" w:ascii="Times New Roman" w:hAnsi="Times New Roman"/>
          <w:b/>
          <w:bCs/>
          <w:color w:val="auto"/>
          <w:sz w:val="28"/>
          <w:szCs w:val="28"/>
          <w:highlight w:val="none"/>
          <w:lang w:eastAsia="zh-CN"/>
        </w:rPr>
        <w:t>太原理工大学</w:t>
      </w:r>
    </w:p>
    <w:p w14:paraId="12656400">
      <w:pPr>
        <w:keepNext w:val="0"/>
        <w:keepLines w:val="0"/>
        <w:pageBreakBefore w:val="0"/>
        <w:widowControl w:val="0"/>
        <w:kinsoku/>
        <w:overflowPunct/>
        <w:bidi w:val="0"/>
        <w:snapToGrid w:val="0"/>
        <w:spacing w:line="480" w:lineRule="auto"/>
        <w:ind w:firstLine="562" w:firstLineChars="200"/>
        <w:jc w:val="left"/>
        <w:rPr>
          <w:rFonts w:ascii="Times New Roman" w:hAnsi="Times New Roman"/>
          <w:b/>
          <w:bCs/>
          <w:color w:val="auto"/>
          <w:sz w:val="28"/>
          <w:szCs w:val="28"/>
          <w:highlight w:val="none"/>
        </w:rPr>
      </w:pPr>
      <w:r>
        <w:rPr>
          <w:rFonts w:ascii="Times New Roman" w:hAnsi="Times New Roman"/>
          <w:b/>
          <w:bCs/>
          <w:color w:val="auto"/>
          <w:sz w:val="28"/>
          <w:szCs w:val="28"/>
          <w:highlight w:val="none"/>
        </w:rPr>
        <w:t>采购代理机构：</w:t>
      </w:r>
      <w:r>
        <w:rPr>
          <w:rFonts w:hint="eastAsia" w:ascii="Times New Roman" w:hAnsi="Times New Roman"/>
          <w:b/>
          <w:bCs/>
          <w:color w:val="auto"/>
          <w:sz w:val="28"/>
          <w:szCs w:val="28"/>
          <w:highlight w:val="none"/>
          <w:lang w:val="en-US" w:eastAsia="zh-CN"/>
        </w:rPr>
        <w:t>太原市宜达科技服务有限公司</w:t>
      </w:r>
      <w:r>
        <w:rPr>
          <w:rFonts w:ascii="Times New Roman" w:hAnsi="Times New Roman"/>
          <w:b/>
          <w:bCs/>
          <w:color w:val="auto"/>
          <w:sz w:val="28"/>
          <w:szCs w:val="28"/>
          <w:highlight w:val="none"/>
        </w:rPr>
        <w:t xml:space="preserve">   </w:t>
      </w:r>
    </w:p>
    <w:p w14:paraId="5B763D9C">
      <w:pPr>
        <w:keepNext w:val="0"/>
        <w:keepLines w:val="0"/>
        <w:pageBreakBefore w:val="0"/>
        <w:widowControl w:val="0"/>
        <w:kinsoku/>
        <w:overflowPunct/>
        <w:bidi w:val="0"/>
        <w:snapToGrid w:val="0"/>
        <w:spacing w:line="480" w:lineRule="auto"/>
        <w:ind w:firstLine="562" w:firstLineChars="200"/>
        <w:rPr>
          <w:rFonts w:hint="eastAsia" w:ascii="Times New Roman" w:hAnsi="Times New Roman" w:eastAsia="宋体" w:cs="Times New Roman"/>
          <w:b/>
          <w:bCs/>
          <w:color w:val="auto"/>
          <w:sz w:val="28"/>
          <w:szCs w:val="28"/>
          <w:highlight w:val="none"/>
          <w:lang w:val="en-US" w:eastAsia="zh-CN"/>
        </w:rPr>
      </w:pPr>
      <w:r>
        <w:rPr>
          <w:rFonts w:ascii="Times New Roman" w:hAnsi="Times New Roman"/>
          <w:b/>
          <w:bCs/>
          <w:color w:val="auto"/>
          <w:sz w:val="28"/>
          <w:szCs w:val="28"/>
          <w:highlight w:val="none"/>
        </w:rPr>
        <w:t>日        期：</w:t>
      </w:r>
      <w:r>
        <w:rPr>
          <w:rFonts w:hint="eastAsia" w:ascii="Times New Roman" w:hAnsi="Times New Roman" w:eastAsia="宋体" w:cs="Times New Roman"/>
          <w:b/>
          <w:bCs/>
          <w:color w:val="auto"/>
          <w:sz w:val="28"/>
          <w:szCs w:val="28"/>
          <w:highlight w:val="none"/>
          <w:lang w:val="en-US" w:eastAsia="zh-CN"/>
        </w:rPr>
        <w:t>二〇二</w:t>
      </w:r>
      <w:r>
        <w:rPr>
          <w:rFonts w:hint="eastAsia" w:ascii="Times New Roman" w:hAnsi="Times New Roman" w:cs="Times New Roman"/>
          <w:b/>
          <w:bCs/>
          <w:color w:val="auto"/>
          <w:sz w:val="28"/>
          <w:szCs w:val="28"/>
          <w:highlight w:val="none"/>
          <w:lang w:val="en-US" w:eastAsia="zh-CN"/>
        </w:rPr>
        <w:t>六</w:t>
      </w:r>
      <w:r>
        <w:rPr>
          <w:rFonts w:hint="eastAsia" w:ascii="Times New Roman" w:hAnsi="Times New Roman" w:eastAsia="宋体" w:cs="Times New Roman"/>
          <w:b/>
          <w:bCs/>
          <w:color w:val="auto"/>
          <w:sz w:val="28"/>
          <w:szCs w:val="28"/>
          <w:highlight w:val="none"/>
          <w:lang w:val="en-US" w:eastAsia="zh-CN"/>
        </w:rPr>
        <w:t>年</w:t>
      </w:r>
      <w:r>
        <w:rPr>
          <w:rFonts w:hint="eastAsia" w:ascii="Times New Roman" w:hAnsi="Times New Roman" w:cs="Times New Roman"/>
          <w:b/>
          <w:bCs/>
          <w:color w:val="auto"/>
          <w:sz w:val="28"/>
          <w:szCs w:val="28"/>
          <w:highlight w:val="none"/>
          <w:lang w:val="en-US" w:eastAsia="zh-CN"/>
        </w:rPr>
        <w:t>六</w:t>
      </w:r>
      <w:r>
        <w:rPr>
          <w:rFonts w:hint="eastAsia" w:ascii="Times New Roman" w:hAnsi="Times New Roman" w:eastAsia="宋体" w:cs="Times New Roman"/>
          <w:b/>
          <w:bCs/>
          <w:color w:val="auto"/>
          <w:sz w:val="28"/>
          <w:szCs w:val="28"/>
          <w:highlight w:val="none"/>
          <w:lang w:val="en-US" w:eastAsia="zh-CN"/>
        </w:rPr>
        <w:t>月</w:t>
      </w:r>
    </w:p>
    <w:p w14:paraId="37E4C63E">
      <w:pPr>
        <w:keepNext w:val="0"/>
        <w:keepLines w:val="0"/>
        <w:pageBreakBefore w:val="0"/>
        <w:widowControl w:val="0"/>
        <w:kinsoku/>
        <w:overflowPunct/>
        <w:bidi w:val="0"/>
        <w:snapToGrid w:val="0"/>
        <w:spacing w:line="300" w:lineRule="auto"/>
        <w:ind w:firstLine="560"/>
        <w:jc w:val="center"/>
        <w:rPr>
          <w:rFonts w:ascii="Times New Roman" w:hAnsi="Times New Roman"/>
          <w:color w:val="auto"/>
          <w:kern w:val="0"/>
          <w:sz w:val="28"/>
          <w:szCs w:val="36"/>
          <w:highlight w:val="none"/>
        </w:rPr>
        <w:sectPr>
          <w:pgSz w:w="11906" w:h="16838"/>
          <w:pgMar w:top="1440" w:right="1800" w:bottom="1440" w:left="1800" w:header="851" w:footer="992" w:gutter="0"/>
          <w:pgNumType w:fmt="decimal"/>
          <w:cols w:space="425" w:num="1"/>
          <w:docGrid w:type="lines" w:linePitch="312" w:charSpace="0"/>
        </w:sectPr>
      </w:pPr>
    </w:p>
    <w:p w14:paraId="0714388F">
      <w:pPr>
        <w:keepNext w:val="0"/>
        <w:keepLines w:val="0"/>
        <w:pageBreakBefore w:val="0"/>
        <w:widowControl w:val="0"/>
        <w:kinsoku/>
        <w:overflowPunct/>
        <w:bidi w:val="0"/>
        <w:snapToGrid w:val="0"/>
        <w:spacing w:line="300" w:lineRule="auto"/>
        <w:ind w:firstLine="560"/>
        <w:jc w:val="center"/>
        <w:rPr>
          <w:rFonts w:ascii="Times New Roman" w:hAnsi="Times New Roman"/>
          <w:color w:val="auto"/>
          <w:kern w:val="0"/>
          <w:sz w:val="28"/>
          <w:szCs w:val="36"/>
          <w:highlight w:val="none"/>
        </w:rPr>
      </w:pPr>
    </w:p>
    <w:p w14:paraId="5B8C7656">
      <w:pPr>
        <w:keepNext w:val="0"/>
        <w:keepLines w:val="0"/>
        <w:pageBreakBefore w:val="0"/>
        <w:widowControl w:val="0"/>
        <w:kinsoku/>
        <w:overflowPunct/>
        <w:bidi w:val="0"/>
        <w:snapToGrid w:val="0"/>
        <w:spacing w:after="360" w:afterLines="150" w:line="360" w:lineRule="auto"/>
        <w:ind w:firstLine="562"/>
        <w:jc w:val="center"/>
        <w:rPr>
          <w:rFonts w:ascii="Times New Roman" w:hAnsi="Times New Roman"/>
          <w:color w:val="auto"/>
          <w:kern w:val="0"/>
          <w:sz w:val="36"/>
          <w:szCs w:val="36"/>
          <w:highlight w:val="none"/>
        </w:rPr>
      </w:pPr>
      <w:r>
        <w:rPr>
          <w:rFonts w:ascii="Times New Roman" w:hAnsi="Times New Roman"/>
          <w:b/>
          <w:bCs/>
          <w:color w:val="auto"/>
          <w:kern w:val="0"/>
          <w:sz w:val="28"/>
          <w:szCs w:val="28"/>
          <w:highlight w:val="none"/>
        </w:rPr>
        <w:t>目     录</w:t>
      </w:r>
    </w:p>
    <w:p w14:paraId="787146E1">
      <w:pPr>
        <w:pStyle w:val="15"/>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rFonts w:asciiTheme="minorEastAsia" w:hAnsiTheme="minorEastAsia" w:eastAsiaTheme="minorEastAsia"/>
          <w:color w:val="auto"/>
          <w:kern w:val="0"/>
          <w:sz w:val="24"/>
          <w:highlight w:val="none"/>
        </w:rPr>
        <w:fldChar w:fldCharType="begin"/>
      </w:r>
      <w:r>
        <w:rPr>
          <w:rFonts w:asciiTheme="minorEastAsia" w:hAnsiTheme="minorEastAsia" w:eastAsiaTheme="minorEastAsia"/>
          <w:color w:val="auto"/>
          <w:kern w:val="0"/>
          <w:sz w:val="24"/>
          <w:highlight w:val="none"/>
        </w:rPr>
        <w:instrText xml:space="preserve"> TOC \o "1-2" \h \z \u </w:instrText>
      </w:r>
      <w:r>
        <w:rPr>
          <w:rFonts w:asciiTheme="minorEastAsia" w:hAnsiTheme="minorEastAsia" w:eastAsiaTheme="minorEastAsia"/>
          <w:color w:val="auto"/>
          <w:kern w:val="0"/>
          <w:sz w:val="24"/>
          <w:highlight w:val="none"/>
        </w:rPr>
        <w:fldChar w:fldCharType="separate"/>
      </w:r>
      <w:r>
        <w:rPr>
          <w:color w:val="auto"/>
          <w:highlight w:val="none"/>
        </w:rPr>
        <w:fldChar w:fldCharType="begin"/>
      </w:r>
      <w:r>
        <w:rPr>
          <w:color w:val="auto"/>
          <w:highlight w:val="none"/>
        </w:rPr>
        <w:instrText xml:space="preserve"> HYPERLINK \l "_Toc180347448"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第一部分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招标公告</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_Toc180347448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672FF03E">
      <w:pPr>
        <w:pStyle w:val="15"/>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"_Toc180347449"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第二部分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投标人须知前附表</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_Toc180347449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6C41B335">
      <w:pPr>
        <w:pStyle w:val="15"/>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"_Toc180347451"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第三部分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投标人须知</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_Toc180347451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73CD467E">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"_Toc180347452"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一、总则</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_Toc180347452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7DFB2878">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"_Toc180347453"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二、招标文件组成、澄清和修改</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_Toc180347453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2D7A31E3">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"_Toc180347454"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三、投标文件组成、编制与要求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_Toc180347454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3D0CD8DF">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"_Toc180347455"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四、投标保证金</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_Toc180347455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24</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4967A643">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"_Toc180347456"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五、资格审查小组、评标委员会组成与职责</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_Toc180347456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24</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07C3707C">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"_Toc180347457"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六、代理机构的职责</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_Toc180347457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7521D51D">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"_Toc180347458"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七、评审和评定程序与要求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_Toc180347458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10ACB0F5">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"_Toc180347459"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八、签订合同</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_Toc180347459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37</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5DAD9E88">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"_Toc180347460"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九、保密和披露</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_Toc180347460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38</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6D418ED5">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"_Toc180347461"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十、询问和质疑</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_Toc180347461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38</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7A4DC58D">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"_Toc180347462"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十一、违法违规行为</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_Toc180347462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40</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7A075637">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"_Toc180347463" </w:instrText>
      </w:r>
      <w:r>
        <w:rPr>
          <w:color w:val="auto"/>
          <w:highlight w:val="none"/>
        </w:rPr>
        <w:fldChar w:fldCharType="separate"/>
      </w:r>
      <w:r>
        <w:rPr>
          <w:rStyle w:val="27"/>
          <w:rFonts w:hint="eastAsia" w:cs="宋体" w:asciiTheme="minorEastAsia" w:hAnsiTheme="minorEastAsia" w:eastAsiaTheme="minorEastAsia"/>
          <w:b/>
          <w:color w:val="auto"/>
          <w:kern w:val="0"/>
          <w:sz w:val="24"/>
          <w:highlight w:val="none"/>
        </w:rPr>
        <w:t>十二、政府采购政策性要求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_Toc180347463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42</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00CBC09D">
      <w:pPr>
        <w:pStyle w:val="15"/>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"_Toc180347464"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第四部分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评审方法和评审标准</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_Toc180347464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45</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16954E99">
      <w:pPr>
        <w:pStyle w:val="15"/>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"_Toc180347469"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第五部分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商务、技术要求</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_Toc180347469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58</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49ABD512">
      <w:pPr>
        <w:pStyle w:val="15"/>
        <w:keepNext w:val="0"/>
        <w:keepLines w:val="0"/>
        <w:pageBreakBefore w:val="0"/>
        <w:widowControl w:val="0"/>
        <w:tabs>
          <w:tab w:val="right" w:leader="dot" w:pos="9060"/>
        </w:tabs>
        <w:kinsoku/>
        <w:overflowPunct/>
        <w:bidi w:val="0"/>
        <w:adjustRightInd w:val="0"/>
        <w:snapToGrid w:val="0"/>
        <w:spacing w:line="360" w:lineRule="auto"/>
        <w:rPr>
          <w:rFonts w:hint="default" w:asciiTheme="minorEastAsia" w:hAnsiTheme="minorEastAsia" w:eastAsiaTheme="minorEastAsia" w:cstheme="minorBidi"/>
          <w:color w:val="auto"/>
          <w:sz w:val="24"/>
          <w:highlight w:val="none"/>
          <w:lang w:val="en-US" w:eastAsia="zh-CN"/>
        </w:rPr>
      </w:pPr>
      <w:r>
        <w:rPr>
          <w:color w:val="auto"/>
          <w:highlight w:val="none"/>
        </w:rPr>
        <w:fldChar w:fldCharType="begin"/>
      </w:r>
      <w:r>
        <w:rPr>
          <w:color w:val="auto"/>
          <w:highlight w:val="none"/>
        </w:rPr>
        <w:instrText xml:space="preserve"> HYPERLINK \l "_Toc180347470"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第六部分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拟签订的合同文本</w:t>
      </w:r>
      <w:r>
        <w:rPr>
          <w:rFonts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lang w:val="en-US" w:eastAsia="zh-CN"/>
        </w:rPr>
        <w:t>13</w:t>
      </w:r>
    </w:p>
    <w:p w14:paraId="52838D57">
      <w:pPr>
        <w:pStyle w:val="15"/>
        <w:keepNext w:val="0"/>
        <w:keepLines w:val="0"/>
        <w:pageBreakBefore w:val="0"/>
        <w:widowControl w:val="0"/>
        <w:tabs>
          <w:tab w:val="right" w:leader="dot" w:pos="9060"/>
        </w:tabs>
        <w:kinsoku/>
        <w:overflowPunct/>
        <w:bidi w:val="0"/>
        <w:adjustRightInd w:val="0"/>
        <w:snapToGrid w:val="0"/>
        <w:spacing w:line="360" w:lineRule="auto"/>
        <w:rPr>
          <w:rFonts w:hint="eastAsia" w:asciiTheme="minorEastAsia" w:hAnsiTheme="minorEastAsia" w:eastAsiaTheme="minorEastAsia" w:cstheme="minorBidi"/>
          <w:color w:val="auto"/>
          <w:sz w:val="24"/>
          <w:highlight w:val="none"/>
          <w:lang w:val="en-US" w:eastAsia="zh-CN"/>
        </w:rPr>
      </w:pPr>
      <w:r>
        <w:rPr>
          <w:color w:val="auto"/>
          <w:highlight w:val="none"/>
        </w:rPr>
        <w:fldChar w:fldCharType="begin"/>
      </w:r>
      <w:r>
        <w:rPr>
          <w:color w:val="auto"/>
          <w:highlight w:val="none"/>
        </w:rPr>
        <w:instrText xml:space="preserve"> HYPERLINK \l "_Toc180347474"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第七部分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投标文件格式</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_Toc180347474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lang w:val="en-US" w:eastAsia="zh-CN"/>
        </w:rPr>
        <w:t>0</w:t>
      </w:r>
      <w:bookmarkStart w:id="75" w:name="_GoBack"/>
      <w:bookmarkEnd w:id="75"/>
    </w:p>
    <w:p w14:paraId="0C76BE4B">
      <w:pPr>
        <w:pStyle w:val="15"/>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color w:val="auto"/>
          <w:sz w:val="24"/>
          <w:highlight w:val="none"/>
        </w:rPr>
      </w:pPr>
      <w:r>
        <w:rPr>
          <w:color w:val="auto"/>
          <w:highlight w:val="none"/>
        </w:rPr>
        <w:fldChar w:fldCharType="begin"/>
      </w:r>
      <w:r>
        <w:rPr>
          <w:color w:val="auto"/>
          <w:highlight w:val="none"/>
        </w:rPr>
        <w:instrText xml:space="preserve"> HYPERLINK \l "_Toc180347501" </w:instrText>
      </w:r>
      <w:r>
        <w:rPr>
          <w:color w:val="auto"/>
          <w:highlight w:val="none"/>
        </w:rPr>
        <w:fldChar w:fldCharType="separate"/>
      </w:r>
      <w:r>
        <w:rPr>
          <w:rStyle w:val="27"/>
          <w:rFonts w:hint="eastAsia" w:asciiTheme="minorEastAsia" w:hAnsiTheme="minorEastAsia" w:eastAsiaTheme="minorEastAsia"/>
          <w:b/>
          <w:color w:val="auto"/>
          <w:kern w:val="0"/>
          <w:sz w:val="24"/>
          <w:highlight w:val="none"/>
        </w:rPr>
        <w:t>第八部分</w:t>
      </w:r>
      <w:r>
        <w:rPr>
          <w:rStyle w:val="27"/>
          <w:rFonts w:asciiTheme="minorEastAsia" w:hAnsiTheme="minorEastAsia" w:eastAsiaTheme="minorEastAsia"/>
          <w:b/>
          <w:color w:val="auto"/>
          <w:kern w:val="0"/>
          <w:sz w:val="24"/>
          <w:highlight w:val="none"/>
        </w:rPr>
        <w:t xml:space="preserve">  </w:t>
      </w:r>
      <w:r>
        <w:rPr>
          <w:rStyle w:val="27"/>
          <w:rFonts w:hint="eastAsia" w:asciiTheme="minorEastAsia" w:hAnsiTheme="minorEastAsia" w:eastAsiaTheme="minorEastAsia"/>
          <w:b/>
          <w:color w:val="auto"/>
          <w:kern w:val="0"/>
          <w:sz w:val="24"/>
          <w:highlight w:val="none"/>
        </w:rPr>
        <w:t>相关附件</w:t>
      </w:r>
      <w:r>
        <w:rPr>
          <w:rFonts w:asciiTheme="minorEastAsia" w:hAnsiTheme="minorEastAsia" w:eastAsiaTheme="minorEastAsia"/>
          <w:color w:val="auto"/>
          <w:sz w:val="24"/>
          <w:highlight w:val="none"/>
        </w:rPr>
        <w:tab/>
      </w: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PAGEREF _Toc180347501 \h </w:instrText>
      </w:r>
      <w:r>
        <w:rPr>
          <w:rFonts w:asciiTheme="minorEastAsia" w:hAnsiTheme="minorEastAsia" w:eastAsiaTheme="minorEastAsia"/>
          <w:color w:val="auto"/>
          <w:sz w:val="24"/>
          <w:highlight w:val="none"/>
        </w:rPr>
        <w:fldChar w:fldCharType="separate"/>
      </w:r>
      <w:r>
        <w:rPr>
          <w:rFonts w:asciiTheme="minorEastAsia" w:hAnsiTheme="minorEastAsia" w:eastAsiaTheme="minorEastAsia"/>
          <w:color w:val="auto"/>
          <w:sz w:val="24"/>
          <w:highlight w:val="none"/>
        </w:rPr>
        <w:t>252</w:t>
      </w: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fldChar w:fldCharType="end"/>
      </w:r>
    </w:p>
    <w:p w14:paraId="0C28E017">
      <w:pPr>
        <w:keepNext w:val="0"/>
        <w:keepLines w:val="0"/>
        <w:pageBreakBefore w:val="0"/>
        <w:widowControl w:val="0"/>
        <w:kinsoku/>
        <w:overflowPunct/>
        <w:bidi w:val="0"/>
        <w:adjustRightInd w:val="0"/>
        <w:snapToGrid w:val="0"/>
        <w:spacing w:line="360" w:lineRule="auto"/>
        <w:ind w:firstLine="480"/>
        <w:rPr>
          <w:rFonts w:ascii="Times New Roman" w:hAnsi="Times New Roman"/>
          <w:color w:val="auto"/>
          <w:kern w:val="0"/>
          <w:sz w:val="28"/>
          <w:szCs w:val="30"/>
          <w:highlight w:val="none"/>
        </w:rPr>
      </w:pPr>
      <w:r>
        <w:rPr>
          <w:rFonts w:asciiTheme="minorEastAsia" w:hAnsiTheme="minorEastAsia" w:eastAsiaTheme="minorEastAsia"/>
          <w:color w:val="auto"/>
          <w:kern w:val="0"/>
          <w:sz w:val="24"/>
          <w:highlight w:val="none"/>
        </w:rPr>
        <w:fldChar w:fldCharType="end"/>
      </w:r>
    </w:p>
    <w:p w14:paraId="1F35832D">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auto"/>
          <w:kern w:val="0"/>
          <w:sz w:val="32"/>
          <w:szCs w:val="32"/>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28085"/>
      <w:bookmarkStart w:id="1" w:name="_Toc180347448"/>
    </w:p>
    <w:p w14:paraId="3F465449">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 xml:space="preserve">第一部分 </w:t>
      </w:r>
      <w:bookmarkEnd w:id="0"/>
      <w:r>
        <w:rPr>
          <w:rFonts w:hint="eastAsia" w:ascii="Times New Roman" w:hAnsi="Times New Roman"/>
          <w:b/>
          <w:color w:val="auto"/>
          <w:kern w:val="0"/>
          <w:sz w:val="32"/>
          <w:szCs w:val="32"/>
          <w:highlight w:val="none"/>
        </w:rPr>
        <w:t xml:space="preserve"> 招标</w:t>
      </w:r>
      <w:r>
        <w:rPr>
          <w:rFonts w:ascii="Times New Roman" w:hAnsi="Times New Roman"/>
          <w:b/>
          <w:color w:val="auto"/>
          <w:kern w:val="0"/>
          <w:sz w:val="32"/>
          <w:szCs w:val="32"/>
          <w:highlight w:val="none"/>
        </w:rPr>
        <w:t>公告</w:t>
      </w:r>
      <w:bookmarkEnd w:id="1"/>
    </w:p>
    <w:p w14:paraId="39098C4A">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ascii="微软雅黑" w:hAnsi="微软雅黑" w:eastAsia="微软雅黑" w:cs="微软雅黑"/>
          <w:i w:val="0"/>
          <w:iCs w:val="0"/>
          <w:caps w:val="0"/>
          <w:color w:val="auto"/>
          <w:spacing w:val="0"/>
          <w:sz w:val="24"/>
          <w:szCs w:val="24"/>
          <w:highlight w:val="none"/>
        </w:rPr>
        <w:t>项目概况                                                    </w:t>
      </w:r>
      <w:r>
        <w:rPr>
          <w:rFonts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rPr>
        <w:t>           </w:t>
      </w:r>
    </w:p>
    <w:p w14:paraId="5D07804A">
      <w:pPr>
        <w:pStyle w:val="18"/>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240" w:lineRule="auto"/>
        <w:ind w:left="0" w:right="0" w:firstLine="480" w:firstLineChars="200"/>
        <w:textAlignment w:val="auto"/>
        <w:rPr>
          <w:rFonts w:hint="eastAsia" w:eastAsia="微软雅黑"/>
          <w:color w:val="auto"/>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eastAsia="zh-CN"/>
        </w:rPr>
        <w:t>太原理工大学软件学院2023级学生实训实习项目</w:t>
      </w:r>
      <w:r>
        <w:rPr>
          <w:rFonts w:hint="eastAsia" w:ascii="微软雅黑" w:hAnsi="微软雅黑" w:eastAsia="微软雅黑" w:cs="微软雅黑"/>
          <w:i w:val="0"/>
          <w:iCs w:val="0"/>
          <w:caps w:val="0"/>
          <w:color w:val="auto"/>
          <w:spacing w:val="0"/>
          <w:sz w:val="24"/>
          <w:szCs w:val="24"/>
          <w:highlight w:val="none"/>
        </w:rPr>
        <w:t>的潜在投标人应在政采云平台线上</w:t>
      </w:r>
      <w:r>
        <w:rPr>
          <w:rFonts w:hint="eastAsia" w:ascii="微软雅黑" w:hAnsi="微软雅黑" w:eastAsia="微软雅黑" w:cs="微软雅黑"/>
          <w:i w:val="0"/>
          <w:iCs w:val="0"/>
          <w:caps w:val="0"/>
          <w:color w:val="auto"/>
          <w:spacing w:val="0"/>
          <w:sz w:val="24"/>
          <w:szCs w:val="24"/>
          <w:highlight w:val="none"/>
          <w:lang w:eastAsia="zh-CN"/>
        </w:rPr>
        <w:t>获取</w:t>
      </w:r>
      <w:r>
        <w:rPr>
          <w:rFonts w:hint="eastAsia" w:ascii="微软雅黑" w:hAnsi="微软雅黑" w:eastAsia="微软雅黑" w:cs="微软雅黑"/>
          <w:i w:val="0"/>
          <w:iCs w:val="0"/>
          <w:caps w:val="0"/>
          <w:color w:val="auto"/>
          <w:spacing w:val="0"/>
          <w:sz w:val="24"/>
          <w:szCs w:val="24"/>
          <w:highlight w:val="none"/>
        </w:rPr>
        <w:t>招标文件，并于202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rPr>
        <w:t>日 09:</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0（北京时间）前递交投标文件</w:t>
      </w:r>
      <w:r>
        <w:rPr>
          <w:rFonts w:hint="eastAsia" w:ascii="微软雅黑" w:hAnsi="微软雅黑" w:eastAsia="微软雅黑" w:cs="微软雅黑"/>
          <w:i w:val="0"/>
          <w:iCs w:val="0"/>
          <w:caps w:val="0"/>
          <w:color w:val="auto"/>
          <w:spacing w:val="0"/>
          <w:sz w:val="24"/>
          <w:szCs w:val="24"/>
          <w:highlight w:val="none"/>
          <w:lang w:eastAsia="zh-CN"/>
        </w:rPr>
        <w:t>。</w:t>
      </w:r>
    </w:p>
    <w:p w14:paraId="7142BF41">
      <w:pPr>
        <w:pStyle w:val="18"/>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color w:val="auto"/>
          <w:sz w:val="24"/>
          <w:szCs w:val="24"/>
          <w:highlight w:val="none"/>
        </w:rPr>
      </w:pPr>
      <w:r>
        <w:rPr>
          <w:rStyle w:val="25"/>
          <w:rFonts w:hint="eastAsia" w:ascii="微软雅黑" w:hAnsi="微软雅黑" w:eastAsia="微软雅黑" w:cs="微软雅黑"/>
          <w:i w:val="0"/>
          <w:iCs w:val="0"/>
          <w:caps w:val="0"/>
          <w:color w:val="auto"/>
          <w:spacing w:val="0"/>
          <w:sz w:val="24"/>
          <w:szCs w:val="24"/>
          <w:highlight w:val="none"/>
        </w:rPr>
        <w:t>一、项目基本情况</w:t>
      </w:r>
      <w:r>
        <w:rPr>
          <w:rFonts w:hint="eastAsia" w:ascii="微软雅黑" w:hAnsi="微软雅黑" w:eastAsia="微软雅黑" w:cs="微软雅黑"/>
          <w:i w:val="0"/>
          <w:iCs w:val="0"/>
          <w:caps w:val="0"/>
          <w:color w:val="auto"/>
          <w:spacing w:val="0"/>
          <w:sz w:val="24"/>
          <w:szCs w:val="24"/>
          <w:highlight w:val="none"/>
        </w:rPr>
        <w:t>                                            </w:t>
      </w:r>
      <w:r>
        <w:rPr>
          <w:rFonts w:ascii="黑体" w:hAnsi="宋体" w:eastAsia="黑体" w:cs="黑体"/>
          <w:i w:val="0"/>
          <w:iCs w:val="0"/>
          <w:caps w:val="0"/>
          <w:color w:val="auto"/>
          <w:spacing w:val="0"/>
          <w:sz w:val="24"/>
          <w:szCs w:val="24"/>
          <w:highlight w:val="none"/>
        </w:rPr>
        <w:t>    </w:t>
      </w:r>
    </w:p>
    <w:p w14:paraId="517E4100">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项目编号：</w:t>
      </w:r>
      <w:r>
        <w:rPr>
          <w:rFonts w:hint="eastAsia" w:ascii="微软雅黑" w:hAnsi="微软雅黑" w:eastAsia="微软雅黑" w:cs="微软雅黑"/>
          <w:i w:val="0"/>
          <w:iCs w:val="0"/>
          <w:caps w:val="0"/>
          <w:color w:val="auto"/>
          <w:spacing w:val="0"/>
          <w:sz w:val="24"/>
          <w:szCs w:val="24"/>
          <w:highlight w:val="none"/>
          <w:lang w:eastAsia="zh-CN"/>
        </w:rPr>
        <w:t>1499002026CGK01111（TYYD-TYLGZFCG2026-C0007）</w:t>
      </w:r>
      <w:r>
        <w:rPr>
          <w:rFonts w:hint="eastAsia" w:ascii="微软雅黑" w:hAnsi="微软雅黑" w:eastAsia="微软雅黑" w:cs="微软雅黑"/>
          <w:i w:val="0"/>
          <w:iCs w:val="0"/>
          <w:caps w:val="0"/>
          <w:color w:val="auto"/>
          <w:spacing w:val="0"/>
          <w:sz w:val="24"/>
          <w:szCs w:val="24"/>
          <w:highlight w:val="none"/>
          <w:lang w:val="en-US" w:eastAsia="zh-CN"/>
        </w:rPr>
        <w:t xml:space="preserve">   </w:t>
      </w:r>
    </w:p>
    <w:p w14:paraId="08F0A933">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仿宋" w:hAnsi="仿宋" w:eastAsia="仿宋" w:cs="仿宋"/>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项目名称：</w:t>
      </w:r>
      <w:r>
        <w:rPr>
          <w:rStyle w:val="29"/>
          <w:rFonts w:hint="eastAsia" w:ascii="微软雅黑" w:hAnsi="微软雅黑" w:eastAsia="微软雅黑" w:cs="微软雅黑"/>
          <w:i w:val="0"/>
          <w:iCs w:val="0"/>
          <w:caps w:val="0"/>
          <w:color w:val="auto"/>
          <w:spacing w:val="0"/>
          <w:sz w:val="24"/>
          <w:szCs w:val="24"/>
          <w:highlight w:val="none"/>
          <w:lang w:eastAsia="zh-CN"/>
        </w:rPr>
        <w:t>太原理工大学软件学院2023级学生实训实习项目</w:t>
      </w:r>
      <w:r>
        <w:rPr>
          <w:rFonts w:hint="eastAsia" w:ascii="仿宋" w:hAnsi="仿宋" w:eastAsia="仿宋" w:cs="仿宋"/>
          <w:i w:val="0"/>
          <w:iCs w:val="0"/>
          <w:caps w:val="0"/>
          <w:color w:val="auto"/>
          <w:spacing w:val="0"/>
          <w:sz w:val="24"/>
          <w:szCs w:val="24"/>
          <w:highlight w:val="none"/>
        </w:rPr>
        <w:t>       </w:t>
      </w:r>
    </w:p>
    <w:p w14:paraId="00DBF86A">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预算金额（元）：8100750</w:t>
      </w:r>
    </w:p>
    <w:p w14:paraId="4D6277B6">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最高限价（元）：1895250</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1123500</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1580250</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1181250</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1265250</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1055250</w:t>
      </w:r>
      <w:r>
        <w:rPr>
          <w:rFonts w:hint="eastAsia" w:ascii="微软雅黑" w:hAnsi="微软雅黑" w:eastAsia="微软雅黑" w:cs="微软雅黑"/>
          <w:i w:val="0"/>
          <w:iCs w:val="0"/>
          <w:caps w:val="0"/>
          <w:color w:val="auto"/>
          <w:spacing w:val="0"/>
          <w:sz w:val="24"/>
          <w:szCs w:val="24"/>
          <w:highlight w:val="none"/>
          <w:lang w:eastAsia="zh-CN"/>
        </w:rPr>
        <w:t>。</w:t>
      </w:r>
    </w:p>
    <w:p w14:paraId="3674F4C4">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采购需求：           </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lang w:val="en-US" w:eastAsia="zh-CN"/>
        </w:rPr>
        <w:t xml:space="preserve">    </w:t>
      </w:r>
    </w:p>
    <w:p w14:paraId="45C12DFC">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标项一</w:t>
      </w:r>
    </w:p>
    <w:p w14:paraId="76C7F6C6">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标项名称：太原理工大学软件学院软件工程专业信息安全方向实训实习</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rPr>
        <w:t>    数量</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预算金额（元）：1895250</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简要规格描述或项目基本概况介绍、用途：</w:t>
      </w:r>
      <w:r>
        <w:rPr>
          <w:rFonts w:hint="eastAsia" w:ascii="微软雅黑" w:hAnsi="微软雅黑" w:eastAsia="微软雅黑" w:cs="微软雅黑"/>
          <w:i w:val="0"/>
          <w:iCs w:val="0"/>
          <w:caps w:val="0"/>
          <w:color w:val="auto"/>
          <w:spacing w:val="0"/>
          <w:sz w:val="24"/>
          <w:szCs w:val="24"/>
          <w:highlight w:val="none"/>
          <w:lang w:val="en-US" w:eastAsia="zh-CN"/>
        </w:rPr>
        <w:t>投标人</w:t>
      </w:r>
      <w:r>
        <w:rPr>
          <w:rFonts w:hint="eastAsia" w:ascii="微软雅黑" w:hAnsi="微软雅黑" w:eastAsia="微软雅黑" w:cs="微软雅黑"/>
          <w:i w:val="0"/>
          <w:iCs w:val="0"/>
          <w:caps w:val="0"/>
          <w:color w:val="auto"/>
          <w:spacing w:val="0"/>
          <w:sz w:val="24"/>
          <w:szCs w:val="24"/>
          <w:highlight w:val="none"/>
        </w:rPr>
        <w:t>需对软件工程专业信息安全方向361名学生第四学年的教学管理、项目实训、毕业实习、毕业设计指导、创新创业思维培养和就业推荐等过程以及学生管理、食宿安排、安全管理等方面提供完整的项目实施方案，并按采购人确认的实施方案完成服务。具体应达到的要求，以本项目招标文件中商务、技术要求的相应规定为准。</w:t>
      </w:r>
    </w:p>
    <w:p w14:paraId="213E2937">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备注：</w:t>
      </w:r>
      <w:r>
        <w:rPr>
          <w:rFonts w:hint="eastAsia" w:ascii="微软雅黑" w:hAnsi="微软雅黑" w:eastAsia="微软雅黑" w:cs="微软雅黑"/>
          <w:i w:val="0"/>
          <w:iCs w:val="0"/>
          <w:caps w:val="0"/>
          <w:color w:val="auto"/>
          <w:spacing w:val="0"/>
          <w:sz w:val="24"/>
          <w:szCs w:val="24"/>
          <w:highlight w:val="none"/>
          <w:lang w:val="en-US" w:eastAsia="zh-CN"/>
        </w:rPr>
        <w:t>无</w:t>
      </w:r>
    </w:p>
    <w:p w14:paraId="7A501154">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p>
    <w:p w14:paraId="56EACEA1">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标项二</w:t>
      </w:r>
    </w:p>
    <w:p w14:paraId="2E2AA08C">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标项名称： 太原理工大学软件学院软件工程专业大数据方向实训实习</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lang w:val="en-US" w:eastAsia="zh-CN"/>
        </w:rPr>
        <w:t>    数量：  </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rPr>
        <w:t>    预算金额（元）：1123500</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简要规格描述或项目基本概况介绍、用途：</w:t>
      </w:r>
      <w:r>
        <w:rPr>
          <w:rFonts w:hint="eastAsia" w:ascii="微软雅黑" w:hAnsi="微软雅黑" w:eastAsia="微软雅黑" w:cs="微软雅黑"/>
          <w:i w:val="0"/>
          <w:iCs w:val="0"/>
          <w:caps w:val="0"/>
          <w:color w:val="auto"/>
          <w:spacing w:val="0"/>
          <w:sz w:val="24"/>
          <w:szCs w:val="24"/>
          <w:highlight w:val="none"/>
          <w:lang w:val="en-US" w:eastAsia="zh-CN"/>
        </w:rPr>
        <w:t>投标人</w:t>
      </w:r>
      <w:r>
        <w:rPr>
          <w:rFonts w:hint="eastAsia" w:ascii="微软雅黑" w:hAnsi="微软雅黑" w:eastAsia="微软雅黑" w:cs="微软雅黑"/>
          <w:i w:val="0"/>
          <w:iCs w:val="0"/>
          <w:caps w:val="0"/>
          <w:color w:val="auto"/>
          <w:spacing w:val="0"/>
          <w:sz w:val="24"/>
          <w:szCs w:val="24"/>
          <w:highlight w:val="none"/>
        </w:rPr>
        <w:t>需对软件工程专业大数据方向214名学生第四学年的教学管理、项目实训、毕业实习、毕业设计指导、创新创业思维培养和就业推荐等过程以及学生管理、食宿安排、安全管理等方面提供完整的项目实施方案，并按采购人确认的实施方案完成服务。具体应达到的要求，以本项目招标文件中商务、技术要求的相应规定为准。</w:t>
      </w:r>
    </w:p>
    <w:p w14:paraId="126DAD92">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备注：</w:t>
      </w:r>
      <w:r>
        <w:rPr>
          <w:rFonts w:hint="eastAsia" w:ascii="微软雅黑" w:hAnsi="微软雅黑" w:eastAsia="微软雅黑" w:cs="微软雅黑"/>
          <w:i w:val="0"/>
          <w:iCs w:val="0"/>
          <w:caps w:val="0"/>
          <w:color w:val="auto"/>
          <w:spacing w:val="0"/>
          <w:sz w:val="24"/>
          <w:szCs w:val="24"/>
          <w:highlight w:val="none"/>
          <w:lang w:val="en-US" w:eastAsia="zh-CN"/>
        </w:rPr>
        <w:t>无</w:t>
      </w:r>
    </w:p>
    <w:p w14:paraId="78C5FF2F">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strike/>
          <w:dstrike w:val="0"/>
          <w:color w:val="auto"/>
          <w:spacing w:val="0"/>
          <w:sz w:val="24"/>
          <w:szCs w:val="24"/>
          <w:highlight w:val="none"/>
          <w:lang w:val="en-US" w:eastAsia="zh-CN"/>
        </w:rPr>
      </w:pPr>
    </w:p>
    <w:p w14:paraId="5A7E0155">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标项三</w:t>
      </w:r>
    </w:p>
    <w:p w14:paraId="09AC81B7">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标项名称：太原理工大学软件学院软件工程专业软件开发Ⅰ方向实训实习</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rPr>
        <w:t>    数量</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预算金额（元）：1580250</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简要规格描述或项目基本概况介绍、用途：</w:t>
      </w:r>
      <w:r>
        <w:rPr>
          <w:rFonts w:hint="eastAsia" w:ascii="微软雅黑" w:hAnsi="微软雅黑" w:eastAsia="微软雅黑" w:cs="微软雅黑"/>
          <w:i w:val="0"/>
          <w:iCs w:val="0"/>
          <w:caps w:val="0"/>
          <w:color w:val="auto"/>
          <w:spacing w:val="0"/>
          <w:sz w:val="24"/>
          <w:szCs w:val="24"/>
          <w:highlight w:val="none"/>
          <w:lang w:val="en-US" w:eastAsia="zh-CN"/>
        </w:rPr>
        <w:t>投标人</w:t>
      </w:r>
      <w:r>
        <w:rPr>
          <w:rFonts w:hint="eastAsia" w:ascii="微软雅黑" w:hAnsi="微软雅黑" w:eastAsia="微软雅黑" w:cs="微软雅黑"/>
          <w:i w:val="0"/>
          <w:iCs w:val="0"/>
          <w:caps w:val="0"/>
          <w:color w:val="auto"/>
          <w:spacing w:val="0"/>
          <w:sz w:val="24"/>
          <w:szCs w:val="24"/>
          <w:highlight w:val="none"/>
        </w:rPr>
        <w:t>需对软件工程专业软件开发Ⅰ方向301名学生第四学年的教学管理、项目实训、毕业实习、毕业设计指导、创新创业思维培养和就业推荐等过程以及学生管理、食宿安排、安全管理等方面提供完整的项目实施方案，并按采购人确认的实施方案完成服务。具体应达到的要求，以本项目招标文件中商务、技术要求的相应规定为准。</w:t>
      </w:r>
    </w:p>
    <w:p w14:paraId="27B14E4F">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备注：</w:t>
      </w:r>
      <w:r>
        <w:rPr>
          <w:rFonts w:hint="eastAsia" w:ascii="微软雅黑" w:hAnsi="微软雅黑" w:eastAsia="微软雅黑" w:cs="微软雅黑"/>
          <w:i w:val="0"/>
          <w:iCs w:val="0"/>
          <w:caps w:val="0"/>
          <w:color w:val="auto"/>
          <w:spacing w:val="0"/>
          <w:sz w:val="24"/>
          <w:szCs w:val="24"/>
          <w:highlight w:val="none"/>
          <w:lang w:val="en-US" w:eastAsia="zh-CN"/>
        </w:rPr>
        <w:t>无</w:t>
      </w:r>
    </w:p>
    <w:p w14:paraId="59A600AD">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p>
    <w:p w14:paraId="3A5F2FA1">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标项四</w:t>
      </w:r>
    </w:p>
    <w:p w14:paraId="7499120E">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标项名称：太原理工大学软件学院软件工程专业软件开发Ⅱ方向实训实习</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rPr>
        <w:t>    数量</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预算金额（元）：1181250</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简要规格描述或项目基本概况介绍、用途：</w:t>
      </w:r>
      <w:r>
        <w:rPr>
          <w:rFonts w:hint="eastAsia" w:ascii="微软雅黑" w:hAnsi="微软雅黑" w:eastAsia="微软雅黑" w:cs="微软雅黑"/>
          <w:i w:val="0"/>
          <w:iCs w:val="0"/>
          <w:caps w:val="0"/>
          <w:color w:val="auto"/>
          <w:spacing w:val="0"/>
          <w:sz w:val="24"/>
          <w:szCs w:val="24"/>
          <w:highlight w:val="none"/>
          <w:lang w:val="en-US" w:eastAsia="zh-CN"/>
        </w:rPr>
        <w:t>投标人</w:t>
      </w:r>
      <w:r>
        <w:rPr>
          <w:rFonts w:hint="eastAsia" w:ascii="微软雅黑" w:hAnsi="微软雅黑" w:eastAsia="微软雅黑" w:cs="微软雅黑"/>
          <w:i w:val="0"/>
          <w:iCs w:val="0"/>
          <w:caps w:val="0"/>
          <w:color w:val="auto"/>
          <w:spacing w:val="0"/>
          <w:sz w:val="24"/>
          <w:szCs w:val="24"/>
          <w:highlight w:val="none"/>
        </w:rPr>
        <w:t>需对软件工程专业软件开发Ⅱ方向225名学生第四学年的教学管理、项目实训、毕业实习、毕业设计指导、创新创业思维培养和就业推荐等过程以及学生管理、食宿安排、安全管理等方面提供完整的项目实施方案，并按采购人确认的实施方案完成服务。具体应达到的要求，以本项目招标文件中商务、技术要求的相应规定为准。</w:t>
      </w:r>
    </w:p>
    <w:p w14:paraId="316E131C">
      <w:pPr>
        <w:ind w:firstLine="480" w:firstLineChars="20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备注：</w:t>
      </w:r>
      <w:r>
        <w:rPr>
          <w:rFonts w:hint="eastAsia" w:ascii="微软雅黑" w:hAnsi="微软雅黑" w:eastAsia="微软雅黑" w:cs="微软雅黑"/>
          <w:i w:val="0"/>
          <w:iCs w:val="0"/>
          <w:caps w:val="0"/>
          <w:color w:val="auto"/>
          <w:spacing w:val="0"/>
          <w:sz w:val="24"/>
          <w:szCs w:val="24"/>
          <w:highlight w:val="none"/>
          <w:lang w:val="en-US" w:eastAsia="zh-CN"/>
        </w:rPr>
        <w:t>无</w:t>
      </w:r>
    </w:p>
    <w:p w14:paraId="210F2524">
      <w:pPr>
        <w:rPr>
          <w:rFonts w:hint="eastAsia" w:ascii="微软雅黑" w:hAnsi="微软雅黑" w:eastAsia="微软雅黑" w:cs="微软雅黑"/>
          <w:i w:val="0"/>
          <w:iCs w:val="0"/>
          <w:caps w:val="0"/>
          <w:color w:val="auto"/>
          <w:spacing w:val="0"/>
          <w:sz w:val="24"/>
          <w:szCs w:val="24"/>
          <w:highlight w:val="none"/>
          <w:lang w:val="en-US" w:eastAsia="zh-CN"/>
        </w:rPr>
      </w:pPr>
    </w:p>
    <w:p w14:paraId="5B53252C">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标项五</w:t>
      </w:r>
    </w:p>
    <w:p w14:paraId="3BD06A30">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标项名称：太原理工大学软件学院软件工程专业人工智能Ⅰ方向实训实习</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rPr>
        <w:t>    数量</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预算金额（元）：1265250</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简要规格描述或项目基本概况介绍、用途：</w:t>
      </w:r>
      <w:r>
        <w:rPr>
          <w:rFonts w:hint="eastAsia" w:ascii="微软雅黑" w:hAnsi="微软雅黑" w:eastAsia="微软雅黑" w:cs="微软雅黑"/>
          <w:i w:val="0"/>
          <w:iCs w:val="0"/>
          <w:caps w:val="0"/>
          <w:color w:val="auto"/>
          <w:spacing w:val="0"/>
          <w:sz w:val="24"/>
          <w:szCs w:val="24"/>
          <w:highlight w:val="none"/>
          <w:lang w:val="en-US" w:eastAsia="zh-CN"/>
        </w:rPr>
        <w:t>投标人</w:t>
      </w:r>
      <w:r>
        <w:rPr>
          <w:rFonts w:hint="eastAsia" w:ascii="微软雅黑" w:hAnsi="微软雅黑" w:eastAsia="微软雅黑" w:cs="微软雅黑"/>
          <w:i w:val="0"/>
          <w:iCs w:val="0"/>
          <w:caps w:val="0"/>
          <w:color w:val="auto"/>
          <w:spacing w:val="0"/>
          <w:sz w:val="24"/>
          <w:szCs w:val="24"/>
          <w:highlight w:val="none"/>
        </w:rPr>
        <w:t>需对软件工程专业人工智能Ⅰ方向241名学生第四学年的教学管理、项目实训、毕业实习、毕业设计指导、创新创业思维培养和就业推荐等过程以及学生管理、食宿安排、安全管理等方面提供完整的项目实施方案，并按采购人确认的实施方案完成服务。具体应达到的要求，以本项目招标文件中商务、技术要求的相应规定为准。</w:t>
      </w:r>
    </w:p>
    <w:p w14:paraId="0A18B449">
      <w:pPr>
        <w:ind w:firstLine="480" w:firstLineChars="20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备注：</w:t>
      </w:r>
      <w:r>
        <w:rPr>
          <w:rFonts w:hint="eastAsia" w:ascii="微软雅黑" w:hAnsi="微软雅黑" w:eastAsia="微软雅黑" w:cs="微软雅黑"/>
          <w:i w:val="0"/>
          <w:iCs w:val="0"/>
          <w:caps w:val="0"/>
          <w:color w:val="auto"/>
          <w:spacing w:val="0"/>
          <w:sz w:val="24"/>
          <w:szCs w:val="24"/>
          <w:highlight w:val="none"/>
          <w:lang w:val="en-US" w:eastAsia="zh-CN"/>
        </w:rPr>
        <w:t>无</w:t>
      </w:r>
    </w:p>
    <w:p w14:paraId="312A9DE7">
      <w:pPr>
        <w:ind w:firstLine="480" w:firstLineChars="200"/>
        <w:rPr>
          <w:rFonts w:hint="eastAsia" w:ascii="微软雅黑" w:hAnsi="微软雅黑" w:eastAsia="微软雅黑" w:cs="微软雅黑"/>
          <w:i w:val="0"/>
          <w:iCs w:val="0"/>
          <w:caps w:val="0"/>
          <w:color w:val="auto"/>
          <w:spacing w:val="0"/>
          <w:sz w:val="24"/>
          <w:szCs w:val="24"/>
          <w:highlight w:val="none"/>
          <w:lang w:val="en-US" w:eastAsia="zh-CN"/>
        </w:rPr>
      </w:pPr>
    </w:p>
    <w:p w14:paraId="4DB5DF85">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标项六</w:t>
      </w:r>
    </w:p>
    <w:p w14:paraId="3B4BA5F8">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标项名称： 太原理工大学软件学院软件工程专业人工智能Ⅱ方向实训实习</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rPr>
        <w:t>    数量</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rPr>
        <w:br w:type="textWrapping"/>
      </w:r>
      <w:r>
        <w:rPr>
          <w:rFonts w:hint="eastAsia" w:ascii="微软雅黑" w:hAnsi="微软雅黑" w:eastAsia="微软雅黑" w:cs="微软雅黑"/>
          <w:i w:val="0"/>
          <w:iCs w:val="0"/>
          <w:caps w:val="0"/>
          <w:color w:val="auto"/>
          <w:spacing w:val="0"/>
          <w:sz w:val="24"/>
          <w:szCs w:val="24"/>
          <w:highlight w:val="none"/>
        </w:rPr>
        <w:t>    预算金额（元</w:t>
      </w:r>
      <w:r>
        <w:rPr>
          <w:rFonts w:hint="eastAsia" w:ascii="微软雅黑" w:hAnsi="微软雅黑" w:eastAsia="微软雅黑" w:cs="微软雅黑"/>
          <w:i w:val="0"/>
          <w:iCs w:val="0"/>
          <w:caps w:val="0"/>
          <w:color w:val="auto"/>
          <w:spacing w:val="0"/>
          <w:sz w:val="24"/>
          <w:szCs w:val="24"/>
          <w:highlight w:val="none"/>
          <w:lang w:val="en-US" w:eastAsia="zh-CN"/>
        </w:rPr>
        <w:t>）：1055250</w:t>
      </w:r>
      <w:r>
        <w:rPr>
          <w:rFonts w:hint="eastAsia" w:ascii="微软雅黑" w:hAnsi="微软雅黑" w:eastAsia="微软雅黑" w:cs="微软雅黑"/>
          <w:i w:val="0"/>
          <w:iCs w:val="0"/>
          <w:caps w:val="0"/>
          <w:color w:val="auto"/>
          <w:spacing w:val="0"/>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4"/>
          <w:szCs w:val="24"/>
          <w:highlight w:val="none"/>
        </w:rPr>
        <w:t>    简要规格描述或项目基本概况介绍、用途：</w:t>
      </w:r>
      <w:r>
        <w:rPr>
          <w:rFonts w:hint="eastAsia" w:ascii="微软雅黑" w:hAnsi="微软雅黑" w:eastAsia="微软雅黑" w:cs="微软雅黑"/>
          <w:i w:val="0"/>
          <w:iCs w:val="0"/>
          <w:caps w:val="0"/>
          <w:color w:val="auto"/>
          <w:spacing w:val="0"/>
          <w:sz w:val="24"/>
          <w:szCs w:val="24"/>
          <w:highlight w:val="none"/>
          <w:lang w:val="en-US" w:eastAsia="zh-CN"/>
        </w:rPr>
        <w:t>投标人</w:t>
      </w:r>
      <w:r>
        <w:rPr>
          <w:rFonts w:hint="eastAsia" w:ascii="微软雅黑" w:hAnsi="微软雅黑" w:eastAsia="微软雅黑" w:cs="微软雅黑"/>
          <w:i w:val="0"/>
          <w:iCs w:val="0"/>
          <w:caps w:val="0"/>
          <w:color w:val="auto"/>
          <w:spacing w:val="0"/>
          <w:sz w:val="24"/>
          <w:szCs w:val="24"/>
          <w:highlight w:val="none"/>
        </w:rPr>
        <w:t>需对软件工程专业人工智能Ⅱ方向201名学生第四学年的教学管理、项目实训、毕业实习、毕业设计指导、创新创业思维培养和就业推荐等过程以及学生管理、食宿安排、安全管理等方面提供完整的项目实施方案，并按采购人确认的实施方案完成服务。具体应达到的要求，以本项目招标文件中商务、技术要求的相应规定为准。</w:t>
      </w:r>
    </w:p>
    <w:p w14:paraId="09E296A5">
      <w:pPr>
        <w:ind w:firstLine="480" w:firstLineChars="200"/>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备注：</w:t>
      </w:r>
      <w:r>
        <w:rPr>
          <w:rFonts w:hint="eastAsia" w:ascii="微软雅黑" w:hAnsi="微软雅黑" w:eastAsia="微软雅黑" w:cs="微软雅黑"/>
          <w:i w:val="0"/>
          <w:iCs w:val="0"/>
          <w:caps w:val="0"/>
          <w:color w:val="auto"/>
          <w:spacing w:val="0"/>
          <w:sz w:val="24"/>
          <w:szCs w:val="24"/>
          <w:highlight w:val="none"/>
          <w:lang w:val="en-US" w:eastAsia="zh-CN"/>
        </w:rPr>
        <w:t>无</w:t>
      </w:r>
    </w:p>
    <w:p w14:paraId="72F01254">
      <w:pPr>
        <w:ind w:firstLine="480" w:firstLineChars="200"/>
        <w:rPr>
          <w:rFonts w:hint="eastAsia" w:ascii="微软雅黑" w:hAnsi="微软雅黑" w:eastAsia="微软雅黑" w:cs="微软雅黑"/>
          <w:i w:val="0"/>
          <w:iCs w:val="0"/>
          <w:caps w:val="0"/>
          <w:color w:val="auto"/>
          <w:spacing w:val="0"/>
          <w:sz w:val="24"/>
          <w:szCs w:val="24"/>
          <w:highlight w:val="none"/>
          <w:lang w:val="en-US" w:eastAsia="zh-CN"/>
        </w:rPr>
      </w:pPr>
    </w:p>
    <w:p w14:paraId="4806F68A">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合同履约期限：包1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2、3、4、5、6</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项目服务时限为一年，以双方签订合同时间为准。</w:t>
      </w:r>
    </w:p>
    <w:p w14:paraId="45D6C259">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本项目</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否</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接受联合体投标。</w:t>
      </w:r>
    </w:p>
    <w:p w14:paraId="5255CBEE">
      <w:pPr>
        <w:pStyle w:val="18"/>
        <w:keepNext w:val="0"/>
        <w:keepLines w:val="0"/>
        <w:pageBreakBefore w:val="0"/>
        <w:widowControl w:val="0"/>
        <w:suppressLineNumbers w:val="0"/>
        <w:shd w:val="clear"/>
        <w:kinsoku/>
        <w:wordWrap w:val="0"/>
        <w:overflowPunct/>
        <w:bidi w:val="0"/>
        <w:spacing w:before="255" w:beforeAutospacing="0" w:after="255" w:afterAutospacing="0" w:line="240" w:lineRule="auto"/>
        <w:ind w:left="0" w:right="0"/>
        <w:jc w:val="both"/>
        <w:rPr>
          <w:rFonts w:ascii="黑体" w:hAnsi="宋体" w:eastAsia="黑体" w:cs="黑体"/>
          <w:color w:val="auto"/>
          <w:sz w:val="24"/>
          <w:szCs w:val="24"/>
          <w:highlight w:val="none"/>
        </w:rPr>
      </w:pPr>
      <w:r>
        <w:rPr>
          <w:rStyle w:val="25"/>
          <w:rFonts w:hint="eastAsia" w:ascii="微软雅黑" w:hAnsi="微软雅黑" w:eastAsia="微软雅黑" w:cs="微软雅黑"/>
          <w:i w:val="0"/>
          <w:iCs w:val="0"/>
          <w:caps w:val="0"/>
          <w:color w:val="auto"/>
          <w:spacing w:val="0"/>
          <w:sz w:val="24"/>
          <w:szCs w:val="24"/>
          <w:highlight w:val="none"/>
        </w:rPr>
        <w:t>二、申请人的资格要求</w:t>
      </w:r>
      <w:r>
        <w:rPr>
          <w:rFonts w:ascii="黑体" w:hAnsi="宋体" w:eastAsia="黑体" w:cs="黑体"/>
          <w:i w:val="0"/>
          <w:iCs w:val="0"/>
          <w:caps w:val="0"/>
          <w:color w:val="auto"/>
          <w:spacing w:val="0"/>
          <w:sz w:val="24"/>
          <w:szCs w:val="24"/>
          <w:highlight w:val="none"/>
        </w:rPr>
        <w:t>     </w:t>
      </w:r>
    </w:p>
    <w:p w14:paraId="6DB70A1E">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仿宋" w:hAnsi="仿宋" w:eastAsia="仿宋" w:cs="仿宋"/>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1.满足《中华人民共和国政府采购法》第二十二条规定；</w:t>
      </w:r>
      <w:r>
        <w:rPr>
          <w:rFonts w:hint="eastAsia" w:ascii="仿宋" w:hAnsi="仿宋" w:eastAsia="仿宋" w:cs="仿宋"/>
          <w:i w:val="0"/>
          <w:iCs w:val="0"/>
          <w:caps w:val="0"/>
          <w:color w:val="auto"/>
          <w:spacing w:val="0"/>
          <w:sz w:val="24"/>
          <w:szCs w:val="24"/>
          <w:highlight w:val="none"/>
        </w:rPr>
        <w:t>    </w:t>
      </w:r>
    </w:p>
    <w:p w14:paraId="37F8EE2C">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2.落实政府采购政策需满足的资格要求：包</w:t>
      </w:r>
      <w:r>
        <w:rPr>
          <w:rFonts w:hint="eastAsia" w:ascii="微软雅黑" w:hAnsi="微软雅黑" w:eastAsia="微软雅黑" w:cs="微软雅黑"/>
          <w:i w:val="0"/>
          <w:iCs w:val="0"/>
          <w:caps w:val="0"/>
          <w:color w:val="auto"/>
          <w:spacing w:val="0"/>
          <w:sz w:val="24"/>
          <w:szCs w:val="24"/>
          <w:highlight w:val="none"/>
          <w:lang w:val="en-US" w:eastAsia="zh-CN"/>
        </w:rPr>
        <w:t>2、3、4</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专门面向中小企业采购</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 xml:space="preserve">  </w:t>
      </w:r>
    </w:p>
    <w:p w14:paraId="424DA367">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仿宋" w:hAnsi="仿宋" w:eastAsia="仿宋" w:cs="仿宋"/>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3.本项目的特定资格要求：</w:t>
      </w:r>
      <w:r>
        <w:rPr>
          <w:rStyle w:val="29"/>
          <w:rFonts w:hint="eastAsia" w:ascii="微软雅黑" w:hAnsi="微软雅黑" w:eastAsia="微软雅黑" w:cs="微软雅黑"/>
          <w:i w:val="0"/>
          <w:iCs w:val="0"/>
          <w:caps w:val="0"/>
          <w:color w:val="auto"/>
          <w:spacing w:val="0"/>
          <w:sz w:val="24"/>
          <w:szCs w:val="24"/>
          <w:highlight w:val="none"/>
        </w:rPr>
        <w:t>无</w:t>
      </w:r>
      <w:r>
        <w:rPr>
          <w:rFonts w:hint="eastAsia" w:ascii="仿宋" w:hAnsi="仿宋" w:eastAsia="仿宋" w:cs="仿宋"/>
          <w:i w:val="0"/>
          <w:iCs w:val="0"/>
          <w:caps w:val="0"/>
          <w:color w:val="auto"/>
          <w:spacing w:val="0"/>
          <w:sz w:val="24"/>
          <w:szCs w:val="24"/>
          <w:highlight w:val="none"/>
        </w:rPr>
        <w:t>   </w:t>
      </w:r>
    </w:p>
    <w:p w14:paraId="3F9C9C80">
      <w:pPr>
        <w:pStyle w:val="18"/>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color w:val="auto"/>
          <w:sz w:val="24"/>
          <w:szCs w:val="24"/>
          <w:highlight w:val="none"/>
        </w:rPr>
      </w:pPr>
      <w:r>
        <w:rPr>
          <w:rStyle w:val="25"/>
          <w:rFonts w:hint="eastAsia" w:ascii="微软雅黑" w:hAnsi="微软雅黑" w:eastAsia="微软雅黑" w:cs="微软雅黑"/>
          <w:i w:val="0"/>
          <w:iCs w:val="0"/>
          <w:caps w:val="0"/>
          <w:color w:val="auto"/>
          <w:spacing w:val="0"/>
          <w:sz w:val="24"/>
          <w:szCs w:val="24"/>
          <w:highlight w:val="none"/>
        </w:rPr>
        <w:t>三、获取招标文件</w:t>
      </w:r>
      <w:r>
        <w:rPr>
          <w:rFonts w:ascii="黑体" w:hAnsi="宋体" w:eastAsia="黑体" w:cs="黑体"/>
          <w:i w:val="0"/>
          <w:iCs w:val="0"/>
          <w:caps w:val="0"/>
          <w:color w:val="auto"/>
          <w:spacing w:val="0"/>
          <w:sz w:val="24"/>
          <w:szCs w:val="24"/>
          <w:highlight w:val="none"/>
        </w:rPr>
        <w:t>    </w:t>
      </w:r>
    </w:p>
    <w:p w14:paraId="0FDA616B">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u w:val="none"/>
        </w:rPr>
        <w:t>时间：</w:t>
      </w:r>
      <w:r>
        <w:rPr>
          <w:rStyle w:val="29"/>
          <w:rFonts w:hint="eastAsia" w:ascii="微软雅黑" w:hAnsi="微软雅黑" w:eastAsia="微软雅黑" w:cs="微软雅黑"/>
          <w:i w:val="0"/>
          <w:iCs w:val="0"/>
          <w:caps w:val="0"/>
          <w:color w:val="auto"/>
          <w:spacing w:val="0"/>
          <w:sz w:val="24"/>
          <w:szCs w:val="24"/>
          <w:highlight w:val="none"/>
          <w:u w:val="none"/>
        </w:rPr>
        <w:t>202</w:t>
      </w:r>
      <w:r>
        <w:rPr>
          <w:rStyle w:val="29"/>
          <w:rFonts w:hint="eastAsia" w:ascii="微软雅黑" w:hAnsi="微软雅黑" w:eastAsia="微软雅黑" w:cs="微软雅黑"/>
          <w:i w:val="0"/>
          <w:iCs w:val="0"/>
          <w:caps w:val="0"/>
          <w:color w:val="auto"/>
          <w:spacing w:val="0"/>
          <w:sz w:val="24"/>
          <w:szCs w:val="24"/>
          <w:highlight w:val="none"/>
          <w:u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u w:val="none"/>
        </w:rPr>
        <w:t>年</w:t>
      </w:r>
      <w:r>
        <w:rPr>
          <w:rStyle w:val="29"/>
          <w:rFonts w:hint="eastAsia" w:ascii="微软雅黑" w:hAnsi="微软雅黑" w:eastAsia="微软雅黑" w:cs="微软雅黑"/>
          <w:i w:val="0"/>
          <w:iCs w:val="0"/>
          <w:caps w:val="0"/>
          <w:color w:val="auto"/>
          <w:spacing w:val="0"/>
          <w:sz w:val="24"/>
          <w:szCs w:val="24"/>
          <w:highlight w:val="none"/>
          <w:u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u w:val="none"/>
        </w:rPr>
        <w:t>月</w:t>
      </w:r>
      <w:r>
        <w:rPr>
          <w:rStyle w:val="29"/>
          <w:rFonts w:hint="eastAsia" w:ascii="微软雅黑" w:hAnsi="微软雅黑" w:eastAsia="微软雅黑" w:cs="微软雅黑"/>
          <w:i w:val="0"/>
          <w:iCs w:val="0"/>
          <w:caps w:val="0"/>
          <w:color w:val="auto"/>
          <w:spacing w:val="0"/>
          <w:sz w:val="24"/>
          <w:szCs w:val="24"/>
          <w:highlight w:val="none"/>
          <w:u w:val="none"/>
          <w:lang w:val="en-US" w:eastAsia="zh-CN"/>
        </w:rPr>
        <w:t>10</w:t>
      </w:r>
      <w:r>
        <w:rPr>
          <w:rStyle w:val="29"/>
          <w:rFonts w:hint="eastAsia" w:ascii="微软雅黑" w:hAnsi="微软雅黑" w:eastAsia="微软雅黑" w:cs="微软雅黑"/>
          <w:i w:val="0"/>
          <w:iCs w:val="0"/>
          <w:caps w:val="0"/>
          <w:color w:val="auto"/>
          <w:spacing w:val="0"/>
          <w:sz w:val="24"/>
          <w:szCs w:val="24"/>
          <w:highlight w:val="none"/>
          <w:u w:val="none"/>
        </w:rPr>
        <w:t>日</w:t>
      </w:r>
      <w:r>
        <w:rPr>
          <w:rFonts w:hint="eastAsia" w:ascii="微软雅黑" w:hAnsi="微软雅黑" w:eastAsia="微软雅黑" w:cs="微软雅黑"/>
          <w:i w:val="0"/>
          <w:iCs w:val="0"/>
          <w:caps w:val="0"/>
          <w:color w:val="auto"/>
          <w:spacing w:val="0"/>
          <w:sz w:val="24"/>
          <w:szCs w:val="24"/>
          <w:highlight w:val="none"/>
          <w:u w:val="none"/>
        </w:rPr>
        <w:t>至</w:t>
      </w:r>
      <w:r>
        <w:rPr>
          <w:rStyle w:val="29"/>
          <w:rFonts w:hint="eastAsia" w:ascii="微软雅黑" w:hAnsi="微软雅黑" w:eastAsia="微软雅黑" w:cs="微软雅黑"/>
          <w:i w:val="0"/>
          <w:iCs w:val="0"/>
          <w:caps w:val="0"/>
          <w:color w:val="auto"/>
          <w:spacing w:val="0"/>
          <w:sz w:val="24"/>
          <w:szCs w:val="24"/>
          <w:highlight w:val="none"/>
          <w:u w:val="none"/>
        </w:rPr>
        <w:t>202</w:t>
      </w:r>
      <w:r>
        <w:rPr>
          <w:rStyle w:val="29"/>
          <w:rFonts w:hint="eastAsia" w:ascii="微软雅黑" w:hAnsi="微软雅黑" w:eastAsia="微软雅黑" w:cs="微软雅黑"/>
          <w:i w:val="0"/>
          <w:iCs w:val="0"/>
          <w:caps w:val="0"/>
          <w:color w:val="auto"/>
          <w:spacing w:val="0"/>
          <w:sz w:val="24"/>
          <w:szCs w:val="24"/>
          <w:highlight w:val="none"/>
          <w:u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u w:val="none"/>
        </w:rPr>
        <w:t>年</w:t>
      </w:r>
      <w:r>
        <w:rPr>
          <w:rStyle w:val="29"/>
          <w:rFonts w:hint="eastAsia" w:ascii="微软雅黑" w:hAnsi="微软雅黑" w:eastAsia="微软雅黑" w:cs="微软雅黑"/>
          <w:i w:val="0"/>
          <w:iCs w:val="0"/>
          <w:caps w:val="0"/>
          <w:color w:val="auto"/>
          <w:spacing w:val="0"/>
          <w:sz w:val="24"/>
          <w:szCs w:val="24"/>
          <w:highlight w:val="none"/>
          <w:u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u w:val="none"/>
        </w:rPr>
        <w:t>月</w:t>
      </w:r>
      <w:r>
        <w:rPr>
          <w:rStyle w:val="29"/>
          <w:rFonts w:hint="eastAsia" w:ascii="微软雅黑" w:hAnsi="微软雅黑" w:eastAsia="微软雅黑" w:cs="微软雅黑"/>
          <w:i w:val="0"/>
          <w:iCs w:val="0"/>
          <w:caps w:val="0"/>
          <w:color w:val="auto"/>
          <w:spacing w:val="0"/>
          <w:sz w:val="24"/>
          <w:szCs w:val="24"/>
          <w:highlight w:val="none"/>
          <w:u w:val="none"/>
          <w:lang w:val="en-US" w:eastAsia="zh-CN"/>
        </w:rPr>
        <w:t>17</w:t>
      </w:r>
      <w:r>
        <w:rPr>
          <w:rStyle w:val="29"/>
          <w:rFonts w:hint="eastAsia" w:ascii="微软雅黑" w:hAnsi="微软雅黑" w:eastAsia="微软雅黑" w:cs="微软雅黑"/>
          <w:i w:val="0"/>
          <w:iCs w:val="0"/>
          <w:caps w:val="0"/>
          <w:color w:val="auto"/>
          <w:spacing w:val="0"/>
          <w:sz w:val="24"/>
          <w:szCs w:val="24"/>
          <w:highlight w:val="none"/>
          <w:u w:val="none"/>
        </w:rPr>
        <w:t>日</w:t>
      </w:r>
      <w:r>
        <w:rPr>
          <w:rFonts w:hint="eastAsia" w:ascii="微软雅黑" w:hAnsi="微软雅黑" w:eastAsia="微软雅黑" w:cs="微软雅黑"/>
          <w:i w:val="0"/>
          <w:iCs w:val="0"/>
          <w:caps w:val="0"/>
          <w:color w:val="auto"/>
          <w:spacing w:val="0"/>
          <w:sz w:val="24"/>
          <w:szCs w:val="24"/>
          <w:highlight w:val="none"/>
          <w:u w:val="none"/>
        </w:rPr>
        <w:t>，每天</w:t>
      </w:r>
      <w:r>
        <w:rPr>
          <w:rStyle w:val="29"/>
          <w:rFonts w:hint="eastAsia" w:ascii="微软雅黑" w:hAnsi="微软雅黑" w:eastAsia="微软雅黑" w:cs="微软雅黑"/>
          <w:i w:val="0"/>
          <w:iCs w:val="0"/>
          <w:caps w:val="0"/>
          <w:color w:val="auto"/>
          <w:spacing w:val="0"/>
          <w:sz w:val="24"/>
          <w:szCs w:val="24"/>
          <w:highlight w:val="none"/>
          <w:u w:val="none"/>
        </w:rPr>
        <w:t>00:00至12:00</w:t>
      </w:r>
      <w:r>
        <w:rPr>
          <w:rFonts w:hint="eastAsia" w:ascii="微软雅黑" w:hAnsi="微软雅黑" w:eastAsia="微软雅黑" w:cs="微软雅黑"/>
          <w:i w:val="0"/>
          <w:iCs w:val="0"/>
          <w:caps w:val="0"/>
          <w:color w:val="auto"/>
          <w:spacing w:val="0"/>
          <w:sz w:val="24"/>
          <w:szCs w:val="24"/>
          <w:highlight w:val="none"/>
          <w:u w:val="none"/>
        </w:rPr>
        <w:t>，下午</w:t>
      </w:r>
      <w:r>
        <w:rPr>
          <w:rStyle w:val="29"/>
          <w:rFonts w:hint="eastAsia" w:ascii="微软雅黑" w:hAnsi="微软雅黑" w:eastAsia="微软雅黑" w:cs="微软雅黑"/>
          <w:i w:val="0"/>
          <w:iCs w:val="0"/>
          <w:caps w:val="0"/>
          <w:color w:val="auto"/>
          <w:spacing w:val="0"/>
          <w:sz w:val="24"/>
          <w:szCs w:val="24"/>
          <w:highlight w:val="none"/>
          <w:u w:val="none"/>
        </w:rPr>
        <w:t>12:00至23:59</w:t>
      </w:r>
      <w:r>
        <w:rPr>
          <w:rFonts w:hint="eastAsia" w:ascii="微软雅黑" w:hAnsi="微软雅黑" w:eastAsia="微软雅黑" w:cs="微软雅黑"/>
          <w:i w:val="0"/>
          <w:iCs w:val="0"/>
          <w:caps w:val="0"/>
          <w:color w:val="auto"/>
          <w:spacing w:val="0"/>
          <w:sz w:val="24"/>
          <w:szCs w:val="24"/>
          <w:highlight w:val="none"/>
          <w:u w:val="none"/>
        </w:rPr>
        <w:t>（北京时间，法定节假日除外）</w:t>
      </w:r>
      <w:r>
        <w:rPr>
          <w:rFonts w:hint="eastAsia" w:ascii="仿宋" w:hAnsi="仿宋" w:eastAsia="仿宋" w:cs="仿宋"/>
          <w:i w:val="0"/>
          <w:iCs w:val="0"/>
          <w:caps w:val="0"/>
          <w:color w:val="auto"/>
          <w:spacing w:val="0"/>
          <w:sz w:val="24"/>
          <w:szCs w:val="24"/>
          <w:highlight w:val="none"/>
        </w:rPr>
        <w:t>        </w:t>
      </w:r>
    </w:p>
    <w:p w14:paraId="37F6EBB3">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Style w:val="29"/>
          <w:rFonts w:hint="eastAsia" w:ascii="微软雅黑" w:hAnsi="微软雅黑" w:eastAsia="微软雅黑" w:cs="微软雅黑"/>
          <w:i w:val="0"/>
          <w:iCs w:val="0"/>
          <w:caps w:val="0"/>
          <w:color w:val="auto"/>
          <w:spacing w:val="0"/>
          <w:sz w:val="24"/>
          <w:szCs w:val="24"/>
          <w:highlight w:val="none"/>
        </w:rPr>
        <w:t>政采云平台线上获取</w:t>
      </w:r>
    </w:p>
    <w:p w14:paraId="2EA70CF2">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方式：</w:t>
      </w:r>
      <w:r>
        <w:rPr>
          <w:rStyle w:val="29"/>
          <w:rFonts w:hint="eastAsia" w:ascii="微软雅黑" w:hAnsi="微软雅黑" w:eastAsia="微软雅黑" w:cs="微软雅黑"/>
          <w:i w:val="0"/>
          <w:iCs w:val="0"/>
          <w:caps w:val="0"/>
          <w:color w:val="auto"/>
          <w:spacing w:val="0"/>
          <w:sz w:val="24"/>
          <w:szCs w:val="24"/>
          <w:highlight w:val="none"/>
        </w:rPr>
        <w:t>在线获取</w:t>
      </w:r>
    </w:p>
    <w:p w14:paraId="7AB5B4F3">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售价（元）：</w:t>
      </w:r>
      <w:r>
        <w:rPr>
          <w:rStyle w:val="29"/>
          <w:rFonts w:hint="eastAsia" w:ascii="微软雅黑" w:hAnsi="微软雅黑" w:eastAsia="微软雅黑" w:cs="微软雅黑"/>
          <w:i w:val="0"/>
          <w:iCs w:val="0"/>
          <w:caps w:val="0"/>
          <w:color w:val="auto"/>
          <w:spacing w:val="0"/>
          <w:sz w:val="24"/>
          <w:szCs w:val="24"/>
          <w:highlight w:val="none"/>
        </w:rPr>
        <w:t>0</w:t>
      </w:r>
      <w:r>
        <w:rPr>
          <w:rFonts w:hint="eastAsia" w:ascii="仿宋" w:hAnsi="仿宋" w:eastAsia="仿宋" w:cs="仿宋"/>
          <w:i w:val="0"/>
          <w:iCs w:val="0"/>
          <w:caps w:val="0"/>
          <w:color w:val="auto"/>
          <w:spacing w:val="0"/>
          <w:sz w:val="24"/>
          <w:szCs w:val="24"/>
          <w:highlight w:val="none"/>
        </w:rPr>
        <w:t>       </w:t>
      </w:r>
    </w:p>
    <w:p w14:paraId="4948EF6E">
      <w:pPr>
        <w:pStyle w:val="18"/>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color w:val="auto"/>
          <w:sz w:val="24"/>
          <w:szCs w:val="24"/>
          <w:highlight w:val="none"/>
        </w:rPr>
      </w:pPr>
      <w:r>
        <w:rPr>
          <w:rStyle w:val="25"/>
          <w:rFonts w:hint="eastAsia" w:ascii="微软雅黑" w:hAnsi="微软雅黑" w:eastAsia="微软雅黑" w:cs="微软雅黑"/>
          <w:i w:val="0"/>
          <w:iCs w:val="0"/>
          <w:caps w:val="0"/>
          <w:color w:val="auto"/>
          <w:spacing w:val="0"/>
          <w:sz w:val="24"/>
          <w:szCs w:val="24"/>
          <w:highlight w:val="none"/>
        </w:rPr>
        <w:t>四、提交投标文件截止时间、开标时间和地点</w:t>
      </w:r>
      <w:r>
        <w:rPr>
          <w:rFonts w:ascii="黑体" w:hAnsi="宋体" w:eastAsia="黑体" w:cs="黑体"/>
          <w:i w:val="0"/>
          <w:iCs w:val="0"/>
          <w:caps w:val="0"/>
          <w:color w:val="auto"/>
          <w:spacing w:val="0"/>
          <w:sz w:val="24"/>
          <w:szCs w:val="24"/>
          <w:highlight w:val="none"/>
        </w:rPr>
        <w:t>    </w:t>
      </w:r>
    </w:p>
    <w:p w14:paraId="27A7DEF8">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u w:val="none"/>
        </w:rPr>
        <w:t>提交投标文件截止时间：</w:t>
      </w:r>
      <w:r>
        <w:rPr>
          <w:rStyle w:val="29"/>
          <w:rFonts w:hint="eastAsia" w:ascii="微软雅黑" w:hAnsi="微软雅黑" w:eastAsia="微软雅黑" w:cs="微软雅黑"/>
          <w:i w:val="0"/>
          <w:iCs w:val="0"/>
          <w:caps w:val="0"/>
          <w:color w:val="auto"/>
          <w:spacing w:val="0"/>
          <w:sz w:val="24"/>
          <w:szCs w:val="24"/>
          <w:highlight w:val="none"/>
        </w:rPr>
        <w:t>202</w:t>
      </w:r>
      <w:r>
        <w:rPr>
          <w:rStyle w:val="29"/>
          <w:rFonts w:hint="eastAsia" w:ascii="微软雅黑" w:hAnsi="微软雅黑" w:eastAsia="微软雅黑" w:cs="微软雅黑"/>
          <w:i w:val="0"/>
          <w:iCs w:val="0"/>
          <w:caps w:val="0"/>
          <w:color w:val="auto"/>
          <w:spacing w:val="0"/>
          <w:sz w:val="24"/>
          <w:szCs w:val="24"/>
          <w:highlight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rPr>
        <w:t>年</w:t>
      </w:r>
      <w:r>
        <w:rPr>
          <w:rStyle w:val="29"/>
          <w:rFonts w:hint="eastAsia" w:ascii="微软雅黑" w:hAnsi="微软雅黑" w:eastAsia="微软雅黑" w:cs="微软雅黑"/>
          <w:i w:val="0"/>
          <w:iCs w:val="0"/>
          <w:caps w:val="0"/>
          <w:color w:val="auto"/>
          <w:spacing w:val="0"/>
          <w:sz w:val="24"/>
          <w:szCs w:val="24"/>
          <w:highlight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rPr>
        <w:t>月</w:t>
      </w:r>
      <w:r>
        <w:rPr>
          <w:rStyle w:val="29"/>
          <w:rFonts w:hint="eastAsia" w:ascii="微软雅黑" w:hAnsi="微软雅黑" w:eastAsia="微软雅黑" w:cs="微软雅黑"/>
          <w:i w:val="0"/>
          <w:iCs w:val="0"/>
          <w:caps w:val="0"/>
          <w:color w:val="auto"/>
          <w:spacing w:val="0"/>
          <w:sz w:val="24"/>
          <w:szCs w:val="24"/>
          <w:highlight w:val="none"/>
          <w:lang w:val="en-US" w:eastAsia="zh-CN"/>
        </w:rPr>
        <w:t>30</w:t>
      </w:r>
      <w:r>
        <w:rPr>
          <w:rStyle w:val="29"/>
          <w:rFonts w:hint="eastAsia" w:ascii="微软雅黑" w:hAnsi="微软雅黑" w:eastAsia="微软雅黑" w:cs="微软雅黑"/>
          <w:i w:val="0"/>
          <w:iCs w:val="0"/>
          <w:caps w:val="0"/>
          <w:color w:val="auto"/>
          <w:spacing w:val="0"/>
          <w:sz w:val="24"/>
          <w:szCs w:val="24"/>
          <w:highlight w:val="none"/>
        </w:rPr>
        <w:t>日 09:</w:t>
      </w:r>
      <w:r>
        <w:rPr>
          <w:rStyle w:val="29"/>
          <w:rFonts w:hint="eastAsia" w:ascii="微软雅黑" w:hAnsi="微软雅黑" w:eastAsia="微软雅黑" w:cs="微软雅黑"/>
          <w:i w:val="0"/>
          <w:iCs w:val="0"/>
          <w:caps w:val="0"/>
          <w:color w:val="auto"/>
          <w:spacing w:val="0"/>
          <w:sz w:val="24"/>
          <w:szCs w:val="24"/>
          <w:highlight w:val="none"/>
          <w:lang w:val="en-US" w:eastAsia="zh-CN"/>
        </w:rPr>
        <w:t>0</w:t>
      </w:r>
      <w:r>
        <w:rPr>
          <w:rStyle w:val="29"/>
          <w:rFonts w:hint="eastAsia" w:ascii="微软雅黑" w:hAnsi="微软雅黑" w:eastAsia="微软雅黑" w:cs="微软雅黑"/>
          <w:i w:val="0"/>
          <w:iCs w:val="0"/>
          <w:caps w:val="0"/>
          <w:color w:val="auto"/>
          <w:spacing w:val="0"/>
          <w:sz w:val="24"/>
          <w:szCs w:val="24"/>
          <w:highlight w:val="none"/>
        </w:rPr>
        <w:t>0</w:t>
      </w:r>
      <w:r>
        <w:rPr>
          <w:rFonts w:hint="eastAsia" w:ascii="微软雅黑" w:hAnsi="微软雅黑" w:eastAsia="微软雅黑" w:cs="微软雅黑"/>
          <w:i w:val="0"/>
          <w:iCs w:val="0"/>
          <w:caps w:val="0"/>
          <w:color w:val="auto"/>
          <w:spacing w:val="0"/>
          <w:sz w:val="24"/>
          <w:szCs w:val="24"/>
          <w:highlight w:val="none"/>
          <w:u w:val="none"/>
        </w:rPr>
        <w:t>（北京时间）</w:t>
      </w:r>
      <w:r>
        <w:rPr>
          <w:rFonts w:hint="eastAsia" w:ascii="仿宋" w:hAnsi="仿宋" w:eastAsia="仿宋" w:cs="仿宋"/>
          <w:i w:val="0"/>
          <w:iCs w:val="0"/>
          <w:caps w:val="0"/>
          <w:color w:val="auto"/>
          <w:spacing w:val="0"/>
          <w:sz w:val="24"/>
          <w:szCs w:val="24"/>
          <w:highlight w:val="none"/>
        </w:rPr>
        <w:t>        </w:t>
      </w:r>
    </w:p>
    <w:p w14:paraId="3B5DBE3D">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u w:val="none"/>
        </w:rPr>
        <w:t>投标地点（网址）：</w:t>
      </w:r>
      <w:r>
        <w:rPr>
          <w:rStyle w:val="29"/>
          <w:rFonts w:hint="eastAsia" w:ascii="微软雅黑" w:hAnsi="微软雅黑" w:eastAsia="微软雅黑" w:cs="微软雅黑"/>
          <w:i w:val="0"/>
          <w:iCs w:val="0"/>
          <w:caps w:val="0"/>
          <w:color w:val="auto"/>
          <w:spacing w:val="0"/>
          <w:sz w:val="24"/>
          <w:szCs w:val="24"/>
          <w:highlight w:val="none"/>
          <w:u w:val="none"/>
        </w:rPr>
        <w:t>请登录政采云投标客户端投标</w:t>
      </w:r>
      <w:r>
        <w:rPr>
          <w:rFonts w:hint="eastAsia" w:ascii="仿宋" w:hAnsi="仿宋" w:eastAsia="仿宋" w:cs="仿宋"/>
          <w:i w:val="0"/>
          <w:iCs w:val="0"/>
          <w:caps w:val="0"/>
          <w:color w:val="auto"/>
          <w:spacing w:val="0"/>
          <w:sz w:val="24"/>
          <w:szCs w:val="24"/>
          <w:highlight w:val="none"/>
        </w:rPr>
        <w:t>     </w:t>
      </w:r>
    </w:p>
    <w:p w14:paraId="1D4EF9FE">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u w:val="none"/>
        </w:rPr>
        <w:t>开标时间：</w:t>
      </w:r>
      <w:r>
        <w:rPr>
          <w:rStyle w:val="29"/>
          <w:rFonts w:hint="eastAsia" w:ascii="微软雅黑" w:hAnsi="微软雅黑" w:eastAsia="微软雅黑" w:cs="微软雅黑"/>
          <w:i w:val="0"/>
          <w:iCs w:val="0"/>
          <w:caps w:val="0"/>
          <w:color w:val="auto"/>
          <w:spacing w:val="0"/>
          <w:sz w:val="24"/>
          <w:szCs w:val="24"/>
          <w:highlight w:val="none"/>
        </w:rPr>
        <w:t>202</w:t>
      </w:r>
      <w:r>
        <w:rPr>
          <w:rStyle w:val="29"/>
          <w:rFonts w:hint="eastAsia" w:ascii="微软雅黑" w:hAnsi="微软雅黑" w:eastAsia="微软雅黑" w:cs="微软雅黑"/>
          <w:i w:val="0"/>
          <w:iCs w:val="0"/>
          <w:caps w:val="0"/>
          <w:color w:val="auto"/>
          <w:spacing w:val="0"/>
          <w:sz w:val="24"/>
          <w:szCs w:val="24"/>
          <w:highlight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rPr>
        <w:t>年</w:t>
      </w:r>
      <w:r>
        <w:rPr>
          <w:rStyle w:val="29"/>
          <w:rFonts w:hint="eastAsia" w:ascii="微软雅黑" w:hAnsi="微软雅黑" w:eastAsia="微软雅黑" w:cs="微软雅黑"/>
          <w:i w:val="0"/>
          <w:iCs w:val="0"/>
          <w:caps w:val="0"/>
          <w:color w:val="auto"/>
          <w:spacing w:val="0"/>
          <w:sz w:val="24"/>
          <w:szCs w:val="24"/>
          <w:highlight w:val="none"/>
          <w:lang w:val="en-US" w:eastAsia="zh-CN"/>
        </w:rPr>
        <w:t>6</w:t>
      </w:r>
      <w:r>
        <w:rPr>
          <w:rStyle w:val="29"/>
          <w:rFonts w:hint="eastAsia" w:ascii="微软雅黑" w:hAnsi="微软雅黑" w:eastAsia="微软雅黑" w:cs="微软雅黑"/>
          <w:i w:val="0"/>
          <w:iCs w:val="0"/>
          <w:caps w:val="0"/>
          <w:color w:val="auto"/>
          <w:spacing w:val="0"/>
          <w:sz w:val="24"/>
          <w:szCs w:val="24"/>
          <w:highlight w:val="none"/>
        </w:rPr>
        <w:t>月</w:t>
      </w:r>
      <w:r>
        <w:rPr>
          <w:rStyle w:val="29"/>
          <w:rFonts w:hint="eastAsia" w:ascii="微软雅黑" w:hAnsi="微软雅黑" w:eastAsia="微软雅黑" w:cs="微软雅黑"/>
          <w:i w:val="0"/>
          <w:iCs w:val="0"/>
          <w:caps w:val="0"/>
          <w:color w:val="auto"/>
          <w:spacing w:val="0"/>
          <w:sz w:val="24"/>
          <w:szCs w:val="24"/>
          <w:highlight w:val="none"/>
          <w:lang w:val="en-US" w:eastAsia="zh-CN"/>
        </w:rPr>
        <w:t>30</w:t>
      </w:r>
      <w:r>
        <w:rPr>
          <w:rStyle w:val="29"/>
          <w:rFonts w:hint="eastAsia" w:ascii="微软雅黑" w:hAnsi="微软雅黑" w:eastAsia="微软雅黑" w:cs="微软雅黑"/>
          <w:i w:val="0"/>
          <w:iCs w:val="0"/>
          <w:caps w:val="0"/>
          <w:color w:val="auto"/>
          <w:spacing w:val="0"/>
          <w:sz w:val="24"/>
          <w:szCs w:val="24"/>
          <w:highlight w:val="none"/>
        </w:rPr>
        <w:t>日 09:</w:t>
      </w:r>
      <w:r>
        <w:rPr>
          <w:rStyle w:val="29"/>
          <w:rFonts w:hint="eastAsia" w:ascii="微软雅黑" w:hAnsi="微软雅黑" w:eastAsia="微软雅黑" w:cs="微软雅黑"/>
          <w:i w:val="0"/>
          <w:iCs w:val="0"/>
          <w:caps w:val="0"/>
          <w:color w:val="auto"/>
          <w:spacing w:val="0"/>
          <w:sz w:val="24"/>
          <w:szCs w:val="24"/>
          <w:highlight w:val="none"/>
          <w:lang w:val="en-US" w:eastAsia="zh-CN"/>
        </w:rPr>
        <w:t>0</w:t>
      </w:r>
      <w:r>
        <w:rPr>
          <w:rStyle w:val="29"/>
          <w:rFonts w:hint="eastAsia" w:ascii="微软雅黑" w:hAnsi="微软雅黑" w:eastAsia="微软雅黑" w:cs="微软雅黑"/>
          <w:i w:val="0"/>
          <w:iCs w:val="0"/>
          <w:caps w:val="0"/>
          <w:color w:val="auto"/>
          <w:spacing w:val="0"/>
          <w:sz w:val="24"/>
          <w:szCs w:val="24"/>
          <w:highlight w:val="none"/>
        </w:rPr>
        <w:t>0</w:t>
      </w:r>
      <w:r>
        <w:rPr>
          <w:rFonts w:hint="eastAsia" w:ascii="仿宋" w:hAnsi="仿宋" w:eastAsia="仿宋" w:cs="仿宋"/>
          <w:i w:val="0"/>
          <w:iCs w:val="0"/>
          <w:caps w:val="0"/>
          <w:color w:val="auto"/>
          <w:spacing w:val="0"/>
          <w:sz w:val="24"/>
          <w:szCs w:val="24"/>
          <w:highlight w:val="none"/>
        </w:rPr>
        <w:t xml:space="preserve">       </w:t>
      </w:r>
    </w:p>
    <w:p w14:paraId="47A95857">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auto"/>
          <w:spacing w:val="0"/>
          <w:sz w:val="24"/>
          <w:szCs w:val="24"/>
          <w:highlight w:val="none"/>
          <w:u w:val="none"/>
        </w:rPr>
      </w:pPr>
      <w:r>
        <w:rPr>
          <w:rFonts w:hint="eastAsia" w:ascii="微软雅黑" w:hAnsi="微软雅黑" w:eastAsia="微软雅黑" w:cs="微软雅黑"/>
          <w:i w:val="0"/>
          <w:iCs w:val="0"/>
          <w:caps w:val="0"/>
          <w:color w:val="auto"/>
          <w:spacing w:val="0"/>
          <w:sz w:val="24"/>
          <w:szCs w:val="24"/>
          <w:highlight w:val="none"/>
          <w:u w:val="none"/>
        </w:rPr>
        <w:t>开标地点：</w:t>
      </w:r>
      <w:r>
        <w:rPr>
          <w:rFonts w:hint="eastAsia" w:ascii="微软雅黑" w:hAnsi="微软雅黑" w:eastAsia="微软雅黑" w:cs="微软雅黑"/>
          <w:i w:val="0"/>
          <w:iCs w:val="0"/>
          <w:caps w:val="0"/>
          <w:color w:val="auto"/>
          <w:spacing w:val="0"/>
          <w:sz w:val="24"/>
          <w:szCs w:val="24"/>
          <w:highlight w:val="none"/>
          <w:u w:val="none"/>
          <w:lang w:val="en-US" w:eastAsia="zh-CN"/>
        </w:rPr>
        <w:t>山西省太原市小店区创业街天和科技5层501室</w:t>
      </w:r>
    </w:p>
    <w:p w14:paraId="73FA54F7">
      <w:pPr>
        <w:pStyle w:val="18"/>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color w:val="auto"/>
          <w:sz w:val="24"/>
          <w:szCs w:val="24"/>
          <w:highlight w:val="none"/>
        </w:rPr>
      </w:pPr>
      <w:r>
        <w:rPr>
          <w:rStyle w:val="25"/>
          <w:rFonts w:hint="eastAsia" w:ascii="微软雅黑" w:hAnsi="微软雅黑" w:eastAsia="微软雅黑" w:cs="微软雅黑"/>
          <w:i w:val="0"/>
          <w:iCs w:val="0"/>
          <w:caps w:val="0"/>
          <w:color w:val="auto"/>
          <w:spacing w:val="0"/>
          <w:sz w:val="24"/>
          <w:szCs w:val="24"/>
          <w:highlight w:val="none"/>
        </w:rPr>
        <w:t>五、公告期限</w:t>
      </w:r>
      <w:r>
        <w:rPr>
          <w:rFonts w:hint="eastAsia" w:ascii="微软雅黑" w:hAnsi="微软雅黑" w:eastAsia="微软雅黑" w:cs="微软雅黑"/>
          <w:i w:val="0"/>
          <w:iCs w:val="0"/>
          <w:caps w:val="0"/>
          <w:color w:val="auto"/>
          <w:spacing w:val="0"/>
          <w:sz w:val="24"/>
          <w:szCs w:val="24"/>
          <w:highlight w:val="none"/>
        </w:rPr>
        <w:t> </w:t>
      </w:r>
      <w:r>
        <w:rPr>
          <w:rFonts w:ascii="黑体" w:hAnsi="宋体" w:eastAsia="黑体" w:cs="黑体"/>
          <w:i w:val="0"/>
          <w:iCs w:val="0"/>
          <w:caps w:val="0"/>
          <w:color w:val="auto"/>
          <w:spacing w:val="0"/>
          <w:sz w:val="24"/>
          <w:szCs w:val="24"/>
          <w:highlight w:val="none"/>
        </w:rPr>
        <w:t>    </w:t>
      </w:r>
    </w:p>
    <w:p w14:paraId="1E3DF0AA">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自本公告发布之日起5个工作日。</w:t>
      </w:r>
      <w:r>
        <w:rPr>
          <w:rFonts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rPr>
        <w:t>   </w:t>
      </w:r>
    </w:p>
    <w:p w14:paraId="50E621FE">
      <w:pPr>
        <w:pStyle w:val="18"/>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color w:val="auto"/>
          <w:sz w:val="24"/>
          <w:szCs w:val="24"/>
          <w:highlight w:val="none"/>
        </w:rPr>
      </w:pPr>
      <w:r>
        <w:rPr>
          <w:rStyle w:val="25"/>
          <w:rFonts w:hint="eastAsia" w:ascii="微软雅黑" w:hAnsi="微软雅黑" w:eastAsia="微软雅黑" w:cs="微软雅黑"/>
          <w:i w:val="0"/>
          <w:iCs w:val="0"/>
          <w:caps w:val="0"/>
          <w:color w:val="auto"/>
          <w:spacing w:val="0"/>
          <w:sz w:val="24"/>
          <w:szCs w:val="24"/>
          <w:highlight w:val="none"/>
        </w:rPr>
        <w:t>六、其他补充事宜</w:t>
      </w:r>
      <w:r>
        <w:rPr>
          <w:rFonts w:ascii="黑体" w:hAnsi="宋体" w:eastAsia="黑体" w:cs="黑体"/>
          <w:i w:val="0"/>
          <w:iCs w:val="0"/>
          <w:caps w:val="0"/>
          <w:color w:val="auto"/>
          <w:spacing w:val="0"/>
          <w:sz w:val="24"/>
          <w:szCs w:val="24"/>
          <w:highlight w:val="none"/>
        </w:rPr>
        <w:t>    </w:t>
      </w:r>
    </w:p>
    <w:p w14:paraId="76455AAC">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rPr>
      </w:pPr>
      <w:r>
        <w:rPr>
          <w:rStyle w:val="29"/>
          <w:rFonts w:hint="eastAsia" w:ascii="微软雅黑" w:hAnsi="微软雅黑" w:eastAsia="微软雅黑" w:cs="微软雅黑"/>
          <w:i w:val="0"/>
          <w:iCs w:val="0"/>
          <w:caps w:val="0"/>
          <w:color w:val="auto"/>
          <w:spacing w:val="0"/>
          <w:sz w:val="24"/>
          <w:szCs w:val="24"/>
          <w:highlight w:val="none"/>
        </w:rPr>
        <w:t>1.投标人须按照中国政府采购网山西分网（http://www.ccgp-shanxi.gov.cn/home.html）办事指南-下载专区的《山西-入驻与配置操作指南-供应商》《CA申领办理》《CA管理操作指南—CA登录》等相关操作指南进行投标。</w:t>
      </w:r>
    </w:p>
    <w:p w14:paraId="3930CEC4">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rPr>
      </w:pPr>
      <w:r>
        <w:rPr>
          <w:rStyle w:val="29"/>
          <w:rFonts w:hint="eastAsia" w:ascii="微软雅黑" w:hAnsi="微软雅黑" w:eastAsia="微软雅黑" w:cs="微软雅黑"/>
          <w:i w:val="0"/>
          <w:iCs w:val="0"/>
          <w:caps w:val="0"/>
          <w:color w:val="auto"/>
          <w:spacing w:val="0"/>
          <w:sz w:val="24"/>
          <w:szCs w:val="24"/>
          <w:highlight w:val="none"/>
          <w:lang w:val="en-US" w:eastAsia="zh-CN"/>
        </w:rPr>
        <w:t>2</w:t>
      </w:r>
      <w:r>
        <w:rPr>
          <w:rStyle w:val="29"/>
          <w:rFonts w:hint="eastAsia" w:ascii="微软雅黑" w:hAnsi="微软雅黑" w:eastAsia="微软雅黑" w:cs="微软雅黑"/>
          <w:i w:val="0"/>
          <w:iCs w:val="0"/>
          <w:caps w:val="0"/>
          <w:color w:val="auto"/>
          <w:spacing w:val="0"/>
          <w:sz w:val="24"/>
          <w:szCs w:val="24"/>
          <w:highlight w:val="none"/>
        </w:rPr>
        <w:t>.开标时投标人远程解密投标文件。</w:t>
      </w:r>
    </w:p>
    <w:p w14:paraId="7585A2B4">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rPr>
      </w:pPr>
      <w:r>
        <w:rPr>
          <w:rStyle w:val="29"/>
          <w:rFonts w:hint="eastAsia" w:ascii="微软雅黑" w:hAnsi="微软雅黑" w:eastAsia="微软雅黑" w:cs="微软雅黑"/>
          <w:i w:val="0"/>
          <w:iCs w:val="0"/>
          <w:caps w:val="0"/>
          <w:color w:val="auto"/>
          <w:spacing w:val="0"/>
          <w:sz w:val="24"/>
          <w:szCs w:val="24"/>
          <w:highlight w:val="none"/>
          <w:lang w:val="en-US" w:eastAsia="zh-CN"/>
        </w:rPr>
        <w:t>3.</w:t>
      </w:r>
      <w:r>
        <w:rPr>
          <w:rStyle w:val="29"/>
          <w:rFonts w:hint="eastAsia" w:ascii="微软雅黑" w:hAnsi="微软雅黑" w:eastAsia="微软雅黑" w:cs="微软雅黑"/>
          <w:i w:val="0"/>
          <w:iCs w:val="0"/>
          <w:caps w:val="0"/>
          <w:color w:val="auto"/>
          <w:spacing w:val="0"/>
          <w:sz w:val="24"/>
          <w:szCs w:val="24"/>
          <w:highlight w:val="none"/>
        </w:rPr>
        <w:t>潜在投标人对招标公告有异议时，应当在</w:t>
      </w:r>
      <w:r>
        <w:rPr>
          <w:rStyle w:val="29"/>
          <w:rFonts w:hint="eastAsia" w:ascii="微软雅黑" w:hAnsi="微软雅黑" w:eastAsia="微软雅黑" w:cs="微软雅黑"/>
          <w:i w:val="0"/>
          <w:iCs w:val="0"/>
          <w:caps w:val="0"/>
          <w:color w:val="auto"/>
          <w:spacing w:val="0"/>
          <w:sz w:val="24"/>
          <w:szCs w:val="24"/>
          <w:highlight w:val="none"/>
          <w:lang w:eastAsia="zh-CN"/>
        </w:rPr>
        <w:t>法律法规</w:t>
      </w:r>
      <w:r>
        <w:rPr>
          <w:rStyle w:val="29"/>
          <w:rFonts w:hint="eastAsia" w:ascii="微软雅黑" w:hAnsi="微软雅黑" w:eastAsia="微软雅黑" w:cs="微软雅黑"/>
          <w:i w:val="0"/>
          <w:iCs w:val="0"/>
          <w:caps w:val="0"/>
          <w:color w:val="auto"/>
          <w:spacing w:val="0"/>
          <w:sz w:val="24"/>
          <w:szCs w:val="24"/>
          <w:highlight w:val="none"/>
        </w:rPr>
        <w:t>规定的期限内，通过山西政府采购平台“项目质疑管理”栏向采购人、采购代理机构在线提起质疑。针对本项目</w:t>
      </w:r>
      <w:r>
        <w:rPr>
          <w:rStyle w:val="29"/>
          <w:rFonts w:hint="eastAsia" w:ascii="微软雅黑" w:hAnsi="微软雅黑" w:eastAsia="微软雅黑" w:cs="微软雅黑"/>
          <w:i w:val="0"/>
          <w:iCs w:val="0"/>
          <w:caps w:val="0"/>
          <w:color w:val="auto"/>
          <w:spacing w:val="0"/>
          <w:sz w:val="24"/>
          <w:szCs w:val="24"/>
          <w:highlight w:val="none"/>
          <w:lang w:val="en-US" w:eastAsia="zh-CN"/>
        </w:rPr>
        <w:t>同一采购程序环节</w:t>
      </w:r>
      <w:r>
        <w:rPr>
          <w:rStyle w:val="29"/>
          <w:rFonts w:hint="eastAsia" w:ascii="微软雅黑" w:hAnsi="微软雅黑" w:eastAsia="微软雅黑" w:cs="微软雅黑"/>
          <w:i w:val="0"/>
          <w:iCs w:val="0"/>
          <w:caps w:val="0"/>
          <w:color w:val="auto"/>
          <w:spacing w:val="0"/>
          <w:sz w:val="24"/>
          <w:szCs w:val="24"/>
          <w:highlight w:val="none"/>
        </w:rPr>
        <w:t>的质疑需一次性提出，多次提出将不予受理</w:t>
      </w:r>
    </w:p>
    <w:p w14:paraId="365DB91C">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rPr>
      </w:pPr>
      <w:r>
        <w:rPr>
          <w:rStyle w:val="29"/>
          <w:rFonts w:hint="eastAsia" w:ascii="微软雅黑" w:hAnsi="微软雅黑" w:eastAsia="微软雅黑" w:cs="微软雅黑"/>
          <w:i w:val="0"/>
          <w:iCs w:val="0"/>
          <w:caps w:val="0"/>
          <w:color w:val="auto"/>
          <w:spacing w:val="0"/>
          <w:sz w:val="24"/>
          <w:szCs w:val="24"/>
          <w:highlight w:val="none"/>
        </w:rPr>
        <w:t>监督部门：山西省财政厅政府采购管理处，监督电话：0351-4123278。</w:t>
      </w:r>
    </w:p>
    <w:p w14:paraId="0FC5D743">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color w:val="auto"/>
          <w:sz w:val="24"/>
          <w:szCs w:val="24"/>
          <w:highlight w:val="none"/>
        </w:rPr>
      </w:pPr>
      <w:r>
        <w:rPr>
          <w:rStyle w:val="29"/>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代理费支付方式： </w:t>
      </w:r>
      <w:r>
        <w:rPr>
          <w:rStyle w:val="29"/>
          <w:rFonts w:hint="eastAsia" w:ascii="微软雅黑" w:hAnsi="微软雅黑" w:eastAsia="微软雅黑" w:cs="微软雅黑"/>
          <w:i w:val="0"/>
          <w:iCs w:val="0"/>
          <w:caps w:val="0"/>
          <w:color w:val="auto"/>
          <w:spacing w:val="0"/>
          <w:sz w:val="24"/>
          <w:szCs w:val="24"/>
          <w:highlight w:val="none"/>
        </w:rPr>
        <w:t>供应商支付</w:t>
      </w:r>
      <w:r>
        <w:rPr>
          <w:rFonts w:hint="eastAsia" w:ascii="微软雅黑" w:hAnsi="微软雅黑" w:eastAsia="微软雅黑" w:cs="微软雅黑"/>
          <w:i w:val="0"/>
          <w:iCs w:val="0"/>
          <w:caps w:val="0"/>
          <w:color w:val="auto"/>
          <w:spacing w:val="0"/>
          <w:sz w:val="24"/>
          <w:szCs w:val="24"/>
          <w:highlight w:val="none"/>
        </w:rPr>
        <w:t> </w:t>
      </w:r>
    </w:p>
    <w:p w14:paraId="12D123D9">
      <w:pPr>
        <w:pStyle w:val="18"/>
        <w:keepNext w:val="0"/>
        <w:keepLines w:val="0"/>
        <w:pageBreakBefore w:val="0"/>
        <w:widowControl w:val="0"/>
        <w:suppressLineNumbers w:val="0"/>
        <w:kinsoku/>
        <w:wordWrap w:val="0"/>
        <w:overflowPunct/>
        <w:bidi w:val="0"/>
        <w:spacing w:before="75" w:beforeAutospacing="0" w:after="75" w:afterAutospacing="0" w:line="315" w:lineRule="atLeast"/>
        <w:ind w:left="0" w:right="0"/>
        <w:rPr>
          <w:rStyle w:val="29"/>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代理费收费标</w:t>
      </w:r>
      <w:r>
        <w:rPr>
          <w:rStyle w:val="29"/>
          <w:rFonts w:hint="eastAsia" w:ascii="微软雅黑" w:hAnsi="微软雅黑" w:eastAsia="微软雅黑" w:cs="微软雅黑"/>
          <w:i w:val="0"/>
          <w:iCs w:val="0"/>
          <w:caps w:val="0"/>
          <w:color w:val="auto"/>
          <w:spacing w:val="0"/>
          <w:sz w:val="24"/>
          <w:szCs w:val="24"/>
          <w:highlight w:val="none"/>
        </w:rPr>
        <w:t>准：以本项目各包中标（成交）</w:t>
      </w:r>
      <w:r>
        <w:rPr>
          <w:rStyle w:val="29"/>
          <w:rFonts w:hint="eastAsia" w:ascii="微软雅黑" w:hAnsi="微软雅黑" w:eastAsia="微软雅黑" w:cs="微软雅黑"/>
          <w:i w:val="0"/>
          <w:iCs w:val="0"/>
          <w:caps w:val="0"/>
          <w:color w:val="auto"/>
          <w:spacing w:val="0"/>
          <w:sz w:val="24"/>
          <w:szCs w:val="24"/>
          <w:highlight w:val="none"/>
          <w:lang w:val="en-US" w:eastAsia="zh-CN"/>
        </w:rPr>
        <w:t>总</w:t>
      </w:r>
      <w:r>
        <w:rPr>
          <w:rStyle w:val="29"/>
          <w:rFonts w:hint="eastAsia" w:ascii="微软雅黑" w:hAnsi="微软雅黑" w:eastAsia="微软雅黑" w:cs="微软雅黑"/>
          <w:i w:val="0"/>
          <w:iCs w:val="0"/>
          <w:caps w:val="0"/>
          <w:color w:val="auto"/>
          <w:spacing w:val="0"/>
          <w:sz w:val="24"/>
          <w:szCs w:val="24"/>
          <w:highlight w:val="none"/>
        </w:rPr>
        <w:t>金额为计费依据，采购代理服务费参照《招标代理服务收费管理暂行办法》（计价格[2002]1980号）文件的规定，按差额定率累进法计算结果的68%，作为代理服务费收费标准。</w:t>
      </w:r>
    </w:p>
    <w:p w14:paraId="0A5D2E27">
      <w:pPr>
        <w:pStyle w:val="18"/>
        <w:keepNext w:val="0"/>
        <w:keepLines w:val="0"/>
        <w:pageBreakBefore w:val="0"/>
        <w:widowControl w:val="0"/>
        <w:suppressLineNumbers w:val="0"/>
        <w:kinsoku/>
        <w:wordWrap w:val="0"/>
        <w:overflowPunct/>
        <w:bidi w:val="0"/>
        <w:spacing w:before="75" w:beforeAutospacing="0" w:after="75" w:afterAutospacing="0" w:line="315" w:lineRule="atLeast"/>
        <w:ind w:left="0" w:right="0"/>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      代理费收费金额（元）： </w:t>
      </w:r>
      <w:r>
        <w:rPr>
          <w:rStyle w:val="29"/>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rPr>
        <w:t> </w:t>
      </w:r>
    </w:p>
    <w:p w14:paraId="4B5F42CA">
      <w:pPr>
        <w:pStyle w:val="18"/>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color w:val="auto"/>
          <w:sz w:val="24"/>
          <w:szCs w:val="24"/>
          <w:highlight w:val="none"/>
        </w:rPr>
      </w:pPr>
      <w:r>
        <w:rPr>
          <w:rStyle w:val="25"/>
          <w:rFonts w:hint="eastAsia" w:ascii="微软雅黑" w:hAnsi="微软雅黑" w:eastAsia="微软雅黑" w:cs="微软雅黑"/>
          <w:i w:val="0"/>
          <w:iCs w:val="0"/>
          <w:caps w:val="0"/>
          <w:color w:val="auto"/>
          <w:spacing w:val="0"/>
          <w:sz w:val="24"/>
          <w:szCs w:val="24"/>
          <w:highlight w:val="none"/>
        </w:rPr>
        <w:t>七、对本次采购提出询问，请按以下方式联系</w:t>
      </w:r>
      <w:r>
        <w:rPr>
          <w:rFonts w:ascii="黑体" w:hAnsi="宋体" w:eastAsia="黑体" w:cs="黑体"/>
          <w:i w:val="0"/>
          <w:iCs w:val="0"/>
          <w:caps w:val="0"/>
          <w:color w:val="auto"/>
          <w:spacing w:val="0"/>
          <w:sz w:val="24"/>
          <w:szCs w:val="24"/>
          <w:highlight w:val="none"/>
        </w:rPr>
        <w:t>    </w:t>
      </w:r>
    </w:p>
    <w:p w14:paraId="06A8F3C4">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bookmarkStart w:id="2" w:name="_Toc35393806"/>
      <w:bookmarkStart w:id="3" w:name="_Toc35393637"/>
      <w:bookmarkStart w:id="4" w:name="_Toc28359019"/>
      <w:bookmarkStart w:id="5" w:name="_Toc28359096"/>
      <w:r>
        <w:rPr>
          <w:rStyle w:val="29"/>
          <w:rFonts w:hint="eastAsia" w:ascii="微软雅黑" w:hAnsi="微软雅黑" w:eastAsia="微软雅黑" w:cs="微软雅黑"/>
          <w:i w:val="0"/>
          <w:iCs w:val="0"/>
          <w:caps w:val="0"/>
          <w:color w:val="auto"/>
          <w:spacing w:val="0"/>
          <w:sz w:val="24"/>
          <w:szCs w:val="24"/>
          <w:highlight w:val="none"/>
          <w:lang w:val="en-US" w:eastAsia="zh-CN"/>
        </w:rPr>
        <w:t>1.采购人信息</w:t>
      </w:r>
      <w:bookmarkEnd w:id="2"/>
      <w:bookmarkEnd w:id="3"/>
      <w:bookmarkEnd w:id="4"/>
      <w:bookmarkEnd w:id="5"/>
    </w:p>
    <w:p w14:paraId="6D37C022">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名    称：太原理工大学</w:t>
      </w:r>
    </w:p>
    <w:p w14:paraId="4772C2F3">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地址：山西省太原市迎泽西大街79号</w:t>
      </w:r>
    </w:p>
    <w:p w14:paraId="370A1C9C">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联系方式：0351-6010320</w:t>
      </w:r>
    </w:p>
    <w:p w14:paraId="72724EE2">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2.采购代理机构基本信息</w:t>
      </w:r>
    </w:p>
    <w:p w14:paraId="15112014">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 xml:space="preserve">名称：太原市宜达科技服务有限公司 </w:t>
      </w:r>
    </w:p>
    <w:p w14:paraId="23A20AD7">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 xml:space="preserve">地址：太原市高新区创业街天和科技5层 </w:t>
      </w:r>
    </w:p>
    <w:p w14:paraId="64626EC0">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联系方式：0351-7030399</w:t>
      </w:r>
      <w:r>
        <w:rPr>
          <w:rFonts w:hint="eastAsia" w:ascii="微软雅黑" w:hAnsi="微软雅黑" w:eastAsia="微软雅黑" w:cs="微软雅黑"/>
          <w:i w:val="0"/>
          <w:iCs w:val="0"/>
          <w:caps w:val="0"/>
          <w:color w:val="000000"/>
          <w:spacing w:val="0"/>
          <w:sz w:val="24"/>
          <w:szCs w:val="24"/>
          <w:highlight w:val="none"/>
          <w:u w:val="none"/>
          <w:lang w:eastAsia="zh-CN"/>
        </w:rPr>
        <w:t>，</w:t>
      </w:r>
      <w:r>
        <w:rPr>
          <w:rFonts w:hint="eastAsia" w:ascii="微软雅黑" w:hAnsi="微软雅黑" w:eastAsia="微软雅黑" w:cs="微软雅黑"/>
          <w:i w:val="0"/>
          <w:iCs w:val="0"/>
          <w:caps w:val="0"/>
          <w:color w:val="000000"/>
          <w:spacing w:val="0"/>
          <w:sz w:val="24"/>
          <w:szCs w:val="24"/>
          <w:highlight w:val="none"/>
          <w:u w:val="none"/>
        </w:rPr>
        <w:t>邮箱：</w:t>
      </w:r>
      <w:r>
        <w:rPr>
          <w:rFonts w:hint="eastAsia" w:ascii="微软雅黑" w:hAnsi="微软雅黑" w:eastAsia="微软雅黑" w:cs="微软雅黑"/>
          <w:i w:val="0"/>
          <w:iCs w:val="0"/>
          <w:caps w:val="0"/>
          <w:color w:val="000000"/>
          <w:spacing w:val="0"/>
          <w:sz w:val="24"/>
          <w:szCs w:val="24"/>
          <w:highlight w:val="none"/>
          <w:u w:val="none"/>
        </w:rPr>
        <w:fldChar w:fldCharType="begin"/>
      </w:r>
      <w:r>
        <w:rPr>
          <w:rFonts w:hint="eastAsia" w:ascii="微软雅黑" w:hAnsi="微软雅黑" w:eastAsia="微软雅黑" w:cs="微软雅黑"/>
          <w:i w:val="0"/>
          <w:iCs w:val="0"/>
          <w:caps w:val="0"/>
          <w:color w:val="000000"/>
          <w:spacing w:val="0"/>
          <w:sz w:val="24"/>
          <w:szCs w:val="24"/>
          <w:highlight w:val="none"/>
          <w:u w:val="none"/>
        </w:rPr>
        <w:instrText xml:space="preserve"> HYPERLINK "mailto:ydgdzs@126.com"</w:instrText>
      </w:r>
      <w:r>
        <w:rPr>
          <w:rFonts w:hint="eastAsia" w:ascii="微软雅黑" w:hAnsi="微软雅黑" w:eastAsia="微软雅黑" w:cs="微软雅黑"/>
          <w:i w:val="0"/>
          <w:iCs w:val="0"/>
          <w:caps w:val="0"/>
          <w:color w:val="000000"/>
          <w:spacing w:val="0"/>
          <w:sz w:val="24"/>
          <w:szCs w:val="24"/>
          <w:highlight w:val="none"/>
          <w:u w:val="none"/>
        </w:rPr>
        <w:fldChar w:fldCharType="separate"/>
      </w:r>
      <w:r>
        <w:rPr>
          <w:rFonts w:hint="eastAsia" w:ascii="微软雅黑" w:hAnsi="微软雅黑" w:eastAsia="微软雅黑" w:cs="微软雅黑"/>
          <w:i w:val="0"/>
          <w:iCs w:val="0"/>
          <w:caps w:val="0"/>
          <w:color w:val="000000"/>
          <w:spacing w:val="0"/>
          <w:sz w:val="24"/>
          <w:szCs w:val="24"/>
          <w:highlight w:val="none"/>
          <w:u w:val="none"/>
        </w:rPr>
        <w:t>tyydkj@126.com</w:t>
      </w:r>
      <w:r>
        <w:rPr>
          <w:rFonts w:hint="eastAsia" w:ascii="微软雅黑" w:hAnsi="微软雅黑" w:eastAsia="微软雅黑" w:cs="微软雅黑"/>
          <w:i w:val="0"/>
          <w:iCs w:val="0"/>
          <w:caps w:val="0"/>
          <w:color w:val="000000"/>
          <w:spacing w:val="0"/>
          <w:sz w:val="24"/>
          <w:szCs w:val="24"/>
          <w:highlight w:val="none"/>
          <w:u w:val="none"/>
        </w:rPr>
        <w:fldChar w:fldCharType="end"/>
      </w:r>
    </w:p>
    <w:p w14:paraId="7406D5E2">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lang w:val="en-US" w:eastAsia="zh-CN"/>
        </w:rPr>
      </w:pPr>
      <w:r>
        <w:rPr>
          <w:rStyle w:val="29"/>
          <w:rFonts w:hint="eastAsia" w:ascii="微软雅黑" w:hAnsi="微软雅黑" w:eastAsia="微软雅黑" w:cs="微软雅黑"/>
          <w:i w:val="0"/>
          <w:iCs w:val="0"/>
          <w:caps w:val="0"/>
          <w:color w:val="auto"/>
          <w:spacing w:val="0"/>
          <w:sz w:val="24"/>
          <w:szCs w:val="24"/>
          <w:highlight w:val="none"/>
          <w:lang w:val="en-US" w:eastAsia="zh-CN"/>
        </w:rPr>
        <w:t>3.项目联系方式</w:t>
      </w:r>
    </w:p>
    <w:p w14:paraId="6A15D88E">
      <w:pPr>
        <w:pStyle w:val="18"/>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420"/>
        <w:textAlignment w:val="auto"/>
        <w:rPr>
          <w:rFonts w:hint="eastAsia" w:ascii="微软雅黑" w:hAnsi="微软雅黑" w:eastAsia="微软雅黑" w:cs="微软雅黑"/>
          <w:i w:val="0"/>
          <w:iCs w:val="0"/>
          <w:caps w:val="0"/>
          <w:color w:val="000000"/>
          <w:spacing w:val="0"/>
          <w:sz w:val="24"/>
          <w:szCs w:val="24"/>
          <w:highlight w:val="none"/>
          <w:u w:val="none"/>
        </w:rPr>
      </w:pPr>
      <w:r>
        <w:rPr>
          <w:rFonts w:hint="eastAsia" w:ascii="微软雅黑" w:hAnsi="微软雅黑" w:eastAsia="微软雅黑" w:cs="微软雅黑"/>
          <w:i w:val="0"/>
          <w:iCs w:val="0"/>
          <w:caps w:val="0"/>
          <w:color w:val="000000"/>
          <w:spacing w:val="0"/>
          <w:sz w:val="24"/>
          <w:szCs w:val="24"/>
          <w:highlight w:val="none"/>
          <w:u w:val="none"/>
        </w:rPr>
        <w:t>项目联系人：</w:t>
      </w:r>
      <w:r>
        <w:rPr>
          <w:rFonts w:hint="eastAsia" w:ascii="微软雅黑" w:hAnsi="微软雅黑" w:eastAsia="微软雅黑" w:cs="微软雅黑"/>
          <w:i w:val="0"/>
          <w:iCs w:val="0"/>
          <w:caps w:val="0"/>
          <w:color w:val="000000"/>
          <w:spacing w:val="0"/>
          <w:sz w:val="24"/>
          <w:szCs w:val="24"/>
          <w:highlight w:val="none"/>
          <w:u w:val="none"/>
          <w:lang w:val="en-US" w:eastAsia="zh-CN"/>
        </w:rPr>
        <w:t>王玮萍、袁力敏、张红红、杜亚锋、姚健、王文财</w:t>
      </w:r>
      <w:r>
        <w:rPr>
          <w:rFonts w:hint="eastAsia" w:ascii="微软雅黑" w:hAnsi="微软雅黑" w:eastAsia="微软雅黑" w:cs="微软雅黑"/>
          <w:i w:val="0"/>
          <w:iCs w:val="0"/>
          <w:caps w:val="0"/>
          <w:color w:val="000000"/>
          <w:spacing w:val="0"/>
          <w:sz w:val="24"/>
          <w:szCs w:val="24"/>
          <w:highlight w:val="none"/>
          <w:u w:val="none"/>
        </w:rPr>
        <w:t>   </w:t>
      </w:r>
    </w:p>
    <w:p w14:paraId="28B1EE98">
      <w:pPr>
        <w:pStyle w:val="18"/>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420"/>
        <w:textAlignment w:val="auto"/>
        <w:rPr>
          <w:rFonts w:hint="eastAsia" w:ascii="微软雅黑" w:hAnsi="微软雅黑" w:eastAsia="微软雅黑" w:cs="微软雅黑"/>
          <w:i w:val="0"/>
          <w:iCs w:val="0"/>
          <w:caps w:val="0"/>
          <w:color w:val="000000"/>
          <w:spacing w:val="0"/>
          <w:sz w:val="24"/>
          <w:szCs w:val="24"/>
          <w:highlight w:val="none"/>
          <w:u w:val="none"/>
          <w:lang w:val="en-US" w:eastAsia="zh-CN"/>
        </w:rPr>
      </w:pPr>
      <w:r>
        <w:rPr>
          <w:rFonts w:hint="eastAsia" w:ascii="微软雅黑" w:hAnsi="微软雅黑" w:eastAsia="微软雅黑" w:cs="微软雅黑"/>
          <w:i w:val="0"/>
          <w:iCs w:val="0"/>
          <w:caps w:val="0"/>
          <w:color w:val="000000"/>
          <w:spacing w:val="0"/>
          <w:sz w:val="24"/>
          <w:szCs w:val="24"/>
          <w:highlight w:val="none"/>
          <w:u w:val="none"/>
        </w:rPr>
        <w:t>电 话：0351-7030399 </w:t>
      </w:r>
      <w:r>
        <w:rPr>
          <w:rFonts w:hint="eastAsia" w:ascii="微软雅黑" w:hAnsi="微软雅黑" w:eastAsia="微软雅黑" w:cs="微软雅黑"/>
          <w:i w:val="0"/>
          <w:iCs w:val="0"/>
          <w:caps w:val="0"/>
          <w:color w:val="000000"/>
          <w:spacing w:val="0"/>
          <w:sz w:val="24"/>
          <w:szCs w:val="24"/>
          <w:highlight w:val="none"/>
          <w:u w:val="none"/>
          <w:lang w:eastAsia="zh-CN"/>
        </w:rPr>
        <w:t>，</w:t>
      </w:r>
      <w:r>
        <w:rPr>
          <w:rFonts w:hint="eastAsia" w:ascii="微软雅黑" w:hAnsi="微软雅黑" w:eastAsia="微软雅黑" w:cs="微软雅黑"/>
          <w:i w:val="0"/>
          <w:iCs w:val="0"/>
          <w:caps w:val="0"/>
          <w:color w:val="000000"/>
          <w:spacing w:val="0"/>
          <w:sz w:val="24"/>
          <w:szCs w:val="24"/>
          <w:highlight w:val="none"/>
          <w:u w:val="none"/>
        </w:rPr>
        <w:t>邮箱：</w:t>
      </w:r>
      <w:r>
        <w:rPr>
          <w:rFonts w:hint="eastAsia" w:ascii="微软雅黑" w:hAnsi="微软雅黑" w:eastAsia="微软雅黑" w:cs="微软雅黑"/>
          <w:i w:val="0"/>
          <w:iCs w:val="0"/>
          <w:caps w:val="0"/>
          <w:color w:val="000000"/>
          <w:spacing w:val="0"/>
          <w:sz w:val="24"/>
          <w:szCs w:val="24"/>
          <w:highlight w:val="none"/>
          <w:u w:val="none"/>
        </w:rPr>
        <w:fldChar w:fldCharType="begin"/>
      </w:r>
      <w:r>
        <w:rPr>
          <w:rFonts w:hint="eastAsia" w:ascii="微软雅黑" w:hAnsi="微软雅黑" w:eastAsia="微软雅黑" w:cs="微软雅黑"/>
          <w:i w:val="0"/>
          <w:iCs w:val="0"/>
          <w:caps w:val="0"/>
          <w:color w:val="000000"/>
          <w:spacing w:val="0"/>
          <w:sz w:val="24"/>
          <w:szCs w:val="24"/>
          <w:highlight w:val="none"/>
          <w:u w:val="none"/>
        </w:rPr>
        <w:instrText xml:space="preserve"> HYPERLINK "mailto:ydgdzs@126.com"</w:instrText>
      </w:r>
      <w:r>
        <w:rPr>
          <w:rFonts w:hint="eastAsia" w:ascii="微软雅黑" w:hAnsi="微软雅黑" w:eastAsia="微软雅黑" w:cs="微软雅黑"/>
          <w:i w:val="0"/>
          <w:iCs w:val="0"/>
          <w:caps w:val="0"/>
          <w:color w:val="000000"/>
          <w:spacing w:val="0"/>
          <w:sz w:val="24"/>
          <w:szCs w:val="24"/>
          <w:highlight w:val="none"/>
          <w:u w:val="none"/>
        </w:rPr>
        <w:fldChar w:fldCharType="separate"/>
      </w:r>
      <w:r>
        <w:rPr>
          <w:rFonts w:hint="eastAsia" w:ascii="微软雅黑" w:hAnsi="微软雅黑" w:eastAsia="微软雅黑" w:cs="微软雅黑"/>
          <w:i w:val="0"/>
          <w:iCs w:val="0"/>
          <w:caps w:val="0"/>
          <w:color w:val="000000"/>
          <w:spacing w:val="0"/>
          <w:sz w:val="24"/>
          <w:szCs w:val="24"/>
          <w:highlight w:val="none"/>
          <w:u w:val="none"/>
        </w:rPr>
        <w:t>tyydkj@126.com</w:t>
      </w:r>
      <w:r>
        <w:rPr>
          <w:rFonts w:hint="eastAsia" w:ascii="微软雅黑" w:hAnsi="微软雅黑" w:eastAsia="微软雅黑" w:cs="微软雅黑"/>
          <w:i w:val="0"/>
          <w:iCs w:val="0"/>
          <w:caps w:val="0"/>
          <w:color w:val="000000"/>
          <w:spacing w:val="0"/>
          <w:sz w:val="24"/>
          <w:szCs w:val="24"/>
          <w:highlight w:val="none"/>
          <w:u w:val="none"/>
        </w:rPr>
        <w:fldChar w:fldCharType="end"/>
      </w:r>
    </w:p>
    <w:p w14:paraId="6C9AA2A4">
      <w:pPr>
        <w:pStyle w:val="18"/>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auto"/>
          <w:spacing w:val="0"/>
          <w:sz w:val="24"/>
          <w:szCs w:val="24"/>
          <w:highlight w:val="none"/>
        </w:rPr>
      </w:pPr>
    </w:p>
    <w:p w14:paraId="15657C3B">
      <w:pPr>
        <w:pStyle w:val="30"/>
        <w:keepNext w:val="0"/>
        <w:keepLines w:val="0"/>
        <w:pageBreakBefore w:val="0"/>
        <w:widowControl w:val="0"/>
        <w:kinsoku/>
        <w:overflowPunct/>
        <w:bidi w:val="0"/>
        <w:spacing w:line="360" w:lineRule="auto"/>
        <w:ind w:firstLine="480"/>
        <w:rPr>
          <w:rFonts w:ascii="Times New Roman" w:hAnsi="Times New Roman"/>
          <w:color w:val="auto"/>
          <w:sz w:val="24"/>
          <w:highlight w:val="none"/>
        </w:rPr>
      </w:pPr>
    </w:p>
    <w:p w14:paraId="58EF5DC7">
      <w:pPr>
        <w:keepNext w:val="0"/>
        <w:keepLines w:val="0"/>
        <w:pageBreakBefore w:val="0"/>
        <w:widowControl w:val="0"/>
        <w:kinsoku/>
        <w:overflowPunct/>
        <w:bidi w:val="0"/>
        <w:rPr>
          <w:rFonts w:ascii="Times New Roman" w:hAnsi="Times New Roman"/>
          <w:b/>
          <w:color w:val="auto"/>
          <w:kern w:val="0"/>
          <w:sz w:val="32"/>
          <w:szCs w:val="32"/>
          <w:highlight w:val="none"/>
        </w:rPr>
      </w:pPr>
      <w:bookmarkStart w:id="6" w:name="_Toc180347449"/>
      <w:r>
        <w:rPr>
          <w:rFonts w:ascii="Times New Roman" w:hAnsi="Times New Roman"/>
          <w:b/>
          <w:color w:val="auto"/>
          <w:kern w:val="0"/>
          <w:sz w:val="32"/>
          <w:szCs w:val="32"/>
          <w:highlight w:val="none"/>
        </w:rPr>
        <w:br w:type="page"/>
      </w:r>
    </w:p>
    <w:p w14:paraId="6A6B362F">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第二部分  投标人须知前附表</w:t>
      </w:r>
      <w:bookmarkEnd w:id="6"/>
    </w:p>
    <w:tbl>
      <w:tblPr>
        <w:tblStyle w:val="22"/>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89"/>
        <w:gridCol w:w="7531"/>
      </w:tblGrid>
      <w:tr w14:paraId="4479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713" w:type="dxa"/>
            <w:vAlign w:val="center"/>
          </w:tcPr>
          <w:p w14:paraId="459FCDAD">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b/>
                <w:bCs/>
                <w:color w:val="auto"/>
                <w:sz w:val="24"/>
                <w:highlight w:val="none"/>
              </w:rPr>
            </w:pPr>
            <w:r>
              <w:rPr>
                <w:rFonts w:ascii="Times New Roman" w:hAnsi="Times New Roman"/>
                <w:color w:val="auto"/>
                <w:sz w:val="24"/>
                <w:highlight w:val="none"/>
              </w:rPr>
              <w:t>序号</w:t>
            </w:r>
          </w:p>
        </w:tc>
        <w:tc>
          <w:tcPr>
            <w:tcW w:w="1589" w:type="dxa"/>
            <w:vAlign w:val="center"/>
          </w:tcPr>
          <w:p w14:paraId="02F4A959">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内容</w:t>
            </w:r>
          </w:p>
        </w:tc>
        <w:tc>
          <w:tcPr>
            <w:tcW w:w="7531" w:type="dxa"/>
            <w:vAlign w:val="center"/>
          </w:tcPr>
          <w:p w14:paraId="131606F4">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说明与要求</w:t>
            </w:r>
          </w:p>
        </w:tc>
      </w:tr>
      <w:tr w14:paraId="2B03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613B209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p>
        </w:tc>
        <w:tc>
          <w:tcPr>
            <w:tcW w:w="1589" w:type="dxa"/>
            <w:vAlign w:val="center"/>
          </w:tcPr>
          <w:p w14:paraId="3068181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预算金额</w:t>
            </w:r>
            <w:r>
              <w:rPr>
                <w:rFonts w:ascii="Times New Roman" w:hAnsi="Times New Roman"/>
                <w:color w:val="auto"/>
                <w:sz w:val="24"/>
                <w:highlight w:val="none"/>
              </w:rPr>
              <w:br w:type="textWrapping"/>
            </w:r>
            <w:r>
              <w:rPr>
                <w:rFonts w:ascii="Times New Roman" w:hAnsi="Times New Roman"/>
                <w:color w:val="auto"/>
                <w:sz w:val="24"/>
                <w:highlight w:val="none"/>
              </w:rPr>
              <w:t>及最高限价</w:t>
            </w:r>
          </w:p>
        </w:tc>
        <w:tc>
          <w:tcPr>
            <w:tcW w:w="7531" w:type="dxa"/>
            <w:vAlign w:val="center"/>
          </w:tcPr>
          <w:p w14:paraId="09743508">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b/>
                <w:color w:val="auto"/>
                <w:sz w:val="24"/>
                <w:highlight w:val="none"/>
              </w:rPr>
            </w:pPr>
            <w:r>
              <w:rPr>
                <w:rFonts w:ascii="Times New Roman" w:hAnsi="Times New Roman"/>
                <w:b/>
                <w:color w:val="auto"/>
                <w:sz w:val="24"/>
                <w:highlight w:val="none"/>
              </w:rPr>
              <w:t>预算金额：</w:t>
            </w:r>
          </w:p>
          <w:p w14:paraId="7F02B815">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第一包</w:t>
            </w:r>
          </w:p>
          <w:p w14:paraId="3EE65068">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壹佰捌拾玖万伍仟贰佰伍拾元整</w:t>
            </w:r>
          </w:p>
          <w:p w14:paraId="73001BC5">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bCs/>
                <w:color w:val="auto"/>
                <w:sz w:val="24"/>
                <w:highlight w:val="none"/>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：¥1895250.00</w:t>
            </w:r>
          </w:p>
          <w:p w14:paraId="220AFF69">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第二包</w:t>
            </w:r>
          </w:p>
          <w:p w14:paraId="17FF2A1D">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壹佰壹拾贰万叁仟伍佰元整</w:t>
            </w:r>
          </w:p>
          <w:p w14:paraId="10037625">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：¥1123500.00</w:t>
            </w:r>
          </w:p>
          <w:p w14:paraId="0BD7AC4B">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第三包</w:t>
            </w:r>
          </w:p>
          <w:p w14:paraId="5822B9EB">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壹佰伍拾捌万零贰佰伍拾元整</w:t>
            </w:r>
          </w:p>
          <w:p w14:paraId="064D7663">
            <w:pPr>
              <w:keepNext w:val="0"/>
              <w:keepLines w:val="0"/>
              <w:pageBreakBefore w:val="0"/>
              <w:widowControl w:val="0"/>
              <w:kinsoku/>
              <w:overflowPunct/>
              <w:topLinePunct/>
              <w:autoSpaceDE w:val="0"/>
              <w:autoSpaceDN w:val="0"/>
              <w:bidi w:val="0"/>
              <w:adjustRightInd w:val="0"/>
              <w:snapToGrid w:val="0"/>
              <w:spacing w:line="360" w:lineRule="auto"/>
              <w:rPr>
                <w:rFonts w:hint="default"/>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：¥1580250.00</w:t>
            </w:r>
          </w:p>
          <w:p w14:paraId="65329CBD">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第四包</w:t>
            </w:r>
          </w:p>
          <w:p w14:paraId="7FE67B54">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壹佰壹拾捌万壹仟贰佰伍拾元整</w:t>
            </w:r>
          </w:p>
          <w:p w14:paraId="4C2664AB">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：¥1181250.00</w:t>
            </w:r>
          </w:p>
          <w:p w14:paraId="6CC28FB7">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第五包</w:t>
            </w:r>
          </w:p>
          <w:p w14:paraId="2F629667">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壹佰贰拾陆万伍仟贰佰伍拾元整</w:t>
            </w:r>
          </w:p>
          <w:p w14:paraId="1D248254">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：¥1265250.00</w:t>
            </w:r>
          </w:p>
          <w:p w14:paraId="0D125425">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第六包</w:t>
            </w:r>
          </w:p>
          <w:p w14:paraId="0D593924">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壹佰零伍万伍仟贰佰伍拾元整</w:t>
            </w:r>
          </w:p>
          <w:p w14:paraId="7B998F24">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b/>
                <w:color w:val="auto"/>
                <w:sz w:val="24"/>
                <w:highlight w:val="none"/>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：¥1055250.00</w:t>
            </w:r>
          </w:p>
          <w:p w14:paraId="6AF4AFFB">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b/>
                <w:color w:val="auto"/>
                <w:sz w:val="24"/>
                <w:highlight w:val="none"/>
              </w:rPr>
            </w:pPr>
            <w:r>
              <w:rPr>
                <w:rFonts w:ascii="Times New Roman" w:hAnsi="Times New Roman"/>
                <w:b/>
                <w:color w:val="auto"/>
                <w:sz w:val="24"/>
                <w:highlight w:val="none"/>
              </w:rPr>
              <w:t>最高限价：</w:t>
            </w:r>
          </w:p>
          <w:p w14:paraId="2054747D">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第一包</w:t>
            </w:r>
          </w:p>
          <w:p w14:paraId="642B1F8F">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壹佰捌拾玖万伍仟贰佰伍拾元整</w:t>
            </w:r>
          </w:p>
          <w:p w14:paraId="40E91BC1">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bCs/>
                <w:color w:val="auto"/>
                <w:sz w:val="24"/>
                <w:highlight w:val="none"/>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：¥1895250.00</w:t>
            </w:r>
          </w:p>
          <w:p w14:paraId="7DDCBC2E">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第二包</w:t>
            </w:r>
          </w:p>
          <w:p w14:paraId="418DC561">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壹佰壹拾贰万叁仟伍佰元整</w:t>
            </w:r>
          </w:p>
          <w:p w14:paraId="4351EF53">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：¥1123500.00</w:t>
            </w:r>
          </w:p>
          <w:p w14:paraId="35FB9D96">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第三包</w:t>
            </w:r>
          </w:p>
          <w:p w14:paraId="22049D0C">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壹佰伍拾捌万零贰佰伍拾元整</w:t>
            </w:r>
          </w:p>
          <w:p w14:paraId="379FD75D">
            <w:pPr>
              <w:keepNext w:val="0"/>
              <w:keepLines w:val="0"/>
              <w:pageBreakBefore w:val="0"/>
              <w:widowControl w:val="0"/>
              <w:kinsoku/>
              <w:overflowPunct/>
              <w:topLinePunct/>
              <w:autoSpaceDE w:val="0"/>
              <w:autoSpaceDN w:val="0"/>
              <w:bidi w:val="0"/>
              <w:adjustRightInd w:val="0"/>
              <w:snapToGrid w:val="0"/>
              <w:spacing w:line="360" w:lineRule="auto"/>
              <w:rPr>
                <w:rFonts w:hint="default"/>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：¥1580250.00</w:t>
            </w:r>
          </w:p>
          <w:p w14:paraId="2072D8F5">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第四包</w:t>
            </w:r>
          </w:p>
          <w:p w14:paraId="571756B4">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壹佰壹拾捌万壹仟贰佰伍拾元整</w:t>
            </w:r>
          </w:p>
          <w:p w14:paraId="390AA7C0">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：¥1181250.00</w:t>
            </w:r>
          </w:p>
          <w:p w14:paraId="3B35DD20">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第五包</w:t>
            </w:r>
          </w:p>
          <w:p w14:paraId="532DA60E">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壹佰贰拾陆万伍仟贰佰伍拾元整</w:t>
            </w:r>
          </w:p>
          <w:p w14:paraId="1CC41020">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：¥1265250.00</w:t>
            </w:r>
          </w:p>
          <w:p w14:paraId="2503766C">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
                <w:bCs w:val="0"/>
                <w:color w:val="auto"/>
                <w:sz w:val="24"/>
                <w:highlight w:val="none"/>
                <w:lang w:val="en-US" w:eastAsia="zh-CN"/>
              </w:rPr>
            </w:pPr>
            <w:r>
              <w:rPr>
                <w:rFonts w:hint="eastAsia" w:ascii="Times New Roman" w:hAnsi="Times New Roman"/>
                <w:b/>
                <w:bCs w:val="0"/>
                <w:color w:val="auto"/>
                <w:sz w:val="24"/>
                <w:highlight w:val="none"/>
                <w:lang w:val="en-US" w:eastAsia="zh-CN"/>
              </w:rPr>
              <w:t>第六包</w:t>
            </w:r>
          </w:p>
          <w:p w14:paraId="3F891B24">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auto"/>
                <w:sz w:val="24"/>
                <w:highlight w:val="none"/>
                <w:lang w:val="en-US" w:eastAsia="zh-CN"/>
              </w:rPr>
            </w:pPr>
            <w:r>
              <w:rPr>
                <w:rFonts w:ascii="Times New Roman" w:hAnsi="Times New Roman"/>
                <w:bCs/>
                <w:color w:val="auto"/>
                <w:sz w:val="24"/>
                <w:highlight w:val="none"/>
              </w:rPr>
              <w:t>人民币（大写）：</w:t>
            </w:r>
            <w:r>
              <w:rPr>
                <w:rFonts w:hint="eastAsia" w:ascii="Times New Roman" w:hAnsi="Times New Roman"/>
                <w:bCs/>
                <w:color w:val="auto"/>
                <w:sz w:val="24"/>
                <w:highlight w:val="none"/>
                <w:lang w:val="en-US" w:eastAsia="zh-CN"/>
              </w:rPr>
              <w:t>壹佰零伍万伍仟贰佰伍拾元整</w:t>
            </w:r>
          </w:p>
          <w:p w14:paraId="5272419B">
            <w:pPr>
              <w:keepNext w:val="0"/>
              <w:keepLines w:val="0"/>
              <w:pageBreakBefore w:val="0"/>
              <w:widowControl w:val="0"/>
              <w:kinsoku/>
              <w:overflowPunct/>
              <w:topLinePunct/>
              <w:autoSpaceDE w:val="0"/>
              <w:autoSpaceDN w:val="0"/>
              <w:bidi w:val="0"/>
              <w:adjustRightInd w:val="0"/>
              <w:snapToGrid w:val="0"/>
              <w:spacing w:line="360" w:lineRule="auto"/>
              <w:rPr>
                <w:rFonts w:hint="default"/>
                <w:lang w:val="en-US" w:eastAsia="zh-CN"/>
              </w:rPr>
            </w:pPr>
            <w:r>
              <w:rPr>
                <w:rFonts w:hint="eastAsia" w:ascii="Times New Roman" w:hAnsi="Times New Roman"/>
                <w:bCs/>
                <w:color w:val="auto"/>
                <w:sz w:val="24"/>
                <w:highlight w:val="none"/>
              </w:rPr>
              <w:t>（小写）</w:t>
            </w:r>
            <w:r>
              <w:rPr>
                <w:rFonts w:hint="eastAsia" w:ascii="Times New Roman" w:hAnsi="Times New Roman"/>
                <w:bCs/>
                <w:color w:val="auto"/>
                <w:sz w:val="24"/>
                <w:highlight w:val="none"/>
                <w:lang w:val="en-US" w:eastAsia="zh-CN"/>
              </w:rPr>
              <w:t>：¥1055250.00</w:t>
            </w:r>
          </w:p>
          <w:p w14:paraId="683ED58E">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color w:val="auto"/>
                <w:sz w:val="24"/>
                <w:highlight w:val="none"/>
              </w:rPr>
            </w:pPr>
            <w:r>
              <w:rPr>
                <w:rFonts w:ascii="Times New Roman" w:hAnsi="Times New Roman"/>
                <w:b/>
                <w:color w:val="auto"/>
                <w:sz w:val="24"/>
                <w:highlight w:val="none"/>
              </w:rPr>
              <w:t>注：</w:t>
            </w:r>
            <w:r>
              <w:rPr>
                <w:rFonts w:ascii="Times New Roman" w:hAnsi="Times New Roman"/>
                <w:b/>
                <w:color w:val="000000" w:themeColor="text1"/>
                <w:sz w:val="24"/>
                <w:highlight w:val="none"/>
                <w14:textFill>
                  <w14:solidFill>
                    <w14:schemeClr w14:val="tx1"/>
                  </w14:solidFill>
                </w14:textFill>
              </w:rPr>
              <w:t>投标人</w:t>
            </w:r>
            <w:r>
              <w:rPr>
                <w:rFonts w:hint="eastAsia" w:ascii="Times New Roman" w:hAnsi="Times New Roman"/>
                <w:b/>
                <w:color w:val="000000" w:themeColor="text1"/>
                <w:sz w:val="24"/>
                <w:highlight w:val="none"/>
                <w:lang w:val="en-US" w:eastAsia="zh-CN"/>
                <w14:textFill>
                  <w14:solidFill>
                    <w14:schemeClr w14:val="tx1"/>
                  </w14:solidFill>
                </w14:textFill>
              </w:rPr>
              <w:t>各包</w:t>
            </w:r>
            <w:r>
              <w:rPr>
                <w:rFonts w:ascii="Times New Roman" w:hAnsi="Times New Roman"/>
                <w:b/>
                <w:color w:val="000000" w:themeColor="text1"/>
                <w:sz w:val="24"/>
                <w:highlight w:val="none"/>
                <w14:textFill>
                  <w14:solidFill>
                    <w14:schemeClr w14:val="tx1"/>
                  </w14:solidFill>
                </w14:textFill>
              </w:rPr>
              <w:t>的投标报价不得超过</w:t>
            </w:r>
            <w:r>
              <w:rPr>
                <w:rFonts w:hint="eastAsia" w:ascii="Times New Roman" w:hAnsi="Times New Roman"/>
                <w:b/>
                <w:color w:val="000000" w:themeColor="text1"/>
                <w:sz w:val="24"/>
                <w:highlight w:val="none"/>
                <w:lang w:val="en-US" w:eastAsia="zh-CN"/>
                <w14:textFill>
                  <w14:solidFill>
                    <w14:schemeClr w14:val="tx1"/>
                  </w14:solidFill>
                </w14:textFill>
              </w:rPr>
              <w:t>该包</w:t>
            </w:r>
            <w:r>
              <w:rPr>
                <w:rFonts w:hint="eastAsia" w:ascii="Times New Roman" w:hAnsi="Times New Roman"/>
                <w:b/>
                <w:color w:val="000000" w:themeColor="text1"/>
                <w:sz w:val="24"/>
                <w:highlight w:val="none"/>
                <w14:textFill>
                  <w14:solidFill>
                    <w14:schemeClr w14:val="tx1"/>
                  </w14:solidFill>
                </w14:textFill>
              </w:rPr>
              <w:t>最高限价</w:t>
            </w:r>
            <w:r>
              <w:rPr>
                <w:rFonts w:ascii="Times New Roman" w:hAnsi="Times New Roman"/>
                <w:b/>
                <w:color w:val="000000" w:themeColor="text1"/>
                <w:sz w:val="24"/>
                <w:highlight w:val="none"/>
                <w14:textFill>
                  <w14:solidFill>
                    <w14:schemeClr w14:val="tx1"/>
                  </w14:solidFill>
                </w14:textFill>
              </w:rPr>
              <w:t>，否则投标无效。</w:t>
            </w:r>
          </w:p>
        </w:tc>
      </w:tr>
      <w:tr w14:paraId="58C9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3" w:type="dxa"/>
            <w:vAlign w:val="center"/>
          </w:tcPr>
          <w:p w14:paraId="3882438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2</w:t>
            </w:r>
          </w:p>
        </w:tc>
        <w:tc>
          <w:tcPr>
            <w:tcW w:w="1589" w:type="dxa"/>
            <w:vAlign w:val="center"/>
          </w:tcPr>
          <w:p w14:paraId="53B7C417">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是否允许代理商投标</w:t>
            </w:r>
          </w:p>
        </w:tc>
        <w:tc>
          <w:tcPr>
            <w:tcW w:w="7531" w:type="dxa"/>
            <w:vAlign w:val="center"/>
          </w:tcPr>
          <w:p w14:paraId="1DE0812F">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Cs/>
                <w:color w:val="auto"/>
                <w:sz w:val="24"/>
                <w:highlight w:val="none"/>
                <w:lang w:val="en-US" w:eastAsia="zh-CN"/>
              </w:rPr>
            </w:pPr>
            <w:r>
              <w:rPr>
                <w:rFonts w:hint="eastAsia" w:ascii="Times New Roman" w:hAnsi="Times New Roman"/>
                <w:bCs/>
                <w:color w:val="auto"/>
                <w:sz w:val="24"/>
                <w:highlight w:val="none"/>
                <w:lang w:val="en-US" w:eastAsia="zh-CN"/>
              </w:rPr>
              <w:t>否</w:t>
            </w:r>
          </w:p>
        </w:tc>
      </w:tr>
      <w:tr w14:paraId="6A25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01F94E7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3</w:t>
            </w:r>
          </w:p>
        </w:tc>
        <w:tc>
          <w:tcPr>
            <w:tcW w:w="1589" w:type="dxa"/>
            <w:vAlign w:val="center"/>
          </w:tcPr>
          <w:p w14:paraId="7783F6C5">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是否允许联合体投标</w:t>
            </w:r>
          </w:p>
        </w:tc>
        <w:tc>
          <w:tcPr>
            <w:tcW w:w="7531" w:type="dxa"/>
            <w:vAlign w:val="center"/>
          </w:tcPr>
          <w:p w14:paraId="23B507B4">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Cs/>
                <w:color w:val="auto"/>
                <w:sz w:val="24"/>
                <w:highlight w:val="none"/>
                <w:lang w:val="en-US" w:eastAsia="zh-CN"/>
              </w:rPr>
            </w:pPr>
            <w:r>
              <w:rPr>
                <w:rFonts w:hint="eastAsia" w:ascii="Times New Roman" w:hAnsi="Times New Roman"/>
                <w:bCs/>
                <w:color w:val="auto"/>
                <w:sz w:val="24"/>
                <w:highlight w:val="none"/>
                <w:lang w:val="en-US" w:eastAsia="zh-CN"/>
              </w:rPr>
              <w:t>否</w:t>
            </w:r>
          </w:p>
        </w:tc>
      </w:tr>
      <w:tr w14:paraId="040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0AC603FE">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4</w:t>
            </w:r>
          </w:p>
        </w:tc>
        <w:tc>
          <w:tcPr>
            <w:tcW w:w="1589" w:type="dxa"/>
            <w:vAlign w:val="center"/>
          </w:tcPr>
          <w:p w14:paraId="2F923492">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投标文件</w:t>
            </w:r>
          </w:p>
          <w:p w14:paraId="194813E7">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份数、提交截止时间、解密时间</w:t>
            </w:r>
          </w:p>
        </w:tc>
        <w:tc>
          <w:tcPr>
            <w:tcW w:w="7531" w:type="dxa"/>
            <w:vAlign w:val="center"/>
          </w:tcPr>
          <w:p w14:paraId="433E33B6">
            <w:pPr>
              <w:keepNext w:val="0"/>
              <w:keepLines w:val="0"/>
              <w:pageBreakBefore w:val="0"/>
              <w:widowControl w:val="0"/>
              <w:kinsoku/>
              <w:overflowPunct/>
              <w:topLinePunct/>
              <w:bidi w:val="0"/>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1.投标</w:t>
            </w:r>
            <w:r>
              <w:rPr>
                <w:rFonts w:ascii="宋体" w:hAnsi="宋体"/>
                <w:bCs/>
                <w:color w:val="auto"/>
                <w:sz w:val="24"/>
                <w:highlight w:val="none"/>
              </w:rPr>
              <w:t>文件份数：</w:t>
            </w:r>
          </w:p>
          <w:p w14:paraId="2CBB07AE">
            <w:pPr>
              <w:keepNext w:val="0"/>
              <w:keepLines w:val="0"/>
              <w:pageBreakBefore w:val="0"/>
              <w:widowControl w:val="0"/>
              <w:kinsoku/>
              <w:overflowPunct/>
              <w:topLinePunct/>
              <w:bidi w:val="0"/>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投标人</w:t>
            </w:r>
            <w:r>
              <w:rPr>
                <w:rFonts w:ascii="宋体" w:hAnsi="宋体"/>
                <w:bCs/>
                <w:color w:val="auto"/>
                <w:sz w:val="24"/>
                <w:highlight w:val="none"/>
              </w:rPr>
              <w:t>需在</w:t>
            </w:r>
            <w:r>
              <w:rPr>
                <w:rFonts w:hint="eastAsia" w:ascii="宋体" w:hAnsi="宋体"/>
                <w:bCs/>
                <w:color w:val="auto"/>
                <w:sz w:val="24"/>
                <w:highlight w:val="none"/>
              </w:rPr>
              <w:t>山西政府采购平台提交</w:t>
            </w:r>
            <w:r>
              <w:rPr>
                <w:rFonts w:ascii="宋体" w:hAnsi="宋体"/>
                <w:bCs/>
                <w:color w:val="auto"/>
                <w:sz w:val="24"/>
                <w:highlight w:val="none"/>
              </w:rPr>
              <w:t>加密电子</w:t>
            </w:r>
            <w:r>
              <w:rPr>
                <w:rFonts w:hint="eastAsia" w:ascii="宋体" w:hAnsi="宋体"/>
                <w:bCs/>
                <w:color w:val="auto"/>
                <w:sz w:val="24"/>
                <w:highlight w:val="none"/>
              </w:rPr>
              <w:t>投标文件壹份</w:t>
            </w:r>
            <w:r>
              <w:rPr>
                <w:rFonts w:ascii="宋体" w:hAnsi="宋体"/>
                <w:bCs/>
                <w:color w:val="auto"/>
                <w:sz w:val="24"/>
                <w:highlight w:val="none"/>
              </w:rPr>
              <w:t>；</w:t>
            </w:r>
          </w:p>
          <w:p w14:paraId="0C6C5DBB">
            <w:pPr>
              <w:keepNext w:val="0"/>
              <w:keepLines w:val="0"/>
              <w:pageBreakBefore w:val="0"/>
              <w:widowControl w:val="0"/>
              <w:kinsoku/>
              <w:overflowPunct/>
              <w:topLinePunct/>
              <w:bidi w:val="0"/>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2.提交截止时间：</w:t>
            </w:r>
          </w:p>
          <w:p w14:paraId="74D0B7F5">
            <w:pPr>
              <w:keepNext w:val="0"/>
              <w:keepLines w:val="0"/>
              <w:pageBreakBefore w:val="0"/>
              <w:widowControl w:val="0"/>
              <w:shd w:val="clear"/>
              <w:kinsoku/>
              <w:overflowPunct/>
              <w:topLinePunct/>
              <w:bidi w:val="0"/>
              <w:adjustRightInd w:val="0"/>
              <w:snapToGrid w:val="0"/>
              <w:spacing w:line="360" w:lineRule="auto"/>
              <w:jc w:val="left"/>
              <w:rPr>
                <w:rFonts w:hint="eastAsia"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202</w:t>
            </w:r>
            <w:r>
              <w:rPr>
                <w:rFonts w:hint="eastAsia" w:ascii="宋体" w:hAnsi="宋体" w:cs="Times New Roman"/>
                <w:bCs/>
                <w:color w:val="auto"/>
                <w:sz w:val="24"/>
                <w:highlight w:val="none"/>
                <w:u w:val="single"/>
                <w:lang w:val="en-US" w:eastAsia="zh-CN"/>
              </w:rPr>
              <w:t>6</w:t>
            </w:r>
            <w:r>
              <w:rPr>
                <w:rFonts w:hint="eastAsia" w:ascii="宋体" w:hAnsi="宋体" w:eastAsia="宋体" w:cs="Times New Roman"/>
                <w:bCs/>
                <w:color w:val="auto"/>
                <w:sz w:val="24"/>
                <w:highlight w:val="none"/>
                <w:u w:val="single"/>
              </w:rPr>
              <w:t>年</w:t>
            </w:r>
            <w:r>
              <w:rPr>
                <w:rFonts w:hint="eastAsia" w:ascii="宋体" w:hAnsi="宋体" w:cs="Times New Roman"/>
                <w:bCs/>
                <w:color w:val="auto"/>
                <w:sz w:val="24"/>
                <w:highlight w:val="none"/>
                <w:u w:val="single"/>
                <w:lang w:val="en-US" w:eastAsia="zh-CN"/>
              </w:rPr>
              <w:t>6月30日</w:t>
            </w:r>
            <w:r>
              <w:rPr>
                <w:rFonts w:hint="eastAsia" w:ascii="宋体" w:hAnsi="宋体" w:eastAsia="宋体" w:cs="Times New Roman"/>
                <w:bCs/>
                <w:color w:val="auto"/>
                <w:sz w:val="24"/>
                <w:highlight w:val="none"/>
                <w:u w:val="single"/>
              </w:rPr>
              <w:t>09:</w:t>
            </w:r>
            <w:r>
              <w:rPr>
                <w:rFonts w:hint="eastAsia" w:ascii="宋体" w:hAnsi="宋体" w:eastAsia="宋体" w:cs="Times New Roman"/>
                <w:bCs/>
                <w:color w:val="auto"/>
                <w:sz w:val="24"/>
                <w:highlight w:val="none"/>
                <w:u w:val="single"/>
                <w:lang w:val="en-US" w:eastAsia="zh-CN"/>
              </w:rPr>
              <w:t>0</w:t>
            </w:r>
            <w:r>
              <w:rPr>
                <w:rFonts w:hint="eastAsia" w:ascii="宋体" w:hAnsi="宋体" w:eastAsia="宋体" w:cs="Times New Roman"/>
                <w:bCs/>
                <w:color w:val="auto"/>
                <w:sz w:val="24"/>
                <w:highlight w:val="none"/>
                <w:u w:val="single"/>
              </w:rPr>
              <w:t>0</w:t>
            </w:r>
          </w:p>
          <w:p w14:paraId="205DD009">
            <w:pPr>
              <w:keepNext w:val="0"/>
              <w:keepLines w:val="0"/>
              <w:pageBreakBefore w:val="0"/>
              <w:widowControl w:val="0"/>
              <w:shd w:val="clear"/>
              <w:kinsoku/>
              <w:overflowPunct/>
              <w:topLinePunct/>
              <w:bidi w:val="0"/>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3.</w:t>
            </w:r>
            <w:r>
              <w:rPr>
                <w:rFonts w:ascii="宋体" w:hAnsi="宋体"/>
                <w:bCs/>
                <w:color w:val="auto"/>
                <w:sz w:val="24"/>
                <w:highlight w:val="none"/>
              </w:rPr>
              <w:t>解密</w:t>
            </w:r>
            <w:r>
              <w:rPr>
                <w:rFonts w:hint="eastAsia" w:ascii="宋体" w:hAnsi="宋体"/>
                <w:bCs/>
                <w:color w:val="auto"/>
                <w:sz w:val="24"/>
                <w:highlight w:val="none"/>
              </w:rPr>
              <w:t>时间</w:t>
            </w:r>
            <w:r>
              <w:rPr>
                <w:rFonts w:ascii="宋体" w:hAnsi="宋体"/>
                <w:bCs/>
                <w:color w:val="auto"/>
                <w:sz w:val="24"/>
                <w:highlight w:val="none"/>
              </w:rPr>
              <w:t>：</w:t>
            </w:r>
          </w:p>
          <w:p w14:paraId="3F44A840">
            <w:pPr>
              <w:keepNext w:val="0"/>
              <w:keepLines w:val="0"/>
              <w:pageBreakBefore w:val="0"/>
              <w:widowControl w:val="0"/>
              <w:shd w:val="clear"/>
              <w:kinsoku/>
              <w:overflowPunct/>
              <w:topLinePunct/>
              <w:autoSpaceDE w:val="0"/>
              <w:autoSpaceDN w:val="0"/>
              <w:bidi w:val="0"/>
              <w:adjustRightInd w:val="0"/>
              <w:snapToGrid w:val="0"/>
              <w:spacing w:line="360" w:lineRule="auto"/>
              <w:rPr>
                <w:color w:val="auto"/>
                <w:sz w:val="24"/>
                <w:highlight w:val="none"/>
              </w:rPr>
            </w:pPr>
            <w:r>
              <w:rPr>
                <w:rFonts w:hint="eastAsia" w:ascii="宋体" w:hAnsi="宋体" w:eastAsia="宋体" w:cs="Times New Roman"/>
                <w:bCs/>
                <w:color w:val="auto"/>
                <w:sz w:val="24"/>
                <w:highlight w:val="none"/>
                <w:u w:val="single"/>
              </w:rPr>
              <w:t>202</w:t>
            </w:r>
            <w:r>
              <w:rPr>
                <w:rFonts w:hint="eastAsia" w:ascii="宋体" w:hAnsi="宋体" w:cs="Times New Roman"/>
                <w:bCs/>
                <w:color w:val="auto"/>
                <w:sz w:val="24"/>
                <w:highlight w:val="none"/>
                <w:u w:val="single"/>
                <w:lang w:val="en-US" w:eastAsia="zh-CN"/>
              </w:rPr>
              <w:t>6</w:t>
            </w:r>
            <w:r>
              <w:rPr>
                <w:rFonts w:hint="eastAsia" w:ascii="宋体" w:hAnsi="宋体" w:eastAsia="宋体" w:cs="Times New Roman"/>
                <w:bCs/>
                <w:color w:val="auto"/>
                <w:sz w:val="24"/>
                <w:highlight w:val="none"/>
                <w:u w:val="single"/>
              </w:rPr>
              <w:t>年</w:t>
            </w:r>
            <w:r>
              <w:rPr>
                <w:rFonts w:hint="eastAsia" w:ascii="宋体" w:hAnsi="宋体" w:cs="Times New Roman"/>
                <w:bCs/>
                <w:color w:val="auto"/>
                <w:sz w:val="24"/>
                <w:highlight w:val="none"/>
                <w:u w:val="single"/>
                <w:lang w:val="en-US" w:eastAsia="zh-CN"/>
              </w:rPr>
              <w:t>6月30日</w:t>
            </w:r>
            <w:r>
              <w:rPr>
                <w:rFonts w:hint="eastAsia" w:ascii="宋体" w:hAnsi="宋体" w:eastAsia="宋体" w:cs="Times New Roman"/>
                <w:bCs/>
                <w:color w:val="auto"/>
                <w:sz w:val="24"/>
                <w:highlight w:val="none"/>
                <w:u w:val="single"/>
                <w:lang w:val="en-US" w:eastAsia="zh-CN"/>
              </w:rPr>
              <w:t>09</w:t>
            </w:r>
            <w:r>
              <w:rPr>
                <w:rFonts w:hint="eastAsia" w:ascii="宋体" w:hAnsi="宋体" w:eastAsia="宋体" w:cs="Times New Roman"/>
                <w:bCs/>
                <w:color w:val="auto"/>
                <w:sz w:val="24"/>
                <w:highlight w:val="none"/>
                <w:u w:val="single"/>
              </w:rPr>
              <w:t>点</w:t>
            </w:r>
            <w:r>
              <w:rPr>
                <w:rFonts w:hint="eastAsia" w:ascii="宋体" w:hAnsi="宋体" w:eastAsia="宋体" w:cs="Times New Roman"/>
                <w:bCs/>
                <w:color w:val="auto"/>
                <w:sz w:val="24"/>
                <w:highlight w:val="none"/>
                <w:u w:val="single"/>
                <w:lang w:val="en-US" w:eastAsia="zh-CN"/>
              </w:rPr>
              <w:t>00</w:t>
            </w:r>
            <w:r>
              <w:rPr>
                <w:rFonts w:hint="eastAsia" w:ascii="宋体" w:hAnsi="宋体" w:eastAsia="宋体" w:cs="Times New Roman"/>
                <w:bCs/>
                <w:color w:val="auto"/>
                <w:sz w:val="24"/>
                <w:highlight w:val="none"/>
                <w:u w:val="single"/>
              </w:rPr>
              <w:t>分至202</w:t>
            </w:r>
            <w:r>
              <w:rPr>
                <w:rFonts w:hint="eastAsia" w:ascii="宋体" w:hAnsi="宋体" w:cs="Times New Roman"/>
                <w:bCs/>
                <w:color w:val="auto"/>
                <w:sz w:val="24"/>
                <w:highlight w:val="none"/>
                <w:u w:val="single"/>
                <w:lang w:val="en-US" w:eastAsia="zh-CN"/>
              </w:rPr>
              <w:t>6</w:t>
            </w:r>
            <w:r>
              <w:rPr>
                <w:rFonts w:hint="eastAsia" w:ascii="宋体" w:hAnsi="宋体" w:eastAsia="宋体" w:cs="Times New Roman"/>
                <w:bCs/>
                <w:color w:val="auto"/>
                <w:sz w:val="24"/>
                <w:highlight w:val="none"/>
                <w:u w:val="single"/>
              </w:rPr>
              <w:t>年</w:t>
            </w:r>
            <w:r>
              <w:rPr>
                <w:rFonts w:hint="eastAsia" w:ascii="宋体" w:hAnsi="宋体" w:cs="Times New Roman"/>
                <w:bCs/>
                <w:color w:val="auto"/>
                <w:sz w:val="24"/>
                <w:highlight w:val="none"/>
                <w:u w:val="single"/>
                <w:lang w:val="en-US" w:eastAsia="zh-CN"/>
              </w:rPr>
              <w:t>6月30日</w:t>
            </w:r>
            <w:r>
              <w:rPr>
                <w:rFonts w:hint="eastAsia" w:ascii="宋体" w:hAnsi="宋体" w:eastAsia="宋体" w:cs="Times New Roman"/>
                <w:bCs/>
                <w:color w:val="auto"/>
                <w:sz w:val="24"/>
                <w:highlight w:val="none"/>
                <w:u w:val="single"/>
                <w:lang w:val="en-US" w:eastAsia="zh-CN"/>
              </w:rPr>
              <w:t>09</w:t>
            </w:r>
            <w:r>
              <w:rPr>
                <w:rFonts w:hint="eastAsia" w:ascii="宋体" w:hAnsi="宋体" w:eastAsia="宋体" w:cs="Times New Roman"/>
                <w:bCs/>
                <w:color w:val="auto"/>
                <w:sz w:val="24"/>
                <w:highlight w:val="none"/>
                <w:u w:val="single"/>
              </w:rPr>
              <w:t>点</w:t>
            </w:r>
            <w:r>
              <w:rPr>
                <w:rFonts w:hint="eastAsia" w:ascii="宋体" w:hAnsi="宋体" w:eastAsia="宋体" w:cs="Times New Roman"/>
                <w:bCs/>
                <w:color w:val="auto"/>
                <w:sz w:val="24"/>
                <w:highlight w:val="none"/>
                <w:u w:val="single"/>
                <w:lang w:val="en-US" w:eastAsia="zh-CN"/>
              </w:rPr>
              <w:t>30</w:t>
            </w:r>
            <w:r>
              <w:rPr>
                <w:rFonts w:hint="eastAsia" w:ascii="宋体" w:hAnsi="宋体" w:eastAsia="宋体" w:cs="Times New Roman"/>
                <w:bCs/>
                <w:color w:val="auto"/>
                <w:sz w:val="24"/>
                <w:highlight w:val="none"/>
                <w:u w:val="single"/>
              </w:rPr>
              <w:t>分</w:t>
            </w:r>
            <w:r>
              <w:rPr>
                <w:color w:val="auto"/>
                <w:sz w:val="24"/>
                <w:highlight w:val="none"/>
              </w:rPr>
              <w:t>（北京时间）</w:t>
            </w:r>
          </w:p>
          <w:p w14:paraId="373A8550">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color w:val="auto"/>
                <w:sz w:val="24"/>
                <w:highlight w:val="none"/>
              </w:rPr>
            </w:pPr>
            <w:r>
              <w:rPr>
                <w:rFonts w:hint="eastAsia" w:ascii="宋体" w:hAnsi="宋体"/>
                <w:bCs/>
                <w:color w:val="auto"/>
                <w:sz w:val="24"/>
                <w:highlight w:val="none"/>
              </w:rPr>
              <w:t>未在规定时间内提交或解密投标文件</w:t>
            </w:r>
            <w:r>
              <w:rPr>
                <w:rFonts w:ascii="宋体" w:hAnsi="宋体"/>
                <w:bCs/>
                <w:color w:val="auto"/>
                <w:sz w:val="24"/>
                <w:highlight w:val="none"/>
              </w:rPr>
              <w:t>的，视为未</w:t>
            </w:r>
            <w:r>
              <w:rPr>
                <w:rFonts w:hint="eastAsia" w:ascii="宋体" w:hAnsi="宋体"/>
                <w:bCs/>
                <w:color w:val="auto"/>
                <w:sz w:val="24"/>
                <w:highlight w:val="none"/>
              </w:rPr>
              <w:t>提交投标</w:t>
            </w:r>
            <w:r>
              <w:rPr>
                <w:rFonts w:ascii="宋体" w:hAnsi="宋体"/>
                <w:bCs/>
                <w:color w:val="auto"/>
                <w:sz w:val="24"/>
                <w:highlight w:val="none"/>
              </w:rPr>
              <w:t>文件</w:t>
            </w:r>
            <w:r>
              <w:rPr>
                <w:rFonts w:hint="eastAsia" w:ascii="宋体" w:hAnsi="宋体"/>
                <w:bCs/>
                <w:color w:val="auto"/>
                <w:sz w:val="24"/>
                <w:highlight w:val="none"/>
              </w:rPr>
              <w:t>，由投标人自行承担责任</w:t>
            </w:r>
            <w:r>
              <w:rPr>
                <w:rFonts w:ascii="宋体" w:hAnsi="宋体"/>
                <w:bCs/>
                <w:color w:val="auto"/>
                <w:sz w:val="24"/>
                <w:highlight w:val="none"/>
              </w:rPr>
              <w:t>。</w:t>
            </w:r>
          </w:p>
        </w:tc>
      </w:tr>
      <w:tr w14:paraId="572C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7E013E24">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5</w:t>
            </w:r>
          </w:p>
        </w:tc>
        <w:tc>
          <w:tcPr>
            <w:tcW w:w="1589" w:type="dxa"/>
            <w:vAlign w:val="center"/>
          </w:tcPr>
          <w:p w14:paraId="11C3A0D3">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投标人</w:t>
            </w:r>
          </w:p>
          <w:p w14:paraId="5CD8619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应提交的资格证明文件</w:t>
            </w:r>
          </w:p>
        </w:tc>
        <w:tc>
          <w:tcPr>
            <w:tcW w:w="7531" w:type="dxa"/>
            <w:vAlign w:val="center"/>
          </w:tcPr>
          <w:p w14:paraId="5A592FE8">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1.具有独立承担民事责任的能力的信用承诺书（见‘投标文件格式’）；</w:t>
            </w:r>
          </w:p>
          <w:p w14:paraId="2481EB4E">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2.具有良好的商业信誉和健全的财务会计制度的信用承诺书（见‘投标文件格式’）；</w:t>
            </w:r>
          </w:p>
          <w:p w14:paraId="59C7BEDA">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3.具有履行合同所必需的设备和专业技术能力的信用承诺书（见‘投标文件格式’）；</w:t>
            </w:r>
          </w:p>
          <w:p w14:paraId="3C770F57">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4.有依法缴纳税收和社会保障资金的良好记录的信用承诺书（见‘投标文件格式’）；</w:t>
            </w:r>
          </w:p>
          <w:p w14:paraId="2ABDB0F2">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5.参加政府采购活动前三年内，在经营活动中没有重大违法记录的信用承诺书（见‘投标文件格式’）；</w:t>
            </w:r>
          </w:p>
          <w:p w14:paraId="46A0DA2B">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6.不存在单位负责人为同一人或者存在直接控股、管理关系的不同投标人参加</w:t>
            </w:r>
            <w:r>
              <w:rPr>
                <w:rFonts w:hint="eastAsia" w:ascii="宋体" w:hAnsi="宋体" w:eastAsia="宋体" w:cs="宋体"/>
                <w:bCs/>
                <w:color w:val="auto"/>
                <w:sz w:val="24"/>
                <w:highlight w:val="none"/>
              </w:rPr>
              <w:t>同一合同项下的政府采购活动的信用承诺书（见‘投标文件格式’）</w:t>
            </w:r>
          </w:p>
          <w:p w14:paraId="54BEA111">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w:t>
            </w:r>
            <w:r>
              <w:rPr>
                <w:rFonts w:hint="eastAsia" w:ascii="宋体" w:hAnsi="宋体" w:cs="宋体"/>
                <w:bCs/>
                <w:color w:val="auto"/>
                <w:sz w:val="24"/>
                <w:highlight w:val="none"/>
                <w:lang w:val="en-US" w:eastAsia="zh-CN"/>
              </w:rPr>
              <w:t>投标人承诺书</w:t>
            </w:r>
            <w:r>
              <w:rPr>
                <w:rFonts w:hint="eastAsia" w:ascii="宋体" w:hAnsi="宋体" w:eastAsia="宋体" w:cs="宋体"/>
                <w:bCs/>
                <w:color w:val="auto"/>
                <w:sz w:val="24"/>
                <w:highlight w:val="none"/>
                <w:lang w:val="en-US" w:eastAsia="zh-CN"/>
              </w:rPr>
              <w:t>（见‘</w:t>
            </w:r>
            <w:r>
              <w:rPr>
                <w:rFonts w:hint="eastAsia" w:ascii="宋体" w:hAnsi="宋体" w:cs="宋体"/>
                <w:bCs/>
                <w:color w:val="auto"/>
                <w:sz w:val="24"/>
                <w:highlight w:val="none"/>
                <w:lang w:val="en-US" w:eastAsia="zh-CN"/>
              </w:rPr>
              <w:t>投标</w:t>
            </w:r>
            <w:r>
              <w:rPr>
                <w:rFonts w:hint="eastAsia" w:ascii="宋体" w:hAnsi="宋体" w:eastAsia="宋体" w:cs="宋体"/>
                <w:bCs/>
                <w:color w:val="auto"/>
                <w:sz w:val="24"/>
                <w:highlight w:val="none"/>
                <w:lang w:val="en-US" w:eastAsia="zh-CN"/>
              </w:rPr>
              <w:t>文件格式’）；</w:t>
            </w:r>
          </w:p>
          <w:p w14:paraId="10B4CD0F">
            <w:pPr>
              <w:keepNext w:val="0"/>
              <w:keepLines w:val="0"/>
              <w:pageBreakBefore w:val="0"/>
              <w:widowControl w:val="0"/>
              <w:kinsoku/>
              <w:overflowPunct/>
              <w:topLinePunct/>
              <w:bidi w:val="0"/>
              <w:adjustRightInd w:val="0"/>
              <w:snapToGrid w:val="0"/>
              <w:spacing w:line="360" w:lineRule="auto"/>
              <w:jc w:val="left"/>
              <w:rPr>
                <w:rFonts w:hint="default" w:ascii="宋体" w:hAnsi="宋体" w:eastAsia="宋体" w:cs="宋体"/>
                <w:bCs/>
                <w:color w:val="auto"/>
                <w:sz w:val="24"/>
                <w:highlight w:val="none"/>
                <w:lang w:val="en-US"/>
              </w:rPr>
            </w:pPr>
            <w:r>
              <w:rPr>
                <w:rFonts w:hint="eastAsia" w:ascii="宋体" w:hAnsi="宋体" w:eastAsia="宋体" w:cs="宋体"/>
                <w:bCs/>
                <w:color w:val="auto"/>
                <w:sz w:val="24"/>
                <w:highlight w:val="none"/>
              </w:rPr>
              <w:t>8.落实政府采购政策资格要求的证明材料</w:t>
            </w:r>
            <w:r>
              <w:rPr>
                <w:rFonts w:hint="eastAsia" w:ascii="宋体" w:hAnsi="宋体" w:eastAsia="宋体" w:cs="宋体"/>
                <w:bCs/>
                <w:color w:val="auto"/>
                <w:sz w:val="24"/>
                <w:highlight w:val="none"/>
                <w:lang w:eastAsia="zh-CN"/>
              </w:rPr>
              <w:t>：</w:t>
            </w:r>
            <w:r>
              <w:rPr>
                <w:rFonts w:hint="eastAsia" w:ascii="宋体" w:hAnsi="宋体" w:cs="宋体"/>
                <w:bCs/>
                <w:sz w:val="24"/>
                <w:highlight w:val="none"/>
                <w:lang w:val="en-US" w:eastAsia="zh-CN"/>
              </w:rPr>
              <w:t>包2、3、4</w:t>
            </w:r>
            <w:r>
              <w:rPr>
                <w:rFonts w:hint="eastAsia" w:ascii="宋体" w:hAnsi="宋体" w:cs="宋体"/>
                <w:bCs/>
                <w:strike w:val="0"/>
                <w:dstrike w:val="0"/>
                <w:sz w:val="24"/>
                <w:highlight w:val="none"/>
                <w:lang w:val="en-US" w:eastAsia="zh-CN"/>
              </w:rPr>
              <w:t>：</w:t>
            </w:r>
            <w:r>
              <w:rPr>
                <w:rFonts w:hint="eastAsia" w:ascii="宋体" w:hAnsi="宋体" w:cs="宋体"/>
                <w:bCs/>
                <w:sz w:val="24"/>
                <w:highlight w:val="none"/>
                <w:lang w:val="en-US" w:eastAsia="zh-CN"/>
              </w:rPr>
              <w:t>专门面向中小企业采购。</w:t>
            </w:r>
          </w:p>
          <w:p w14:paraId="6B978067">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9.投标人应具备的特定资格条件：</w:t>
            </w:r>
          </w:p>
          <w:p w14:paraId="18AF823A">
            <w:pPr>
              <w:keepNext w:val="0"/>
              <w:keepLines w:val="0"/>
              <w:pageBreakBefore w:val="0"/>
              <w:widowControl w:val="0"/>
              <w:kinsoku/>
              <w:overflowPunct/>
              <w:topLinePunct/>
              <w:bidi w:val="0"/>
              <w:adjustRightInd w:val="0"/>
              <w:snapToGrid w:val="0"/>
              <w:spacing w:line="360" w:lineRule="auto"/>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9.1法律、行政法规规定的其他条件</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无</w:t>
            </w:r>
          </w:p>
          <w:p w14:paraId="23E0BD45">
            <w:pPr>
              <w:keepNext w:val="0"/>
              <w:keepLines w:val="0"/>
              <w:pageBreakBefore w:val="0"/>
              <w:widowControl w:val="0"/>
              <w:kinsoku/>
              <w:overflowPunct/>
              <w:topLinePunct/>
              <w:bidi w:val="0"/>
              <w:adjustRightInd w:val="0"/>
              <w:snapToGrid w:val="0"/>
              <w:spacing w:line="360" w:lineRule="auto"/>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9.2本项目的特殊资格要求</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无</w:t>
            </w:r>
          </w:p>
          <w:p w14:paraId="1FCDBAC4">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.投标保证金</w:t>
            </w:r>
          </w:p>
          <w:p w14:paraId="7408428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投标保证金金额及提交要求：</w:t>
            </w:r>
          </w:p>
          <w:p w14:paraId="54E0582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第一包：</w:t>
            </w:r>
          </w:p>
          <w:p w14:paraId="6443E44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人民币（大写）：壹万捌仟玖佰伍拾元整，  （小写）：¥18950.00</w:t>
            </w:r>
          </w:p>
          <w:p w14:paraId="698D063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第二包：</w:t>
            </w:r>
          </w:p>
          <w:p w14:paraId="47FB080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人民币（大写）：壹万壹仟贰佰叁拾伍元整，（小写）：¥11235.00</w:t>
            </w:r>
          </w:p>
          <w:p w14:paraId="295FB58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第三包：</w:t>
            </w:r>
          </w:p>
          <w:p w14:paraId="1819844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人民币（大写）：壹万伍仟捌佰元整，      （小写）：¥15800.00</w:t>
            </w:r>
          </w:p>
          <w:p w14:paraId="62A822B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第四包：</w:t>
            </w:r>
          </w:p>
          <w:p w14:paraId="2A4B104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人民币（大写）：壹万壹仟捌佰壹拾贰元整，（小写）：¥11812.00</w:t>
            </w:r>
          </w:p>
          <w:p w14:paraId="39A50E3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第五包：</w:t>
            </w:r>
          </w:p>
          <w:p w14:paraId="45E9592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人民币（大写）：壹万贰仟陆佰伍拾元整，  （小写）：¥12650.00</w:t>
            </w:r>
          </w:p>
          <w:p w14:paraId="29DA9E7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第六包：</w:t>
            </w:r>
          </w:p>
          <w:p w14:paraId="244D7D2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人民币（大写）：壹万零伍佰伍拾元整，    （小写）：¥10550.00</w:t>
            </w:r>
          </w:p>
          <w:p w14:paraId="6AD3738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eastAsia"/>
                <w:color w:val="auto"/>
                <w:sz w:val="24"/>
                <w:highlight w:val="none"/>
                <w:lang w:val="en-US" w:eastAsia="zh-CN"/>
              </w:rPr>
              <w:t>投标人</w:t>
            </w:r>
            <w:r>
              <w:rPr>
                <w:color w:val="auto"/>
                <w:sz w:val="24"/>
                <w:highlight w:val="none"/>
              </w:rPr>
              <w:t>在</w:t>
            </w:r>
            <w:r>
              <w:rPr>
                <w:rFonts w:hint="eastAsia"/>
                <w:color w:val="auto"/>
                <w:sz w:val="24"/>
                <w:highlight w:val="none"/>
                <w:lang w:eastAsia="zh-CN"/>
              </w:rPr>
              <w:t>投标文件提交</w:t>
            </w:r>
            <w:r>
              <w:rPr>
                <w:color w:val="auto"/>
                <w:sz w:val="24"/>
                <w:highlight w:val="none"/>
              </w:rPr>
              <w:t>截止时间前，</w:t>
            </w:r>
            <w:r>
              <w:rPr>
                <w:rFonts w:hint="eastAsia"/>
                <w:color w:val="auto"/>
                <w:sz w:val="24"/>
                <w:highlight w:val="none"/>
                <w:lang w:val="en-US" w:eastAsia="zh-CN"/>
              </w:rPr>
              <w:t>须将</w:t>
            </w:r>
            <w:r>
              <w:rPr>
                <w:rFonts w:hint="eastAsia"/>
                <w:color w:val="auto"/>
                <w:sz w:val="24"/>
                <w:highlight w:val="none"/>
                <w:lang w:eastAsia="zh-CN"/>
              </w:rPr>
              <w:t>投标保证金</w:t>
            </w:r>
            <w:r>
              <w:rPr>
                <w:color w:val="auto"/>
                <w:sz w:val="24"/>
                <w:highlight w:val="none"/>
              </w:rPr>
              <w:t>按照</w:t>
            </w:r>
            <w:r>
              <w:rPr>
                <w:rFonts w:hint="eastAsia"/>
                <w:color w:val="auto"/>
                <w:sz w:val="24"/>
                <w:highlight w:val="none"/>
                <w:lang w:eastAsia="zh-CN"/>
              </w:rPr>
              <w:t>投标文件</w:t>
            </w:r>
            <w:r>
              <w:rPr>
                <w:color w:val="auto"/>
                <w:sz w:val="24"/>
                <w:highlight w:val="none"/>
              </w:rPr>
              <w:t>要求的数额，</w:t>
            </w:r>
            <w:r>
              <w:rPr>
                <w:rFonts w:hint="eastAsia"/>
                <w:color w:val="auto"/>
                <w:sz w:val="24"/>
                <w:highlight w:val="none"/>
              </w:rPr>
              <w:t>采用支票、汇票、本票、网银转账或者金融机构、担保机构出具的保函等非现金形式提交</w:t>
            </w:r>
            <w:r>
              <w:rPr>
                <w:rFonts w:hint="eastAsia"/>
                <w:color w:val="auto"/>
                <w:sz w:val="24"/>
                <w:highlight w:val="none"/>
                <w:lang w:eastAsia="zh-CN"/>
              </w:rPr>
              <w:t>；</w:t>
            </w:r>
            <w:r>
              <w:rPr>
                <w:rFonts w:hint="eastAsia"/>
                <w:color w:val="auto"/>
                <w:sz w:val="24"/>
                <w:highlight w:val="none"/>
              </w:rPr>
              <w:t>采用支票、汇票、本票、网银转账</w:t>
            </w:r>
            <w:r>
              <w:rPr>
                <w:bCs/>
                <w:color w:val="auto"/>
                <w:kern w:val="0"/>
                <w:sz w:val="24"/>
                <w:highlight w:val="none"/>
              </w:rPr>
              <w:t>提交的，须从</w:t>
            </w:r>
            <w:r>
              <w:rPr>
                <w:rFonts w:hint="eastAsia"/>
                <w:color w:val="auto"/>
                <w:sz w:val="24"/>
                <w:highlight w:val="none"/>
                <w:lang w:val="en-US" w:eastAsia="zh-CN"/>
              </w:rPr>
              <w:t>投标人</w:t>
            </w:r>
            <w:r>
              <w:rPr>
                <w:rFonts w:hint="eastAsia" w:ascii="Times New Roman" w:hAnsi="Times New Roman" w:eastAsia="宋体" w:cs="Times New Roman"/>
                <w:color w:val="auto"/>
                <w:sz w:val="24"/>
                <w:highlight w:val="none"/>
              </w:rPr>
              <w:t>的对公账户转出，并确保在</w:t>
            </w:r>
            <w:r>
              <w:rPr>
                <w:rFonts w:hint="eastAsia" w:ascii="Times New Roman" w:hAnsi="Times New Roman" w:eastAsia="宋体" w:cs="Times New Roman"/>
                <w:color w:val="auto"/>
                <w:sz w:val="24"/>
                <w:highlight w:val="none"/>
                <w:lang w:eastAsia="zh-CN"/>
              </w:rPr>
              <w:t>投标文件</w:t>
            </w:r>
            <w:r>
              <w:rPr>
                <w:rFonts w:hint="eastAsia" w:ascii="Times New Roman" w:hAnsi="Times New Roman" w:eastAsia="宋体" w:cs="Times New Roman"/>
                <w:color w:val="auto"/>
                <w:sz w:val="24"/>
                <w:highlight w:val="none"/>
              </w:rPr>
              <w:t>开启之前到账</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以保函形式提交的，需提交见索即付保函，且保函失效日应晚于本项目规定的投标文件有效期截止日5日。</w:t>
            </w:r>
          </w:p>
          <w:p w14:paraId="6CF6768D">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color w:val="auto"/>
                <w:kern w:val="0"/>
                <w:sz w:val="24"/>
                <w:highlight w:val="none"/>
              </w:rPr>
            </w:pPr>
            <w:r>
              <w:rPr>
                <w:b/>
                <w:color w:val="auto"/>
                <w:kern w:val="0"/>
                <w:sz w:val="24"/>
                <w:highlight w:val="none"/>
              </w:rPr>
              <w:t>收款单位：太原市宜达科技服务有限公司</w:t>
            </w:r>
          </w:p>
          <w:p w14:paraId="4D84D10C">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color w:val="auto"/>
                <w:kern w:val="0"/>
                <w:sz w:val="24"/>
                <w:highlight w:val="none"/>
              </w:rPr>
            </w:pPr>
            <w:r>
              <w:rPr>
                <w:b/>
                <w:color w:val="auto"/>
                <w:kern w:val="0"/>
                <w:sz w:val="24"/>
                <w:highlight w:val="none"/>
              </w:rPr>
              <w:t>开 户 行：中国民生银行股份有限公司太原亲贤北街支行</w:t>
            </w:r>
          </w:p>
          <w:p w14:paraId="79785E2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color w:val="auto"/>
                <w:kern w:val="0"/>
                <w:sz w:val="24"/>
                <w:highlight w:val="none"/>
              </w:rPr>
            </w:pPr>
            <w:r>
              <w:rPr>
                <w:rFonts w:hint="eastAsia"/>
                <w:b/>
                <w:color w:val="auto"/>
                <w:kern w:val="0"/>
                <w:sz w:val="24"/>
                <w:highlight w:val="none"/>
              </w:rPr>
              <w:t>账</w:t>
            </w:r>
            <w:r>
              <w:rPr>
                <w:b/>
                <w:color w:val="auto"/>
                <w:kern w:val="0"/>
                <w:sz w:val="24"/>
                <w:highlight w:val="none"/>
              </w:rPr>
              <w:t xml:space="preserve">    号：9902 0002 5367 4220</w:t>
            </w:r>
          </w:p>
          <w:p w14:paraId="6150CC0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color w:val="auto"/>
                <w:kern w:val="0"/>
                <w:sz w:val="24"/>
                <w:highlight w:val="none"/>
              </w:rPr>
            </w:pPr>
            <w:r>
              <w:rPr>
                <w:b/>
                <w:color w:val="auto"/>
                <w:kern w:val="0"/>
                <w:sz w:val="24"/>
                <w:highlight w:val="none"/>
              </w:rPr>
              <w:t>开户行号：3051 6100 9063</w:t>
            </w:r>
          </w:p>
          <w:p w14:paraId="0583289D">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color w:val="auto"/>
                <w:kern w:val="0"/>
                <w:sz w:val="24"/>
                <w:highlight w:val="none"/>
              </w:rPr>
            </w:pPr>
            <w:r>
              <w:rPr>
                <w:b/>
                <w:color w:val="auto"/>
                <w:kern w:val="0"/>
                <w:sz w:val="24"/>
                <w:highlight w:val="none"/>
              </w:rPr>
              <w:t xml:space="preserve">财务联系人：乔女士 </w:t>
            </w:r>
          </w:p>
          <w:p w14:paraId="15B90566">
            <w:pPr>
              <w:keepNext w:val="0"/>
              <w:keepLines w:val="0"/>
              <w:pageBreakBefore w:val="0"/>
              <w:widowControl w:val="0"/>
              <w:kinsoku/>
              <w:wordWrap/>
              <w:overflowPunct/>
              <w:topLinePunct w:val="0"/>
              <w:autoSpaceDE/>
              <w:autoSpaceDN/>
              <w:bidi w:val="0"/>
              <w:adjustRightInd/>
              <w:snapToGrid/>
              <w:spacing w:before="0" w:after="0" w:line="360" w:lineRule="auto"/>
              <w:ind w:right="-94" w:rightChars="-45" w:firstLine="482" w:firstLineChars="200"/>
              <w:jc w:val="both"/>
              <w:textAlignment w:val="auto"/>
              <w:outlineLvl w:val="9"/>
              <w:rPr>
                <w:rFonts w:hint="default" w:ascii="宋体" w:hAnsi="宋体" w:eastAsia="宋体" w:cs="宋体"/>
                <w:b/>
                <w:bCs w:val="0"/>
                <w:color w:val="auto"/>
                <w:kern w:val="2"/>
                <w:sz w:val="24"/>
                <w:szCs w:val="24"/>
                <w:highlight w:val="none"/>
                <w:lang w:val="en-US" w:eastAsia="zh-CN" w:bidi="ar-SA"/>
              </w:rPr>
            </w:pPr>
            <w:r>
              <w:rPr>
                <w:b/>
                <w:color w:val="auto"/>
                <w:kern w:val="0"/>
                <w:sz w:val="24"/>
                <w:highlight w:val="none"/>
              </w:rPr>
              <w:t>联系电话：0351-7031330</w:t>
            </w:r>
          </w:p>
          <w:p w14:paraId="5B55BA49">
            <w:pPr>
              <w:keepNext w:val="0"/>
              <w:keepLines w:val="0"/>
              <w:pageBreakBefore w:val="0"/>
              <w:widowControl w:val="0"/>
              <w:kinsoku/>
              <w:wordWrap/>
              <w:overflowPunct/>
              <w:topLinePunct w:val="0"/>
              <w:autoSpaceDE/>
              <w:autoSpaceDN/>
              <w:bidi w:val="0"/>
              <w:adjustRightInd/>
              <w:snapToGrid/>
              <w:spacing w:before="0" w:after="0" w:line="360" w:lineRule="auto"/>
              <w:ind w:right="-94" w:rightChars="-45" w:firstLine="480" w:firstLineChars="200"/>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未按前述要求提交投标保证金或未足额提交投标保证金的，将被视为投标无效。</w:t>
            </w:r>
          </w:p>
          <w:p w14:paraId="34B568C9">
            <w:pPr>
              <w:keepNext w:val="0"/>
              <w:keepLines w:val="0"/>
              <w:pageBreakBefore w:val="0"/>
              <w:widowControl w:val="0"/>
              <w:kinsoku/>
              <w:wordWrap/>
              <w:overflowPunct/>
              <w:topLinePunct w:val="0"/>
              <w:autoSpaceDE/>
              <w:autoSpaceDN/>
              <w:bidi w:val="0"/>
              <w:adjustRightInd/>
              <w:snapToGrid/>
              <w:spacing w:before="0" w:after="0" w:line="360" w:lineRule="auto"/>
              <w:ind w:right="-94" w:rightChars="-45" w:firstLine="480" w:firstLineChars="200"/>
              <w:jc w:val="both"/>
              <w:textAlignment w:val="auto"/>
              <w:outlineLvl w:val="2"/>
              <w:rPr>
                <w:rFonts w:hint="eastAsia" w:ascii="宋体" w:hAnsi="宋体" w:cs="宋体"/>
                <w:bCs/>
                <w:color w:val="auto"/>
                <w:sz w:val="24"/>
                <w:highlight w:val="none"/>
              </w:rPr>
            </w:pPr>
            <w:r>
              <w:rPr>
                <w:rFonts w:hint="eastAsia"/>
                <w:color w:val="auto"/>
                <w:sz w:val="24"/>
                <w:highlight w:val="none"/>
                <w:lang w:val="en-US" w:eastAsia="zh-CN"/>
              </w:rPr>
              <w:t>投标人</w:t>
            </w:r>
            <w:r>
              <w:rPr>
                <w:rFonts w:hint="eastAsia" w:ascii="宋体" w:hAnsi="宋体" w:eastAsia="宋体" w:cs="宋体"/>
                <w:b w:val="0"/>
                <w:bCs w:val="0"/>
                <w:color w:val="auto"/>
                <w:sz w:val="24"/>
                <w:szCs w:val="24"/>
                <w:highlight w:val="none"/>
                <w:lang w:val="en-US" w:eastAsia="zh-CN"/>
              </w:rPr>
              <w:t>提交投标保证金</w:t>
            </w:r>
            <w:r>
              <w:rPr>
                <w:rFonts w:hint="eastAsia" w:ascii="宋体" w:hAnsi="宋体" w:eastAsia="宋体" w:cs="宋体"/>
                <w:b w:val="0"/>
                <w:bCs w:val="0"/>
                <w:color w:val="auto"/>
                <w:sz w:val="24"/>
                <w:szCs w:val="24"/>
                <w:highlight w:val="none"/>
              </w:rPr>
              <w:t>时，</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sz w:val="24"/>
                <w:szCs w:val="24"/>
                <w:highlight w:val="none"/>
              </w:rPr>
              <w:t>在凭单用途栏中注明项目编号</w:t>
            </w:r>
            <w:r>
              <w:rPr>
                <w:rFonts w:hint="eastAsia" w:ascii="宋体" w:hAnsi="宋体" w:cs="宋体"/>
                <w:b w:val="0"/>
                <w:bCs w:val="0"/>
                <w:color w:val="auto"/>
                <w:sz w:val="24"/>
                <w:szCs w:val="24"/>
                <w:highlight w:val="none"/>
                <w:lang w:val="en-US" w:eastAsia="zh-CN"/>
              </w:rPr>
              <w:t>及包号</w:t>
            </w:r>
            <w:r>
              <w:rPr>
                <w:rFonts w:hint="eastAsia" w:ascii="宋体" w:hAnsi="宋体" w:eastAsia="宋体" w:cs="宋体"/>
                <w:b w:val="0"/>
                <w:bCs w:val="0"/>
                <w:color w:val="auto"/>
                <w:sz w:val="24"/>
                <w:szCs w:val="24"/>
                <w:highlight w:val="none"/>
              </w:rPr>
              <w:t>（可简写）。</w:t>
            </w:r>
          </w:p>
          <w:p w14:paraId="3B146494">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（9.1、9.2项若要求，提供的影印件或扫描件须加盖投标人公章）；</w:t>
            </w:r>
          </w:p>
          <w:p w14:paraId="243C0D2E">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注：以上第1-</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项资格证明文件，除中小企业声明函中存在明显笔误、同一内容前后填写不一致、将企业类型填写错误，资格审查小组应通过“山西政府采购平台”要求投标人作出必要的澄清外</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非专门面向中小企业的采购项目，在商务、技术部分评审环节进行澄清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，若有一项未提供或无效，均不允许在投标文件解密后补正，将导致其不具备投标资格。</w:t>
            </w:r>
          </w:p>
          <w:p w14:paraId="3AEA71EC">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.投标文件解密完成后，资格审查小组对投标人的相关主体信用记录、违规处罚情况等信用信息进行查询，并打印保存。（此项资格证明文件无需投标人提供）。</w:t>
            </w:r>
          </w:p>
          <w:p w14:paraId="51917B91">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（1）查询渠道：通过“信用中国”网站（http：//www.creditchina.gov.cn）、中国政府采购网（http：//www.ccgp.gov.cn）等渠道；</w:t>
            </w:r>
          </w:p>
          <w:p w14:paraId="2FEC3868">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（2）查询截止时点：提交投标文件截止</w:t>
            </w:r>
            <w:r>
              <w:rPr>
                <w:rFonts w:hint="eastAsia" w:ascii="宋体" w:hAnsi="宋体" w:cs="宋体"/>
                <w:bCs/>
                <w:color w:val="auto"/>
                <w:sz w:val="24"/>
                <w:highlight w:val="none"/>
                <w:lang w:val="en-US" w:eastAsia="zh-CN"/>
              </w:rPr>
              <w:t>日</w:t>
            </w:r>
            <w:r>
              <w:rPr>
                <w:rFonts w:hint="eastAsia" w:ascii="宋体" w:hAnsi="宋体" w:cs="宋体"/>
                <w:bCs/>
                <w:color w:val="auto"/>
                <w:sz w:val="24"/>
                <w:highlight w:val="none"/>
              </w:rPr>
              <w:t>；</w:t>
            </w:r>
          </w:p>
          <w:p w14:paraId="0F70F1ED">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3）查询主要内容：“信用中国”（www.creditchina.gov.cn）查询投标人是否被列入失信被执行人、重大税收违法失信主体名单；“中国政府采购网”（www.ccgp.gov.cn）查询投标人是否被列入政府采购严重违法失信行为记录名单；</w:t>
            </w:r>
          </w:p>
          <w:p w14:paraId="167D95B6">
            <w:pPr>
              <w:keepNext w:val="0"/>
              <w:keepLines w:val="0"/>
              <w:pageBreakBefore w:val="0"/>
              <w:widowControl w:val="0"/>
              <w:kinsoku/>
              <w:overflowPunct/>
              <w:topLinePunct/>
              <w:bidi w:val="0"/>
              <w:adjustRightInd w:val="0"/>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（4）查询内容中投标人存在第10条第3款情形的，其投标文件按无效投标处理。</w:t>
            </w:r>
          </w:p>
          <w:p w14:paraId="2EC541A7">
            <w:pPr>
              <w:keepNext w:val="0"/>
              <w:keepLines w:val="0"/>
              <w:pageBreakBefore w:val="0"/>
              <w:widowControl w:val="0"/>
              <w:kinsoku/>
              <w:overflowPunct/>
              <w:topLinePunct/>
              <w:bidi w:val="0"/>
              <w:adjustRightInd w:val="0"/>
              <w:snapToGrid w:val="0"/>
              <w:spacing w:line="360" w:lineRule="auto"/>
              <w:jc w:val="left"/>
              <w:rPr>
                <w:rFonts w:hint="default"/>
                <w:color w:val="auto"/>
                <w:lang w:val="en-US" w:eastAsia="zh-CN"/>
              </w:rPr>
            </w:pPr>
            <w:r>
              <w:rPr>
                <w:rFonts w:hint="eastAsia" w:ascii="宋体" w:hAnsi="宋体" w:cs="宋体"/>
                <w:bCs/>
                <w:color w:val="auto"/>
                <w:sz w:val="24"/>
                <w:highlight w:val="none"/>
              </w:rPr>
              <w:t>（5）查询记录与其他采购文件一并保存。</w:t>
            </w:r>
          </w:p>
        </w:tc>
      </w:tr>
      <w:tr w14:paraId="0C22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10DF2480">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6</w:t>
            </w:r>
          </w:p>
        </w:tc>
        <w:tc>
          <w:tcPr>
            <w:tcW w:w="1589" w:type="dxa"/>
            <w:vAlign w:val="center"/>
          </w:tcPr>
          <w:p w14:paraId="43BB3B73">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投标人应提交的商务、技术文件</w:t>
            </w:r>
          </w:p>
        </w:tc>
        <w:tc>
          <w:tcPr>
            <w:tcW w:w="7531" w:type="dxa"/>
            <w:shd w:val="clear" w:color="auto" w:fill="auto"/>
            <w:vAlign w:val="center"/>
          </w:tcPr>
          <w:p w14:paraId="4C97562E">
            <w:pPr>
              <w:keepNext w:val="0"/>
              <w:keepLines w:val="0"/>
              <w:pageBreakBefore w:val="0"/>
              <w:widowControl w:val="0"/>
              <w:kinsoku/>
              <w:overflowPunct/>
              <w:topLinePunct/>
              <w:bidi w:val="0"/>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★1.法定代表人（负责人）身份证明书</w:t>
            </w:r>
            <w:r>
              <w:rPr>
                <w:rFonts w:hint="eastAsia" w:ascii="宋体" w:hAnsi="宋体"/>
                <w:bCs/>
                <w:color w:val="auto"/>
                <w:sz w:val="24"/>
                <w:highlight w:val="none"/>
              </w:rPr>
              <w:t>（</w:t>
            </w:r>
            <w:r>
              <w:rPr>
                <w:rFonts w:ascii="宋体" w:hAnsi="宋体"/>
                <w:bCs/>
                <w:color w:val="auto"/>
                <w:sz w:val="24"/>
                <w:highlight w:val="none"/>
              </w:rPr>
              <w:t>见‘</w:t>
            </w:r>
            <w:r>
              <w:rPr>
                <w:rFonts w:hint="eastAsia" w:ascii="宋体" w:hAnsi="宋体"/>
                <w:bCs/>
                <w:color w:val="auto"/>
                <w:sz w:val="24"/>
                <w:highlight w:val="none"/>
              </w:rPr>
              <w:t>投标</w:t>
            </w:r>
            <w:r>
              <w:rPr>
                <w:rFonts w:ascii="宋体" w:hAnsi="宋体"/>
                <w:bCs/>
                <w:color w:val="auto"/>
                <w:sz w:val="24"/>
                <w:highlight w:val="none"/>
              </w:rPr>
              <w:t>文件格式’</w:t>
            </w:r>
            <w:r>
              <w:rPr>
                <w:rFonts w:hint="eastAsia" w:ascii="宋体" w:hAnsi="宋体"/>
                <w:bCs/>
                <w:color w:val="auto"/>
                <w:sz w:val="24"/>
                <w:highlight w:val="none"/>
              </w:rPr>
              <w:t>）</w:t>
            </w:r>
            <w:r>
              <w:rPr>
                <w:rFonts w:ascii="宋体" w:hAnsi="宋体"/>
                <w:bCs/>
                <w:color w:val="auto"/>
                <w:sz w:val="24"/>
                <w:highlight w:val="none"/>
              </w:rPr>
              <w:t xml:space="preserve">； </w:t>
            </w:r>
          </w:p>
          <w:p w14:paraId="30C70FE3">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ascii="宋体" w:hAnsi="宋体"/>
                <w:bCs/>
                <w:color w:val="auto"/>
                <w:sz w:val="24"/>
                <w:highlight w:val="none"/>
              </w:rPr>
              <w:t>★2.法</w:t>
            </w:r>
            <w:r>
              <w:rPr>
                <w:rFonts w:hint="eastAsia" w:ascii="宋体" w:hAnsi="宋体" w:eastAsia="宋体" w:cs="宋体"/>
                <w:color w:val="auto"/>
                <w:sz w:val="24"/>
                <w:szCs w:val="24"/>
                <w:highlight w:val="none"/>
                <w:lang w:val="en-US" w:eastAsia="zh-CN"/>
              </w:rPr>
              <w:t>定代表人（负责人）授权委托书（见‘投标文件格式’），若授权代表为法定代表人（负责人）的可不提供；</w:t>
            </w:r>
          </w:p>
          <w:p w14:paraId="2B0BBEDE">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★3.投标函（见‘投标文件格式’）；</w:t>
            </w:r>
          </w:p>
          <w:p w14:paraId="2821733E">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★4.开标</w:t>
            </w:r>
            <w:r>
              <w:rPr>
                <w:rFonts w:hint="eastAsia" w:ascii="宋体" w:hAnsi="宋体" w:cs="宋体"/>
                <w:color w:val="auto"/>
                <w:sz w:val="24"/>
                <w:szCs w:val="24"/>
                <w:highlight w:val="none"/>
                <w:lang w:val="en-US" w:eastAsia="zh-CN"/>
              </w:rPr>
              <w:t>一览表</w:t>
            </w:r>
            <w:r>
              <w:rPr>
                <w:rFonts w:hint="eastAsia" w:ascii="宋体" w:hAnsi="宋体" w:eastAsia="宋体" w:cs="宋体"/>
                <w:color w:val="auto"/>
                <w:sz w:val="24"/>
                <w:szCs w:val="24"/>
                <w:highlight w:val="none"/>
                <w:lang w:val="en-US" w:eastAsia="zh-CN"/>
              </w:rPr>
              <w:t>（见‘投标文件格式’）；</w:t>
            </w:r>
          </w:p>
          <w:p w14:paraId="5341FBBA">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投标文件商务要求响应表</w:t>
            </w:r>
            <w:r>
              <w:rPr>
                <w:rFonts w:hint="eastAsia" w:ascii="宋体" w:hAnsi="宋体" w:eastAsia="宋体" w:cs="宋体"/>
                <w:color w:val="auto"/>
                <w:sz w:val="24"/>
                <w:szCs w:val="24"/>
                <w:highlight w:val="none"/>
                <w:lang w:val="en-US" w:eastAsia="zh-CN"/>
              </w:rPr>
              <w:t>（见‘投标文件格式’）；</w:t>
            </w:r>
          </w:p>
          <w:p w14:paraId="2509CF4A">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投标文件技术要求响应表</w:t>
            </w:r>
            <w:r>
              <w:rPr>
                <w:rFonts w:hint="eastAsia" w:ascii="宋体" w:hAnsi="宋体" w:eastAsia="宋体" w:cs="宋体"/>
                <w:color w:val="auto"/>
                <w:sz w:val="24"/>
                <w:szCs w:val="24"/>
                <w:highlight w:val="none"/>
                <w:lang w:val="en-US" w:eastAsia="zh-CN"/>
              </w:rPr>
              <w:t>（见‘投标文件格式’）；</w:t>
            </w:r>
          </w:p>
          <w:p w14:paraId="1481D2C4">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7．投标人业绩；</w:t>
            </w:r>
          </w:p>
          <w:p w14:paraId="5722FCB9">
            <w:pPr>
              <w:keepNext w:val="0"/>
              <w:keepLines w:val="0"/>
              <w:pageBreakBefore w:val="0"/>
              <w:widowControl w:val="0"/>
              <w:kinsoku/>
              <w:overflowPunct/>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信誉证明材料；</w:t>
            </w:r>
          </w:p>
          <w:p w14:paraId="3200DC9D">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承诺与服务体系</w:t>
            </w:r>
            <w:r>
              <w:rPr>
                <w:rFonts w:hint="eastAsia" w:ascii="宋体" w:hAnsi="宋体" w:eastAsia="宋体" w:cs="宋体"/>
                <w:color w:val="auto"/>
                <w:sz w:val="24"/>
                <w:szCs w:val="24"/>
                <w:highlight w:val="none"/>
                <w:lang w:val="en-US" w:eastAsia="zh-CN"/>
              </w:rPr>
              <w:t>（格式自拟）；</w:t>
            </w:r>
          </w:p>
          <w:p w14:paraId="147694FD">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服务技术方案（格式自拟）；</w:t>
            </w:r>
          </w:p>
          <w:p w14:paraId="1131185A">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．投标人认为需要提供的其他商务、技术材料；</w:t>
            </w:r>
          </w:p>
          <w:p w14:paraId="2B9934E1">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政府采购政策性要求证明材料。</w:t>
            </w:r>
          </w:p>
          <w:p w14:paraId="31AE146E">
            <w:pPr>
              <w:keepNext w:val="0"/>
              <w:keepLines w:val="0"/>
              <w:pageBreakBefore w:val="0"/>
              <w:widowControl w:val="0"/>
              <w:kinsoku/>
              <w:overflowPunct/>
              <w:bidi w:val="0"/>
              <w:spacing w:line="360" w:lineRule="auto"/>
              <w:rPr>
                <w:rFonts w:ascii="宋体" w:hAnsi="宋体"/>
                <w:bCs/>
                <w:color w:val="auto"/>
                <w:sz w:val="24"/>
                <w:highlight w:val="none"/>
              </w:rPr>
            </w:pPr>
            <w:r>
              <w:rPr>
                <w:rFonts w:hint="eastAsia" w:ascii="宋体" w:hAnsi="宋体" w:eastAsia="宋体" w:cs="宋体"/>
                <w:color w:val="auto"/>
                <w:sz w:val="24"/>
                <w:szCs w:val="24"/>
                <w:highlight w:val="none"/>
                <w:lang w:val="en-US" w:eastAsia="zh-CN"/>
              </w:rPr>
              <w:t>加★的商务、技术文件投标人应作出实质性响应。除对含义不明确、同类问题表述不一致或者有明显的文字和计算错误，评标委员会应通过“山西政府采购平台”要求投标人作出必要的澄清、说明或者补正外，若有一项未实质性响应，不允许在投标文件解密后补正或修正，将导致其投标无效。</w:t>
            </w:r>
          </w:p>
        </w:tc>
      </w:tr>
      <w:tr w14:paraId="72B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5D74DC41">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7</w:t>
            </w:r>
          </w:p>
        </w:tc>
        <w:tc>
          <w:tcPr>
            <w:tcW w:w="1589" w:type="dxa"/>
            <w:shd w:val="clear" w:color="auto" w:fill="auto"/>
            <w:vAlign w:val="center"/>
          </w:tcPr>
          <w:p w14:paraId="73FDE77B">
            <w:pPr>
              <w:keepNext/>
              <w:topLinePunct/>
              <w:autoSpaceDE w:val="0"/>
              <w:autoSpaceDN w:val="0"/>
              <w:adjustRightInd w:val="0"/>
              <w:snapToGrid w:val="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olor w:val="auto"/>
                <w:sz w:val="24"/>
                <w:highlight w:val="none"/>
              </w:rPr>
              <w:t>政府采购相关政策要求</w:t>
            </w:r>
          </w:p>
        </w:tc>
        <w:tc>
          <w:tcPr>
            <w:tcW w:w="7531" w:type="dxa"/>
            <w:shd w:val="clear" w:color="auto" w:fill="auto"/>
            <w:vAlign w:val="center"/>
          </w:tcPr>
          <w:p w14:paraId="2635C1AB">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采购货物未特别注明“</w:t>
            </w:r>
            <w:r>
              <w:rPr>
                <w:rFonts w:hint="eastAsia" w:ascii="宋体" w:hAnsi="宋体"/>
                <w:bCs/>
                <w:color w:val="auto"/>
                <w:sz w:val="24"/>
                <w:highlight w:val="none"/>
                <w:lang w:eastAsia="zh-CN"/>
              </w:rPr>
              <w:t>进口产品</w:t>
            </w:r>
            <w:r>
              <w:rPr>
                <w:rFonts w:ascii="宋体" w:hAnsi="宋体"/>
                <w:bCs/>
                <w:color w:val="auto"/>
                <w:sz w:val="24"/>
                <w:highlight w:val="none"/>
              </w:rPr>
              <w:t>”字样的，均必须采购国产产品，即非“通过中国海关报关验放进入中国境内且产自关境外的产品”，</w:t>
            </w:r>
            <w:r>
              <w:rPr>
                <w:rFonts w:hint="eastAsia" w:ascii="宋体" w:hAnsi="宋体"/>
                <w:bCs/>
                <w:color w:val="auto"/>
                <w:sz w:val="24"/>
                <w:highlight w:val="none"/>
              </w:rPr>
              <w:t>且投报产品</w:t>
            </w:r>
            <w:r>
              <w:rPr>
                <w:rFonts w:ascii="宋体" w:hAnsi="宋体"/>
                <w:bCs/>
                <w:color w:val="auto"/>
                <w:sz w:val="24"/>
                <w:highlight w:val="none"/>
              </w:rPr>
              <w:t>各项技术标准必须符合国家强制性标准。</w:t>
            </w:r>
          </w:p>
          <w:p w14:paraId="182C4893">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特别注明“</w:t>
            </w:r>
            <w:r>
              <w:rPr>
                <w:rFonts w:hint="eastAsia" w:ascii="宋体" w:hAnsi="宋体"/>
                <w:bCs/>
                <w:color w:val="auto"/>
                <w:sz w:val="24"/>
                <w:highlight w:val="none"/>
                <w:lang w:eastAsia="zh-CN"/>
              </w:rPr>
              <w:t>进口产品</w:t>
            </w:r>
            <w:r>
              <w:rPr>
                <w:rFonts w:ascii="宋体" w:hAnsi="宋体"/>
                <w:bCs/>
                <w:color w:val="auto"/>
                <w:sz w:val="24"/>
                <w:highlight w:val="none"/>
              </w:rPr>
              <w:t>”字样的，优先采购向我国企业转让技术、与我国企业签订消化吸收再创新方案的</w:t>
            </w:r>
            <w:r>
              <w:rPr>
                <w:rFonts w:hint="eastAsia" w:ascii="宋体" w:hAnsi="宋体"/>
                <w:bCs/>
                <w:color w:val="auto"/>
                <w:sz w:val="24"/>
                <w:highlight w:val="none"/>
              </w:rPr>
              <w:t>投</w:t>
            </w:r>
            <w:r>
              <w:rPr>
                <w:rFonts w:ascii="宋体" w:hAnsi="宋体"/>
                <w:bCs/>
                <w:color w:val="auto"/>
                <w:sz w:val="24"/>
                <w:highlight w:val="none"/>
              </w:rPr>
              <w:t>标人的进口产品，如果有能够满足采购需求的国产产品参与，应当按照公平竞争的原则进行评审。</w:t>
            </w:r>
          </w:p>
          <w:p w14:paraId="22E8375A">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7125D107">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3．采购项目中如含有计算机，必须预装正版操作系统软件产品；项目中所采购的其它软件必须为正版软件。投标人须提供《正版软件承诺》。</w:t>
            </w:r>
          </w:p>
          <w:p w14:paraId="33B266A3">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348EEEE3">
            <w:pPr>
              <w:keepNext/>
              <w:topLinePunct/>
              <w:adjustRightInd w:val="0"/>
              <w:snapToGrid w:val="0"/>
              <w:spacing w:line="360" w:lineRule="auto"/>
              <w:jc w:val="left"/>
              <w:rPr>
                <w:rFonts w:ascii="宋体" w:hAnsi="宋体"/>
                <w:bCs/>
                <w:color w:val="auto"/>
                <w:sz w:val="24"/>
                <w:highlight w:val="none"/>
              </w:rPr>
            </w:pPr>
            <w:r>
              <w:rPr>
                <w:rFonts w:ascii="宋体" w:hAnsi="宋体"/>
                <w:bCs/>
                <w:color w:val="auto"/>
                <w:sz w:val="24"/>
                <w:highlight w:val="none"/>
              </w:rPr>
              <w:t>5.中小微企业参加本项目：</w:t>
            </w:r>
          </w:p>
          <w:p w14:paraId="54597AF0">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投标人需出具投报产品制造商</w:t>
            </w:r>
            <w:r>
              <w:rPr>
                <w:rFonts w:hint="eastAsia" w:ascii="宋体" w:hAnsi="宋体"/>
                <w:bCs/>
                <w:color w:val="auto"/>
                <w:sz w:val="24"/>
                <w:highlight w:val="none"/>
                <w:lang w:val="en-US" w:eastAsia="zh-CN"/>
              </w:rPr>
              <w:t>或工程（服务）的承建（承接）企业</w:t>
            </w:r>
            <w:r>
              <w:rPr>
                <w:rFonts w:hint="eastAsia" w:ascii="宋体" w:hAnsi="宋体"/>
                <w:bCs/>
                <w:color w:val="auto"/>
                <w:sz w:val="24"/>
                <w:highlight w:val="none"/>
              </w:rPr>
              <w:t>为符合《</w:t>
            </w:r>
            <w:r>
              <w:rPr>
                <w:rFonts w:ascii="宋体" w:hAnsi="宋体"/>
                <w:bCs/>
                <w:color w:val="auto"/>
                <w:sz w:val="24"/>
                <w:highlight w:val="none"/>
              </w:rPr>
              <w:t>政府采购促进中小企业发展管理办法</w:t>
            </w:r>
            <w:r>
              <w:rPr>
                <w:rFonts w:hint="eastAsia" w:ascii="宋体" w:hAnsi="宋体"/>
                <w:bCs/>
                <w:color w:val="auto"/>
                <w:sz w:val="24"/>
                <w:highlight w:val="none"/>
              </w:rPr>
              <w:t>》财库【2020】46号规定的</w:t>
            </w:r>
            <w:r>
              <w:rPr>
                <w:rFonts w:ascii="宋体" w:hAnsi="宋体"/>
                <w:bCs/>
                <w:color w:val="auto"/>
                <w:sz w:val="24"/>
                <w:highlight w:val="none"/>
              </w:rPr>
              <w:t>《中小企业声明函》</w:t>
            </w:r>
            <w:r>
              <w:rPr>
                <w:rFonts w:hint="eastAsia" w:ascii="宋体" w:hAnsi="宋体"/>
                <w:bCs/>
                <w:color w:val="auto"/>
                <w:sz w:val="24"/>
                <w:highlight w:val="none"/>
              </w:rPr>
              <w:t>；</w:t>
            </w:r>
          </w:p>
          <w:p w14:paraId="5A662826">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6.残疾人企业参加本项目：</w:t>
            </w:r>
          </w:p>
          <w:p w14:paraId="37E7DF46">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540D3042">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7.监狱企业参加本项目：</w:t>
            </w:r>
          </w:p>
          <w:p w14:paraId="13F8F65E">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监狱企业视同小型、微型企业，监狱企业参加本项目时，需提供由省级以上监狱管理局、戒毒管理局（含新疆生产建设兵团）出具的属于监狱企业的证明文件。</w:t>
            </w:r>
          </w:p>
          <w:p w14:paraId="2AF6C72C">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8.联合体参加本项目：</w:t>
            </w:r>
          </w:p>
          <w:p w14:paraId="1AA65346">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如本项目为接受大中型企业与小微企业组成联合体或者允许大中型企业向一家或者多家小微企业分包的采购项目，须附《</w:t>
            </w:r>
            <w:r>
              <w:rPr>
                <w:rFonts w:hint="eastAsia" w:ascii="宋体" w:hAnsi="宋体"/>
                <w:bCs/>
                <w:color w:val="auto"/>
                <w:sz w:val="24"/>
                <w:highlight w:val="none"/>
                <w:lang w:eastAsia="zh-CN"/>
              </w:rPr>
              <w:t>联合投标协议书</w:t>
            </w:r>
            <w:r>
              <w:rPr>
                <w:rFonts w:hint="eastAsia" w:ascii="宋体" w:hAnsi="宋体"/>
                <w:bCs/>
                <w:color w:val="auto"/>
                <w:sz w:val="24"/>
                <w:highlight w:val="none"/>
              </w:rPr>
              <w:t>》。</w:t>
            </w:r>
          </w:p>
          <w:p w14:paraId="06FA0FFC">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9.环保节能产品参加的项目：</w:t>
            </w:r>
          </w:p>
          <w:p w14:paraId="7EC133D6">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9.1投报产品为《节能产品政府采购品目清单》中强制性采购产品以外的其它节能产品，需提供所投产品获得国家确定的认证机构出具的处于有效期之内的节能产品认证证书。</w:t>
            </w:r>
          </w:p>
          <w:p w14:paraId="45C12749">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9.2投报产品属《环境标志产品政府采购品目清单》中的产品，需提供所投产品获得国家确定的认证机构出具的、处于有效期之内的环境标志产品认证证书。</w:t>
            </w:r>
          </w:p>
          <w:p w14:paraId="49A1060D">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10.创新产品参加的项目</w:t>
            </w:r>
          </w:p>
          <w:p w14:paraId="05BA76A0">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投报根据《政府采购支持创新产品和服务实施细则》（晋财购【2019】19号）的产品，需在投标文件中提供《山西省创新产品和服务推荐清单》产品截图，并填写《创新产品或创新服务明细表》。</w:t>
            </w:r>
          </w:p>
          <w:p w14:paraId="6B1B430E">
            <w:pPr>
              <w:keepNext/>
              <w:topLinePunct/>
              <w:adjustRightInd w:val="0"/>
              <w:snapToGrid w:val="0"/>
              <w:spacing w:line="360" w:lineRule="auto"/>
              <w:jc w:val="left"/>
              <w:rPr>
                <w:rFonts w:ascii="宋体" w:hAnsi="宋体"/>
                <w:bCs/>
                <w:color w:val="auto"/>
                <w:sz w:val="24"/>
                <w:highlight w:val="none"/>
              </w:rPr>
            </w:pPr>
            <w:r>
              <w:rPr>
                <w:rFonts w:hint="eastAsia" w:ascii="宋体" w:hAnsi="宋体"/>
                <w:bCs/>
                <w:color w:val="auto"/>
                <w:sz w:val="24"/>
                <w:highlight w:val="none"/>
              </w:rPr>
              <w:t>11.商品包装和快递包装</w:t>
            </w:r>
          </w:p>
          <w:p w14:paraId="3D4B17EF">
            <w:pPr>
              <w:keepNext/>
              <w:topLinePunct/>
              <w:adjustRightInd w:val="0"/>
              <w:snapToGrid w:val="0"/>
              <w:spacing w:line="360" w:lineRule="auto"/>
              <w:jc w:val="left"/>
              <w:rPr>
                <w:rFonts w:hint="eastAsia" w:ascii="宋体" w:hAnsi="宋体"/>
                <w:bCs/>
                <w:color w:val="auto"/>
                <w:sz w:val="24"/>
                <w:highlight w:val="none"/>
              </w:rPr>
            </w:pPr>
            <w:r>
              <w:rPr>
                <w:rFonts w:hint="eastAsia" w:ascii="宋体" w:hAnsi="宋体"/>
                <w:bCs/>
                <w:color w:val="auto"/>
                <w:sz w:val="24"/>
                <w:highlight w:val="none"/>
              </w:rPr>
              <w:t>如所供货物均需按《商品包装政府采购需求标准（试行）》、《快递包装政府采购需求标准（试行）》（财办库〔2020〕123号）包装标准与保护措施进行包装，须出具《商品包装和快递包装承诺》。</w:t>
            </w:r>
          </w:p>
          <w:p w14:paraId="7EA7F5C2">
            <w:pPr>
              <w:keepNext/>
              <w:topLinePunct/>
              <w:adjustRightInd w:val="0"/>
              <w:snapToGrid w:val="0"/>
              <w:spacing w:line="360" w:lineRule="auto"/>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12.政府绿色采购有关事项</w:t>
            </w:r>
          </w:p>
          <w:p w14:paraId="15412832">
            <w:pPr>
              <w:keepNext/>
              <w:topLinePunct/>
              <w:adjustRightInd w:val="0"/>
              <w:snapToGrid w:val="0"/>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12.1依据《山西省财政厅关于进一步加强政府绿色采购有关事项的通知》，</w:t>
            </w:r>
            <w:r>
              <w:rPr>
                <w:rFonts w:hint="eastAsia" w:ascii="宋体" w:hAnsi="宋体" w:eastAsia="宋体" w:cs="Times New Roman"/>
                <w:bCs/>
                <w:color w:val="auto"/>
                <w:sz w:val="24"/>
                <w:highlight w:val="none"/>
              </w:rPr>
              <w:t>对实施强制采购或执行强制性绿色采购标准的品目，不接受非强制采购产品。</w:t>
            </w:r>
          </w:p>
          <w:p w14:paraId="4B781C49">
            <w:pPr>
              <w:keepNext/>
              <w:topLinePunct/>
              <w:adjustRightInd w:val="0"/>
              <w:snapToGrid w:val="0"/>
              <w:spacing w:line="360" w:lineRule="auto"/>
              <w:jc w:val="left"/>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12.2关于绿色建材：本项目中涉及的建筑材料属于《绿色建筑和绿色建材政府采购需求标准(2025年版)》必选类的，</w:t>
            </w:r>
            <w:r>
              <w:rPr>
                <w:rFonts w:hint="eastAsia" w:ascii="宋体" w:hAnsi="宋体"/>
                <w:bCs/>
                <w:color w:val="auto"/>
                <w:sz w:val="24"/>
                <w:highlight w:val="none"/>
              </w:rPr>
              <w:t>投标人</w:t>
            </w:r>
            <w:r>
              <w:rPr>
                <w:rFonts w:hint="eastAsia" w:ascii="宋体" w:hAnsi="宋体" w:eastAsia="宋体" w:cs="Times New Roman"/>
                <w:bCs/>
                <w:color w:val="auto"/>
                <w:sz w:val="24"/>
                <w:highlight w:val="none"/>
                <w:lang w:val="en-US" w:eastAsia="zh-CN"/>
              </w:rPr>
              <w:t>应当全部采购和使用符合相关标准的绿色建材，必须符合国家行业标准、环保认证(标识)等要求。属于前述《需求标准》明确为“可选类”的，</w:t>
            </w:r>
            <w:r>
              <w:rPr>
                <w:rFonts w:hint="eastAsia" w:ascii="宋体" w:hAnsi="宋体"/>
                <w:bCs/>
                <w:color w:val="auto"/>
                <w:sz w:val="24"/>
                <w:highlight w:val="none"/>
              </w:rPr>
              <w:t>投标人</w:t>
            </w:r>
            <w:r>
              <w:rPr>
                <w:rFonts w:hint="eastAsia" w:ascii="宋体" w:hAnsi="宋体" w:eastAsia="宋体" w:cs="Times New Roman"/>
                <w:bCs/>
                <w:color w:val="auto"/>
                <w:sz w:val="24"/>
                <w:highlight w:val="none"/>
                <w:lang w:val="en-US" w:eastAsia="zh-CN"/>
              </w:rPr>
              <w:t>自主选择使用性价比高的绿色建材产品，选用种类应不低于建筑项目所涉及的建材种类的40%。</w:t>
            </w:r>
            <w:r>
              <w:rPr>
                <w:rFonts w:hint="eastAsia" w:ascii="宋体" w:hAnsi="宋体"/>
                <w:bCs/>
                <w:color w:val="auto"/>
                <w:sz w:val="24"/>
                <w:highlight w:val="none"/>
              </w:rPr>
              <w:t>投标人</w:t>
            </w:r>
            <w:r>
              <w:rPr>
                <w:rFonts w:hint="eastAsia" w:ascii="宋体" w:hAnsi="宋体" w:eastAsia="宋体" w:cs="Times New Roman"/>
                <w:bCs/>
                <w:color w:val="auto"/>
                <w:sz w:val="24"/>
                <w:highlight w:val="none"/>
                <w:lang w:val="en-US" w:eastAsia="zh-CN"/>
              </w:rPr>
              <w:t>提供建材产品符合需求标准的证明性文件，包括国家统一推行的绿色建材产品认证证书，或符合需求标准的有效检测报告等，否则，不予认可。</w:t>
            </w:r>
          </w:p>
          <w:p w14:paraId="4BBE148B">
            <w:pPr>
              <w:keepNext/>
              <w:topLinePunct/>
              <w:adjustRightInd w:val="0"/>
              <w:snapToGrid w:val="0"/>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12.3</w:t>
            </w:r>
            <w:r>
              <w:rPr>
                <w:rFonts w:hint="eastAsia" w:ascii="宋体" w:hAnsi="宋体" w:eastAsia="宋体" w:cs="Times New Roman"/>
                <w:bCs/>
                <w:color w:val="auto"/>
                <w:sz w:val="24"/>
                <w:highlight w:val="none"/>
              </w:rPr>
              <w:t>对于优先采购的绿色产品，给予4%的价格</w:t>
            </w:r>
            <w:r>
              <w:rPr>
                <w:rFonts w:hint="eastAsia" w:ascii="宋体" w:hAnsi="宋体" w:eastAsia="宋体" w:cs="Times New Roman"/>
                <w:bCs/>
                <w:color w:val="auto"/>
                <w:sz w:val="24"/>
                <w:highlight w:val="none"/>
                <w:lang w:val="en-US" w:eastAsia="zh-CN"/>
              </w:rPr>
              <w:t>扣除</w:t>
            </w:r>
            <w:r>
              <w:rPr>
                <w:rFonts w:hint="eastAsia" w:ascii="宋体" w:hAnsi="宋体" w:eastAsia="宋体" w:cs="Times New Roman"/>
                <w:bCs/>
                <w:color w:val="auto"/>
                <w:sz w:val="24"/>
                <w:highlight w:val="none"/>
              </w:rPr>
              <w:t>，用</w:t>
            </w:r>
            <w:r>
              <w:rPr>
                <w:rFonts w:hint="eastAsia" w:ascii="宋体" w:hAnsi="宋体" w:eastAsia="宋体" w:cs="Times New Roman"/>
                <w:bCs/>
                <w:color w:val="auto"/>
                <w:sz w:val="24"/>
                <w:highlight w:val="none"/>
                <w:lang w:val="en-US" w:eastAsia="zh-CN"/>
              </w:rPr>
              <w:t>扣除</w:t>
            </w:r>
            <w:r>
              <w:rPr>
                <w:rFonts w:hint="eastAsia" w:ascii="宋体" w:hAnsi="宋体" w:eastAsia="宋体" w:cs="Times New Roman"/>
                <w:bCs/>
                <w:color w:val="auto"/>
                <w:sz w:val="24"/>
                <w:highlight w:val="none"/>
              </w:rPr>
              <w:t>后的价格参与评审。对中小微企业，严格落实政府采购优惠政策，同时享受绿色采购政策的价格</w:t>
            </w:r>
            <w:r>
              <w:rPr>
                <w:rFonts w:hint="eastAsia" w:ascii="宋体" w:hAnsi="宋体" w:eastAsia="宋体" w:cs="Times New Roman"/>
                <w:bCs/>
                <w:color w:val="auto"/>
                <w:sz w:val="24"/>
                <w:highlight w:val="none"/>
                <w:lang w:val="en-US" w:eastAsia="zh-CN"/>
              </w:rPr>
              <w:t>扣除</w:t>
            </w:r>
            <w:r>
              <w:rPr>
                <w:rFonts w:hint="eastAsia" w:ascii="宋体" w:hAnsi="宋体" w:eastAsia="宋体" w:cs="Times New Roman"/>
                <w:bCs/>
                <w:color w:val="auto"/>
                <w:sz w:val="24"/>
                <w:highlight w:val="none"/>
              </w:rPr>
              <w:t>等评审优惠措施，分别计算，叠加执行</w:t>
            </w:r>
            <w:r>
              <w:rPr>
                <w:rFonts w:hint="eastAsia" w:ascii="宋体" w:hAnsi="宋体" w:eastAsia="宋体" w:cs="Times New Roman"/>
                <w:bCs/>
                <w:color w:val="auto"/>
                <w:sz w:val="24"/>
                <w:highlight w:val="none"/>
                <w:lang w:eastAsia="zh-CN"/>
              </w:rPr>
              <w:t>。</w:t>
            </w:r>
          </w:p>
          <w:p w14:paraId="2840D2AE">
            <w:pPr>
              <w:keepNext/>
              <w:topLinePunct/>
              <w:adjustRightInd w:val="0"/>
              <w:snapToGrid w:val="0"/>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12.4前述建筑材料，</w:t>
            </w:r>
            <w:r>
              <w:rPr>
                <w:rFonts w:hint="eastAsia" w:ascii="宋体" w:hAnsi="宋体"/>
                <w:bCs/>
                <w:color w:val="auto"/>
                <w:sz w:val="24"/>
                <w:highlight w:val="none"/>
              </w:rPr>
              <w:t>投标人</w:t>
            </w:r>
            <w:r>
              <w:rPr>
                <w:rFonts w:hint="eastAsia" w:ascii="宋体" w:hAnsi="宋体" w:eastAsia="宋体" w:cs="Times New Roman"/>
                <w:bCs/>
                <w:color w:val="auto"/>
                <w:sz w:val="24"/>
                <w:highlight w:val="none"/>
                <w:lang w:val="en-US" w:eastAsia="zh-CN"/>
              </w:rPr>
              <w:t>应在材料进场时提供建材产品符合需求标准的证明性文件，包括国家统一推行的绿色建材产品认证证书，或符合需求标准的有效检测报告等。</w:t>
            </w:r>
            <w:r>
              <w:rPr>
                <w:rFonts w:hint="eastAsia" w:ascii="宋体" w:hAnsi="宋体"/>
                <w:bCs/>
                <w:color w:val="auto"/>
                <w:sz w:val="24"/>
                <w:highlight w:val="none"/>
              </w:rPr>
              <w:t>投标人</w:t>
            </w:r>
            <w:r>
              <w:rPr>
                <w:rFonts w:hint="eastAsia" w:ascii="宋体" w:hAnsi="宋体" w:eastAsia="宋体" w:cs="Times New Roman"/>
                <w:bCs/>
                <w:color w:val="auto"/>
                <w:sz w:val="24"/>
                <w:highlight w:val="none"/>
                <w:lang w:val="en-US" w:eastAsia="zh-CN"/>
              </w:rPr>
              <w:t>应在投标文件中提供承诺书。</w:t>
            </w:r>
          </w:p>
          <w:p w14:paraId="73C00A90">
            <w:pPr>
              <w:keepNext/>
              <w:topLinePunct/>
              <w:adjustRightInd w:val="0"/>
              <w:snapToGrid w:val="0"/>
              <w:spacing w:line="360" w:lineRule="auto"/>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12.5绿色建筑和绿色建材政府采购需求标准（2025年版）原文链接（https://www.gov.cn/zhengce/zhengceku/202501/P020250111596858618141.docx）</w:t>
            </w:r>
          </w:p>
          <w:p w14:paraId="15343E98">
            <w:pPr>
              <w:keepNext/>
              <w:topLinePunct/>
              <w:adjustRightInd w:val="0"/>
              <w:snapToGrid w:val="0"/>
              <w:spacing w:line="360" w:lineRule="auto"/>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13.对本国产品的支持政策</w:t>
            </w:r>
          </w:p>
          <w:p w14:paraId="316A8101">
            <w:pPr>
              <w:keepNext/>
              <w:topLinePunct/>
              <w:adjustRightInd w:val="0"/>
              <w:snapToGrid w:val="0"/>
              <w:spacing w:line="360" w:lineRule="auto"/>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13.1本国产品应当符合以下条件：</w:t>
            </w:r>
          </w:p>
          <w:p w14:paraId="6FF02B6C">
            <w:pPr>
              <w:keepNext/>
              <w:topLinePunct/>
              <w:adjustRightInd w:val="0"/>
              <w:snapToGrid w:val="0"/>
              <w:spacing w:line="360" w:lineRule="auto"/>
              <w:jc w:val="left"/>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（一）在中国境内生产。</w:t>
            </w:r>
          </w:p>
          <w:p w14:paraId="3A568252">
            <w:pPr>
              <w:keepNext/>
              <w:topLinePunct/>
              <w:adjustRightInd w:val="0"/>
              <w:snapToGrid w:val="0"/>
              <w:spacing w:line="360" w:lineRule="auto"/>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（二）在中国境内生产的组件成本占比达到规定比例。</w:t>
            </w:r>
          </w:p>
          <w:p w14:paraId="11E28FA9">
            <w:pPr>
              <w:keepNext/>
              <w:topLinePunct/>
              <w:adjustRightInd w:val="0"/>
              <w:snapToGrid w:val="0"/>
              <w:spacing w:line="360" w:lineRule="auto"/>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（三）特定产品的关键组件、关键工序符合相关要求。</w:t>
            </w:r>
          </w:p>
          <w:p w14:paraId="35650BF4">
            <w:pPr>
              <w:keepNext/>
              <w:topLinePunct/>
              <w:adjustRightInd w:val="0"/>
              <w:snapToGrid w:val="0"/>
              <w:spacing w:line="360" w:lineRule="auto"/>
              <w:jc w:val="left"/>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13.2 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EC19BF">
            <w:pPr>
              <w:keepNext/>
              <w:topLinePunct/>
              <w:adjustRightInd w:val="0"/>
              <w:snapToGrid w:val="0"/>
              <w:spacing w:line="360" w:lineRule="auto"/>
              <w:jc w:val="left"/>
              <w:rPr>
                <w:rFonts w:hint="eastAsia"/>
                <w:color w:val="auto"/>
                <w:lang w:val="en-US" w:eastAsia="zh-CN"/>
              </w:rPr>
            </w:pPr>
            <w:r>
              <w:rPr>
                <w:rFonts w:hint="eastAsia" w:ascii="宋体" w:hAnsi="宋体" w:eastAsia="宋体" w:cs="Times New Roman"/>
                <w:bCs/>
                <w:color w:val="auto"/>
                <w:sz w:val="24"/>
                <w:highlight w:val="none"/>
                <w:lang w:val="en-US" w:eastAsia="zh-CN"/>
              </w:rPr>
              <w:t>注：格式见第七部分，如不涉及上述内容，供应商无须提供相关文件。</w:t>
            </w:r>
          </w:p>
        </w:tc>
      </w:tr>
      <w:tr w14:paraId="7275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shd w:val="clear" w:color="auto" w:fill="auto"/>
            <w:vAlign w:val="center"/>
          </w:tcPr>
          <w:p w14:paraId="09764AC1">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8</w:t>
            </w:r>
          </w:p>
        </w:tc>
        <w:tc>
          <w:tcPr>
            <w:tcW w:w="1589" w:type="dxa"/>
            <w:vAlign w:val="center"/>
          </w:tcPr>
          <w:p w14:paraId="20772E91">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投标</w:t>
            </w:r>
            <w:r>
              <w:rPr>
                <w:rFonts w:hint="eastAsia" w:ascii="Times New Roman" w:hAnsi="Times New Roman"/>
                <w:color w:val="auto"/>
                <w:sz w:val="24"/>
                <w:highlight w:val="none"/>
              </w:rPr>
              <w:t>文件</w:t>
            </w:r>
            <w:r>
              <w:rPr>
                <w:rFonts w:ascii="Times New Roman" w:hAnsi="Times New Roman"/>
                <w:color w:val="auto"/>
                <w:sz w:val="24"/>
                <w:highlight w:val="none"/>
              </w:rPr>
              <w:t>有效期</w:t>
            </w:r>
          </w:p>
        </w:tc>
        <w:tc>
          <w:tcPr>
            <w:tcW w:w="7531" w:type="dxa"/>
            <w:vAlign w:val="center"/>
          </w:tcPr>
          <w:p w14:paraId="0DE26A59">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auto"/>
                <w:sz w:val="24"/>
                <w:highlight w:val="none"/>
              </w:rPr>
            </w:pPr>
            <w:r>
              <w:rPr>
                <w:rFonts w:ascii="Times New Roman" w:hAnsi="Times New Roman"/>
                <w:color w:val="auto"/>
                <w:sz w:val="24"/>
                <w:highlight w:val="none"/>
              </w:rPr>
              <w:t>90日历天（从提交投标文件截止之日起计算）</w:t>
            </w:r>
          </w:p>
        </w:tc>
      </w:tr>
      <w:tr w14:paraId="68B9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13" w:type="dxa"/>
            <w:shd w:val="clear" w:color="auto" w:fill="auto"/>
            <w:vAlign w:val="center"/>
          </w:tcPr>
          <w:p w14:paraId="372835CF">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9</w:t>
            </w:r>
          </w:p>
        </w:tc>
        <w:tc>
          <w:tcPr>
            <w:tcW w:w="1589" w:type="dxa"/>
            <w:vAlign w:val="center"/>
          </w:tcPr>
          <w:p w14:paraId="4B3FBB43">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评标委员会构成</w:t>
            </w:r>
          </w:p>
        </w:tc>
        <w:tc>
          <w:tcPr>
            <w:tcW w:w="7531" w:type="dxa"/>
            <w:vAlign w:val="center"/>
          </w:tcPr>
          <w:p w14:paraId="1141EC2E">
            <w:pPr>
              <w:keepNext w:val="0"/>
              <w:keepLines w:val="0"/>
              <w:pageBreakBefore w:val="0"/>
              <w:widowControl w:val="0"/>
              <w:kinsoku/>
              <w:overflowPunct/>
              <w:topLinePunct/>
              <w:autoSpaceDE w:val="0"/>
              <w:autoSpaceDN w:val="0"/>
              <w:bidi w:val="0"/>
              <w:adjustRightInd w:val="0"/>
              <w:snapToGrid w:val="0"/>
              <w:spacing w:line="400" w:lineRule="exact"/>
              <w:jc w:val="left"/>
              <w:rPr>
                <w:rFonts w:ascii="Times New Roman" w:hAnsi="Times New Roman"/>
                <w:color w:val="auto"/>
                <w:sz w:val="24"/>
                <w:highlight w:val="none"/>
              </w:rPr>
            </w:pPr>
            <w:bookmarkStart w:id="7" w:name="_Toc546"/>
            <w:bookmarkStart w:id="8" w:name="_Toc14560"/>
            <w:bookmarkStart w:id="9" w:name="_Toc22501"/>
            <w:r>
              <w:rPr>
                <w:rFonts w:hint="eastAsia" w:ascii="Times New Roman" w:hAnsi="Times New Roman"/>
                <w:color w:val="auto"/>
                <w:sz w:val="24"/>
                <w:highlight w:val="none"/>
              </w:rPr>
              <w:t>本项目（包）评标委员会由</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5</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人组成，其中评审专家</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4</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人，采购人代表</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1</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人</w:t>
            </w:r>
            <w:bookmarkEnd w:id="7"/>
            <w:bookmarkEnd w:id="8"/>
            <w:r>
              <w:rPr>
                <w:rFonts w:ascii="Times New Roman" w:hAnsi="Times New Roman"/>
                <w:color w:val="auto"/>
                <w:sz w:val="24"/>
                <w:highlight w:val="none"/>
              </w:rPr>
              <w:t>。</w:t>
            </w:r>
            <w:bookmarkEnd w:id="9"/>
          </w:p>
        </w:tc>
      </w:tr>
      <w:tr w14:paraId="2F51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3" w:type="dxa"/>
            <w:shd w:val="clear" w:color="auto" w:fill="auto"/>
            <w:vAlign w:val="center"/>
          </w:tcPr>
          <w:p w14:paraId="16464294">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0</w:t>
            </w:r>
          </w:p>
        </w:tc>
        <w:tc>
          <w:tcPr>
            <w:tcW w:w="1589" w:type="dxa"/>
            <w:vAlign w:val="center"/>
          </w:tcPr>
          <w:p w14:paraId="4817813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确定中标人</w:t>
            </w:r>
          </w:p>
        </w:tc>
        <w:tc>
          <w:tcPr>
            <w:tcW w:w="7531" w:type="dxa"/>
            <w:vAlign w:val="center"/>
          </w:tcPr>
          <w:p w14:paraId="2532D6BF">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auto"/>
                <w:sz w:val="24"/>
                <w:highlight w:val="none"/>
              </w:rPr>
            </w:pPr>
            <w:bookmarkStart w:id="10" w:name="_Toc30152"/>
            <w:r>
              <w:rPr>
                <w:rFonts w:ascii="Times New Roman" w:hAnsi="Times New Roman"/>
                <w:color w:val="auto"/>
                <w:sz w:val="24"/>
                <w:highlight w:val="none"/>
              </w:rPr>
              <w:t>本项目采用综合评分法，授权评标委员会直接确定中标人</w:t>
            </w:r>
            <w:bookmarkEnd w:id="10"/>
            <w:r>
              <w:rPr>
                <w:rFonts w:ascii="Times New Roman" w:hAnsi="Times New Roman"/>
                <w:color w:val="auto"/>
                <w:sz w:val="24"/>
                <w:highlight w:val="none"/>
              </w:rPr>
              <w:t>。</w:t>
            </w:r>
          </w:p>
        </w:tc>
      </w:tr>
      <w:tr w14:paraId="74D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shd w:val="clear" w:color="auto" w:fill="auto"/>
            <w:vAlign w:val="center"/>
          </w:tcPr>
          <w:p w14:paraId="12D8DB88">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1</w:t>
            </w:r>
          </w:p>
        </w:tc>
        <w:tc>
          <w:tcPr>
            <w:tcW w:w="1589" w:type="dxa"/>
            <w:vAlign w:val="center"/>
          </w:tcPr>
          <w:p w14:paraId="4A568FEF">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现场勘查</w:t>
            </w:r>
          </w:p>
        </w:tc>
        <w:tc>
          <w:tcPr>
            <w:tcW w:w="7531" w:type="dxa"/>
            <w:vAlign w:val="center"/>
          </w:tcPr>
          <w:p w14:paraId="22E88CDF">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auto"/>
                <w:sz w:val="24"/>
                <w:highlight w:val="none"/>
              </w:rPr>
            </w:pPr>
            <w:bookmarkStart w:id="11" w:name="_Toc30140"/>
            <w:r>
              <w:rPr>
                <w:rFonts w:ascii="Times New Roman" w:hAnsi="Times New Roman"/>
                <w:color w:val="auto"/>
                <w:sz w:val="24"/>
                <w:highlight w:val="none"/>
              </w:rPr>
              <w:t>招标文件提供期限截止后，如需要，书面通知</w:t>
            </w:r>
            <w:bookmarkEnd w:id="11"/>
            <w:r>
              <w:rPr>
                <w:rFonts w:ascii="Times New Roman" w:hAnsi="Times New Roman"/>
                <w:color w:val="auto"/>
                <w:sz w:val="24"/>
                <w:highlight w:val="none"/>
              </w:rPr>
              <w:t>。</w:t>
            </w:r>
          </w:p>
        </w:tc>
      </w:tr>
      <w:tr w14:paraId="7441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3" w:type="dxa"/>
            <w:shd w:val="clear" w:color="auto" w:fill="auto"/>
            <w:vAlign w:val="center"/>
          </w:tcPr>
          <w:p w14:paraId="544C3845">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2</w:t>
            </w:r>
          </w:p>
        </w:tc>
        <w:tc>
          <w:tcPr>
            <w:tcW w:w="1589" w:type="dxa"/>
            <w:vAlign w:val="center"/>
          </w:tcPr>
          <w:p w14:paraId="7ECAF07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ascii="Times New Roman" w:hAnsi="Times New Roman"/>
                <w:color w:val="auto"/>
                <w:sz w:val="24"/>
                <w:highlight w:val="none"/>
              </w:rPr>
              <w:t>标前答疑</w:t>
            </w:r>
          </w:p>
        </w:tc>
        <w:tc>
          <w:tcPr>
            <w:tcW w:w="7531" w:type="dxa"/>
            <w:vAlign w:val="center"/>
          </w:tcPr>
          <w:p w14:paraId="25B85905">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auto"/>
                <w:sz w:val="24"/>
                <w:highlight w:val="none"/>
              </w:rPr>
            </w:pPr>
            <w:bookmarkStart w:id="12" w:name="_Toc20850"/>
            <w:r>
              <w:rPr>
                <w:rFonts w:ascii="Times New Roman" w:hAnsi="Times New Roman"/>
                <w:color w:val="auto"/>
                <w:sz w:val="24"/>
                <w:highlight w:val="none"/>
              </w:rPr>
              <w:t>招标文件提供期限截止后，如需要，书面通知</w:t>
            </w:r>
            <w:bookmarkEnd w:id="12"/>
            <w:r>
              <w:rPr>
                <w:rFonts w:ascii="Times New Roman" w:hAnsi="Times New Roman"/>
                <w:color w:val="auto"/>
                <w:sz w:val="24"/>
                <w:highlight w:val="none"/>
              </w:rPr>
              <w:t>。</w:t>
            </w:r>
          </w:p>
        </w:tc>
      </w:tr>
      <w:tr w14:paraId="00E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13" w:type="dxa"/>
            <w:vAlign w:val="center"/>
          </w:tcPr>
          <w:p w14:paraId="1122EAE0">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13</w:t>
            </w:r>
          </w:p>
        </w:tc>
        <w:tc>
          <w:tcPr>
            <w:tcW w:w="1589" w:type="dxa"/>
            <w:vAlign w:val="center"/>
          </w:tcPr>
          <w:p w14:paraId="1507AF8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本</w:t>
            </w:r>
            <w:r>
              <w:rPr>
                <w:rFonts w:ascii="Times New Roman" w:hAnsi="Times New Roman"/>
                <w:color w:val="auto"/>
                <w:sz w:val="24"/>
                <w:highlight w:val="none"/>
              </w:rPr>
              <w:t>项目所属行业</w:t>
            </w:r>
          </w:p>
        </w:tc>
        <w:tc>
          <w:tcPr>
            <w:tcW w:w="7531" w:type="dxa"/>
            <w:vAlign w:val="center"/>
          </w:tcPr>
          <w:p w14:paraId="62FD1531">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auto"/>
                <w:sz w:val="24"/>
                <w:highlight w:val="none"/>
              </w:rPr>
            </w:pPr>
            <w:bookmarkStart w:id="13" w:name="_Toc12875"/>
            <w:r>
              <w:rPr>
                <w:rFonts w:ascii="Times New Roman" w:hAnsi="Times New Roman"/>
                <w:color w:val="auto"/>
                <w:sz w:val="24"/>
                <w:highlight w:val="none"/>
              </w:rPr>
              <w:t>根据中小企业划型标准，本项目属</w:t>
            </w:r>
            <w:r>
              <w:rPr>
                <w:rFonts w:hint="eastAsia" w:ascii="Calibri" w:hAnsi="Calibri"/>
                <w:color w:val="auto"/>
                <w:sz w:val="24"/>
                <w:szCs w:val="24"/>
                <w:highlight w:val="none"/>
                <w:u w:val="single"/>
                <w:lang w:val="en-US" w:eastAsia="zh-CN"/>
              </w:rPr>
              <w:t>其他未列明</w:t>
            </w:r>
            <w:bookmarkEnd w:id="13"/>
            <w:r>
              <w:rPr>
                <w:rFonts w:hint="eastAsia" w:ascii="Times New Roman" w:hAnsi="Times New Roman"/>
                <w:color w:val="auto"/>
                <w:sz w:val="24"/>
                <w:highlight w:val="none"/>
              </w:rPr>
              <w:t>行业</w:t>
            </w:r>
            <w:r>
              <w:rPr>
                <w:rFonts w:ascii="Times New Roman" w:hAnsi="Times New Roman"/>
                <w:color w:val="auto"/>
                <w:sz w:val="24"/>
                <w:highlight w:val="none"/>
              </w:rPr>
              <w:t>。</w:t>
            </w:r>
          </w:p>
        </w:tc>
      </w:tr>
      <w:tr w14:paraId="020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13" w:type="dxa"/>
            <w:vAlign w:val="center"/>
          </w:tcPr>
          <w:p w14:paraId="1C10BF35">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auto"/>
                <w:sz w:val="24"/>
                <w:highlight w:val="none"/>
              </w:rPr>
            </w:pPr>
            <w:r>
              <w:rPr>
                <w:rFonts w:hint="eastAsia" w:ascii="Times New Roman" w:hAnsi="Times New Roman"/>
                <w:color w:val="auto"/>
                <w:sz w:val="24"/>
                <w:highlight w:val="none"/>
              </w:rPr>
              <w:t>14</w:t>
            </w:r>
          </w:p>
        </w:tc>
        <w:tc>
          <w:tcPr>
            <w:tcW w:w="1589" w:type="dxa"/>
            <w:shd w:val="clear" w:color="auto" w:fill="auto"/>
            <w:vAlign w:val="center"/>
          </w:tcPr>
          <w:p w14:paraId="16DF64B0">
            <w:pPr>
              <w:keepNext w:val="0"/>
              <w:keepLines w:val="0"/>
              <w:pageBreakBefore w:val="0"/>
              <w:widowControl w:val="0"/>
              <w:kinsoku/>
              <w:overflowPunct/>
              <w:topLinePunct/>
              <w:autoSpaceDE w:val="0"/>
              <w:autoSpaceDN w:val="0"/>
              <w:bidi w:val="0"/>
              <w:adjustRightInd w:val="0"/>
              <w:snapToGrid w:val="0"/>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电子化招标项目视为串通情形的认定</w:t>
            </w:r>
          </w:p>
        </w:tc>
        <w:tc>
          <w:tcPr>
            <w:tcW w:w="7531" w:type="dxa"/>
            <w:shd w:val="clear" w:color="auto" w:fill="auto"/>
            <w:vAlign w:val="center"/>
          </w:tcPr>
          <w:p w14:paraId="55695854">
            <w:pPr>
              <w:keepNext/>
              <w:topLinePunct/>
              <w:autoSpaceDE w:val="0"/>
              <w:autoSpaceDN w:val="0"/>
              <w:adjustRightInd w:val="0"/>
              <w:snapToGrid w:val="0"/>
              <w:spacing w:line="360" w:lineRule="auto"/>
              <w:jc w:val="left"/>
              <w:rPr>
                <w:rFonts w:ascii="Times New Roman" w:hAnsi="Times New Roman"/>
                <w:color w:val="auto"/>
                <w:sz w:val="24"/>
                <w:highlight w:val="none"/>
              </w:rPr>
            </w:pPr>
            <w:r>
              <w:rPr>
                <w:rFonts w:hint="eastAsia" w:ascii="Times New Roman" w:hAnsi="Times New Roman"/>
                <w:color w:val="auto"/>
                <w:sz w:val="24"/>
                <w:highlight w:val="none"/>
              </w:rPr>
              <w:t>1、系统记录的参加同一项目的不同投标人编制电子投标文件使用的计算机或上传电子投标文件使用的计算机网卡MAC地址、IP地址一致的。</w:t>
            </w:r>
          </w:p>
          <w:p w14:paraId="09F766FB">
            <w:pPr>
              <w:keepNext/>
              <w:topLinePunct/>
              <w:autoSpaceDE w:val="0"/>
              <w:autoSpaceDN w:val="0"/>
              <w:adjustRightInd w:val="0"/>
              <w:snapToGrid w:val="0"/>
              <w:spacing w:line="360" w:lineRule="auto"/>
              <w:jc w:val="left"/>
              <w:rPr>
                <w:rFonts w:ascii="Times New Roman" w:hAnsi="Times New Roman"/>
                <w:color w:val="auto"/>
                <w:sz w:val="24"/>
                <w:highlight w:val="none"/>
              </w:rPr>
            </w:pPr>
            <w:r>
              <w:rPr>
                <w:rFonts w:hint="eastAsia" w:ascii="Times New Roman" w:hAnsi="Times New Roman"/>
                <w:color w:val="auto"/>
                <w:sz w:val="24"/>
                <w:highlight w:val="none"/>
              </w:rPr>
              <w:t>2、投标人上传的电子投标文件若出现使用本项目其他投标人的数字证书加密的或加盖本项目的其他投标人的电子印章的。</w:t>
            </w:r>
          </w:p>
          <w:p w14:paraId="299B3A12">
            <w:pPr>
              <w:keepNext/>
              <w:topLinePunct/>
              <w:autoSpaceDE w:val="0"/>
              <w:autoSpaceDN w:val="0"/>
              <w:adjustRightInd w:val="0"/>
              <w:snapToGrid w:val="0"/>
              <w:spacing w:line="360" w:lineRule="auto"/>
              <w:jc w:val="left"/>
              <w:rPr>
                <w:rFonts w:ascii="宋体" w:hAnsi="宋体"/>
                <w:bCs/>
                <w:color w:val="auto"/>
                <w:szCs w:val="21"/>
                <w:highlight w:val="none"/>
              </w:rPr>
            </w:pPr>
            <w:r>
              <w:rPr>
                <w:rFonts w:hint="eastAsia" w:ascii="Times New Roman" w:hAnsi="Times New Roman"/>
                <w:color w:val="auto"/>
                <w:sz w:val="24"/>
                <w:highlight w:val="none"/>
              </w:rPr>
              <w:t>在评审过程中如发现投标人有上述情形的，评标委员会应当根据采购文件认定串通行为，认定其投标无效，评标报告详细记录相关情况，并由采购代理机构书面报告本级财政部门。</w:t>
            </w:r>
          </w:p>
        </w:tc>
      </w:tr>
      <w:tr w14:paraId="6256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13" w:type="dxa"/>
            <w:shd w:val="clear" w:color="auto" w:fill="auto"/>
            <w:vAlign w:val="center"/>
          </w:tcPr>
          <w:p w14:paraId="5E40CF3D">
            <w:pPr>
              <w:keepNext/>
              <w:topLinePunct/>
              <w:autoSpaceDE w:val="0"/>
              <w:autoSpaceDN w:val="0"/>
              <w:adjustRightInd w:val="0"/>
              <w:snapToGrid w:val="0"/>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highlight w:val="none"/>
                <w:lang w:val="en-US" w:eastAsia="zh-CN"/>
              </w:rPr>
              <w:t>15</w:t>
            </w:r>
          </w:p>
        </w:tc>
        <w:tc>
          <w:tcPr>
            <w:tcW w:w="1589" w:type="dxa"/>
            <w:shd w:val="clear" w:color="auto" w:fill="auto"/>
            <w:vAlign w:val="center"/>
          </w:tcPr>
          <w:p w14:paraId="525E4AEC">
            <w:pPr>
              <w:keepNext/>
              <w:topLinePunct/>
              <w:autoSpaceDE w:val="0"/>
              <w:autoSpaceDN w:val="0"/>
              <w:adjustRightInd w:val="0"/>
              <w:snapToGrid w:val="0"/>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highlight w:val="none"/>
                <w:lang w:val="en-US" w:eastAsia="zh-CN"/>
              </w:rPr>
              <w:t>其他</w:t>
            </w:r>
          </w:p>
        </w:tc>
        <w:tc>
          <w:tcPr>
            <w:tcW w:w="7531" w:type="dxa"/>
            <w:shd w:val="clear" w:color="auto" w:fill="auto"/>
            <w:vAlign w:val="center"/>
          </w:tcPr>
          <w:p w14:paraId="283DDE0F">
            <w:pPr>
              <w:keepNext/>
              <w:topLinePunct/>
              <w:adjustRightInd w:val="0"/>
              <w:snapToGrid w:val="0"/>
              <w:spacing w:line="360" w:lineRule="auto"/>
              <w:jc w:val="left"/>
              <w:rPr>
                <w:rFonts w:hint="default" w:ascii="宋体" w:hAnsi="宋体"/>
                <w:bCs/>
                <w:color w:val="auto"/>
                <w:sz w:val="24"/>
                <w:highlight w:val="none"/>
                <w:lang w:val="en-US" w:eastAsia="zh-CN"/>
              </w:rPr>
            </w:pPr>
            <w:r>
              <w:rPr>
                <w:rFonts w:hint="eastAsia" w:ascii="宋体" w:hAnsi="宋体"/>
                <w:bCs/>
                <w:color w:val="auto"/>
                <w:sz w:val="24"/>
                <w:highlight w:val="none"/>
              </w:rPr>
              <w:t>1.在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通过山西政府采购平台发出电子中标通知书，不再发纸质中标通知书。</w:t>
            </w:r>
          </w:p>
          <w:p w14:paraId="0C595F30">
            <w:pPr>
              <w:keepNext/>
              <w:topLinePunct/>
              <w:adjustRightInd w:val="0"/>
              <w:snapToGrid w:val="0"/>
              <w:spacing w:line="360" w:lineRule="auto"/>
              <w:jc w:val="left"/>
              <w:rPr>
                <w:rFonts w:hint="eastAsia" w:ascii="宋体" w:hAnsi="宋体"/>
                <w:bCs/>
                <w:color w:val="auto"/>
                <w:sz w:val="24"/>
                <w:highlight w:val="none"/>
                <w:lang w:eastAsia="zh-CN"/>
              </w:rPr>
            </w:pPr>
            <w:r>
              <w:rPr>
                <w:rFonts w:hint="eastAsia" w:ascii="宋体" w:hAnsi="宋体"/>
                <w:bCs/>
                <w:color w:val="auto"/>
                <w:sz w:val="24"/>
                <w:highlight w:val="none"/>
                <w:lang w:val="en-US" w:eastAsia="zh-CN"/>
              </w:rPr>
              <w:t>2.</w:t>
            </w:r>
            <w:r>
              <w:rPr>
                <w:rFonts w:hint="eastAsia" w:ascii="宋体" w:hAnsi="宋体"/>
                <w:bCs/>
                <w:color w:val="auto"/>
                <w:sz w:val="24"/>
                <w:highlight w:val="none"/>
              </w:rPr>
              <w:t>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，未通过资格审查的投标人可通过山西政府采购平台自行查阅其未通过的原因</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采购代理机构不再</w:t>
            </w:r>
            <w:r>
              <w:rPr>
                <w:rFonts w:hint="eastAsia" w:ascii="宋体" w:hAnsi="宋体"/>
                <w:bCs/>
                <w:color w:val="auto"/>
                <w:sz w:val="24"/>
                <w:highlight w:val="none"/>
                <w:lang w:val="en-US" w:eastAsia="zh-CN"/>
              </w:rPr>
              <w:t>另行</w:t>
            </w:r>
            <w:r>
              <w:rPr>
                <w:rFonts w:hint="eastAsia" w:ascii="宋体" w:hAnsi="宋体"/>
                <w:bCs/>
                <w:color w:val="auto"/>
                <w:sz w:val="24"/>
                <w:highlight w:val="none"/>
              </w:rPr>
              <w:t>告知</w:t>
            </w:r>
            <w:r>
              <w:rPr>
                <w:rFonts w:hint="eastAsia" w:ascii="宋体" w:hAnsi="宋体"/>
                <w:bCs/>
                <w:color w:val="auto"/>
                <w:sz w:val="24"/>
                <w:highlight w:val="none"/>
                <w:lang w:eastAsia="zh-CN"/>
              </w:rPr>
              <w:t>。</w:t>
            </w:r>
          </w:p>
          <w:p w14:paraId="47989723">
            <w:pPr>
              <w:keepNext/>
              <w:topLinePunct/>
              <w:adjustRightInd w:val="0"/>
              <w:snapToGrid w:val="0"/>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bCs/>
                <w:color w:val="auto"/>
                <w:sz w:val="24"/>
                <w:highlight w:val="none"/>
                <w:lang w:val="en-US" w:eastAsia="zh-CN"/>
              </w:rPr>
              <w:t>3</w:t>
            </w:r>
            <w:r>
              <w:rPr>
                <w:rFonts w:hint="eastAsia" w:ascii="宋体" w:hAnsi="宋体"/>
                <w:bCs/>
                <w:color w:val="auto"/>
                <w:sz w:val="24"/>
                <w:highlight w:val="none"/>
              </w:rPr>
              <w:t>.在</w:t>
            </w:r>
            <w:r>
              <w:rPr>
                <w:rFonts w:hint="eastAsia" w:ascii="宋体" w:hAnsi="宋体"/>
                <w:bCs/>
                <w:color w:val="auto"/>
                <w:sz w:val="24"/>
                <w:highlight w:val="none"/>
                <w:lang w:val="en-US" w:eastAsia="zh-CN"/>
              </w:rPr>
              <w:t>公告</w:t>
            </w:r>
            <w:r>
              <w:rPr>
                <w:rFonts w:hint="eastAsia" w:ascii="宋体" w:hAnsi="宋体"/>
                <w:bCs/>
                <w:color w:val="auto"/>
                <w:sz w:val="24"/>
                <w:highlight w:val="none"/>
              </w:rPr>
              <w:t>中标</w:t>
            </w:r>
            <w:r>
              <w:rPr>
                <w:rFonts w:hint="eastAsia" w:ascii="宋体" w:hAnsi="宋体"/>
                <w:bCs/>
                <w:color w:val="auto"/>
                <w:sz w:val="24"/>
                <w:highlight w:val="none"/>
                <w:lang w:val="en-US" w:eastAsia="zh-CN"/>
              </w:rPr>
              <w:t>结果的同时</w:t>
            </w:r>
            <w:r>
              <w:rPr>
                <w:rFonts w:hint="eastAsia" w:ascii="宋体" w:hAnsi="宋体"/>
                <w:bCs/>
                <w:color w:val="auto"/>
                <w:sz w:val="24"/>
                <w:highlight w:val="none"/>
              </w:rPr>
              <w:t>，采用综合评分法评审的</w:t>
            </w:r>
            <w:r>
              <w:rPr>
                <w:rFonts w:hint="eastAsia" w:ascii="宋体" w:hAnsi="宋体"/>
                <w:bCs/>
                <w:color w:val="auto"/>
                <w:sz w:val="24"/>
                <w:highlight w:val="none"/>
                <w:lang w:val="en-US" w:eastAsia="zh-CN"/>
              </w:rPr>
              <w:t>采购项目</w:t>
            </w:r>
            <w:r>
              <w:rPr>
                <w:rFonts w:hint="eastAsia" w:ascii="宋体" w:hAnsi="宋体"/>
                <w:bCs/>
                <w:color w:val="auto"/>
                <w:sz w:val="24"/>
                <w:highlight w:val="none"/>
              </w:rPr>
              <w:t>，未中标投标人可通过山西政府采购平台自行查阅</w:t>
            </w:r>
            <w:r>
              <w:rPr>
                <w:rFonts w:hint="eastAsia" w:ascii="宋体" w:hAnsi="宋体"/>
                <w:bCs/>
                <w:color w:val="auto"/>
                <w:sz w:val="24"/>
                <w:highlight w:val="none"/>
                <w:lang w:val="en-US" w:eastAsia="zh-CN"/>
              </w:rPr>
              <w:t>本人</w:t>
            </w:r>
            <w:r>
              <w:rPr>
                <w:rFonts w:hint="eastAsia" w:ascii="宋体" w:hAnsi="宋体"/>
                <w:bCs/>
                <w:color w:val="auto"/>
                <w:sz w:val="24"/>
                <w:highlight w:val="none"/>
              </w:rPr>
              <w:t>的评审得分与排序，</w:t>
            </w:r>
            <w:r>
              <w:rPr>
                <w:rFonts w:hint="eastAsia" w:ascii="宋体" w:hAnsi="宋体"/>
                <w:bCs/>
                <w:color w:val="auto"/>
                <w:sz w:val="24"/>
                <w:highlight w:val="none"/>
                <w:lang w:val="en-US" w:eastAsia="zh-CN"/>
              </w:rPr>
              <w:t>采购人或</w:t>
            </w:r>
            <w:r>
              <w:rPr>
                <w:rFonts w:hint="eastAsia" w:ascii="宋体" w:hAnsi="宋体"/>
                <w:bCs/>
                <w:color w:val="auto"/>
                <w:sz w:val="24"/>
                <w:highlight w:val="none"/>
              </w:rPr>
              <w:t>采购代理机构不再</w:t>
            </w:r>
            <w:r>
              <w:rPr>
                <w:rFonts w:hint="eastAsia" w:ascii="宋体" w:hAnsi="宋体"/>
                <w:bCs/>
                <w:color w:val="auto"/>
                <w:sz w:val="24"/>
                <w:highlight w:val="none"/>
                <w:lang w:val="en-US" w:eastAsia="zh-CN"/>
              </w:rPr>
              <w:t>另行</w:t>
            </w:r>
            <w:r>
              <w:rPr>
                <w:rFonts w:hint="eastAsia" w:ascii="宋体" w:hAnsi="宋体"/>
                <w:bCs/>
                <w:color w:val="auto"/>
                <w:sz w:val="24"/>
                <w:highlight w:val="none"/>
              </w:rPr>
              <w:t>告知</w:t>
            </w:r>
            <w:r>
              <w:rPr>
                <w:rFonts w:hint="eastAsia" w:ascii="宋体" w:hAnsi="宋体"/>
                <w:bCs/>
                <w:color w:val="auto"/>
                <w:sz w:val="24"/>
                <w:highlight w:val="none"/>
                <w:lang w:eastAsia="zh-CN"/>
              </w:rPr>
              <w:t>。</w:t>
            </w:r>
          </w:p>
        </w:tc>
      </w:tr>
    </w:tbl>
    <w:p w14:paraId="139C70FF">
      <w:pPr>
        <w:pStyle w:val="30"/>
        <w:keepNext w:val="0"/>
        <w:keepLines w:val="0"/>
        <w:pageBreakBefore w:val="0"/>
        <w:widowControl w:val="0"/>
        <w:kinsoku/>
        <w:overflowPunct/>
        <w:bidi w:val="0"/>
        <w:spacing w:line="360" w:lineRule="auto"/>
        <w:ind w:firstLine="0" w:firstLineChars="0"/>
        <w:rPr>
          <w:rFonts w:ascii="Times New Roman" w:hAnsi="Times New Roman"/>
          <w:b/>
          <w:color w:val="auto"/>
          <w:kern w:val="0"/>
          <w:sz w:val="32"/>
          <w:szCs w:val="32"/>
          <w:highlight w:val="none"/>
        </w:rPr>
      </w:pPr>
      <w:r>
        <w:rPr>
          <w:rFonts w:ascii="Times New Roman" w:hAnsi="Times New Roman"/>
          <w:color w:val="auto"/>
          <w:sz w:val="24"/>
          <w:highlight w:val="none"/>
        </w:rPr>
        <w:t>注：本表内容与投标人须知内容不一致的，以本表内容为准。</w:t>
      </w:r>
      <w:bookmarkStart w:id="14" w:name="_Toc180347450"/>
      <w:r>
        <w:rPr>
          <w:rFonts w:ascii="Times New Roman" w:hAnsi="Times New Roman"/>
          <w:b/>
          <w:color w:val="auto"/>
          <w:kern w:val="0"/>
          <w:sz w:val="32"/>
          <w:szCs w:val="32"/>
          <w:highlight w:val="none"/>
        </w:rPr>
        <w:br w:type="page"/>
      </w:r>
    </w:p>
    <w:p w14:paraId="1C9F97FC">
      <w:pPr>
        <w:keepNext w:val="0"/>
        <w:keepLines w:val="0"/>
        <w:pageBreakBefore w:val="0"/>
        <w:widowControl w:val="0"/>
        <w:tabs>
          <w:tab w:val="left" w:pos="2070"/>
          <w:tab w:val="center" w:pos="4365"/>
        </w:tabs>
        <w:kinsoku/>
        <w:wordWrap/>
        <w:overflowPunct/>
        <w:topLinePunct/>
        <w:autoSpaceDE/>
        <w:autoSpaceDN/>
        <w:bidi w:val="0"/>
        <w:snapToGrid w:val="0"/>
        <w:spacing w:line="360" w:lineRule="auto"/>
        <w:jc w:val="center"/>
        <w:textAlignment w:val="auto"/>
        <w:outlineLvl w:val="1"/>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电子投标须知附表</w:t>
      </w:r>
      <w:bookmarkEnd w:id="14"/>
    </w:p>
    <w:tbl>
      <w:tblPr>
        <w:tblStyle w:val="22"/>
        <w:tblW w:w="5511" w:type="pct"/>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943"/>
        <w:gridCol w:w="7396"/>
      </w:tblGrid>
      <w:tr w14:paraId="6DDD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825" w:type="dxa"/>
            <w:vAlign w:val="center"/>
          </w:tcPr>
          <w:p w14:paraId="07B8BBAA">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imes New Roman" w:hAnsi="Times New Roman"/>
                <w:color w:val="auto"/>
                <w:sz w:val="24"/>
                <w:highlight w:val="none"/>
              </w:rPr>
            </w:pPr>
            <w:r>
              <w:rPr>
                <w:rFonts w:ascii="Times New Roman" w:hAnsi="Times New Roman"/>
                <w:color w:val="auto"/>
                <w:sz w:val="24"/>
                <w:highlight w:val="none"/>
              </w:rPr>
              <w:t>序号</w:t>
            </w:r>
          </w:p>
        </w:tc>
        <w:tc>
          <w:tcPr>
            <w:tcW w:w="1783" w:type="dxa"/>
            <w:vAlign w:val="center"/>
          </w:tcPr>
          <w:p w14:paraId="53FF2FE3">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imes New Roman" w:hAnsi="Times New Roman"/>
                <w:color w:val="auto"/>
                <w:sz w:val="24"/>
                <w:highlight w:val="none"/>
              </w:rPr>
            </w:pPr>
            <w:r>
              <w:rPr>
                <w:rFonts w:ascii="Times New Roman" w:hAnsi="Times New Roman"/>
                <w:color w:val="auto"/>
                <w:sz w:val="24"/>
                <w:highlight w:val="none"/>
              </w:rPr>
              <w:t>条款名称</w:t>
            </w:r>
          </w:p>
        </w:tc>
        <w:tc>
          <w:tcPr>
            <w:tcW w:w="6785" w:type="dxa"/>
            <w:vAlign w:val="center"/>
          </w:tcPr>
          <w:p w14:paraId="440A2228">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imes New Roman" w:hAnsi="Times New Roman"/>
                <w:color w:val="auto"/>
                <w:sz w:val="24"/>
                <w:highlight w:val="none"/>
              </w:rPr>
            </w:pPr>
            <w:r>
              <w:rPr>
                <w:rFonts w:ascii="Times New Roman" w:hAnsi="Times New Roman"/>
                <w:color w:val="auto"/>
                <w:sz w:val="24"/>
                <w:highlight w:val="none"/>
              </w:rPr>
              <w:t>编列内容</w:t>
            </w:r>
          </w:p>
        </w:tc>
      </w:tr>
      <w:tr w14:paraId="539F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2BAC5D3B">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color w:val="auto"/>
                <w:sz w:val="24"/>
                <w:highlight w:val="none"/>
              </w:rPr>
            </w:pPr>
            <w:r>
              <w:rPr>
                <w:rFonts w:ascii="Times New Roman" w:hAnsi="Times New Roman"/>
                <w:color w:val="auto"/>
                <w:sz w:val="24"/>
                <w:highlight w:val="none"/>
              </w:rPr>
              <w:t>1</w:t>
            </w:r>
          </w:p>
        </w:tc>
        <w:tc>
          <w:tcPr>
            <w:tcW w:w="1783" w:type="dxa"/>
            <w:shd w:val="clear" w:color="auto" w:fill="auto"/>
            <w:vAlign w:val="center"/>
          </w:tcPr>
          <w:p w14:paraId="1385DEEF">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color w:val="auto"/>
                <w:sz w:val="24"/>
                <w:highlight w:val="none"/>
              </w:rPr>
            </w:pPr>
            <w:r>
              <w:rPr>
                <w:rFonts w:hint="eastAsia" w:ascii="Times New Roman" w:hAnsi="Times New Roman"/>
                <w:color w:val="auto"/>
                <w:sz w:val="24"/>
                <w:highlight w:val="none"/>
              </w:rPr>
              <w:t>投标文件</w:t>
            </w:r>
            <w:r>
              <w:rPr>
                <w:rFonts w:ascii="Times New Roman" w:hAnsi="Times New Roman"/>
                <w:color w:val="auto"/>
                <w:sz w:val="24"/>
                <w:highlight w:val="none"/>
              </w:rPr>
              <w:t>编制</w:t>
            </w:r>
            <w:r>
              <w:rPr>
                <w:rFonts w:hint="eastAsia" w:ascii="Times New Roman" w:hAnsi="Times New Roman"/>
                <w:color w:val="auto"/>
                <w:sz w:val="24"/>
                <w:highlight w:val="none"/>
              </w:rPr>
              <w:t>、提交</w:t>
            </w:r>
          </w:p>
        </w:tc>
        <w:tc>
          <w:tcPr>
            <w:tcW w:w="6785" w:type="dxa"/>
            <w:shd w:val="clear" w:color="auto" w:fill="auto"/>
            <w:vAlign w:val="center"/>
          </w:tcPr>
          <w:p w14:paraId="2C5CD289">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rFonts w:hint="eastAsia"/>
                <w:color w:val="auto"/>
                <w:sz w:val="24"/>
                <w:highlight w:val="none"/>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33C0BC1F">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rFonts w:hint="eastAsia"/>
                <w:color w:val="auto"/>
                <w:sz w:val="24"/>
                <w:highlight w:val="none"/>
              </w:rPr>
              <w:t>1.2上传电子投标文件时，需对应系统中每个模块形成独立的PDF格式文件，并按对应模块要求，逐条上传相应内容，将所有内容上传完成后保存、加密、递交（提交）。</w:t>
            </w:r>
          </w:p>
          <w:p w14:paraId="71A27696">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rFonts w:hint="eastAsia"/>
                <w:color w:val="auto"/>
                <w:sz w:val="24"/>
                <w:highlight w:val="none"/>
              </w:rPr>
              <w:t>1.3投标文件中所附各类证件、证书、证明等，均随投标文件统一编排页码后上传。</w:t>
            </w:r>
          </w:p>
        </w:tc>
      </w:tr>
      <w:tr w14:paraId="0D3D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3999CB7E">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color w:val="auto"/>
                <w:sz w:val="24"/>
                <w:highlight w:val="none"/>
              </w:rPr>
            </w:pPr>
            <w:r>
              <w:rPr>
                <w:rFonts w:ascii="Times New Roman" w:hAnsi="Times New Roman"/>
                <w:color w:val="auto"/>
                <w:sz w:val="24"/>
                <w:highlight w:val="none"/>
              </w:rPr>
              <w:t>2</w:t>
            </w:r>
          </w:p>
        </w:tc>
        <w:tc>
          <w:tcPr>
            <w:tcW w:w="1783" w:type="dxa"/>
            <w:shd w:val="clear" w:color="auto" w:fill="auto"/>
            <w:vAlign w:val="center"/>
          </w:tcPr>
          <w:p w14:paraId="0061E856">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color w:val="auto"/>
                <w:sz w:val="24"/>
                <w:highlight w:val="none"/>
              </w:rPr>
            </w:pPr>
            <w:r>
              <w:rPr>
                <w:rFonts w:ascii="Times New Roman" w:hAnsi="Times New Roman"/>
                <w:color w:val="auto"/>
                <w:sz w:val="24"/>
                <w:highlight w:val="none"/>
              </w:rPr>
              <w:t>电子</w:t>
            </w:r>
            <w:r>
              <w:rPr>
                <w:rFonts w:hint="eastAsia" w:ascii="Times New Roman" w:hAnsi="Times New Roman"/>
                <w:color w:val="auto"/>
                <w:sz w:val="24"/>
                <w:highlight w:val="none"/>
              </w:rPr>
              <w:t>投标文件</w:t>
            </w:r>
            <w:r>
              <w:rPr>
                <w:rFonts w:ascii="Times New Roman" w:hAnsi="Times New Roman"/>
                <w:color w:val="auto"/>
                <w:sz w:val="24"/>
                <w:highlight w:val="none"/>
              </w:rPr>
              <w:t>解密</w:t>
            </w:r>
          </w:p>
        </w:tc>
        <w:tc>
          <w:tcPr>
            <w:tcW w:w="6785" w:type="dxa"/>
            <w:shd w:val="clear" w:color="auto" w:fill="auto"/>
            <w:vAlign w:val="center"/>
          </w:tcPr>
          <w:p w14:paraId="2B80AA50">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rFonts w:hint="eastAsia"/>
                <w:color w:val="auto"/>
                <w:sz w:val="24"/>
                <w:highlight w:val="none"/>
              </w:rPr>
              <w:t>2.1在招标文件规定的投标文件解密时间，采购代理机构应通过山西政府采购平台发出解密指令，投标人收到解密指令后，须使用加密投标文件时所使用的CA数字证书对已递交（上传）的投标文件进行解密（远程解密）。</w:t>
            </w:r>
          </w:p>
          <w:p w14:paraId="50E3A8D3">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rFonts w:hint="eastAsia"/>
                <w:color w:val="auto"/>
                <w:sz w:val="24"/>
                <w:highlight w:val="none"/>
              </w:rPr>
              <w:t>2.2投标文件解密时间：</w:t>
            </w:r>
            <w:r>
              <w:rPr>
                <w:rFonts w:hint="eastAsia"/>
                <w:color w:val="auto"/>
                <w:sz w:val="24"/>
                <w:highlight w:val="none"/>
                <w:lang w:val="en-US" w:eastAsia="zh-CN"/>
              </w:rPr>
              <w:t>30</w:t>
            </w:r>
            <w:r>
              <w:rPr>
                <w:rFonts w:hint="eastAsia"/>
                <w:color w:val="auto"/>
                <w:sz w:val="24"/>
                <w:highlight w:val="none"/>
              </w:rPr>
              <w:t>分钟。</w:t>
            </w:r>
          </w:p>
          <w:p w14:paraId="4F204F44">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rFonts w:hint="eastAsia"/>
                <w:color w:val="auto"/>
                <w:sz w:val="24"/>
                <w:highlight w:val="none"/>
              </w:rPr>
              <w:t>2.3投标文件解密流程：使用用户名密码或CA数字证书登录山西政府采购平台→项目采购→开标评标→找到对应项目→解密→输入CA密码→开始下载→解密完成。</w:t>
            </w:r>
          </w:p>
          <w:p w14:paraId="7FF50C02">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rFonts w:hint="eastAsia"/>
                <w:color w:val="auto"/>
                <w:sz w:val="24"/>
                <w:highlight w:val="none"/>
              </w:rPr>
              <w:t>2.4因投标人使用非本次投标文件加密用CA数字证书解密、使用的属于注销或无效或损坏的CA数字证书解密、网络不畅等自身原因造成投标文件未在规定时间内解密的，视为未提交投标文件。</w:t>
            </w:r>
          </w:p>
        </w:tc>
      </w:tr>
      <w:tr w14:paraId="1487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7C106CEB">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color w:val="auto"/>
                <w:sz w:val="24"/>
                <w:highlight w:val="none"/>
              </w:rPr>
            </w:pPr>
            <w:r>
              <w:rPr>
                <w:rFonts w:ascii="Times New Roman" w:hAnsi="Times New Roman"/>
                <w:color w:val="auto"/>
                <w:sz w:val="24"/>
                <w:highlight w:val="none"/>
              </w:rPr>
              <w:t>3</w:t>
            </w:r>
          </w:p>
        </w:tc>
        <w:tc>
          <w:tcPr>
            <w:tcW w:w="1783" w:type="dxa"/>
            <w:shd w:val="clear" w:color="auto" w:fill="auto"/>
            <w:vAlign w:val="center"/>
          </w:tcPr>
          <w:p w14:paraId="0726F6CF">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color w:val="auto"/>
                <w:sz w:val="24"/>
                <w:highlight w:val="none"/>
              </w:rPr>
            </w:pPr>
            <w:r>
              <w:rPr>
                <w:rFonts w:ascii="Times New Roman" w:hAnsi="Times New Roman"/>
                <w:color w:val="auto"/>
                <w:sz w:val="24"/>
                <w:highlight w:val="none"/>
              </w:rPr>
              <w:t>其他</w:t>
            </w:r>
          </w:p>
        </w:tc>
        <w:tc>
          <w:tcPr>
            <w:tcW w:w="6785" w:type="dxa"/>
            <w:shd w:val="clear" w:color="auto" w:fill="auto"/>
            <w:vAlign w:val="center"/>
          </w:tcPr>
          <w:p w14:paraId="1A711469">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color w:val="auto"/>
                <w:sz w:val="24"/>
                <w:highlight w:val="none"/>
              </w:rPr>
              <w:t>3.1本项目采购活动</w:t>
            </w:r>
            <w:r>
              <w:rPr>
                <w:rFonts w:hint="eastAsia"/>
                <w:color w:val="auto"/>
                <w:sz w:val="24"/>
                <w:highlight w:val="none"/>
              </w:rPr>
              <w:t>实行全流程</w:t>
            </w:r>
            <w:r>
              <w:rPr>
                <w:color w:val="auto"/>
                <w:sz w:val="24"/>
                <w:highlight w:val="none"/>
              </w:rPr>
              <w:t>电子</w:t>
            </w:r>
            <w:r>
              <w:rPr>
                <w:rFonts w:hint="eastAsia"/>
                <w:color w:val="auto"/>
                <w:sz w:val="24"/>
                <w:highlight w:val="none"/>
              </w:rPr>
              <w:t>化。评标委员会</w:t>
            </w:r>
            <w:r>
              <w:rPr>
                <w:color w:val="auto"/>
                <w:sz w:val="24"/>
                <w:highlight w:val="none"/>
              </w:rPr>
              <w:t>以经</w:t>
            </w:r>
            <w:r>
              <w:rPr>
                <w:rFonts w:hint="eastAsia"/>
                <w:color w:val="auto"/>
                <w:sz w:val="24"/>
                <w:highlight w:val="none"/>
              </w:rPr>
              <w:t>投标人</w:t>
            </w:r>
            <w:r>
              <w:rPr>
                <w:color w:val="auto"/>
                <w:sz w:val="24"/>
                <w:highlight w:val="none"/>
              </w:rPr>
              <w:t>CA加密的电子文件为评审依据（特殊情况下，启用备份文件的除外），</w:t>
            </w:r>
            <w:r>
              <w:rPr>
                <w:rFonts w:hint="eastAsia"/>
                <w:color w:val="auto"/>
                <w:sz w:val="24"/>
                <w:highlight w:val="none"/>
              </w:rPr>
              <w:t>投标人</w:t>
            </w:r>
            <w:r>
              <w:rPr>
                <w:color w:val="auto"/>
                <w:sz w:val="24"/>
                <w:highlight w:val="none"/>
              </w:rPr>
              <w:t>对所提供材料的真实性和一致性负责。</w:t>
            </w:r>
          </w:p>
          <w:p w14:paraId="0E5D874A">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color w:val="auto"/>
                <w:sz w:val="24"/>
                <w:highlight w:val="none"/>
              </w:rPr>
            </w:pPr>
            <w:r>
              <w:rPr>
                <w:color w:val="auto"/>
                <w:sz w:val="24"/>
                <w:highlight w:val="none"/>
              </w:rPr>
              <w:t>3.2项目</w:t>
            </w:r>
            <w:r>
              <w:rPr>
                <w:rFonts w:hint="eastAsia"/>
                <w:color w:val="auto"/>
                <w:sz w:val="24"/>
                <w:highlight w:val="none"/>
              </w:rPr>
              <w:t>中标</w:t>
            </w:r>
            <w:r>
              <w:rPr>
                <w:color w:val="auto"/>
                <w:sz w:val="24"/>
                <w:highlight w:val="none"/>
              </w:rPr>
              <w:t>后，代理机构使用CA签章直接以电子文档形式在线向</w:t>
            </w:r>
            <w:r>
              <w:rPr>
                <w:rFonts w:hint="eastAsia"/>
                <w:color w:val="auto"/>
                <w:sz w:val="24"/>
                <w:highlight w:val="none"/>
              </w:rPr>
              <w:t>中标人</w:t>
            </w:r>
            <w:r>
              <w:rPr>
                <w:color w:val="auto"/>
                <w:sz w:val="24"/>
                <w:highlight w:val="none"/>
              </w:rPr>
              <w:t>发送</w:t>
            </w:r>
            <w:r>
              <w:rPr>
                <w:rFonts w:hint="eastAsia"/>
                <w:color w:val="auto"/>
                <w:sz w:val="24"/>
                <w:highlight w:val="none"/>
              </w:rPr>
              <w:t>中标</w:t>
            </w:r>
            <w:r>
              <w:rPr>
                <w:color w:val="auto"/>
                <w:sz w:val="24"/>
                <w:highlight w:val="none"/>
              </w:rPr>
              <w:t>通知书，不再发送纸质</w:t>
            </w:r>
            <w:r>
              <w:rPr>
                <w:rFonts w:hint="eastAsia"/>
                <w:color w:val="auto"/>
                <w:sz w:val="24"/>
                <w:highlight w:val="none"/>
              </w:rPr>
              <w:t>中标</w:t>
            </w:r>
            <w:r>
              <w:rPr>
                <w:color w:val="auto"/>
                <w:sz w:val="24"/>
                <w:highlight w:val="none"/>
              </w:rPr>
              <w:t>通知书。</w:t>
            </w:r>
          </w:p>
        </w:tc>
      </w:tr>
    </w:tbl>
    <w:p w14:paraId="0BD88831">
      <w:pPr>
        <w:keepNext w:val="0"/>
        <w:keepLines w:val="0"/>
        <w:pageBreakBefore w:val="0"/>
        <w:widowControl w:val="0"/>
        <w:kinsoku/>
        <w:wordWrap/>
        <w:overflowPunct/>
        <w:topLinePunct/>
        <w:autoSpaceDE/>
        <w:autoSpaceDN/>
        <w:bidi w:val="0"/>
        <w:adjustRightInd w:val="0"/>
        <w:snapToGrid w:val="0"/>
        <w:spacing w:line="360" w:lineRule="auto"/>
        <w:ind w:firstLine="480"/>
        <w:textAlignment w:val="auto"/>
        <w:rPr>
          <w:rFonts w:ascii="Times New Roman" w:hAnsi="Times New Roman"/>
          <w:color w:val="auto"/>
          <w:sz w:val="24"/>
          <w:highlight w:val="none"/>
        </w:rPr>
      </w:pPr>
      <w:r>
        <w:rPr>
          <w:rFonts w:ascii="Times New Roman" w:hAnsi="Times New Roman"/>
          <w:color w:val="auto"/>
          <w:sz w:val="24"/>
          <w:highlight w:val="none"/>
        </w:rPr>
        <w:t>注：本表内容与投标人须知内容不一致的，以本表内容为准。</w:t>
      </w:r>
    </w:p>
    <w:p w14:paraId="7C618667">
      <w:pPr>
        <w:keepNext w:val="0"/>
        <w:keepLines w:val="0"/>
        <w:pageBreakBefore w:val="0"/>
        <w:widowControl w:val="0"/>
        <w:kinsoku/>
        <w:wordWrap/>
        <w:overflowPunct/>
        <w:topLinePunct/>
        <w:autoSpaceDE/>
        <w:autoSpaceDN/>
        <w:bidi w:val="0"/>
        <w:ind w:firstLine="643"/>
        <w:jc w:val="left"/>
        <w:textAlignment w:val="auto"/>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28E7834F">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auto"/>
          <w:kern w:val="0"/>
          <w:sz w:val="32"/>
          <w:szCs w:val="32"/>
          <w:highlight w:val="none"/>
        </w:rPr>
      </w:pPr>
      <w:bookmarkStart w:id="15" w:name="_Toc180347451"/>
      <w:r>
        <w:rPr>
          <w:rFonts w:ascii="Times New Roman" w:hAnsi="Times New Roman"/>
          <w:b/>
          <w:color w:val="auto"/>
          <w:kern w:val="0"/>
          <w:sz w:val="32"/>
          <w:szCs w:val="32"/>
          <w:highlight w:val="none"/>
        </w:rPr>
        <w:t>第三部分  投标人须知</w:t>
      </w:r>
      <w:bookmarkEnd w:id="15"/>
    </w:p>
    <w:p w14:paraId="3D77092A">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outlineLvl w:val="1"/>
        <w:rPr>
          <w:rFonts w:ascii="宋体" w:hAnsi="宋体" w:cs="宋体"/>
          <w:b/>
          <w:color w:val="auto"/>
          <w:kern w:val="0"/>
          <w:sz w:val="24"/>
          <w:highlight w:val="none"/>
        </w:rPr>
      </w:pPr>
      <w:bookmarkStart w:id="16" w:name="_Toc9096"/>
      <w:bookmarkStart w:id="17" w:name="_Toc180347452"/>
      <w:r>
        <w:rPr>
          <w:rFonts w:hint="eastAsia" w:ascii="宋体" w:hAnsi="宋体" w:cs="宋体"/>
          <w:b/>
          <w:color w:val="auto"/>
          <w:kern w:val="0"/>
          <w:sz w:val="24"/>
          <w:highlight w:val="none"/>
        </w:rPr>
        <w:t>一、总则</w:t>
      </w:r>
      <w:bookmarkEnd w:id="16"/>
      <w:bookmarkEnd w:id="17"/>
    </w:p>
    <w:p w14:paraId="195D9407">
      <w:pPr>
        <w:keepNext w:val="0"/>
        <w:keepLines w:val="0"/>
        <w:pageBreakBefore w:val="0"/>
        <w:widowControl w:val="0"/>
        <w:tabs>
          <w:tab w:val="left" w:pos="737"/>
        </w:tabs>
        <w:kinsoku/>
        <w:wordWrap w:val="0"/>
        <w:overflowPunct/>
        <w:topLinePunct/>
        <w:autoSpaceDE/>
        <w:autoSpaceDN/>
        <w:bidi w:val="0"/>
        <w:snapToGrid w:val="0"/>
        <w:spacing w:line="360" w:lineRule="auto"/>
        <w:ind w:firstLine="482" w:firstLineChars="200"/>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 适用范围</w:t>
      </w:r>
    </w:p>
    <w:p w14:paraId="1C0C95BA">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本招标文件适用于本次招标活动的全过程。</w:t>
      </w:r>
    </w:p>
    <w:p w14:paraId="63006BCE">
      <w:pPr>
        <w:keepNext w:val="0"/>
        <w:keepLines w:val="0"/>
        <w:pageBreakBefore w:val="0"/>
        <w:widowControl w:val="0"/>
        <w:tabs>
          <w:tab w:val="left" w:pos="0"/>
        </w:tabs>
        <w:kinsoku/>
        <w:wordWrap w:val="0"/>
        <w:overflowPunct/>
        <w:topLinePunct/>
        <w:autoSpaceDE/>
        <w:autoSpaceDN/>
        <w:bidi w:val="0"/>
        <w:snapToGrid w:val="0"/>
        <w:spacing w:line="360" w:lineRule="auto"/>
        <w:ind w:firstLine="482" w:firstLineChars="200"/>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 定义</w:t>
      </w:r>
    </w:p>
    <w:p w14:paraId="09DD7453">
      <w:pPr>
        <w:keepNext w:val="0"/>
        <w:keepLines w:val="0"/>
        <w:pageBreakBefore w:val="0"/>
        <w:widowControl w:val="0"/>
        <w:tabs>
          <w:tab w:val="left" w:pos="567"/>
        </w:tabs>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2.1采购人：指拟采购货物</w:t>
      </w:r>
      <w:r>
        <w:rPr>
          <w:rFonts w:hint="eastAsia" w:ascii="宋体" w:hAnsi="宋体" w:cs="宋体"/>
          <w:color w:val="auto"/>
          <w:kern w:val="0"/>
          <w:sz w:val="24"/>
          <w:highlight w:val="none"/>
          <w:lang w:val="en-US" w:eastAsia="zh-CN"/>
        </w:rPr>
        <w:t>/服务</w:t>
      </w:r>
      <w:r>
        <w:rPr>
          <w:rFonts w:hint="eastAsia" w:ascii="宋体" w:hAnsi="宋体" w:cs="宋体"/>
          <w:color w:val="auto"/>
          <w:kern w:val="0"/>
          <w:sz w:val="24"/>
          <w:highlight w:val="none"/>
        </w:rPr>
        <w:t>的使用单位。即：</w:t>
      </w:r>
      <w:r>
        <w:rPr>
          <w:rFonts w:hint="eastAsia" w:ascii="宋体" w:hAnsi="宋体" w:cs="宋体"/>
          <w:color w:val="auto"/>
          <w:kern w:val="0"/>
          <w:sz w:val="24"/>
          <w:highlight w:val="none"/>
          <w:lang w:eastAsia="zh-CN"/>
        </w:rPr>
        <w:t>太原理工大学</w:t>
      </w:r>
      <w:r>
        <w:rPr>
          <w:rFonts w:hint="eastAsia" w:ascii="宋体" w:hAnsi="宋体" w:cs="宋体"/>
          <w:color w:val="auto"/>
          <w:kern w:val="0"/>
          <w:sz w:val="24"/>
          <w:highlight w:val="none"/>
        </w:rPr>
        <w:t>。</w:t>
      </w:r>
    </w:p>
    <w:p w14:paraId="2EAC01F3">
      <w:pPr>
        <w:keepNext w:val="0"/>
        <w:keepLines w:val="0"/>
        <w:pageBreakBefore w:val="0"/>
        <w:widowControl w:val="0"/>
        <w:tabs>
          <w:tab w:val="left" w:pos="567"/>
        </w:tabs>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2.2</w:t>
      </w:r>
      <w:r>
        <w:rPr>
          <w:rFonts w:hint="eastAsia" w:ascii="宋体" w:hAnsi="宋体" w:cs="宋体"/>
          <w:color w:val="auto"/>
          <w:kern w:val="0"/>
          <w:sz w:val="24"/>
          <w:highlight w:val="none"/>
        </w:rPr>
        <w:t>采购代理机构：指在采购人委托范围内依法从事政府采购业务，组织本项目采购活动的社会中介机构，即“</w:t>
      </w:r>
      <w:r>
        <w:rPr>
          <w:rFonts w:hint="eastAsia" w:ascii="宋体" w:hAnsi="宋体" w:cs="宋体"/>
          <w:color w:val="auto"/>
          <w:kern w:val="0"/>
          <w:sz w:val="24"/>
          <w:highlight w:val="none"/>
          <w:lang w:val="en-US" w:eastAsia="zh-CN"/>
        </w:rPr>
        <w:t>太原市宜达科技服务有限公司</w:t>
      </w:r>
      <w:r>
        <w:rPr>
          <w:rFonts w:hint="eastAsia" w:ascii="宋体" w:hAnsi="宋体" w:cs="宋体"/>
          <w:color w:val="auto"/>
          <w:kern w:val="0"/>
          <w:sz w:val="24"/>
          <w:highlight w:val="none"/>
        </w:rPr>
        <w:t>”。</w:t>
      </w:r>
    </w:p>
    <w:p w14:paraId="03A8139E">
      <w:pPr>
        <w:keepNext w:val="0"/>
        <w:keepLines w:val="0"/>
        <w:pageBreakBefore w:val="0"/>
        <w:widowControl w:val="0"/>
        <w:tabs>
          <w:tab w:val="left" w:pos="567"/>
        </w:tabs>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2.3潜在投标人：指具备本项目资格条件，有能力向采购人提供符合本项目技术和服务要求的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的法人、其他组织或者自然人。</w:t>
      </w:r>
    </w:p>
    <w:p w14:paraId="2BC66175">
      <w:pPr>
        <w:keepNext w:val="0"/>
        <w:keepLines w:val="0"/>
        <w:pageBreakBefore w:val="0"/>
        <w:widowControl w:val="0"/>
        <w:tabs>
          <w:tab w:val="left" w:pos="567"/>
        </w:tabs>
        <w:kinsoku/>
        <w:wordWrap w:val="0"/>
        <w:overflowPunct/>
        <w:topLinePunct/>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2.4投标人：指在本项目规定时间内向采购代理机构提交投标文件且参加本次招标活动的潜在投标人。</w:t>
      </w:r>
    </w:p>
    <w:p w14:paraId="38D67224">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2.5货物：指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按招标文件商务技术要求，向</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lang w:val="en-US" w:eastAsia="zh-CN"/>
        </w:rPr>
        <w:t>有偿</w:t>
      </w:r>
      <w:r>
        <w:rPr>
          <w:rFonts w:hint="eastAsia" w:ascii="宋体" w:hAnsi="宋体" w:eastAsia="宋体" w:cs="宋体"/>
          <w:color w:val="auto"/>
          <w:kern w:val="0"/>
          <w:sz w:val="24"/>
          <w:szCs w:val="24"/>
          <w:highlight w:val="none"/>
        </w:rPr>
        <w:t>提供的各种物品及其他有关技术资料和材料。</w:t>
      </w:r>
    </w:p>
    <w:p w14:paraId="67E0258B">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2.6服务：指招标文件规定的投标人须向采购人提供的服务和应当履行的承诺和义务。</w:t>
      </w:r>
    </w:p>
    <w:p w14:paraId="100CAA47">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79154D4">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2.8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14:paraId="7DF93634">
      <w:pPr>
        <w:keepNext w:val="0"/>
        <w:keepLines w:val="0"/>
        <w:pageBreakBefore w:val="0"/>
        <w:widowControl w:val="0"/>
        <w:kinsoku/>
        <w:wordWrap w:val="0"/>
        <w:overflowPunct/>
        <w:topLinePunct/>
        <w:autoSpaceDE/>
        <w:autoSpaceDN/>
        <w:bidi w:val="0"/>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3.合格投标人的条件</w:t>
      </w:r>
    </w:p>
    <w:p w14:paraId="24B7FCCF">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3.1满足《中华人民共和国政府采购法》第二十二条第一款投标人的资格条件、落实政府采购政策需满足的资格要求与本项目特定资格条件。参加本采购项目活动的投标人需按投标人须知前附表第5项要求提供相应的资格证明文件。</w:t>
      </w:r>
    </w:p>
    <w:p w14:paraId="0BD34C63">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3.2为本项目提供整体设计、规范编制或者项目管理、监理、检测等服务的投标人，不得再参加本项目的投标。</w:t>
      </w:r>
    </w:p>
    <w:p w14:paraId="16B44E22">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3.3是否允许代理商参加投标（</w:t>
      </w:r>
      <w:r>
        <w:rPr>
          <w:rFonts w:ascii="Times New Roman" w:hAnsi="Times New Roman"/>
          <w:color w:val="auto"/>
          <w:kern w:val="0"/>
          <w:sz w:val="24"/>
          <w:highlight w:val="none"/>
        </w:rPr>
        <w:t>见投标人须知前附表第2项</w:t>
      </w:r>
      <w:r>
        <w:rPr>
          <w:rFonts w:hint="eastAsia" w:ascii="宋体" w:hAnsi="宋体" w:cs="宋体"/>
          <w:color w:val="auto"/>
          <w:kern w:val="0"/>
          <w:sz w:val="24"/>
          <w:highlight w:val="none"/>
        </w:rPr>
        <w:t>）。</w:t>
      </w:r>
    </w:p>
    <w:p w14:paraId="46ABE4C9">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3.4是否允许联合体投标（</w:t>
      </w:r>
      <w:r>
        <w:rPr>
          <w:rFonts w:ascii="Times New Roman" w:hAnsi="Times New Roman"/>
          <w:color w:val="auto"/>
          <w:kern w:val="0"/>
          <w:sz w:val="24"/>
          <w:highlight w:val="none"/>
        </w:rPr>
        <w:t>见投标人须知前附表第</w:t>
      </w:r>
      <w:r>
        <w:rPr>
          <w:rFonts w:hint="eastAsia" w:ascii="Times New Roman" w:hAnsi="Times New Roman"/>
          <w:color w:val="auto"/>
          <w:kern w:val="0"/>
          <w:sz w:val="24"/>
          <w:highlight w:val="none"/>
        </w:rPr>
        <w:t>3</w:t>
      </w:r>
      <w:r>
        <w:rPr>
          <w:rFonts w:ascii="Times New Roman" w:hAnsi="Times New Roman"/>
          <w:color w:val="auto"/>
          <w:kern w:val="0"/>
          <w:sz w:val="24"/>
          <w:highlight w:val="none"/>
        </w:rPr>
        <w:t>项</w:t>
      </w:r>
      <w:r>
        <w:rPr>
          <w:rFonts w:hint="eastAsia" w:ascii="宋体" w:hAnsi="宋体" w:cs="宋体"/>
          <w:color w:val="auto"/>
          <w:kern w:val="0"/>
          <w:sz w:val="24"/>
          <w:highlight w:val="none"/>
        </w:rPr>
        <w:t>）。</w:t>
      </w:r>
    </w:p>
    <w:p w14:paraId="1E1FBB6C">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若本项目（包）接受联合体参加，联合体各方需遵循以下原则，否则评审时将被拒绝。</w:t>
      </w:r>
    </w:p>
    <w:p w14:paraId="530620D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（1）两个以上的法人或者其他组织或自然人可以组成一个联合体，以一个投标人的身份共同参加投标。</w:t>
      </w:r>
    </w:p>
    <w:p w14:paraId="28BA602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14:paraId="4C3C9BBB">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（3）联合体各方均应当提供投标人须知前附表第5项中要求的证明文件。</w:t>
      </w:r>
    </w:p>
    <w:p w14:paraId="06095197">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Times New Roman" w:hAnsi="Times New Roman"/>
          <w:color w:val="auto"/>
          <w:kern w:val="0"/>
          <w:sz w:val="24"/>
          <w:highlight w:val="none"/>
        </w:rPr>
      </w:pPr>
      <w:r>
        <w:rPr>
          <w:rFonts w:hint="eastAsia" w:ascii="Times New Roman" w:hAnsi="Times New Roman"/>
          <w:color w:val="auto"/>
          <w:kern w:val="0"/>
          <w:sz w:val="24"/>
          <w:highlight w:val="none"/>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包）中参加投标活动，也不得组成新的联合体参加同一项目（包）的投标。</w:t>
      </w:r>
    </w:p>
    <w:p w14:paraId="3D168C1E">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（5）下载招标文件时，应以联合体协议中确定的主体方名义下载。</w:t>
      </w:r>
    </w:p>
    <w:p w14:paraId="46D19AC9">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（6）联合体参加投标的，应以主体方名义提交投标保证金（如有），对联合体各方均具有约束力。</w:t>
      </w:r>
    </w:p>
    <w:p w14:paraId="7B63D20F">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（7）由同一专业的单位组成的联合体，按照同一项资质等级较低的单位确定资质等级。业绩等有关打分内容根据《</w:t>
      </w:r>
      <w:r>
        <w:rPr>
          <w:rFonts w:hint="eastAsia" w:ascii="Times New Roman" w:hAnsi="Times New Roman"/>
          <w:color w:val="auto"/>
          <w:kern w:val="0"/>
          <w:sz w:val="24"/>
          <w:highlight w:val="none"/>
        </w:rPr>
        <w:t>联合投标协议书</w:t>
      </w:r>
      <w:r>
        <w:rPr>
          <w:rFonts w:ascii="Times New Roman" w:hAnsi="Times New Roman"/>
          <w:color w:val="auto"/>
          <w:kern w:val="0"/>
          <w:sz w:val="24"/>
          <w:highlight w:val="none"/>
        </w:rPr>
        <w:t>》约定的各方承担的工作和相应责任，确定一方打分，不累加打分；评审标准无明确或难以明确对应哪一方的打分内容按主体方打分。</w:t>
      </w:r>
    </w:p>
    <w:p w14:paraId="632E5F7B">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（8）如本项目不是专门面向中小企业的采购项目，联合体中任意一方为中小企业的，该方应提供《中小企业声明函》。</w:t>
      </w:r>
    </w:p>
    <w:p w14:paraId="76D47264">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（9）联合体各方应当共同与采购人签订采购合同，就采购合同约定的事项对采购人承担连带责任。</w:t>
      </w:r>
    </w:p>
    <w:p w14:paraId="7523D88E">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3.5关于关联企业</w:t>
      </w:r>
    </w:p>
    <w:p w14:paraId="0BBFD4E1">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除联合体外，法定代表人或单位负责人为同一个人或者存在直接控股、管理关系的不同投标人，不得同时参加同一项目或同一子项目的投标。如同时参加，则</w:t>
      </w:r>
      <w:r>
        <w:rPr>
          <w:rFonts w:hint="eastAsia" w:ascii="Times New Roman" w:hAnsi="Times New Roman"/>
          <w:color w:val="auto"/>
          <w:kern w:val="0"/>
          <w:sz w:val="24"/>
          <w:highlight w:val="none"/>
        </w:rPr>
        <w:t>评</w:t>
      </w:r>
      <w:r>
        <w:rPr>
          <w:rFonts w:ascii="Times New Roman" w:hAnsi="Times New Roman"/>
          <w:color w:val="auto"/>
          <w:kern w:val="0"/>
          <w:sz w:val="24"/>
          <w:highlight w:val="none"/>
        </w:rPr>
        <w:t>审时将同时被拒绝。</w:t>
      </w:r>
    </w:p>
    <w:p w14:paraId="05699D44">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3.6关于中小微企业参与投标</w:t>
      </w:r>
    </w:p>
    <w:p w14:paraId="52876AA1">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中小企业：是指符合《政府采购促进中小企业发展管理办法》（财库[2020]46号）规定的企业。参与投标人的投标人应当出具投报产品的制造商</w:t>
      </w:r>
      <w:r>
        <w:rPr>
          <w:rFonts w:hint="eastAsia" w:ascii="宋体" w:hAnsi="宋体"/>
          <w:bCs/>
          <w:color w:val="auto"/>
          <w:sz w:val="24"/>
          <w:highlight w:val="none"/>
          <w:lang w:val="en-US" w:eastAsia="zh-CN"/>
        </w:rPr>
        <w:t>或工程（服务）的承建（承接）企业</w:t>
      </w:r>
      <w:r>
        <w:rPr>
          <w:rFonts w:hint="eastAsia" w:ascii="Times New Roman" w:hAnsi="Times New Roman"/>
          <w:color w:val="auto"/>
          <w:kern w:val="0"/>
          <w:sz w:val="24"/>
          <w:highlight w:val="none"/>
        </w:rPr>
        <w:t>为中小企业的《中小企业声明函》。</w:t>
      </w:r>
    </w:p>
    <w:p w14:paraId="4D09FD09">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监狱企业：视同小型、微型企业，监狱企业参加时，提供由省级以上监狱管理局、戒毒管理局（含新疆生产建设兵团）出具的属于监狱企业的证明文件，不再提供《中小企业声明函》。</w:t>
      </w:r>
    </w:p>
    <w:p w14:paraId="7FD1CEC1">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残疾人福利性单位：视同为小型、微型企业。残疾人单位参加本项目时，应当提供本通知规定的《残疾人福利性单位声明函》，不再提供《中小企业声明函》。</w:t>
      </w:r>
    </w:p>
    <w:p w14:paraId="5CC3ACF8">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color w:val="auto"/>
          <w:kern w:val="0"/>
          <w:sz w:val="24"/>
          <w:highlight w:val="none"/>
        </w:rPr>
      </w:pPr>
      <w:r>
        <w:rPr>
          <w:rFonts w:ascii="Times New Roman" w:hAnsi="Times New Roman"/>
          <w:color w:val="auto"/>
          <w:kern w:val="0"/>
          <w:sz w:val="24"/>
          <w:highlight w:val="none"/>
        </w:rPr>
        <w:t>3.7关于分公司投标</w:t>
      </w:r>
    </w:p>
    <w:p w14:paraId="2EAAA47F">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bCs/>
          <w:color w:val="auto"/>
          <w:kern w:val="0"/>
          <w:sz w:val="24"/>
          <w:highlight w:val="none"/>
        </w:rPr>
      </w:pPr>
      <w:r>
        <w:rPr>
          <w:rFonts w:hint="eastAsia" w:ascii="Times New Roman" w:hAnsi="Times New Roman"/>
          <w:bCs/>
          <w:color w:val="auto"/>
          <w:kern w:val="0"/>
          <w:sz w:val="24"/>
          <w:highlight w:val="none"/>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CBA2CFA">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bCs/>
          <w:color w:val="auto"/>
          <w:kern w:val="0"/>
          <w:sz w:val="24"/>
          <w:highlight w:val="none"/>
        </w:rPr>
      </w:pPr>
      <w:r>
        <w:rPr>
          <w:rFonts w:hint="eastAsia" w:ascii="Times New Roman" w:hAnsi="Times New Roman"/>
          <w:bCs/>
          <w:color w:val="auto"/>
          <w:kern w:val="0"/>
          <w:sz w:val="24"/>
          <w:highlight w:val="none"/>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777794B3">
      <w:pPr>
        <w:keepNext w:val="0"/>
        <w:keepLines w:val="0"/>
        <w:pageBreakBefore w:val="0"/>
        <w:widowControl w:val="0"/>
        <w:kinsoku/>
        <w:overflowPunct/>
        <w:autoSpaceDE/>
        <w:autoSpaceDN/>
        <w:bidi w:val="0"/>
        <w:adjustRightInd/>
        <w:snapToGrid w:val="0"/>
        <w:spacing w:line="360" w:lineRule="auto"/>
        <w:ind w:firstLine="482" w:firstLineChars="200"/>
        <w:textAlignment w:val="auto"/>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4.合格的</w:t>
      </w:r>
      <w:r>
        <w:rPr>
          <w:rFonts w:hint="eastAsia" w:ascii="宋体" w:hAnsi="宋体" w:cs="宋体"/>
          <w:b/>
          <w:bCs/>
          <w:color w:val="auto"/>
          <w:kern w:val="0"/>
          <w:sz w:val="24"/>
          <w:highlight w:val="none"/>
          <w:lang w:val="en-US" w:eastAsia="zh-CN"/>
        </w:rPr>
        <w:t>服务</w:t>
      </w:r>
    </w:p>
    <w:p w14:paraId="4AD8BBDF">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4.1投标人所提供的</w:t>
      </w:r>
      <w:r>
        <w:rPr>
          <w:rFonts w:hint="eastAsia" w:ascii="宋体" w:hAnsi="宋体" w:cs="宋体"/>
          <w:color w:val="auto"/>
          <w:kern w:val="0"/>
          <w:sz w:val="24"/>
          <w:highlight w:val="none"/>
          <w:lang w:val="en-US" w:eastAsia="zh-CN"/>
        </w:rPr>
        <w:t>服务</w:t>
      </w:r>
      <w:r>
        <w:rPr>
          <w:rFonts w:hint="eastAsia" w:ascii="宋体" w:hAnsi="宋体" w:cs="宋体"/>
          <w:color w:val="auto"/>
          <w:kern w:val="0"/>
          <w:sz w:val="24"/>
          <w:highlight w:val="none"/>
        </w:rPr>
        <w:t>应当是没有侵犯任何第三方的知识产权、技术秘密等合法权利的</w:t>
      </w:r>
      <w:r>
        <w:rPr>
          <w:rFonts w:hint="eastAsia" w:ascii="宋体" w:hAnsi="宋体" w:cs="宋体"/>
          <w:color w:val="auto"/>
          <w:kern w:val="0"/>
          <w:sz w:val="24"/>
          <w:highlight w:val="none"/>
          <w:lang w:val="en-US" w:eastAsia="zh-CN"/>
        </w:rPr>
        <w:t>服务</w:t>
      </w:r>
      <w:r>
        <w:rPr>
          <w:rFonts w:hint="eastAsia" w:ascii="宋体" w:hAnsi="宋体" w:cs="宋体"/>
          <w:color w:val="auto"/>
          <w:kern w:val="0"/>
          <w:sz w:val="24"/>
          <w:highlight w:val="none"/>
        </w:rPr>
        <w:t>。</w:t>
      </w:r>
    </w:p>
    <w:p w14:paraId="60264F57">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4.2系统软件、通用软件必须是具有在中国境内的合法使用权或版权的正版软件。</w:t>
      </w:r>
    </w:p>
    <w:p w14:paraId="6073F063">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4.3投标人提供的</w:t>
      </w:r>
      <w:r>
        <w:rPr>
          <w:rFonts w:hint="eastAsia" w:ascii="宋体" w:hAnsi="宋体" w:cs="宋体"/>
          <w:color w:val="auto"/>
          <w:kern w:val="0"/>
          <w:sz w:val="24"/>
          <w:highlight w:val="none"/>
          <w:lang w:val="en-US" w:eastAsia="zh-CN"/>
        </w:rPr>
        <w:t>服务</w:t>
      </w:r>
      <w:r>
        <w:rPr>
          <w:rFonts w:hint="eastAsia" w:ascii="宋体" w:hAnsi="宋体" w:cs="宋体"/>
          <w:color w:val="auto"/>
          <w:kern w:val="0"/>
          <w:sz w:val="24"/>
          <w:highlight w:val="none"/>
        </w:rPr>
        <w:t>应完全符合国家、行业或地方的相关质量标准，提供的技术指标、配套服务要求应当符合本招标文件要求。</w:t>
      </w:r>
    </w:p>
    <w:p w14:paraId="69C9038D">
      <w:pPr>
        <w:keepNext w:val="0"/>
        <w:keepLines w:val="0"/>
        <w:pageBreakBefore w:val="0"/>
        <w:widowControl w:val="0"/>
        <w:kinsoku/>
        <w:overflowPunct/>
        <w:autoSpaceDE/>
        <w:autoSpaceDN/>
        <w:bidi w:val="0"/>
        <w:adjustRightInd/>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5.投标费用</w:t>
      </w:r>
    </w:p>
    <w:p w14:paraId="21C61761">
      <w:pPr>
        <w:keepNext w:val="0"/>
        <w:keepLines w:val="0"/>
        <w:pageBreakBefore w:val="0"/>
        <w:widowControl w:val="0"/>
        <w:tabs>
          <w:tab w:val="left" w:pos="567"/>
        </w:tabs>
        <w:kinsoku/>
        <w:overflowPunct/>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投标人应承担准备和参与投标有关的所有费用，采购人、采购代理机构在任何情况下均无义务和责任承担这些费用。</w:t>
      </w:r>
    </w:p>
    <w:p w14:paraId="67D99C3E">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6.招标要求</w:t>
      </w:r>
    </w:p>
    <w:p w14:paraId="56047D7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6.1投标人所提供的服务方案与技术方案被采购人采用时，中标人所提供的货物、服务及相关内容必须符合本招标文件的要求并按要求实施，并认真履行合同规定的相关条款。</w:t>
      </w:r>
    </w:p>
    <w:p w14:paraId="17D55BAB">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6.2采购人、采购代理机构可以在招标公告中规定的招标文件获取时间截止后，组织已获取招标文件的潜在投标人现场勘查或者召开标前答疑会。是否组织现场勘查或者召开答疑会，详见投标人前附表第11、12项。而无论采购代理机构是否安排踏勘现场，潜在投标人均应当将相关的因素作为投标所应当考虑或依据的因素。</w:t>
      </w:r>
    </w:p>
    <w:p w14:paraId="04BDE0ED">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7.通知</w:t>
      </w:r>
    </w:p>
    <w:p w14:paraId="003E522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对与本项目有关的通知，采购代理机构将通过山西政府采购平台以电子文档发出，因线路故障导致通知延迟或无法查看，代理机构或采购方将不承担任何责任，有关的招标投标活动可以继续有效地进行。</w:t>
      </w:r>
    </w:p>
    <w:p w14:paraId="37AA403F">
      <w:pPr>
        <w:keepNext w:val="0"/>
        <w:keepLines w:val="0"/>
        <w:pageBreakBefore w:val="0"/>
        <w:widowControl w:val="0"/>
        <w:kinsoku/>
        <w:overflowPunct/>
        <w:bidi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8.解释权</w:t>
      </w:r>
    </w:p>
    <w:p w14:paraId="22F02DBA">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8.1本次招投标的最终解释权归为采购人、采购代理机构。</w:t>
      </w:r>
    </w:p>
    <w:p w14:paraId="77226477">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8.2当对一个问题有多种解释时，以采购人、采购代理机构按照相关法律法规规定的解释为准。</w:t>
      </w:r>
    </w:p>
    <w:p w14:paraId="46E7CE61">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8.3本文件未作须知明示，而又有相关法律、法规规定的，采购人、采购代理机构将依据相关法律法规的规定进行解释。</w:t>
      </w:r>
    </w:p>
    <w:p w14:paraId="09A9F784">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auto"/>
          <w:kern w:val="0"/>
          <w:sz w:val="24"/>
          <w:highlight w:val="none"/>
        </w:rPr>
      </w:pPr>
      <w:bookmarkStart w:id="18" w:name="_Toc32547"/>
      <w:bookmarkStart w:id="19" w:name="_Toc180347453"/>
      <w:r>
        <w:rPr>
          <w:rFonts w:hint="eastAsia" w:ascii="宋体" w:hAnsi="宋体" w:cs="宋体"/>
          <w:b/>
          <w:color w:val="auto"/>
          <w:kern w:val="0"/>
          <w:sz w:val="24"/>
          <w:highlight w:val="none"/>
        </w:rPr>
        <w:t>二、招标文件组成、澄清和修改</w:t>
      </w:r>
      <w:bookmarkEnd w:id="18"/>
      <w:bookmarkEnd w:id="19"/>
    </w:p>
    <w:p w14:paraId="29EEC7B1">
      <w:pPr>
        <w:keepNext w:val="0"/>
        <w:keepLines w:val="0"/>
        <w:pageBreakBefore w:val="0"/>
        <w:widowControl w:val="0"/>
        <w:kinsoku/>
        <w:overflowPunct/>
        <w:bidi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9.招标文件的组成</w:t>
      </w:r>
    </w:p>
    <w:p w14:paraId="450CCC1F">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9.1招标文件由下列</w:t>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部分内容组成：</w:t>
      </w:r>
    </w:p>
    <w:p w14:paraId="2868900C">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第一部分 招标公告；</w:t>
      </w:r>
    </w:p>
    <w:p w14:paraId="48983F5E">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第二部分 投标人须知前附表；</w:t>
      </w:r>
    </w:p>
    <w:p w14:paraId="4C4DEEE1">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第三部分 投标人须知；</w:t>
      </w:r>
    </w:p>
    <w:p w14:paraId="285844D5">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第四部分 评审方法和评审标准；</w:t>
      </w:r>
    </w:p>
    <w:p w14:paraId="66B028DE">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第五部分 商务、技术要求；</w:t>
      </w:r>
    </w:p>
    <w:p w14:paraId="1F32A556">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第六部分 拟签订的合同文本；</w:t>
      </w:r>
    </w:p>
    <w:p w14:paraId="5EA309A4">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第七部分 投标文件格式；</w:t>
      </w:r>
    </w:p>
    <w:p w14:paraId="0352F390">
      <w:pPr>
        <w:keepNext w:val="0"/>
        <w:keepLines w:val="0"/>
        <w:pageBreakBefore w:val="0"/>
        <w:widowControl w:val="0"/>
        <w:kinsoku/>
        <w:overflowPunct/>
        <w:bidi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第八部分 相关附件</w:t>
      </w:r>
      <w:r>
        <w:rPr>
          <w:rFonts w:hint="eastAsia" w:ascii="宋体" w:hAnsi="宋体" w:cs="宋体"/>
          <w:color w:val="auto"/>
          <w:kern w:val="0"/>
          <w:sz w:val="24"/>
          <w:highlight w:val="none"/>
          <w:lang w:eastAsia="zh-CN"/>
        </w:rPr>
        <w:t>。</w:t>
      </w:r>
    </w:p>
    <w:p w14:paraId="251E6C47">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9.2投标人应详细阅读招标文件的全部内容。如果没有按照招标文件要求提交全部资料或者没有对招标文件在各方面做出实质性响应，有可能被确定为投标无效。</w:t>
      </w:r>
    </w:p>
    <w:p w14:paraId="7985D7E4">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9.3除特殊要求外，招标文件不单独提供本采购项目使用地的自然环境、气候条件、公用设施等情况，投标人被视为熟悉上述与履行合同有关的一切情况。</w:t>
      </w:r>
    </w:p>
    <w:p w14:paraId="1034BFB0">
      <w:pPr>
        <w:keepNext w:val="0"/>
        <w:keepLines w:val="0"/>
        <w:pageBreakBefore w:val="0"/>
        <w:widowControl w:val="0"/>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10．招标文件的澄清和修改</w:t>
      </w:r>
    </w:p>
    <w:p w14:paraId="4171A7E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10.1采购人、采购代理机构对招标文件澄清和修改的时间及方式：</w:t>
      </w:r>
    </w:p>
    <w:p w14:paraId="6193A20B">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招标公告中规定的提交首次投标文件截止之日前，采购人、采购代理机构可以对已发出的招标文件进行必要的澄清或修改，其内容作为招标文件的组成部分。澄清或修改的内容可能影响投标文件编制的，采购人、采购代理机构应当在投标截止时间至少15日前，通过中国政府采购网山西分网发布更正公告。不足15日的，应当顺延提交投标文件的截止时间。</w:t>
      </w:r>
    </w:p>
    <w:p w14:paraId="2C002EC3">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10.2更正公告中包括更正事项、更正前内容、更正后内容，但不包括更正内容的来源。</w:t>
      </w:r>
    </w:p>
    <w:p w14:paraId="6F87C2D7">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10.3潜在投标人对招标文件的询问时间及方式：</w:t>
      </w:r>
    </w:p>
    <w:p w14:paraId="1418D3F3">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任何已下载了招标文件的潜在投标人，对招标文件进行的询问，均应在招标公告中规定的提交投标文件截止时间前，通过山西政府采购平台将询问的事项提交给采购人、采购代理机构。</w:t>
      </w:r>
    </w:p>
    <w:p w14:paraId="11748C0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10.4澄清、修改及其它答复的效力：</w:t>
      </w:r>
    </w:p>
    <w:p w14:paraId="2969735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采购人、采购代理机构一旦对招标文件做出澄清或修改，即发生效力，对所有投标人均具有约束力。</w:t>
      </w:r>
    </w:p>
    <w:p w14:paraId="1899619A">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auto"/>
          <w:kern w:val="0"/>
          <w:sz w:val="24"/>
          <w:highlight w:val="none"/>
        </w:rPr>
      </w:pPr>
      <w:bookmarkStart w:id="20" w:name="_Toc5439"/>
      <w:bookmarkStart w:id="21" w:name="_Toc180347454"/>
      <w:r>
        <w:rPr>
          <w:rFonts w:hint="eastAsia" w:ascii="宋体" w:hAnsi="宋体" w:cs="宋体"/>
          <w:b/>
          <w:color w:val="auto"/>
          <w:kern w:val="0"/>
          <w:sz w:val="24"/>
          <w:highlight w:val="none"/>
        </w:rPr>
        <w:t>三、投标文件组成、编制与要求</w:t>
      </w:r>
      <w:bookmarkEnd w:id="20"/>
      <w:bookmarkEnd w:id="21"/>
      <w:r>
        <w:rPr>
          <w:rFonts w:hint="eastAsia" w:ascii="宋体" w:hAnsi="宋体" w:cs="宋体"/>
          <w:b/>
          <w:color w:val="auto"/>
          <w:kern w:val="0"/>
          <w:sz w:val="24"/>
          <w:highlight w:val="none"/>
        </w:rPr>
        <w:t xml:space="preserve">      </w:t>
      </w:r>
    </w:p>
    <w:p w14:paraId="110D4788">
      <w:pPr>
        <w:keepNext w:val="0"/>
        <w:keepLines w:val="0"/>
        <w:pageBreakBefore w:val="0"/>
        <w:widowControl w:val="0"/>
        <w:kinsoku/>
        <w:overflowPunct/>
        <w:bidi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11.投标文件的组成</w:t>
      </w:r>
    </w:p>
    <w:p w14:paraId="1E8F05B5">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11.1投标文件由资格证明文件和商务技术文件两部分组成。</w:t>
      </w:r>
    </w:p>
    <w:p w14:paraId="588326AC">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11.2资格证明文件：指投标人对招标文件前附表第5项“投标人应提交的资格证明文件”作出响应证明其有资格参加投标的证明文件。</w:t>
      </w:r>
    </w:p>
    <w:p w14:paraId="5D6FC181">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11.3商务、技术文件：指投标人对招标文件前附表第6项“投标人应提交的商务、技术文件”、第7项“政府采购相关政策要求”作出响应证明其有能力提供采购标的、履行合同义务的证明文件。</w:t>
      </w:r>
    </w:p>
    <w:p w14:paraId="367990C6">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11.4如投标人参加多包投标的，应按包分别独立制作投标文件。</w:t>
      </w:r>
    </w:p>
    <w:p w14:paraId="76E49948">
      <w:pPr>
        <w:keepNext w:val="0"/>
        <w:keepLines w:val="0"/>
        <w:pageBreakBefore w:val="0"/>
        <w:widowControl w:val="0"/>
        <w:tabs>
          <w:tab w:val="left" w:pos="0"/>
        </w:tabs>
        <w:kinsoku/>
        <w:overflowPunct/>
        <w:topLinePunct/>
        <w:bidi w:val="0"/>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12.投标文件编制与要求</w:t>
      </w:r>
    </w:p>
    <w:p w14:paraId="4DEA1E13">
      <w:pPr>
        <w:keepNext w:val="0"/>
        <w:keepLines w:val="0"/>
        <w:pageBreakBefore w:val="0"/>
        <w:widowControl w:val="0"/>
        <w:tabs>
          <w:tab w:val="left" w:pos="0"/>
        </w:tabs>
        <w:kinsoku/>
        <w:overflowPunct/>
        <w:topLinePunct/>
        <w:bidi w:val="0"/>
        <w:adjustRightInd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12.1投标文件的语言和计量单位要求</w:t>
      </w:r>
    </w:p>
    <w:p w14:paraId="639CB873">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12.1.1投标人提交的投标文件（包括商务、技术文件和资料中的说明）以及投标人与采购人、采购代理机构就有关招标投标的所有往来函均应使用中文简体字。</w:t>
      </w:r>
    </w:p>
    <w:p w14:paraId="1E778F2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12.1.2投标文件所使用的计量单位，应使用中华人民共和国法定计量单位。</w:t>
      </w:r>
    </w:p>
    <w:p w14:paraId="18F5A69B">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12.1.3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14:paraId="124ED91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原版为外文的证书类、证明类、资料类文件，存在与投标人名称或其它实际情况不符情形的，投标人应当提供相关证明文件。</w:t>
      </w:r>
    </w:p>
    <w:p w14:paraId="4FA4885F">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12.2编制格式要求</w:t>
      </w:r>
    </w:p>
    <w:p w14:paraId="25B54F7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57EC2645">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12.3编排要求</w:t>
      </w:r>
    </w:p>
    <w:p w14:paraId="5AF0ACE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投标文件采用A4幅面；应按照招标文件第七部分“投标文件格式”的顺序统一编目、正序编排页码（其中：证明材料扫描件或影印件或彩色宣传资料等均</w:t>
      </w:r>
      <w:r>
        <w:rPr>
          <w:rFonts w:hint="eastAsia" w:ascii="宋体" w:hAnsi="宋体" w:cs="宋体"/>
          <w:color w:val="auto"/>
          <w:kern w:val="0"/>
          <w:sz w:val="24"/>
          <w:highlight w:val="none"/>
          <w:lang w:eastAsia="zh-CN"/>
        </w:rPr>
        <w:t>应</w:t>
      </w:r>
      <w:r>
        <w:rPr>
          <w:rFonts w:hint="eastAsia" w:ascii="宋体" w:hAnsi="宋体" w:cs="宋体"/>
          <w:color w:val="auto"/>
          <w:kern w:val="0"/>
          <w:sz w:val="24"/>
          <w:highlight w:val="none"/>
        </w:rPr>
        <w:t>与投标文件正文中的相关内容一起正序逐页编排页码）。由于编排混乱导致投标文件被误读或查找不到，其责任应当由投标人自行承担。</w:t>
      </w:r>
    </w:p>
    <w:p w14:paraId="2253DC50">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13.投标文件填写说明</w:t>
      </w:r>
    </w:p>
    <w:p w14:paraId="2C9DE370">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13.1投标人应详细阅读本招标文件的全部内容，应对本招标文件要求做出实质性和完整性的响应。并对投标文件所提供的全部资料的真实性、可靠性负责，接受评标委员会对其中任何资料进一步审查。    </w:t>
      </w:r>
    </w:p>
    <w:p w14:paraId="48511B0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13.2因投标文件字迹潦草、提交资料不清晰或表达不清楚所引起的不利后果由投标人自行承担。</w:t>
      </w:r>
    </w:p>
    <w:p w14:paraId="0EFB135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13.3投标文件应严格按照招标文件第七部分“投标文件格式”中提供的格式内容要求逐项填写，不准有空项、缺项、漏项；无相应响应项的内容，应填写“无”、“未测试”、“没有相应指标”、“/”等明确的回答。</w:t>
      </w:r>
    </w:p>
    <w:p w14:paraId="6A11903B">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13.4为提倡诚实信用的投标行为，投标人应本着诚信原则，投标人根据实际情况，在投标文件商务、技术响应表内容中，对招标文件的各项商务、技术</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服务要求逐条做出真实响应，并以审慎的态度明确、清楚地披露其响应情况</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投标文件</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rPr>
        <w:t>表中</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“投标文件响应内容”未对招标文件内容逐条</w:t>
      </w:r>
      <w:r>
        <w:rPr>
          <w:rFonts w:hint="eastAsia" w:ascii="宋体" w:hAnsi="宋体" w:cs="宋体"/>
          <w:color w:val="auto"/>
          <w:kern w:val="0"/>
          <w:sz w:val="24"/>
          <w:highlight w:val="none"/>
          <w:lang w:val="en-US" w:eastAsia="zh-CN"/>
        </w:rPr>
        <w:t>做出真实响应，仅在</w:t>
      </w:r>
      <w:r>
        <w:rPr>
          <w:rFonts w:hint="eastAsia" w:ascii="宋体" w:hAnsi="宋体" w:cs="宋体"/>
          <w:color w:val="auto"/>
          <w:kern w:val="0"/>
          <w:sz w:val="24"/>
          <w:highlight w:val="none"/>
        </w:rPr>
        <w:t>“投标文件响应内容”中填写“响应”、“完全响应”、“无偏离”、“/”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空白等</w:t>
      </w:r>
      <w:r>
        <w:rPr>
          <w:rFonts w:hint="eastAsia" w:ascii="宋体" w:hAnsi="宋体" w:cs="宋体"/>
          <w:color w:val="auto"/>
          <w:kern w:val="0"/>
          <w:sz w:val="24"/>
          <w:highlight w:val="none"/>
          <w:lang w:val="en-US" w:eastAsia="zh-CN"/>
        </w:rPr>
        <w:t>或在</w:t>
      </w:r>
      <w:r>
        <w:rPr>
          <w:rFonts w:hint="eastAsia" w:ascii="宋体" w:hAnsi="宋体" w:cs="宋体"/>
          <w:color w:val="auto"/>
          <w:kern w:val="0"/>
          <w:sz w:val="24"/>
          <w:highlight w:val="none"/>
        </w:rPr>
        <w:t>“招标文件商务要求”、“招标文件技术</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服务要求”</w:t>
      </w:r>
      <w:r>
        <w:rPr>
          <w:rFonts w:hint="eastAsia" w:ascii="宋体" w:hAnsi="宋体" w:cs="宋体"/>
          <w:color w:val="auto"/>
          <w:kern w:val="0"/>
          <w:sz w:val="24"/>
          <w:highlight w:val="none"/>
          <w:lang w:val="en-US" w:eastAsia="zh-CN"/>
        </w:rPr>
        <w:t>与</w:t>
      </w:r>
      <w:r>
        <w:rPr>
          <w:rFonts w:hint="eastAsia" w:ascii="宋体" w:hAnsi="宋体" w:cs="宋体"/>
          <w:color w:val="auto"/>
          <w:kern w:val="0"/>
          <w:sz w:val="24"/>
          <w:highlight w:val="none"/>
        </w:rPr>
        <w:t>“投标文件响应内容”</w:t>
      </w:r>
      <w:r>
        <w:rPr>
          <w:rFonts w:hint="eastAsia" w:ascii="宋体" w:hAnsi="宋体" w:cs="宋体"/>
          <w:color w:val="auto"/>
          <w:kern w:val="0"/>
          <w:sz w:val="24"/>
          <w:highlight w:val="none"/>
          <w:lang w:val="en-US" w:eastAsia="zh-CN"/>
        </w:rPr>
        <w:t>中仅填写</w:t>
      </w:r>
      <w:r>
        <w:rPr>
          <w:rFonts w:hint="eastAsia" w:ascii="宋体" w:hAnsi="宋体" w:cs="宋体"/>
          <w:color w:val="auto"/>
          <w:kern w:val="0"/>
          <w:sz w:val="24"/>
          <w:highlight w:val="none"/>
        </w:rPr>
        <w:t>“响应”、“完全响应”、“无偏离”、“/”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空白等情形</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，评标委员会</w:t>
      </w:r>
      <w:r>
        <w:rPr>
          <w:rFonts w:hint="eastAsia" w:ascii="宋体" w:hAnsi="宋体" w:cs="宋体"/>
          <w:color w:val="auto"/>
          <w:kern w:val="0"/>
          <w:sz w:val="24"/>
          <w:highlight w:val="none"/>
          <w:lang w:val="en-US" w:eastAsia="zh-CN"/>
        </w:rPr>
        <w:t>均有权按未实质上响应招标文件要求，否决其投标</w:t>
      </w:r>
      <w:r>
        <w:rPr>
          <w:rFonts w:hint="eastAsia" w:ascii="宋体" w:hAnsi="宋体" w:cs="宋体"/>
          <w:color w:val="auto"/>
          <w:kern w:val="0"/>
          <w:sz w:val="24"/>
          <w:highlight w:val="none"/>
        </w:rPr>
        <w:t>。</w:t>
      </w:r>
    </w:p>
    <w:p w14:paraId="7F4457A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13.5在评审中，投标人投标文件“商务、技术响应表”的“投标文件响应内容”中存在重大偏离或被认定为属于重大偏离的，评标委员会有权按未实质上响应招标文件要求，否决其投标。</w:t>
      </w:r>
    </w:p>
    <w:p w14:paraId="375A10CD">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13.6响应情况：投标人根据实际响应情况与招标文件要求对比后，在投标文件“商务、技术响应表”的“响应情况”栏填写“无偏离”或“正偏离”或“负偏离”字样。</w:t>
      </w:r>
    </w:p>
    <w:p w14:paraId="77E1AF0D">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sz w:val="24"/>
          <w:highlight w:val="none"/>
        </w:rPr>
        <w:t>14.报价要求</w:t>
      </w:r>
    </w:p>
    <w:p w14:paraId="5340E9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14.1投标过程中的所有报价均以</w:t>
      </w:r>
      <w:r>
        <w:rPr>
          <w:rFonts w:hint="eastAsia" w:ascii="宋体" w:hAnsi="宋体" w:cs="宋体"/>
          <w:b/>
          <w:color w:val="auto"/>
          <w:kern w:val="0"/>
          <w:sz w:val="24"/>
          <w:highlight w:val="none"/>
        </w:rPr>
        <w:t>人民币</w:t>
      </w:r>
      <w:r>
        <w:rPr>
          <w:rFonts w:hint="eastAsia" w:ascii="宋体" w:hAnsi="宋体" w:cs="宋体"/>
          <w:color w:val="auto"/>
          <w:kern w:val="0"/>
          <w:sz w:val="24"/>
          <w:highlight w:val="none"/>
        </w:rPr>
        <w:t>“元”为计算单位</w:t>
      </w:r>
      <w:r>
        <w:rPr>
          <w:rFonts w:hint="eastAsia" w:ascii="宋体" w:hAnsi="宋体" w:cs="宋体"/>
          <w:color w:val="auto"/>
          <w:sz w:val="24"/>
          <w:highlight w:val="none"/>
        </w:rPr>
        <w:t>。</w:t>
      </w:r>
    </w:p>
    <w:p w14:paraId="546BE78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14.2</w:t>
      </w:r>
      <w:r>
        <w:rPr>
          <w:rFonts w:hint="eastAsia" w:ascii="宋体" w:hAnsi="宋体" w:eastAsia="宋体" w:cs="宋体"/>
          <w:color w:val="auto"/>
          <w:kern w:val="0"/>
          <w:sz w:val="24"/>
          <w:szCs w:val="24"/>
          <w:highlight w:val="none"/>
        </w:rPr>
        <w:t>只要投报了一个确定数额</w:t>
      </w:r>
      <w:r>
        <w:rPr>
          <w:rFonts w:hint="eastAsia" w:ascii="宋体" w:hAnsi="宋体" w:cs="宋体"/>
          <w:color w:val="auto"/>
          <w:kern w:val="0"/>
          <w:sz w:val="24"/>
          <w:szCs w:val="24"/>
          <w:highlight w:val="none"/>
          <w:lang w:val="en-US" w:eastAsia="zh-CN"/>
        </w:rPr>
        <w:t>的价格</w:t>
      </w:r>
      <w:r>
        <w:rPr>
          <w:rFonts w:hint="eastAsia" w:ascii="宋体" w:hAnsi="宋体" w:eastAsia="宋体" w:cs="宋体"/>
          <w:color w:val="auto"/>
          <w:kern w:val="0"/>
          <w:sz w:val="24"/>
          <w:szCs w:val="24"/>
          <w:highlight w:val="none"/>
        </w:rPr>
        <w:t>，无论分项价格是否全部填报了相应的金额或免费字样，报价应被视为已经包含了但并不限于</w:t>
      </w:r>
      <w:r>
        <w:rPr>
          <w:rFonts w:hint="eastAsia" w:ascii="宋体" w:hAnsi="宋体" w:eastAsia="宋体" w:cs="宋体"/>
          <w:color w:val="auto"/>
          <w:kern w:val="0"/>
          <w:sz w:val="24"/>
          <w:szCs w:val="24"/>
          <w:highlight w:val="none"/>
          <w:lang w:val="en-US" w:eastAsia="zh-CN"/>
        </w:rPr>
        <w:t>完成本项目所需的所有服务内容,</w:t>
      </w:r>
      <w:r>
        <w:rPr>
          <w:rFonts w:hint="eastAsia" w:ascii="宋体" w:hAnsi="宋体" w:eastAsia="宋体" w:cs="宋体"/>
          <w:color w:val="auto"/>
          <w:kern w:val="0"/>
          <w:sz w:val="24"/>
          <w:szCs w:val="24"/>
          <w:highlight w:val="none"/>
        </w:rPr>
        <w:t>提供承载本次服务所必要的</w:t>
      </w:r>
      <w:r>
        <w:rPr>
          <w:rFonts w:hint="eastAsia" w:ascii="宋体" w:hAnsi="宋体" w:eastAsia="宋体" w:cs="宋体"/>
          <w:color w:val="auto"/>
          <w:kern w:val="0"/>
          <w:sz w:val="24"/>
          <w:szCs w:val="24"/>
          <w:highlight w:val="none"/>
          <w:lang w:val="en-US" w:eastAsia="zh-CN"/>
        </w:rPr>
        <w:t>人员、</w:t>
      </w:r>
      <w:r>
        <w:rPr>
          <w:rFonts w:hint="eastAsia" w:ascii="宋体" w:hAnsi="宋体" w:cs="宋体"/>
          <w:color w:val="auto"/>
          <w:kern w:val="0"/>
          <w:sz w:val="24"/>
          <w:szCs w:val="24"/>
          <w:highlight w:val="none"/>
          <w:lang w:val="en-US" w:eastAsia="zh-CN"/>
        </w:rPr>
        <w:t>场地、</w:t>
      </w:r>
      <w:r>
        <w:rPr>
          <w:rFonts w:hint="eastAsia" w:ascii="宋体" w:hAnsi="宋体" w:eastAsia="宋体" w:cs="宋体"/>
          <w:color w:val="auto"/>
          <w:kern w:val="0"/>
          <w:sz w:val="24"/>
          <w:szCs w:val="24"/>
          <w:highlight w:val="none"/>
        </w:rPr>
        <w:t>设备、</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配套服务、</w:t>
      </w:r>
      <w:r>
        <w:rPr>
          <w:rFonts w:hint="eastAsia" w:ascii="宋体" w:hAnsi="宋体" w:eastAsia="宋体" w:cs="宋体"/>
          <w:color w:val="auto"/>
          <w:kern w:val="0"/>
          <w:sz w:val="24"/>
          <w:szCs w:val="24"/>
          <w:highlight w:val="none"/>
          <w:lang w:val="en-US" w:eastAsia="zh-CN"/>
        </w:rPr>
        <w:t>交通</w:t>
      </w:r>
      <w:r>
        <w:rPr>
          <w:rFonts w:hint="eastAsia" w:ascii="宋体" w:hAnsi="宋体" w:eastAsia="宋体" w:cs="宋体"/>
          <w:color w:val="auto"/>
          <w:kern w:val="0"/>
          <w:sz w:val="24"/>
          <w:szCs w:val="24"/>
          <w:highlight w:val="none"/>
        </w:rPr>
        <w:t>、保险等以及所需缴纳的相关税费等费用。在其它情况下，由于分项报价填报不完整、不清楚或存在其它任何失误，所导致的任何不利后果均应当由</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w:t>
      </w:r>
    </w:p>
    <w:p w14:paraId="093391D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14.3</w:t>
      </w:r>
      <w:r>
        <w:rPr>
          <w:rFonts w:hint="eastAsia" w:ascii="宋体" w:hAnsi="宋体" w:eastAsia="宋体" w:cs="宋体"/>
          <w:color w:val="auto"/>
          <w:kern w:val="0"/>
          <w:sz w:val="24"/>
          <w:szCs w:val="24"/>
          <w:highlight w:val="none"/>
        </w:rPr>
        <w:t>投标人应按报价要求的内容及其他事项认真填报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开标一览表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07EDFC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14.4</w:t>
      </w:r>
      <w:r>
        <w:rPr>
          <w:rFonts w:hint="eastAsia" w:ascii="宋体" w:hAnsi="宋体" w:eastAsia="宋体" w:cs="宋体"/>
          <w:color w:val="auto"/>
          <w:kern w:val="0"/>
          <w:sz w:val="24"/>
          <w:szCs w:val="24"/>
          <w:highlight w:val="none"/>
        </w:rPr>
        <w:t>投标人投报多包的，应对每包内容分别填报，不得拆包分项投标。</w:t>
      </w:r>
    </w:p>
    <w:p w14:paraId="5A5D68D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14.5</w:t>
      </w:r>
      <w:r>
        <w:rPr>
          <w:rFonts w:hint="eastAsia" w:ascii="宋体" w:hAnsi="宋体" w:eastAsia="宋体" w:cs="宋体"/>
          <w:color w:val="auto"/>
          <w:kern w:val="0"/>
          <w:sz w:val="24"/>
          <w:szCs w:val="24"/>
          <w:highlight w:val="none"/>
        </w:rPr>
        <w:t>本次招标不接受可选择或可调整的投标和报价。</w:t>
      </w:r>
    </w:p>
    <w:p w14:paraId="172912A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14.6</w:t>
      </w:r>
      <w:r>
        <w:rPr>
          <w:rFonts w:hint="eastAsia" w:ascii="宋体" w:hAnsi="宋体" w:eastAsia="宋体" w:cs="宋体"/>
          <w:color w:val="auto"/>
          <w:kern w:val="0"/>
          <w:sz w:val="24"/>
          <w:szCs w:val="24"/>
          <w:highlight w:val="none"/>
        </w:rPr>
        <w:t>本项目采用综合评分法，最低报价不能作为中标的保证。</w:t>
      </w:r>
    </w:p>
    <w:p w14:paraId="1C4E4116">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15.投标文件份数</w:t>
      </w:r>
    </w:p>
    <w:p w14:paraId="7C48F50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本次招标投标人须提交的投标文件份数详见投标人须知前附表第4项。</w:t>
      </w:r>
    </w:p>
    <w:p w14:paraId="271DB451">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16.投标文件的签署</w:t>
      </w:r>
    </w:p>
    <w:p w14:paraId="672D32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16.1投标人提交投标文件中的各种证明、资料等的签署均应遵守本款规定。</w:t>
      </w:r>
    </w:p>
    <w:p w14:paraId="7DCF5B1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16.2本文件各种文件中涉及的“单位盖章”、“印章”、“公章”等均须使用与当事人名称全称相一致的</w:t>
      </w:r>
      <w:r>
        <w:rPr>
          <w:rFonts w:hint="eastAsia" w:ascii="宋体" w:hAnsi="宋体" w:cs="宋体"/>
          <w:b/>
          <w:bCs/>
          <w:color w:val="auto"/>
          <w:sz w:val="24"/>
          <w:highlight w:val="none"/>
        </w:rPr>
        <w:t>投标人CA数字证书电子印章进行签署</w:t>
      </w:r>
      <w:r>
        <w:rPr>
          <w:rFonts w:hint="eastAsia" w:ascii="宋体" w:hAnsi="宋体" w:cs="宋体"/>
          <w:color w:val="auto"/>
          <w:sz w:val="24"/>
          <w:highlight w:val="none"/>
        </w:rPr>
        <w:t>。否则将按投标无效处理。</w:t>
      </w:r>
    </w:p>
    <w:p w14:paraId="1E44EC5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16.3投标人应在投标文件中按照招标文件要求进行签署，未按要求签署的，将按投标无效处理。</w:t>
      </w:r>
    </w:p>
    <w:p w14:paraId="630D97D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16.4投标文件应字迹清楚、内容齐全、不得涂改或增删。如有修改和增删，必须加盖</w:t>
      </w:r>
      <w:r>
        <w:rPr>
          <w:rFonts w:hint="eastAsia" w:ascii="宋体" w:hAnsi="宋体" w:cs="宋体"/>
          <w:b/>
          <w:bCs/>
          <w:color w:val="auto"/>
          <w:sz w:val="24"/>
          <w:highlight w:val="none"/>
        </w:rPr>
        <w:t>投标人CA数字证书电子印章</w:t>
      </w:r>
      <w:r>
        <w:rPr>
          <w:rFonts w:hint="eastAsia" w:ascii="宋体" w:hAnsi="宋体" w:cs="宋体"/>
          <w:color w:val="auto"/>
          <w:sz w:val="24"/>
          <w:highlight w:val="none"/>
        </w:rPr>
        <w:t>。</w:t>
      </w:r>
    </w:p>
    <w:p w14:paraId="058A09C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16.5因投标文件字迹潦草或表达不清所引起的不利后果由投标人承担。</w:t>
      </w:r>
    </w:p>
    <w:p w14:paraId="77C169F5">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17.投标文件的补充、修改和撤回</w:t>
      </w:r>
    </w:p>
    <w:p w14:paraId="14F526F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17.1投标人在投标文件提交截止时间前，可以对投标文件进行补充、修改，补充、修改的内容作为投标文件的组成部分。补充、修改内容需在“山西政府采购平台”上传加密，未进行上传的补充、修改内容无效。</w:t>
      </w:r>
    </w:p>
    <w:p w14:paraId="63C6075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17.2补充、修改的内容应当按照招标文件要求签署、盖章，否则，按无效处理。</w:t>
      </w:r>
    </w:p>
    <w:p w14:paraId="64E0805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17.3在投标文件提交截止时间之后，投标人不得对其已上传的投标文件（含补充、修改）进行撤回。</w:t>
      </w:r>
    </w:p>
    <w:p w14:paraId="3DD94AD8">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18.投标文件的有效期</w:t>
      </w:r>
    </w:p>
    <w:p w14:paraId="100DD12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18.1本项目投标文件的有效期详见投标人须知前附表第8项。</w:t>
      </w:r>
      <w:r>
        <w:rPr>
          <w:rFonts w:hint="eastAsia" w:ascii="宋体" w:hAnsi="宋体" w:cs="宋体"/>
          <w:color w:val="auto"/>
          <w:kern w:val="0"/>
          <w:sz w:val="24"/>
          <w:highlight w:val="none"/>
        </w:rPr>
        <w:t>有效期短于该规定期限的投标无效。</w:t>
      </w:r>
    </w:p>
    <w:p w14:paraId="2B5D75F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18.2如果出现特殊情况，采购人可要求投标人将投标文件有效期延长一段时间，这种要求和投标人的答复以书面形式进行。</w:t>
      </w:r>
    </w:p>
    <w:p w14:paraId="0722F3FF">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sz w:val="24"/>
          <w:highlight w:val="none"/>
        </w:rPr>
        <w:t>19.投标文件上传截止时间、加密、解密及其他</w:t>
      </w:r>
    </w:p>
    <w:p w14:paraId="6F2E958F">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19.1投标文件上传截止时间</w:t>
      </w:r>
    </w:p>
    <w:p w14:paraId="207EABB8">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投标人应当在招标文件规定的投标文件提交截止时间前（详见投标人须知前附表第4项）使用</w:t>
      </w:r>
      <w:r>
        <w:rPr>
          <w:rFonts w:hint="eastAsia" w:ascii="宋体" w:hAnsi="宋体" w:cs="宋体"/>
          <w:color w:val="auto"/>
          <w:sz w:val="24"/>
          <w:highlight w:val="none"/>
        </w:rPr>
        <w:t>CA数字证书</w:t>
      </w:r>
      <w:r>
        <w:rPr>
          <w:rFonts w:hint="eastAsia" w:ascii="宋体" w:hAnsi="宋体" w:cs="宋体"/>
          <w:color w:val="auto"/>
          <w:kern w:val="0"/>
          <w:sz w:val="24"/>
          <w:highlight w:val="none"/>
        </w:rPr>
        <w:t>（单位、法人或个人）将投标文件及补充、修改文件（如有的话）在“山西政府采购平台”完成上传。</w:t>
      </w:r>
    </w:p>
    <w:p w14:paraId="3EB16882">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19.2投标文件加密</w:t>
      </w:r>
    </w:p>
    <w:p w14:paraId="1E9FE80D">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投标人应将上传的投标文件使用上传投标文件所用</w:t>
      </w:r>
      <w:r>
        <w:rPr>
          <w:rFonts w:hint="eastAsia" w:ascii="宋体" w:hAnsi="宋体" w:cs="宋体"/>
          <w:color w:val="auto"/>
          <w:sz w:val="24"/>
          <w:highlight w:val="none"/>
        </w:rPr>
        <w:t>CA数字证书</w:t>
      </w:r>
      <w:r>
        <w:rPr>
          <w:rFonts w:hint="eastAsia" w:ascii="宋体" w:hAnsi="宋体" w:cs="宋体"/>
          <w:color w:val="auto"/>
          <w:kern w:val="0"/>
          <w:sz w:val="24"/>
          <w:highlight w:val="none"/>
        </w:rPr>
        <w:t>（单位、法人或个人）进行加密。</w:t>
      </w:r>
    </w:p>
    <w:p w14:paraId="414E4001">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19.3投标文件解密及其他</w:t>
      </w:r>
    </w:p>
    <w:p w14:paraId="50B948C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color w:val="auto"/>
          <w:kern w:val="0"/>
          <w:sz w:val="24"/>
          <w:highlight w:val="none"/>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w:t>
      </w:r>
      <w:r>
        <w:rPr>
          <w:rFonts w:hint="eastAsia" w:ascii="宋体" w:hAnsi="宋体" w:cs="宋体"/>
          <w:bCs/>
          <w:color w:val="auto"/>
          <w:kern w:val="0"/>
          <w:sz w:val="24"/>
          <w:highlight w:val="none"/>
        </w:rPr>
        <w:t>解密。</w:t>
      </w:r>
    </w:p>
    <w:p w14:paraId="1F95CA39">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color w:val="auto"/>
          <w:kern w:val="0"/>
          <w:sz w:val="24"/>
          <w:highlight w:val="none"/>
        </w:rPr>
        <w:t>19.3.2任何单位和个人不得在投标文件解密开始时间前解密投标文件。否则，后果由投标人自行承担责任。</w:t>
      </w:r>
    </w:p>
    <w:p w14:paraId="6448D701">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19.3.3由于投标人原因，未在规定时间内完成电子投标文件解密的，视为未提交投标文件，其投标无效。</w:t>
      </w:r>
    </w:p>
    <w:p w14:paraId="19DDDCE1">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rPr>
        <w:t>19.3.4解密截止时间后，投标人将无法对投标文件进行解密（除特殊情况下，启用备份文件的除外），代理机构不得以任何理由延长解密时间。</w:t>
      </w:r>
    </w:p>
    <w:p w14:paraId="765F587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19.3.5</w:t>
      </w:r>
      <w:r>
        <w:rPr>
          <w:rFonts w:hint="eastAsia" w:ascii="宋体" w:hAnsi="宋体" w:cs="宋体"/>
          <w:color w:val="auto"/>
          <w:kern w:val="44"/>
          <w:sz w:val="24"/>
          <w:highlight w:val="none"/>
        </w:rPr>
        <w:t>解密过程中，采购人、采购代理机构相关工作人员有需要回避的情形的，应主动提出回避。</w:t>
      </w:r>
    </w:p>
    <w:p w14:paraId="2AED263C">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19.3.6解密结束后，投标人在“山西政府采购平台”系统中对其报价进行确认，采购代理机构打印报价结果，未进行确认的，视同认可其报价。</w:t>
      </w:r>
    </w:p>
    <w:p w14:paraId="24AAB3F7">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19.3.7在投标文件解密截止时间，</w:t>
      </w:r>
      <w:r>
        <w:rPr>
          <w:rFonts w:hint="eastAsia" w:ascii="宋体" w:hAnsi="宋体" w:cs="宋体"/>
          <w:bCs/>
          <w:color w:val="auto"/>
          <w:kern w:val="0"/>
          <w:sz w:val="24"/>
          <w:highlight w:val="none"/>
        </w:rPr>
        <w:t>完成投标文件解密的</w:t>
      </w:r>
      <w:r>
        <w:rPr>
          <w:rFonts w:hint="eastAsia" w:ascii="宋体" w:hAnsi="宋体" w:cs="宋体"/>
          <w:color w:val="auto"/>
          <w:kern w:val="0"/>
          <w:sz w:val="24"/>
          <w:highlight w:val="none"/>
        </w:rPr>
        <w:t>投标人不足法定家数时，不得进行下一步评审程序。</w:t>
      </w:r>
    </w:p>
    <w:p w14:paraId="402F1D6D">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19.3.8采购代理机构打印报价结果，随采购文件一并存档。</w:t>
      </w:r>
    </w:p>
    <w:p w14:paraId="06B53B19">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auto"/>
          <w:kern w:val="0"/>
          <w:sz w:val="24"/>
          <w:highlight w:val="none"/>
        </w:rPr>
      </w:pPr>
      <w:bookmarkStart w:id="22" w:name="_Toc180347455"/>
      <w:r>
        <w:rPr>
          <w:rFonts w:hint="eastAsia" w:ascii="宋体" w:hAnsi="宋体" w:cs="宋体"/>
          <w:b/>
          <w:color w:val="auto"/>
          <w:kern w:val="0"/>
          <w:sz w:val="24"/>
          <w:highlight w:val="none"/>
        </w:rPr>
        <w:t>四、投标保证金</w:t>
      </w:r>
      <w:bookmarkEnd w:id="22"/>
    </w:p>
    <w:p w14:paraId="50AB843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bookmarkStart w:id="23" w:name="_Toc2122"/>
      <w:r>
        <w:rPr>
          <w:rFonts w:hint="eastAsia" w:ascii="宋体" w:hAnsi="宋体" w:cs="宋体"/>
          <w:color w:val="auto"/>
          <w:kern w:val="0"/>
          <w:sz w:val="24"/>
          <w:highlight w:val="none"/>
        </w:rPr>
        <w:t>20.1投标人应提交的投标保证金金额和提交方式详见前附表第5条</w:t>
      </w:r>
      <w:r>
        <w:rPr>
          <w:rFonts w:hint="eastAsia" w:ascii="宋体" w:hAnsi="宋体" w:cs="宋体"/>
          <w:b/>
          <w:bCs/>
          <w:color w:val="auto"/>
          <w:kern w:val="0"/>
          <w:sz w:val="24"/>
          <w:highlight w:val="none"/>
        </w:rPr>
        <w:t>（如有，如第5条未要求金额和提交方式的，则不需要提交投标保证金）</w:t>
      </w:r>
      <w:r>
        <w:rPr>
          <w:rFonts w:hint="eastAsia" w:ascii="宋体" w:hAnsi="宋体" w:cs="宋体"/>
          <w:color w:val="auto"/>
          <w:kern w:val="0"/>
          <w:sz w:val="24"/>
          <w:highlight w:val="none"/>
        </w:rPr>
        <w:t>。未按要求提交投标保证金的，投标无效。</w:t>
      </w:r>
    </w:p>
    <w:p w14:paraId="2EC914B3">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20.2投标人在投标文件解密时间内未完成投标文件解密的，采购代理机构应当自收到投标人书面申请之日起5个工作日内，退还已收取的投标保证金，但因投标人自身原因导致无法及时退还的除外。</w:t>
      </w:r>
    </w:p>
    <w:p w14:paraId="422D7EA5">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20.3采购代理机构应当自中标通知书发出之日起5个工作日内退还未中标投标人的投标保证金，自采购合同签订之日起5个工作日内退还中标人的投标保证金。但因投标人自身原因导致无法及时退还的除外。</w:t>
      </w:r>
    </w:p>
    <w:p w14:paraId="5897B4B0">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20.4有下列情形之一的，投标保证金不予退还：</w:t>
      </w:r>
    </w:p>
    <w:p w14:paraId="4E2C3C73">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20.4.1投标人在投标文件中提供虚假材料，谋取成交的；</w:t>
      </w:r>
    </w:p>
    <w:p w14:paraId="020B741A">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20.4.2除因不可抗力或招标文件认可的情形外，中标人不与采购人签订合同的；</w:t>
      </w:r>
    </w:p>
    <w:p w14:paraId="3866A244">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20.4.3投标人与采购人、其他投标人或者代理机构恶意串通的；</w:t>
      </w:r>
    </w:p>
    <w:p w14:paraId="15C1BA7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20.4.4投标有效期内撤回投标文件的；</w:t>
      </w:r>
    </w:p>
    <w:p w14:paraId="3358A61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20.4.5在投标过程中，被发现有违反法律和纪律的行为的；</w:t>
      </w:r>
    </w:p>
    <w:p w14:paraId="0120F62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20.4.6在投标过程中无正当理由，扰乱开评标现场</w:t>
      </w:r>
      <w:r>
        <w:rPr>
          <w:rFonts w:hint="eastAsia" w:ascii="宋体" w:hAnsi="宋体" w:cs="宋体"/>
          <w:color w:val="auto"/>
          <w:kern w:val="0"/>
          <w:sz w:val="24"/>
          <w:highlight w:val="none"/>
          <w:lang w:eastAsia="zh-CN"/>
        </w:rPr>
        <w:t>秩序等</w:t>
      </w:r>
      <w:r>
        <w:rPr>
          <w:rFonts w:hint="eastAsia" w:ascii="宋体" w:hAnsi="宋体" w:cs="宋体"/>
          <w:color w:val="auto"/>
          <w:kern w:val="0"/>
          <w:sz w:val="24"/>
          <w:highlight w:val="none"/>
        </w:rPr>
        <w:t>情形。</w:t>
      </w:r>
    </w:p>
    <w:p w14:paraId="4901B857">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auto"/>
          <w:kern w:val="0"/>
          <w:sz w:val="24"/>
          <w:highlight w:val="none"/>
        </w:rPr>
      </w:pPr>
      <w:bookmarkStart w:id="24" w:name="_Toc180347456"/>
      <w:r>
        <w:rPr>
          <w:rFonts w:hint="eastAsia" w:ascii="宋体" w:hAnsi="宋体" w:cs="宋体"/>
          <w:b/>
          <w:color w:val="auto"/>
          <w:kern w:val="0"/>
          <w:sz w:val="24"/>
          <w:highlight w:val="none"/>
        </w:rPr>
        <w:t>五、资格审查小组、评标委员会组成与职责</w:t>
      </w:r>
      <w:bookmarkEnd w:id="23"/>
      <w:bookmarkEnd w:id="24"/>
    </w:p>
    <w:p w14:paraId="16F5680E">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21.资格审查小组和评标委员会组成</w:t>
      </w:r>
    </w:p>
    <w:p w14:paraId="7E9396D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21.1资格审查小组组成</w:t>
      </w:r>
    </w:p>
    <w:p w14:paraId="1AA5817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根据相关法律法规和本招标文件的规定，资格审查小组由采购人授权采购代理机构</w:t>
      </w:r>
      <w:r>
        <w:rPr>
          <w:rFonts w:hint="eastAsia" w:ascii="宋体" w:hAnsi="宋体" w:cs="宋体"/>
          <w:bCs/>
          <w:color w:val="auto"/>
          <w:kern w:val="0"/>
          <w:sz w:val="24"/>
          <w:highlight w:val="none"/>
        </w:rPr>
        <w:t>人员组成</w:t>
      </w:r>
      <w:r>
        <w:rPr>
          <w:rFonts w:hint="eastAsia" w:ascii="宋体" w:hAnsi="宋体" w:cs="宋体"/>
          <w:color w:val="auto"/>
          <w:kern w:val="0"/>
          <w:sz w:val="24"/>
          <w:highlight w:val="none"/>
        </w:rPr>
        <w:t>。</w:t>
      </w:r>
    </w:p>
    <w:p w14:paraId="2E1B196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21.2评标委员会组成</w:t>
      </w:r>
    </w:p>
    <w:p w14:paraId="41BF7F1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21.2.1采购代理机构根据相关法律法规和本招标文件的规定，结合本招标项目的特点组建评标委员会，评标委员会由采购人代表和评审专家共五人以上单数组成，其中评审专家不得少于成员总数的三分之二。</w:t>
      </w:r>
    </w:p>
    <w:p w14:paraId="7DC55EEE">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21.2.2</w:t>
      </w:r>
      <w:r>
        <w:rPr>
          <w:rFonts w:hint="eastAsia" w:ascii="宋体" w:hAnsi="宋体" w:cs="宋体"/>
          <w:color w:val="auto"/>
          <w:sz w:val="24"/>
          <w:highlight w:val="none"/>
        </w:rPr>
        <w:t>采购人代表不得以评审专家身份参加本部门或本单位采购项目的评审，</w:t>
      </w:r>
      <w:r>
        <w:rPr>
          <w:rFonts w:hint="eastAsia" w:ascii="宋体" w:hAnsi="宋体" w:cs="宋体"/>
          <w:color w:val="auto"/>
          <w:kern w:val="0"/>
          <w:sz w:val="24"/>
          <w:highlight w:val="none"/>
        </w:rPr>
        <w:t>本条第21.5的情形</w:t>
      </w:r>
      <w:r>
        <w:rPr>
          <w:rFonts w:hint="eastAsia" w:ascii="宋体" w:hAnsi="宋体" w:cs="宋体"/>
          <w:color w:val="auto"/>
          <w:sz w:val="24"/>
          <w:highlight w:val="none"/>
        </w:rPr>
        <w:t>除外。采购代理机构人员不得参加本机构代理的采购项目的评审。</w:t>
      </w:r>
    </w:p>
    <w:p w14:paraId="7E536A8D">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21.2.3评标委员会成员名单在评审结果公告前应当保密。</w:t>
      </w:r>
    </w:p>
    <w:p w14:paraId="25C9CFF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21.2.4评审专家由采购代理机构从山西政府采购评审专家库中，通过随机抽取方式产生。</w:t>
      </w:r>
    </w:p>
    <w:p w14:paraId="06148C9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21.2.5对技术复杂、专业性强的采购项目，通过随机方式难以确定合适评审专家的，</w:t>
      </w:r>
      <w:r>
        <w:rPr>
          <w:rFonts w:hint="eastAsia" w:ascii="宋体" w:hAnsi="宋体" w:cs="宋体"/>
          <w:bCs/>
          <w:color w:val="auto"/>
          <w:kern w:val="0"/>
          <w:sz w:val="24"/>
          <w:highlight w:val="none"/>
        </w:rPr>
        <w:t>经主管预算单位同意，采购人可以自行选定相应专业领域的评审专家。</w:t>
      </w:r>
    </w:p>
    <w:p w14:paraId="5075FFB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21.2.6评审中因评审专家缺席、回避或者健康等特殊原因，导致评标委员会成员组成不符合相关规定的，代理机构应当补足后继续评审。被更换的评标委员会成员所做出的评审意见无效。</w:t>
      </w:r>
    </w:p>
    <w:p w14:paraId="2A1AE8E1">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21.2.7无法及时补足评标委员会成员时，代理机构应当停止评审活动，封存所有投标文件及评审资料，重新组建评标委员会进行评审。原评标委员会所做出的评审意见无效。</w:t>
      </w:r>
    </w:p>
    <w:p w14:paraId="32254F9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21.2.8采购代理机构应当将变更、重新组建评标委员会的情况予以记录，并随招标文件一并存档。</w:t>
      </w:r>
    </w:p>
    <w:p w14:paraId="1B21343C">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22.</w:t>
      </w:r>
      <w:r>
        <w:rPr>
          <w:rFonts w:hint="eastAsia" w:ascii="宋体" w:hAnsi="宋体" w:cs="宋体"/>
          <w:b/>
          <w:color w:val="auto"/>
          <w:kern w:val="0"/>
          <w:sz w:val="24"/>
          <w:highlight w:val="none"/>
        </w:rPr>
        <w:t>资格审查小组、评标委员会职责</w:t>
      </w:r>
    </w:p>
    <w:p w14:paraId="4A26245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22.1资格审查小组职责</w:t>
      </w:r>
    </w:p>
    <w:p w14:paraId="78B41E37">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资格审查小组按照本项目招标文件第四章“资格审查内容及标准”对投标人的资格证明文件的有效性、符合性进行审查。</w:t>
      </w:r>
    </w:p>
    <w:p w14:paraId="09EBAF56">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22.2评标委员会职责</w:t>
      </w:r>
    </w:p>
    <w:p w14:paraId="3D248F56">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22.2.1审查、评价投标文件是否符合招标文件的商务、技术等实质性要求；</w:t>
      </w:r>
    </w:p>
    <w:p w14:paraId="69705E3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22.2.2要求投标人对投标文件有关事项作出澄清或者说明；</w:t>
      </w:r>
    </w:p>
    <w:p w14:paraId="34755E4D">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22.2.3</w:t>
      </w:r>
      <w:r>
        <w:rPr>
          <w:rFonts w:hint="eastAsia" w:ascii="宋体" w:hAnsi="宋体" w:cs="宋体"/>
          <w:bCs/>
          <w:color w:val="auto"/>
          <w:kern w:val="0"/>
          <w:sz w:val="24"/>
          <w:highlight w:val="none"/>
          <w:lang w:val="en-US" w:eastAsia="zh-CN"/>
        </w:rPr>
        <w:t>严格按照招标文件中确定的评标办法与评审标准</w:t>
      </w:r>
      <w:r>
        <w:rPr>
          <w:rFonts w:hint="eastAsia" w:ascii="宋体" w:hAnsi="宋体" w:cs="宋体"/>
          <w:bCs/>
          <w:color w:val="auto"/>
          <w:kern w:val="0"/>
          <w:sz w:val="24"/>
          <w:highlight w:val="none"/>
        </w:rPr>
        <w:t>对</w:t>
      </w:r>
      <w:r>
        <w:rPr>
          <w:rFonts w:hint="eastAsia" w:ascii="宋体" w:hAnsi="宋体" w:cs="宋体"/>
          <w:bCs/>
          <w:color w:val="auto"/>
          <w:kern w:val="0"/>
          <w:sz w:val="24"/>
          <w:highlight w:val="none"/>
          <w:lang w:val="en-US" w:eastAsia="zh-CN"/>
        </w:rPr>
        <w:t>各投标人的</w:t>
      </w:r>
      <w:r>
        <w:rPr>
          <w:rFonts w:hint="eastAsia" w:ascii="宋体" w:hAnsi="宋体" w:cs="宋体"/>
          <w:bCs/>
          <w:color w:val="auto"/>
          <w:kern w:val="0"/>
          <w:sz w:val="24"/>
          <w:highlight w:val="none"/>
        </w:rPr>
        <w:t>投标文件进行比较和评价；</w:t>
      </w:r>
    </w:p>
    <w:p w14:paraId="269A6E2A">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22.2.4</w:t>
      </w:r>
      <w:r>
        <w:rPr>
          <w:rFonts w:hint="eastAsia" w:ascii="宋体" w:hAnsi="宋体" w:cs="宋体"/>
          <w:bCs/>
          <w:color w:val="auto"/>
          <w:kern w:val="0"/>
          <w:sz w:val="24"/>
          <w:highlight w:val="none"/>
          <w:lang w:val="en-US" w:eastAsia="zh-CN"/>
        </w:rPr>
        <w:t>严格按照本招标文件第31条规定推荐中标候选人名单、第32条规定</w:t>
      </w:r>
      <w:r>
        <w:rPr>
          <w:rFonts w:hint="eastAsia" w:ascii="宋体" w:hAnsi="宋体" w:cs="宋体"/>
          <w:bCs/>
          <w:color w:val="auto"/>
          <w:kern w:val="0"/>
          <w:sz w:val="24"/>
          <w:highlight w:val="none"/>
        </w:rPr>
        <w:t>确定中标人</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第33条要求编写评标报告</w:t>
      </w:r>
      <w:r>
        <w:rPr>
          <w:rFonts w:hint="eastAsia" w:ascii="宋体" w:hAnsi="宋体" w:cs="宋体"/>
          <w:bCs/>
          <w:color w:val="auto"/>
          <w:kern w:val="0"/>
          <w:sz w:val="24"/>
          <w:highlight w:val="none"/>
        </w:rPr>
        <w:t>；</w:t>
      </w:r>
    </w:p>
    <w:p w14:paraId="4A03EC29">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22.2.5向采购人、采购代理机构或者有关部门报告评标中发现的违法行为。</w:t>
      </w:r>
    </w:p>
    <w:p w14:paraId="415900B3">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auto"/>
          <w:kern w:val="0"/>
          <w:sz w:val="24"/>
          <w:highlight w:val="none"/>
        </w:rPr>
      </w:pPr>
      <w:bookmarkStart w:id="25" w:name="_Toc180347457"/>
      <w:r>
        <w:rPr>
          <w:rFonts w:hint="eastAsia" w:ascii="宋体" w:hAnsi="宋体" w:cs="宋体"/>
          <w:b/>
          <w:color w:val="auto"/>
          <w:kern w:val="0"/>
          <w:sz w:val="24"/>
          <w:highlight w:val="none"/>
        </w:rPr>
        <w:t>六、代理机构的职责</w:t>
      </w:r>
      <w:bookmarkEnd w:id="25"/>
    </w:p>
    <w:p w14:paraId="2D2144A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23.采购代理机构负责组织评标工作，并履行下列职责：</w:t>
      </w:r>
    </w:p>
    <w:p w14:paraId="72578FD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23.1核对评审专家身份和采购人代表授权函，对评审专家在政府采购活动中的职责履行情况予以记录，并及时将有关违法违规行为向财政部门报告；</w:t>
      </w:r>
    </w:p>
    <w:p w14:paraId="37A9816D">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23.2宣布评标纪律；</w:t>
      </w:r>
    </w:p>
    <w:p w14:paraId="3FDFC95B">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23.3公布投标人名单，告知评审专家应当回避的情形；</w:t>
      </w:r>
    </w:p>
    <w:p w14:paraId="3CB7863B">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23.4组织评标委员会推选评标组长，采购人代表不得担任组长；</w:t>
      </w:r>
    </w:p>
    <w:p w14:paraId="1D74FE03">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23.5在评标期间采取必要的通讯管理措施，保证评标活动不受外界干扰；</w:t>
      </w:r>
    </w:p>
    <w:p w14:paraId="4C73A95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23.6根据评标委员会的要求介绍政府采购相关政策法规、招标文件；</w:t>
      </w:r>
    </w:p>
    <w:p w14:paraId="5C1D9007">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23.7维护评标秩序，监督评标委员会依照招标文件规定的评标程序、方法和标准进行独立评审，及时制止和纠正采购人代表、评审专家的倾向性言论或者违法违规行为；</w:t>
      </w:r>
    </w:p>
    <w:p w14:paraId="20DEE115">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23.8核对评标结果，要求评标委员会复核或者书面说明理由，评标委员会拒绝的，应予记录并向本级财政部门报告；</w:t>
      </w:r>
    </w:p>
    <w:p w14:paraId="3702CDD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23.9处理与评标有关的其他事项。</w:t>
      </w:r>
    </w:p>
    <w:p w14:paraId="4D365F14">
      <w:pPr>
        <w:keepNext w:val="0"/>
        <w:keepLines w:val="0"/>
        <w:pageBreakBefore w:val="0"/>
        <w:widowControl w:val="0"/>
        <w:kinsoku/>
        <w:overflowPunct/>
        <w:bidi w:val="0"/>
        <w:adjustRightInd w:val="0"/>
        <w:snapToGrid w:val="0"/>
        <w:spacing w:line="360" w:lineRule="auto"/>
        <w:ind w:firstLine="482" w:firstLineChars="200"/>
        <w:outlineLvl w:val="1"/>
        <w:rPr>
          <w:rFonts w:hint="eastAsia" w:ascii="宋体" w:hAnsi="宋体" w:cs="宋体"/>
          <w:b/>
          <w:color w:val="auto"/>
          <w:kern w:val="0"/>
          <w:sz w:val="24"/>
          <w:highlight w:val="none"/>
        </w:rPr>
      </w:pPr>
      <w:bookmarkStart w:id="26" w:name="_Toc180347458"/>
      <w:bookmarkStart w:id="27" w:name="_Toc30458"/>
      <w:bookmarkStart w:id="28" w:name="_Toc5453"/>
      <w:r>
        <w:rPr>
          <w:rFonts w:hint="eastAsia" w:ascii="宋体" w:hAnsi="宋体" w:cs="宋体"/>
          <w:b/>
          <w:color w:val="auto"/>
          <w:kern w:val="0"/>
          <w:sz w:val="24"/>
          <w:highlight w:val="none"/>
        </w:rPr>
        <w:t>七、评审和评定程序与要求</w:t>
      </w:r>
      <w:bookmarkEnd w:id="26"/>
    </w:p>
    <w:bookmarkEnd w:id="27"/>
    <w:bookmarkEnd w:id="28"/>
    <w:p w14:paraId="6F84B45E">
      <w:pPr>
        <w:keepNext w:val="0"/>
        <w:keepLines w:val="0"/>
        <w:pageBreakBefore w:val="0"/>
        <w:widowControl w:val="0"/>
        <w:tabs>
          <w:tab w:val="left" w:pos="0"/>
          <w:tab w:val="left" w:pos="276"/>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如本项目为多包，资格审查小组和评标委员会应按包顺序按招标文件规定的评审、评定程序与要求进行。评审、评定过程中应当按照少数服从多数的原则</w:t>
      </w:r>
      <w:r>
        <w:rPr>
          <w:rFonts w:hint="eastAsia" w:ascii="宋体" w:hAnsi="宋体" w:cs="宋体"/>
          <w:color w:val="auto"/>
          <w:kern w:val="0"/>
          <w:sz w:val="24"/>
          <w:highlight w:val="none"/>
          <w:lang w:eastAsia="zh-CN"/>
        </w:rPr>
        <w:t>作出</w:t>
      </w:r>
      <w:r>
        <w:rPr>
          <w:rFonts w:hint="eastAsia" w:ascii="宋体" w:hAnsi="宋体" w:cs="宋体"/>
          <w:color w:val="auto"/>
          <w:kern w:val="0"/>
          <w:sz w:val="24"/>
          <w:highlight w:val="none"/>
        </w:rPr>
        <w:t>结论。持不同意见的资格审查小组和评标委员会小组成员应当在资格证明文件评审报告和评标报告上签署不同意见及理由，否则视为同意。</w:t>
      </w:r>
    </w:p>
    <w:p w14:paraId="1AFA4153">
      <w:pPr>
        <w:keepNext w:val="0"/>
        <w:keepLines w:val="0"/>
        <w:pageBreakBefore w:val="0"/>
        <w:widowControl w:val="0"/>
        <w:tabs>
          <w:tab w:val="left" w:pos="0"/>
          <w:tab w:val="left" w:pos="276"/>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24.资格证明文件的评审</w:t>
      </w:r>
    </w:p>
    <w:p w14:paraId="3E1E4537">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24.1解密结束后，资格审查小组依法按照招标文件中规定的</w:t>
      </w:r>
      <w:r>
        <w:rPr>
          <w:rFonts w:hint="eastAsia" w:ascii="宋体" w:hAnsi="宋体" w:cs="宋体"/>
          <w:color w:val="auto"/>
          <w:kern w:val="0"/>
          <w:sz w:val="24"/>
          <w:highlight w:val="none"/>
        </w:rPr>
        <w:t>“评审方法和评审标准”</w:t>
      </w:r>
      <w:r>
        <w:rPr>
          <w:rFonts w:hint="eastAsia" w:ascii="宋体" w:hAnsi="宋体" w:cs="宋体"/>
          <w:bCs/>
          <w:color w:val="auto"/>
          <w:kern w:val="0"/>
          <w:sz w:val="24"/>
          <w:highlight w:val="none"/>
        </w:rPr>
        <w:t>内容对投标人的资格证明文件的有效性、符合性进行审查，以确定各投标人是否符合招标文件要求的合格投标人。合格投标人不足3家的，不得进入商务技术评审。</w:t>
      </w:r>
    </w:p>
    <w:p w14:paraId="2720763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24.2资格审查人员对投标文件的判定，只依据投标人的资格证明文件内容本身（需要进行网上查询核实的证明材料除外）。</w:t>
      </w:r>
    </w:p>
    <w:p w14:paraId="32C339E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24.3对</w:t>
      </w:r>
      <w:r>
        <w:rPr>
          <w:rFonts w:ascii="Times New Roman" w:hAnsi="Times New Roman"/>
          <w:color w:val="auto"/>
          <w:kern w:val="0"/>
          <w:sz w:val="24"/>
          <w:highlight w:val="none"/>
        </w:rPr>
        <w:t>投标人须知前附表第5项</w:t>
      </w:r>
      <w:r>
        <w:rPr>
          <w:rFonts w:hint="eastAsia" w:ascii="宋体" w:hAnsi="宋体" w:cs="宋体"/>
          <w:color w:val="auto"/>
          <w:kern w:val="0"/>
          <w:sz w:val="24"/>
          <w:highlight w:val="none"/>
        </w:rPr>
        <w:t>中有资格证明文件不合格的或未对其要求做出明确响应的，</w:t>
      </w:r>
      <w:r>
        <w:rPr>
          <w:rFonts w:hint="eastAsia" w:ascii="宋体" w:hAnsi="宋体" w:cs="宋体"/>
          <w:b/>
          <w:color w:val="auto"/>
          <w:kern w:val="0"/>
          <w:sz w:val="24"/>
          <w:highlight w:val="none"/>
        </w:rPr>
        <w:t>将作无效投标处理。</w:t>
      </w:r>
    </w:p>
    <w:p w14:paraId="005D497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24.4为保证投标的公开、公正、公平，投标人资格证明文件若有缺失或不符，开标后不允许补正或修正，且投标无效。</w:t>
      </w:r>
    </w:p>
    <w:p w14:paraId="6E25DD7D">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24.5对模糊不清的或存在疑问的资格证明文件，在不影响投标有效性的前提下，须经投标人进行澄清或说明。</w:t>
      </w:r>
    </w:p>
    <w:p w14:paraId="09947D4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24.6评审结束，审查结果意见不一致时，遵循少数服从多数的原则，确定各投标人是否具备投标资格。未实质上响应招标文件要求的投标文件按投标无效处理，资格审查小组应当告知有关投标人。</w:t>
      </w:r>
    </w:p>
    <w:p w14:paraId="1893573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24.7资格审查小组对投标人的资格证明文件进行审查、编写资格证明文件评审报告，并签字确认，与采购文件一并存档。</w:t>
      </w:r>
    </w:p>
    <w:p w14:paraId="046A13EA">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25.招标文件的评审</w:t>
      </w:r>
    </w:p>
    <w:p w14:paraId="7DA623C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25.1在评审程序开始前，评标委员会成员首先对招标文件进行合法性、合规性、合理性审查。</w:t>
      </w:r>
    </w:p>
    <w:p w14:paraId="60F52E2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25.2经审查，如招标文件中存在下列情形导致评审工作无法进行，评标委员会应当向采购代理机构做出书面说明，停止本项目评审活动。采购代理机构应当修改招标文件后，重新开展采购活动。</w:t>
      </w:r>
    </w:p>
    <w:p w14:paraId="569C47E6">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A.存在违反或违背《中华人民共和国政府采购法》、《中华人民共和国政府采购法实施条例》、《政府采购货物和服务招标投标管理办法》等法律法规政策的条款；</w:t>
      </w:r>
    </w:p>
    <w:p w14:paraId="1BA5F49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B.存在不符合国家有关强制性规定或政府采购政策性要求的内容；</w:t>
      </w:r>
    </w:p>
    <w:p w14:paraId="1F5EA1DE">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C.商务技术要求存在歧视性条款；</w:t>
      </w:r>
    </w:p>
    <w:p w14:paraId="372EB82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D.评审因素存在倾向性、歧义；</w:t>
      </w:r>
    </w:p>
    <w:p w14:paraId="6862417D">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E.招标文件存在重大缺陷等其他影响公平、公正的内容。</w:t>
      </w:r>
    </w:p>
    <w:p w14:paraId="255D51A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25.3</w:t>
      </w:r>
      <w:r>
        <w:rPr>
          <w:rFonts w:hint="eastAsia" w:ascii="宋体" w:hAnsi="宋体" w:cs="宋体"/>
          <w:color w:val="auto"/>
          <w:sz w:val="24"/>
          <w:highlight w:val="none"/>
        </w:rPr>
        <w:t>对招标文件审查无异议的，评标委员会成员应当按照客观、公正、审慎的原则，根据</w:t>
      </w:r>
      <w:r>
        <w:rPr>
          <w:rFonts w:hint="eastAsia" w:ascii="宋体" w:hAnsi="宋体" w:cs="宋体"/>
          <w:color w:val="auto"/>
          <w:kern w:val="0"/>
          <w:sz w:val="24"/>
          <w:highlight w:val="none"/>
        </w:rPr>
        <w:t>招标文件中规定的“评审方法和评审标准”，</w:t>
      </w:r>
      <w:r>
        <w:rPr>
          <w:rFonts w:hint="eastAsia" w:ascii="宋体" w:hAnsi="宋体" w:cs="宋体"/>
          <w:color w:val="auto"/>
          <w:sz w:val="24"/>
          <w:highlight w:val="none"/>
        </w:rPr>
        <w:t>对所有参加投标的投标人提供的投标文件</w:t>
      </w:r>
      <w:r>
        <w:rPr>
          <w:rFonts w:hint="eastAsia" w:ascii="宋体" w:hAnsi="宋体" w:cs="宋体"/>
          <w:b/>
          <w:bCs/>
          <w:color w:val="auto"/>
          <w:kern w:val="0"/>
          <w:sz w:val="24"/>
          <w:highlight w:val="none"/>
        </w:rPr>
        <w:t>独立</w:t>
      </w:r>
      <w:r>
        <w:rPr>
          <w:rFonts w:hint="eastAsia" w:ascii="宋体" w:hAnsi="宋体" w:cs="宋体"/>
          <w:color w:val="auto"/>
          <w:sz w:val="24"/>
          <w:highlight w:val="none"/>
        </w:rPr>
        <w:t>进行符合性审查。</w:t>
      </w:r>
    </w:p>
    <w:p w14:paraId="54039794">
      <w:pPr>
        <w:keepNext w:val="0"/>
        <w:keepLines w:val="0"/>
        <w:pageBreakBefore w:val="0"/>
        <w:widowControl w:val="0"/>
        <w:tabs>
          <w:tab w:val="left" w:pos="567"/>
        </w:tabs>
        <w:kinsoku/>
        <w:overflowPunct/>
        <w:bidi w:val="0"/>
        <w:snapToGrid w:val="0"/>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26.商务、技术的符合性审查</w:t>
      </w:r>
    </w:p>
    <w:p w14:paraId="313EAF59">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26.1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14:paraId="789F069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26.2评标委员会应当各自对3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14:paraId="2989334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26.3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2FF2D40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26.4评标委员会要求投标人澄清、说明或者更正的内容应当在“山西政府采购平台”提出。投标人的澄清、说明或者更正应当加盖法定代表人或其授权代表电子签章或者投标人CA数字证书电子印章，并在“山西政府采购平台”进行回复。评标委员会成员根据回复内容，判断其是否实质上响应招标文件要求。</w:t>
      </w:r>
    </w:p>
    <w:p w14:paraId="537A4036">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26.5合格的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14:paraId="5E83937D">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26.6重大偏离系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1BD88816">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A．未对“投标人须知前附表”第6项中带★号的商务技术要求及第五部分商务、技术要求中</w:t>
      </w:r>
      <w:r>
        <w:rPr>
          <w:rFonts w:hint="eastAsia" w:ascii="宋体" w:hAnsi="宋体" w:cs="宋体"/>
          <w:color w:val="000000" w:themeColor="text1"/>
          <w:kern w:val="0"/>
          <w:sz w:val="24"/>
          <w:highlight w:val="none"/>
          <w14:textFill>
            <w14:solidFill>
              <w14:schemeClr w14:val="tx1"/>
            </w14:solidFill>
          </w14:textFill>
        </w:rPr>
        <w:t>带★号</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商务技术指标作出实质性响应的；</w:t>
      </w:r>
    </w:p>
    <w:p w14:paraId="73FF5B54">
      <w:pPr>
        <w:keepNext w:val="0"/>
        <w:keepLines w:val="0"/>
        <w:pageBreakBefore w:val="0"/>
        <w:widowControl w:val="0"/>
        <w:tabs>
          <w:tab w:val="left" w:pos="737"/>
          <w:tab w:val="left" w:pos="1200"/>
        </w:tabs>
        <w:kinsoku/>
        <w:overflow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B．未按招标文件的规定签署、盖章的；</w:t>
      </w:r>
    </w:p>
    <w:p w14:paraId="3E5168C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C．投标文件有效期不足的；</w:t>
      </w:r>
    </w:p>
    <w:p w14:paraId="584B73F1">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D．未按照招标文件规定报价的；报价超过招标文件中规定的最高限价的；</w:t>
      </w:r>
    </w:p>
    <w:p w14:paraId="468DF1BD">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E．未对执行标准、合同履约期限、</w:t>
      </w:r>
      <w:r>
        <w:rPr>
          <w:rFonts w:hint="eastAsia" w:ascii="宋体" w:hAnsi="宋体" w:cs="宋体"/>
          <w:color w:val="auto"/>
          <w:kern w:val="0"/>
          <w:sz w:val="24"/>
          <w:highlight w:val="none"/>
          <w:lang w:val="en-US" w:eastAsia="zh-CN"/>
        </w:rPr>
        <w:t>交付（实施）地点详细地址</w:t>
      </w:r>
      <w:r>
        <w:rPr>
          <w:rFonts w:hint="eastAsia" w:ascii="宋体" w:hAnsi="宋体" w:cs="宋体"/>
          <w:color w:val="auto"/>
          <w:kern w:val="0"/>
          <w:sz w:val="24"/>
          <w:highlight w:val="none"/>
        </w:rPr>
        <w:t>、</w:t>
      </w:r>
      <w:r>
        <w:rPr>
          <w:rFonts w:hint="eastAsia" w:ascii="Times New Roman" w:hAnsi="Times New Roman"/>
          <w:color w:val="auto"/>
          <w:sz w:val="24"/>
          <w:highlight w:val="none"/>
          <w:lang w:val="en-US" w:eastAsia="zh-CN"/>
        </w:rPr>
        <w:t>付款方式</w:t>
      </w:r>
      <w:r>
        <w:rPr>
          <w:rFonts w:hint="eastAsia" w:ascii="宋体" w:hAnsi="宋体" w:cs="宋体"/>
          <w:color w:val="auto"/>
          <w:kern w:val="0"/>
          <w:sz w:val="24"/>
          <w:highlight w:val="none"/>
        </w:rPr>
        <w:t>、履约保证金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配套服务、保险</w:t>
      </w:r>
      <w:r>
        <w:rPr>
          <w:rFonts w:hint="eastAsia" w:ascii="宋体" w:hAnsi="宋体" w:cs="宋体"/>
          <w:color w:val="auto"/>
          <w:kern w:val="0"/>
          <w:sz w:val="24"/>
          <w:highlight w:val="none"/>
        </w:rPr>
        <w:t>及</w:t>
      </w:r>
      <w:r>
        <w:rPr>
          <w:rFonts w:hint="eastAsia" w:ascii="宋体" w:hAnsi="宋体" w:cs="宋体"/>
          <w:color w:val="auto"/>
          <w:kern w:val="0"/>
          <w:sz w:val="24"/>
          <w:highlight w:val="none"/>
          <w:lang w:val="en-US" w:eastAsia="zh-CN"/>
        </w:rPr>
        <w:t>履约</w:t>
      </w:r>
      <w:r>
        <w:rPr>
          <w:rFonts w:hint="eastAsia" w:ascii="宋体" w:hAnsi="宋体" w:cs="宋体"/>
          <w:color w:val="auto"/>
          <w:kern w:val="0"/>
          <w:sz w:val="24"/>
          <w:highlight w:val="none"/>
        </w:rPr>
        <w:t>验收等作出实质性响应的或技术指标超出采购人可接受的负偏差范围的；</w:t>
      </w:r>
    </w:p>
    <w:p w14:paraId="1ED2A687">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F．不符合招标文件中有关分包、转包规定的；</w:t>
      </w:r>
    </w:p>
    <w:p w14:paraId="473A59E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G．投标文件附有采购人不能接受的条件的；</w:t>
      </w:r>
    </w:p>
    <w:p w14:paraId="2C94E7F5">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H．未在规定时间内对评标委员会要求投标人澄清、说明或者更正的内容作出回复或回复内容未对要求澄清、说明或者更正的内容作出实质性响应的；</w:t>
      </w:r>
    </w:p>
    <w:p w14:paraId="70A354DA">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I.未对政策性因素中的强制性要求作出响应或未提供相关证明材料的；</w:t>
      </w:r>
    </w:p>
    <w:p w14:paraId="3D74BA3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J.不符合招标文件中规定的其他实质性要求的。</w:t>
      </w:r>
    </w:p>
    <w:p w14:paraId="3F7A4E5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存在以上情形的商务、技术文件，视为投标无效。投标人不得再对投标文件进行任何澄清、说明或者更正，从而使其成为合格的商务技术文件。</w:t>
      </w:r>
    </w:p>
    <w:p w14:paraId="67D7E348">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26.7重大偏离不允许在开标后修正。</w:t>
      </w:r>
    </w:p>
    <w:p w14:paraId="752BCE46">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26.8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2B83DA4">
      <w:pPr>
        <w:keepNext w:val="0"/>
        <w:keepLines w:val="0"/>
        <w:pageBreakBefore w:val="0"/>
        <w:widowControl w:val="0"/>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27.对投标人的商务技术文件进行比较和评价</w:t>
      </w:r>
    </w:p>
    <w:p w14:paraId="459BB6E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27.1本项目采用综合评分法，</w:t>
      </w:r>
      <w:r>
        <w:rPr>
          <w:rFonts w:hint="eastAsia" w:ascii="宋体" w:hAnsi="宋体" w:cs="宋体"/>
          <w:color w:val="auto"/>
          <w:sz w:val="24"/>
          <w:highlight w:val="none"/>
        </w:rPr>
        <w:t>对各包投标人商务技术文件符合性审查后，合格投标人数量符合法定数量的，</w:t>
      </w:r>
      <w:r>
        <w:rPr>
          <w:rFonts w:hint="eastAsia" w:ascii="宋体" w:hAnsi="宋体" w:cs="宋体"/>
          <w:color w:val="auto"/>
          <w:kern w:val="0"/>
          <w:sz w:val="24"/>
          <w:highlight w:val="none"/>
        </w:rPr>
        <w:t>评标委员会应当按照招标文件中规定的“评审方法和评审标准”，对合格投标人的投标文件进行商务和技术评估，综合比较与评价。</w:t>
      </w:r>
    </w:p>
    <w:p w14:paraId="71FA7654">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27.2评标委员会对投标文件的比较和评价，除项目需对投标文件中无法用文字表述须采用提交的样品或演示等内容进行比较和评判的特殊要求外，只依据投标人的商务技术文件内容本身，不依据任何外来证明。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06F9176E">
      <w:pPr>
        <w:keepNext w:val="0"/>
        <w:keepLines w:val="0"/>
        <w:pageBreakBefore w:val="0"/>
        <w:widowControl w:val="0"/>
        <w:kinsoku/>
        <w:overflowPunct/>
        <w:bidi w:val="0"/>
        <w:spacing w:line="360" w:lineRule="auto"/>
        <w:ind w:firstLine="482" w:firstLineChars="200"/>
        <w:jc w:val="left"/>
        <w:rPr>
          <w:rFonts w:ascii="宋体" w:hAnsi="宋体" w:cs="宋体"/>
          <w:color w:val="auto"/>
          <w:kern w:val="0"/>
          <w:sz w:val="24"/>
          <w:highlight w:val="none"/>
        </w:rPr>
      </w:pPr>
      <w:r>
        <w:rPr>
          <w:rFonts w:hint="eastAsia" w:ascii="宋体" w:hAnsi="宋体" w:cs="宋体"/>
          <w:b/>
          <w:bCs/>
          <w:color w:val="auto"/>
          <w:kern w:val="0"/>
          <w:sz w:val="24"/>
          <w:highlight w:val="none"/>
        </w:rPr>
        <w:t>28.报价评审</w:t>
      </w:r>
    </w:p>
    <w:p w14:paraId="0F8CBF1F">
      <w:pPr>
        <w:keepNext w:val="0"/>
        <w:keepLines w:val="0"/>
        <w:pageBreakBefore w:val="0"/>
        <w:widowControl w:val="0"/>
        <w:kinsoku/>
        <w:overflowPunct/>
        <w:bidi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28.1根据本文件第四部分“评审方法和评审标准”对投标报价进行符合性审查。</w:t>
      </w:r>
    </w:p>
    <w:p w14:paraId="63C328A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28.2投标报价出现前后不一致的，按照下列规定修正：</w:t>
      </w:r>
    </w:p>
    <w:p w14:paraId="0B9DFA4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（一）投标文件中开标一览表（报价表）内容与投标文件中相应内容不一致的，以开标一览表（报价表）为准；</w:t>
      </w:r>
    </w:p>
    <w:p w14:paraId="3CB7AB37">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（二）大写金额和小写金额不一致的，以大写金额为准；</w:t>
      </w:r>
    </w:p>
    <w:p w14:paraId="0C6EDA0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（三）单价金额小数点或者百分比有明显错位的，以开标一览表的总价为准，并修改单价；</w:t>
      </w:r>
    </w:p>
    <w:p w14:paraId="551E9E5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（四）总价金额与按单价汇总金额不一致的，以单价金额计算结果为准。</w:t>
      </w:r>
    </w:p>
    <w:p w14:paraId="0F0828A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同时出现两种以上不一致的，按照前款规定的顺序修正。评标</w:t>
      </w:r>
      <w:r>
        <w:rPr>
          <w:rFonts w:hint="eastAsia" w:ascii="宋体" w:hAnsi="宋体" w:cs="宋体"/>
          <w:color w:val="auto"/>
          <w:kern w:val="0"/>
          <w:sz w:val="24"/>
          <w:highlight w:val="none"/>
          <w:lang w:eastAsia="zh-CN"/>
        </w:rPr>
        <w:t>委员会</w:t>
      </w:r>
      <w:r>
        <w:rPr>
          <w:rFonts w:hint="eastAsia" w:ascii="宋体" w:hAnsi="宋体" w:cs="宋体"/>
          <w:color w:val="auto"/>
          <w:kern w:val="0"/>
          <w:sz w:val="24"/>
          <w:highlight w:val="none"/>
        </w:rPr>
        <w:t>通过</w:t>
      </w:r>
      <w:r>
        <w:rPr>
          <w:rFonts w:hint="eastAsia" w:ascii="宋体" w:hAnsi="宋体" w:eastAsia="宋体" w:cs="宋体"/>
          <w:color w:val="auto"/>
          <w:kern w:val="0"/>
          <w:sz w:val="24"/>
          <w:highlight w:val="none"/>
        </w:rPr>
        <w:t>“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6C87A4F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28.3经审查，合格投标人数量符合法定投标人家数时，对符合政策性要求优惠的各投标人的投标报价，按照政策性因素价格扣除后，形成各投标人最终评标价格。</w:t>
      </w:r>
    </w:p>
    <w:p w14:paraId="64ED431B">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28.4采用最低评标价法评标时，除了算术修正和按照落实政府采购政策需进行的价格扣除外，不能对投标人的投标价格进行任何调整。</w:t>
      </w:r>
    </w:p>
    <w:p w14:paraId="318967EC">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28.5异常低价审查</w:t>
      </w:r>
    </w:p>
    <w:p w14:paraId="3A9767B1">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28.5.1评审中出现下列情形之一的，评标委员会应当启动异常低价投标审查程序：</w:t>
      </w:r>
    </w:p>
    <w:p w14:paraId="603C209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投标报价低于全部通过符合性审查供应商投标报价平均值50%的，即投标报价&lt;全部通过符合性审查供应商投标报价平均值×50%；</w:t>
      </w:r>
    </w:p>
    <w:p w14:paraId="007B5E24">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w:t>
      </w:r>
      <w:r>
        <w:rPr>
          <w:rFonts w:hint="default" w:ascii="宋体" w:hAnsi="宋体" w:eastAsia="宋体" w:cs="宋体"/>
          <w:color w:val="auto"/>
          <w:kern w:val="0"/>
          <w:sz w:val="24"/>
          <w:highlight w:val="none"/>
        </w:rPr>
        <w:t>投标报价低于通过符合性审查的次低报价供应商投标报价50%的，即投标报价&lt;通过符合性审查的次低报价供应商投标报价×50%；</w:t>
      </w:r>
    </w:p>
    <w:p w14:paraId="5FD40914">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w:t>
      </w:r>
      <w:r>
        <w:rPr>
          <w:rFonts w:hint="default" w:ascii="宋体" w:hAnsi="宋体" w:eastAsia="宋体" w:cs="宋体"/>
          <w:color w:val="auto"/>
          <w:kern w:val="0"/>
          <w:sz w:val="24"/>
          <w:highlight w:val="none"/>
        </w:rPr>
        <w:t>投标报价低于采购项目最高限价45%的，即投标报价&lt;采购项目最高限价×45%；</w:t>
      </w:r>
    </w:p>
    <w:p w14:paraId="791ADBCD">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w:t>
      </w:r>
      <w:r>
        <w:rPr>
          <w:rFonts w:hint="default" w:ascii="宋体" w:hAnsi="宋体" w:eastAsia="宋体" w:cs="宋体"/>
          <w:color w:val="auto"/>
          <w:kern w:val="0"/>
          <w:sz w:val="24"/>
          <w:highlight w:val="none"/>
        </w:rPr>
        <w:t>评审委员会基于专业判断，认为供应商报价过低，有可能影响产品质量或者不能诚信履约的其他情形。</w:t>
      </w:r>
    </w:p>
    <w:p w14:paraId="2EC9E52B">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w:t>
      </w:r>
      <w:r>
        <w:rPr>
          <w:rFonts w:hint="default" w:ascii="宋体" w:hAnsi="宋体" w:eastAsia="宋体" w:cs="宋体"/>
          <w:color w:val="auto"/>
          <w:kern w:val="0"/>
          <w:sz w:val="24"/>
          <w:highlight w:val="none"/>
        </w:rPr>
        <w:t>相关法律法规对供应商报价有规定的，从其规定。</w:t>
      </w:r>
    </w:p>
    <w:p w14:paraId="3D0ECFD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28.5.2</w:t>
      </w:r>
      <w:r>
        <w:rPr>
          <w:rFonts w:hint="default" w:ascii="宋体" w:hAnsi="宋体" w:eastAsia="宋体" w:cs="宋体"/>
          <w:color w:val="auto"/>
          <w:kern w:val="0"/>
          <w:sz w:val="24"/>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78DE59DC">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28.5.3</w:t>
      </w:r>
      <w:r>
        <w:rPr>
          <w:rFonts w:hint="default" w:ascii="宋体" w:hAnsi="宋体" w:eastAsia="宋体" w:cs="宋体"/>
          <w:color w:val="auto"/>
          <w:kern w:val="0"/>
          <w:sz w:val="24"/>
          <w:highlight w:val="none"/>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B00AEF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28.5.4</w:t>
      </w:r>
      <w:r>
        <w:rPr>
          <w:rFonts w:hint="default" w:ascii="宋体" w:hAnsi="宋体" w:eastAsia="宋体" w:cs="宋体"/>
          <w:color w:val="auto"/>
          <w:kern w:val="0"/>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3148EC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28.5.5</w:t>
      </w:r>
      <w:r>
        <w:rPr>
          <w:rFonts w:hint="default" w:ascii="宋体" w:hAnsi="宋体" w:eastAsia="宋体" w:cs="宋体"/>
          <w:color w:val="auto"/>
          <w:kern w:val="0"/>
          <w:sz w:val="24"/>
          <w:highlight w:val="none"/>
        </w:rPr>
        <w:t>异常低价投标审查的启动原因、审查意见和审查结果应当在评审报告中记录，并随供应商提供的相关书面说明及证明材料，以及评审委员会有关互联网浏览、查询历史一并归档。</w:t>
      </w:r>
    </w:p>
    <w:p w14:paraId="0C1AFEF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28.</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报价存在下列情况之一者将视为投标无效：</w:t>
      </w:r>
    </w:p>
    <w:p w14:paraId="59DEA867">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（1）开标一览表中未按照招标文件要求签章的；</w:t>
      </w:r>
    </w:p>
    <w:p w14:paraId="1CB9386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（2）未按招标文件进行签署的；</w:t>
      </w:r>
    </w:p>
    <w:p w14:paraId="57E5A99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（3）未按招标文件要求进行填报或报价表填报不完整，存在空项、漏项、缺项的；</w:t>
      </w:r>
    </w:p>
    <w:p w14:paraId="6BDEF6E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4）评标委员会一致认为投标人的报价明显低于其他通过符合性审查投标人的报价，有可能影响产品质量或者不能诚信履约的，应当要求其在合理的时间内通过“山西政府采购平台”提供书面说明，必要时提交相关证明材料；</w:t>
      </w:r>
      <w:r>
        <w:rPr>
          <w:rFonts w:hint="eastAsia" w:ascii="宋体" w:hAnsi="宋体" w:cs="宋体"/>
          <w:b w:val="0"/>
          <w:bCs w:val="0"/>
          <w:color w:val="auto"/>
          <w:kern w:val="0"/>
          <w:sz w:val="24"/>
          <w:highlight w:val="none"/>
          <w:lang w:val="en-US" w:eastAsia="zh-CN"/>
        </w:rPr>
        <w:t>投标人</w:t>
      </w:r>
      <w:r>
        <w:rPr>
          <w:rFonts w:hint="eastAsia" w:ascii="宋体" w:hAnsi="宋体" w:cs="宋体"/>
          <w:b w:val="0"/>
          <w:bCs w:val="0"/>
          <w:color w:val="auto"/>
          <w:kern w:val="0"/>
          <w:sz w:val="24"/>
          <w:highlight w:val="none"/>
        </w:rPr>
        <w:t>提交的书面说明，应当加盖</w:t>
      </w:r>
      <w:r>
        <w:rPr>
          <w:rFonts w:hint="eastAsia" w:ascii="宋体" w:hAnsi="宋体" w:cs="宋体"/>
          <w:b w:val="0"/>
          <w:bCs w:val="0"/>
          <w:color w:val="auto"/>
          <w:kern w:val="0"/>
          <w:sz w:val="24"/>
          <w:highlight w:val="none"/>
          <w:lang w:val="en-US" w:eastAsia="zh-CN"/>
        </w:rPr>
        <w:t>投标人</w:t>
      </w:r>
      <w:r>
        <w:rPr>
          <w:rFonts w:hint="eastAsia" w:ascii="宋体" w:hAnsi="宋体" w:cs="宋体"/>
          <w:b w:val="0"/>
          <w:bCs w:val="0"/>
          <w:color w:val="auto"/>
          <w:kern w:val="0"/>
          <w:sz w:val="24"/>
          <w:highlight w:val="none"/>
        </w:rPr>
        <w:t>公章，在</w:t>
      </w:r>
      <w:r>
        <w:rPr>
          <w:rFonts w:hint="eastAsia" w:ascii="宋体" w:hAnsi="宋体" w:cs="宋体"/>
          <w:b w:val="0"/>
          <w:bCs w:val="0"/>
          <w:color w:val="auto"/>
          <w:kern w:val="0"/>
          <w:sz w:val="24"/>
          <w:highlight w:val="none"/>
          <w:lang w:val="en-US" w:eastAsia="zh-CN"/>
        </w:rPr>
        <w:t>评标</w:t>
      </w:r>
      <w:r>
        <w:rPr>
          <w:rFonts w:hint="eastAsia" w:ascii="宋体" w:hAnsi="宋体" w:cs="宋体"/>
          <w:b w:val="0"/>
          <w:bCs w:val="0"/>
          <w:color w:val="auto"/>
          <w:kern w:val="0"/>
          <w:sz w:val="24"/>
          <w:highlight w:val="none"/>
        </w:rPr>
        <w:t>委员会要求的时间内通过“山西政府采购平台”进行提交，否则视为不能证明其</w:t>
      </w:r>
      <w:r>
        <w:rPr>
          <w:rFonts w:hint="eastAsia" w:ascii="宋体" w:hAnsi="宋体" w:cs="宋体"/>
          <w:b w:val="0"/>
          <w:bCs w:val="0"/>
          <w:color w:val="auto"/>
          <w:kern w:val="0"/>
          <w:sz w:val="24"/>
          <w:highlight w:val="none"/>
          <w:lang w:val="en-US" w:eastAsia="zh-CN"/>
        </w:rPr>
        <w:t>投标</w:t>
      </w:r>
      <w:r>
        <w:rPr>
          <w:rFonts w:hint="eastAsia" w:ascii="宋体" w:hAnsi="宋体" w:cs="宋体"/>
          <w:b w:val="0"/>
          <w:bCs w:val="0"/>
          <w:color w:val="auto"/>
          <w:kern w:val="0"/>
          <w:sz w:val="24"/>
          <w:highlight w:val="none"/>
        </w:rPr>
        <w:t>报价合理性。</w:t>
      </w:r>
      <w:r>
        <w:rPr>
          <w:rFonts w:hint="eastAsia" w:ascii="宋体" w:hAnsi="宋体" w:cs="宋体"/>
          <w:b w:val="0"/>
          <w:bCs w:val="0"/>
          <w:color w:val="auto"/>
          <w:kern w:val="0"/>
          <w:sz w:val="24"/>
          <w:highlight w:val="none"/>
          <w:lang w:val="en-US" w:eastAsia="zh-CN"/>
        </w:rPr>
        <w:t>投标人</w:t>
      </w:r>
      <w:r>
        <w:rPr>
          <w:rFonts w:hint="eastAsia" w:ascii="宋体" w:hAnsi="宋体" w:cs="宋体"/>
          <w:b w:val="0"/>
          <w:bCs w:val="0"/>
          <w:color w:val="auto"/>
          <w:kern w:val="0"/>
          <w:sz w:val="24"/>
          <w:highlight w:val="none"/>
        </w:rPr>
        <w:t>不能证明其</w:t>
      </w:r>
      <w:r>
        <w:rPr>
          <w:rFonts w:hint="eastAsia" w:ascii="宋体" w:hAnsi="宋体" w:cs="宋体"/>
          <w:b w:val="0"/>
          <w:bCs w:val="0"/>
          <w:color w:val="auto"/>
          <w:kern w:val="0"/>
          <w:sz w:val="24"/>
          <w:highlight w:val="none"/>
          <w:lang w:val="en-US" w:eastAsia="zh-CN"/>
        </w:rPr>
        <w:t>投标</w:t>
      </w:r>
      <w:r>
        <w:rPr>
          <w:rFonts w:hint="eastAsia" w:ascii="宋体" w:hAnsi="宋体" w:cs="宋体"/>
          <w:b w:val="0"/>
          <w:bCs w:val="0"/>
          <w:color w:val="auto"/>
          <w:kern w:val="0"/>
          <w:sz w:val="24"/>
          <w:highlight w:val="none"/>
        </w:rPr>
        <w:t>报价合理性的，评审委员会应当将其</w:t>
      </w:r>
      <w:r>
        <w:rPr>
          <w:rFonts w:hint="eastAsia" w:ascii="宋体" w:hAnsi="宋体" w:cs="宋体"/>
          <w:b w:val="0"/>
          <w:bCs w:val="0"/>
          <w:color w:val="auto"/>
          <w:kern w:val="0"/>
          <w:sz w:val="24"/>
          <w:highlight w:val="none"/>
          <w:lang w:val="en-US" w:eastAsia="zh-CN"/>
        </w:rPr>
        <w:t>投标</w:t>
      </w:r>
      <w:r>
        <w:rPr>
          <w:rFonts w:hint="eastAsia" w:ascii="宋体" w:hAnsi="宋体" w:cs="宋体"/>
          <w:b w:val="0"/>
          <w:bCs w:val="0"/>
          <w:color w:val="auto"/>
          <w:kern w:val="0"/>
          <w:sz w:val="24"/>
          <w:highlight w:val="none"/>
        </w:rPr>
        <w:t>文件作为无效</w:t>
      </w:r>
      <w:r>
        <w:rPr>
          <w:rFonts w:hint="eastAsia" w:ascii="宋体" w:hAnsi="宋体" w:cs="宋体"/>
          <w:b w:val="0"/>
          <w:bCs w:val="0"/>
          <w:color w:val="auto"/>
          <w:kern w:val="0"/>
          <w:sz w:val="24"/>
          <w:highlight w:val="none"/>
          <w:lang w:val="en-US" w:eastAsia="zh-CN"/>
        </w:rPr>
        <w:t>投标</w:t>
      </w:r>
      <w:r>
        <w:rPr>
          <w:rFonts w:hint="eastAsia" w:ascii="宋体" w:hAnsi="宋体" w:cs="宋体"/>
          <w:b w:val="0"/>
          <w:bCs w:val="0"/>
          <w:color w:val="auto"/>
          <w:kern w:val="0"/>
          <w:sz w:val="24"/>
          <w:highlight w:val="none"/>
        </w:rPr>
        <w:t>处理。</w:t>
      </w:r>
    </w:p>
    <w:p w14:paraId="78C82DB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经审查，合格投标人数量不符合法定投标人家数时，需依法重新组织招标活动。</w:t>
      </w:r>
    </w:p>
    <w:p w14:paraId="5375354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29.评审价格的确定</w:t>
      </w:r>
    </w:p>
    <w:p w14:paraId="5C6901F6">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29.1政策性因素价格扣除</w:t>
      </w:r>
    </w:p>
    <w:p w14:paraId="1823C727">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评标委员会成员应当对经主管预算单位统筹后未预留份额专门面向中小企业采购的采购项目，以及预留份额项目中的非预留部分采购包，按照关于印发《政府采购促进中小企业发展管理办法》的通知财库〔2020〕46号文规定，对符合下列政府采购政策性要求的各投标人的投标报价，按照相应扣除比例进行价格扣除，形成各投标人最终评审价格。</w:t>
      </w:r>
    </w:p>
    <w:p w14:paraId="005EBE5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（1）中小微企业参加本项目：</w:t>
      </w:r>
    </w:p>
    <w:p w14:paraId="6A901EE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投标人按财政部、工业和信息化部发布的《关于印发&lt;政府采购促进中小企业发展管理办法&gt;的通知》（财库〔2020〕46号）提供了《中小企业声明函》，按照《山西省财政厅关于进一步加大政府采购支持中小企业力度助力扎实稳住经济的通知》晋财购〔2022〕6号文给予小微企业报价15%的扣除，用扣除后的价格参加评审。</w:t>
      </w:r>
    </w:p>
    <w:p w14:paraId="4B7A8E6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（2）残疾人福利单位参加本项目：</w:t>
      </w:r>
    </w:p>
    <w:p w14:paraId="7384328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在政府采购活动中，残疾人福利性单位视同小型、微型企业，投标人按《三部门联合发布关于促进残疾人就业政府采购政策的通知》（财库[2017]141号）提供了《</w:t>
      </w:r>
      <w:bookmarkStart w:id="29" w:name="OLE_LINK13"/>
      <w:bookmarkStart w:id="30" w:name="OLE_LINK14"/>
      <w:r>
        <w:rPr>
          <w:rFonts w:hint="eastAsia" w:ascii="宋体" w:hAnsi="宋体" w:eastAsia="宋体" w:cs="宋体"/>
          <w:b w:val="0"/>
          <w:bCs w:val="0"/>
          <w:color w:val="auto"/>
          <w:kern w:val="0"/>
          <w:sz w:val="24"/>
          <w:highlight w:val="none"/>
        </w:rPr>
        <w:t>残疾人福利性单位声明函</w:t>
      </w:r>
      <w:bookmarkEnd w:id="29"/>
      <w:bookmarkEnd w:id="30"/>
      <w:r>
        <w:rPr>
          <w:rFonts w:hint="eastAsia" w:ascii="宋体" w:hAnsi="宋体" w:eastAsia="宋体" w:cs="宋体"/>
          <w:b w:val="0"/>
          <w:bCs w:val="0"/>
          <w:color w:val="auto"/>
          <w:kern w:val="0"/>
          <w:sz w:val="24"/>
          <w:highlight w:val="none"/>
        </w:rPr>
        <w:t>》，给予报价15%的扣除，用扣除后的价格参加评审。</w:t>
      </w:r>
    </w:p>
    <w:p w14:paraId="2BA2794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（3）监狱企业参加本项目：</w:t>
      </w:r>
    </w:p>
    <w:p w14:paraId="1DA6C07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5E82F67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（4）联合体参加本项目：</w:t>
      </w:r>
    </w:p>
    <w:p w14:paraId="740961C6">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7090E93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（5）创新产品参加的项目</w:t>
      </w:r>
    </w:p>
    <w:p w14:paraId="30FF7EA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0A9A03D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29.2对专门面向中小企业的采购项目，除创新产品参加的项目按2</w:t>
      </w:r>
      <w:r>
        <w:rPr>
          <w:rFonts w:hint="eastAsia" w:ascii="宋体" w:hAnsi="宋体" w:eastAsia="宋体" w:cs="宋体"/>
          <w:b w:val="0"/>
          <w:bCs w:val="0"/>
          <w:color w:val="auto"/>
          <w:kern w:val="0"/>
          <w:sz w:val="24"/>
          <w:highlight w:val="none"/>
          <w:lang w:val="en-US" w:eastAsia="zh-CN"/>
        </w:rPr>
        <w:t>9</w:t>
      </w:r>
      <w:r>
        <w:rPr>
          <w:rFonts w:hint="eastAsia" w:ascii="宋体" w:hAnsi="宋体" w:eastAsia="宋体" w:cs="宋体"/>
          <w:b w:val="0"/>
          <w:bCs w:val="0"/>
          <w:color w:val="auto"/>
          <w:kern w:val="0"/>
          <w:sz w:val="24"/>
          <w:highlight w:val="none"/>
        </w:rPr>
        <w:t>.1第5款进行价格扣除，用扣除后的价格参加评审外，其他各投标人报价即为评审价格。</w:t>
      </w:r>
    </w:p>
    <w:p w14:paraId="16EB706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29.3环保节能产品参加的项目：</w:t>
      </w:r>
    </w:p>
    <w:p w14:paraId="0FF3B86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（1）投报节能产品政府采购品目清单中强制性采购产品以外的其它节能产品，且提供所投产品获得国家确定的认证机构出具的、处于有效期之内的节能产品认证证书的</w:t>
      </w:r>
      <w:r>
        <w:rPr>
          <w:rFonts w:hint="default" w:ascii="宋体" w:hAnsi="宋体" w:eastAsia="宋体" w:cs="宋体"/>
          <w:b w:val="0"/>
          <w:bCs w:val="0"/>
          <w:color w:val="auto"/>
          <w:kern w:val="0"/>
          <w:sz w:val="24"/>
          <w:highlight w:val="none"/>
        </w:rPr>
        <w:t>，将给予同等价格优先采购。</w:t>
      </w:r>
    </w:p>
    <w:p w14:paraId="019D7B80">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（2）投报环境标志产品政府采购品目清单中的产品，且提供所投产品获得国家确定的认证机构出具的、处于有效期之内的环境标志产品认证证书的</w:t>
      </w:r>
      <w:r>
        <w:rPr>
          <w:rFonts w:hint="default" w:ascii="宋体" w:hAnsi="宋体" w:eastAsia="宋体" w:cs="宋体"/>
          <w:b w:val="0"/>
          <w:bCs w:val="0"/>
          <w:color w:val="auto"/>
          <w:kern w:val="0"/>
          <w:sz w:val="24"/>
          <w:highlight w:val="none"/>
        </w:rPr>
        <w:t>，将给予同等价格优先采购。</w:t>
      </w:r>
    </w:p>
    <w:p w14:paraId="31F9CA2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29.4政府绿色采购产品参加的项目</w:t>
      </w:r>
    </w:p>
    <w:p w14:paraId="3DF1D3E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（1）依据《山西省财政厅关于进一步加强政府绿色采购有关事项的通知》，</w:t>
      </w:r>
      <w:r>
        <w:rPr>
          <w:rFonts w:hint="eastAsia" w:ascii="宋体" w:hAnsi="宋体" w:eastAsia="宋体" w:cs="宋体"/>
          <w:b w:val="0"/>
          <w:bCs w:val="0"/>
          <w:color w:val="auto"/>
          <w:kern w:val="0"/>
          <w:sz w:val="24"/>
          <w:highlight w:val="none"/>
        </w:rPr>
        <w:t>对实施强制采购或执行强制性绿色采购标准的品目，不接受非强制采购产品。</w:t>
      </w:r>
    </w:p>
    <w:p w14:paraId="7E0F0427">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对于优先采购的绿色产品，给予4%的价格</w:t>
      </w:r>
      <w:r>
        <w:rPr>
          <w:rFonts w:hint="eastAsia" w:ascii="宋体" w:hAnsi="宋体" w:eastAsia="宋体" w:cs="宋体"/>
          <w:b w:val="0"/>
          <w:bCs w:val="0"/>
          <w:color w:val="auto"/>
          <w:kern w:val="0"/>
          <w:sz w:val="24"/>
          <w:highlight w:val="none"/>
          <w:lang w:val="en-US" w:eastAsia="zh-CN"/>
        </w:rPr>
        <w:t>扣除</w:t>
      </w:r>
      <w:r>
        <w:rPr>
          <w:rFonts w:hint="eastAsia" w:ascii="宋体" w:hAnsi="宋体" w:eastAsia="宋体" w:cs="宋体"/>
          <w:b w:val="0"/>
          <w:bCs w:val="0"/>
          <w:color w:val="auto"/>
          <w:kern w:val="0"/>
          <w:sz w:val="24"/>
          <w:highlight w:val="none"/>
        </w:rPr>
        <w:t>，用</w:t>
      </w:r>
      <w:r>
        <w:rPr>
          <w:rFonts w:hint="eastAsia" w:ascii="宋体" w:hAnsi="宋体" w:eastAsia="宋体" w:cs="宋体"/>
          <w:b w:val="0"/>
          <w:bCs w:val="0"/>
          <w:color w:val="auto"/>
          <w:kern w:val="0"/>
          <w:sz w:val="24"/>
          <w:highlight w:val="none"/>
          <w:lang w:val="en-US" w:eastAsia="zh-CN"/>
        </w:rPr>
        <w:t>扣除</w:t>
      </w:r>
      <w:r>
        <w:rPr>
          <w:rFonts w:hint="eastAsia" w:ascii="宋体" w:hAnsi="宋体" w:eastAsia="宋体" w:cs="宋体"/>
          <w:b w:val="0"/>
          <w:bCs w:val="0"/>
          <w:color w:val="auto"/>
          <w:kern w:val="0"/>
          <w:sz w:val="24"/>
          <w:highlight w:val="none"/>
        </w:rPr>
        <w:t>后的价格参与评审。对中小微企业，严格落实政府采购优惠政策，同时享受绿色采购政策的价格</w:t>
      </w:r>
      <w:r>
        <w:rPr>
          <w:rFonts w:hint="eastAsia" w:ascii="宋体" w:hAnsi="宋体" w:eastAsia="宋体" w:cs="宋体"/>
          <w:b w:val="0"/>
          <w:bCs w:val="0"/>
          <w:color w:val="auto"/>
          <w:kern w:val="0"/>
          <w:sz w:val="24"/>
          <w:highlight w:val="none"/>
          <w:lang w:val="en-US" w:eastAsia="zh-CN"/>
        </w:rPr>
        <w:t>扣除</w:t>
      </w:r>
      <w:r>
        <w:rPr>
          <w:rFonts w:hint="eastAsia" w:ascii="宋体" w:hAnsi="宋体" w:eastAsia="宋体" w:cs="宋体"/>
          <w:b w:val="0"/>
          <w:bCs w:val="0"/>
          <w:color w:val="auto"/>
          <w:kern w:val="0"/>
          <w:sz w:val="24"/>
          <w:highlight w:val="none"/>
        </w:rPr>
        <w:t>等评审优惠措施，分别计算，叠加执行</w:t>
      </w:r>
      <w:r>
        <w:rPr>
          <w:rFonts w:hint="eastAsia" w:ascii="宋体" w:hAnsi="宋体" w:eastAsia="宋体" w:cs="宋体"/>
          <w:b w:val="0"/>
          <w:bCs w:val="0"/>
          <w:color w:val="auto"/>
          <w:kern w:val="0"/>
          <w:sz w:val="24"/>
          <w:highlight w:val="none"/>
          <w:lang w:eastAsia="zh-CN"/>
        </w:rPr>
        <w:t>。</w:t>
      </w:r>
    </w:p>
    <w:p w14:paraId="75BA178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3）关于绿色建材：本项目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w:t>
      </w:r>
      <w:r>
        <w:rPr>
          <w:rFonts w:hint="eastAsia" w:ascii="宋体" w:hAnsi="宋体" w:eastAsia="宋体" w:cs="宋体"/>
          <w:b w:val="0"/>
          <w:bCs w:val="0"/>
          <w:color w:val="auto"/>
          <w:kern w:val="0"/>
          <w:sz w:val="24"/>
          <w:highlight w:val="none"/>
        </w:rPr>
        <w:t>否则，不予认可。</w:t>
      </w:r>
    </w:p>
    <w:p w14:paraId="53953BA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（4）前述建筑材料，供应商应在材料进场时提供建材产品符合需求标准的证明性文件，包括国家统一推行的绿色建材产品认证证书，或符合需求标准的有效检测报告等。投标人应在投标文件中提供承诺书。</w:t>
      </w:r>
    </w:p>
    <w:p w14:paraId="3AE93EE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（5）绿色建筑和绿色建材政府采购需求标准（2025年版）原文链接（https://www.gov.cn/zhengce/zhengceku/202501/P020250111596858618141.docx）</w:t>
      </w:r>
    </w:p>
    <w:p w14:paraId="2BAF1C86">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29.5</w:t>
      </w:r>
      <w:r>
        <w:rPr>
          <w:rFonts w:hint="eastAsia" w:ascii="宋体" w:hAnsi="宋体" w:eastAsia="宋体" w:cs="宋体"/>
          <w:b w:val="0"/>
          <w:bCs w:val="0"/>
          <w:color w:val="auto"/>
          <w:kern w:val="0"/>
          <w:sz w:val="24"/>
          <w:highlight w:val="none"/>
          <w:lang w:val="en-US" w:eastAsia="zh-CN"/>
        </w:rPr>
        <w:t>对本国产品的支持政策</w:t>
      </w:r>
    </w:p>
    <w:p w14:paraId="5032A08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29.5.</w:t>
      </w:r>
      <w:r>
        <w:rPr>
          <w:rFonts w:hint="eastAsia" w:ascii="宋体" w:hAnsi="宋体" w:eastAsia="宋体" w:cs="宋体"/>
          <w:b w:val="0"/>
          <w:bCs w:val="0"/>
          <w:color w:val="auto"/>
          <w:kern w:val="0"/>
          <w:sz w:val="24"/>
          <w:highlight w:val="none"/>
          <w:lang w:val="en-US" w:eastAsia="zh-CN"/>
        </w:rPr>
        <w:t>1本国产品应当符合以下条件：</w:t>
      </w:r>
    </w:p>
    <w:p w14:paraId="5BA1C36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（一）在中国境内生产。</w:t>
      </w:r>
    </w:p>
    <w:p w14:paraId="382D0444">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（二）在中国境内生产的组件成本占比达到规定比例。</w:t>
      </w:r>
    </w:p>
    <w:p w14:paraId="0082E76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（三）特定产品的关键组件、关键工序符合相关要求。</w:t>
      </w:r>
    </w:p>
    <w:p w14:paraId="35D11AF7">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29.5</w:t>
      </w:r>
      <w:r>
        <w:rPr>
          <w:rFonts w:hint="eastAsia" w:ascii="宋体" w:hAnsi="宋体" w:eastAsia="宋体" w:cs="宋体"/>
          <w:b w:val="0"/>
          <w:bCs w:val="0"/>
          <w:color w:val="auto"/>
          <w:kern w:val="0"/>
          <w:sz w:val="24"/>
          <w:highlight w:val="none"/>
          <w:lang w:val="en-US" w:eastAsia="zh-CN"/>
        </w:rPr>
        <w:t>.2 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85C8D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30.评审复核</w:t>
      </w:r>
    </w:p>
    <w:p w14:paraId="79E8083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30.1评标结果汇总完成后，除</w:t>
      </w:r>
      <w:r>
        <w:rPr>
          <w:rFonts w:hint="eastAsia" w:ascii="宋体" w:hAnsi="宋体" w:eastAsia="宋体" w:cs="宋体"/>
          <w:b w:val="0"/>
          <w:bCs w:val="0"/>
          <w:color w:val="auto"/>
          <w:kern w:val="0"/>
          <w:sz w:val="24"/>
          <w:highlight w:val="none"/>
        </w:rPr>
        <w:t>下列情形外，任何人不得修改评标结果：</w:t>
      </w:r>
    </w:p>
    <w:p w14:paraId="75E4F074">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（一）分值汇总计算错误的；</w:t>
      </w:r>
    </w:p>
    <w:p w14:paraId="0D6590A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（二）分项评分超出评分标准范围的；</w:t>
      </w:r>
    </w:p>
    <w:p w14:paraId="50EB400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（三）评标委员会成员对客观评审因素评分不一致的；</w:t>
      </w:r>
    </w:p>
    <w:p w14:paraId="4B73F07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（四）经评标委员会认定评分畸高、畸低的。</w:t>
      </w:r>
    </w:p>
    <w:p w14:paraId="4B797C8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30.2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2814407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30.3投标人对本条第一款情形提出质疑的，采购代理机构可以组织原评标委员会进行重新评审，重新评审改变评标结果的，应当书面报告本级财政部门。</w:t>
      </w:r>
    </w:p>
    <w:p w14:paraId="3B5FF586">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31.推荐中标候选人</w:t>
      </w:r>
    </w:p>
    <w:p w14:paraId="1786D63C">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w:t>
      </w:r>
      <w:r>
        <w:rPr>
          <w:rFonts w:hint="eastAsia" w:ascii="宋体" w:hAnsi="宋体" w:cs="宋体"/>
          <w:color w:val="auto"/>
          <w:sz w:val="24"/>
          <w:highlight w:val="none"/>
        </w:rPr>
        <w:t>推荐中标候选人顺序须</w:t>
      </w:r>
      <w:r>
        <w:rPr>
          <w:rFonts w:hint="eastAsia" w:ascii="宋体" w:hAnsi="宋体" w:cs="宋体"/>
          <w:color w:val="auto"/>
          <w:kern w:val="0"/>
          <w:sz w:val="24"/>
          <w:highlight w:val="none"/>
        </w:rPr>
        <w:t>遵循下列原则：</w:t>
      </w:r>
    </w:p>
    <w:p w14:paraId="7B199EC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31.1.1采用综合评分法的，遵循下列原则：</w:t>
      </w:r>
    </w:p>
    <w:p w14:paraId="6B49C6BE">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31.1.1.1按评审后投标人的综合得分由高到低顺序排列。</w:t>
      </w:r>
    </w:p>
    <w:p w14:paraId="1C3D219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31.1.1.2综合得分相同的，按投标报价由低到高顺序排列。</w:t>
      </w:r>
    </w:p>
    <w:p w14:paraId="6F065F71">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31.1.1.3综合得分且投标报价相同的按照技术、服务等因素得分较高顺序排列。</w:t>
      </w:r>
    </w:p>
    <w:p w14:paraId="3CCC8E21">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31.1.1.4评标委员会应当根据综合得分情况，按照综合得分由高到低的顺序推荐3名中标候选人。</w:t>
      </w:r>
    </w:p>
    <w:p w14:paraId="1FA091DB">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31.1.1.6评审得分最高的投标人为第一中标候选人。</w:t>
      </w:r>
    </w:p>
    <w:p w14:paraId="28139D2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31.1.2采用最低评标价法的，遵循下列原则：</w:t>
      </w:r>
    </w:p>
    <w:p w14:paraId="097D2F10">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31.1.2.1按评审后按投标报价由低到高顺序排列。</w:t>
      </w:r>
    </w:p>
    <w:p w14:paraId="7BD549C5">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31.1.2.2投标报价相同的并列。投标文件满足招标文件全部实质性要求且投标报价最低的投标人为排名第一的中标候选人。</w:t>
      </w:r>
    </w:p>
    <w:p w14:paraId="1B44D889">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32.确定中标人</w:t>
      </w:r>
    </w:p>
    <w:p w14:paraId="58ABA11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本次招标，授权评标委员会按照中标候选人排序，优先直接确定排名第一的投标人为中标人。</w:t>
      </w:r>
    </w:p>
    <w:p w14:paraId="317A8BE3">
      <w:pPr>
        <w:keepNext w:val="0"/>
        <w:keepLines w:val="0"/>
        <w:pageBreakBefore w:val="0"/>
        <w:widowControl w:val="0"/>
        <w:tabs>
          <w:tab w:val="left" w:pos="0"/>
        </w:tabs>
        <w:kinsoku/>
        <w:overflowPunct/>
        <w:bidi w:val="0"/>
        <w:snapToGrid w:val="0"/>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本项目实行兼投不兼中原则，即已被确定为第一包的中标人或第一中标候选人，不得再被确定为第二、三、四、五、六包的中标人或第一中标候选人；被确定为第一、二包的中标人或第一中标候选人，不得再被确定为第三、四、五、六包的中标人或第一中标候选人；其余各包中标人或第一中标候选人的确定以此类推。</w:t>
      </w:r>
    </w:p>
    <w:p w14:paraId="6C13B1C8">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33.编写评标报告</w:t>
      </w:r>
    </w:p>
    <w:p w14:paraId="076438DF">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33.1评标委员会根据全体成员签字的原始评标记录和评标结果编写商务技术文件评标报告。评标报告应当包括以下内容：</w:t>
      </w:r>
    </w:p>
    <w:p w14:paraId="1814284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（一）招标公告刊登的媒体名称、开标日期和地点；</w:t>
      </w:r>
    </w:p>
    <w:p w14:paraId="125B1AF5">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w:t>
      </w:r>
      <w:r>
        <w:rPr>
          <w:rFonts w:hint="eastAsia" w:ascii="宋体" w:hAnsi="宋体" w:cs="宋体"/>
          <w:bCs/>
          <w:color w:val="auto"/>
          <w:kern w:val="0"/>
          <w:sz w:val="24"/>
          <w:highlight w:val="none"/>
        </w:rPr>
        <w:t>投标人名单</w:t>
      </w:r>
      <w:r>
        <w:rPr>
          <w:rFonts w:hint="eastAsia" w:ascii="宋体" w:hAnsi="宋体" w:cs="宋体"/>
          <w:color w:val="auto"/>
          <w:kern w:val="0"/>
          <w:sz w:val="24"/>
          <w:highlight w:val="none"/>
        </w:rPr>
        <w:t>和评标委员会成员名单；</w:t>
      </w:r>
    </w:p>
    <w:p w14:paraId="20E4BC29">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（三）评审方法和评审标准；</w:t>
      </w:r>
    </w:p>
    <w:p w14:paraId="2CFC5833">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（四）开标记录和评标情况及说明，包括无效投标人名单及原因；</w:t>
      </w:r>
    </w:p>
    <w:p w14:paraId="626435E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（五）评标结果，</w:t>
      </w:r>
      <w:r>
        <w:rPr>
          <w:rFonts w:hint="eastAsia" w:ascii="宋体" w:hAnsi="宋体" w:cs="宋体"/>
          <w:bCs/>
          <w:color w:val="auto"/>
          <w:kern w:val="0"/>
          <w:sz w:val="24"/>
          <w:highlight w:val="none"/>
        </w:rPr>
        <w:t>确定的中标候选人名单、评标委员会直接确定的中标人；</w:t>
      </w:r>
    </w:p>
    <w:p w14:paraId="3253BF4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rPr>
        <w:t xml:space="preserve">（六）其他需要说明的情况，包括评标过程中投标人根据评标委员会要求进行的澄清、说明或者补正，评标委员会成员的更换等。 </w:t>
      </w:r>
    </w:p>
    <w:p w14:paraId="669544B3">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33.2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53E2343C">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34.评标过程保密</w:t>
      </w:r>
    </w:p>
    <w:p w14:paraId="34106A26">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34.1在评审期间，任何人不得透露与评审有关的其他投标人的投标内容及响应方案和其他信息。</w:t>
      </w:r>
    </w:p>
    <w:p w14:paraId="75303C7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34.2采购人、采购代理机构应当采取必要措施，保证评审在严格保密的情况下进行。除评审现场工作人员、采购人代表外，采购人的其他工作人员以及与评审工作无关的人员不得进入评审现场。</w:t>
      </w:r>
    </w:p>
    <w:p w14:paraId="43F6B14B">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34.3评审开始，直到授予中标人合同止，凡是属于审查、澄清、评价和比较评审的有关资料等，均不得向参与投标的投标人或其他与评审无关的人员透露。</w:t>
      </w:r>
    </w:p>
    <w:p w14:paraId="5977218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34.4评审结束，进入评审现场的工作人员及评标委员会成员不得将评审、评定有关的任何资料带出评审现场。</w:t>
      </w:r>
    </w:p>
    <w:p w14:paraId="6FFAA94C">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35.关于投标人非实质性响应滞后发现的处理规则</w:t>
      </w:r>
    </w:p>
    <w:p w14:paraId="5E3C59EA">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无论基于何种原因，各项本应作拒绝或无效投标处理的情形，即便未被及时发现而使该投标人进入后续程序的，包括已经签约的情形。一旦被发现，采购代理机构均有权采取相应的补救及纠正措施。</w:t>
      </w:r>
    </w:p>
    <w:p w14:paraId="24C920C0">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36.无效投标与无效评标</w:t>
      </w:r>
    </w:p>
    <w:p w14:paraId="2256B6B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36.1有下列情形之一的，视为投标人串通投标，其投标无效：</w:t>
      </w:r>
    </w:p>
    <w:p w14:paraId="56D5BC2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（一）不同投标人的投标文件由同一单位或者个人编制；</w:t>
      </w:r>
    </w:p>
    <w:p w14:paraId="5D3800A0">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（二）不同投标人委托同一单位或者个人办理投标事宜；</w:t>
      </w:r>
    </w:p>
    <w:p w14:paraId="34FB5250">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（三）不同投标人的投标文件载明的项目管理成员或者联系人员为同一人；</w:t>
      </w:r>
    </w:p>
    <w:p w14:paraId="45BBF3A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（四）不同投标人的投标文件异常一致或者投标报价呈规律性差异；</w:t>
      </w:r>
    </w:p>
    <w:p w14:paraId="5433E06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（五）不同投标人的投标文件相互混装；</w:t>
      </w:r>
    </w:p>
    <w:p w14:paraId="5DB51A7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36.2评标委员会或者其成员存在下列情形导致评标结果无效的，采购人、采购代理机构可以重新组建评标委员会进行评标，并书面报告本级财政部门，但采购合同已经履行的除外：</w:t>
      </w:r>
    </w:p>
    <w:p w14:paraId="37C9D76D">
      <w:pPr>
        <w:keepNext w:val="0"/>
        <w:keepLines w:val="0"/>
        <w:pageBreakBefore w:val="0"/>
        <w:widowControl w:val="0"/>
        <w:kinsoku/>
        <w:overflowPunct/>
        <w:bidi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（一）评标委员会组成不符合《政府采购货物和服务招标投标管理办法》规定的；</w:t>
      </w:r>
    </w:p>
    <w:p w14:paraId="0C1EBB30">
      <w:pPr>
        <w:keepNext w:val="0"/>
        <w:keepLines w:val="0"/>
        <w:pageBreakBefore w:val="0"/>
        <w:widowControl w:val="0"/>
        <w:kinsoku/>
        <w:overflowPunct/>
        <w:bidi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（二）有《政府采购货物和服务招标投标管理办法》第六十二条第一至五项情形的；</w:t>
      </w:r>
    </w:p>
    <w:p w14:paraId="27A794D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（三）评标委员会及其成员独立评标受到非法干预的；</w:t>
      </w:r>
    </w:p>
    <w:p w14:paraId="7440922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（四）有《中华人民共和国政府采购法实施条例》第七十五条规定的违法行为的。</w:t>
      </w:r>
    </w:p>
    <w:p w14:paraId="57167BA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有违法违规行为的原评标委员会成员不得参加重新组建的评标委员会。</w:t>
      </w:r>
    </w:p>
    <w:p w14:paraId="1C9D14F2">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37.采购项目终止与处理</w:t>
      </w:r>
    </w:p>
    <w:p w14:paraId="52F0F7B4">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37.1采购人、采购代理机构在发布招标公告、资格预审公告或者发出招标公告后，除因重大变故采购任务取消情况外，不得擅自终止招标活动。</w:t>
      </w:r>
    </w:p>
    <w:p w14:paraId="65BAA0EC">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C4ADB22">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37.2公开招标数额标准以上的采购项目（如分包按包计），投标截止后投标人不足3家或者通过资格审查或符合性审查的投标人不足3家的，除采购任务取消情形外，按照以下方式处理：</w:t>
      </w:r>
    </w:p>
    <w:p w14:paraId="7C4E97C6">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（一）招标文件存在不合理条款或者招标程序不符合规定的，采购人、采购代理机构改正后依法重新招标；</w:t>
      </w:r>
    </w:p>
    <w:p w14:paraId="0982912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（二）招标文件没有不合理条款、招标程序符合规定，需要采用其他采购方式采购的，采购人应当依法报财政部门批准。</w:t>
      </w:r>
    </w:p>
    <w:p w14:paraId="3391D2A2">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采购项目（按包计）终止后，评标委员会应做出报告；采购代理机构应当将废标原因通知所有投标人，并依法重新组织采购活动。</w:t>
      </w:r>
    </w:p>
    <w:p w14:paraId="7CF0E018">
      <w:pPr>
        <w:keepNext w:val="0"/>
        <w:keepLines w:val="0"/>
        <w:pageBreakBefore w:val="0"/>
        <w:widowControl w:val="0"/>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37.3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15649430">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38.中标结果公告与中标通知</w:t>
      </w:r>
    </w:p>
    <w:p w14:paraId="670DE0E3">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38.1采购代理机构应当自中标人确定之日起2个工作日内，在</w:t>
      </w:r>
      <w:r>
        <w:rPr>
          <w:rFonts w:hint="eastAsia" w:ascii="宋体" w:hAnsi="宋体" w:cs="宋体"/>
          <w:b/>
          <w:bCs/>
          <w:color w:val="auto"/>
          <w:kern w:val="0"/>
          <w:sz w:val="24"/>
          <w:highlight w:val="none"/>
          <w:u w:val="single"/>
        </w:rPr>
        <w:t>中国政府采购网山西分网</w:t>
      </w:r>
      <w:r>
        <w:rPr>
          <w:rFonts w:hint="eastAsia" w:ascii="宋体" w:hAnsi="宋体" w:cs="宋体"/>
          <w:b/>
          <w:bCs/>
          <w:color w:val="auto"/>
          <w:kern w:val="0"/>
          <w:sz w:val="24"/>
          <w:highlight w:val="none"/>
          <w:u w:val="single"/>
          <w:lang w:eastAsia="zh-CN"/>
        </w:rPr>
        <w:t>、</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太原理工大学校园官网</w:t>
      </w:r>
      <w:r>
        <w:rPr>
          <w:rFonts w:hint="eastAsia" w:ascii="宋体" w:hAnsi="宋体" w:cs="宋体"/>
          <w:color w:val="auto"/>
          <w:kern w:val="0"/>
          <w:sz w:val="24"/>
          <w:highlight w:val="none"/>
        </w:rPr>
        <w:t>上公告中标结果，同时通过“山西政府采购平台”向中标人发出电子中标通知书，并将本项目招标文件、中标人提供的《中小企业声明函》或《</w:t>
      </w:r>
      <w:r>
        <w:rPr>
          <w:rFonts w:hint="eastAsia" w:ascii="宋体" w:hAnsi="宋体" w:cs="宋体"/>
          <w:color w:val="auto"/>
          <w:kern w:val="0"/>
          <w:sz w:val="24"/>
          <w:highlight w:val="none"/>
          <w:lang w:eastAsia="zh-CN"/>
        </w:rPr>
        <w:t>残疾人福利性单位声明函</w:t>
      </w:r>
      <w:r>
        <w:rPr>
          <w:rFonts w:hint="eastAsia" w:ascii="宋体" w:hAnsi="宋体" w:cs="宋体"/>
          <w:color w:val="auto"/>
          <w:kern w:val="0"/>
          <w:sz w:val="24"/>
          <w:highlight w:val="none"/>
        </w:rPr>
        <w:t>》或《监狱企业声明函》与</w:t>
      </w:r>
      <w:r>
        <w:rPr>
          <w:rFonts w:hint="eastAsia" w:ascii="宋体" w:hAnsi="宋体" w:cs="宋体"/>
          <w:b/>
          <w:color w:val="auto"/>
          <w:sz w:val="24"/>
          <w:highlight w:val="none"/>
        </w:rPr>
        <w:t>由省级以上监狱管理局、戒毒管理局（含新疆生产建设兵团）出具的属于监狱企业的证明文件</w:t>
      </w:r>
      <w:r>
        <w:rPr>
          <w:rFonts w:hint="eastAsia" w:ascii="宋体" w:hAnsi="宋体" w:cs="宋体"/>
          <w:color w:val="auto"/>
          <w:kern w:val="0"/>
          <w:sz w:val="24"/>
          <w:highlight w:val="none"/>
        </w:rPr>
        <w:t>随结果公告同时发布。中标结果公告应当包括：</w:t>
      </w:r>
    </w:p>
    <w:p w14:paraId="67BF46C3">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（一）项目名称和项目编号；</w:t>
      </w:r>
    </w:p>
    <w:p w14:paraId="10BA5CD9">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（二）中标人名称、地址和中</w:t>
      </w:r>
      <w:r>
        <w:rPr>
          <w:rFonts w:hint="eastAsia" w:ascii="宋体" w:hAnsi="宋体" w:cs="宋体"/>
          <w:color w:val="auto"/>
          <w:kern w:val="0"/>
          <w:sz w:val="24"/>
          <w:highlight w:val="none"/>
          <w:lang w:val="en-US" w:eastAsia="zh-CN"/>
        </w:rPr>
        <w:t>标</w:t>
      </w:r>
      <w:r>
        <w:rPr>
          <w:rFonts w:hint="eastAsia" w:ascii="宋体" w:hAnsi="宋体" w:cs="宋体"/>
          <w:color w:val="auto"/>
          <w:kern w:val="0"/>
          <w:sz w:val="24"/>
          <w:highlight w:val="none"/>
        </w:rPr>
        <w:t>金额</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评审总得分</w:t>
      </w:r>
      <w:r>
        <w:rPr>
          <w:rFonts w:hint="eastAsia" w:ascii="宋体" w:hAnsi="宋体" w:cs="宋体"/>
          <w:color w:val="auto"/>
          <w:kern w:val="0"/>
          <w:sz w:val="24"/>
          <w:highlight w:val="none"/>
        </w:rPr>
        <w:t>；</w:t>
      </w:r>
    </w:p>
    <w:p w14:paraId="72645ADB">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（三）主要中标标的信息：包含标的名称、服务范围</w:t>
      </w:r>
      <w:r>
        <w:rPr>
          <w:rFonts w:hint="eastAsia" w:ascii="宋体" w:hAnsi="宋体" w:cs="宋体"/>
          <w:color w:val="auto"/>
          <w:kern w:val="0"/>
          <w:sz w:val="24"/>
          <w:highlight w:val="none"/>
          <w:lang w:eastAsia="zh-CN"/>
        </w:rPr>
        <w:t>、服务要求、服务时间、服务标准</w:t>
      </w:r>
      <w:r>
        <w:rPr>
          <w:rFonts w:hint="eastAsia" w:ascii="宋体" w:hAnsi="宋体" w:cs="宋体"/>
          <w:color w:val="auto"/>
          <w:kern w:val="0"/>
          <w:sz w:val="24"/>
          <w:highlight w:val="none"/>
        </w:rPr>
        <w:t>等；</w:t>
      </w:r>
    </w:p>
    <w:p w14:paraId="283AA00A">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（四）评标委员会成员名单；</w:t>
      </w:r>
    </w:p>
    <w:p w14:paraId="3F19A14D">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（五）采购代理服务费收费标准及金额；</w:t>
      </w:r>
    </w:p>
    <w:p w14:paraId="31AD48D7">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（六）公告期限；</w:t>
      </w:r>
    </w:p>
    <w:p w14:paraId="7E266E57">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（七）采购人和采购代理机构的名称、地址和联系方式；</w:t>
      </w:r>
    </w:p>
    <w:p w14:paraId="61A5B21F">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（八）其他需要公示的内容。</w:t>
      </w:r>
    </w:p>
    <w:p w14:paraId="7C7A86D9">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38.2除以上公示信息外，采购代理机构对未中标的投标人不做未中标原因的解释。</w:t>
      </w:r>
    </w:p>
    <w:p w14:paraId="77DDC8B7">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color w:val="auto"/>
          <w:kern w:val="0"/>
          <w:sz w:val="24"/>
          <w:highlight w:val="none"/>
        </w:rPr>
      </w:pPr>
      <w:r>
        <w:rPr>
          <w:rFonts w:hint="eastAsia" w:ascii="宋体" w:hAnsi="宋体" w:cs="宋体"/>
          <w:color w:val="auto"/>
          <w:kern w:val="0"/>
          <w:sz w:val="24"/>
          <w:highlight w:val="none"/>
        </w:rPr>
        <w:t>38.3中标通知书对采购人和中标人具有同等法律效力，是合同的组成部分。</w:t>
      </w:r>
    </w:p>
    <w:p w14:paraId="2101BA97">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38.4除不可抗力等因素外，中标通知书发出后，采购人改变中标结果或者中标人拒绝签订合同的，应当承担相应的法律责任。</w:t>
      </w:r>
    </w:p>
    <w:p w14:paraId="692327BD">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39.中标服务费</w:t>
      </w:r>
    </w:p>
    <w:p w14:paraId="720574CF">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39.1 收费标准</w:t>
      </w:r>
    </w:p>
    <w:p w14:paraId="2F0D8C1A">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采购代理机构以委托项目中每包的中标</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rPr>
        <w:t>金额为计费依据，参照《招标代理服务收费管理暂行办法》（计价格[2002]1980号）文件的规定，按差额定率累进法计算的服务费乘以68%的计算结果，向中标人收取采购代理服务费。</w:t>
      </w:r>
    </w:p>
    <w:p w14:paraId="7BC5EE83">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39.2 中标人在收到中标通知书时，应向采购代理机构一次性付清中标服务费。</w:t>
      </w:r>
    </w:p>
    <w:p w14:paraId="0A6F08E2">
      <w:pPr>
        <w:pStyle w:val="36"/>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kern w:val="0"/>
          <w:sz w:val="24"/>
          <w:highlight w:val="none"/>
        </w:rPr>
      </w:pPr>
      <w:bookmarkStart w:id="31" w:name="_Toc12453"/>
      <w:r>
        <w:rPr>
          <w:rFonts w:hint="eastAsia" w:ascii="宋体" w:hAnsi="宋体" w:cs="宋体"/>
          <w:b/>
          <w:bCs/>
          <w:color w:val="auto"/>
          <w:kern w:val="0"/>
          <w:sz w:val="24"/>
          <w:highlight w:val="none"/>
        </w:rPr>
        <w:t>采购代理机构账户信息</w:t>
      </w:r>
    </w:p>
    <w:p w14:paraId="5F859225">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auto"/>
          <w:sz w:val="24"/>
          <w:szCs w:val="24"/>
          <w:highlight w:val="none"/>
        </w:rPr>
      </w:pPr>
      <w:r>
        <w:rPr>
          <w:rFonts w:ascii="Times New Roman" w:hAnsi="Times New Roman"/>
          <w:b/>
          <w:bCs w:val="0"/>
          <w:color w:val="auto"/>
          <w:sz w:val="24"/>
          <w:szCs w:val="24"/>
          <w:highlight w:val="none"/>
        </w:rPr>
        <w:t>收款单位：</w:t>
      </w:r>
      <w:r>
        <w:rPr>
          <w:rFonts w:ascii="Times New Roman" w:hAnsi="Times New Roman"/>
          <w:b/>
          <w:bCs w:val="0"/>
          <w:color w:val="auto"/>
          <w:kern w:val="0"/>
          <w:sz w:val="24"/>
          <w:szCs w:val="24"/>
          <w:highlight w:val="none"/>
        </w:rPr>
        <w:t>太原市宜达科技服务有限公司</w:t>
      </w:r>
    </w:p>
    <w:p w14:paraId="1010AB33">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auto"/>
          <w:sz w:val="24"/>
          <w:szCs w:val="24"/>
          <w:highlight w:val="none"/>
        </w:rPr>
      </w:pPr>
      <w:r>
        <w:rPr>
          <w:rFonts w:ascii="Times New Roman" w:hAnsi="Times New Roman"/>
          <w:b/>
          <w:bCs w:val="0"/>
          <w:color w:val="auto"/>
          <w:sz w:val="24"/>
          <w:szCs w:val="24"/>
          <w:highlight w:val="none"/>
        </w:rPr>
        <w:t>开 户 行：</w:t>
      </w:r>
      <w:r>
        <w:rPr>
          <w:rFonts w:ascii="Times New Roman" w:hAnsi="Times New Roman"/>
          <w:b/>
          <w:bCs w:val="0"/>
          <w:color w:val="auto"/>
          <w:kern w:val="0"/>
          <w:sz w:val="24"/>
          <w:szCs w:val="24"/>
          <w:highlight w:val="none"/>
        </w:rPr>
        <w:t>中国民生银行股份有限公司太原亲贤北街支行</w:t>
      </w:r>
    </w:p>
    <w:p w14:paraId="4302B368">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auto"/>
          <w:sz w:val="24"/>
          <w:szCs w:val="24"/>
          <w:highlight w:val="none"/>
        </w:rPr>
      </w:pPr>
      <w:r>
        <w:rPr>
          <w:rFonts w:ascii="Times New Roman" w:hAnsi="Times New Roman"/>
          <w:b/>
          <w:bCs w:val="0"/>
          <w:color w:val="auto"/>
          <w:sz w:val="24"/>
          <w:szCs w:val="24"/>
          <w:highlight w:val="none"/>
        </w:rPr>
        <w:t>账    号：</w:t>
      </w:r>
      <w:r>
        <w:rPr>
          <w:rFonts w:ascii="Times New Roman" w:hAnsi="Times New Roman"/>
          <w:b/>
          <w:bCs w:val="0"/>
          <w:color w:val="auto"/>
          <w:kern w:val="0"/>
          <w:sz w:val="24"/>
          <w:szCs w:val="24"/>
          <w:highlight w:val="none"/>
        </w:rPr>
        <w:t>9902 0002 5367 4220</w:t>
      </w:r>
    </w:p>
    <w:p w14:paraId="4EE67E03">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auto"/>
          <w:sz w:val="24"/>
          <w:szCs w:val="24"/>
          <w:highlight w:val="none"/>
        </w:rPr>
      </w:pPr>
      <w:r>
        <w:rPr>
          <w:rFonts w:ascii="Times New Roman" w:hAnsi="Times New Roman"/>
          <w:b/>
          <w:bCs w:val="0"/>
          <w:color w:val="auto"/>
          <w:sz w:val="24"/>
          <w:szCs w:val="24"/>
          <w:highlight w:val="none"/>
        </w:rPr>
        <w:t>开户行号：</w:t>
      </w:r>
      <w:r>
        <w:rPr>
          <w:rFonts w:ascii="Times New Roman" w:hAnsi="Times New Roman"/>
          <w:b/>
          <w:bCs w:val="0"/>
          <w:color w:val="auto"/>
          <w:kern w:val="0"/>
          <w:sz w:val="24"/>
          <w:szCs w:val="24"/>
          <w:highlight w:val="none"/>
        </w:rPr>
        <w:t>3051 6100 9063</w:t>
      </w:r>
    </w:p>
    <w:p w14:paraId="27E66C00">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0" w:firstLineChars="200"/>
        <w:textAlignment w:val="auto"/>
        <w:outlineLvl w:val="9"/>
        <w:rPr>
          <w:rFonts w:ascii="Times New Roman" w:hAnsi="Times New Roman"/>
          <w:b w:val="0"/>
          <w:bCs/>
          <w:color w:val="auto"/>
          <w:sz w:val="24"/>
          <w:szCs w:val="24"/>
          <w:highlight w:val="none"/>
        </w:rPr>
      </w:pPr>
      <w:r>
        <w:rPr>
          <w:rFonts w:ascii="Times New Roman" w:hAnsi="Times New Roman"/>
          <w:b w:val="0"/>
          <w:bCs/>
          <w:color w:val="auto"/>
          <w:sz w:val="24"/>
          <w:szCs w:val="24"/>
          <w:highlight w:val="none"/>
        </w:rPr>
        <w:t>财务联系人：</w:t>
      </w:r>
      <w:r>
        <w:rPr>
          <w:rFonts w:ascii="Times New Roman" w:hAnsi="Times New Roman"/>
          <w:b w:val="0"/>
          <w:bCs/>
          <w:color w:val="auto"/>
          <w:kern w:val="0"/>
          <w:sz w:val="24"/>
          <w:szCs w:val="24"/>
          <w:highlight w:val="none"/>
        </w:rPr>
        <w:t>乔女士</w:t>
      </w:r>
    </w:p>
    <w:p w14:paraId="4F44CEAE">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0" w:firstLineChars="200"/>
        <w:textAlignment w:val="auto"/>
        <w:outlineLvl w:val="9"/>
        <w:rPr>
          <w:rFonts w:ascii="Times New Roman" w:hAnsi="Times New Roman"/>
          <w:b w:val="0"/>
          <w:bCs/>
          <w:color w:val="auto"/>
          <w:kern w:val="0"/>
          <w:sz w:val="24"/>
          <w:szCs w:val="24"/>
          <w:highlight w:val="none"/>
        </w:rPr>
      </w:pPr>
      <w:r>
        <w:rPr>
          <w:rFonts w:ascii="Times New Roman" w:hAnsi="Times New Roman"/>
          <w:b w:val="0"/>
          <w:bCs/>
          <w:color w:val="auto"/>
          <w:sz w:val="24"/>
          <w:szCs w:val="24"/>
          <w:highlight w:val="none"/>
        </w:rPr>
        <w:t>联系电话：</w:t>
      </w:r>
      <w:r>
        <w:rPr>
          <w:rFonts w:ascii="Times New Roman" w:hAnsi="Times New Roman"/>
          <w:b w:val="0"/>
          <w:bCs/>
          <w:color w:val="auto"/>
          <w:kern w:val="0"/>
          <w:sz w:val="24"/>
          <w:szCs w:val="24"/>
          <w:highlight w:val="none"/>
        </w:rPr>
        <w:t>0351-7031330</w:t>
      </w:r>
    </w:p>
    <w:p w14:paraId="0B3D8E5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cs="宋体"/>
          <w:b/>
          <w:color w:val="auto"/>
          <w:kern w:val="0"/>
          <w:sz w:val="24"/>
          <w:highlight w:val="none"/>
        </w:rPr>
      </w:pPr>
      <w:bookmarkStart w:id="32" w:name="_Toc180347459"/>
      <w:r>
        <w:rPr>
          <w:rFonts w:hint="eastAsia" w:ascii="宋体" w:hAnsi="宋体" w:cs="宋体"/>
          <w:b/>
          <w:color w:val="auto"/>
          <w:kern w:val="0"/>
          <w:sz w:val="24"/>
          <w:highlight w:val="none"/>
        </w:rPr>
        <w:t>八、签订合同</w:t>
      </w:r>
      <w:bookmarkEnd w:id="31"/>
      <w:bookmarkEnd w:id="32"/>
    </w:p>
    <w:p w14:paraId="7D99E279">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2" w:firstLineChars="200"/>
        <w:textAlignment w:val="auto"/>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40</w:t>
      </w:r>
      <w:r>
        <w:rPr>
          <w:rFonts w:hint="eastAsia" w:ascii="宋体" w:hAnsi="宋体" w:cs="宋体"/>
          <w:b/>
          <w:bCs/>
          <w:color w:val="auto"/>
          <w:kern w:val="0"/>
          <w:sz w:val="24"/>
          <w:highlight w:val="none"/>
        </w:rPr>
        <w:t>.签订合同</w:t>
      </w:r>
    </w:p>
    <w:p w14:paraId="678FAE48">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40.1采购人与中标人应当在中标通知书发出后30日</w:t>
      </w:r>
      <w:r>
        <w:rPr>
          <w:rFonts w:hint="eastAsia" w:ascii="宋体" w:hAnsi="宋体" w:cs="宋体"/>
          <w:color w:val="auto"/>
          <w:kern w:val="0"/>
          <w:sz w:val="24"/>
          <w:highlight w:val="none"/>
          <w:lang w:val="en-US" w:eastAsia="zh-CN"/>
        </w:rPr>
        <w:t>内</w:t>
      </w:r>
      <w:r>
        <w:rPr>
          <w:rFonts w:hint="eastAsia" w:ascii="宋体" w:hAnsi="宋体" w:cs="宋体"/>
          <w:color w:val="auto"/>
          <w:kern w:val="0"/>
          <w:sz w:val="24"/>
          <w:highlight w:val="none"/>
        </w:rPr>
        <w:t>，按照招标文件和中标人投标文件的规定及评标过程中的有关澄清、说明或者补正文件的内容，与中标人签订政府采购合同。所签订的合同不得对招标文件确定的事项和中标人的投标文件作实质性修改。</w:t>
      </w:r>
    </w:p>
    <w:p w14:paraId="455517FB">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40.2采购人不得向中标人提出任何不合理的要求作为签订合同的条件。</w:t>
      </w:r>
    </w:p>
    <w:p w14:paraId="5156740F">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40.3在合同履行中，采购人如需追加与合同标的相同的货物</w:t>
      </w:r>
      <w:r>
        <w:rPr>
          <w:rFonts w:hint="eastAsia" w:ascii="宋体" w:hAnsi="宋体" w:cs="宋体"/>
          <w:color w:val="auto"/>
          <w:kern w:val="0"/>
          <w:sz w:val="24"/>
          <w:highlight w:val="none"/>
          <w:lang w:val="en-US" w:eastAsia="zh-CN"/>
        </w:rPr>
        <w:t>或服务</w:t>
      </w:r>
      <w:r>
        <w:rPr>
          <w:rFonts w:hint="eastAsia" w:ascii="宋体" w:hAnsi="宋体" w:cs="宋体"/>
          <w:color w:val="auto"/>
          <w:kern w:val="0"/>
          <w:sz w:val="24"/>
          <w:highlight w:val="none"/>
        </w:rPr>
        <w:t xml:space="preserve">，在不改变合同其他条款的前提下，采购人可与中标人协商签订补充合同，但所有补充合同的采购金额不得超过原合同金额的百分之十。 </w:t>
      </w:r>
    </w:p>
    <w:p w14:paraId="1144CA57">
      <w:pPr>
        <w:pStyle w:val="34"/>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cs="宋体"/>
          <w:color w:val="auto"/>
          <w:kern w:val="0"/>
          <w:sz w:val="24"/>
          <w:szCs w:val="24"/>
          <w:highlight w:val="none"/>
        </w:rPr>
      </w:pPr>
      <w:r>
        <w:rPr>
          <w:rFonts w:hint="eastAsia" w:cs="宋体"/>
          <w:color w:val="auto"/>
          <w:kern w:val="0"/>
          <w:sz w:val="24"/>
          <w:szCs w:val="24"/>
          <w:highlight w:val="none"/>
        </w:rPr>
        <w:t>40.4投标人根据招标文件的规定和采购项目的实际情况，拟在中标后将中标项目的非主体、非关键性工作分包的，应当在投标文件中载明分包承担主体，分包承担主体应当具备相应资质条件且不得再次分包。</w:t>
      </w:r>
    </w:p>
    <w:p w14:paraId="025AD50D">
      <w:pPr>
        <w:pStyle w:val="34"/>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cs="宋体"/>
          <w:color w:val="auto"/>
          <w:kern w:val="0"/>
          <w:sz w:val="24"/>
          <w:szCs w:val="24"/>
          <w:highlight w:val="none"/>
        </w:rPr>
      </w:pPr>
      <w:r>
        <w:rPr>
          <w:rFonts w:hint="eastAsia" w:cs="宋体"/>
          <w:color w:val="auto"/>
          <w:kern w:val="0"/>
          <w:sz w:val="24"/>
          <w:szCs w:val="24"/>
          <w:highlight w:val="none"/>
        </w:rPr>
        <w:t xml:space="preserve">40.5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47B69277">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40.6采购人与中标人应当根据合同的约定依法履行合同义务。</w:t>
      </w:r>
    </w:p>
    <w:p w14:paraId="74F10D7E">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40.7中标人应当自合同或补充合同签订之日起五个工作日内，将合同报采购代理机构存档，采购人自合同签订之日起2个工作日内在</w:t>
      </w:r>
      <w:r>
        <w:rPr>
          <w:rFonts w:hint="eastAsia" w:ascii="宋体" w:hAnsi="宋体" w:cs="宋体"/>
          <w:b/>
          <w:color w:val="auto"/>
          <w:kern w:val="0"/>
          <w:sz w:val="24"/>
          <w:highlight w:val="none"/>
          <w:u w:val="single"/>
        </w:rPr>
        <w:t>中国政府采购网山西分网</w:t>
      </w:r>
      <w:r>
        <w:rPr>
          <w:rFonts w:hint="eastAsia" w:ascii="宋体" w:hAnsi="宋体" w:cs="宋体"/>
          <w:b/>
          <w:bCs/>
          <w:color w:val="000000" w:themeColor="text1"/>
          <w:kern w:val="0"/>
          <w:sz w:val="24"/>
          <w:highlight w:val="none"/>
          <w:u w:val="single"/>
          <w:lang w:eastAsia="zh-CN"/>
          <w14:textFill>
            <w14:solidFill>
              <w14:schemeClr w14:val="tx1"/>
            </w14:solidFill>
          </w14:textFill>
        </w:rPr>
        <w:t>、</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太原理工大学校园官网</w:t>
      </w:r>
      <w:r>
        <w:rPr>
          <w:rFonts w:hint="eastAsia" w:ascii="宋体" w:hAnsi="宋体" w:cs="宋体"/>
          <w:color w:val="auto"/>
          <w:kern w:val="0"/>
          <w:sz w:val="24"/>
          <w:highlight w:val="none"/>
        </w:rPr>
        <w:t>进行公示。</w:t>
      </w:r>
    </w:p>
    <w:p w14:paraId="6F0E8BDD">
      <w:pPr>
        <w:keepNext w:val="0"/>
        <w:keepLines w:val="0"/>
        <w:pageBreakBefore w:val="0"/>
        <w:widowControl w:val="0"/>
        <w:kinsoku/>
        <w:wordWrap/>
        <w:overflowPunct/>
        <w:topLinePunct/>
        <w:autoSpaceDE/>
        <w:autoSpaceDN/>
        <w:bidi w:val="0"/>
        <w:adjustRightInd/>
        <w:snapToGrid w:val="0"/>
        <w:spacing w:line="360" w:lineRule="auto"/>
        <w:ind w:firstLine="482" w:firstLineChars="200"/>
        <w:textAlignment w:val="auto"/>
        <w:outlineLvl w:val="1"/>
        <w:rPr>
          <w:rFonts w:ascii="宋体" w:hAnsi="宋体" w:cs="宋体"/>
          <w:b/>
          <w:color w:val="auto"/>
          <w:kern w:val="0"/>
          <w:sz w:val="24"/>
          <w:highlight w:val="none"/>
        </w:rPr>
      </w:pPr>
      <w:bookmarkStart w:id="33" w:name="_Toc180347460"/>
      <w:bookmarkStart w:id="34" w:name="_Toc1122"/>
      <w:r>
        <w:rPr>
          <w:rFonts w:hint="eastAsia" w:ascii="宋体" w:hAnsi="宋体" w:cs="宋体"/>
          <w:b/>
          <w:color w:val="auto"/>
          <w:kern w:val="0"/>
          <w:sz w:val="24"/>
          <w:highlight w:val="none"/>
        </w:rPr>
        <w:t>九、保密和披露</w:t>
      </w:r>
      <w:bookmarkEnd w:id="33"/>
      <w:bookmarkEnd w:id="34"/>
    </w:p>
    <w:p w14:paraId="74037FD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41.1采购人、采购代理机构自发布招标公告之日至发布结果公告前，对获悉的参加本项目的投标人名称、数量以及评标委员会成员等所有信息等负有保密义务。</w:t>
      </w:r>
    </w:p>
    <w:p w14:paraId="152A9BC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41.2投标人对投标过程中获得的任何信息承担保密义务，不得向第三方外传。</w:t>
      </w:r>
    </w:p>
    <w:p w14:paraId="1D7653C6">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color w:val="auto"/>
          <w:sz w:val="24"/>
          <w:highlight w:val="none"/>
        </w:rPr>
      </w:pPr>
      <w:r>
        <w:rPr>
          <w:rFonts w:hint="eastAsia" w:ascii="宋体" w:hAnsi="宋体" w:cs="宋体"/>
          <w:b/>
          <w:bCs/>
          <w:color w:val="auto"/>
          <w:kern w:val="0"/>
          <w:sz w:val="24"/>
          <w:highlight w:val="none"/>
        </w:rPr>
        <w:t>41.3参加评审的相关人员，对评审情况以及在评审过程中获悉的国家秘密、商业秘密负有保密责任。</w:t>
      </w:r>
    </w:p>
    <w:p w14:paraId="0DD66DD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41.4采购人、采购代理机构在国家机关调查、审查、审计、处理投诉等事宜以及其他符合规定的情形时，无须事先征求投标人同意可向有关部门披露关于本项目（包）评审过程的资料与有关信息。</w:t>
      </w:r>
    </w:p>
    <w:p w14:paraId="660C3CC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41.5采购人、采购代理机构对任何已经公布过的内容或与之内容相同的资料，无须再承担保密责任。</w:t>
      </w:r>
    </w:p>
    <w:p w14:paraId="2B6CE533">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color w:val="auto"/>
          <w:kern w:val="0"/>
          <w:sz w:val="24"/>
          <w:highlight w:val="none"/>
        </w:rPr>
      </w:pPr>
      <w:bookmarkStart w:id="35" w:name="_Toc180347461"/>
      <w:bookmarkStart w:id="36" w:name="_Toc16953"/>
      <w:r>
        <w:rPr>
          <w:rFonts w:hint="eastAsia" w:ascii="宋体" w:hAnsi="宋体" w:cs="宋体"/>
          <w:b/>
          <w:color w:val="auto"/>
          <w:kern w:val="0"/>
          <w:sz w:val="24"/>
          <w:highlight w:val="none"/>
        </w:rPr>
        <w:t>十、询问和质疑</w:t>
      </w:r>
      <w:bookmarkEnd w:id="35"/>
      <w:bookmarkEnd w:id="36"/>
    </w:p>
    <w:p w14:paraId="154EDD9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bookmarkStart w:id="37" w:name="_Toc15302"/>
      <w:r>
        <w:rPr>
          <w:rFonts w:hint="eastAsia" w:ascii="宋体" w:hAnsi="宋体" w:cs="宋体"/>
          <w:color w:val="auto"/>
          <w:sz w:val="24"/>
          <w:highlight w:val="none"/>
        </w:rPr>
        <w:t>42.评审程序受本文件及相关法律法规的约束，并受到上级主管部门严格的监督，为确保授予合同过程的公平公正，投标人有权就本招标项目事宜按以下要求提出询问或质疑。</w:t>
      </w:r>
    </w:p>
    <w:p w14:paraId="6C83713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42.1投标人对本招标文件、评审活动事项有疑问的，应通过“山西政府采购平台”中的“项目质疑管理”程序在线向采购人或采购代理机构提出询问或质疑。</w:t>
      </w:r>
    </w:p>
    <w:p w14:paraId="13BDED8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42.2投标人在质疑期内，应当一次性提出针对同一评审程序环节的质疑；</w:t>
      </w:r>
    </w:p>
    <w:p w14:paraId="524881C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42.3投标人认为本招标文件、评审过程、中标结果使自己的合法权益受到损害的，可以在知道或者应知其权益受到损害之日起7个工作日内提出；</w:t>
      </w:r>
    </w:p>
    <w:p w14:paraId="7F992FE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42.4提出质疑的投标人应当是参与本项目投标活动的投标人；</w:t>
      </w:r>
    </w:p>
    <w:p w14:paraId="630D632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潜在投标人已依法获取其可质疑的招标文件的，可以对该文件提出质疑。对招标文件提出质疑的，应当在获取招标文件或者招标公告期限届满之日起7个工作日内提出；</w:t>
      </w:r>
    </w:p>
    <w:p w14:paraId="31B9F82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42.5提出质疑的投标人为自然人的，应当加盖本人电子签章；为法人或者其他组织的，应当加盖法定代表人、主要负责人或者参加本项目的授权代表或授权委托代理人的电子签章，并加盖CA数字证书电子印章；</w:t>
      </w:r>
    </w:p>
    <w:p w14:paraId="6D1BB1A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42.6投标人提出质疑应当提交质疑函和必要的证明材料。质疑函应当包括以下主要内容：</w:t>
      </w:r>
    </w:p>
    <w:p w14:paraId="44D3A36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42.6.1投标人的姓名或者名称、地址、邮编、联系人及联系电话；</w:t>
      </w:r>
    </w:p>
    <w:p w14:paraId="7A3D9FF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42.6.2质疑项目名称、编号、包号；</w:t>
      </w:r>
    </w:p>
    <w:p w14:paraId="5B74454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42.6.3具体、明确的质疑事项和与质疑事项相关的请求；</w:t>
      </w:r>
    </w:p>
    <w:p w14:paraId="6FC214E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42.6.4事实依据；</w:t>
      </w:r>
    </w:p>
    <w:p w14:paraId="47ED572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42.6.5必要的法律依据；</w:t>
      </w:r>
    </w:p>
    <w:p w14:paraId="7A2254E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42.6.6提出质疑的日期。</w:t>
      </w:r>
    </w:p>
    <w:p w14:paraId="3D164FD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18FE21B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42.8有下列情形之一的，采购代理机构或采购人应当在“山西政府采购平台”的“项目质疑管理”程序中的“受理内容”处标明“退回补正”，并说明“原因”：</w:t>
      </w:r>
    </w:p>
    <w:p w14:paraId="329E83F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42.8.1质疑未按4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.6、4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.7的要求提出的；</w:t>
      </w:r>
    </w:p>
    <w:p w14:paraId="011B9E3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42.8.2质疑未按4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.5要求签章的；</w:t>
      </w:r>
    </w:p>
    <w:p w14:paraId="14FB8F9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42.8.3其它不符合要求的质疑情形。</w:t>
      </w:r>
    </w:p>
    <w:p w14:paraId="4E33157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42.9存在以下情形的，投标人的质疑采购代理机构或采购人不予受理：</w:t>
      </w:r>
    </w:p>
    <w:p w14:paraId="65BD99C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42.9.1潜在投标人未依法获取其可质疑的招标文件，对招标文件进行质疑的；</w:t>
      </w:r>
    </w:p>
    <w:p w14:paraId="2A8D8B6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42.9.2投标人在法定质疑期内针对同一采购程序环节重复提出的质疑；</w:t>
      </w:r>
    </w:p>
    <w:p w14:paraId="079F7BE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42.9.3未参加本项目投标活动的投标人针对采购过程、中标结果提出质疑的；</w:t>
      </w:r>
    </w:p>
    <w:p w14:paraId="6F71800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42.9.4超过42.3、42.4规定质疑期发出的质疑。</w:t>
      </w:r>
    </w:p>
    <w:p w14:paraId="7F77B92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42.10采购代理机构或采购人不得拒收质疑投标人在法定质疑期内发出的质疑函，应当在收到质疑函后7个工作日内做出答复，并通过“山西政府采购平台”通知质疑投标人和其他有关投标人。</w:t>
      </w:r>
    </w:p>
    <w:p w14:paraId="615299D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42.11投标人对采购过程、中标结果提出质疑的，采购代理机构或采购人可以组织原评标委员会协助答复质疑。</w:t>
      </w:r>
    </w:p>
    <w:p w14:paraId="37E7231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42.12质疑答复应当包含以下内容：</w:t>
      </w:r>
    </w:p>
    <w:p w14:paraId="2A4628A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293502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42.13采购人、采购代理机构认为投标人质疑不成立，或者成立但未对中标结果构成影响的，继续开展采购活动；认为投标人质疑成立且影响或者可能影响中标结果的，按照下列情况处理：</w:t>
      </w:r>
    </w:p>
    <w:p w14:paraId="36C89B0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42.13.1对招标文件提出的质疑，通过澄清或者修改可以继续开展采购活动；否则应当修改招标文件后重新开展活动。</w:t>
      </w:r>
    </w:p>
    <w:p w14:paraId="3F7DC32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42.13.2对采购过程、中标结果提出的质疑，合格投标人符合规定数量时，可以从合格的中标候选人中另行确定中标人的，应当另行确定中标人；否则应当重新开展采购活动。</w:t>
      </w:r>
    </w:p>
    <w:p w14:paraId="2EB8C10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质疑答复导致中标结果改变的，采购代理机构应当将有关情况书面报告相关部门。</w:t>
      </w:r>
    </w:p>
    <w:p w14:paraId="03D1A3A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42.14质疑投标人对采购人、采购代理机构的答复不满意，或者采购代理机构未在规定的时间内做出答复的，可以在答复期满后15个工作日内向相关部门投诉。</w:t>
      </w:r>
    </w:p>
    <w:p w14:paraId="5158027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42.15接收质疑函的联系方式：</w:t>
      </w:r>
    </w:p>
    <w:p w14:paraId="6B779B5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bookmarkStart w:id="38" w:name="_Toc180347462"/>
      <w:r>
        <w:rPr>
          <w:rFonts w:hint="eastAsia" w:ascii="宋体" w:hAnsi="宋体" w:eastAsia="宋体" w:cs="宋体"/>
          <w:color w:val="auto"/>
          <w:kern w:val="0"/>
          <w:sz w:val="24"/>
          <w:highlight w:val="none"/>
        </w:rPr>
        <w:t>联系单位：太原市宜达科技服务有限公司</w:t>
      </w:r>
    </w:p>
    <w:p w14:paraId="4A6A72B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单位地址：太原市高新区创业街天和科技5层</w:t>
      </w:r>
    </w:p>
    <w:p w14:paraId="6A328A9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人：王女士</w:t>
      </w:r>
    </w:p>
    <w:p w14:paraId="61F03E1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联系电话：0351-7031330</w:t>
      </w:r>
    </w:p>
    <w:p w14:paraId="2CB82824">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color w:val="auto"/>
          <w:kern w:val="0"/>
          <w:sz w:val="24"/>
          <w:highlight w:val="none"/>
        </w:rPr>
      </w:pPr>
      <w:r>
        <w:rPr>
          <w:rFonts w:hint="eastAsia" w:ascii="宋体" w:hAnsi="宋体" w:cs="宋体"/>
          <w:b/>
          <w:color w:val="auto"/>
          <w:kern w:val="0"/>
          <w:sz w:val="24"/>
          <w:highlight w:val="none"/>
        </w:rPr>
        <w:t>十一、违法违规</w:t>
      </w:r>
      <w:bookmarkEnd w:id="37"/>
      <w:r>
        <w:rPr>
          <w:rFonts w:hint="eastAsia" w:ascii="宋体" w:hAnsi="宋体" w:cs="宋体"/>
          <w:b/>
          <w:color w:val="auto"/>
          <w:kern w:val="0"/>
          <w:sz w:val="24"/>
          <w:highlight w:val="none"/>
        </w:rPr>
        <w:t>行为</w:t>
      </w:r>
      <w:bookmarkEnd w:id="38"/>
    </w:p>
    <w:p w14:paraId="4A1A152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43.投标人违法违规行为：</w:t>
      </w:r>
    </w:p>
    <w:p w14:paraId="296386C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（1）向评标委员会成员行贿或者提供其他不正当收益的；</w:t>
      </w:r>
    </w:p>
    <w:p w14:paraId="7345806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（2）未按照采购文件确定的事项签订政府采购合同，或者与采购人另行订立背离合同实质性内容的协议的；</w:t>
      </w:r>
    </w:p>
    <w:p w14:paraId="17B7FF9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（3）中标后无正当理由拒不与采购人签订政府采购合同的；</w:t>
      </w:r>
    </w:p>
    <w:p w14:paraId="57262BC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（4）拒绝履行合同义务的；</w:t>
      </w:r>
    </w:p>
    <w:p w14:paraId="513EA33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（5）未按约定将政府采购合同分包、转包的；</w:t>
      </w:r>
    </w:p>
    <w:p w14:paraId="2E1978D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（6）擅自变更、中止或者终止政府采购合同的；</w:t>
      </w:r>
    </w:p>
    <w:p w14:paraId="60C8892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（7）提供假冒伪劣产品的；</w:t>
      </w:r>
    </w:p>
    <w:p w14:paraId="7A8FE6C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（8）在评审期间，投标人企图影响采购代理机构或评标委员会的任何活动的；</w:t>
      </w:r>
    </w:p>
    <w:p w14:paraId="6A1A0CC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（9）法律法规规定的其他违法违规行为。</w:t>
      </w:r>
    </w:p>
    <w:p w14:paraId="1ADE8A3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44.采购人违法违规行为：</w:t>
      </w:r>
    </w:p>
    <w:p w14:paraId="0BF1F98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（1）以不合理条件对投标人实行差别待遇或者歧视待遇的；</w:t>
      </w:r>
    </w:p>
    <w:p w14:paraId="7B538C7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（2）与投标人恶意串通的；</w:t>
      </w:r>
    </w:p>
    <w:p w14:paraId="413C384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（3）中标通知书发出后不与中标人签订政府采购合同；</w:t>
      </w:r>
    </w:p>
    <w:p w14:paraId="563B79C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（4）未按照采购文件确定的事项签订政府采购合同，或者与中标人另行订立背离合同实质性内容的协议的；</w:t>
      </w:r>
    </w:p>
    <w:p w14:paraId="19FA2D9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（5）擅自变更、中止或者终止政府采购合同的；</w:t>
      </w:r>
    </w:p>
    <w:p w14:paraId="3D9F944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（6）在采购过程中接受贿赂或者获取不正当利益的；</w:t>
      </w:r>
    </w:p>
    <w:p w14:paraId="7805F56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（7）在评审现场发表倾向性意见的；</w:t>
      </w:r>
    </w:p>
    <w:p w14:paraId="387537A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（8）泄露评审情况以及评审过程中获悉的国家秘密、商业秘密的；</w:t>
      </w:r>
    </w:p>
    <w:p w14:paraId="09817C0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（9）未按规定将政府采购合同进行公示的；</w:t>
      </w:r>
    </w:p>
    <w:p w14:paraId="418C773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（10）法律法规规定的其他违法违规行为。</w:t>
      </w:r>
    </w:p>
    <w:p w14:paraId="46EA226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45.评标委员会及其成员违法违规行为：</w:t>
      </w:r>
    </w:p>
    <w:p w14:paraId="5C5E33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（1）收受采购人、采购代理机构、投标人、其他利害关系人的财物或者其他不正当利益的；</w:t>
      </w:r>
    </w:p>
    <w:p w14:paraId="594CB3E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（2）泄露评审情况以及评审过程中获悉的国家秘密、商业秘密的；</w:t>
      </w:r>
    </w:p>
    <w:p w14:paraId="2312D4D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（3）明知与投标人有利害关系而不依法回避的；</w:t>
      </w:r>
    </w:p>
    <w:p w14:paraId="2FC4575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（4）在评审过程中擅离职守，影响评审程序正常进行的；</w:t>
      </w:r>
    </w:p>
    <w:p w14:paraId="33FFDBB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（5）在评审过程中有明显不合理或者不正当倾向的；</w:t>
      </w:r>
    </w:p>
    <w:p w14:paraId="5379D77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（6）未按招标文件规定的程序进行评审、评定的；</w:t>
      </w:r>
    </w:p>
    <w:p w14:paraId="5ADC924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（7）将未实质性响应招标文件要求的投标人的投标文件按实质性响应处理的；</w:t>
      </w:r>
    </w:p>
    <w:p w14:paraId="3E9FA7D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（8）对需要通过投标人澄清或者说明后可能成为实质性响应的投标文件，直接判定为未实质性响应，导致投标人失去投标机会的；</w:t>
      </w:r>
    </w:p>
    <w:p w14:paraId="768412B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（9）在评审现场发表倾向性意见或者征询采购人意见的；</w:t>
      </w:r>
    </w:p>
    <w:p w14:paraId="047DC39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（10）记录、复制或者带走任何评审资料的；</w:t>
      </w:r>
    </w:p>
    <w:p w14:paraId="1CB5790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（11）法律法规规定的其他违法违规行为。</w:t>
      </w:r>
    </w:p>
    <w:p w14:paraId="5FADDC2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46.采购代理机构违法违规行为</w:t>
      </w:r>
    </w:p>
    <w:p w14:paraId="1C9B714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（1）未按照规定在指定媒体发布政府采购信息的；</w:t>
      </w:r>
    </w:p>
    <w:p w14:paraId="385E6CA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（2）未按规定组成评标委员会的；</w:t>
      </w:r>
    </w:p>
    <w:p w14:paraId="774D224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（3）泄露评审情况以及评审过程中获悉的国家秘密、商业秘密的；</w:t>
      </w:r>
    </w:p>
    <w:p w14:paraId="4A5AECA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（4）收受采购人、投标人、其他利害关系人的财物或者其他不正当利益的；</w:t>
      </w:r>
    </w:p>
    <w:p w14:paraId="09D88BA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（5）在评审过程发表倾向性言论的；</w:t>
      </w:r>
    </w:p>
    <w:p w14:paraId="7C730ED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（6）采购代理机构及其分支机构在所代理的项目中参与采购活动的或为拟参加所代理的项目的投标人提供咨询的；</w:t>
      </w:r>
    </w:p>
    <w:p w14:paraId="5F35B66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（7）未按规定对评审活动进行全程录音录像的；</w:t>
      </w:r>
    </w:p>
    <w:p w14:paraId="6ADCBCA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（8）擅自终止采购活动的；</w:t>
      </w:r>
    </w:p>
    <w:p w14:paraId="2D2E87B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（9）未按照规定对投标文件进行解密和组织评审的；</w:t>
      </w:r>
    </w:p>
    <w:p w14:paraId="1DEEDC2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（10）超规定收取采购代理服务费的；</w:t>
      </w:r>
    </w:p>
    <w:p w14:paraId="057A4AE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（11）未按照规定退还投标保证金的；</w:t>
      </w:r>
    </w:p>
    <w:p w14:paraId="7200860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（12）违反规定进行重新评审或者重新组建评标委员会进行评审的；</w:t>
      </w:r>
    </w:p>
    <w:p w14:paraId="4F068AB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（13）开标前泄露已获取招标文件的潜在投标人的名称、数量或者其他可能影响公平竞争的有关采购活动情况的；</w:t>
      </w:r>
    </w:p>
    <w:p w14:paraId="44C773E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（14）未妥善保存采购文件的；</w:t>
      </w:r>
    </w:p>
    <w:p w14:paraId="17CFDB6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（15）法律法规规定的其他违法违规行为。</w:t>
      </w:r>
    </w:p>
    <w:p w14:paraId="5430B996">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color w:val="auto"/>
          <w:kern w:val="0"/>
          <w:sz w:val="24"/>
          <w:highlight w:val="none"/>
        </w:rPr>
      </w:pPr>
      <w:bookmarkStart w:id="39" w:name="_Toc29284"/>
      <w:bookmarkStart w:id="40" w:name="_Toc180347463"/>
      <w:r>
        <w:rPr>
          <w:rFonts w:hint="eastAsia" w:ascii="宋体" w:hAnsi="宋体" w:cs="宋体"/>
          <w:b/>
          <w:color w:val="auto"/>
          <w:kern w:val="0"/>
          <w:sz w:val="24"/>
          <w:highlight w:val="none"/>
        </w:rPr>
        <w:t>十二、政府采购政策性要求</w:t>
      </w:r>
      <w:bookmarkEnd w:id="39"/>
      <w:bookmarkEnd w:id="40"/>
    </w:p>
    <w:p w14:paraId="4A3A66F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47.进口货物及政策要求</w:t>
      </w:r>
    </w:p>
    <w:p w14:paraId="5B15D91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本招标文件中的采购标的，</w:t>
      </w:r>
      <w:r>
        <w:rPr>
          <w:rFonts w:hint="eastAsia" w:ascii="宋体" w:hAnsi="宋体" w:cs="宋体"/>
          <w:color w:val="auto"/>
          <w:sz w:val="24"/>
          <w:highlight w:val="none"/>
        </w:rPr>
        <w:t>未特别注明“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”字样的，均必须采购国产产品，即非“通过中国海关报关验放进入中国境内且产自关境外的产品”，采购产品各项技术标准必须符合国家强制性标准。特别注明“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”字样的，优先采购向我国企业转让技术、与我国企业签订消化吸收再创新方案的投标人的进口产品，如果有能够满足采购需求的国产产品参与，应当按照公平竞争的原则进行评审。</w:t>
      </w:r>
    </w:p>
    <w:p w14:paraId="2D641F3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48.国家强制产品</w:t>
      </w:r>
    </w:p>
    <w:p w14:paraId="70269F5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ascii="宋体" w:hAnsi="宋体" w:cs="宋体"/>
          <w:b/>
          <w:color w:val="auto"/>
          <w:sz w:val="24"/>
          <w:highlight w:val="none"/>
        </w:rPr>
        <w:t>强制节能产品明细表</w:t>
      </w:r>
      <w:r>
        <w:rPr>
          <w:rFonts w:hint="eastAsia" w:ascii="宋体" w:hAnsi="宋体" w:cs="宋体"/>
          <w:color w:val="auto"/>
          <w:kern w:val="0"/>
          <w:sz w:val="24"/>
          <w:highlight w:val="none"/>
        </w:rPr>
        <w:t>》。</w:t>
      </w:r>
    </w:p>
    <w:p w14:paraId="7110E273">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49.</w:t>
      </w:r>
      <w:r>
        <w:rPr>
          <w:rFonts w:hint="eastAsia" w:ascii="宋体" w:hAnsi="宋体" w:cs="宋体"/>
          <w:color w:val="auto"/>
          <w:sz w:val="24"/>
          <w:highlight w:val="none"/>
        </w:rPr>
        <w:t>投报环境标志产品政府采购品目清单中的产品，需提供所投产品获得国家确定的认证机构出具的、处于有效期之内的环境标志产品认证证书和《</w:t>
      </w:r>
      <w:r>
        <w:rPr>
          <w:rFonts w:hint="eastAsia" w:ascii="宋体" w:hAnsi="宋体" w:cs="宋体"/>
          <w:b/>
          <w:color w:val="auto"/>
          <w:sz w:val="24"/>
          <w:highlight w:val="none"/>
        </w:rPr>
        <w:t>环境标志产品明细表</w:t>
      </w:r>
      <w:r>
        <w:rPr>
          <w:rFonts w:hint="eastAsia" w:ascii="宋体" w:hAnsi="宋体" w:cs="宋体"/>
          <w:color w:val="auto"/>
          <w:sz w:val="24"/>
          <w:highlight w:val="none"/>
        </w:rPr>
        <w:t>》。</w:t>
      </w:r>
    </w:p>
    <w:p w14:paraId="545C0C2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50.采购货物中如含有计算机，必须预装正版操作系统软件产品；项目中所采购的其它软件必须为正版软件。须提供《正版软件承诺》。</w:t>
      </w:r>
    </w:p>
    <w:p w14:paraId="7929695C">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51.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021F7C4F">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52.中小微企业参加本项目：</w:t>
      </w:r>
    </w:p>
    <w:p w14:paraId="36B3974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7D689D8">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53．残疾人福利单位参加本项目：</w:t>
      </w:r>
    </w:p>
    <w:p w14:paraId="1F551A3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依据《三部门联合发布关于促进残疾人就业政府采购政策的通知》（财库[2017]141号）第三条规定，需提供《残疾人福利性单位声明函》。</w:t>
      </w:r>
    </w:p>
    <w:p w14:paraId="09CD062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54．监狱企业参加本项目：</w:t>
      </w:r>
    </w:p>
    <w:p w14:paraId="37F45CD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4F1431F3">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55.联合体参加本项目：</w:t>
      </w:r>
    </w:p>
    <w:p w14:paraId="487DC04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如本项目为接受大中型企业与小微企业组成联合体或者允许大中型企业向一家或者多家小微企业分包的采购项目，需提供《</w:t>
      </w:r>
      <w:r>
        <w:rPr>
          <w:rFonts w:hint="eastAsia" w:ascii="宋体" w:hAnsi="宋体" w:cs="宋体"/>
          <w:color w:val="auto"/>
          <w:kern w:val="0"/>
          <w:sz w:val="24"/>
          <w:highlight w:val="none"/>
          <w:lang w:eastAsia="zh-CN"/>
        </w:rPr>
        <w:t>联合投标协议书</w:t>
      </w:r>
      <w:r>
        <w:rPr>
          <w:rFonts w:hint="eastAsia" w:ascii="宋体" w:hAnsi="宋体" w:cs="宋体"/>
          <w:color w:val="auto"/>
          <w:kern w:val="0"/>
          <w:sz w:val="24"/>
          <w:highlight w:val="none"/>
        </w:rPr>
        <w:t>》。</w:t>
      </w:r>
    </w:p>
    <w:p w14:paraId="2B9CE3E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56.创新产品参加的项目</w:t>
      </w:r>
    </w:p>
    <w:p w14:paraId="3B4E085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投报根据《政府采购支持创新产品和服务实施细则》（晋财购【2019】19号）的产品，需在投标文件中提供《山西省创新产品和服务推荐清单》产品截图，并填写《创新产品或创新服务明细表》。</w:t>
      </w:r>
    </w:p>
    <w:p w14:paraId="3C3955D7">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sz w:val="24"/>
          <w:highlight w:val="none"/>
        </w:rPr>
        <w:t>57.商品包装和快递包装</w:t>
      </w:r>
    </w:p>
    <w:p w14:paraId="612132C7">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如所供货物均需按《商品包装政府采购需求标准（试行）》、《快递包装政府采购需求标准（试行）》（财办库〔2020〕123号）包装标准与保护措施进行包装，须出具《商品包装和快递包装承诺》。</w:t>
      </w:r>
    </w:p>
    <w:p w14:paraId="7FBD37FD">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58.政府绿色采购有关事项</w:t>
      </w:r>
    </w:p>
    <w:p w14:paraId="29569A39">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（1）依据《山西省财政厅关于进一步加强政府绿色采购有关事项的通知》，对实施强制采购或执行强制性绿色采购标准的品目，不接受非强制采购产品。</w:t>
      </w:r>
    </w:p>
    <w:p w14:paraId="3BE873E7">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w:t>
      </w:r>
    </w:p>
    <w:p w14:paraId="79D7002A">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（3）前述建筑材料，投标人应在材料进场时提供建材产品符合需求标准的证明性文件，包括国家统一推行的绿色建材产品认证证书，或符合需求标准的有效检测报告等。投标人应在投标文件中提供承诺书。</w:t>
      </w:r>
    </w:p>
    <w:p w14:paraId="155985E2">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（4）绿色建筑和绿色建材政府采购需求标准（2025年版）原文链接（https://www.gov.cn/zhengce/zhengceku/202501/P020250111596858618141.docx）</w:t>
      </w:r>
    </w:p>
    <w:p w14:paraId="7E608F61">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59.对本国产品的支持政策</w:t>
      </w:r>
    </w:p>
    <w:p w14:paraId="7B07CDD4">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59.1本国产品应当符合以下条件：</w:t>
      </w:r>
    </w:p>
    <w:p w14:paraId="7B2167A9">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（一）在中国境内生产。</w:t>
      </w:r>
    </w:p>
    <w:p w14:paraId="6FF11DDF">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（二）在中国境内生产的组件成本占比达到规定比例。</w:t>
      </w:r>
    </w:p>
    <w:p w14:paraId="0F6D4A2C">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（三）特定产品的关键组件、关键工序符合相关要求。</w:t>
      </w:r>
    </w:p>
    <w:p w14:paraId="5C5B43AA">
      <w:pPr>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b/>
          <w:color w:val="auto"/>
          <w:kern w:val="0"/>
          <w:sz w:val="32"/>
          <w:szCs w:val="32"/>
          <w:highlight w:val="none"/>
        </w:rPr>
      </w:pPr>
      <w:r>
        <w:rPr>
          <w:rFonts w:hint="eastAsia" w:ascii="宋体" w:hAnsi="宋体" w:eastAsia="宋体" w:cs="宋体"/>
          <w:color w:val="auto"/>
          <w:kern w:val="0"/>
          <w:sz w:val="24"/>
          <w:highlight w:val="none"/>
          <w:lang w:val="en-US" w:eastAsia="zh-CN"/>
        </w:rPr>
        <w:t>59.2 采购活动中既有本国产品又有非本国产品参与竞争的，依法对本国产品给予价格评审优惠。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ascii="宋体" w:hAnsi="宋体" w:eastAsia="宋体" w:cs="宋体"/>
          <w:color w:val="auto"/>
          <w:kern w:val="0"/>
          <w:sz w:val="24"/>
          <w:highlight w:val="none"/>
          <w:lang w:val="en-US" w:eastAsia="zh-CN"/>
        </w:rPr>
        <w:br w:type="page"/>
      </w:r>
    </w:p>
    <w:p w14:paraId="3249C1B8">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auto"/>
          <w:kern w:val="0"/>
          <w:sz w:val="32"/>
          <w:szCs w:val="32"/>
          <w:highlight w:val="none"/>
        </w:rPr>
      </w:pPr>
      <w:bookmarkStart w:id="41" w:name="_Toc180347464"/>
      <w:r>
        <w:rPr>
          <w:rFonts w:ascii="Times New Roman" w:hAnsi="Times New Roman"/>
          <w:b/>
          <w:color w:val="auto"/>
          <w:kern w:val="0"/>
          <w:sz w:val="32"/>
          <w:szCs w:val="32"/>
          <w:highlight w:val="none"/>
        </w:rPr>
        <w:t xml:space="preserve">第四部分   </w:t>
      </w:r>
      <w:r>
        <w:rPr>
          <w:rFonts w:hint="eastAsia" w:ascii="Times New Roman" w:hAnsi="Times New Roman"/>
          <w:b/>
          <w:color w:val="auto"/>
          <w:kern w:val="0"/>
          <w:sz w:val="32"/>
          <w:szCs w:val="32"/>
          <w:highlight w:val="none"/>
        </w:rPr>
        <w:t>评审方法和评审标准</w:t>
      </w:r>
      <w:bookmarkEnd w:id="41"/>
    </w:p>
    <w:p w14:paraId="037CB5F0">
      <w:pPr>
        <w:keepNext w:val="0"/>
        <w:keepLines w:val="0"/>
        <w:pageBreakBefore w:val="0"/>
        <w:widowControl w:val="0"/>
        <w:kinsoku/>
        <w:overflowPunct/>
        <w:topLinePunct/>
        <w:bidi w:val="0"/>
        <w:adjustRightInd w:val="0"/>
        <w:snapToGrid w:val="0"/>
        <w:spacing w:line="360" w:lineRule="auto"/>
        <w:ind w:firstLine="482"/>
        <w:jc w:val="left"/>
        <w:outlineLvl w:val="1"/>
        <w:rPr>
          <w:rFonts w:ascii="宋体" w:hAnsi="宋体" w:cs="宋体"/>
          <w:b/>
          <w:bCs/>
          <w:snapToGrid w:val="0"/>
          <w:color w:val="auto"/>
          <w:kern w:val="0"/>
          <w:sz w:val="24"/>
          <w:highlight w:val="none"/>
        </w:rPr>
      </w:pPr>
      <w:bookmarkStart w:id="42" w:name="_Toc180347465"/>
      <w:r>
        <w:rPr>
          <w:rFonts w:hint="eastAsia" w:ascii="宋体" w:hAnsi="宋体" w:cs="宋体"/>
          <w:b/>
          <w:bCs/>
          <w:snapToGrid w:val="0"/>
          <w:color w:val="auto"/>
          <w:kern w:val="0"/>
          <w:sz w:val="24"/>
          <w:highlight w:val="none"/>
        </w:rPr>
        <w:t>一、</w:t>
      </w:r>
      <w:r>
        <w:rPr>
          <w:rFonts w:hint="eastAsia" w:ascii="宋体" w:hAnsi="宋体" w:cs="宋体"/>
          <w:b/>
          <w:bCs/>
          <w:snapToGrid w:val="0"/>
          <w:color w:val="auto"/>
          <w:kern w:val="0"/>
          <w:sz w:val="24"/>
          <w:highlight w:val="none"/>
          <w:lang w:eastAsia="en-US"/>
        </w:rPr>
        <w:t>资格审查</w:t>
      </w:r>
      <w:bookmarkEnd w:id="42"/>
    </w:p>
    <w:tbl>
      <w:tblPr>
        <w:tblStyle w:val="22"/>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192"/>
        <w:gridCol w:w="3738"/>
        <w:gridCol w:w="4055"/>
      </w:tblGrid>
      <w:tr w14:paraId="2552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Header/>
          <w:jc w:val="center"/>
        </w:trPr>
        <w:tc>
          <w:tcPr>
            <w:tcW w:w="587" w:type="dxa"/>
            <w:vAlign w:val="center"/>
          </w:tcPr>
          <w:p w14:paraId="001B5FE5">
            <w:pPr>
              <w:keepNext w:val="0"/>
              <w:keepLines w:val="0"/>
              <w:pageBreakBefore w:val="0"/>
              <w:widowControl w:val="0"/>
              <w:kinsoku/>
              <w:overflowPunct/>
              <w:topLinePunct/>
              <w:bidi w:val="0"/>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192" w:type="dxa"/>
            <w:vAlign w:val="center"/>
          </w:tcPr>
          <w:p w14:paraId="0118FB78">
            <w:pPr>
              <w:keepNext w:val="0"/>
              <w:keepLines w:val="0"/>
              <w:pageBreakBefore w:val="0"/>
              <w:widowControl w:val="0"/>
              <w:kinsoku/>
              <w:overflowPunct/>
              <w:topLinePunct/>
              <w:bidi w:val="0"/>
              <w:adjustRightInd w:val="0"/>
              <w:snapToGrid w:val="0"/>
              <w:jc w:val="center"/>
              <w:rPr>
                <w:rFonts w:ascii="宋体" w:hAnsi="宋体" w:cs="宋体"/>
                <w:b/>
                <w:color w:val="auto"/>
                <w:sz w:val="24"/>
                <w:highlight w:val="none"/>
                <w:lang w:eastAsia="en-US"/>
              </w:rPr>
            </w:pPr>
            <w:r>
              <w:rPr>
                <w:rFonts w:hint="eastAsia" w:ascii="宋体" w:hAnsi="宋体" w:cs="宋体"/>
                <w:b/>
                <w:color w:val="auto"/>
                <w:sz w:val="24"/>
                <w:highlight w:val="none"/>
                <w:lang w:eastAsia="en-US"/>
              </w:rPr>
              <w:t>类型</w:t>
            </w:r>
          </w:p>
        </w:tc>
        <w:tc>
          <w:tcPr>
            <w:tcW w:w="3738" w:type="dxa"/>
            <w:vAlign w:val="center"/>
          </w:tcPr>
          <w:p w14:paraId="70005592">
            <w:pPr>
              <w:keepNext w:val="0"/>
              <w:keepLines w:val="0"/>
              <w:pageBreakBefore w:val="0"/>
              <w:widowControl w:val="0"/>
              <w:kinsoku/>
              <w:overflowPunct/>
              <w:topLinePunct/>
              <w:bidi w:val="0"/>
              <w:adjustRightInd w:val="0"/>
              <w:snapToGrid w:val="0"/>
              <w:jc w:val="center"/>
              <w:rPr>
                <w:rFonts w:ascii="宋体" w:hAnsi="宋体" w:cs="宋体"/>
                <w:b/>
                <w:color w:val="auto"/>
                <w:sz w:val="24"/>
                <w:highlight w:val="none"/>
                <w:lang w:eastAsia="en-US"/>
              </w:rPr>
            </w:pPr>
            <w:r>
              <w:rPr>
                <w:rFonts w:hint="eastAsia" w:ascii="宋体" w:hAnsi="宋体" w:cs="宋体"/>
                <w:b/>
                <w:color w:val="auto"/>
                <w:sz w:val="24"/>
                <w:highlight w:val="none"/>
                <w:lang w:eastAsia="en-US"/>
              </w:rPr>
              <w:t>审查要求</w:t>
            </w:r>
          </w:p>
        </w:tc>
        <w:tc>
          <w:tcPr>
            <w:tcW w:w="4055" w:type="dxa"/>
            <w:vAlign w:val="center"/>
          </w:tcPr>
          <w:p w14:paraId="64CF6EFD">
            <w:pPr>
              <w:keepNext w:val="0"/>
              <w:keepLines w:val="0"/>
              <w:pageBreakBefore w:val="0"/>
              <w:widowControl w:val="0"/>
              <w:kinsoku/>
              <w:overflowPunct/>
              <w:topLinePunct/>
              <w:bidi w:val="0"/>
              <w:adjustRightInd w:val="0"/>
              <w:snapToGrid w:val="0"/>
              <w:jc w:val="center"/>
              <w:rPr>
                <w:rFonts w:ascii="宋体" w:hAnsi="宋体" w:cs="宋体"/>
                <w:b/>
                <w:color w:val="auto"/>
                <w:sz w:val="24"/>
                <w:highlight w:val="none"/>
                <w:lang w:eastAsia="en-US"/>
              </w:rPr>
            </w:pPr>
            <w:r>
              <w:rPr>
                <w:rFonts w:hint="eastAsia" w:ascii="宋体" w:hAnsi="宋体" w:cs="宋体"/>
                <w:b/>
                <w:color w:val="auto"/>
                <w:sz w:val="24"/>
                <w:highlight w:val="none"/>
                <w:lang w:eastAsia="en-US"/>
              </w:rPr>
              <w:t>要求说明</w:t>
            </w:r>
          </w:p>
        </w:tc>
      </w:tr>
      <w:tr w14:paraId="71B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01B30F43">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1192" w:type="dxa"/>
            <w:vAlign w:val="center"/>
          </w:tcPr>
          <w:p w14:paraId="0B7F5EA3">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3738" w:type="dxa"/>
            <w:vAlign w:val="center"/>
          </w:tcPr>
          <w:p w14:paraId="671542B1">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具有独立承担民事责任的能力，提供供应商信用承诺书。以上证明材料须符合要求、有效、完整。否则，响应无效。</w:t>
            </w:r>
          </w:p>
        </w:tc>
        <w:tc>
          <w:tcPr>
            <w:tcW w:w="4055" w:type="dxa"/>
            <w:vAlign w:val="center"/>
          </w:tcPr>
          <w:p w14:paraId="690D8188">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具有独立承担民事责任的能力，提供供应商信用承诺书。以上证明材料须符合要求、有效、完整。否则，响应无效。</w:t>
            </w:r>
          </w:p>
        </w:tc>
      </w:tr>
      <w:tr w14:paraId="12BD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3498E047">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1192" w:type="dxa"/>
            <w:vAlign w:val="center"/>
          </w:tcPr>
          <w:p w14:paraId="7F5F95C8">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3738" w:type="dxa"/>
            <w:vAlign w:val="center"/>
          </w:tcPr>
          <w:p w14:paraId="5355777A">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具有良好的商业信誉和健全的财务会计制度，提供供应商信用承诺书。以上证明材料须符合要求、有效、完整。否则，响应无效。</w:t>
            </w:r>
          </w:p>
        </w:tc>
        <w:tc>
          <w:tcPr>
            <w:tcW w:w="4055" w:type="dxa"/>
            <w:vAlign w:val="center"/>
          </w:tcPr>
          <w:p w14:paraId="0F929B8D">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具有良好的商业信誉和健全的财务会计制度，提供供应商信用承诺书。以上证明材料须符合要求、有效、完整。否则，响应无效。</w:t>
            </w:r>
          </w:p>
        </w:tc>
      </w:tr>
      <w:tr w14:paraId="5CB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0DBFFF9B">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1192" w:type="dxa"/>
            <w:vAlign w:val="center"/>
          </w:tcPr>
          <w:p w14:paraId="616E03D6">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3738" w:type="dxa"/>
            <w:vAlign w:val="center"/>
          </w:tcPr>
          <w:p w14:paraId="5158794F">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具有履行合同所必需的设备和专业技术能力，提供供应商信用承诺书。以上证明材料须符合要求、有效、完整。否则，响应无效。</w:t>
            </w:r>
          </w:p>
        </w:tc>
        <w:tc>
          <w:tcPr>
            <w:tcW w:w="4055" w:type="dxa"/>
            <w:vAlign w:val="center"/>
          </w:tcPr>
          <w:p w14:paraId="0386B868">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具有履行合同所必需的设备和专业技术能力，提供供应商信用承诺书。以上证明材料须符合要求、有效、完整。否则，响应无效。</w:t>
            </w:r>
          </w:p>
        </w:tc>
      </w:tr>
      <w:tr w14:paraId="4A7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35BA407E">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w:t>
            </w:r>
          </w:p>
        </w:tc>
        <w:tc>
          <w:tcPr>
            <w:tcW w:w="1192" w:type="dxa"/>
            <w:vAlign w:val="center"/>
          </w:tcPr>
          <w:p w14:paraId="1DB654FF">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3738" w:type="dxa"/>
            <w:vAlign w:val="center"/>
          </w:tcPr>
          <w:p w14:paraId="21F4FEF1">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有依法缴纳税收和社会保障资金的良好记录，提供供应商信用承诺书。以上证明材料须符合要求、有效、完整。否则，响应无效。</w:t>
            </w:r>
          </w:p>
        </w:tc>
        <w:tc>
          <w:tcPr>
            <w:tcW w:w="4055" w:type="dxa"/>
            <w:vAlign w:val="center"/>
          </w:tcPr>
          <w:p w14:paraId="34261D21">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有依法缴纳税收和社会保障资金的良好记录，提供供应商信用承诺书。以上证明材料须符合要求、有效、完整。否则，响应无效。</w:t>
            </w:r>
          </w:p>
        </w:tc>
      </w:tr>
      <w:tr w14:paraId="7FD8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77C79281">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w:t>
            </w:r>
          </w:p>
        </w:tc>
        <w:tc>
          <w:tcPr>
            <w:tcW w:w="1192" w:type="dxa"/>
            <w:vAlign w:val="center"/>
          </w:tcPr>
          <w:p w14:paraId="2C4FFCEF">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基本资质</w:t>
            </w:r>
          </w:p>
        </w:tc>
        <w:tc>
          <w:tcPr>
            <w:tcW w:w="3738" w:type="dxa"/>
            <w:vAlign w:val="center"/>
          </w:tcPr>
          <w:p w14:paraId="49556B88">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参加政府采购活动前三年内，在经营活动中没有重大违法记录，提供供应商信用承诺书。以上证明材料须符合要求、有效、完整。否则，响应无效。</w:t>
            </w:r>
          </w:p>
        </w:tc>
        <w:tc>
          <w:tcPr>
            <w:tcW w:w="4055" w:type="dxa"/>
            <w:vAlign w:val="center"/>
          </w:tcPr>
          <w:p w14:paraId="12EF54D4">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参加政府采购活动前三年内，在经营活动中没有重大违法记录，提供供应商信用承诺书。以上证明材料须符合要求、有效、完整。否则，响应无效。</w:t>
            </w:r>
          </w:p>
        </w:tc>
      </w:tr>
      <w:tr w14:paraId="0F08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587" w:type="dxa"/>
            <w:vAlign w:val="center"/>
          </w:tcPr>
          <w:p w14:paraId="7ADA91EF">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w:t>
            </w:r>
          </w:p>
        </w:tc>
        <w:tc>
          <w:tcPr>
            <w:tcW w:w="1192" w:type="dxa"/>
            <w:vAlign w:val="center"/>
          </w:tcPr>
          <w:p w14:paraId="46386B23">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基本资质</w:t>
            </w:r>
          </w:p>
        </w:tc>
        <w:tc>
          <w:tcPr>
            <w:tcW w:w="3738" w:type="dxa"/>
            <w:vAlign w:val="center"/>
          </w:tcPr>
          <w:p w14:paraId="0F88EA94">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rPr>
              <w:t>单位负责人为同一人或者存在直接控股、管理关系的不同投标人，不得参加同一合同项下的采购活动</w:t>
            </w:r>
            <w:r>
              <w:rPr>
                <w:rFonts w:hint="eastAsia" w:ascii="宋体" w:hAnsi="宋体" w:cs="宋体"/>
                <w:snapToGrid w:val="0"/>
                <w:color w:val="auto"/>
                <w:kern w:val="0"/>
                <w:sz w:val="24"/>
                <w:highlight w:val="none"/>
                <w:lang w:eastAsia="zh-CN"/>
              </w:rPr>
              <w:t>。</w:t>
            </w:r>
          </w:p>
          <w:p w14:paraId="2A95BB19">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信用承诺书。</w:t>
            </w:r>
          </w:p>
          <w:p w14:paraId="0325D949">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c>
          <w:tcPr>
            <w:tcW w:w="4055" w:type="dxa"/>
            <w:vAlign w:val="center"/>
          </w:tcPr>
          <w:p w14:paraId="4FFF864F">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rPr>
              <w:t>单位负责人为同一人或者存在直接控股、管理关系的不同投标人，不得参加同一合同项下的采购活动</w:t>
            </w:r>
            <w:r>
              <w:rPr>
                <w:rFonts w:hint="eastAsia" w:ascii="宋体" w:hAnsi="宋体" w:cs="宋体"/>
                <w:snapToGrid w:val="0"/>
                <w:color w:val="auto"/>
                <w:kern w:val="0"/>
                <w:sz w:val="24"/>
                <w:highlight w:val="none"/>
                <w:lang w:eastAsia="zh-CN"/>
              </w:rPr>
              <w:t>。</w:t>
            </w:r>
          </w:p>
          <w:p w14:paraId="7D46DFC4">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提供</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信用承诺书。</w:t>
            </w:r>
          </w:p>
          <w:p w14:paraId="14715380">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以上证明材料须符合要求、有效、完整。</w:t>
            </w:r>
            <w:r>
              <w:rPr>
                <w:rFonts w:hint="eastAsia" w:ascii="宋体" w:hAnsi="宋体" w:cs="宋体"/>
                <w:snapToGrid w:val="0"/>
                <w:color w:val="auto"/>
                <w:kern w:val="0"/>
                <w:sz w:val="24"/>
                <w:highlight w:val="none"/>
                <w:lang w:eastAsia="en-US"/>
              </w:rPr>
              <w:t>否则，</w:t>
            </w:r>
            <w:r>
              <w:rPr>
                <w:rFonts w:hint="eastAsia" w:ascii="宋体" w:hAnsi="宋体" w:cs="宋体"/>
                <w:snapToGrid w:val="0"/>
                <w:color w:val="auto"/>
                <w:kern w:val="0"/>
                <w:sz w:val="24"/>
                <w:highlight w:val="none"/>
              </w:rPr>
              <w:t>投标无效</w:t>
            </w:r>
            <w:r>
              <w:rPr>
                <w:rFonts w:hint="eastAsia" w:ascii="宋体" w:hAnsi="宋体" w:cs="宋体"/>
                <w:snapToGrid w:val="0"/>
                <w:color w:val="auto"/>
                <w:kern w:val="0"/>
                <w:sz w:val="24"/>
                <w:highlight w:val="none"/>
                <w:lang w:eastAsia="en-US"/>
              </w:rPr>
              <w:t>。</w:t>
            </w:r>
          </w:p>
        </w:tc>
      </w:tr>
      <w:tr w14:paraId="24E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87" w:type="dxa"/>
            <w:vAlign w:val="center"/>
          </w:tcPr>
          <w:p w14:paraId="202360C1">
            <w:pPr>
              <w:keepNext w:val="0"/>
              <w:keepLines w:val="0"/>
              <w:pageBreakBefore w:val="0"/>
              <w:widowControl w:val="0"/>
              <w:kinsoku/>
              <w:overflowPunct/>
              <w:topLinePunct/>
              <w:bidi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w:t>
            </w:r>
          </w:p>
        </w:tc>
        <w:tc>
          <w:tcPr>
            <w:tcW w:w="1192" w:type="dxa"/>
            <w:shd w:val="clear" w:color="auto" w:fill="auto"/>
            <w:vAlign w:val="center"/>
          </w:tcPr>
          <w:p w14:paraId="2B7D23D9">
            <w:pPr>
              <w:keepNext w:val="0"/>
              <w:keepLines w:val="0"/>
              <w:pageBreakBefore w:val="0"/>
              <w:widowControl w:val="0"/>
              <w:kinsoku/>
              <w:overflowPunct/>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kern w:val="0"/>
                <w:sz w:val="24"/>
                <w:highlight w:val="none"/>
              </w:rPr>
              <w:t>基本资质</w:t>
            </w:r>
          </w:p>
        </w:tc>
        <w:tc>
          <w:tcPr>
            <w:tcW w:w="3738" w:type="dxa"/>
            <w:shd w:val="clear" w:color="auto" w:fill="auto"/>
            <w:vAlign w:val="center"/>
          </w:tcPr>
          <w:p w14:paraId="0127C727">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val="en-US" w:eastAsia="zh-CN"/>
              </w:rPr>
              <w:t>投标人</w:t>
            </w:r>
            <w:r>
              <w:rPr>
                <w:rFonts w:hint="eastAsia" w:ascii="宋体" w:hAnsi="宋体" w:cs="宋体"/>
                <w:snapToGrid w:val="0"/>
                <w:kern w:val="0"/>
                <w:sz w:val="24"/>
                <w:highlight w:val="none"/>
              </w:rPr>
              <w:t>承诺书。</w:t>
            </w:r>
          </w:p>
          <w:p w14:paraId="0244451F">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hint="eastAsia" w:ascii="宋体" w:hAnsi="宋体" w:cs="宋体"/>
                <w:snapToGrid w:val="0"/>
                <w:kern w:val="0"/>
                <w:sz w:val="24"/>
                <w:highlight w:val="none"/>
                <w:lang w:val="en-US" w:eastAsia="en-US"/>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c>
          <w:tcPr>
            <w:tcW w:w="4055" w:type="dxa"/>
            <w:shd w:val="clear" w:color="auto" w:fill="auto"/>
            <w:vAlign w:val="center"/>
          </w:tcPr>
          <w:p w14:paraId="3228A16E">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val="en-US" w:eastAsia="zh-CN"/>
              </w:rPr>
              <w:t>投标人</w:t>
            </w:r>
            <w:r>
              <w:rPr>
                <w:rFonts w:hint="eastAsia" w:ascii="宋体" w:hAnsi="宋体" w:cs="宋体"/>
                <w:snapToGrid w:val="0"/>
                <w:kern w:val="0"/>
                <w:sz w:val="24"/>
                <w:highlight w:val="none"/>
              </w:rPr>
              <w:t>承诺书。</w:t>
            </w:r>
          </w:p>
          <w:p w14:paraId="4B99772A">
            <w:pPr>
              <w:keepNext/>
              <w:keepLines w:val="0"/>
              <w:pageBreakBefore w:val="0"/>
              <w:widowControl w:val="0"/>
              <w:kinsoku/>
              <w:wordWrap/>
              <w:overflowPunct/>
              <w:topLinePunct/>
              <w:autoSpaceDE/>
              <w:autoSpaceDN/>
              <w:bidi w:val="0"/>
              <w:adjustRightInd w:val="0"/>
              <w:snapToGrid w:val="0"/>
              <w:spacing w:line="360" w:lineRule="auto"/>
              <w:ind w:left="21" w:leftChars="10" w:right="21" w:rightChars="10"/>
              <w:jc w:val="both"/>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r>
      <w:tr w14:paraId="02C8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87" w:type="dxa"/>
            <w:vAlign w:val="center"/>
          </w:tcPr>
          <w:p w14:paraId="12054354">
            <w:pPr>
              <w:keepNext w:val="0"/>
              <w:keepLines w:val="0"/>
              <w:pageBreakBefore w:val="0"/>
              <w:widowControl w:val="0"/>
              <w:kinsoku/>
              <w:overflowPunct/>
              <w:topLinePunct/>
              <w:bidi w:val="0"/>
              <w:adjustRightInd w:val="0"/>
              <w:snapToGrid w:val="0"/>
              <w:jc w:val="center"/>
              <w:rPr>
                <w:rFonts w:hint="eastAsia"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8</w:t>
            </w:r>
          </w:p>
        </w:tc>
        <w:tc>
          <w:tcPr>
            <w:tcW w:w="1192" w:type="dxa"/>
            <w:shd w:val="clear" w:color="auto" w:fill="auto"/>
            <w:vAlign w:val="center"/>
          </w:tcPr>
          <w:p w14:paraId="3BDD38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snapToGrid w:val="0"/>
                <w:color w:val="auto"/>
                <w:spacing w:val="0"/>
                <w:kern w:val="0"/>
                <w:sz w:val="24"/>
                <w:szCs w:val="24"/>
                <w:lang w:val="en-US" w:eastAsia="zh-CN" w:bidi="ar-SA"/>
              </w:rPr>
              <w:t>采购</w:t>
            </w:r>
            <w:r>
              <w:rPr>
                <w:rFonts w:hint="default" w:ascii="Times New Roman" w:hAnsi="Times New Roman" w:eastAsia="宋体" w:cs="Times New Roman"/>
                <w:snapToGrid w:val="0"/>
                <w:color w:val="auto"/>
                <w:spacing w:val="0"/>
                <w:kern w:val="0"/>
                <w:sz w:val="24"/>
                <w:szCs w:val="24"/>
                <w:lang w:val="en-US" w:eastAsia="zh-CN" w:bidi="ar-SA"/>
              </w:rPr>
              <w:t>政策</w:t>
            </w:r>
          </w:p>
        </w:tc>
        <w:tc>
          <w:tcPr>
            <w:tcW w:w="3738" w:type="dxa"/>
            <w:shd w:val="clear" w:color="auto" w:fill="auto"/>
            <w:vAlign w:val="center"/>
          </w:tcPr>
          <w:p w14:paraId="26D746D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包2、3、4：专门面向中小企业采购</w:t>
            </w:r>
          </w:p>
          <w:p w14:paraId="145A42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Times New Roman" w:hAnsi="Times New Roman" w:cs="Times New Roman"/>
                <w:snapToGrid w:val="0"/>
                <w:color w:val="auto"/>
                <w:spacing w:val="0"/>
                <w:kern w:val="0"/>
                <w:sz w:val="24"/>
                <w:szCs w:val="24"/>
                <w:highlight w:val="none"/>
                <w:lang w:val="en-US" w:eastAsia="zh-CN" w:bidi="ar-SA"/>
              </w:rPr>
            </w:pPr>
            <w:r>
              <w:rPr>
                <w:rFonts w:hint="eastAsia" w:ascii="Times New Roman" w:hAnsi="Times New Roman" w:cs="Times New Roman"/>
                <w:snapToGrid w:val="0"/>
                <w:color w:val="auto"/>
                <w:spacing w:val="0"/>
                <w:kern w:val="0"/>
                <w:sz w:val="24"/>
                <w:szCs w:val="24"/>
                <w:highlight w:val="none"/>
                <w:lang w:val="en-US" w:eastAsia="zh-CN" w:bidi="ar-SA"/>
              </w:rPr>
              <w:t>投标人根据要求单独上传《中小企业声明函》；监狱企业参加时，提供由省级以上监狱管理局、戒毒管理局（含新疆生产建设兵团）出具的属于监狱企业的证明文件；残疾人福利性单位视同为小型、微型企业，残疾人福利性单位参加时，需提供《残疾人福利性单位声明函》。</w:t>
            </w:r>
          </w:p>
          <w:p w14:paraId="0695B1E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snapToGrid w:val="0"/>
                <w:kern w:val="0"/>
                <w:sz w:val="24"/>
                <w:highlight w:val="none"/>
                <w:lang w:val="en-US" w:eastAsia="zh-CN"/>
              </w:rPr>
            </w:pPr>
            <w:r>
              <w:rPr>
                <w:rFonts w:hint="eastAsia" w:ascii="Times New Roman" w:hAnsi="Times New Roman" w:cs="Times New Roman"/>
                <w:snapToGrid w:val="0"/>
                <w:color w:val="auto"/>
                <w:spacing w:val="0"/>
                <w:kern w:val="0"/>
                <w:sz w:val="24"/>
                <w:szCs w:val="24"/>
                <w:highlight w:val="none"/>
                <w:lang w:val="en-US" w:eastAsia="zh-CN" w:bidi="ar-SA"/>
              </w:rPr>
              <w:t>以上证明材料须符合要求、完整。否则，投标无效。</w:t>
            </w:r>
          </w:p>
        </w:tc>
        <w:tc>
          <w:tcPr>
            <w:tcW w:w="4055" w:type="dxa"/>
            <w:shd w:val="clear" w:color="auto" w:fill="auto"/>
            <w:vAlign w:val="center"/>
          </w:tcPr>
          <w:p w14:paraId="4E04683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包2、3、4：专门面向中小企业采购</w:t>
            </w:r>
          </w:p>
          <w:p w14:paraId="14CF410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Times New Roman" w:hAnsi="Times New Roman" w:cs="Times New Roman"/>
                <w:snapToGrid w:val="0"/>
                <w:color w:val="auto"/>
                <w:spacing w:val="0"/>
                <w:kern w:val="0"/>
                <w:sz w:val="24"/>
                <w:szCs w:val="24"/>
                <w:highlight w:val="none"/>
                <w:lang w:val="en-US" w:eastAsia="zh-CN" w:bidi="ar-SA"/>
              </w:rPr>
            </w:pPr>
            <w:r>
              <w:rPr>
                <w:rFonts w:hint="eastAsia" w:ascii="Times New Roman" w:hAnsi="Times New Roman" w:cs="Times New Roman"/>
                <w:snapToGrid w:val="0"/>
                <w:color w:val="auto"/>
                <w:spacing w:val="0"/>
                <w:kern w:val="0"/>
                <w:sz w:val="24"/>
                <w:szCs w:val="24"/>
                <w:highlight w:val="none"/>
                <w:lang w:val="en-US" w:eastAsia="zh-CN" w:bidi="ar-SA"/>
              </w:rPr>
              <w:t>投标人根据要求单独上传《中小企业声明函》；监狱企业参加时，提供由省级以上监狱管理局、戒毒管理局（含新疆生产建设兵团）出具的属于监狱企业的证明文件；残疾人福利性单位视同为小型、微型企业，残疾人福利性单位参加时，需提供《残疾人福利性单位声明函》。</w:t>
            </w:r>
          </w:p>
          <w:p w14:paraId="05FE7AB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cs="Times New Roman"/>
                <w:snapToGrid w:val="0"/>
                <w:color w:val="auto"/>
                <w:spacing w:val="0"/>
                <w:kern w:val="0"/>
                <w:sz w:val="24"/>
                <w:szCs w:val="24"/>
                <w:highlight w:val="none"/>
                <w:lang w:val="en-US" w:eastAsia="zh-CN" w:bidi="ar-SA"/>
              </w:rPr>
              <w:t>以上证明材料须符合要求、完整。否则，投标无效。</w:t>
            </w:r>
          </w:p>
        </w:tc>
      </w:tr>
      <w:tr w14:paraId="5CC5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87" w:type="dxa"/>
            <w:vAlign w:val="center"/>
          </w:tcPr>
          <w:p w14:paraId="49DFF440">
            <w:pPr>
              <w:keepNext w:val="0"/>
              <w:keepLines w:val="0"/>
              <w:pageBreakBefore w:val="0"/>
              <w:widowControl w:val="0"/>
              <w:kinsoku/>
              <w:overflowPunct/>
              <w:topLinePunct/>
              <w:bidi w:val="0"/>
              <w:adjustRightInd w:val="0"/>
              <w:snapToGrid w:val="0"/>
              <w:jc w:val="center"/>
              <w:rPr>
                <w:rFonts w:hint="default"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9</w:t>
            </w:r>
          </w:p>
        </w:tc>
        <w:tc>
          <w:tcPr>
            <w:tcW w:w="1192" w:type="dxa"/>
            <w:shd w:val="clear" w:color="auto" w:fill="auto"/>
            <w:vAlign w:val="center"/>
          </w:tcPr>
          <w:p w14:paraId="4B5BE9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imes New Roman" w:hAnsi="Times New Roman" w:cs="Times New Roman"/>
                <w:snapToGrid w:val="0"/>
                <w:color w:val="auto"/>
                <w:spacing w:val="0"/>
                <w:kern w:val="0"/>
                <w:sz w:val="24"/>
                <w:szCs w:val="24"/>
                <w:lang w:val="en-US" w:eastAsia="zh-CN" w:bidi="ar-SA"/>
              </w:rPr>
            </w:pPr>
            <w:r>
              <w:rPr>
                <w:rFonts w:hint="eastAsia" w:ascii="宋体" w:hAnsi="宋体" w:cs="宋体"/>
                <w:snapToGrid w:val="0"/>
                <w:color w:val="auto"/>
                <w:kern w:val="0"/>
                <w:sz w:val="24"/>
                <w:highlight w:val="none"/>
              </w:rPr>
              <w:t>基本资质</w:t>
            </w:r>
          </w:p>
        </w:tc>
        <w:tc>
          <w:tcPr>
            <w:tcW w:w="3738" w:type="dxa"/>
            <w:shd w:val="clear" w:color="auto" w:fill="auto"/>
            <w:vAlign w:val="center"/>
          </w:tcPr>
          <w:p w14:paraId="3AF5B75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对投标人的投标保证金提交凭证进行审查，提供投标保证金提交凭证；</w:t>
            </w:r>
          </w:p>
          <w:p w14:paraId="25141F8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以上证明材料须符合要求、有效、完整。否则，投标无效。</w:t>
            </w:r>
          </w:p>
        </w:tc>
        <w:tc>
          <w:tcPr>
            <w:tcW w:w="4055" w:type="dxa"/>
            <w:shd w:val="clear" w:color="auto" w:fill="auto"/>
            <w:vAlign w:val="center"/>
          </w:tcPr>
          <w:p w14:paraId="7BC1D8F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对投标人的投标保证金提交凭证进行审查，提供投标保证金提交凭证；</w:t>
            </w:r>
          </w:p>
          <w:p w14:paraId="23C100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以上证明材料须符合要求、有效、完整。否则，投标无效。</w:t>
            </w:r>
          </w:p>
        </w:tc>
      </w:tr>
    </w:tbl>
    <w:p w14:paraId="144B1C97">
      <w:pPr>
        <w:keepNext w:val="0"/>
        <w:keepLines w:val="0"/>
        <w:pageBreakBefore w:val="0"/>
        <w:widowControl w:val="0"/>
        <w:kinsoku/>
        <w:overflowPunct/>
        <w:topLinePunct/>
        <w:bidi w:val="0"/>
        <w:adjustRightInd w:val="0"/>
        <w:snapToGrid w:val="0"/>
        <w:spacing w:before="120" w:beforeLines="50" w:line="360" w:lineRule="auto"/>
        <w:ind w:firstLine="48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说明：</w:t>
      </w:r>
    </w:p>
    <w:p w14:paraId="5639DC87">
      <w:pPr>
        <w:keepNext w:val="0"/>
        <w:keepLines w:val="0"/>
        <w:pageBreakBefore w:val="0"/>
        <w:widowControl w:val="0"/>
        <w:kinsoku/>
        <w:overflowPunct/>
        <w:bidi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除上述内容外，投标人提供的其他材料，不作为资格审查的内容。</w:t>
      </w:r>
    </w:p>
    <w:p w14:paraId="74098AF7">
      <w:pPr>
        <w:keepNext w:val="0"/>
        <w:keepLines w:val="0"/>
        <w:pageBreakBefore w:val="0"/>
        <w:widowControl w:val="0"/>
        <w:kinsoku/>
        <w:overflowPunct/>
        <w:topLinePunct/>
        <w:bidi w:val="0"/>
        <w:adjustRightInd w:val="0"/>
        <w:snapToGrid w:val="0"/>
        <w:spacing w:line="360" w:lineRule="auto"/>
        <w:ind w:firstLine="482"/>
        <w:jc w:val="left"/>
        <w:outlineLvl w:val="1"/>
        <w:rPr>
          <w:rFonts w:hint="eastAsia" w:ascii="宋体" w:hAnsi="宋体" w:cs="宋体"/>
          <w:b/>
          <w:bCs/>
          <w:snapToGrid w:val="0"/>
          <w:color w:val="auto"/>
          <w:kern w:val="0"/>
          <w:sz w:val="24"/>
          <w:highlight w:val="none"/>
        </w:rPr>
      </w:pPr>
      <w:bookmarkStart w:id="43" w:name="_Toc180347466"/>
    </w:p>
    <w:p w14:paraId="29FD76B5">
      <w:pPr>
        <w:keepNext w:val="0"/>
        <w:keepLines w:val="0"/>
        <w:pageBreakBefore w:val="0"/>
        <w:widowControl w:val="0"/>
        <w:kinsoku/>
        <w:overflowPunct/>
        <w:topLinePunct/>
        <w:bidi w:val="0"/>
        <w:adjustRightInd w:val="0"/>
        <w:snapToGrid w:val="0"/>
        <w:spacing w:line="360" w:lineRule="auto"/>
        <w:ind w:firstLine="482"/>
        <w:jc w:val="left"/>
        <w:outlineLvl w:val="1"/>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二、符合性审查</w:t>
      </w:r>
      <w:bookmarkEnd w:id="43"/>
    </w:p>
    <w:tbl>
      <w:tblPr>
        <w:tblStyle w:val="2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16"/>
        <w:gridCol w:w="2036"/>
        <w:gridCol w:w="5289"/>
      </w:tblGrid>
      <w:tr w14:paraId="5E0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47" w:type="dxa"/>
            <w:vAlign w:val="center"/>
          </w:tcPr>
          <w:p w14:paraId="6807FED1">
            <w:pPr>
              <w:keepNext w:val="0"/>
              <w:keepLines w:val="0"/>
              <w:pageBreakBefore w:val="0"/>
              <w:widowControl w:val="0"/>
              <w:kinsoku/>
              <w:overflowPunct/>
              <w:topLinePunct/>
              <w:bidi w:val="0"/>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序号</w:t>
            </w:r>
          </w:p>
        </w:tc>
        <w:tc>
          <w:tcPr>
            <w:tcW w:w="1316" w:type="dxa"/>
            <w:vAlign w:val="center"/>
          </w:tcPr>
          <w:p w14:paraId="0A52F26B">
            <w:pPr>
              <w:keepNext w:val="0"/>
              <w:keepLines w:val="0"/>
              <w:pageBreakBefore w:val="0"/>
              <w:widowControl w:val="0"/>
              <w:kinsoku/>
              <w:overflowPunct/>
              <w:topLinePunct/>
              <w:bidi w:val="0"/>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类型</w:t>
            </w:r>
          </w:p>
        </w:tc>
        <w:tc>
          <w:tcPr>
            <w:tcW w:w="2036" w:type="dxa"/>
            <w:vAlign w:val="center"/>
          </w:tcPr>
          <w:p w14:paraId="4C94C54F">
            <w:pPr>
              <w:keepNext w:val="0"/>
              <w:keepLines w:val="0"/>
              <w:pageBreakBefore w:val="0"/>
              <w:widowControl w:val="0"/>
              <w:kinsoku/>
              <w:overflowPunct/>
              <w:topLinePunct/>
              <w:bidi w:val="0"/>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审查要求</w:t>
            </w:r>
          </w:p>
        </w:tc>
        <w:tc>
          <w:tcPr>
            <w:tcW w:w="5289" w:type="dxa"/>
            <w:vAlign w:val="center"/>
          </w:tcPr>
          <w:p w14:paraId="242E0590">
            <w:pPr>
              <w:keepNext w:val="0"/>
              <w:keepLines w:val="0"/>
              <w:pageBreakBefore w:val="0"/>
              <w:widowControl w:val="0"/>
              <w:kinsoku/>
              <w:overflowPunct/>
              <w:topLinePunct/>
              <w:bidi w:val="0"/>
              <w:adjustRightInd w:val="0"/>
              <w:snapToGrid w:val="0"/>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要求说明</w:t>
            </w:r>
          </w:p>
        </w:tc>
      </w:tr>
      <w:tr w14:paraId="24AA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7C6C82D4">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w:t>
            </w:r>
          </w:p>
        </w:tc>
        <w:tc>
          <w:tcPr>
            <w:tcW w:w="1316" w:type="dxa"/>
            <w:vAlign w:val="center"/>
          </w:tcPr>
          <w:p w14:paraId="3C5E9B85">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036" w:type="dxa"/>
            <w:vAlign w:val="center"/>
          </w:tcPr>
          <w:p w14:paraId="28ECD179">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法定代表人（负责人）身份证明</w:t>
            </w:r>
          </w:p>
        </w:tc>
        <w:tc>
          <w:tcPr>
            <w:tcW w:w="5289" w:type="dxa"/>
            <w:vAlign w:val="center"/>
          </w:tcPr>
          <w:p w14:paraId="5A9F34EE">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提供《法定代表人（负责人）身份证明书》</w:t>
            </w:r>
          </w:p>
          <w:p w14:paraId="6DBA70F1">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以上证明书须根据招标文件中的格式内容提供，内容须符合要求、完整、准确、真实、有效。否则，投标无效。</w:t>
            </w:r>
          </w:p>
        </w:tc>
      </w:tr>
      <w:tr w14:paraId="5E43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5A813F7">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w:t>
            </w:r>
          </w:p>
        </w:tc>
        <w:tc>
          <w:tcPr>
            <w:tcW w:w="1316" w:type="dxa"/>
            <w:vAlign w:val="center"/>
          </w:tcPr>
          <w:p w14:paraId="52DA2F60">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036" w:type="dxa"/>
            <w:vAlign w:val="center"/>
          </w:tcPr>
          <w:p w14:paraId="12AF02D2">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法定代表人（负责人）授权委托书</w:t>
            </w:r>
          </w:p>
        </w:tc>
        <w:tc>
          <w:tcPr>
            <w:tcW w:w="5289" w:type="dxa"/>
            <w:vAlign w:val="center"/>
          </w:tcPr>
          <w:p w14:paraId="3F14E0B3">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提供《法定代表人（负责人）授权委托书》</w:t>
            </w:r>
          </w:p>
          <w:p w14:paraId="25225AE8">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以上委托书须根据招标文件中的格式内容提供，内容须符合要求、完整、准确、真实、有效。否则，投标无效。</w:t>
            </w:r>
          </w:p>
        </w:tc>
      </w:tr>
      <w:tr w14:paraId="2CB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956EA63">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p>
        </w:tc>
        <w:tc>
          <w:tcPr>
            <w:tcW w:w="1316" w:type="dxa"/>
            <w:vAlign w:val="center"/>
          </w:tcPr>
          <w:p w14:paraId="4BAE91BB">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036" w:type="dxa"/>
            <w:vAlign w:val="center"/>
          </w:tcPr>
          <w:p w14:paraId="29D02F5A">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投标函</w:t>
            </w:r>
          </w:p>
        </w:tc>
        <w:tc>
          <w:tcPr>
            <w:tcW w:w="5289" w:type="dxa"/>
            <w:vAlign w:val="center"/>
          </w:tcPr>
          <w:p w14:paraId="3B3140EC">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提供《投标函》</w:t>
            </w:r>
          </w:p>
          <w:p w14:paraId="4EB7F14B">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投标函须根据招标文件中的格式内容提供，内容须符合要求、完整、准确、真实、有效。否则，投标无效。</w:t>
            </w:r>
          </w:p>
        </w:tc>
      </w:tr>
      <w:tr w14:paraId="5D50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06D0FB4A">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w:t>
            </w:r>
          </w:p>
        </w:tc>
        <w:tc>
          <w:tcPr>
            <w:tcW w:w="1316" w:type="dxa"/>
            <w:vAlign w:val="center"/>
          </w:tcPr>
          <w:p w14:paraId="1EAB50D0">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报价</w:t>
            </w:r>
          </w:p>
        </w:tc>
        <w:tc>
          <w:tcPr>
            <w:tcW w:w="2036" w:type="dxa"/>
            <w:vAlign w:val="center"/>
          </w:tcPr>
          <w:p w14:paraId="70926BC1">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开标一览表</w:t>
            </w:r>
          </w:p>
        </w:tc>
        <w:tc>
          <w:tcPr>
            <w:tcW w:w="5289" w:type="dxa"/>
            <w:vAlign w:val="center"/>
          </w:tcPr>
          <w:p w14:paraId="4AFEEB1A">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提供《开标一览表》、《分项报价表》（若要求）</w:t>
            </w:r>
          </w:p>
          <w:p w14:paraId="403125FD">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以上材料须根据招标文件中的格式内容提供，内容须符合要求、完整、准确、无漏项、无缺项、无可选择或可调整报价。否则，投标无效。</w:t>
            </w:r>
          </w:p>
        </w:tc>
      </w:tr>
      <w:tr w14:paraId="00F0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0D4BAB53">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w:t>
            </w:r>
          </w:p>
        </w:tc>
        <w:tc>
          <w:tcPr>
            <w:tcW w:w="1316" w:type="dxa"/>
            <w:vAlign w:val="center"/>
          </w:tcPr>
          <w:p w14:paraId="145A1037">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036" w:type="dxa"/>
            <w:vAlign w:val="center"/>
          </w:tcPr>
          <w:p w14:paraId="0620ABC6">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投标文件商务要求响应表</w:t>
            </w:r>
          </w:p>
        </w:tc>
        <w:tc>
          <w:tcPr>
            <w:tcW w:w="5289" w:type="dxa"/>
            <w:vAlign w:val="center"/>
          </w:tcPr>
          <w:p w14:paraId="54C39082">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color w:val="auto"/>
                <w:sz w:val="24"/>
                <w:highlight w:val="none"/>
                <w:lang w:eastAsia="zh-CN"/>
              </w:rPr>
              <w:t>投标文件商务要求响应表</w:t>
            </w:r>
            <w:r>
              <w:rPr>
                <w:rFonts w:hint="eastAsia" w:ascii="宋体" w:hAnsi="宋体" w:cs="宋体"/>
                <w:color w:val="auto"/>
                <w:sz w:val="24"/>
                <w:highlight w:val="none"/>
              </w:rPr>
              <w:t>》</w:t>
            </w:r>
          </w:p>
          <w:p w14:paraId="4EAD12AD">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以上材料须根据招标文件中的格式内容提供，内容须符合要求、完整、准确、真实、无漏项、无缺项。否则，投标无效。</w:t>
            </w:r>
          </w:p>
        </w:tc>
      </w:tr>
      <w:tr w14:paraId="20E9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1734D4AF">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w:t>
            </w:r>
          </w:p>
        </w:tc>
        <w:tc>
          <w:tcPr>
            <w:tcW w:w="1316" w:type="dxa"/>
            <w:vAlign w:val="center"/>
          </w:tcPr>
          <w:p w14:paraId="5D27D3BC">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技术</w:t>
            </w:r>
          </w:p>
        </w:tc>
        <w:tc>
          <w:tcPr>
            <w:tcW w:w="2036" w:type="dxa"/>
            <w:vAlign w:val="center"/>
          </w:tcPr>
          <w:p w14:paraId="1FEFB3E4">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cs="宋体"/>
                <w:snapToGrid w:val="0"/>
                <w:color w:val="auto"/>
                <w:kern w:val="0"/>
                <w:sz w:val="24"/>
                <w:highlight w:val="none"/>
                <w:lang w:eastAsia="zh-CN"/>
              </w:rPr>
              <w:t>投标文件技术要求响应表</w:t>
            </w:r>
          </w:p>
        </w:tc>
        <w:tc>
          <w:tcPr>
            <w:tcW w:w="5289" w:type="dxa"/>
            <w:vAlign w:val="center"/>
          </w:tcPr>
          <w:p w14:paraId="037162B8">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b/>
                <w:color w:val="auto"/>
                <w:spacing w:val="20"/>
                <w:kern w:val="0"/>
                <w:sz w:val="24"/>
                <w:highlight w:val="none"/>
              </w:rPr>
            </w:pPr>
            <w:r>
              <w:rPr>
                <w:rFonts w:hint="eastAsia" w:ascii="宋体" w:hAnsi="宋体" w:cs="宋体"/>
                <w:color w:val="auto"/>
                <w:sz w:val="24"/>
                <w:highlight w:val="none"/>
              </w:rPr>
              <w:t>提供《</w:t>
            </w:r>
            <w:r>
              <w:rPr>
                <w:rFonts w:hint="eastAsia" w:ascii="宋体" w:hAnsi="宋体" w:cs="宋体"/>
                <w:bCs/>
                <w:color w:val="auto"/>
                <w:kern w:val="0"/>
                <w:sz w:val="24"/>
                <w:highlight w:val="none"/>
                <w:lang w:eastAsia="zh-CN"/>
              </w:rPr>
              <w:t>投标文件技术要求响应表</w:t>
            </w:r>
            <w:r>
              <w:rPr>
                <w:rFonts w:hint="eastAsia" w:ascii="宋体" w:hAnsi="宋体" w:cs="宋体"/>
                <w:color w:val="auto"/>
                <w:sz w:val="24"/>
                <w:highlight w:val="none"/>
              </w:rPr>
              <w:t>》</w:t>
            </w:r>
          </w:p>
          <w:p w14:paraId="285F0BE7">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以上材料须根据招标文件中的格式内容提供，内容须符合要求、完整、准确、真实、无漏项、无缺项。否则，投标无效。</w:t>
            </w:r>
          </w:p>
          <w:p w14:paraId="2443E7CD">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color w:val="auto"/>
                <w:sz w:val="24"/>
                <w:highlight w:val="none"/>
              </w:rPr>
            </w:pPr>
            <w:r>
              <w:rPr>
                <w:rFonts w:hint="eastAsia" w:ascii="宋体" w:hAnsi="宋体" w:eastAsia="宋体" w:cs="宋体"/>
                <w:color w:val="auto"/>
                <w:kern w:val="0"/>
                <w:sz w:val="24"/>
                <w:highlight w:val="none"/>
              </w:rPr>
              <w:t>对照本</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文件第五部分“</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w:t>
            </w:r>
            <w:r>
              <w:rPr>
                <w:rFonts w:hint="eastAsia" w:ascii="宋体" w:hAnsi="宋体" w:eastAsia="宋体" w:cs="宋体"/>
                <w:color w:val="auto"/>
                <w:kern w:val="0"/>
                <w:sz w:val="24"/>
                <w:highlight w:val="none"/>
                <w:lang w:val="en-US" w:eastAsia="zh-CN"/>
              </w:rPr>
              <w:t>要求</w:t>
            </w:r>
            <w:r>
              <w:rPr>
                <w:rFonts w:hint="eastAsia" w:ascii="宋体" w:hAnsi="宋体" w:eastAsia="宋体" w:cs="宋体"/>
                <w:color w:val="auto"/>
                <w:kern w:val="0"/>
                <w:sz w:val="24"/>
                <w:highlight w:val="none"/>
              </w:rPr>
              <w:t>”中</w:t>
            </w:r>
            <w:r>
              <w:rPr>
                <w:rFonts w:hint="eastAsia" w:ascii="宋体" w:hAnsi="宋体" w:cs="宋体"/>
                <w:sz w:val="24"/>
                <w:highlight w:val="none"/>
              </w:rPr>
              <w:t>标“★”</w:t>
            </w:r>
            <w:r>
              <w:rPr>
                <w:rFonts w:hint="eastAsia" w:ascii="宋体" w:hAnsi="宋体" w:eastAsia="宋体" w:cs="宋体"/>
                <w:color w:val="auto"/>
                <w:kern w:val="0"/>
                <w:sz w:val="24"/>
                <w:highlight w:val="none"/>
              </w:rPr>
              <w:t>的内容和</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文件的响应情况进行审查</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评标委员会</w:t>
            </w:r>
            <w:r>
              <w:rPr>
                <w:rFonts w:hint="eastAsia" w:ascii="宋体" w:hAnsi="宋体" w:eastAsia="宋体" w:cs="宋体"/>
                <w:color w:val="auto"/>
                <w:kern w:val="0"/>
                <w:sz w:val="24"/>
                <w:highlight w:val="none"/>
              </w:rPr>
              <w:t>共同认定属于</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文件存在重大偏离</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没有做</w:t>
            </w:r>
            <w:r>
              <w:rPr>
                <w:rFonts w:hint="eastAsia" w:ascii="宋体" w:hAnsi="宋体" w:cs="宋体"/>
                <w:color w:val="auto"/>
                <w:sz w:val="24"/>
                <w:highlight w:val="none"/>
              </w:rPr>
              <w:t>出实质性、符合性响应的</w:t>
            </w:r>
            <w:r>
              <w:rPr>
                <w:rFonts w:hint="eastAsia" w:ascii="宋体" w:hAnsi="宋体" w:cs="宋体"/>
                <w:color w:val="auto"/>
                <w:sz w:val="24"/>
                <w:highlight w:val="none"/>
                <w:lang w:eastAsia="zh-CN"/>
              </w:rPr>
              <w:t>，</w:t>
            </w:r>
            <w:r>
              <w:rPr>
                <w:rFonts w:hint="eastAsia" w:ascii="宋体" w:hAnsi="宋体" w:cs="宋体"/>
                <w:color w:val="auto"/>
                <w:sz w:val="24"/>
                <w:highlight w:val="none"/>
              </w:rPr>
              <w:t>做无效投标处理。</w:t>
            </w:r>
          </w:p>
          <w:p w14:paraId="49E43087">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注：标“★”的技术要求中已经明确要求证明材料类型的，按已明确的类型提供证明材料。</w:t>
            </w:r>
          </w:p>
        </w:tc>
      </w:tr>
      <w:tr w14:paraId="2317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324BE868">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w:t>
            </w:r>
          </w:p>
        </w:tc>
        <w:tc>
          <w:tcPr>
            <w:tcW w:w="1316" w:type="dxa"/>
            <w:vAlign w:val="center"/>
          </w:tcPr>
          <w:p w14:paraId="614013F4">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商务</w:t>
            </w:r>
          </w:p>
        </w:tc>
        <w:tc>
          <w:tcPr>
            <w:tcW w:w="2036" w:type="dxa"/>
            <w:vAlign w:val="center"/>
          </w:tcPr>
          <w:p w14:paraId="45C1C40D">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投标文件封面</w:t>
            </w:r>
          </w:p>
        </w:tc>
        <w:tc>
          <w:tcPr>
            <w:tcW w:w="5289" w:type="dxa"/>
            <w:vAlign w:val="center"/>
          </w:tcPr>
          <w:p w14:paraId="4AA4D2CE">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投标文件封面须按招标文件中提供的格式内容填写</w:t>
            </w:r>
            <w:r>
              <w:rPr>
                <w:rFonts w:hint="eastAsia" w:ascii="宋体" w:hAnsi="宋体" w:cs="宋体"/>
                <w:color w:val="auto"/>
                <w:sz w:val="24"/>
                <w:highlight w:val="none"/>
                <w:lang w:eastAsia="zh-CN"/>
              </w:rPr>
              <w:t>，</w:t>
            </w:r>
            <w:r>
              <w:rPr>
                <w:rFonts w:hint="eastAsia" w:ascii="宋体" w:hAnsi="宋体" w:cs="宋体"/>
                <w:color w:val="auto"/>
                <w:sz w:val="24"/>
                <w:highlight w:val="none"/>
              </w:rPr>
              <w:t>投标文件封面应符合要求、完整，否则，投标无效。</w:t>
            </w:r>
          </w:p>
        </w:tc>
      </w:tr>
      <w:tr w14:paraId="6551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3B77089E">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w:t>
            </w:r>
          </w:p>
        </w:tc>
        <w:tc>
          <w:tcPr>
            <w:tcW w:w="1316" w:type="dxa"/>
            <w:vAlign w:val="center"/>
          </w:tcPr>
          <w:p w14:paraId="644D65A3">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技术</w:t>
            </w:r>
          </w:p>
        </w:tc>
        <w:tc>
          <w:tcPr>
            <w:tcW w:w="2036" w:type="dxa"/>
            <w:vAlign w:val="center"/>
          </w:tcPr>
          <w:p w14:paraId="7704E3E9">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政策性要求</w:t>
            </w:r>
          </w:p>
        </w:tc>
        <w:tc>
          <w:tcPr>
            <w:tcW w:w="5289" w:type="dxa"/>
            <w:vAlign w:val="center"/>
          </w:tcPr>
          <w:p w14:paraId="103C9465">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提供响应政策性要求证明材料</w:t>
            </w:r>
            <w:r>
              <w:rPr>
                <w:rFonts w:hint="eastAsia" w:ascii="Times New Roman" w:hAnsi="Times New Roman" w:eastAsia="宋体" w:cs="Times New Roman"/>
                <w:color w:val="auto"/>
                <w:sz w:val="24"/>
                <w:szCs w:val="24"/>
                <w:highlight w:val="none"/>
                <w:lang w:val="en-US" w:eastAsia="zh-CN"/>
              </w:rPr>
              <w:t>（如不涉及，视为符合）</w:t>
            </w:r>
          </w:p>
          <w:p w14:paraId="2A67BF46">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以上材料须根据招标文件中的格式内容提供（未提供格式的自拟），内容须符合要求、完整、准确、真实、无漏项、无缺项。否则，投标无效。</w:t>
            </w:r>
          </w:p>
        </w:tc>
      </w:tr>
    </w:tbl>
    <w:p w14:paraId="6FE52EB6">
      <w:pPr>
        <w:keepNext w:val="0"/>
        <w:keepLines w:val="0"/>
        <w:pageBreakBefore w:val="0"/>
        <w:widowControl w:val="0"/>
        <w:kinsoku/>
        <w:overflowPunct/>
        <w:topLinePunct/>
        <w:bidi w:val="0"/>
        <w:adjustRightInd w:val="0"/>
        <w:snapToGrid w:val="0"/>
        <w:spacing w:before="120" w:beforeLines="50" w:line="360" w:lineRule="auto"/>
        <w:ind w:firstLine="480"/>
        <w:rPr>
          <w:rFonts w:ascii="宋体" w:hAnsi="宋体" w:cs="宋体"/>
          <w:color w:val="auto"/>
          <w:sz w:val="24"/>
          <w:highlight w:val="none"/>
        </w:rPr>
      </w:pPr>
      <w:r>
        <w:rPr>
          <w:rFonts w:hint="eastAsia" w:ascii="宋体" w:hAnsi="宋体" w:cs="宋体"/>
          <w:color w:val="auto"/>
          <w:sz w:val="24"/>
          <w:highlight w:val="none"/>
        </w:rPr>
        <w:t>说明：</w:t>
      </w:r>
    </w:p>
    <w:p w14:paraId="4945987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1.符合性审查的内容，经评标委员会成员按照少数服从多数的原则，确定其没有做出实质性、符合性响应的，将导致投标无效。</w:t>
      </w:r>
    </w:p>
    <w:p w14:paraId="0D4E4F22">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2.投标文件中项目名称、项目编号等存在前后不一致情形的，可按照招标文件要求做出澄清；如投标文件中所涉及内容全部与招标文件不一致，按无效投标处理。</w:t>
      </w:r>
    </w:p>
    <w:p w14:paraId="687996F8">
      <w:pPr>
        <w:keepNext w:val="0"/>
        <w:keepLines w:val="0"/>
        <w:pageBreakBefore w:val="0"/>
        <w:widowControl w:val="0"/>
        <w:kinsoku/>
        <w:wordWrap/>
        <w:overflowPunct/>
        <w:topLinePunct/>
        <w:autoSpaceDE/>
        <w:autoSpaceDN/>
        <w:bidi w:val="0"/>
        <w:adjustRightInd w:val="0"/>
        <w:snapToGrid w:val="0"/>
        <w:spacing w:before="120" w:beforeLines="50" w:line="360" w:lineRule="auto"/>
        <w:ind w:firstLine="482" w:firstLineChars="200"/>
        <w:jc w:val="left"/>
        <w:textAlignment w:val="auto"/>
        <w:outlineLvl w:val="1"/>
        <w:rPr>
          <w:rFonts w:hint="eastAsia" w:ascii="宋体" w:hAnsi="宋体" w:cs="宋体"/>
          <w:b/>
          <w:bCs/>
          <w:snapToGrid w:val="0"/>
          <w:color w:val="auto"/>
          <w:kern w:val="0"/>
          <w:sz w:val="24"/>
          <w:highlight w:val="none"/>
        </w:rPr>
      </w:pPr>
      <w:bookmarkStart w:id="44" w:name="_Toc180347467"/>
      <w:r>
        <w:rPr>
          <w:rFonts w:hint="eastAsia" w:ascii="宋体" w:hAnsi="宋体" w:cs="宋体"/>
          <w:b/>
          <w:color w:val="auto"/>
          <w:kern w:val="0"/>
          <w:sz w:val="24"/>
          <w:highlight w:val="none"/>
        </w:rPr>
        <w:t>三、</w:t>
      </w:r>
      <w:bookmarkEnd w:id="44"/>
      <w:bookmarkStart w:id="45" w:name="_Toc180347468"/>
      <w:r>
        <w:rPr>
          <w:rFonts w:hint="eastAsia" w:ascii="宋体" w:hAnsi="宋体" w:cs="宋体"/>
          <w:b/>
          <w:bCs/>
          <w:snapToGrid w:val="0"/>
          <w:color w:val="auto"/>
          <w:kern w:val="0"/>
          <w:sz w:val="24"/>
          <w:highlight w:val="none"/>
        </w:rPr>
        <w:t>落实政府采购政策性要求的评审内容及标准</w:t>
      </w:r>
      <w:bookmarkEnd w:id="45"/>
    </w:p>
    <w:p w14:paraId="6B770319">
      <w:pPr>
        <w:keepNext w:val="0"/>
        <w:keepLines/>
        <w:pageBreakBefore w:val="0"/>
        <w:widowControl w:val="0"/>
        <w:kinsoku/>
        <w:wordWrap/>
        <w:overflowPunct/>
        <w:topLinePunct/>
        <w:autoSpaceDE/>
        <w:autoSpaceDN/>
        <w:bidi w:val="0"/>
        <w:adjustRightInd w:val="0"/>
        <w:snapToGrid w:val="0"/>
        <w:spacing w:before="120" w:beforeLines="50" w:line="360" w:lineRule="auto"/>
        <w:ind w:firstLine="482" w:firstLineChars="200"/>
        <w:jc w:val="left"/>
        <w:textAlignment w:val="auto"/>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1.进口货物评审标准</w:t>
      </w:r>
    </w:p>
    <w:p w14:paraId="4AE26349">
      <w:pPr>
        <w:keepNext w:val="0"/>
        <w:keepLines/>
        <w:pageBreakBefore w:val="0"/>
        <w:widowControl w:val="0"/>
        <w:kinsoku/>
        <w:wordWrap/>
        <w:overflowPunct/>
        <w:topLinePunct/>
        <w:autoSpaceDE/>
        <w:autoSpaceDN/>
        <w:bidi w:val="0"/>
        <w:adjustRightInd w:val="0"/>
        <w:snapToGrid w:val="0"/>
        <w:spacing w:line="360" w:lineRule="auto"/>
        <w:ind w:firstLine="480" w:firstLineChars="200"/>
        <w:jc w:val="left"/>
        <w:textAlignment w:val="auto"/>
        <w:outlineLvl w:val="1"/>
        <w:rPr>
          <w:rFonts w:hint="eastAsia" w:ascii="宋体" w:hAnsi="宋体" w:cs="宋体"/>
          <w:b/>
          <w:bCs/>
          <w:color w:val="auto"/>
          <w:sz w:val="24"/>
          <w:highlight w:val="none"/>
        </w:rPr>
      </w:pPr>
      <w:r>
        <w:rPr>
          <w:rFonts w:hint="eastAsia" w:ascii="宋体" w:hAnsi="宋体" w:cs="宋体"/>
          <w:color w:val="auto"/>
          <w:sz w:val="24"/>
          <w:highlight w:val="none"/>
        </w:rPr>
        <w:t>采购货物未特别注明“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”字样的，均必须采购国产产品，即非“通过中国海关报关验放进入中国境内且产自关境外的产品”，采购产品各项技术标准必须符合国家强制性标准。特别注明“</w:t>
      </w:r>
      <w:r>
        <w:rPr>
          <w:rFonts w:hint="eastAsia" w:ascii="宋体" w:hAnsi="宋体" w:cs="宋体"/>
          <w:color w:val="auto"/>
          <w:sz w:val="24"/>
          <w:highlight w:val="none"/>
          <w:lang w:eastAsia="zh-CN"/>
        </w:rPr>
        <w:t>进口产品</w:t>
      </w:r>
      <w:r>
        <w:rPr>
          <w:rFonts w:hint="eastAsia" w:ascii="宋体" w:hAnsi="宋体" w:cs="宋体"/>
          <w:color w:val="auto"/>
          <w:sz w:val="24"/>
          <w:highlight w:val="none"/>
        </w:rPr>
        <w:t>”字样的，优先采购向我国企业转让技术、与我国企业签订消化吸收再创新方案的投标人的进口产品，如果有能够满足采购需求的国产产品参与，应当按照公平竞争的原则进行评审。</w:t>
      </w:r>
      <w:r>
        <w:rPr>
          <w:rFonts w:hint="eastAsia" w:ascii="宋体" w:hAnsi="宋体" w:cs="宋体"/>
          <w:b/>
          <w:bCs/>
          <w:color w:val="auto"/>
          <w:sz w:val="24"/>
          <w:highlight w:val="none"/>
        </w:rPr>
        <w:t>如未特别标明“</w:t>
      </w:r>
      <w:r>
        <w:rPr>
          <w:rFonts w:hint="eastAsia" w:ascii="宋体" w:hAnsi="宋体" w:cs="宋体"/>
          <w:b/>
          <w:bCs/>
          <w:color w:val="auto"/>
          <w:sz w:val="24"/>
          <w:highlight w:val="none"/>
          <w:lang w:eastAsia="zh-CN"/>
        </w:rPr>
        <w:t>进口产品</w:t>
      </w:r>
      <w:r>
        <w:rPr>
          <w:rFonts w:hint="eastAsia" w:ascii="宋体" w:hAnsi="宋体" w:cs="宋体"/>
          <w:b/>
          <w:bCs/>
          <w:color w:val="auto"/>
          <w:sz w:val="24"/>
          <w:highlight w:val="none"/>
        </w:rPr>
        <w:t>”字样，投标人投报了进口产品的，按无效投标处理。</w:t>
      </w:r>
    </w:p>
    <w:p w14:paraId="2FCB63FD">
      <w:pPr>
        <w:keepNext w:val="0"/>
        <w:keepLines/>
        <w:pageBreakBefore w:val="0"/>
        <w:widowControl w:val="0"/>
        <w:kinsoku/>
        <w:wordWrap/>
        <w:overflowPunct/>
        <w:topLinePunct/>
        <w:autoSpaceDE/>
        <w:autoSpaceDN/>
        <w:bidi w:val="0"/>
        <w:adjustRightInd w:val="0"/>
        <w:snapToGrid w:val="0"/>
        <w:spacing w:line="360" w:lineRule="auto"/>
        <w:ind w:firstLine="482" w:firstLineChars="200"/>
        <w:jc w:val="left"/>
        <w:textAlignment w:val="auto"/>
        <w:outlineLvl w:val="1"/>
        <w:rPr>
          <w:rFonts w:ascii="宋体" w:hAnsi="宋体" w:cs="宋体"/>
          <w:b/>
          <w:bCs/>
          <w:color w:val="auto"/>
          <w:kern w:val="0"/>
          <w:sz w:val="24"/>
          <w:highlight w:val="none"/>
        </w:rPr>
      </w:pPr>
      <w:r>
        <w:rPr>
          <w:rFonts w:hint="eastAsia" w:ascii="宋体" w:hAnsi="宋体" w:cs="宋体"/>
          <w:b/>
          <w:bCs/>
          <w:color w:val="auto"/>
          <w:kern w:val="0"/>
          <w:sz w:val="24"/>
          <w:highlight w:val="none"/>
        </w:rPr>
        <w:t>2.强制节能产品</w:t>
      </w:r>
    </w:p>
    <w:p w14:paraId="35EA8A17">
      <w:pPr>
        <w:keepNext w:val="0"/>
        <w:keepLines/>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6FC76B7D">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3.本项目所采购的货物中如包含计算机，必须提供《</w:t>
      </w:r>
      <w:r>
        <w:rPr>
          <w:rFonts w:hint="eastAsia" w:ascii="宋体" w:hAnsi="宋体" w:cs="宋体"/>
          <w:b/>
          <w:color w:val="auto"/>
          <w:sz w:val="24"/>
          <w:highlight w:val="none"/>
        </w:rPr>
        <w:t>正版软件承诺函</w:t>
      </w:r>
      <w:r>
        <w:rPr>
          <w:rFonts w:hint="eastAsia" w:ascii="宋体" w:hAnsi="宋体" w:cs="宋体"/>
          <w:b/>
          <w:bCs/>
          <w:color w:val="auto"/>
          <w:kern w:val="0"/>
          <w:sz w:val="24"/>
          <w:highlight w:val="none"/>
        </w:rPr>
        <w:t>》，否则，投标无效。</w:t>
      </w:r>
    </w:p>
    <w:p w14:paraId="3F7B638C">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4.</w:t>
      </w:r>
      <w:r>
        <w:rPr>
          <w:rFonts w:hint="eastAsia" w:ascii="宋体" w:hAnsi="宋体" w:cs="宋体"/>
          <w:color w:val="auto"/>
          <w:kern w:val="0"/>
          <w:sz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20B5C4CD">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5.中小微企业参加本项目</w:t>
      </w:r>
    </w:p>
    <w:p w14:paraId="7D001EF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5.1如本项目是专门面向中小企业的采购项目，须如实填写《中小企业声明函》。且声明函内容须符合要求、完整、准确（</w:t>
      </w:r>
      <w:r>
        <w:rPr>
          <w:rFonts w:hint="eastAsia" w:ascii="宋体" w:hAnsi="宋体" w:cs="宋体"/>
          <w:snapToGrid w:val="0"/>
          <w:color w:val="auto"/>
          <w:kern w:val="0"/>
          <w:sz w:val="24"/>
          <w:highlight w:val="none"/>
        </w:rPr>
        <w:t>除评审专家可要求其澄清的内容外</w:t>
      </w:r>
      <w:r>
        <w:rPr>
          <w:rFonts w:hint="eastAsia" w:ascii="宋体" w:hAnsi="宋体" w:cs="宋体"/>
          <w:color w:val="auto"/>
          <w:sz w:val="24"/>
          <w:highlight w:val="none"/>
        </w:rPr>
        <w:t>），否则，投标无效。</w:t>
      </w:r>
    </w:p>
    <w:p w14:paraId="01D29D1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b/>
          <w:bCs/>
          <w:color w:val="auto"/>
          <w:kern w:val="0"/>
          <w:sz w:val="24"/>
          <w:highlight w:val="none"/>
        </w:rPr>
      </w:pPr>
      <w:r>
        <w:rPr>
          <w:rFonts w:hint="eastAsia" w:ascii="宋体" w:hAnsi="宋体" w:cs="宋体"/>
          <w:color w:val="auto"/>
          <w:kern w:val="0"/>
          <w:sz w:val="24"/>
          <w:highlight w:val="none"/>
        </w:rPr>
        <w:t>5.2如本项目是非</w:t>
      </w:r>
      <w:r>
        <w:rPr>
          <w:rFonts w:hint="eastAsia" w:ascii="宋体" w:hAnsi="宋体" w:cs="宋体"/>
          <w:color w:val="auto"/>
          <w:sz w:val="24"/>
          <w:highlight w:val="none"/>
        </w:rPr>
        <w:t>专门面向中小企业的采购项目，需如实填写《中小企业声明函》。且声明函内容须符合要求、完整、准确（</w:t>
      </w:r>
      <w:r>
        <w:rPr>
          <w:rFonts w:hint="eastAsia" w:ascii="宋体" w:hAnsi="宋体" w:cs="宋体"/>
          <w:snapToGrid w:val="0"/>
          <w:color w:val="auto"/>
          <w:kern w:val="0"/>
          <w:sz w:val="24"/>
          <w:highlight w:val="none"/>
        </w:rPr>
        <w:t>除评审专家可要求其澄清的内容外</w:t>
      </w:r>
      <w:r>
        <w:rPr>
          <w:rFonts w:hint="eastAsia" w:ascii="宋体" w:hAnsi="宋体" w:cs="宋体"/>
          <w:color w:val="auto"/>
          <w:sz w:val="24"/>
          <w:highlight w:val="none"/>
        </w:rPr>
        <w:t>），否则，不予认可。</w:t>
      </w:r>
    </w:p>
    <w:p w14:paraId="2A93F8C5">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color w:val="auto"/>
          <w:sz w:val="24"/>
          <w:highlight w:val="none"/>
        </w:rPr>
      </w:pPr>
      <w:r>
        <w:rPr>
          <w:rFonts w:hint="eastAsia" w:ascii="宋体" w:hAnsi="宋体" w:cs="宋体"/>
          <w:b/>
          <w:bCs/>
          <w:color w:val="auto"/>
          <w:kern w:val="0"/>
          <w:sz w:val="24"/>
          <w:highlight w:val="none"/>
        </w:rPr>
        <w:t>6.监狱企业参加本项目</w:t>
      </w:r>
    </w:p>
    <w:p w14:paraId="45F7A06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48D91CC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b/>
          <w:bCs/>
          <w:color w:val="auto"/>
          <w:kern w:val="0"/>
          <w:sz w:val="24"/>
          <w:highlight w:val="none"/>
        </w:rPr>
      </w:pPr>
      <w:r>
        <w:rPr>
          <w:rFonts w:hint="eastAsia" w:ascii="宋体" w:hAnsi="宋体" w:cs="宋体"/>
          <w:b w:val="0"/>
          <w:bCs w:val="0"/>
          <w:color w:val="auto"/>
          <w:kern w:val="0"/>
          <w:sz w:val="24"/>
          <w:highlight w:val="none"/>
        </w:rPr>
        <w:t>6.2</w:t>
      </w:r>
      <w:r>
        <w:rPr>
          <w:rFonts w:hint="eastAsia" w:ascii="宋体" w:hAnsi="宋体" w:cs="宋体"/>
          <w:color w:val="auto"/>
          <w:sz w:val="24"/>
          <w:highlight w:val="none"/>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7CD48C6D">
      <w:pPr>
        <w:keepNext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7.残疾人福利性单位参加本项目</w:t>
      </w:r>
    </w:p>
    <w:p w14:paraId="2DFC7893">
      <w:pPr>
        <w:keepNext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7.1残疾人福利性单位视同小型、微型企业，如本项目是专门面向中小企业的采购项目，须提供《残疾人福利性单位声明函》（除评审专家可要求其澄清的内容外），且声明函须符合要求、完整、准确，否则，投标无效。</w:t>
      </w:r>
    </w:p>
    <w:p w14:paraId="0C982C6E">
      <w:pPr>
        <w:keepNext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13BACD26">
      <w:pPr>
        <w:keepNext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8.联合体企业参加本项目</w:t>
      </w:r>
    </w:p>
    <w:p w14:paraId="0A1076C9">
      <w:pPr>
        <w:keepNext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8.1如本项目是专门面向中小企业且允许两个中小企业组成联合体参加的采购项目，须提供《</w:t>
      </w:r>
      <w:r>
        <w:rPr>
          <w:rFonts w:hint="eastAsia" w:ascii="宋体" w:hAnsi="宋体" w:cs="宋体"/>
          <w:color w:val="auto"/>
          <w:kern w:val="0"/>
          <w:sz w:val="24"/>
          <w:highlight w:val="none"/>
          <w:lang w:eastAsia="zh-CN"/>
        </w:rPr>
        <w:t>联合投标协议书</w:t>
      </w:r>
      <w:r>
        <w:rPr>
          <w:rFonts w:hint="eastAsia" w:ascii="宋体" w:hAnsi="宋体" w:cs="宋体"/>
          <w:color w:val="auto"/>
          <w:kern w:val="0"/>
          <w:sz w:val="24"/>
          <w:highlight w:val="none"/>
        </w:rPr>
        <w:t>》和其中报价产品为中小企业制造的《中小企业声明函》，协议书和声明函均需符合要求、完整、准确，否则，投标无效。</w:t>
      </w:r>
    </w:p>
    <w:p w14:paraId="55758112">
      <w:pPr>
        <w:keepNext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color w:val="auto"/>
          <w:kern w:val="0"/>
          <w:sz w:val="24"/>
          <w:highlight w:val="none"/>
        </w:rPr>
        <w:t>8.2如本项目是非专门面向中小企业，</w:t>
      </w:r>
      <w:r>
        <w:rPr>
          <w:rFonts w:hint="eastAsia" w:ascii="宋体" w:hAnsi="宋体" w:cs="宋体"/>
          <w:snapToGrid w:val="0"/>
          <w:color w:val="auto"/>
          <w:kern w:val="0"/>
          <w:sz w:val="24"/>
          <w:highlight w:val="none"/>
        </w:rPr>
        <w:t>接受大中型企业与小微企业组成联合体或者允许大中型企业向一家或者多家小微企业分包的采购项目，对于联合协议或者分包意向协议约定小微企业的合同份额占到合同总金额30%以上的，且提供了《</w:t>
      </w:r>
      <w:r>
        <w:rPr>
          <w:rFonts w:hint="eastAsia" w:ascii="宋体" w:hAnsi="宋体" w:cs="宋体"/>
          <w:snapToGrid w:val="0"/>
          <w:color w:val="auto"/>
          <w:kern w:val="0"/>
          <w:sz w:val="24"/>
          <w:highlight w:val="none"/>
          <w:lang w:eastAsia="zh-CN"/>
        </w:rPr>
        <w:t>联合投标协议书</w:t>
      </w:r>
      <w:r>
        <w:rPr>
          <w:rFonts w:hint="eastAsia" w:ascii="宋体" w:hAnsi="宋体" w:cs="宋体"/>
          <w:snapToGrid w:val="0"/>
          <w:color w:val="auto"/>
          <w:kern w:val="0"/>
          <w:sz w:val="24"/>
          <w:highlight w:val="none"/>
        </w:rPr>
        <w:t>》，协议书均需符合要求、完整、准确，否则，不予认可。</w:t>
      </w:r>
    </w:p>
    <w:p w14:paraId="456F4738">
      <w:pPr>
        <w:keepNext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sz w:val="24"/>
          <w:highlight w:val="none"/>
        </w:rPr>
        <w:t>9.创新产品参加的项目</w:t>
      </w:r>
    </w:p>
    <w:p w14:paraId="2477DDF0">
      <w:pPr>
        <w:keepNext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根据《政府采购支持创新产品和服务实施细则》（晋财购【2019】19号），需在投标文件中提供《山西省创新产品和服务推荐清单》产品截图，并填写《创新产品或创新服务明细表》，否则，不予认可。</w:t>
      </w:r>
    </w:p>
    <w:p w14:paraId="172C2827">
      <w:pPr>
        <w:keepNext w:val="0"/>
        <w:pageBreakBefore w:val="0"/>
        <w:widowControl w:val="0"/>
        <w:shd w:val="clear" w:color="auto" w:fill="auto"/>
        <w:kinsoku/>
        <w:wordWrap/>
        <w:overflowPunct/>
        <w:autoSpaceDE/>
        <w:autoSpaceDN/>
        <w:bidi w:val="0"/>
        <w:adjustRightInd w:val="0"/>
        <w:snapToGrid w:val="0"/>
        <w:spacing w:line="360" w:lineRule="auto"/>
        <w:ind w:firstLine="482" w:firstLineChars="200"/>
        <w:textAlignment w:val="auto"/>
        <w:rPr>
          <w:rFonts w:hint="default" w:ascii="宋体" w:hAnsi="宋体" w:eastAsia="宋体" w:cs="Times New Roman"/>
          <w:b/>
          <w:bCs/>
          <w:snapToGrid w:val="0"/>
          <w:color w:val="auto"/>
          <w:kern w:val="0"/>
          <w:sz w:val="24"/>
          <w:szCs w:val="21"/>
          <w:highlight w:val="none"/>
          <w:lang w:val="en-US" w:eastAsia="zh-CN"/>
        </w:rPr>
      </w:pPr>
      <w:r>
        <w:rPr>
          <w:rFonts w:hint="eastAsia" w:ascii="宋体" w:hAnsi="宋体" w:eastAsia="宋体" w:cs="Times New Roman"/>
          <w:b/>
          <w:bCs/>
          <w:snapToGrid w:val="0"/>
          <w:color w:val="auto"/>
          <w:kern w:val="0"/>
          <w:sz w:val="24"/>
          <w:szCs w:val="21"/>
          <w:highlight w:val="none"/>
          <w:lang w:val="en-US" w:eastAsia="zh-CN"/>
        </w:rPr>
        <w:t>10.政府绿色采购产品参加的项目</w:t>
      </w:r>
    </w:p>
    <w:p w14:paraId="6C698EA6">
      <w:pPr>
        <w:keepNext w:val="0"/>
        <w:pageBreakBefore w:val="0"/>
        <w:widowControl w:val="0"/>
        <w:shd w:val="clear" w:color="auto" w:fill="auto"/>
        <w:kinsoku/>
        <w:wordWrap/>
        <w:overflowPunct/>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szCs w:val="21"/>
          <w:highlight w:val="none"/>
        </w:rPr>
      </w:pPr>
      <w:r>
        <w:rPr>
          <w:rFonts w:hint="eastAsia" w:ascii="宋体" w:hAnsi="宋体" w:eastAsia="宋体" w:cs="Times New Roman"/>
          <w:snapToGrid w:val="0"/>
          <w:color w:val="auto"/>
          <w:kern w:val="0"/>
          <w:sz w:val="24"/>
          <w:szCs w:val="21"/>
          <w:highlight w:val="none"/>
          <w:lang w:val="en-US" w:eastAsia="zh-CN"/>
        </w:rPr>
        <w:t>10.1依据《山西省财政厅关于进一步加强政府绿色采购有关事项的通知》，</w:t>
      </w:r>
      <w:r>
        <w:rPr>
          <w:rFonts w:hint="eastAsia" w:ascii="宋体" w:hAnsi="宋体" w:eastAsia="宋体" w:cs="Times New Roman"/>
          <w:snapToGrid w:val="0"/>
          <w:color w:val="auto"/>
          <w:kern w:val="0"/>
          <w:sz w:val="24"/>
          <w:szCs w:val="21"/>
          <w:highlight w:val="none"/>
        </w:rPr>
        <w:t>对实施强制采购或执行强制性绿色采购标准的品目，不接受非强制采购产品。</w:t>
      </w:r>
    </w:p>
    <w:p w14:paraId="5DBB1043">
      <w:pPr>
        <w:keepNext w:val="0"/>
        <w:pageBreakBefore w:val="0"/>
        <w:widowControl w:val="0"/>
        <w:shd w:val="clear" w:color="auto" w:fill="auto"/>
        <w:kinsoku/>
        <w:wordWrap/>
        <w:overflowPunct/>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szCs w:val="21"/>
          <w:highlight w:val="none"/>
        </w:rPr>
      </w:pPr>
      <w:r>
        <w:rPr>
          <w:rFonts w:hint="eastAsia" w:ascii="宋体" w:hAnsi="宋体" w:eastAsia="宋体" w:cs="Times New Roman"/>
          <w:snapToGrid w:val="0"/>
          <w:color w:val="auto"/>
          <w:kern w:val="0"/>
          <w:sz w:val="24"/>
          <w:szCs w:val="21"/>
          <w:highlight w:val="none"/>
          <w:lang w:val="en-US" w:eastAsia="zh-CN"/>
        </w:rPr>
        <w:t>10.2</w:t>
      </w:r>
      <w:r>
        <w:rPr>
          <w:rFonts w:hint="eastAsia" w:ascii="宋体" w:hAnsi="宋体" w:eastAsia="宋体" w:cs="Times New Roman"/>
          <w:snapToGrid w:val="0"/>
          <w:color w:val="auto"/>
          <w:kern w:val="0"/>
          <w:sz w:val="24"/>
          <w:szCs w:val="21"/>
          <w:highlight w:val="none"/>
        </w:rPr>
        <w:t>对于优先采购的绿色产品，给予4%的价格</w:t>
      </w:r>
      <w:r>
        <w:rPr>
          <w:rFonts w:hint="eastAsia" w:ascii="宋体" w:hAnsi="宋体" w:eastAsia="宋体" w:cs="Times New Roman"/>
          <w:snapToGrid w:val="0"/>
          <w:color w:val="auto"/>
          <w:kern w:val="0"/>
          <w:sz w:val="24"/>
          <w:szCs w:val="21"/>
          <w:highlight w:val="none"/>
          <w:lang w:val="en-US" w:eastAsia="zh-CN"/>
        </w:rPr>
        <w:t>扣除</w:t>
      </w:r>
      <w:r>
        <w:rPr>
          <w:rFonts w:hint="eastAsia" w:ascii="宋体" w:hAnsi="宋体" w:eastAsia="宋体" w:cs="Times New Roman"/>
          <w:snapToGrid w:val="0"/>
          <w:color w:val="auto"/>
          <w:kern w:val="0"/>
          <w:sz w:val="24"/>
          <w:szCs w:val="21"/>
          <w:highlight w:val="none"/>
        </w:rPr>
        <w:t>，用</w:t>
      </w:r>
      <w:r>
        <w:rPr>
          <w:rFonts w:hint="eastAsia" w:ascii="宋体" w:hAnsi="宋体" w:eastAsia="宋体" w:cs="Times New Roman"/>
          <w:snapToGrid w:val="0"/>
          <w:color w:val="auto"/>
          <w:kern w:val="0"/>
          <w:sz w:val="24"/>
          <w:szCs w:val="21"/>
          <w:highlight w:val="none"/>
          <w:lang w:val="en-US" w:eastAsia="zh-CN"/>
        </w:rPr>
        <w:t>扣除</w:t>
      </w:r>
      <w:r>
        <w:rPr>
          <w:rFonts w:hint="eastAsia" w:ascii="宋体" w:hAnsi="宋体" w:eastAsia="宋体" w:cs="Times New Roman"/>
          <w:snapToGrid w:val="0"/>
          <w:color w:val="auto"/>
          <w:kern w:val="0"/>
          <w:sz w:val="24"/>
          <w:szCs w:val="21"/>
          <w:highlight w:val="none"/>
        </w:rPr>
        <w:t>后的价格参与评审。对中小微企业，严格落实政府采购优惠政策，同时享受绿色采购政策的价格</w:t>
      </w:r>
      <w:r>
        <w:rPr>
          <w:rFonts w:hint="eastAsia" w:ascii="宋体" w:hAnsi="宋体" w:eastAsia="宋体" w:cs="Times New Roman"/>
          <w:snapToGrid w:val="0"/>
          <w:color w:val="auto"/>
          <w:kern w:val="0"/>
          <w:sz w:val="24"/>
          <w:szCs w:val="21"/>
          <w:highlight w:val="none"/>
          <w:lang w:val="en-US" w:eastAsia="zh-CN"/>
        </w:rPr>
        <w:t>扣除</w:t>
      </w:r>
      <w:r>
        <w:rPr>
          <w:rFonts w:hint="eastAsia" w:ascii="宋体" w:hAnsi="宋体" w:eastAsia="宋体" w:cs="Times New Roman"/>
          <w:snapToGrid w:val="0"/>
          <w:color w:val="auto"/>
          <w:kern w:val="0"/>
          <w:sz w:val="24"/>
          <w:szCs w:val="21"/>
          <w:highlight w:val="none"/>
        </w:rPr>
        <w:t>等评审优惠措施，分别计算，叠加执行</w:t>
      </w:r>
      <w:r>
        <w:rPr>
          <w:rFonts w:hint="eastAsia" w:ascii="宋体" w:hAnsi="宋体" w:eastAsia="宋体" w:cs="Times New Roman"/>
          <w:snapToGrid w:val="0"/>
          <w:color w:val="auto"/>
          <w:kern w:val="0"/>
          <w:sz w:val="24"/>
          <w:szCs w:val="21"/>
          <w:highlight w:val="none"/>
          <w:lang w:eastAsia="zh-CN"/>
        </w:rPr>
        <w:t>。</w:t>
      </w:r>
    </w:p>
    <w:p w14:paraId="262FBBAD">
      <w:pPr>
        <w:keepNext w:val="0"/>
        <w:pageBreakBefore w:val="0"/>
        <w:widowControl w:val="0"/>
        <w:shd w:val="clear" w:color="auto" w:fill="auto"/>
        <w:kinsoku/>
        <w:wordWrap/>
        <w:overflowPunct/>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szCs w:val="21"/>
          <w:highlight w:val="none"/>
          <w:lang w:val="en-US" w:eastAsia="zh-CN"/>
        </w:rPr>
      </w:pPr>
      <w:r>
        <w:rPr>
          <w:rFonts w:hint="eastAsia" w:ascii="宋体" w:hAnsi="宋体" w:eastAsia="宋体" w:cs="Times New Roman"/>
          <w:snapToGrid w:val="0"/>
          <w:color w:val="auto"/>
          <w:kern w:val="0"/>
          <w:sz w:val="24"/>
          <w:szCs w:val="21"/>
          <w:highlight w:val="none"/>
          <w:lang w:val="en-US" w:eastAsia="zh-CN"/>
        </w:rPr>
        <w:t>10.3关于绿色建材：本项目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w:t>
      </w:r>
      <w:r>
        <w:rPr>
          <w:rFonts w:ascii="宋体" w:hAnsi="宋体" w:eastAsia="宋体" w:cs="Times New Roman"/>
          <w:snapToGrid w:val="0"/>
          <w:color w:val="auto"/>
          <w:kern w:val="0"/>
          <w:sz w:val="24"/>
          <w:szCs w:val="21"/>
          <w:highlight w:val="none"/>
        </w:rPr>
        <w:t>否则，不予认可。</w:t>
      </w:r>
    </w:p>
    <w:p w14:paraId="4AD71DED">
      <w:pPr>
        <w:keepNext w:val="0"/>
        <w:pageBreakBefore w:val="0"/>
        <w:widowControl w:val="0"/>
        <w:shd w:val="clear" w:color="auto" w:fill="auto"/>
        <w:kinsoku/>
        <w:wordWrap/>
        <w:overflowPunct/>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szCs w:val="21"/>
          <w:highlight w:val="none"/>
        </w:rPr>
      </w:pPr>
      <w:r>
        <w:rPr>
          <w:rFonts w:hint="eastAsia" w:ascii="宋体" w:hAnsi="宋体" w:eastAsia="宋体" w:cs="Times New Roman"/>
          <w:snapToGrid w:val="0"/>
          <w:color w:val="auto"/>
          <w:kern w:val="0"/>
          <w:sz w:val="24"/>
          <w:szCs w:val="21"/>
          <w:highlight w:val="none"/>
          <w:lang w:val="en-US" w:eastAsia="zh-CN"/>
        </w:rPr>
        <w:t>10.4前述建筑材料，供应商应在材料进场时提供建材产品符合需求标准的证明性文件，包括国家统一推行的绿色建材产品认证证书，或符合需求标准的有效检测报告等。</w:t>
      </w:r>
      <w:r>
        <w:rPr>
          <w:rFonts w:hint="eastAsia" w:ascii="宋体" w:hAnsi="宋体" w:cs="Times New Roman"/>
          <w:snapToGrid w:val="0"/>
          <w:color w:val="auto"/>
          <w:kern w:val="0"/>
          <w:sz w:val="24"/>
          <w:szCs w:val="21"/>
          <w:highlight w:val="none"/>
          <w:lang w:val="en-US" w:eastAsia="zh-CN"/>
        </w:rPr>
        <w:t>投标人</w:t>
      </w:r>
      <w:r>
        <w:rPr>
          <w:rFonts w:hint="eastAsia" w:ascii="宋体" w:hAnsi="宋体" w:eastAsia="宋体" w:cs="Times New Roman"/>
          <w:snapToGrid w:val="0"/>
          <w:color w:val="auto"/>
          <w:kern w:val="0"/>
          <w:sz w:val="24"/>
          <w:szCs w:val="21"/>
          <w:highlight w:val="none"/>
          <w:lang w:val="en-US" w:eastAsia="zh-CN"/>
        </w:rPr>
        <w:t>应在</w:t>
      </w:r>
      <w:r>
        <w:rPr>
          <w:rFonts w:hint="eastAsia" w:ascii="宋体" w:hAnsi="宋体" w:cs="Times New Roman"/>
          <w:snapToGrid w:val="0"/>
          <w:color w:val="auto"/>
          <w:kern w:val="0"/>
          <w:sz w:val="24"/>
          <w:szCs w:val="21"/>
          <w:highlight w:val="none"/>
          <w:lang w:val="en-US" w:eastAsia="zh-CN"/>
        </w:rPr>
        <w:t>投标</w:t>
      </w:r>
      <w:r>
        <w:rPr>
          <w:rFonts w:hint="eastAsia" w:ascii="宋体" w:hAnsi="宋体" w:eastAsia="宋体" w:cs="Times New Roman"/>
          <w:snapToGrid w:val="0"/>
          <w:color w:val="auto"/>
          <w:kern w:val="0"/>
          <w:sz w:val="24"/>
          <w:szCs w:val="21"/>
          <w:highlight w:val="none"/>
          <w:lang w:val="en-US" w:eastAsia="zh-CN"/>
        </w:rPr>
        <w:t>文件中提供承诺书。</w:t>
      </w:r>
    </w:p>
    <w:p w14:paraId="0FB0F36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szCs w:val="21"/>
          <w:highlight w:val="none"/>
          <w:lang w:val="en-US" w:eastAsia="zh-CN"/>
        </w:rPr>
      </w:pPr>
      <w:r>
        <w:rPr>
          <w:rFonts w:hint="eastAsia" w:ascii="宋体" w:hAnsi="宋体" w:eastAsia="宋体" w:cs="Times New Roman"/>
          <w:snapToGrid w:val="0"/>
          <w:color w:val="auto"/>
          <w:kern w:val="0"/>
          <w:sz w:val="24"/>
          <w:szCs w:val="21"/>
          <w:highlight w:val="none"/>
          <w:lang w:val="en-US" w:eastAsia="zh-CN"/>
        </w:rPr>
        <w:t>10.5绿色建筑和绿色建材政府采购需求标准（2025年版）原文链接（https://www.gov.cn/zhengce/zhengceku/202501/P020250111596858618141.docx）</w:t>
      </w:r>
    </w:p>
    <w:p w14:paraId="095B73B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11对本国产品的支持政策</w:t>
      </w:r>
    </w:p>
    <w:p w14:paraId="6CEFA11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11.1本国产品应当符合以下条件：</w:t>
      </w:r>
    </w:p>
    <w:p w14:paraId="334ED357">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（一）在中国境内生产。</w:t>
      </w:r>
    </w:p>
    <w:p w14:paraId="67B04586">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（二）在中国境内生产的组件成本占比达到规定比例。</w:t>
      </w:r>
    </w:p>
    <w:p w14:paraId="27345BAF">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（三）特定产品的关键组件、关键工序符合相关要求。</w:t>
      </w:r>
    </w:p>
    <w:p w14:paraId="7C67AB2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autoSpaceDN/>
        <w:bidi w:val="0"/>
        <w:adjustRightInd w:val="0"/>
        <w:snapToGrid w:val="0"/>
        <w:spacing w:line="360" w:lineRule="auto"/>
        <w:ind w:firstLine="480" w:firstLineChars="200"/>
        <w:textAlignment w:val="auto"/>
        <w:rPr>
          <w:color w:val="auto"/>
        </w:rPr>
      </w:pPr>
      <w:r>
        <w:rPr>
          <w:rFonts w:hint="eastAsia" w:ascii="宋体" w:hAnsi="宋体" w:eastAsia="宋体" w:cs="宋体"/>
          <w:b w:val="0"/>
          <w:bCs w:val="0"/>
          <w:color w:val="auto"/>
          <w:kern w:val="0"/>
          <w:sz w:val="24"/>
          <w:highlight w:val="none"/>
          <w:lang w:val="en-US" w:eastAsia="zh-CN"/>
        </w:rPr>
        <w:t>11.2 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87CC5E">
      <w:pPr>
        <w:pStyle w:val="34"/>
        <w:keepNext w:val="0"/>
        <w:keepLines w:val="0"/>
        <w:pageBreakBefore w:val="0"/>
        <w:widowControl w:val="0"/>
        <w:kinsoku/>
        <w:wordWrap/>
        <w:overflowPunct/>
        <w:autoSpaceDE/>
        <w:autoSpaceDN/>
        <w:bidi w:val="0"/>
        <w:snapToGrid w:val="0"/>
        <w:spacing w:line="360" w:lineRule="auto"/>
        <w:ind w:firstLine="482" w:firstLineChars="200"/>
        <w:jc w:val="left"/>
        <w:textAlignment w:val="auto"/>
        <w:rPr>
          <w:rFonts w:cs="宋体"/>
          <w:b/>
          <w:color w:val="auto"/>
          <w:sz w:val="24"/>
          <w:szCs w:val="24"/>
          <w:highlight w:val="none"/>
        </w:rPr>
      </w:pPr>
      <w:r>
        <w:rPr>
          <w:rFonts w:hint="eastAsia" w:cs="宋体"/>
          <w:b/>
          <w:bCs/>
          <w:color w:val="auto"/>
          <w:sz w:val="24"/>
          <w:szCs w:val="24"/>
          <w:highlight w:val="none"/>
          <w:lang w:val="en-US" w:eastAsia="zh-CN"/>
        </w:rPr>
        <w:t>四</w:t>
      </w:r>
      <w:r>
        <w:rPr>
          <w:rFonts w:hint="eastAsia" w:cs="宋体"/>
          <w:b/>
          <w:bCs/>
          <w:color w:val="auto"/>
          <w:sz w:val="24"/>
          <w:szCs w:val="24"/>
          <w:highlight w:val="none"/>
        </w:rPr>
        <w:t>、</w:t>
      </w:r>
      <w:r>
        <w:rPr>
          <w:rFonts w:hint="eastAsia" w:cs="宋体"/>
          <w:b/>
          <w:color w:val="auto"/>
          <w:sz w:val="24"/>
          <w:szCs w:val="24"/>
          <w:highlight w:val="none"/>
        </w:rPr>
        <w:t>无效投标的情形</w:t>
      </w:r>
    </w:p>
    <w:p w14:paraId="10D3B82E">
      <w:pPr>
        <w:pStyle w:val="34"/>
        <w:keepNext w:val="0"/>
        <w:keepLines w:val="0"/>
        <w:pageBreakBefore w:val="0"/>
        <w:widowControl w:val="0"/>
        <w:kinsoku/>
        <w:wordWrap/>
        <w:overflowPunct/>
        <w:autoSpaceDE/>
        <w:autoSpaceDN/>
        <w:bidi w:val="0"/>
        <w:snapToGrid w:val="0"/>
        <w:spacing w:line="360" w:lineRule="auto"/>
        <w:ind w:firstLine="480" w:firstLineChars="200"/>
        <w:jc w:val="left"/>
        <w:textAlignment w:val="auto"/>
        <w:rPr>
          <w:rFonts w:cs="宋体"/>
          <w:color w:val="auto"/>
          <w:sz w:val="24"/>
          <w:szCs w:val="24"/>
          <w:highlight w:val="none"/>
        </w:rPr>
      </w:pPr>
      <w:r>
        <w:rPr>
          <w:rFonts w:hint="eastAsia" w:cs="宋体"/>
          <w:color w:val="auto"/>
          <w:sz w:val="24"/>
          <w:szCs w:val="24"/>
          <w:highlight w:val="none"/>
        </w:rPr>
        <w:t>未通过资格性、符合性审查的投标文件为无效投标。</w:t>
      </w:r>
    </w:p>
    <w:p w14:paraId="725CD825">
      <w:pPr>
        <w:keepNext w:val="0"/>
        <w:keepLines w:val="0"/>
        <w:pageBreakBefore w:val="0"/>
        <w:widowControl w:val="0"/>
        <w:kinsoku/>
        <w:overflowPunct/>
        <w:bidi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w:t>
      </w:r>
      <w:r>
        <w:rPr>
          <w:rFonts w:hint="eastAsia" w:ascii="宋体" w:hAnsi="宋体" w:cs="宋体"/>
          <w:b/>
          <w:bCs/>
          <w:color w:val="auto"/>
          <w:kern w:val="0"/>
          <w:sz w:val="24"/>
          <w:highlight w:val="none"/>
        </w:rPr>
        <w:t>评分细则</w:t>
      </w:r>
    </w:p>
    <w:p w14:paraId="6FBE0DA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本次评标采用综合评分法，投标文件满足招标文件全部实质性要求，且按照评分细则的量化指标进行评审（具体评分见综合评分法评分细则），得分最高的投标人为中标人或第一中标候选人。</w:t>
      </w:r>
    </w:p>
    <w:p w14:paraId="3B767212">
      <w:pPr>
        <w:keepNext w:val="0"/>
        <w:keepLines w:val="0"/>
        <w:pageBreakBefore w:val="0"/>
        <w:widowControl w:val="0"/>
        <w:kinsoku/>
        <w:wordWrap w:val="0"/>
        <w:overflowPunct/>
        <w:topLinePunct/>
        <w:autoSpaceDE/>
        <w:autoSpaceDN/>
        <w:bidi w:val="0"/>
        <w:snapToGrid w:val="0"/>
        <w:spacing w:line="360" w:lineRule="auto"/>
        <w:ind w:firstLine="482" w:firstLineChars="200"/>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本项目实行兼投不兼中原则，即已被确定为第一包的中标人或第一中标候选人，不得再被确定为第二、三、四、五、六包的中标人或第一中标候选人；被确定为第一、二包的中标人或第一中标候选人，不得再被确定为第三、四、五、六包的中标人或第一中标候选人；其余各包中标人或第一中标候选人的确定以此类推。</w:t>
      </w:r>
    </w:p>
    <w:tbl>
      <w:tblPr>
        <w:tblStyle w:val="22"/>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3"/>
        <w:gridCol w:w="751"/>
      </w:tblGrid>
      <w:tr w14:paraId="1F10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283" w:type="dxa"/>
            <w:tcBorders>
              <w:top w:val="single" w:color="auto" w:sz="4" w:space="0"/>
              <w:left w:val="single" w:color="auto" w:sz="4" w:space="0"/>
              <w:bottom w:val="single" w:color="auto" w:sz="4" w:space="0"/>
              <w:right w:val="single" w:color="auto" w:sz="4" w:space="0"/>
            </w:tcBorders>
            <w:noWrap w:val="0"/>
            <w:vAlign w:val="center"/>
          </w:tcPr>
          <w:p w14:paraId="6568C544">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rPr>
              <w:t>评定内容及标准</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135206DB">
            <w:pPr>
              <w:keepNext w:val="0"/>
              <w:keepLines w:val="0"/>
              <w:pageBreakBefore w:val="0"/>
              <w:widowControl w:val="0"/>
              <w:kinsoku/>
              <w:wordWrap/>
              <w:overflowPunct/>
              <w:topLinePunct w:val="0"/>
              <w:autoSpaceDE/>
              <w:autoSpaceDN/>
              <w:bidi w:val="0"/>
              <w:adjustRightInd/>
              <w:snapToGrid w:val="0"/>
              <w:spacing w:line="360" w:lineRule="auto"/>
              <w:ind w:left="-105" w:leftChars="-50" w:right="-105" w:rightChars="-50"/>
              <w:jc w:val="center"/>
              <w:rPr>
                <w:rFonts w:hint="eastAsia" w:asciiTheme="minorEastAsia" w:hAnsiTheme="minorEastAsia" w:eastAsiaTheme="minorEastAsia" w:cstheme="minorEastAsia"/>
                <w:color w:val="auto"/>
                <w:spacing w:val="0"/>
                <w:w w:val="9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rPr>
              <w:t>分值</w:t>
            </w:r>
          </w:p>
        </w:tc>
      </w:tr>
      <w:tr w14:paraId="3D5C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034" w:type="dxa"/>
            <w:gridSpan w:val="2"/>
            <w:tcBorders>
              <w:top w:val="single" w:color="auto" w:sz="4" w:space="0"/>
              <w:left w:val="single" w:color="auto" w:sz="4" w:space="0"/>
              <w:bottom w:val="single" w:color="auto" w:sz="4" w:space="0"/>
              <w:right w:val="single" w:color="auto" w:sz="4" w:space="0"/>
            </w:tcBorders>
            <w:noWrap w:val="0"/>
            <w:vAlign w:val="center"/>
          </w:tcPr>
          <w:p w14:paraId="62F48A3A">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b/>
                <w:bCs/>
                <w:color w:val="auto"/>
                <w:spacing w:val="0"/>
                <w:kern w:val="0"/>
                <w:sz w:val="24"/>
                <w:szCs w:val="24"/>
                <w:highlight w:val="none"/>
              </w:rPr>
              <w:t>一、商务部分（</w:t>
            </w:r>
            <w:r>
              <w:rPr>
                <w:rFonts w:hint="eastAsia" w:asciiTheme="minorEastAsia" w:hAnsiTheme="minorEastAsia" w:eastAsiaTheme="minorEastAsia" w:cstheme="minorEastAsia"/>
                <w:b/>
                <w:bCs/>
                <w:color w:val="auto"/>
                <w:spacing w:val="0"/>
                <w:kern w:val="0"/>
                <w:sz w:val="24"/>
                <w:szCs w:val="24"/>
                <w:highlight w:val="none"/>
                <w:lang w:val="en-US" w:eastAsia="zh-CN"/>
              </w:rPr>
              <w:t>14</w:t>
            </w:r>
            <w:r>
              <w:rPr>
                <w:rFonts w:hint="eastAsia" w:asciiTheme="minorEastAsia" w:hAnsiTheme="minorEastAsia" w:eastAsiaTheme="minorEastAsia" w:cstheme="minorEastAsia"/>
                <w:b/>
                <w:bCs/>
                <w:color w:val="auto"/>
                <w:spacing w:val="0"/>
                <w:kern w:val="0"/>
                <w:sz w:val="24"/>
                <w:szCs w:val="24"/>
                <w:highlight w:val="none"/>
              </w:rPr>
              <w:t>分）</w:t>
            </w:r>
          </w:p>
        </w:tc>
      </w:tr>
      <w:tr w14:paraId="70D6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noWrap w:val="0"/>
            <w:vAlign w:val="top"/>
          </w:tcPr>
          <w:p w14:paraId="2252C58F">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rPr>
              <w:t>1.</w:t>
            </w:r>
            <w:r>
              <w:rPr>
                <w:rFonts w:hint="eastAsia" w:asciiTheme="minorEastAsia" w:hAnsiTheme="minorEastAsia" w:eastAsiaTheme="minorEastAsia" w:cstheme="minorEastAsia"/>
                <w:color w:val="auto"/>
                <w:spacing w:val="0"/>
                <w:kern w:val="0"/>
                <w:sz w:val="24"/>
                <w:szCs w:val="24"/>
                <w:highlight w:val="none"/>
                <w:lang w:val="en-US" w:eastAsia="zh-CN"/>
              </w:rPr>
              <w:t>投标人业绩</w:t>
            </w:r>
          </w:p>
          <w:p w14:paraId="66674A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投标人近五年的类似项目合同案例证明文件（合同内容包含实训、实习或毕业设计指导、就业推荐等与本项目相关的内容）进行打分，要求必须提供与最终用户签订的合同首页、合同金额所在页、参与实训专业或方向及人数信息所在页、签字盖章页作为证明。每提供一个完整、有效的合同案例的得2分，满分10分。</w:t>
            </w:r>
          </w:p>
          <w:p w14:paraId="727282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注：</w:t>
            </w:r>
          </w:p>
          <w:p w14:paraId="3A8DEE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1）合同案例仅指投标人自身的项目案例，项目案例合同的乙方必须与投标人的名称完全一致，如公司名称发生变更，必须在投标文件内提供相关证明材料并加盖单位公章；</w:t>
            </w:r>
          </w:p>
          <w:p w14:paraId="1F479E5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2）近五年是指提交投标文件截止日前五年内；</w:t>
            </w:r>
          </w:p>
          <w:p w14:paraId="612D15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pacing w:val="0"/>
                <w:kern w:val="0"/>
                <w:sz w:val="24"/>
                <w:szCs w:val="24"/>
                <w:highlight w:val="none"/>
                <w:lang w:val="en-US" w:eastAsia="zh-CN"/>
              </w:rPr>
              <w:t>未提供或提供的证明材料不完整或不符合以上内容要求或不清晰导致无法判断的，均不得分。</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38CDD4FB">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lang w:val="en-US" w:eastAsia="zh-CN"/>
              </w:rPr>
              <w:t>10</w:t>
            </w:r>
            <w:r>
              <w:rPr>
                <w:rFonts w:hint="eastAsia" w:asciiTheme="minorEastAsia" w:hAnsiTheme="minorEastAsia" w:eastAsiaTheme="minorEastAsia" w:cstheme="minorEastAsia"/>
                <w:color w:val="auto"/>
                <w:spacing w:val="0"/>
                <w:kern w:val="0"/>
                <w:sz w:val="24"/>
                <w:szCs w:val="24"/>
                <w:highlight w:val="none"/>
              </w:rPr>
              <w:t>分</w:t>
            </w:r>
          </w:p>
        </w:tc>
      </w:tr>
      <w:tr w14:paraId="0CB1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noWrap w:val="0"/>
            <w:vAlign w:val="top"/>
          </w:tcPr>
          <w:p w14:paraId="42DF765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2.信誉 </w:t>
            </w:r>
          </w:p>
          <w:p w14:paraId="468373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为满足本项目专业特点要求：</w:t>
            </w:r>
          </w:p>
          <w:p w14:paraId="0DE70A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具有有效的教育部授牌的软件工程实训基地、或其他部委授牌的相关实训培训基地（或工程实践中心）、或员工近3年担任过中国工程教育认证专家的、或列入国家发改委或教育部等相关部委国家产教融合型企业名单的得2分，未提供或不满足的</w:t>
            </w:r>
            <w:r>
              <w:rPr>
                <w:rFonts w:hint="eastAsia" w:asciiTheme="minorEastAsia" w:hAnsiTheme="minorEastAsia" w:eastAsiaTheme="minorEastAsia" w:cstheme="minorEastAsia"/>
                <w:color w:val="auto"/>
                <w:spacing w:val="0"/>
                <w:kern w:val="0"/>
                <w:sz w:val="24"/>
                <w:szCs w:val="24"/>
                <w:highlight w:val="none"/>
                <w:lang w:val="en-US" w:eastAsia="zh-CN"/>
              </w:rPr>
              <w:t>不得分</w:t>
            </w:r>
            <w:r>
              <w:rPr>
                <w:rFonts w:hint="eastAsia" w:asciiTheme="minorEastAsia" w:hAnsiTheme="minorEastAsia" w:eastAsiaTheme="minorEastAsia" w:cstheme="minorEastAsia"/>
                <w:color w:val="auto"/>
                <w:sz w:val="24"/>
                <w:szCs w:val="24"/>
                <w:highlight w:val="none"/>
                <w:lang w:val="en-US" w:eastAsia="zh-CN"/>
              </w:rPr>
              <w:t>。</w:t>
            </w:r>
          </w:p>
          <w:p w14:paraId="6B68975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（2）近3年具有教育部产学合作协同育人项目的得2分，未提供或不满足的</w:t>
            </w:r>
            <w:r>
              <w:rPr>
                <w:rFonts w:hint="eastAsia" w:asciiTheme="minorEastAsia" w:hAnsiTheme="minorEastAsia" w:eastAsiaTheme="minorEastAsia" w:cstheme="minorEastAsia"/>
                <w:color w:val="auto"/>
                <w:spacing w:val="0"/>
                <w:kern w:val="0"/>
                <w:sz w:val="24"/>
                <w:szCs w:val="24"/>
                <w:highlight w:val="none"/>
                <w:lang w:val="en-US" w:eastAsia="zh-CN"/>
              </w:rPr>
              <w:t>不得分</w:t>
            </w:r>
            <w:r>
              <w:rPr>
                <w:rFonts w:hint="eastAsia" w:asciiTheme="minorEastAsia" w:hAnsiTheme="minorEastAsia" w:eastAsiaTheme="minorEastAsia" w:cstheme="minorEastAsia"/>
                <w:color w:val="auto"/>
                <w:sz w:val="24"/>
                <w:szCs w:val="24"/>
                <w:highlight w:val="none"/>
                <w:lang w:val="en-US" w:eastAsia="zh-CN"/>
              </w:rPr>
              <w:t>。</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1B7AA811">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4分</w:t>
            </w:r>
          </w:p>
        </w:tc>
      </w:tr>
      <w:tr w14:paraId="332A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034" w:type="dxa"/>
            <w:gridSpan w:val="2"/>
            <w:tcBorders>
              <w:top w:val="single" w:color="auto" w:sz="4" w:space="0"/>
              <w:left w:val="single" w:color="auto" w:sz="4" w:space="0"/>
              <w:bottom w:val="single" w:color="auto" w:sz="4" w:space="0"/>
              <w:right w:val="single" w:color="auto" w:sz="4" w:space="0"/>
            </w:tcBorders>
            <w:noWrap w:val="0"/>
            <w:vAlign w:val="center"/>
          </w:tcPr>
          <w:p w14:paraId="68FC9827">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b/>
                <w:bCs/>
                <w:color w:val="auto"/>
                <w:spacing w:val="0"/>
                <w:kern w:val="0"/>
                <w:sz w:val="24"/>
                <w:szCs w:val="24"/>
                <w:highlight w:val="none"/>
              </w:rPr>
              <w:t>二、服务</w:t>
            </w:r>
            <w:r>
              <w:rPr>
                <w:rFonts w:hint="eastAsia" w:asciiTheme="minorEastAsia" w:hAnsiTheme="minorEastAsia" w:eastAsiaTheme="minorEastAsia" w:cstheme="minorEastAsia"/>
                <w:b/>
                <w:bCs/>
                <w:color w:val="auto"/>
                <w:spacing w:val="0"/>
                <w:kern w:val="0"/>
                <w:sz w:val="24"/>
                <w:szCs w:val="24"/>
                <w:highlight w:val="none"/>
                <w:lang w:val="en-US" w:eastAsia="zh-CN"/>
              </w:rPr>
              <w:t>部分</w:t>
            </w:r>
            <w:r>
              <w:rPr>
                <w:rFonts w:hint="eastAsia" w:asciiTheme="minorEastAsia" w:hAnsiTheme="minorEastAsia" w:eastAsiaTheme="minorEastAsia" w:cstheme="minorEastAsia"/>
                <w:b/>
                <w:bCs/>
                <w:color w:val="auto"/>
                <w:spacing w:val="0"/>
                <w:kern w:val="0"/>
                <w:sz w:val="24"/>
                <w:szCs w:val="24"/>
                <w:highlight w:val="none"/>
              </w:rPr>
              <w:t>（</w:t>
            </w:r>
            <w:r>
              <w:rPr>
                <w:rFonts w:hint="eastAsia" w:asciiTheme="minorEastAsia" w:hAnsiTheme="minorEastAsia" w:eastAsiaTheme="minorEastAsia" w:cstheme="minorEastAsia"/>
                <w:b/>
                <w:bCs/>
                <w:color w:val="auto"/>
                <w:spacing w:val="0"/>
                <w:kern w:val="0"/>
                <w:sz w:val="24"/>
                <w:szCs w:val="24"/>
                <w:highlight w:val="none"/>
                <w:lang w:val="en-US" w:eastAsia="zh-CN"/>
              </w:rPr>
              <w:t>14</w:t>
            </w:r>
            <w:r>
              <w:rPr>
                <w:rFonts w:hint="eastAsia" w:asciiTheme="minorEastAsia" w:hAnsiTheme="minorEastAsia" w:eastAsiaTheme="minorEastAsia" w:cstheme="minorEastAsia"/>
                <w:b/>
                <w:bCs/>
                <w:color w:val="auto"/>
                <w:spacing w:val="0"/>
                <w:kern w:val="0"/>
                <w:sz w:val="24"/>
                <w:szCs w:val="24"/>
                <w:highlight w:val="none"/>
              </w:rPr>
              <w:t>分）</w:t>
            </w:r>
          </w:p>
        </w:tc>
      </w:tr>
      <w:tr w14:paraId="3641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3" w:type="dxa"/>
            <w:tcBorders>
              <w:top w:val="single" w:color="auto" w:sz="4" w:space="0"/>
              <w:left w:val="single" w:color="auto" w:sz="4" w:space="0"/>
              <w:right w:val="single" w:color="auto" w:sz="4" w:space="0"/>
            </w:tcBorders>
            <w:noWrap w:val="0"/>
            <w:vAlign w:val="top"/>
          </w:tcPr>
          <w:p w14:paraId="57189FD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1.服务承诺及服务体系</w:t>
            </w:r>
          </w:p>
          <w:p w14:paraId="46C321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（1）承诺严格按照本项目要求保质保量地完成全部任务的得2分，未承诺或承诺不完整的不得分。</w:t>
            </w:r>
          </w:p>
          <w:p w14:paraId="4051BD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（2）承诺由于投标人原因，造成本项目质量、安全等事件，自愿承担全部经济责任及相关赔偿损失的得2分，未承诺或承诺不完整的不得分。</w:t>
            </w:r>
          </w:p>
          <w:p w14:paraId="506281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承诺为本项目所派人员进行相应服务时，不得出现无故不到岗、早退等情况,且保证在服务期限内接受采购人监督检查并完全接受采购人的奖罚制度及有关要求，如因投标人服务不到位，不能满足采购单位正常工作要求时，采购单位可采取必要的补救措施，由此产生的风险、违约责任和发生的费用全部由投标人承担的得2分，未承诺或承诺不完整的不得分。</w:t>
            </w:r>
          </w:p>
          <w:p w14:paraId="271596C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（4）投标人具有完善服务体系的得2分，不完善的得1分、未提供的不得分。（服务体系应包含但不限于组织管理服务、岗位配置服务、生活后勤服务等。）</w:t>
            </w:r>
          </w:p>
        </w:tc>
        <w:tc>
          <w:tcPr>
            <w:tcW w:w="751" w:type="dxa"/>
            <w:tcBorders>
              <w:top w:val="single" w:color="auto" w:sz="4" w:space="0"/>
              <w:left w:val="single" w:color="auto" w:sz="4" w:space="0"/>
              <w:right w:val="single" w:color="auto" w:sz="4" w:space="0"/>
            </w:tcBorders>
            <w:noWrap w:val="0"/>
            <w:vAlign w:val="center"/>
          </w:tcPr>
          <w:p w14:paraId="5E8C34D4">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8分</w:t>
            </w:r>
          </w:p>
        </w:tc>
      </w:tr>
      <w:tr w14:paraId="5171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83" w:type="dxa"/>
            <w:tcBorders>
              <w:top w:val="single" w:color="auto" w:sz="4" w:space="0"/>
              <w:left w:val="single" w:color="auto" w:sz="4" w:space="0"/>
              <w:right w:val="single" w:color="auto" w:sz="4" w:space="0"/>
            </w:tcBorders>
            <w:noWrap w:val="0"/>
            <w:vAlign w:val="top"/>
          </w:tcPr>
          <w:p w14:paraId="1FB80BC1">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2</w:t>
            </w:r>
            <w:r>
              <w:rPr>
                <w:rFonts w:hint="eastAsia" w:asciiTheme="minorEastAsia" w:hAnsiTheme="minorEastAsia" w:eastAsiaTheme="minorEastAsia" w:cstheme="minorEastAsia"/>
                <w:color w:val="auto"/>
                <w:spacing w:val="0"/>
                <w:kern w:val="0"/>
                <w:sz w:val="24"/>
                <w:szCs w:val="24"/>
                <w:highlight w:val="none"/>
              </w:rPr>
              <w:t>.</w:t>
            </w:r>
            <w:r>
              <w:rPr>
                <w:rFonts w:hint="eastAsia" w:asciiTheme="minorEastAsia" w:hAnsiTheme="minorEastAsia" w:eastAsiaTheme="minorEastAsia" w:cstheme="minorEastAsia"/>
                <w:color w:val="auto"/>
                <w:spacing w:val="0"/>
                <w:kern w:val="0"/>
                <w:sz w:val="24"/>
                <w:szCs w:val="24"/>
                <w:highlight w:val="none"/>
                <w:lang w:val="en-US" w:eastAsia="zh-CN"/>
              </w:rPr>
              <w:t>服务团队配置</w:t>
            </w:r>
          </w:p>
          <w:p w14:paraId="6688D9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A、项目负责人</w:t>
            </w:r>
          </w:p>
          <w:p w14:paraId="39BF20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根据投标人提供的项目负责人证明材料，包括但不限于提供本人身份证件、劳动合同、</w:t>
            </w:r>
            <w:r>
              <w:rPr>
                <w:rFonts w:hint="eastAsia" w:asciiTheme="minorEastAsia" w:hAnsiTheme="minorEastAsia" w:eastAsiaTheme="minorEastAsia" w:cstheme="minorEastAsia"/>
                <w:color w:val="auto"/>
                <w:spacing w:val="0"/>
                <w:kern w:val="0"/>
                <w:sz w:val="24"/>
                <w:szCs w:val="24"/>
                <w:highlight w:val="none"/>
                <w:shd w:val="clear"/>
                <w:lang w:val="en-US" w:eastAsia="zh-CN"/>
              </w:rPr>
              <w:t>职称证书</w:t>
            </w:r>
            <w:r>
              <w:rPr>
                <w:rFonts w:hint="eastAsia" w:asciiTheme="minorEastAsia" w:hAnsiTheme="minorEastAsia" w:eastAsiaTheme="minorEastAsia" w:cstheme="minorEastAsia"/>
                <w:color w:val="auto"/>
                <w:spacing w:val="0"/>
                <w:kern w:val="0"/>
                <w:sz w:val="24"/>
                <w:szCs w:val="24"/>
                <w:highlight w:val="none"/>
                <w:lang w:val="en-US" w:eastAsia="zh-CN"/>
              </w:rPr>
              <w:t>、投标截止日前三个月内任意一次社保缴纳证明（要求在本单位参保人员名单内体现）、有效联系方式，要求投标人在投标文件内提供上述证明材料的扫描件或影印件并加盖单位公章，并承诺：项目负责人应在本项目服务期限内专门负责与采购人对接，未经采购人书面同意中途不得无故更换项目负责人（承诺函格式自拟并加盖单位公章）。</w:t>
            </w:r>
          </w:p>
          <w:p w14:paraId="1E67A6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 xml:space="preserve">上述内容完整提供的得2分，未提供或者提供内容不完整的均不得分。 </w:t>
            </w:r>
          </w:p>
          <w:p w14:paraId="695825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B、师资力量配置情况</w:t>
            </w:r>
          </w:p>
          <w:p w14:paraId="5764E3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① 提供本项目的师资人员配备表（格式自拟）的得2分，未提供的不得分；</w:t>
            </w:r>
          </w:p>
          <w:p w14:paraId="10D273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② 实训讲师：每有一名有计算机行业内资格证书（投标人在投标文件内提供相应证书的扫描件或影印件并加盖单位公章）的得0.5分，最高得2分。</w:t>
            </w:r>
          </w:p>
        </w:tc>
        <w:tc>
          <w:tcPr>
            <w:tcW w:w="751" w:type="dxa"/>
            <w:tcBorders>
              <w:top w:val="single" w:color="auto" w:sz="4" w:space="0"/>
              <w:left w:val="single" w:color="auto" w:sz="4" w:space="0"/>
              <w:right w:val="single" w:color="auto" w:sz="4" w:space="0"/>
            </w:tcBorders>
            <w:noWrap w:val="0"/>
            <w:vAlign w:val="center"/>
          </w:tcPr>
          <w:p w14:paraId="75F92F16">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6分</w:t>
            </w:r>
          </w:p>
        </w:tc>
      </w:tr>
      <w:tr w14:paraId="402F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34" w:type="dxa"/>
            <w:gridSpan w:val="2"/>
            <w:tcBorders>
              <w:top w:val="single" w:color="auto" w:sz="4" w:space="0"/>
              <w:left w:val="single" w:color="auto" w:sz="4" w:space="0"/>
              <w:bottom w:val="single" w:color="auto" w:sz="4" w:space="0"/>
              <w:right w:val="single" w:color="auto" w:sz="4" w:space="0"/>
            </w:tcBorders>
            <w:noWrap w:val="0"/>
            <w:vAlign w:val="center"/>
          </w:tcPr>
          <w:p w14:paraId="035667DB">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b/>
                <w:bCs/>
                <w:color w:val="auto"/>
                <w:spacing w:val="0"/>
                <w:kern w:val="0"/>
                <w:sz w:val="24"/>
                <w:szCs w:val="24"/>
                <w:highlight w:val="none"/>
              </w:rPr>
              <w:t>三、</w:t>
            </w:r>
            <w:r>
              <w:rPr>
                <w:rFonts w:hint="eastAsia" w:asciiTheme="minorEastAsia" w:hAnsiTheme="minorEastAsia" w:eastAsiaTheme="minorEastAsia" w:cstheme="minorEastAsia"/>
                <w:b/>
                <w:bCs/>
                <w:color w:val="auto"/>
                <w:spacing w:val="0"/>
                <w:kern w:val="0"/>
                <w:sz w:val="24"/>
                <w:szCs w:val="24"/>
                <w:highlight w:val="none"/>
                <w:lang w:val="en-US" w:eastAsia="zh-CN"/>
              </w:rPr>
              <w:t>技术部分</w:t>
            </w:r>
            <w:r>
              <w:rPr>
                <w:rFonts w:hint="eastAsia" w:asciiTheme="minorEastAsia" w:hAnsiTheme="minorEastAsia" w:eastAsiaTheme="minorEastAsia" w:cstheme="minorEastAsia"/>
                <w:b/>
                <w:bCs/>
                <w:color w:val="auto"/>
                <w:spacing w:val="0"/>
                <w:kern w:val="0"/>
                <w:sz w:val="24"/>
                <w:szCs w:val="24"/>
                <w:highlight w:val="none"/>
              </w:rPr>
              <w:t>（</w:t>
            </w:r>
            <w:r>
              <w:rPr>
                <w:rFonts w:hint="eastAsia" w:asciiTheme="minorEastAsia" w:hAnsiTheme="minorEastAsia" w:eastAsiaTheme="minorEastAsia" w:cstheme="minorEastAsia"/>
                <w:b/>
                <w:bCs/>
                <w:color w:val="auto"/>
                <w:spacing w:val="0"/>
                <w:kern w:val="0"/>
                <w:sz w:val="24"/>
                <w:szCs w:val="24"/>
                <w:highlight w:val="none"/>
                <w:lang w:val="en-US" w:eastAsia="zh-CN"/>
              </w:rPr>
              <w:t>62</w:t>
            </w:r>
            <w:r>
              <w:rPr>
                <w:rFonts w:hint="eastAsia" w:asciiTheme="minorEastAsia" w:hAnsiTheme="minorEastAsia" w:eastAsiaTheme="minorEastAsia" w:cstheme="minorEastAsia"/>
                <w:b/>
                <w:bCs/>
                <w:color w:val="auto"/>
                <w:spacing w:val="0"/>
                <w:kern w:val="0"/>
                <w:sz w:val="24"/>
                <w:szCs w:val="24"/>
                <w:highlight w:val="none"/>
              </w:rPr>
              <w:t>分）</w:t>
            </w:r>
          </w:p>
        </w:tc>
      </w:tr>
      <w:tr w14:paraId="2951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noWrap w:val="0"/>
            <w:vAlign w:val="top"/>
          </w:tcPr>
          <w:p w14:paraId="2B5D8958">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1.针对本项目制定详细的教学计划</w:t>
            </w:r>
          </w:p>
          <w:p w14:paraId="584BB4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根据投标人提供的教学计划，至少包含①实训教学大纲与教学计划、②</w:t>
            </w:r>
            <w:r>
              <w:rPr>
                <w:rFonts w:hint="eastAsia" w:asciiTheme="minorEastAsia" w:hAnsiTheme="minorEastAsia" w:eastAsiaTheme="minorEastAsia" w:cstheme="minorEastAsia"/>
                <w:snapToGrid w:val="0"/>
                <w:color w:val="000000"/>
                <w:kern w:val="0"/>
                <w:sz w:val="24"/>
                <w:szCs w:val="24"/>
              </w:rPr>
              <w:t>特色化教学及创新创业教</w:t>
            </w:r>
            <w:r>
              <w:rPr>
                <w:rFonts w:hint="eastAsia" w:asciiTheme="minorEastAsia" w:hAnsiTheme="minorEastAsia" w:eastAsiaTheme="minorEastAsia" w:cstheme="minorEastAsia"/>
                <w:color w:val="auto"/>
                <w:spacing w:val="0"/>
                <w:kern w:val="0"/>
                <w:sz w:val="24"/>
                <w:szCs w:val="24"/>
                <w:highlight w:val="none"/>
                <w:lang w:val="en-US" w:eastAsia="zh-CN"/>
              </w:rPr>
              <w:t>育方案，①—②为评</w:t>
            </w:r>
            <w:r>
              <w:rPr>
                <w:rFonts w:hint="eastAsia" w:asciiTheme="minorEastAsia" w:hAnsiTheme="minorEastAsia" w:eastAsiaTheme="minorEastAsia" w:cstheme="minorEastAsia"/>
                <w:color w:val="auto"/>
                <w:spacing w:val="0"/>
                <w:kern w:val="0"/>
                <w:sz w:val="24"/>
                <w:szCs w:val="24"/>
                <w:lang w:val="en-US" w:eastAsia="zh-CN"/>
              </w:rPr>
              <w:t>审要点</w:t>
            </w:r>
            <w:r>
              <w:rPr>
                <w:rFonts w:hint="eastAsia" w:asciiTheme="minorEastAsia" w:hAnsiTheme="minorEastAsia" w:eastAsiaTheme="minorEastAsia" w:cstheme="minorEastAsia"/>
                <w:color w:val="auto"/>
                <w:spacing w:val="0"/>
                <w:kern w:val="0"/>
                <w:sz w:val="24"/>
                <w:szCs w:val="24"/>
                <w:highlight w:val="none"/>
                <w:lang w:val="en-US" w:eastAsia="zh-CN"/>
              </w:rPr>
              <w:t>，本项满分6分。</w:t>
            </w:r>
          </w:p>
          <w:p w14:paraId="599C1682">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en-US" w:eastAsia="zh-CN"/>
              </w:rPr>
              <w:t>）以上①—②项内容全部提供的，得</w:t>
            </w:r>
            <w:r>
              <w:rPr>
                <w:rFonts w:hint="eastAsia" w:asciiTheme="minorEastAsia" w:hAnsiTheme="minorEastAsia" w:eastAsiaTheme="minorEastAsia" w:cstheme="minorEastAsia"/>
                <w:color w:val="auto"/>
                <w:kern w:val="0"/>
                <w:sz w:val="24"/>
                <w:szCs w:val="24"/>
                <w:highlight w:val="none"/>
                <w:lang w:val="en-US" w:eastAsia="zh-CN"/>
              </w:rPr>
              <w:t>2分，有一项缺失或未提供的扣1分，扣完为止。</w:t>
            </w:r>
          </w:p>
          <w:p w14:paraId="6038B537">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（2）评标委员会对投标人的方案进行综合考量，以上内容中有一处内容有缺陷的扣1分，此项共4分，扣完为止。内容有缺陷包括但不限于：</w:t>
            </w:r>
          </w:p>
          <w:p w14:paraId="108E83C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与项目需求不一致</w:t>
            </w:r>
            <w:r>
              <w:rPr>
                <w:rFonts w:hint="eastAsia" w:asciiTheme="minorEastAsia" w:hAnsiTheme="minorEastAsia" w:eastAsiaTheme="minorEastAsia" w:cstheme="minorEastAsia"/>
                <w:snapToGrid w:val="0"/>
                <w:color w:val="auto"/>
                <w:kern w:val="0"/>
                <w:sz w:val="24"/>
                <w:szCs w:val="24"/>
                <w:highlight w:val="none"/>
              </w:rPr>
              <w:t>或缺少关键点</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5B4798C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或不适用本项目特征、套用其他项目内容；</w:t>
            </w:r>
          </w:p>
          <w:p w14:paraId="1CF0205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3）内容条理不清晰或内容不充实；</w:t>
            </w:r>
          </w:p>
          <w:p w14:paraId="5553AA1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4）内容语义表述不清，前后矛盾，混乱；</w:t>
            </w:r>
          </w:p>
          <w:p w14:paraId="68A2BC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5）存在其它不利于本项目实施的任意一种情形的。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298AD0C3">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lang w:val="en-US" w:eastAsia="zh-CN"/>
              </w:rPr>
              <w:t>6</w:t>
            </w:r>
            <w:r>
              <w:rPr>
                <w:rFonts w:hint="eastAsia" w:asciiTheme="minorEastAsia" w:hAnsiTheme="minorEastAsia" w:eastAsiaTheme="minorEastAsia" w:cstheme="minorEastAsia"/>
                <w:color w:val="auto"/>
                <w:spacing w:val="0"/>
                <w:kern w:val="0"/>
                <w:sz w:val="24"/>
                <w:szCs w:val="24"/>
                <w:highlight w:val="none"/>
              </w:rPr>
              <w:t>分</w:t>
            </w:r>
          </w:p>
        </w:tc>
      </w:tr>
      <w:tr w14:paraId="503F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noWrap w:val="0"/>
            <w:vAlign w:val="top"/>
          </w:tcPr>
          <w:p w14:paraId="1A213E85">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2.实习管理方案</w:t>
            </w:r>
          </w:p>
          <w:p w14:paraId="7F3A9E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根据投标人提供的实习管理方案，至少包含①实习推荐计划、②实习监管计划、③考研学生实习安排，①—③为评审要点，本项满分9分。</w:t>
            </w:r>
          </w:p>
          <w:p w14:paraId="43C56F63">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en-US" w:eastAsia="zh-CN"/>
              </w:rPr>
              <w:t>以上①—③项内容全部提供的</w:t>
            </w:r>
            <w:r>
              <w:rPr>
                <w:rFonts w:hint="eastAsia" w:asciiTheme="minorEastAsia" w:hAnsiTheme="minorEastAsia" w:eastAsiaTheme="minorEastAsia" w:cstheme="minorEastAsia"/>
                <w:color w:val="auto"/>
                <w:kern w:val="0"/>
                <w:sz w:val="24"/>
                <w:szCs w:val="24"/>
                <w:highlight w:val="none"/>
                <w:lang w:val="en-US" w:eastAsia="zh-CN"/>
              </w:rPr>
              <w:t>，得3分，有一项缺失或未提供的扣1分，扣完为止。</w:t>
            </w:r>
          </w:p>
          <w:p w14:paraId="28DE7945">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（2）评标委员会对投标人的方案进行综合考量，以上内容中有一处内容有缺陷的扣1分，此项共6分，扣完为止。内容有缺陷包括但不限于：</w:t>
            </w:r>
          </w:p>
          <w:p w14:paraId="0D27112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1）方案</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与项目需求不一致</w:t>
            </w:r>
            <w:r>
              <w:rPr>
                <w:rFonts w:hint="eastAsia" w:asciiTheme="minorEastAsia" w:hAnsiTheme="minorEastAsia" w:eastAsiaTheme="minorEastAsia" w:cstheme="minorEastAsia"/>
                <w:snapToGrid w:val="0"/>
                <w:color w:val="auto"/>
                <w:kern w:val="0"/>
                <w:sz w:val="24"/>
                <w:szCs w:val="24"/>
                <w:highlight w:val="none"/>
              </w:rPr>
              <w:t>或缺少关键点</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36948B2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2）方案</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或不适用本项目特征、套用其他项目内容；</w:t>
            </w:r>
          </w:p>
          <w:p w14:paraId="2C28873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3）方案内容条理不清晰或内容不充实；</w:t>
            </w:r>
          </w:p>
          <w:p w14:paraId="0DAC287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4）方案内容语义表述不清，前后矛盾，混乱；</w:t>
            </w:r>
          </w:p>
          <w:p w14:paraId="3C04DD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5）存在其它不利于本项目实施的任意一种情形的。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272400A9">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lang w:val="en-US" w:eastAsia="zh-CN"/>
              </w:rPr>
              <w:t>9</w:t>
            </w:r>
            <w:r>
              <w:rPr>
                <w:rFonts w:hint="eastAsia" w:asciiTheme="minorEastAsia" w:hAnsiTheme="minorEastAsia" w:eastAsiaTheme="minorEastAsia" w:cstheme="minorEastAsia"/>
                <w:color w:val="auto"/>
                <w:spacing w:val="0"/>
                <w:kern w:val="0"/>
                <w:sz w:val="24"/>
                <w:szCs w:val="24"/>
                <w:highlight w:val="none"/>
              </w:rPr>
              <w:t>分</w:t>
            </w:r>
          </w:p>
        </w:tc>
      </w:tr>
      <w:tr w14:paraId="2A69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noWrap w:val="0"/>
            <w:vAlign w:val="top"/>
          </w:tcPr>
          <w:p w14:paraId="35513E68">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3.毕业设计</w:t>
            </w:r>
            <w:r>
              <w:rPr>
                <w:rFonts w:hint="eastAsia" w:asciiTheme="minorEastAsia" w:hAnsiTheme="minorEastAsia" w:eastAsiaTheme="minorEastAsia" w:cstheme="minorEastAsia"/>
                <w:snapToGrid w:val="0"/>
                <w:color w:val="auto"/>
                <w:kern w:val="0"/>
                <w:sz w:val="24"/>
                <w:szCs w:val="24"/>
                <w:highlight w:val="none"/>
                <w:lang w:val="en-US" w:eastAsia="zh-CN"/>
              </w:rPr>
              <w:t>管理方案</w:t>
            </w:r>
          </w:p>
          <w:p w14:paraId="148B720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根据投标人提供的</w:t>
            </w:r>
            <w:r>
              <w:rPr>
                <w:rFonts w:hint="eastAsia" w:asciiTheme="minorEastAsia" w:hAnsiTheme="minorEastAsia" w:eastAsiaTheme="minorEastAsia" w:cstheme="minorEastAsia"/>
                <w:color w:val="auto"/>
                <w:spacing w:val="0"/>
                <w:kern w:val="0"/>
                <w:sz w:val="24"/>
                <w:szCs w:val="24"/>
                <w:highlight w:val="none"/>
                <w:lang w:val="en-US" w:eastAsia="zh-CN"/>
              </w:rPr>
              <w:t>毕业设计</w:t>
            </w:r>
            <w:r>
              <w:rPr>
                <w:rFonts w:hint="eastAsia" w:asciiTheme="minorEastAsia" w:hAnsiTheme="minorEastAsia" w:eastAsiaTheme="minorEastAsia" w:cstheme="minorEastAsia"/>
                <w:snapToGrid w:val="0"/>
                <w:color w:val="auto"/>
                <w:kern w:val="0"/>
                <w:sz w:val="24"/>
                <w:szCs w:val="24"/>
                <w:highlight w:val="none"/>
                <w:lang w:val="en-US" w:eastAsia="zh-CN"/>
              </w:rPr>
              <w:t>管理方案，至少包含①毕业设计管理中毕业设计题目、②</w:t>
            </w:r>
            <w:r>
              <w:rPr>
                <w:rFonts w:ascii="宋体" w:hAnsi="宋体" w:eastAsia="宋体" w:cs="宋体"/>
                <w:sz w:val="24"/>
                <w:szCs w:val="24"/>
              </w:rPr>
              <w:t>毕业设计组织与管理架构</w:t>
            </w:r>
            <w:r>
              <w:rPr>
                <w:rFonts w:hint="eastAsia" w:asciiTheme="minorEastAsia" w:hAnsiTheme="minorEastAsia" w:eastAsiaTheme="minorEastAsia" w:cstheme="minorEastAsia"/>
                <w:snapToGrid w:val="0"/>
                <w:color w:val="auto"/>
                <w:kern w:val="0"/>
                <w:sz w:val="24"/>
                <w:szCs w:val="24"/>
                <w:highlight w:val="none"/>
                <w:lang w:val="en-US" w:eastAsia="zh-CN"/>
              </w:rPr>
              <w:t>、③校外指导教师，</w:t>
            </w:r>
            <w:r>
              <w:rPr>
                <w:rFonts w:hint="eastAsia" w:asciiTheme="minorEastAsia" w:hAnsiTheme="minorEastAsia" w:eastAsiaTheme="minorEastAsia" w:cstheme="minorEastAsia"/>
                <w:color w:val="auto"/>
                <w:spacing w:val="0"/>
                <w:kern w:val="0"/>
                <w:sz w:val="24"/>
                <w:szCs w:val="24"/>
                <w:highlight w:val="none"/>
                <w:lang w:val="en-US" w:eastAsia="zh-CN"/>
              </w:rPr>
              <w:t>①—③</w:t>
            </w:r>
            <w:r>
              <w:rPr>
                <w:rFonts w:hint="eastAsia" w:asciiTheme="minorEastAsia" w:hAnsiTheme="minorEastAsia" w:eastAsiaTheme="minorEastAsia" w:cstheme="minorEastAsia"/>
                <w:snapToGrid w:val="0"/>
                <w:color w:val="auto"/>
                <w:kern w:val="0"/>
                <w:sz w:val="24"/>
                <w:szCs w:val="24"/>
                <w:highlight w:val="none"/>
                <w:lang w:val="en-US" w:eastAsia="zh-CN"/>
              </w:rPr>
              <w:t>为评审要点，</w:t>
            </w:r>
            <w:r>
              <w:rPr>
                <w:rFonts w:hint="eastAsia" w:asciiTheme="minorEastAsia" w:hAnsiTheme="minorEastAsia" w:eastAsiaTheme="minorEastAsia" w:cstheme="minorEastAsia"/>
                <w:color w:val="auto"/>
                <w:spacing w:val="0"/>
                <w:kern w:val="0"/>
                <w:sz w:val="24"/>
                <w:szCs w:val="24"/>
                <w:highlight w:val="none"/>
                <w:lang w:val="en-US" w:eastAsia="zh-CN"/>
              </w:rPr>
              <w:t>本项满分9分。</w:t>
            </w:r>
          </w:p>
          <w:p w14:paraId="36FB5327">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en-US" w:eastAsia="zh-CN"/>
              </w:rPr>
              <w:t>以上①—③项内容全部提供的</w:t>
            </w:r>
            <w:r>
              <w:rPr>
                <w:rFonts w:hint="eastAsia" w:asciiTheme="minorEastAsia" w:hAnsiTheme="minorEastAsia" w:eastAsiaTheme="minorEastAsia" w:cstheme="minorEastAsia"/>
                <w:color w:val="auto"/>
                <w:kern w:val="0"/>
                <w:sz w:val="24"/>
                <w:szCs w:val="24"/>
                <w:highlight w:val="none"/>
                <w:lang w:val="en-US" w:eastAsia="zh-CN"/>
              </w:rPr>
              <w:t>，得3分，有一项缺失或未提供的扣1分，扣完为止。</w:t>
            </w:r>
          </w:p>
          <w:p w14:paraId="03E3434D">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（2）评标委员会对投标人的方案进行综合考量，以上内容中有一处内容有缺陷的扣1分，此项共6分，扣完为止。内容有缺陷包括但不限于：</w:t>
            </w:r>
          </w:p>
          <w:p w14:paraId="48C9525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1）方案</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与项目需求不一致</w:t>
            </w:r>
            <w:r>
              <w:rPr>
                <w:rFonts w:hint="eastAsia" w:asciiTheme="minorEastAsia" w:hAnsiTheme="minorEastAsia" w:eastAsiaTheme="minorEastAsia" w:cstheme="minorEastAsia"/>
                <w:snapToGrid w:val="0"/>
                <w:color w:val="auto"/>
                <w:kern w:val="0"/>
                <w:sz w:val="24"/>
                <w:szCs w:val="24"/>
                <w:highlight w:val="none"/>
              </w:rPr>
              <w:t>或缺少关键点</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577B6F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2）方案</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或不适用本项目特征、套用其他项目内容；</w:t>
            </w:r>
          </w:p>
          <w:p w14:paraId="3D7A3E3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3）方案内容条理不清晰或内容不充实；</w:t>
            </w:r>
          </w:p>
          <w:p w14:paraId="655BC55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4）方案内容语义表述不清，前后矛盾，混乱；</w:t>
            </w:r>
          </w:p>
          <w:p w14:paraId="2442D3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5）存在其它不利于本项目实施的任意一种情形的。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24344BC7">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9分</w:t>
            </w:r>
          </w:p>
        </w:tc>
      </w:tr>
      <w:tr w14:paraId="6978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19ED05">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4.就业推荐与管理方案</w:t>
            </w:r>
          </w:p>
          <w:p w14:paraId="436F4D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根据投标人提供的就业推荐与管理方案，至少包含①就业管理方案、②就业推荐单位，①—②为评审要点，本项满分6分。</w:t>
            </w:r>
          </w:p>
          <w:p w14:paraId="08E6C5C6">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en-US" w:eastAsia="zh-CN"/>
              </w:rPr>
              <w:t>以上①—②项内容全部提供的</w:t>
            </w:r>
            <w:r>
              <w:rPr>
                <w:rFonts w:hint="eastAsia" w:asciiTheme="minorEastAsia" w:hAnsiTheme="minorEastAsia" w:eastAsiaTheme="minorEastAsia" w:cstheme="minorEastAsia"/>
                <w:color w:val="auto"/>
                <w:kern w:val="0"/>
                <w:sz w:val="24"/>
                <w:szCs w:val="24"/>
                <w:highlight w:val="none"/>
                <w:lang w:val="en-US" w:eastAsia="zh-CN"/>
              </w:rPr>
              <w:t>，得2分，有一项缺失或未提供的扣1分，扣完为止。</w:t>
            </w:r>
          </w:p>
          <w:p w14:paraId="5E419298">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（2）评标委员会对投标人的方案进行综合考量，以上内容中有一处内容有缺陷的扣1分，此项共4分，扣完为止。内容有缺陷包括但不限于：</w:t>
            </w:r>
          </w:p>
          <w:p w14:paraId="1BDBE02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与项目需求不一致</w:t>
            </w:r>
            <w:r>
              <w:rPr>
                <w:rFonts w:hint="eastAsia" w:asciiTheme="minorEastAsia" w:hAnsiTheme="minorEastAsia" w:eastAsiaTheme="minorEastAsia" w:cstheme="minorEastAsia"/>
                <w:snapToGrid w:val="0"/>
                <w:color w:val="auto"/>
                <w:kern w:val="0"/>
                <w:sz w:val="24"/>
                <w:szCs w:val="24"/>
                <w:highlight w:val="none"/>
              </w:rPr>
              <w:t>或缺少关键点</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60D75D1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或不适用本项目特征、套用其他项目内容；</w:t>
            </w:r>
          </w:p>
          <w:p w14:paraId="79A4836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3）内容条理不清晰或内容不充实；</w:t>
            </w:r>
          </w:p>
          <w:p w14:paraId="57069BF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4）内容语义表述不清，前后矛盾，混乱；</w:t>
            </w:r>
          </w:p>
          <w:p w14:paraId="1ACC06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5）存在其它不利于本项目实施的任意一种情形的。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568B94AF">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lang w:val="en-US" w:eastAsia="zh-CN"/>
              </w:rPr>
              <w:t>6</w:t>
            </w:r>
            <w:r>
              <w:rPr>
                <w:rFonts w:hint="eastAsia" w:asciiTheme="minorEastAsia" w:hAnsiTheme="minorEastAsia" w:eastAsiaTheme="minorEastAsia" w:cstheme="minorEastAsia"/>
                <w:color w:val="auto"/>
                <w:spacing w:val="0"/>
                <w:kern w:val="0"/>
                <w:sz w:val="24"/>
                <w:szCs w:val="24"/>
                <w:highlight w:val="none"/>
              </w:rPr>
              <w:t>分</w:t>
            </w:r>
          </w:p>
        </w:tc>
      </w:tr>
      <w:tr w14:paraId="78C5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noWrap w:val="0"/>
            <w:vAlign w:val="top"/>
          </w:tcPr>
          <w:p w14:paraId="190FA084">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5.</w:t>
            </w:r>
            <w:r>
              <w:rPr>
                <w:rFonts w:hint="eastAsia" w:asciiTheme="minorEastAsia" w:hAnsiTheme="minorEastAsia" w:eastAsiaTheme="minorEastAsia" w:cstheme="minorEastAsia"/>
                <w:snapToGrid w:val="0"/>
                <w:color w:val="auto"/>
                <w:kern w:val="0"/>
                <w:sz w:val="24"/>
                <w:szCs w:val="24"/>
                <w:highlight w:val="none"/>
                <w:lang w:val="en-US" w:eastAsia="zh-CN"/>
              </w:rPr>
              <w:t>实训教学管理方案</w:t>
            </w:r>
          </w:p>
          <w:p w14:paraId="7418C42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根据投标人提供的实训教学管理方案，至少包含①日常教学管理方案、②考核考试管理方案、③学生对教学的评价反馈机制、④教学全过程档案管理方案，</w:t>
            </w:r>
            <w:r>
              <w:rPr>
                <w:rFonts w:hint="eastAsia" w:asciiTheme="minorEastAsia" w:hAnsiTheme="minorEastAsia" w:eastAsiaTheme="minorEastAsia" w:cstheme="minorEastAsia"/>
                <w:color w:val="auto"/>
                <w:spacing w:val="0"/>
                <w:kern w:val="0"/>
                <w:sz w:val="24"/>
                <w:szCs w:val="24"/>
                <w:highlight w:val="none"/>
                <w:lang w:val="en-US" w:eastAsia="zh-CN"/>
              </w:rPr>
              <w:t>①—④</w:t>
            </w:r>
            <w:r>
              <w:rPr>
                <w:rFonts w:hint="eastAsia" w:asciiTheme="minorEastAsia" w:hAnsiTheme="minorEastAsia" w:eastAsiaTheme="minorEastAsia" w:cstheme="minorEastAsia"/>
                <w:snapToGrid w:val="0"/>
                <w:color w:val="auto"/>
                <w:kern w:val="0"/>
                <w:sz w:val="24"/>
                <w:szCs w:val="24"/>
                <w:highlight w:val="none"/>
                <w:lang w:val="en-US" w:eastAsia="zh-CN"/>
              </w:rPr>
              <w:t>为评审要点，本项满分8分。</w:t>
            </w:r>
          </w:p>
          <w:p w14:paraId="6EAD9861">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en-US" w:eastAsia="zh-CN"/>
              </w:rPr>
              <w:t>以上①—④项内容全部提供的</w:t>
            </w:r>
            <w:r>
              <w:rPr>
                <w:rFonts w:hint="eastAsia" w:asciiTheme="minorEastAsia" w:hAnsiTheme="minorEastAsia" w:eastAsiaTheme="minorEastAsia" w:cstheme="minorEastAsia"/>
                <w:color w:val="auto"/>
                <w:kern w:val="0"/>
                <w:sz w:val="24"/>
                <w:szCs w:val="24"/>
                <w:highlight w:val="none"/>
                <w:lang w:val="en-US" w:eastAsia="zh-CN"/>
              </w:rPr>
              <w:t>，得4分，有一项缺失或未提供的扣1分，扣完为止。</w:t>
            </w:r>
          </w:p>
          <w:p w14:paraId="33FE1919">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（2）评标委员会对投标人的方案进行综合考量，以上内容中有一处内容有缺陷的扣0.5分，此项共4分，扣完为止。内容有缺陷包括但不限于：</w:t>
            </w:r>
          </w:p>
          <w:p w14:paraId="264E06A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与项目需求不一致</w:t>
            </w:r>
            <w:r>
              <w:rPr>
                <w:rFonts w:hint="eastAsia" w:asciiTheme="minorEastAsia" w:hAnsiTheme="minorEastAsia" w:eastAsiaTheme="minorEastAsia" w:cstheme="minorEastAsia"/>
                <w:snapToGrid w:val="0"/>
                <w:color w:val="auto"/>
                <w:kern w:val="0"/>
                <w:sz w:val="24"/>
                <w:szCs w:val="24"/>
                <w:highlight w:val="none"/>
              </w:rPr>
              <w:t>或缺少关键点</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74E0D12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或不适用本项目特征、套用其他项目内容；</w:t>
            </w:r>
          </w:p>
          <w:p w14:paraId="636C87A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3）内容条理不清晰或内容不充实；</w:t>
            </w:r>
          </w:p>
          <w:p w14:paraId="722E980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4）内容语义表述不清，前后矛盾，混乱；</w:t>
            </w:r>
          </w:p>
          <w:p w14:paraId="7A5F3C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5）存在其它不利于本项目实施的任意一种情形的。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64224EEA">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lang w:val="en-US" w:eastAsia="zh-CN"/>
              </w:rPr>
              <w:t>8</w:t>
            </w:r>
            <w:r>
              <w:rPr>
                <w:rFonts w:hint="eastAsia" w:asciiTheme="minorEastAsia" w:hAnsiTheme="minorEastAsia" w:eastAsiaTheme="minorEastAsia" w:cstheme="minorEastAsia"/>
                <w:color w:val="auto"/>
                <w:spacing w:val="0"/>
                <w:kern w:val="0"/>
                <w:sz w:val="24"/>
                <w:szCs w:val="24"/>
                <w:highlight w:val="none"/>
              </w:rPr>
              <w:t>分</w:t>
            </w:r>
          </w:p>
        </w:tc>
      </w:tr>
      <w:tr w14:paraId="6D7B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6D655A">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6.</w:t>
            </w:r>
            <w:r>
              <w:rPr>
                <w:rFonts w:hint="eastAsia" w:asciiTheme="minorEastAsia" w:hAnsiTheme="minorEastAsia" w:eastAsiaTheme="minorEastAsia" w:cstheme="minorEastAsia"/>
                <w:snapToGrid w:val="0"/>
                <w:color w:val="auto"/>
                <w:kern w:val="0"/>
                <w:sz w:val="24"/>
                <w:szCs w:val="24"/>
                <w:highlight w:val="none"/>
                <w:lang w:val="en-US" w:eastAsia="zh-CN"/>
              </w:rPr>
              <w:t>安全保障与应急管理体系</w:t>
            </w:r>
          </w:p>
          <w:p w14:paraId="6A2FCF3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根据投标人提供的安全保障与应急管理体系，至少包含①</w:t>
            </w:r>
            <w:r>
              <w:rPr>
                <w:rFonts w:hint="eastAsia" w:asciiTheme="minorEastAsia" w:hAnsiTheme="minorEastAsia" w:eastAsiaTheme="minorEastAsia" w:cstheme="minorEastAsia"/>
                <w:snapToGrid w:val="0"/>
                <w:color w:val="000000"/>
                <w:kern w:val="0"/>
                <w:sz w:val="24"/>
                <w:szCs w:val="24"/>
              </w:rPr>
              <w:t>党团活动安排</w:t>
            </w:r>
            <w:r>
              <w:rPr>
                <w:rFonts w:hint="eastAsia" w:asciiTheme="minorEastAsia" w:hAnsiTheme="minorEastAsia" w:eastAsiaTheme="minorEastAsia" w:cstheme="minorEastAsia"/>
                <w:snapToGrid w:val="0"/>
                <w:color w:val="auto"/>
                <w:kern w:val="0"/>
                <w:sz w:val="24"/>
                <w:szCs w:val="24"/>
                <w:highlight w:val="none"/>
                <w:lang w:val="en-US" w:eastAsia="zh-CN"/>
              </w:rPr>
              <w:t>、②</w:t>
            </w:r>
            <w:r>
              <w:rPr>
                <w:rFonts w:hint="eastAsia" w:asciiTheme="minorEastAsia" w:hAnsiTheme="minorEastAsia" w:eastAsiaTheme="minorEastAsia" w:cstheme="minorEastAsia"/>
                <w:snapToGrid w:val="0"/>
                <w:color w:val="000000"/>
                <w:kern w:val="0"/>
                <w:sz w:val="24"/>
                <w:szCs w:val="24"/>
              </w:rPr>
              <w:t>安全管理及身心健康管理办法</w:t>
            </w:r>
            <w:r>
              <w:rPr>
                <w:rFonts w:hint="eastAsia" w:asciiTheme="minorEastAsia" w:hAnsiTheme="minorEastAsia" w:eastAsiaTheme="minorEastAsia" w:cstheme="minorEastAsia"/>
                <w:snapToGrid w:val="0"/>
                <w:color w:val="auto"/>
                <w:kern w:val="0"/>
                <w:sz w:val="24"/>
                <w:szCs w:val="24"/>
                <w:highlight w:val="none"/>
                <w:lang w:val="en-US" w:eastAsia="zh-CN"/>
              </w:rPr>
              <w:t>、③</w:t>
            </w:r>
            <w:r>
              <w:rPr>
                <w:rFonts w:hint="eastAsia" w:asciiTheme="minorEastAsia" w:hAnsiTheme="minorEastAsia" w:eastAsiaTheme="minorEastAsia" w:cstheme="minorEastAsia"/>
                <w:snapToGrid w:val="0"/>
                <w:color w:val="000000"/>
                <w:kern w:val="0"/>
                <w:sz w:val="24"/>
                <w:szCs w:val="24"/>
              </w:rPr>
              <w:t>学生的安全教学培训</w:t>
            </w:r>
            <w:r>
              <w:rPr>
                <w:rFonts w:hint="eastAsia" w:asciiTheme="minorEastAsia" w:hAnsiTheme="minorEastAsia" w:eastAsiaTheme="minorEastAsia" w:cstheme="minorEastAsia"/>
                <w:snapToGrid w:val="0"/>
                <w:color w:val="auto"/>
                <w:kern w:val="0"/>
                <w:sz w:val="24"/>
                <w:szCs w:val="24"/>
                <w:highlight w:val="none"/>
                <w:lang w:val="en-US" w:eastAsia="zh-CN"/>
              </w:rPr>
              <w:t>、④</w:t>
            </w:r>
            <w:r>
              <w:rPr>
                <w:rFonts w:hint="eastAsia" w:asciiTheme="minorEastAsia" w:hAnsiTheme="minorEastAsia" w:eastAsiaTheme="minorEastAsia" w:cstheme="minorEastAsia"/>
                <w:snapToGrid w:val="0"/>
                <w:color w:val="000000"/>
                <w:kern w:val="0"/>
                <w:sz w:val="24"/>
                <w:szCs w:val="24"/>
              </w:rPr>
              <w:t>实训场地维护</w:t>
            </w:r>
            <w:r>
              <w:rPr>
                <w:rFonts w:hint="eastAsia" w:asciiTheme="minorEastAsia" w:hAnsiTheme="minorEastAsia" w:eastAsiaTheme="minorEastAsia" w:cstheme="minorEastAsia"/>
                <w:snapToGrid w:val="0"/>
                <w:color w:val="000000"/>
                <w:kern w:val="0"/>
                <w:sz w:val="24"/>
                <w:szCs w:val="24"/>
                <w:lang w:val="en-US" w:eastAsia="zh-CN"/>
              </w:rPr>
              <w:t>方案</w:t>
            </w:r>
            <w:r>
              <w:rPr>
                <w:rFonts w:hint="eastAsia" w:asciiTheme="minorEastAsia" w:hAnsiTheme="minorEastAsia" w:eastAsiaTheme="minorEastAsia" w:cstheme="minorEastAsia"/>
                <w:snapToGrid w:val="0"/>
                <w:color w:val="000000"/>
                <w:kern w:val="0"/>
                <w:sz w:val="24"/>
                <w:szCs w:val="24"/>
                <w:lang w:eastAsia="zh-CN"/>
              </w:rPr>
              <w:t>、</w:t>
            </w:r>
            <w:r>
              <w:rPr>
                <w:rFonts w:hint="eastAsia" w:asciiTheme="minorEastAsia" w:hAnsiTheme="minorEastAsia" w:eastAsiaTheme="minorEastAsia" w:cstheme="minorEastAsia"/>
                <w:snapToGrid w:val="0"/>
                <w:color w:val="000000"/>
                <w:kern w:val="0"/>
                <w:sz w:val="24"/>
                <w:szCs w:val="24"/>
                <w:lang w:val="en-US" w:eastAsia="zh-CN"/>
              </w:rPr>
              <w:t>⑤</w:t>
            </w:r>
            <w:r>
              <w:rPr>
                <w:rFonts w:hint="eastAsia" w:asciiTheme="minorEastAsia" w:hAnsiTheme="minorEastAsia" w:eastAsiaTheme="minorEastAsia" w:cstheme="minorEastAsia"/>
                <w:snapToGrid w:val="0"/>
                <w:color w:val="000000"/>
                <w:kern w:val="0"/>
                <w:sz w:val="24"/>
                <w:szCs w:val="24"/>
              </w:rPr>
              <w:t>突发事件的应急措施</w:t>
            </w:r>
            <w:r>
              <w:rPr>
                <w:rFonts w:hint="eastAsia" w:asciiTheme="minorEastAsia" w:hAnsiTheme="minorEastAsia" w:eastAsiaTheme="minorEastAsia" w:cstheme="minorEastAsia"/>
                <w:snapToGrid w:val="0"/>
                <w:color w:val="000000"/>
                <w:kern w:val="0"/>
                <w:sz w:val="24"/>
                <w:szCs w:val="24"/>
                <w:lang w:val="en-US" w:eastAsia="zh-CN"/>
              </w:rPr>
              <w:t>及</w:t>
            </w:r>
            <w:r>
              <w:rPr>
                <w:rFonts w:hint="eastAsia" w:asciiTheme="minorEastAsia" w:hAnsiTheme="minorEastAsia" w:eastAsiaTheme="minorEastAsia" w:cstheme="minorEastAsia"/>
                <w:snapToGrid w:val="0"/>
                <w:color w:val="000000"/>
                <w:kern w:val="0"/>
                <w:sz w:val="24"/>
                <w:szCs w:val="24"/>
              </w:rPr>
              <w:t>纠纷事件的应急处理预案</w:t>
            </w:r>
            <w:r>
              <w:rPr>
                <w:rFonts w:hint="eastAsia" w:asciiTheme="minorEastAsia" w:hAnsiTheme="minorEastAsia" w:eastAsiaTheme="minorEastAsia" w:cstheme="minorEastAsia"/>
                <w:snapToGrid w:val="0"/>
                <w:color w:val="000000"/>
                <w:kern w:val="0"/>
                <w:sz w:val="24"/>
                <w:szCs w:val="24"/>
                <w:lang w:eastAsia="zh-CN"/>
              </w:rPr>
              <w:t>，</w:t>
            </w:r>
            <w:r>
              <w:rPr>
                <w:rFonts w:hint="eastAsia" w:asciiTheme="minorEastAsia" w:hAnsiTheme="minorEastAsia" w:eastAsiaTheme="minorEastAsia" w:cstheme="minorEastAsia"/>
                <w:color w:val="auto"/>
                <w:spacing w:val="0"/>
                <w:kern w:val="0"/>
                <w:sz w:val="24"/>
                <w:szCs w:val="24"/>
                <w:highlight w:val="none"/>
                <w:lang w:val="en-US" w:eastAsia="zh-CN"/>
              </w:rPr>
              <w:t>①—⑤</w:t>
            </w:r>
            <w:r>
              <w:rPr>
                <w:rFonts w:hint="eastAsia" w:asciiTheme="minorEastAsia" w:hAnsiTheme="minorEastAsia" w:eastAsiaTheme="minorEastAsia" w:cstheme="minorEastAsia"/>
                <w:snapToGrid w:val="0"/>
                <w:color w:val="auto"/>
                <w:kern w:val="0"/>
                <w:sz w:val="24"/>
                <w:szCs w:val="24"/>
                <w:highlight w:val="none"/>
                <w:lang w:val="en-US" w:eastAsia="zh-CN"/>
              </w:rPr>
              <w:t>为评审要点，本项满分10分。</w:t>
            </w:r>
          </w:p>
          <w:p w14:paraId="2892EAD3">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en-US" w:eastAsia="zh-CN"/>
              </w:rPr>
              <w:t>以上①—⑤项内容全部提供的</w:t>
            </w:r>
            <w:r>
              <w:rPr>
                <w:rFonts w:hint="eastAsia" w:asciiTheme="minorEastAsia" w:hAnsiTheme="minorEastAsia" w:eastAsiaTheme="minorEastAsia" w:cstheme="minorEastAsia"/>
                <w:color w:val="auto"/>
                <w:kern w:val="0"/>
                <w:sz w:val="24"/>
                <w:szCs w:val="24"/>
                <w:highlight w:val="none"/>
                <w:lang w:val="en-US" w:eastAsia="zh-CN"/>
              </w:rPr>
              <w:t>，得5分，有一项缺失或未提供的扣1分，扣完为止。</w:t>
            </w:r>
          </w:p>
          <w:p w14:paraId="270EB774">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（2）评标委员会对投标人的方案进行综合考量，以上内容中有一处内容有缺陷的扣0.5分，此项共5分，扣完为止。内容有缺陷包括但不限于：</w:t>
            </w:r>
          </w:p>
          <w:p w14:paraId="49F396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与项目需求不一致</w:t>
            </w:r>
            <w:r>
              <w:rPr>
                <w:rFonts w:hint="eastAsia" w:asciiTheme="minorEastAsia" w:hAnsiTheme="minorEastAsia" w:eastAsiaTheme="minorEastAsia" w:cstheme="minorEastAsia"/>
                <w:snapToGrid w:val="0"/>
                <w:color w:val="auto"/>
                <w:kern w:val="0"/>
                <w:sz w:val="24"/>
                <w:szCs w:val="24"/>
                <w:highlight w:val="none"/>
              </w:rPr>
              <w:t>或缺少关键点</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79E50E5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或不适用本项目特征、套用其他项目内容；</w:t>
            </w:r>
          </w:p>
          <w:p w14:paraId="097AFD1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3）内容条理不清晰或内容不充实；</w:t>
            </w:r>
          </w:p>
          <w:p w14:paraId="5066739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4）内容语义表述不清，前后矛盾，混乱；</w:t>
            </w:r>
          </w:p>
          <w:p w14:paraId="0A94F6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5）存在其它不利于本项目实施的任意一种情形的。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287AB18F">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10分</w:t>
            </w:r>
          </w:p>
        </w:tc>
      </w:tr>
      <w:tr w14:paraId="4849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1F256B">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strike w:val="0"/>
                <w:dstrike w:val="0"/>
                <w:color w:val="auto"/>
                <w:spacing w:val="0"/>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0"/>
                <w:kern w:val="0"/>
                <w:sz w:val="24"/>
                <w:szCs w:val="24"/>
                <w:highlight w:val="none"/>
                <w:lang w:val="en-US" w:eastAsia="zh-CN"/>
              </w:rPr>
              <w:t>7.实训案例</w:t>
            </w:r>
          </w:p>
          <w:p w14:paraId="6EB110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strike w:val="0"/>
                <w:dstrike w:val="0"/>
                <w:color w:val="auto"/>
                <w:spacing w:val="0"/>
                <w:kern w:val="0"/>
                <w:sz w:val="24"/>
                <w:szCs w:val="24"/>
                <w:highlight w:val="none"/>
                <w:lang w:val="en-US" w:eastAsia="zh-CN"/>
              </w:rPr>
            </w:pPr>
            <w:r>
              <w:rPr>
                <w:rFonts w:hint="eastAsia" w:asciiTheme="minorEastAsia" w:hAnsiTheme="minorEastAsia" w:eastAsiaTheme="minorEastAsia" w:cstheme="minorEastAsia"/>
                <w:strike w:val="0"/>
                <w:dstrike w:val="0"/>
                <w:color w:val="auto"/>
                <w:spacing w:val="0"/>
                <w:kern w:val="0"/>
                <w:sz w:val="24"/>
                <w:szCs w:val="24"/>
                <w:highlight w:val="none"/>
                <w:lang w:val="en-US" w:eastAsia="zh-CN"/>
              </w:rPr>
              <w:t>提供5个实训案例（实训经验内容），要求与实训方向和行业需求一致、难度层次性强、覆盖知识点全面、突出工具、技术、方法等工程化能力的培养。满分10分。</w:t>
            </w:r>
          </w:p>
          <w:p w14:paraId="3C5AC99D">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strike w:val="0"/>
                <w:dstrike w:val="0"/>
                <w:color w:val="auto"/>
                <w:spacing w:val="0"/>
                <w:kern w:val="0"/>
                <w:sz w:val="24"/>
                <w:szCs w:val="24"/>
                <w:highlight w:val="none"/>
                <w:lang w:val="en-US" w:eastAsia="zh-CN"/>
              </w:rPr>
              <w:t>每提供一个符合要求的实训案例得1分</w:t>
            </w:r>
            <w:r>
              <w:rPr>
                <w:rFonts w:hint="eastAsia" w:asciiTheme="minorEastAsia" w:hAnsiTheme="minorEastAsia" w:eastAsiaTheme="minorEastAsia" w:cstheme="minorEastAsia"/>
                <w:color w:val="auto"/>
                <w:kern w:val="0"/>
                <w:sz w:val="24"/>
                <w:szCs w:val="24"/>
                <w:highlight w:val="none"/>
                <w:lang w:val="en-US" w:eastAsia="zh-CN"/>
              </w:rPr>
              <w:t>，未提供的不得分，此项共5分。</w:t>
            </w:r>
          </w:p>
          <w:p w14:paraId="61497B2B">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（2）评标委员会对投标人的实训案例进行综合评价，实训案例中有一处内容有缺陷的扣0.5分，此项共5分，扣完为止。内容有缺陷包括但不限于：</w:t>
            </w:r>
          </w:p>
          <w:p w14:paraId="00480D1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实训案例内容</w:t>
            </w:r>
            <w:r>
              <w:rPr>
                <w:rFonts w:hint="eastAsia" w:asciiTheme="minorEastAsia" w:hAnsiTheme="minorEastAsia" w:eastAsiaTheme="minorEastAsia" w:cstheme="minorEastAsia"/>
                <w:snapToGrid w:val="0"/>
                <w:color w:val="auto"/>
                <w:kern w:val="0"/>
                <w:sz w:val="24"/>
                <w:szCs w:val="24"/>
                <w:highlight w:val="none"/>
                <w:lang w:val="en-US" w:eastAsia="zh-CN"/>
              </w:rPr>
              <w:t>与</w:t>
            </w:r>
            <w:r>
              <w:rPr>
                <w:rFonts w:hint="eastAsia" w:asciiTheme="minorEastAsia" w:hAnsiTheme="minorEastAsia" w:eastAsiaTheme="minorEastAsia" w:cstheme="minorEastAsia"/>
                <w:strike w:val="0"/>
                <w:dstrike w:val="0"/>
                <w:color w:val="auto"/>
                <w:spacing w:val="0"/>
                <w:kern w:val="0"/>
                <w:sz w:val="24"/>
                <w:szCs w:val="24"/>
                <w:highlight w:val="none"/>
                <w:lang w:val="en-US" w:eastAsia="zh-CN"/>
              </w:rPr>
              <w:t>实训方向和行业需求</w:t>
            </w:r>
            <w:r>
              <w:rPr>
                <w:rFonts w:hint="eastAsia" w:asciiTheme="minorEastAsia" w:hAnsiTheme="minorEastAsia" w:eastAsiaTheme="minorEastAsia" w:cstheme="minorEastAsia"/>
                <w:snapToGrid w:val="0"/>
                <w:color w:val="auto"/>
                <w:kern w:val="0"/>
                <w:sz w:val="24"/>
                <w:szCs w:val="24"/>
                <w:highlight w:val="none"/>
                <w:lang w:val="en-US" w:eastAsia="zh-CN"/>
              </w:rPr>
              <w:t>不一致；</w:t>
            </w:r>
          </w:p>
          <w:p w14:paraId="3D6E8D2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实训案例内容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w:t>
            </w:r>
          </w:p>
          <w:p w14:paraId="5468011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3）内容条理不清晰或内容不充实；</w:t>
            </w:r>
          </w:p>
          <w:p w14:paraId="025425D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4）内容语义表述不清，前后矛盾，混乱；</w:t>
            </w:r>
          </w:p>
          <w:p w14:paraId="240049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strike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5）存在其它不利于项目实施的任意一种情形的。</w:t>
            </w:r>
          </w:p>
        </w:tc>
        <w:tc>
          <w:tcPr>
            <w:tcW w:w="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90CDC4">
            <w:pPr>
              <w:keepNext w:val="0"/>
              <w:keepLines w:val="0"/>
              <w:pageBreakBefore w:val="0"/>
              <w:widowControl w:val="0"/>
              <w:kinsoku/>
              <w:wordWrap/>
              <w:overflowPunct/>
              <w:topLinePunct w:val="0"/>
              <w:autoSpaceDE/>
              <w:autoSpaceDN/>
              <w:bidi w:val="0"/>
              <w:adjustRightInd/>
              <w:snapToGrid w:val="0"/>
              <w:spacing w:line="360" w:lineRule="auto"/>
              <w:jc w:val="center"/>
              <w:rPr>
                <w:rFonts w:hint="default" w:asciiTheme="minorEastAsia" w:hAnsiTheme="minorEastAsia" w:eastAsiaTheme="minorEastAsia" w:cstheme="minorEastAsia"/>
                <w:strike w:val="0"/>
                <w:color w:val="auto"/>
                <w:spacing w:val="0"/>
                <w:kern w:val="0"/>
                <w:sz w:val="24"/>
                <w:szCs w:val="24"/>
                <w:highlight w:val="none"/>
                <w:lang w:val="en-US" w:eastAsia="zh-CN"/>
              </w:rPr>
            </w:pPr>
            <w:r>
              <w:rPr>
                <w:rFonts w:hint="eastAsia" w:asciiTheme="minorEastAsia" w:hAnsiTheme="minorEastAsia" w:eastAsiaTheme="minorEastAsia" w:cstheme="minorEastAsia"/>
                <w:strike w:val="0"/>
                <w:color w:val="auto"/>
                <w:spacing w:val="0"/>
                <w:kern w:val="0"/>
                <w:sz w:val="24"/>
                <w:szCs w:val="24"/>
                <w:highlight w:val="none"/>
                <w:lang w:val="en-US" w:eastAsia="zh-CN"/>
              </w:rPr>
              <w:t>10分</w:t>
            </w:r>
          </w:p>
        </w:tc>
      </w:tr>
      <w:tr w14:paraId="44FE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D19A02">
            <w:pPr>
              <w:keepNext w:val="0"/>
              <w:keepLines w:val="0"/>
              <w:pageBreakBefore w:val="0"/>
              <w:widowControl w:val="0"/>
              <w:kinsoku/>
              <w:wordWrap/>
              <w:overflowPunct/>
              <w:topLinePunct w:val="0"/>
              <w:autoSpaceDE/>
              <w:autoSpaceDN/>
              <w:bidi w:val="0"/>
              <w:adjustRightInd/>
              <w:snapToGrid w:val="0"/>
              <w:spacing w:line="360" w:lineRule="auto"/>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8.自身的优势及合理化建议</w:t>
            </w:r>
          </w:p>
          <w:p w14:paraId="6CB98E3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根据投标人提供的具有针对本项目顺利实施的自身优势及合理化建议，至少包含①自身的</w:t>
            </w:r>
            <w:r>
              <w:rPr>
                <w:rFonts w:hint="eastAsia" w:asciiTheme="minorEastAsia" w:hAnsiTheme="minorEastAsia" w:eastAsiaTheme="minorEastAsia" w:cstheme="minorEastAsia"/>
                <w:snapToGrid w:val="0"/>
                <w:color w:val="000000"/>
                <w:kern w:val="0"/>
                <w:sz w:val="24"/>
                <w:szCs w:val="24"/>
                <w:lang w:val="en-US" w:eastAsia="zh-CN"/>
              </w:rPr>
              <w:t>优势</w:t>
            </w:r>
            <w:r>
              <w:rPr>
                <w:rFonts w:hint="eastAsia" w:asciiTheme="minorEastAsia" w:hAnsiTheme="minorEastAsia" w:eastAsiaTheme="minorEastAsia" w:cstheme="minorEastAsia"/>
                <w:snapToGrid w:val="0"/>
                <w:color w:val="auto"/>
                <w:kern w:val="0"/>
                <w:sz w:val="24"/>
                <w:szCs w:val="24"/>
                <w:highlight w:val="none"/>
                <w:lang w:val="en-US" w:eastAsia="zh-CN"/>
              </w:rPr>
              <w:t>、②</w:t>
            </w:r>
            <w:r>
              <w:rPr>
                <w:rFonts w:hint="eastAsia" w:asciiTheme="minorEastAsia" w:hAnsiTheme="minorEastAsia" w:eastAsiaTheme="minorEastAsia" w:cstheme="minorEastAsia"/>
                <w:snapToGrid w:val="0"/>
                <w:color w:val="000000"/>
                <w:kern w:val="0"/>
                <w:sz w:val="24"/>
                <w:szCs w:val="24"/>
                <w:lang w:val="en-US" w:eastAsia="zh-CN"/>
              </w:rPr>
              <w:t>合理化建议，</w:t>
            </w:r>
            <w:r>
              <w:rPr>
                <w:rFonts w:hint="eastAsia" w:asciiTheme="minorEastAsia" w:hAnsiTheme="minorEastAsia" w:eastAsiaTheme="minorEastAsia" w:cstheme="minorEastAsia"/>
                <w:color w:val="auto"/>
                <w:spacing w:val="0"/>
                <w:kern w:val="0"/>
                <w:sz w:val="24"/>
                <w:szCs w:val="24"/>
                <w:highlight w:val="none"/>
                <w:lang w:val="en-US" w:eastAsia="zh-CN"/>
              </w:rPr>
              <w:t>①—②</w:t>
            </w:r>
            <w:r>
              <w:rPr>
                <w:rFonts w:hint="eastAsia" w:asciiTheme="minorEastAsia" w:hAnsiTheme="minorEastAsia" w:eastAsiaTheme="minorEastAsia" w:cstheme="minorEastAsia"/>
                <w:snapToGrid w:val="0"/>
                <w:color w:val="auto"/>
                <w:kern w:val="0"/>
                <w:sz w:val="24"/>
                <w:szCs w:val="24"/>
                <w:highlight w:val="none"/>
                <w:lang w:val="en-US" w:eastAsia="zh-CN"/>
              </w:rPr>
              <w:t>为评审要点，本项满分4分。</w:t>
            </w:r>
          </w:p>
          <w:p w14:paraId="7AC2905A">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pacing w:val="0"/>
                <w:kern w:val="0"/>
                <w:sz w:val="24"/>
                <w:szCs w:val="24"/>
                <w:highlight w:val="none"/>
                <w:lang w:val="en-US" w:eastAsia="zh-CN"/>
              </w:rPr>
              <w:t>以上①—②项内容全部提供的</w:t>
            </w:r>
            <w:r>
              <w:rPr>
                <w:rFonts w:hint="eastAsia" w:asciiTheme="minorEastAsia" w:hAnsiTheme="minorEastAsia" w:eastAsiaTheme="minorEastAsia" w:cstheme="minorEastAsia"/>
                <w:color w:val="auto"/>
                <w:kern w:val="0"/>
                <w:sz w:val="24"/>
                <w:szCs w:val="24"/>
                <w:highlight w:val="none"/>
                <w:lang w:val="en-US" w:eastAsia="zh-CN"/>
              </w:rPr>
              <w:t>，得2分，有一项缺失或未提供的扣1分，扣完为止。</w:t>
            </w:r>
          </w:p>
          <w:p w14:paraId="234140D1">
            <w:pPr>
              <w:keepNext w:val="0"/>
              <w:keepLines w:val="0"/>
              <w:pageBreakBefore w:val="0"/>
              <w:widowControl w:val="0"/>
              <w:numPr>
                <w:ilvl w:val="0"/>
                <w:numId w:val="0"/>
              </w:numPr>
              <w:kinsoku/>
              <w:wordWrap/>
              <w:overflowPunct/>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（2）评标委员会对投标人的内容进行综合考量，以上内容中有一处内容有缺陷的扣0.5分，此项共2分，扣完为止。内容有缺陷包括但不限于：</w:t>
            </w:r>
          </w:p>
          <w:p w14:paraId="27EDCB8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与项目需求不一致</w:t>
            </w:r>
            <w:r>
              <w:rPr>
                <w:rFonts w:hint="eastAsia" w:asciiTheme="minorEastAsia" w:hAnsiTheme="minorEastAsia" w:eastAsiaTheme="minorEastAsia" w:cstheme="minorEastAsia"/>
                <w:snapToGrid w:val="0"/>
                <w:color w:val="auto"/>
                <w:kern w:val="0"/>
                <w:sz w:val="24"/>
                <w:szCs w:val="24"/>
                <w:highlight w:val="none"/>
              </w:rPr>
              <w:t>或缺少关键点</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18EB90D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内容</w:t>
            </w:r>
            <w:r>
              <w:rPr>
                <w:rFonts w:hint="eastAsia" w:asciiTheme="minorEastAsia" w:hAnsiTheme="minorEastAsia" w:eastAsiaTheme="minorEastAsia" w:cstheme="minorEastAsia"/>
                <w:snapToGrid w:val="0"/>
                <w:color w:val="auto"/>
                <w:kern w:val="0"/>
                <w:sz w:val="24"/>
                <w:szCs w:val="24"/>
                <w:highlight w:val="none"/>
                <w:lang w:val="en-US" w:eastAsia="zh-CN"/>
              </w:rPr>
              <w:t>与实际实施存在差异</w:t>
            </w:r>
            <w:r>
              <w:rPr>
                <w:rFonts w:hint="eastAsia" w:asciiTheme="minorEastAsia" w:hAnsiTheme="minorEastAsia" w:eastAsiaTheme="minorEastAsia" w:cstheme="minorEastAsia"/>
                <w:snapToGrid w:val="0"/>
                <w:color w:val="auto"/>
                <w:kern w:val="0"/>
                <w:sz w:val="24"/>
                <w:szCs w:val="24"/>
                <w:highlight w:val="none"/>
              </w:rPr>
              <w:t>或不适用本项目特征、套用其他项目内容；</w:t>
            </w:r>
          </w:p>
          <w:p w14:paraId="4FEAC46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3）内容条理不清晰或内容不充实；</w:t>
            </w:r>
          </w:p>
          <w:p w14:paraId="2971234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outlineLvl w:val="2"/>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4）内容语义表述不清，前后矛盾，混乱；</w:t>
            </w:r>
          </w:p>
          <w:p w14:paraId="22B7D7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5）存在其它不利于本项目实施的任意一种情形的。</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7F3D14C1">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lang w:val="en-US" w:eastAsia="zh-CN"/>
              </w:rPr>
            </w:pPr>
            <w:r>
              <w:rPr>
                <w:rFonts w:hint="eastAsia" w:asciiTheme="minorEastAsia" w:hAnsiTheme="minorEastAsia" w:eastAsiaTheme="minorEastAsia" w:cstheme="minorEastAsia"/>
                <w:color w:val="auto"/>
                <w:spacing w:val="0"/>
                <w:kern w:val="0"/>
                <w:sz w:val="24"/>
                <w:szCs w:val="24"/>
                <w:highlight w:val="none"/>
                <w:lang w:val="en-US" w:eastAsia="zh-CN"/>
              </w:rPr>
              <w:t>4分</w:t>
            </w:r>
          </w:p>
        </w:tc>
      </w:tr>
      <w:tr w14:paraId="5C1B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4" w:type="dxa"/>
            <w:gridSpan w:val="2"/>
            <w:tcBorders>
              <w:top w:val="single" w:color="auto" w:sz="4" w:space="0"/>
              <w:left w:val="single" w:color="auto" w:sz="4" w:space="0"/>
              <w:bottom w:val="single" w:color="auto" w:sz="4" w:space="0"/>
              <w:right w:val="single" w:color="auto" w:sz="4" w:space="0"/>
            </w:tcBorders>
            <w:noWrap w:val="0"/>
            <w:vAlign w:val="top"/>
          </w:tcPr>
          <w:p w14:paraId="2B0B8EE9">
            <w:pPr>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b/>
                <w:bCs/>
                <w:color w:val="auto"/>
                <w:spacing w:val="0"/>
                <w:kern w:val="0"/>
                <w:sz w:val="24"/>
                <w:szCs w:val="24"/>
                <w:highlight w:val="none"/>
              </w:rPr>
              <w:t>四、报价部分（10分）</w:t>
            </w:r>
          </w:p>
        </w:tc>
      </w:tr>
      <w:tr w14:paraId="4B4A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283" w:type="dxa"/>
            <w:tcBorders>
              <w:top w:val="single" w:color="auto" w:sz="4" w:space="0"/>
              <w:left w:val="single" w:color="auto" w:sz="4" w:space="0"/>
              <w:bottom w:val="single" w:color="auto" w:sz="4" w:space="0"/>
              <w:right w:val="single" w:color="auto" w:sz="4" w:space="0"/>
            </w:tcBorders>
            <w:noWrap w:val="0"/>
            <w:vAlign w:val="center"/>
          </w:tcPr>
          <w:p w14:paraId="3FA4D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pacing w:val="0"/>
                <w:kern w:val="0"/>
                <w:sz w:val="24"/>
                <w:szCs w:val="24"/>
                <w:lang w:val="en-US" w:eastAsia="zh-CN"/>
              </w:rPr>
            </w:pPr>
            <w:r>
              <w:rPr>
                <w:rFonts w:hint="eastAsia" w:asciiTheme="minorEastAsia" w:hAnsiTheme="minorEastAsia" w:eastAsiaTheme="minorEastAsia" w:cstheme="minorEastAsia"/>
                <w:color w:val="auto"/>
                <w:spacing w:val="0"/>
                <w:kern w:val="0"/>
                <w:sz w:val="24"/>
                <w:szCs w:val="24"/>
                <w:lang w:val="en-US" w:eastAsia="zh-CN"/>
              </w:rPr>
              <w:t>以所有有效投标文件中的最低报价为评标基准价，其价格分满分10分。其他投标人的报价得分依据下列公式计算：</w:t>
            </w:r>
          </w:p>
          <w:p w14:paraId="0721C6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pacing w:val="0"/>
                <w:sz w:val="24"/>
                <w:szCs w:val="24"/>
                <w:highlight w:val="none"/>
                <w:lang w:val="en-US"/>
              </w:rPr>
            </w:pPr>
            <w:r>
              <w:rPr>
                <w:rFonts w:hint="eastAsia" w:asciiTheme="minorEastAsia" w:hAnsiTheme="minorEastAsia" w:eastAsiaTheme="minorEastAsia" w:cstheme="minorEastAsia"/>
                <w:color w:val="auto"/>
                <w:spacing w:val="0"/>
                <w:kern w:val="0"/>
                <w:sz w:val="24"/>
                <w:szCs w:val="24"/>
                <w:lang w:val="en-US" w:eastAsia="zh-CN"/>
              </w:rPr>
              <w:t>投标报价得分=（评标基准价/投标报价）×10%×100</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71FD3260">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color w:val="auto"/>
                <w:spacing w:val="0"/>
                <w:kern w:val="0"/>
                <w:sz w:val="24"/>
                <w:szCs w:val="24"/>
                <w:highlight w:val="none"/>
              </w:rPr>
            </w:pPr>
            <w:r>
              <w:rPr>
                <w:rFonts w:hint="eastAsia" w:asciiTheme="minorEastAsia" w:hAnsiTheme="minorEastAsia" w:eastAsiaTheme="minorEastAsia" w:cstheme="minorEastAsia"/>
                <w:color w:val="auto"/>
                <w:spacing w:val="0"/>
                <w:kern w:val="0"/>
                <w:sz w:val="24"/>
                <w:szCs w:val="24"/>
                <w:highlight w:val="none"/>
              </w:rPr>
              <w:t>10分</w:t>
            </w:r>
          </w:p>
        </w:tc>
      </w:tr>
    </w:tbl>
    <w:p w14:paraId="3C86920B">
      <w:pPr>
        <w:keepNext w:val="0"/>
        <w:keepLines w:val="0"/>
        <w:pageBreakBefore w:val="0"/>
        <w:widowControl w:val="0"/>
        <w:kinsoku/>
        <w:wordWrap w:val="0"/>
        <w:overflowPunct/>
        <w:topLinePunct/>
        <w:autoSpaceDE/>
        <w:autoSpaceDN/>
        <w:bidi w:val="0"/>
        <w:spacing w:line="360" w:lineRule="auto"/>
        <w:ind w:firstLine="480"/>
        <w:textAlignment w:val="auto"/>
        <w:rPr>
          <w:rFonts w:hint="eastAsia" w:ascii="宋体" w:hAnsi="宋体" w:cs="宋体"/>
          <w:color w:val="auto"/>
          <w:kern w:val="0"/>
          <w:sz w:val="24"/>
          <w:highlight w:val="none"/>
        </w:rPr>
      </w:pPr>
    </w:p>
    <w:p w14:paraId="08AF125F">
      <w:pPr>
        <w:keepNext w:val="0"/>
        <w:keepLines w:val="0"/>
        <w:pageBreakBefore w:val="0"/>
        <w:widowControl w:val="0"/>
        <w:kinsoku/>
        <w:wordWrap w:val="0"/>
        <w:overflowPunct/>
        <w:topLinePunct/>
        <w:autoSpaceDE/>
        <w:autoSpaceDN/>
        <w:bidi w:val="0"/>
        <w:spacing w:line="360" w:lineRule="auto"/>
        <w:ind w:firstLine="48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注：招标文件内没有规定的评标标准不得作为评审的依据</w:t>
      </w:r>
      <w:r>
        <w:rPr>
          <w:rFonts w:hint="eastAsia" w:ascii="宋体" w:hAnsi="宋体" w:cs="宋体"/>
          <w:color w:val="auto"/>
          <w:kern w:val="0"/>
          <w:sz w:val="24"/>
          <w:highlight w:val="none"/>
          <w:lang w:eastAsia="zh-CN"/>
        </w:rPr>
        <w:t>。</w:t>
      </w:r>
    </w:p>
    <w:p w14:paraId="24629B6B">
      <w:pPr>
        <w:keepNext w:val="0"/>
        <w:keepLines w:val="0"/>
        <w:pageBreakBefore w:val="0"/>
        <w:widowControl w:val="0"/>
        <w:kinsoku/>
        <w:wordWrap w:val="0"/>
        <w:overflowPunct/>
        <w:topLinePunct/>
        <w:autoSpaceDE/>
        <w:autoSpaceDN/>
        <w:bidi w:val="0"/>
        <w:spacing w:line="360" w:lineRule="auto"/>
        <w:ind w:firstLine="482"/>
        <w:textAlignment w:val="auto"/>
        <w:rPr>
          <w:rFonts w:ascii="Times New Roman" w:hAnsi="Times New Roman"/>
          <w:b/>
          <w:bCs/>
          <w:color w:val="auto"/>
          <w:sz w:val="24"/>
          <w:highlight w:val="none"/>
        </w:rPr>
      </w:pPr>
      <w:r>
        <w:rPr>
          <w:rFonts w:hint="eastAsia" w:ascii="Times New Roman" w:hAnsi="Times New Roman"/>
          <w:b/>
          <w:bCs/>
          <w:color w:val="auto"/>
          <w:sz w:val="24"/>
          <w:highlight w:val="none"/>
        </w:rPr>
        <w:br w:type="page"/>
      </w:r>
    </w:p>
    <w:p w14:paraId="33BEFCB0">
      <w:pPr>
        <w:keepNext/>
        <w:keepLines w:val="0"/>
        <w:pageBreakBefore w:val="0"/>
        <w:widowControl w:val="0"/>
        <w:tabs>
          <w:tab w:val="left" w:pos="2070"/>
          <w:tab w:val="center" w:pos="4365"/>
        </w:tabs>
        <w:kinsoku/>
        <w:wordWrap/>
        <w:overflowPunct/>
        <w:topLinePunct w:val="0"/>
        <w:autoSpaceDE/>
        <w:autoSpaceDN/>
        <w:bidi w:val="0"/>
        <w:adjustRightInd w:val="0"/>
        <w:snapToGrid w:val="0"/>
        <w:spacing w:line="360" w:lineRule="auto"/>
        <w:ind w:firstLine="641"/>
        <w:jc w:val="center"/>
        <w:textAlignment w:val="auto"/>
        <w:outlineLvl w:val="0"/>
        <w:rPr>
          <w:rFonts w:ascii="Times New Roman" w:hAnsi="Times New Roman"/>
          <w:b/>
          <w:color w:val="auto"/>
          <w:kern w:val="0"/>
          <w:sz w:val="32"/>
          <w:szCs w:val="32"/>
          <w:highlight w:val="none"/>
        </w:rPr>
      </w:pPr>
      <w:bookmarkStart w:id="46" w:name="_Toc180347469"/>
      <w:r>
        <w:rPr>
          <w:rFonts w:hint="eastAsia" w:ascii="Times New Roman" w:hAnsi="Times New Roman"/>
          <w:b/>
          <w:color w:val="auto"/>
          <w:kern w:val="0"/>
          <w:sz w:val="32"/>
          <w:szCs w:val="32"/>
          <w:highlight w:val="none"/>
        </w:rPr>
        <w:t>第五部分</w:t>
      </w:r>
      <w:r>
        <w:rPr>
          <w:rFonts w:ascii="Times New Roman" w:hAnsi="Times New Roman"/>
          <w:b/>
          <w:color w:val="auto"/>
          <w:kern w:val="0"/>
          <w:sz w:val="32"/>
          <w:szCs w:val="32"/>
          <w:highlight w:val="none"/>
        </w:rPr>
        <w:t xml:space="preserve">  </w:t>
      </w:r>
      <w:r>
        <w:rPr>
          <w:rFonts w:hint="eastAsia" w:ascii="Times New Roman" w:hAnsi="Times New Roman"/>
          <w:b/>
          <w:color w:val="auto"/>
          <w:kern w:val="0"/>
          <w:sz w:val="32"/>
          <w:szCs w:val="32"/>
          <w:highlight w:val="none"/>
        </w:rPr>
        <w:t>商务、技术要求</w:t>
      </w:r>
      <w:bookmarkEnd w:id="46"/>
    </w:p>
    <w:p w14:paraId="26BDECA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bookmarkStart w:id="47" w:name="_Toc180347470"/>
      <w:r>
        <w:rPr>
          <w:rFonts w:hint="eastAsia" w:ascii="宋体" w:hAnsi="宋体" w:eastAsia="宋体" w:cs="宋体"/>
          <w:b/>
          <w:bCs/>
          <w:color w:val="auto"/>
          <w:kern w:val="2"/>
          <w:sz w:val="24"/>
          <w:szCs w:val="24"/>
          <w:lang w:val="en-US" w:eastAsia="zh-CN" w:bidi="ar-SA"/>
        </w:rPr>
        <w:t>采购包 1：太原理工大学软件学院软件工程专业信息安全方向实训实习</w:t>
      </w:r>
    </w:p>
    <w:p w14:paraId="29B4B7BC">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一、采购标的需实现的功能或者目标</w:t>
      </w:r>
    </w:p>
    <w:p w14:paraId="75A39446">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承担太原理工大学软件学院软件工程专业信息安全方向 2023 级 361 名学生第四学年在实训基地的实践教学、实训实习和毕业设计指导任务，并推荐就业。通过校企深度合作，培养信息化社会发展所需要的人格健全、知识面宽、综合素质高、适应能力强， 具有扎实的计算机基础理论知识，理解和掌握各种安全技术的概述、原理、技术和实现，系统的掌握 web 漏洞的形成原理，漏洞挖掘方式以及漏洞利用等内容；具备根据不同组织，在各种不同场景的安全需求下，通过配置安全防护系统，生成相应的安全保护策略，从而有效综合防御网络、系统、网站的能力，能在大型企业以及 IT 相关企业、跨国公司、高新技术产业、金融机构等单位从事渗透测试、安全服务、等保测评，具有创新和创业精神的应用型高级专门人才。</w:t>
      </w:r>
    </w:p>
    <w:p w14:paraId="6C4738C2">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kern w:val="2"/>
          <w:sz w:val="24"/>
          <w:szCs w:val="24"/>
          <w:lang w:val="en-US" w:eastAsia="zh-CN" w:bidi="ar-SA"/>
        </w:rPr>
      </w:pPr>
    </w:p>
    <w:p w14:paraId="7D484717">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二、商务要求</w:t>
      </w:r>
    </w:p>
    <w:p w14:paraId="172F8F65">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1.执行标准：执行相关国家标准、行业标准、地方标准及规范。</w:t>
      </w:r>
    </w:p>
    <w:p w14:paraId="52D52477">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2.合同履约期限：项目服务时限为一年，以双方签订合同时间为准。</w:t>
      </w:r>
    </w:p>
    <w:p w14:paraId="50A886DF">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3.交付（实施）地点详细地址：投标人投标文件中确定的服务地点。</w:t>
      </w:r>
    </w:p>
    <w:p w14:paraId="78A6583C">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4.付款方式：</w:t>
      </w:r>
    </w:p>
    <w:p w14:paraId="4394FAE6">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1</w:t>
      </w:r>
      <w:r>
        <w:rPr>
          <w:rFonts w:hint="eastAsia" w:ascii="宋体" w:hAnsi="宋体" w:eastAsia="宋体" w:cs="宋体"/>
          <w:b w:val="0"/>
          <w:bCs/>
          <w:color w:val="auto"/>
          <w:spacing w:val="0"/>
          <w:sz w:val="24"/>
          <w:szCs w:val="24"/>
          <w:highlight w:val="none"/>
          <w:lang w:val="en" w:eastAsia="zh-CN"/>
        </w:rPr>
        <w:t xml:space="preserve">）签订合同后，中标人按合同金额的50%开具发票，采购人在收到发票后10个工作日内，一次性支付相应款项； </w:t>
      </w:r>
    </w:p>
    <w:p w14:paraId="4C02C347">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2</w:t>
      </w:r>
      <w:r>
        <w:rPr>
          <w:rFonts w:hint="eastAsia" w:ascii="宋体" w:hAnsi="宋体" w:eastAsia="宋体" w:cs="宋体"/>
          <w:b w:val="0"/>
          <w:bCs/>
          <w:color w:val="auto"/>
          <w:spacing w:val="0"/>
          <w:sz w:val="24"/>
          <w:szCs w:val="24"/>
          <w:highlight w:val="none"/>
          <w:lang w:val="en" w:eastAsia="zh-CN"/>
        </w:rPr>
        <w:t xml:space="preserve">）实训第一学期结束后，中标人在规定时间内完成采购人规定的服务内容，且在服务期间无任何违约行为，经采购人验收合格，中标人按合同金额的30%开具发票，采购人在收到发票后10个工作日内，一次性支付相应款项； </w:t>
      </w:r>
    </w:p>
    <w:p w14:paraId="2B9EA22E">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3</w:t>
      </w:r>
      <w:r>
        <w:rPr>
          <w:rFonts w:hint="eastAsia" w:ascii="宋体" w:hAnsi="宋体" w:eastAsia="宋体" w:cs="宋体"/>
          <w:b w:val="0"/>
          <w:bCs/>
          <w:color w:val="auto"/>
          <w:spacing w:val="0"/>
          <w:sz w:val="24"/>
          <w:szCs w:val="24"/>
          <w:highlight w:val="none"/>
          <w:lang w:val="en" w:eastAsia="zh-CN"/>
        </w:rPr>
        <w:t xml:space="preserve">）服务结束，中标人按照合同要求与投标文件中的承诺完成所有服务内容，且期间无任何违约行为，经采购人验收合格，中标人以实际参训人数乘以成交单价的计算结果减去已支付款项后金额开具发票，采购人在收到中标人开具的发票后10个工作日内，一次性支付相应款项。否则，在扣除相应违约金后，支付剩余相应款项。 </w:t>
      </w:r>
    </w:p>
    <w:p w14:paraId="66BAD363">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pacing w:val="0"/>
          <w:sz w:val="24"/>
          <w:szCs w:val="24"/>
          <w:highlight w:val="none"/>
          <w:lang w:val="en" w:eastAsia="zh-CN"/>
        </w:rPr>
        <w:t>注：</w:t>
      </w:r>
      <w:r>
        <w:rPr>
          <w:rFonts w:hint="eastAsia" w:ascii="宋体" w:hAnsi="宋体" w:eastAsia="宋体" w:cs="宋体"/>
          <w:b w:val="0"/>
          <w:bCs/>
          <w:color w:val="auto"/>
          <w:spacing w:val="0"/>
          <w:sz w:val="24"/>
          <w:szCs w:val="24"/>
          <w:highlight w:val="none"/>
          <w:lang w:val="en-US" w:eastAsia="zh-CN"/>
        </w:rPr>
        <w:t>采购人</w:t>
      </w:r>
      <w:r>
        <w:rPr>
          <w:rFonts w:hint="eastAsia" w:ascii="宋体" w:hAnsi="宋体" w:eastAsia="宋体" w:cs="宋体"/>
          <w:b w:val="0"/>
          <w:bCs/>
          <w:color w:val="auto"/>
          <w:spacing w:val="0"/>
          <w:sz w:val="24"/>
          <w:szCs w:val="24"/>
          <w:highlight w:val="none"/>
          <w:lang w:val="en" w:eastAsia="zh-CN"/>
        </w:rPr>
        <w:t>每笔付款前，</w:t>
      </w:r>
      <w:r>
        <w:rPr>
          <w:rFonts w:hint="eastAsia" w:ascii="宋体" w:hAnsi="宋体" w:eastAsia="宋体" w:cs="宋体"/>
          <w:b w:val="0"/>
          <w:bCs/>
          <w:color w:val="auto"/>
          <w:spacing w:val="0"/>
          <w:sz w:val="24"/>
          <w:szCs w:val="24"/>
          <w:highlight w:val="none"/>
          <w:lang w:val="en-US" w:eastAsia="zh-CN"/>
        </w:rPr>
        <w:t>中标人</w:t>
      </w:r>
      <w:r>
        <w:rPr>
          <w:rFonts w:hint="eastAsia" w:ascii="宋体" w:hAnsi="宋体" w:eastAsia="宋体" w:cs="宋体"/>
          <w:b w:val="0"/>
          <w:bCs/>
          <w:color w:val="auto"/>
          <w:spacing w:val="0"/>
          <w:sz w:val="24"/>
          <w:szCs w:val="24"/>
          <w:highlight w:val="none"/>
          <w:lang w:val="en" w:eastAsia="zh-CN"/>
        </w:rPr>
        <w:t>应当提供等额发票，凭发票支付相应款项。</w:t>
      </w:r>
    </w:p>
    <w:p w14:paraId="46A87BC4">
      <w:pPr>
        <w:pStyle w:val="54"/>
        <w:keepNext/>
        <w:keepLines w:val="0"/>
        <w:pageBreakBefore w:val="0"/>
        <w:widowControl w:val="0"/>
        <w:numPr>
          <w:ilvl w:val="0"/>
          <w:numId w:val="0"/>
        </w:numPr>
        <w:kinsoku/>
        <w:wordWrap/>
        <w:overflowPunct/>
        <w:topLinePunct w:val="0"/>
        <w:autoSpaceDE/>
        <w:autoSpaceDN/>
        <w:bidi w:val="0"/>
        <w:adjustRightInd/>
        <w:snapToGrid/>
        <w:spacing w:line="540" w:lineRule="exact"/>
        <w:ind w:left="420" w:leftChars="20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highlight w:val="none"/>
          <w:lang w:val="en-US" w:eastAsia="zh-CN" w:bidi="ar-SA"/>
        </w:rPr>
        <w:t>履约保证金：</w:t>
      </w:r>
    </w:p>
    <w:p w14:paraId="41BA732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合同金额的5%。 </w:t>
      </w:r>
    </w:p>
    <w:p w14:paraId="6BE69B3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中标人应在中标通知书发出后10日内、签订合同前，将履约保证金以支票、汇票、本票或者金融机构、担保机构出具的保函等非现金形式提交给采购人，服务结束，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 </w:t>
      </w:r>
    </w:p>
    <w:p w14:paraId="6C37FB4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注：如以保函形式提交，须提交见索即付保函，且保函的失效日应晚于免费配套服务期满日30日。</w:t>
      </w:r>
    </w:p>
    <w:p w14:paraId="0956A77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6.配套服务：</w:t>
      </w:r>
    </w:p>
    <w:p w14:paraId="193E563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（1）就业服务要求 </w:t>
      </w:r>
    </w:p>
    <w:p w14:paraId="6D2C35C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免费配套服务期限：实训实习服务期满后，后续因为学生就业需要，提供就业服务至2027年12月31日。 </w:t>
      </w:r>
    </w:p>
    <w:p w14:paraId="1C43981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（2）学科咨询服务 </w:t>
      </w:r>
    </w:p>
    <w:p w14:paraId="34C4052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承训单位在免费配套服务期限内应当为学院提供以下技术支持和服务：</w:t>
      </w:r>
    </w:p>
    <w:p w14:paraId="0FC3AB5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1）电话咨询 承训单位应当为学院根据专业建设需求提供技术援助电话，解答学院遇到的问题，及时为学院提出解决问题的建议。 </w:t>
      </w:r>
    </w:p>
    <w:p w14:paraId="3C8871B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2）现场响应 学院遇到相关专业建设，需要承训单位积极配合的，如果电话咨询不能解决的，承训单位应在48小时内到达现场进行积极配合支持，确保能正常开展相关工作；无法在48小内解决的，应在72小时内提供备选保障措施，使学院能够正常开展相关工作。</w:t>
      </w:r>
    </w:p>
    <w:p w14:paraId="64E2CDC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7.保险：提供服务过程中涉及的所有相关保险，均由中标人承担。</w:t>
      </w:r>
    </w:p>
    <w:p w14:paraId="74AC7E4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8.履约验收：</w:t>
      </w:r>
    </w:p>
    <w:p w14:paraId="300986F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（1）履约验收方式：</w:t>
      </w:r>
    </w:p>
    <w:p w14:paraId="0D477B3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依据合同、投标文件中的各项服务要求及相关执行标准，采用现场逐项检验的方式进行验收，并填写验收报告。</w:t>
      </w:r>
    </w:p>
    <w:p w14:paraId="2152D9B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（2）履约验收程序：</w:t>
      </w:r>
    </w:p>
    <w:p w14:paraId="0277073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共分三步进行验收：制定验收标准、根据标准进行验收，填写验收报告。</w:t>
      </w:r>
    </w:p>
    <w:p w14:paraId="2B5D8D1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（3）履约验收内容：</w:t>
      </w:r>
    </w:p>
    <w:p w14:paraId="3439A07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服务人员配备、服务成果、供应商的服务承诺等。</w:t>
      </w:r>
    </w:p>
    <w:p w14:paraId="789CF80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（4）履约验收标准：</w:t>
      </w:r>
    </w:p>
    <w:p w14:paraId="742FA83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b/>
          <w:bCs/>
          <w:spacing w:val="-4"/>
          <w:sz w:val="24"/>
          <w:szCs w:val="24"/>
        </w:rPr>
      </w:pPr>
      <w:r>
        <w:rPr>
          <w:rFonts w:hint="eastAsia" w:ascii="宋体" w:hAnsi="宋体" w:eastAsia="宋体" w:cs="宋体"/>
          <w:color w:val="auto"/>
          <w:spacing w:val="0"/>
          <w:kern w:val="2"/>
          <w:sz w:val="24"/>
          <w:szCs w:val="24"/>
          <w:highlight w:val="none"/>
          <w:lang w:val="en-US" w:eastAsia="zh-CN" w:bidi="ar-SA"/>
        </w:rPr>
        <w:t>中标人投标文件承诺、合同作为履约验收标准。</w:t>
      </w:r>
    </w:p>
    <w:p w14:paraId="62AB7A1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p>
    <w:p w14:paraId="2285ACE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none"/>
          <w:lang w:val="en-US" w:eastAsia="zh-CN" w:bidi="ar-SA"/>
        </w:rPr>
        <w:t>三、服务技术要求</w:t>
      </w:r>
    </w:p>
    <w:p w14:paraId="5598EA7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（一）服务内容</w:t>
      </w:r>
    </w:p>
    <w:p w14:paraId="311BD83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1.场地设备配置</w:t>
      </w:r>
    </w:p>
    <w:p w14:paraId="548A833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 教学场地环境</w:t>
      </w:r>
    </w:p>
    <w:p w14:paraId="3A545D1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（1）提供满足单次同时开展实训的所有学生所需教学场地、设备、网络以及其它必要的计算资源。</w:t>
      </w:r>
    </w:p>
    <w:p w14:paraId="4DD2900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（2）能为学生在实训期间提供一人一台计算机的开发条件，保障每个受训学生具备实操条件。</w:t>
      </w:r>
    </w:p>
    <w:p w14:paraId="6FB1FFB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 食宿条件及环境</w:t>
      </w:r>
    </w:p>
    <w:p w14:paraId="047B8BF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（1）食宿由承训单位统一安排，费用由学生自理。</w:t>
      </w:r>
    </w:p>
    <w:p w14:paraId="33CF527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（2）住宿 4-6 人/套，住宿费每人每月不超过 700 元，同一承训单位住宿标准需统一。★必须提供集中住宿地具体位置及相关照片，房间数、每房间床位数及住宿地到实训上课地点导航步行图，住宿费由学生自理。</w:t>
      </w:r>
    </w:p>
    <w:p w14:paraId="31411CB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（3）就餐地与实训地之间步行不超过 10 分钟、住宿地与实训地之间步行不超过 15 分钟，超过 15 分钟的，需要提供接送交通工具，费用由承训单位承担。</w:t>
      </w:r>
    </w:p>
    <w:p w14:paraId="1D45E4F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1.3随训教师办公及住宿条件</w:t>
      </w:r>
    </w:p>
    <w:p w14:paraId="1B5214D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（1）承训单位需为校方派驻的随训教师提供必要的办公条件, 费用由承训单位承担。</w:t>
      </w:r>
    </w:p>
    <w:p w14:paraId="02C9FFF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（2）承训单位需按照学校规定的费用标准统一为校方派驻的随训教师提供必要的住宿条件，费用由教师自理。</w:t>
      </w:r>
    </w:p>
    <w:p w14:paraId="48AE0C3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实训课程要求</w:t>
      </w:r>
    </w:p>
    <w:p w14:paraId="4978675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（1）课程与实践教学的总学时数不得少于 570 学时且满足当学期教务部规定周数，全部学时均由企业工程师面授实施。</w:t>
      </w:r>
    </w:p>
    <w:p w14:paraId="1044F34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严格执行学院制定的培养计划，承担课程的教学大纲、教学内容和教学案例的制定，保质保量完成教学任务和教学计划，不得以任何理由擅自更改教学实施计划。确需调整时，须经上报学院批准后方可变更。</w:t>
      </w:r>
    </w:p>
    <w:p w14:paraId="1D7342B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（3）根据信息安全领域工程师等相关岗位要求，按照信息安全类建设项目的实施模式，依照用人单位的要求，进行岗位专项技能强化训练，使受训人员的专业技能水平达到岗位职业能力要求：</w:t>
      </w:r>
    </w:p>
    <w:p w14:paraId="218BCFF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①熟记网络安全的相关法律法规；</w:t>
      </w:r>
    </w:p>
    <w:p w14:paraId="1A0DB07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②熟记等级保护测评流程与相关技术；</w:t>
      </w:r>
    </w:p>
    <w:p w14:paraId="7DE6919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③掌握主流安全产品（防火墙、IDP、VPN、WAF 等）的部署与配置；</w:t>
      </w:r>
    </w:p>
    <w:p w14:paraId="5EF7770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④具备独立 Web 渗透能力，熟悉渗透测试步骤、方法、流程，熟练掌握SQL 注入/XSS/CSRF/文件上传/文件包含/命令执行等漏洞利用方法，熟悉 OWASP TOP 10 漏洞；</w:t>
      </w:r>
    </w:p>
    <w:p w14:paraId="3A42D5C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⑤掌握渗透测试基本流程，熟练使用主流渗透测试工具（扫描类、漏洞利用工具、信息收集工具等）；</w:t>
      </w:r>
    </w:p>
    <w:p w14:paraId="6D962A5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⑥深入了解各种 web 漏洞原理，能够独立挖掘/分析大中型应用漏洞；</w:t>
      </w:r>
    </w:p>
    <w:p w14:paraId="5E5A7A4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⑦具备安全加固、网络梳理、调查分析及应急响应能力，熟悉威胁情报的获取、分析和挖掘方式，能够跟踪了解最新的攻击技术，善于发现并防护钓鱼、木马及社会工程学攻击；</w:t>
      </w:r>
    </w:p>
    <w:p w14:paraId="1048653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⑧掌握快速学习方法，培养良好的系统化分析和解决问题的能力，养成良好的表达、沟通和团队协作习惯；</w:t>
      </w:r>
    </w:p>
    <w:p w14:paraId="2756151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⑨掌握笔试、面试技巧，能够明确地规划职业发展道路。</w:t>
      </w:r>
    </w:p>
    <w:p w14:paraId="2FD73B9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（4）实训内容需包括以下类型</w:t>
      </w:r>
    </w:p>
    <w:p w14:paraId="66247EA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①商业项目案例式教学：共享企业真实项目，学员可以参与大量的真实项目，学生按照企业渗透测试流程组建项目团队；涉及网络安全、服务安全、代码审计、信息收集、漏洞扫描、漏洞利用、提权、渗透测试报告等各阶段任务；</w:t>
      </w:r>
    </w:p>
    <w:p w14:paraId="2EE0018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②百万级信息安全攻防平台：打破空间、时间和真实设备限制，实现全品牌，全生产线安全产品实战演练，通过平台提供多种形式的学习资源，实现在线学、在线攻、在线防，给学生提供逼真的辅助实训环境。平台应包括：知识库、漏洞库、课件系统、工具集、训练场、竞技场等功能模块，涵盖信息安全相关的全方位知识，集“学、练、测、赛 ”为一体。</w:t>
      </w:r>
    </w:p>
    <w:p w14:paraId="16CCC6A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③职业素养与创新创业辅导：要求承训单位在实施过程中贯穿职业素养训练课程和创新创业意识和能力培养课程。让学生感受企业文化，体验团队合作精神，具有较好的组织管理能力，养成良好的表达、沟通与协作习惯, 掌握笔试、面试技巧，懂得商务礼仪，能够明确规划自己的职业发展道路。</w:t>
      </w:r>
    </w:p>
    <w:p w14:paraId="2C1F7BE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④实训营安排：要求承训单位提供实践类的实训营活动，满足创新创业学院发布的实践学分认定条件，不少于 32 学时，要求按照教学大纲执行，并报回学院实训营开展材料，便于提升学生实践能力。</w:t>
      </w:r>
    </w:p>
    <w:p w14:paraId="13BEE84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 实训支撑材料</w:t>
      </w:r>
    </w:p>
    <w:p w14:paraId="5826F67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（1）实训计划：细化到每半天；</w:t>
      </w:r>
    </w:p>
    <w:p w14:paraId="15D8461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（2）实训管理相关制度；</w:t>
      </w:r>
    </w:p>
    <w:p w14:paraId="0DA6F71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（3）考核学生的评价体系，以项目化形式，按照分阶段进行（包括团队考核与个人考核相结合的方式）</w:t>
      </w:r>
    </w:p>
    <w:p w14:paraId="1AFFBC1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（4）参训学生对实训基地和师资的服务评价和意见反馈机制；</w:t>
      </w:r>
    </w:p>
    <w:p w14:paraId="57DFB4E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（5）主要软件、硬件设备清单；</w:t>
      </w:r>
    </w:p>
    <w:p w14:paraId="744E235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（6）场地清单(★提供自有场地产权证明或者租用合同）；</w:t>
      </w:r>
    </w:p>
    <w:p w14:paraId="4C3F9C6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（7）★提供详细的师资及管理人员清单。</w:t>
      </w:r>
    </w:p>
    <w:p w14:paraId="46F14DB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 师资配置</w:t>
      </w:r>
    </w:p>
    <w:p w14:paraId="331C1AC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（1）师资数量：每班学生容量不得超过 30 名，每双班至少配备 1 名企业教师作班主任, 每基地至少配备 1 名党员企业辅导员。企业定制课程教学须采用面授方式，且面授学生数不超过 2 合班。企业定制课程中的实验和软件工程综合实践按师生比 1:15（或&lt;15）配备企业指导教师，毕业设计（论文）按师生比 1:15（或&lt;15）配备企业指导教师。</w:t>
      </w:r>
    </w:p>
    <w:p w14:paraId="1DFBD9D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教学能力：主讲教师具备五年以上相关行业项目开发工作经历，且持有省部级以上主管部门颁发的计算机或软件行业资格认证证书。中标人需向学院审核备案，同时提供照片、教师名单、各类证书等证明材料。</w:t>
      </w:r>
    </w:p>
    <w:p w14:paraId="6E97312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 实训过程管理</w:t>
      </w:r>
    </w:p>
    <w:p w14:paraId="670B654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（1）要求承训单位对各个教学环节组织考试、考核和成绩评定，并及时将成绩录入学院的成绩管理系统。</w:t>
      </w:r>
    </w:p>
    <w:p w14:paraId="7B82449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（2）要求承训单位设立教学档案柜，按照学院要求提供完整的所有环节教学档案，在实训实习完成后需配合完成学院所需各类教学档案的归档整理。</w:t>
      </w:r>
    </w:p>
    <w:p w14:paraId="4C540BE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（3）要求承训单位指派 1 名固定联络人员，每周负责向学院主管领导书面汇报学生动态，出现违纪等异常现象及时向学院学生工作办公室汇报。</w:t>
      </w:r>
    </w:p>
    <w:p w14:paraId="3C27402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要求承训单位配合学院完成其他学生工作，包括：毕业生校内及离校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续由双方商定具体时间和地点联合办理。</w:t>
      </w:r>
    </w:p>
    <w:p w14:paraId="12B6F69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6.毕业 (设计)论文</w:t>
      </w:r>
    </w:p>
    <w:p w14:paraId="545328A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成绩管理系统。</w:t>
      </w:r>
    </w:p>
    <w:p w14:paraId="239D439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 学生保险与安全管理</w:t>
      </w:r>
    </w:p>
    <w:p w14:paraId="19D97F3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承训单位负责学生在实训实习期间的教育管理和安全管理，并承担相应的责任。为学生购买第四学年意外伤害险，团体保险金额不低于 200 万元。</w:t>
      </w:r>
    </w:p>
    <w:p w14:paraId="61D829C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 学生就业推荐</w:t>
      </w:r>
    </w:p>
    <w:p w14:paraId="161AEFF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（1）承训单位建立不少于 3 人的就业工作团队负责学生就业工作，驻实训基地全程负责毕业生的就业指导和推荐工作。结合实训实习基地实际与学生就业需求，制定详细、可行的就业服务方案。其中包括配合学院完成访企拓岗促就业工作、开设覆盖全体学生的就业指导系列课程。</w:t>
      </w:r>
    </w:p>
    <w:p w14:paraId="3A5D6CF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（2）承训单位结合行业发展与企业需求，积极联系重点合作企业，开展就业冬令营、夏令营等就业促进活动，并在就业季进行不少于 20 家对口企业专场招聘，活动结束后及时形成文字总结报告与新闻稿，报学院备案。</w:t>
      </w:r>
    </w:p>
    <w:p w14:paraId="5E569C8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（3）每生至少提供 3 次就业推荐，保障学生个性化就业推荐、简历及面试指导，提供针对性的就业咨询。学生毕业当年的年终就业落实率不低于上一届该方向同期水平（以学校招生就业部发布的官方数据为准）。</w:t>
      </w:r>
    </w:p>
    <w:p w14:paraId="63BC227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9.学生创新创业孵化服务</w:t>
      </w:r>
    </w:p>
    <w:p w14:paraId="0EC47D2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要求承训单位在项目服务过程中给学生贯穿创新创业意识和能力培养课程。总课时数不低于 10 课时，包括但不限于如下课程：创业与就业的关系、大学生创新创业环境分析及政策解读、选择合适的创业方式、创业伙伴选择和团队建设、资金获取方式、商业计划书编写技巧实训、介绍成功创业的案例、BP 路演案例分析、答辩路演等。</w:t>
      </w:r>
    </w:p>
    <w:p w14:paraId="0D548A0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10.免费配套服务</w:t>
      </w:r>
    </w:p>
    <w:p w14:paraId="3669764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10.1就业服务要求</w:t>
      </w:r>
    </w:p>
    <w:p w14:paraId="4F179C6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免费配套服务期限：实训实习服务期满后，后续因为学生就业需要，提供就业服务至 2027 年 12 月 31 日。</w:t>
      </w:r>
    </w:p>
    <w:p w14:paraId="7C22279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10.2学科咨询服务</w:t>
      </w:r>
    </w:p>
    <w:p w14:paraId="453AC42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承训单位在免费配套服务期限内应当为学院提供以下技术支持和服务。</w:t>
      </w:r>
    </w:p>
    <w:p w14:paraId="2B3E528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（1）电话咨询</w:t>
      </w:r>
    </w:p>
    <w:p w14:paraId="060CF81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承训单位应当为学院根据专业建设需求提供技术援助电话，解答学院遇到的问题， 及时为学院提出解决问题的建议。</w:t>
      </w:r>
    </w:p>
    <w:p w14:paraId="76D721F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（2）现场响应</w:t>
      </w:r>
    </w:p>
    <w:p w14:paraId="2E38CF2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学院遇到相关专业建设，需要承训单位积极配合的，如果电话咨询不能解决的，承训单位应在 48 小时内到达现场进行积极配合支持，确保能正常开展相关工作；无法在 48 小时内解决的，应在 72 小时内提供备选保障措施，使学院能够正常开展相关工作。</w:t>
      </w:r>
    </w:p>
    <w:p w14:paraId="727D538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（二）服务技术要求</w:t>
      </w:r>
    </w:p>
    <w:p w14:paraId="5DEC647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（1）承训单位按照服务承诺、方案，积极主动保质保量地完成工作。</w:t>
      </w:r>
    </w:p>
    <w:p w14:paraId="3EEBCC6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实训实习时间为一学年，教学活动安排以太原理工大学教务部门发布的教学日历为时间表。根据实际情况，双方可商定把教学周前移至暑假开始。第七学期根据教学日历安排实训教学任务，每个专业方向的课程与实践教学的总学时数不得少于 570  学时，周数不少于教务部规定的教学总周数。第八学期严格按照校历时间开学，安排毕业设计（论文） 14 周，最后两周进行毕业教育和就业推荐。</w:t>
      </w:r>
    </w:p>
    <w:p w14:paraId="5E6BD20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严格执行采购人制定的培养计划，承担课程的教学大纲、教学内容和教学案例的制定，保质保量完成教学任务和教学计划，不得以任何理由擅自更改教学实施计划。确需调整时，须经采购人上报教务处批准后方可变更。设立教学档案文件柜，按照采购人要求提供完整的所有环节教学档案，并指派专人负责教学档案的归档工作。</w:t>
      </w:r>
    </w:p>
    <w:p w14:paraId="75D4FB1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（4）每班学生容量不得超过 30 名，每双班至少配备 1 名企业教师作班主任，每基地至少配备 1 名党员企业辅导员。企业定制课程教学须采用面授方式，且面授学生数不超过 2 合班。企业定制课程中的实验和软件工程综合实践按师生比 1:15（或&lt;15）配备企业指导教师，毕业设计（论文）按师生比 1:15（或 &lt;15）配备企业指导教师。</w:t>
      </w:r>
    </w:p>
    <w:p w14:paraId="78BB92D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按照采购人的相关规定，对基地进行的各个教学环节组织考试、考核和成绩评定，并及时将成绩录入采购人的成绩管理系统。按照《太原理工大学软件学院毕业设计（论文）过程管理实施办法》和工作安排进行毕业设计（论文）并及时将成绩录入采购人的成绩管理系统。</w:t>
      </w:r>
    </w:p>
    <w:p w14:paraId="1123E94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征订的教材和教辅资料必须经过太原理工大学软件学院教学指导委员会认定，质量合格，并确保在开课前向学生发放。提供给采购人学生的相关课件、教材等出版物不涉及版权问题。如有版权纠纷，所有责任由中标人承担。</w:t>
      </w:r>
    </w:p>
    <w:p w14:paraId="554F793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实训实习期间学生的日常管理和安全管理工作按照采购人要求执行。正式开课前以参观、讲座等形式进行基地纪律、安全等相关教育。负责学生在实训实习期间的教育管理和安全管理，并承担相应的责任（由学校组织集体返校的安全责任由采购人负责），为学生购买第四学年意外伤害险，团体保险金额不低于 200 万元。</w:t>
      </w:r>
    </w:p>
    <w:p w14:paraId="59C83E4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（8）服务过程中，中标人必须采取周密的安全措施，以避免对人身和财产的损害。如因中标人操作不当或管理不善而造成人身伤害或财产损失的，由中标人独立承担，采购人不承担责任。</w:t>
      </w:r>
    </w:p>
    <w:p w14:paraId="22F2CD0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（9）指派 1 名固定联络人员，每周负责向采购人主管领导书面汇报学生动态，出现违纪等异常现象及时向采购人学生工作办公室汇报。</w:t>
      </w:r>
    </w:p>
    <w:p w14:paraId="4E530B2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（10）建立不少于 3 人的就业工作团队负责学生就业工作，驻实训实习基地全程负责毕业生的就业指导和推荐工作，并制定详细的就业服务方案。学生毕业当年的年终就业落实率不低于上一届该方向同期水平（以学校招生就业部发布的官方数据为准），其统计方式应符合学校的有关要求。其中， 确保有学生入职世界 500 强和大中型国有企业。</w:t>
      </w:r>
    </w:p>
    <w:p w14:paraId="73E92C5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（11）配合采购人完成其他学生工作，包括：毕业生校内及离校前的相关安全教育、学风建设和重点学生关注工作等； 开展丰富的文体活动，给学生营造健康积极向上的学习氛围；负责与中国图片社联系，及时组织基地所有学生在基地拍摄毕业证书数码照片，确保学生的信息准确无误；及时组织基地学生填写年度鉴定表、毕业生奖学金评定表、毕业生登记表、核对毕业生信息表、核发毕业生就业协议书等。未经采购人书面同意，不得以任何理由让学生提前离开基地，毕业离校手续由双方商定具体时间和地点联合办理。</w:t>
      </w:r>
    </w:p>
    <w:p w14:paraId="63AAC0A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提供满足教学和学生生活要求的教学场地、设施、设备及学生食宿条件，确保宿舍和教学场所的空调供暖系统正常，食堂用餐安全。住宿费、住宿期间产生的水电网费用以及第四学年赴中标人的往返路费由学生自行承担。住宿 4-6 人/套，住宿费每人每月不超过 700 元，同一承训单位住宿标准需统一。水电网费用以所住公寓物业和通信运营商收费为准。学生毕业离开实训基地时，不得损坏、私自带走中标人提供的配套物品，否则应由学生按价赔偿。第七学期学生报到时， 中标人安排接站，将学生安全送达实训基地，费用由中标人承担。</w:t>
      </w:r>
    </w:p>
    <w:p w14:paraId="3764564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（13）实训实习期间，除本项目明确的收取费用外，不得以任何名义收取管理费、管理押金、公寓物品使用押金等其它费用，严禁以任何名目罚款。</w:t>
      </w:r>
    </w:p>
    <w:p w14:paraId="776AB01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（14）接受并主动配合采购人及行业管理部门的检查。</w:t>
      </w:r>
    </w:p>
    <w:p w14:paraId="5257923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p>
    <w:p w14:paraId="299A1384">
      <w:pPr>
        <w:pStyle w:val="18"/>
        <w:rPr>
          <w:rFonts w:hint="eastAsia" w:ascii="宋体" w:hAnsi="宋体" w:eastAsia="宋体" w:cs="宋体"/>
          <w:b/>
          <w:bCs/>
          <w:color w:val="auto"/>
          <w:kern w:val="2"/>
          <w:sz w:val="24"/>
          <w:szCs w:val="24"/>
          <w:lang w:val="en-US" w:eastAsia="zh-CN" w:bidi="ar-SA"/>
        </w:rPr>
      </w:pPr>
    </w:p>
    <w:p w14:paraId="6B0AC2B2">
      <w:pPr>
        <w:pStyle w:val="18"/>
        <w:rPr>
          <w:rFonts w:hint="eastAsia" w:ascii="宋体" w:hAnsi="宋体" w:eastAsia="宋体" w:cs="宋体"/>
          <w:b/>
          <w:bCs/>
          <w:color w:val="auto"/>
          <w:kern w:val="2"/>
          <w:sz w:val="24"/>
          <w:szCs w:val="24"/>
          <w:lang w:val="en-US" w:eastAsia="zh-CN" w:bidi="ar-SA"/>
        </w:rPr>
      </w:pPr>
    </w:p>
    <w:p w14:paraId="2C7BD669">
      <w:pPr>
        <w:pStyle w:val="18"/>
        <w:rPr>
          <w:rFonts w:hint="eastAsia" w:ascii="宋体" w:hAnsi="宋体" w:eastAsia="宋体" w:cs="宋体"/>
          <w:b/>
          <w:bCs/>
          <w:color w:val="auto"/>
          <w:kern w:val="2"/>
          <w:sz w:val="24"/>
          <w:szCs w:val="24"/>
          <w:lang w:val="en-US" w:eastAsia="zh-CN" w:bidi="ar-SA"/>
        </w:rPr>
      </w:pPr>
    </w:p>
    <w:p w14:paraId="5BA5274A">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1DD49EFB">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24F79FCF">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4FCAC5D4">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0F2F4175">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42CE8E38">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2F51B9A2">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09C8C690">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17EADCF6">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2FA915EA">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76F07C55">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542E3876">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5C6272A3">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4D4C2348">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141E73FF">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5282E33A">
      <w:pPr>
        <w:keepNext w:val="0"/>
        <w:keepLines w:val="0"/>
        <w:pageBreakBefore w:val="0"/>
        <w:widowControl w:val="0"/>
        <w:numPr>
          <w:ilvl w:val="0"/>
          <w:numId w:val="0"/>
        </w:numPr>
        <w:bidi w:val="0"/>
        <w:snapToGrid w:val="0"/>
        <w:spacing w:line="460" w:lineRule="exact"/>
        <w:jc w:val="both"/>
        <w:outlineLvl w:val="0"/>
        <w:rPr>
          <w:rFonts w:hint="eastAsia" w:ascii="宋体" w:hAnsi="宋体" w:cs="宋体"/>
          <w:b/>
          <w:bCs/>
          <w:color w:val="auto"/>
          <w:spacing w:val="10"/>
          <w:kern w:val="0"/>
          <w:sz w:val="36"/>
          <w:szCs w:val="36"/>
          <w:highlight w:val="none"/>
          <w:lang w:val="en-US" w:eastAsia="zh-CN"/>
        </w:rPr>
      </w:pPr>
    </w:p>
    <w:p w14:paraId="6457599D">
      <w:pPr>
        <w:pStyle w:val="18"/>
        <w:rPr>
          <w:rFonts w:hint="eastAsia" w:ascii="宋体" w:hAnsi="宋体" w:eastAsia="宋体" w:cs="宋体"/>
          <w:b/>
          <w:bCs/>
          <w:color w:val="auto"/>
          <w:kern w:val="2"/>
          <w:sz w:val="24"/>
          <w:szCs w:val="24"/>
          <w:lang w:val="en-US" w:eastAsia="zh-CN" w:bidi="ar-SA"/>
        </w:rPr>
        <w:sectPr>
          <w:footerReference r:id="rId4" w:type="default"/>
          <w:pgSz w:w="11907" w:h="16839"/>
          <w:pgMar w:top="1417" w:right="1417" w:bottom="1440" w:left="1417" w:header="0" w:footer="680" w:gutter="0"/>
          <w:pgNumType w:fmt="decimal" w:start="1"/>
          <w:cols w:space="0" w:num="1"/>
          <w:rtlGutter w:val="0"/>
          <w:docGrid w:linePitch="0" w:charSpace="0"/>
        </w:sectPr>
      </w:pPr>
    </w:p>
    <w:p w14:paraId="4E1A3A58">
      <w:pPr>
        <w:pStyle w:val="9"/>
        <w:keepNext/>
        <w:keepLines w:val="0"/>
        <w:pageBreakBefore w:val="0"/>
        <w:widowControl w:val="0"/>
        <w:kinsoku/>
        <w:wordWrap/>
        <w:overflowPunct/>
        <w:topLinePunct w:val="0"/>
        <w:bidi w:val="0"/>
        <w:spacing w:line="360" w:lineRule="auto"/>
        <w:ind w:left="0" w:leftChars="0" w:right="0"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采购包</w:t>
      </w:r>
      <w:r>
        <w:rPr>
          <w:rFonts w:hint="eastAsia" w:ascii="宋体" w:hAnsi="宋体" w:eastAsia="宋体" w:cs="宋体"/>
          <w:spacing w:val="-29"/>
          <w:sz w:val="24"/>
          <w:szCs w:val="24"/>
        </w:rPr>
        <w:t xml:space="preserve"> </w:t>
      </w:r>
      <w:r>
        <w:rPr>
          <w:rFonts w:hint="eastAsia" w:ascii="宋体" w:hAnsi="宋体" w:eastAsia="宋体" w:cs="宋体"/>
          <w:b/>
          <w:bCs/>
          <w:spacing w:val="-3"/>
          <w:sz w:val="24"/>
          <w:szCs w:val="24"/>
          <w:lang w:val="en-US" w:eastAsia="zh-CN"/>
        </w:rPr>
        <w:t>2</w:t>
      </w:r>
      <w:r>
        <w:rPr>
          <w:rFonts w:hint="eastAsia" w:ascii="宋体" w:hAnsi="宋体" w:eastAsia="宋体" w:cs="宋体"/>
          <w:b/>
          <w:bCs/>
          <w:spacing w:val="-3"/>
          <w:sz w:val="24"/>
          <w:szCs w:val="24"/>
        </w:rPr>
        <w:t>：太原理工大学软件学院软件工程专业大数据方向实训实习</w:t>
      </w:r>
    </w:p>
    <w:p w14:paraId="49BCE728">
      <w:pPr>
        <w:pStyle w:val="9"/>
        <w:keepNext/>
        <w:keepLines w:val="0"/>
        <w:pageBreakBefore w:val="0"/>
        <w:widowControl w:val="0"/>
        <w:kinsoku/>
        <w:wordWrap/>
        <w:overflowPunct/>
        <w:topLinePunct w:val="0"/>
        <w:bidi w:val="0"/>
        <w:spacing w:line="360" w:lineRule="auto"/>
        <w:ind w:left="0" w:leftChars="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rPr>
        <w:t>采购标的需实现的功能或者目标</w:t>
      </w:r>
    </w:p>
    <w:p w14:paraId="2ADFB9C1">
      <w:pPr>
        <w:pStyle w:val="9"/>
        <w:keepNext/>
        <w:keepLines w:val="0"/>
        <w:pageBreakBefore w:val="0"/>
        <w:widowControl w:val="0"/>
        <w:kinsoku/>
        <w:wordWrap/>
        <w:overflowPunct/>
        <w:topLinePunct w:val="0"/>
        <w:bidi w:val="0"/>
        <w:spacing w:line="360" w:lineRule="auto"/>
        <w:ind w:left="0" w:leftChars="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承担太原理工大学软件学院软件工程专业大数据方向</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2023</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级</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214</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名学生第</w:t>
      </w:r>
      <w:r>
        <w:rPr>
          <w:rFonts w:hint="eastAsia" w:ascii="宋体" w:hAnsi="宋体" w:eastAsia="宋体" w:cs="宋体"/>
          <w:spacing w:val="3"/>
          <w:sz w:val="24"/>
          <w:szCs w:val="24"/>
        </w:rPr>
        <w:t>四学年在实训基地的实践教学、实训实习和毕业设计指导任务，并推荐就业。</w:t>
      </w:r>
      <w:r>
        <w:rPr>
          <w:rFonts w:hint="eastAsia" w:ascii="宋体" w:hAnsi="宋体" w:eastAsia="宋体" w:cs="宋体"/>
          <w:spacing w:val="4"/>
          <w:sz w:val="24"/>
          <w:szCs w:val="24"/>
        </w:rPr>
        <w:t>通过校企深度合作，培养信息化社会发展所需要的人格健全、知识面宽、综合</w:t>
      </w:r>
      <w:r>
        <w:rPr>
          <w:rFonts w:hint="eastAsia" w:ascii="宋体" w:hAnsi="宋体" w:eastAsia="宋体" w:cs="宋体"/>
          <w:spacing w:val="3"/>
          <w:sz w:val="24"/>
          <w:szCs w:val="24"/>
        </w:rPr>
        <w:t>素质高、适应能力强，</w:t>
      </w:r>
      <w:r>
        <w:rPr>
          <w:rFonts w:hint="eastAsia" w:ascii="宋体" w:hAnsi="宋体" w:eastAsia="宋体" w:cs="宋体"/>
          <w:spacing w:val="-69"/>
          <w:sz w:val="24"/>
          <w:szCs w:val="24"/>
        </w:rPr>
        <w:t xml:space="preserve"> </w:t>
      </w:r>
      <w:r>
        <w:rPr>
          <w:rFonts w:hint="eastAsia" w:ascii="宋体" w:hAnsi="宋体" w:eastAsia="宋体" w:cs="宋体"/>
          <w:spacing w:val="3"/>
          <w:sz w:val="24"/>
          <w:szCs w:val="24"/>
        </w:rPr>
        <w:t>具有扎实的计算机基础</w:t>
      </w:r>
      <w:r>
        <w:rPr>
          <w:rFonts w:hint="eastAsia" w:ascii="宋体" w:hAnsi="宋体" w:eastAsia="宋体" w:cs="宋体"/>
          <w:spacing w:val="2"/>
          <w:sz w:val="24"/>
          <w:szCs w:val="24"/>
        </w:rPr>
        <w:t>理论知识，熟悉大数据开发方法</w:t>
      </w:r>
      <w:r>
        <w:rPr>
          <w:rFonts w:hint="eastAsia" w:ascii="宋体" w:hAnsi="宋体" w:eastAsia="宋体" w:cs="宋体"/>
          <w:spacing w:val="3"/>
          <w:sz w:val="24"/>
          <w:szCs w:val="24"/>
        </w:rPr>
        <w:t>和工具，掌握大数据开发相关技术，具备大数据分析能力、大数据处理能力、</w:t>
      </w:r>
      <w:r>
        <w:rPr>
          <w:rFonts w:hint="eastAsia" w:ascii="宋体" w:hAnsi="宋体" w:eastAsia="宋体" w:cs="宋体"/>
          <w:spacing w:val="-1"/>
          <w:sz w:val="24"/>
          <w:szCs w:val="24"/>
        </w:rPr>
        <w:t>数据可视化实现，具有创新意识和团队合作精神，能在大型企业</w:t>
      </w:r>
      <w:r>
        <w:rPr>
          <w:rFonts w:hint="eastAsia" w:ascii="宋体" w:hAnsi="宋体" w:eastAsia="宋体" w:cs="宋体"/>
          <w:spacing w:val="-2"/>
          <w:sz w:val="24"/>
          <w:szCs w:val="24"/>
        </w:rPr>
        <w:t>以及</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IT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相关企</w:t>
      </w:r>
      <w:r>
        <w:rPr>
          <w:rFonts w:hint="eastAsia" w:ascii="宋体" w:hAnsi="宋体" w:eastAsia="宋体" w:cs="宋体"/>
          <w:spacing w:val="4"/>
          <w:sz w:val="24"/>
          <w:szCs w:val="24"/>
        </w:rPr>
        <w:t>业、跨国公司、高新技术产业、金融机构等单位从事数据分析、数据处理、项</w:t>
      </w:r>
      <w:r>
        <w:rPr>
          <w:rFonts w:hint="eastAsia" w:ascii="宋体" w:hAnsi="宋体" w:eastAsia="宋体" w:cs="宋体"/>
          <w:spacing w:val="-2"/>
          <w:sz w:val="24"/>
          <w:szCs w:val="24"/>
        </w:rPr>
        <w:t>目管理，具有创新和创业精神的应用型高级专门人才。</w:t>
      </w:r>
    </w:p>
    <w:p w14:paraId="0E3A1ED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p>
    <w:p w14:paraId="2C49E20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二、商务要求</w:t>
      </w:r>
    </w:p>
    <w:p w14:paraId="702214E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1.执行标准：执行相关国家标准、行业标准、地方标准及规范。</w:t>
      </w:r>
    </w:p>
    <w:p w14:paraId="2B55A0E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2.合同履约期限：项目服务时限为一年，以双方签订合同时间为准。</w:t>
      </w:r>
    </w:p>
    <w:p w14:paraId="1A6FFB0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3.交付（实施）地点详细地址：投标人投标文件中确定的服务地点。</w:t>
      </w:r>
    </w:p>
    <w:p w14:paraId="4C6F6C4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4.付款方式：</w:t>
      </w:r>
    </w:p>
    <w:p w14:paraId="2B0C374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1</w:t>
      </w:r>
      <w:r>
        <w:rPr>
          <w:rFonts w:hint="eastAsia" w:ascii="宋体" w:hAnsi="宋体" w:eastAsia="宋体" w:cs="宋体"/>
          <w:b w:val="0"/>
          <w:bCs/>
          <w:color w:val="auto"/>
          <w:spacing w:val="0"/>
          <w:sz w:val="24"/>
          <w:szCs w:val="24"/>
          <w:highlight w:val="none"/>
          <w:lang w:val="en" w:eastAsia="zh-CN"/>
        </w:rPr>
        <w:t xml:space="preserve">）签订合同后，中标人按合同金额的50%开具发票，采购人在收到发票后10个工作日内，一次性支付相应款项； </w:t>
      </w:r>
    </w:p>
    <w:p w14:paraId="169A477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2</w:t>
      </w:r>
      <w:r>
        <w:rPr>
          <w:rFonts w:hint="eastAsia" w:ascii="宋体" w:hAnsi="宋体" w:eastAsia="宋体" w:cs="宋体"/>
          <w:b w:val="0"/>
          <w:bCs/>
          <w:color w:val="auto"/>
          <w:spacing w:val="0"/>
          <w:sz w:val="24"/>
          <w:szCs w:val="24"/>
          <w:highlight w:val="none"/>
          <w:lang w:val="en" w:eastAsia="zh-CN"/>
        </w:rPr>
        <w:t xml:space="preserve">）实训第一学期结束后，中标人在规定时间内完成采购人规定的服务内容，且在服务期间无任何违约行为，经采购人验收合格，中标人按合同金额的30%开具发票，采购人在收到发票后10个工作日内，一次性支付相应款项； </w:t>
      </w:r>
    </w:p>
    <w:p w14:paraId="064CFBD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3</w:t>
      </w:r>
      <w:r>
        <w:rPr>
          <w:rFonts w:hint="eastAsia" w:ascii="宋体" w:hAnsi="宋体" w:eastAsia="宋体" w:cs="宋体"/>
          <w:b w:val="0"/>
          <w:bCs/>
          <w:color w:val="auto"/>
          <w:spacing w:val="0"/>
          <w:sz w:val="24"/>
          <w:szCs w:val="24"/>
          <w:highlight w:val="none"/>
          <w:lang w:val="en" w:eastAsia="zh-CN"/>
        </w:rPr>
        <w:t xml:space="preserve">）服务结束，中标人按照合同要求与投标文件中的承诺完成所有服务内容，且期间无任何违约行为，经采购人验收合格，中标人以实际参训人数乘以成交单价的计算结果减去已支付款项后金额开具发票，采购人在收到中标人开具的发票后10个工作日内，一次性支付相应款项。否则，在扣除相应违约金后，支付剩余相应款项。 </w:t>
      </w:r>
    </w:p>
    <w:p w14:paraId="31FC02B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pacing w:val="0"/>
          <w:sz w:val="24"/>
          <w:szCs w:val="24"/>
          <w:highlight w:val="none"/>
          <w:lang w:val="en" w:eastAsia="zh-CN"/>
        </w:rPr>
        <w:t>注：</w:t>
      </w:r>
      <w:r>
        <w:rPr>
          <w:rFonts w:hint="eastAsia" w:ascii="宋体" w:hAnsi="宋体" w:eastAsia="宋体" w:cs="宋体"/>
          <w:b w:val="0"/>
          <w:bCs/>
          <w:color w:val="auto"/>
          <w:spacing w:val="0"/>
          <w:sz w:val="24"/>
          <w:szCs w:val="24"/>
          <w:highlight w:val="none"/>
          <w:lang w:val="en-US" w:eastAsia="zh-CN"/>
        </w:rPr>
        <w:t>采购人</w:t>
      </w:r>
      <w:r>
        <w:rPr>
          <w:rFonts w:hint="eastAsia" w:ascii="宋体" w:hAnsi="宋体" w:eastAsia="宋体" w:cs="宋体"/>
          <w:b w:val="0"/>
          <w:bCs/>
          <w:color w:val="auto"/>
          <w:spacing w:val="0"/>
          <w:sz w:val="24"/>
          <w:szCs w:val="24"/>
          <w:highlight w:val="none"/>
          <w:lang w:val="en" w:eastAsia="zh-CN"/>
        </w:rPr>
        <w:t>每笔付款前，</w:t>
      </w:r>
      <w:r>
        <w:rPr>
          <w:rFonts w:hint="eastAsia" w:ascii="宋体" w:hAnsi="宋体" w:eastAsia="宋体" w:cs="宋体"/>
          <w:b w:val="0"/>
          <w:bCs/>
          <w:color w:val="auto"/>
          <w:spacing w:val="0"/>
          <w:sz w:val="24"/>
          <w:szCs w:val="24"/>
          <w:highlight w:val="none"/>
          <w:lang w:val="en-US" w:eastAsia="zh-CN"/>
        </w:rPr>
        <w:t>中标人</w:t>
      </w:r>
      <w:r>
        <w:rPr>
          <w:rFonts w:hint="eastAsia" w:ascii="宋体" w:hAnsi="宋体" w:eastAsia="宋体" w:cs="宋体"/>
          <w:b w:val="0"/>
          <w:bCs/>
          <w:color w:val="auto"/>
          <w:spacing w:val="0"/>
          <w:sz w:val="24"/>
          <w:szCs w:val="24"/>
          <w:highlight w:val="none"/>
          <w:lang w:val="en" w:eastAsia="zh-CN"/>
        </w:rPr>
        <w:t>应当提供等额发票，凭发票支付相应款项。</w:t>
      </w:r>
    </w:p>
    <w:p w14:paraId="21B65D4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highlight w:val="none"/>
          <w:lang w:val="en-US" w:eastAsia="zh-CN" w:bidi="ar-SA"/>
        </w:rPr>
        <w:t>履约保证金：</w:t>
      </w:r>
    </w:p>
    <w:p w14:paraId="1BA88A6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合同金额的5%。 </w:t>
      </w:r>
    </w:p>
    <w:p w14:paraId="58F087E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中标人应在中标通知书发出后10日内、签订合同前，将履约保证金以支票、汇票、本票或者金融机构、担保机构出具的保函等非现金形式提交给采购人，服务结束，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 </w:t>
      </w:r>
    </w:p>
    <w:p w14:paraId="04DC0EF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注：如以保函形式提交，须提交见索即付保函，且保函的失效日应晚于免费配套服务期满日30日。</w:t>
      </w:r>
    </w:p>
    <w:p w14:paraId="59870A1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6.配套服务：</w:t>
      </w:r>
    </w:p>
    <w:p w14:paraId="357050B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（1）就业服务要求 </w:t>
      </w:r>
    </w:p>
    <w:p w14:paraId="1BD86E3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免费配套服务期限：实训实习服务期满后，后续因为学生就业需要，提供就业服务至2027年12月31日。 </w:t>
      </w:r>
    </w:p>
    <w:p w14:paraId="5EBBBD4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（2）学科咨询服务 </w:t>
      </w:r>
    </w:p>
    <w:p w14:paraId="13D91DA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承训单位在免费配套服务期限内应当为学院提供以下技术支持和服务：</w:t>
      </w:r>
    </w:p>
    <w:p w14:paraId="5AC747F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1）电话咨询 承训单位应当为学院根据专业建设需求提供技术援助电话，解答学院遇到的问题，及时为学院提出解决问题的建议。 </w:t>
      </w:r>
    </w:p>
    <w:p w14:paraId="15A7B7F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2）现场响应 学院遇到相关专业建设，需要承训单位积极配合的，如果电话咨询不能解决的，承训单位应在48小时内到达现场进行积极配合支持，确保能正常开展相关工作；无法在48小内解决的，应在72小时内提供备选保障措施，使学院能够正常开展相关工作。</w:t>
      </w:r>
    </w:p>
    <w:p w14:paraId="14272EC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7.保险：提供服务过程中涉及的所有相关保险，均由中标人承担。</w:t>
      </w:r>
    </w:p>
    <w:p w14:paraId="735426F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8.履约验收：</w:t>
      </w:r>
    </w:p>
    <w:p w14:paraId="4332699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（1）履约验收方式：</w:t>
      </w:r>
    </w:p>
    <w:p w14:paraId="54B0EF9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依据合同、投标文件中的各项服务要求及相关执行标准，采用现场逐项检验的方式进行验收，并填写验收报告。</w:t>
      </w:r>
    </w:p>
    <w:p w14:paraId="66CA635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（2）履约验收程序：</w:t>
      </w:r>
    </w:p>
    <w:p w14:paraId="7CD88B9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共分三步进行验收：制定验收标准、根据标准进行验收，填写验收报告。</w:t>
      </w:r>
    </w:p>
    <w:p w14:paraId="28C003E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（3）履约验收内容：</w:t>
      </w:r>
    </w:p>
    <w:p w14:paraId="1DC9016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服务人员配备、服务成果、供应商的服务承诺等。</w:t>
      </w:r>
    </w:p>
    <w:p w14:paraId="6DE7BE7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（4）履约验收标准：</w:t>
      </w:r>
    </w:p>
    <w:p w14:paraId="40B47E9F">
      <w:pPr>
        <w:pStyle w:val="9"/>
        <w:keepNext/>
        <w:keepLines w:val="0"/>
        <w:pageBreakBefore w:val="0"/>
        <w:widowControl w:val="0"/>
        <w:kinsoku/>
        <w:wordWrap/>
        <w:overflowPunct/>
        <w:topLinePunct w:val="0"/>
        <w:bidi w:val="0"/>
        <w:spacing w:line="360" w:lineRule="auto"/>
        <w:ind w:left="0" w:leftChars="0" w:right="0" w:firstLine="480" w:firstLineChars="200"/>
        <w:outlineLvl w:val="0"/>
        <w:rPr>
          <w:rFonts w:hint="eastAsia" w:ascii="宋体" w:hAnsi="宋体" w:eastAsia="宋体" w:cs="宋体"/>
          <w:b/>
          <w:bCs/>
          <w:spacing w:val="-4"/>
          <w:sz w:val="24"/>
          <w:szCs w:val="24"/>
        </w:rPr>
      </w:pPr>
      <w:r>
        <w:rPr>
          <w:rFonts w:hint="eastAsia" w:ascii="宋体" w:hAnsi="宋体" w:eastAsia="宋体" w:cs="宋体"/>
          <w:color w:val="auto"/>
          <w:spacing w:val="0"/>
          <w:kern w:val="2"/>
          <w:sz w:val="24"/>
          <w:szCs w:val="24"/>
          <w:highlight w:val="none"/>
          <w:lang w:val="en-US" w:eastAsia="zh-CN" w:bidi="ar-SA"/>
        </w:rPr>
        <w:t>中标人投标文件承诺、合同作为履约验收标准。</w:t>
      </w:r>
    </w:p>
    <w:p w14:paraId="376BEBE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6" w:firstLineChars="200"/>
        <w:textAlignment w:val="baseline"/>
        <w:outlineLvl w:val="0"/>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三、服务技术要求</w:t>
      </w:r>
    </w:p>
    <w:p w14:paraId="47418C60">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6" w:firstLineChars="200"/>
        <w:textAlignment w:val="baseline"/>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11B233B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2"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529815BE">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lang w:val="en-US" w:eastAsia="zh-CN"/>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5777E0F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26863CC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1481B77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1.2</w:t>
      </w:r>
      <w:r>
        <w:rPr>
          <w:rFonts w:hint="eastAsia" w:ascii="宋体" w:hAnsi="宋体" w:eastAsia="宋体" w:cs="宋体"/>
          <w:spacing w:val="-2"/>
          <w:sz w:val="24"/>
          <w:szCs w:val="24"/>
        </w:rPr>
        <w:t>食宿条件及环境</w:t>
      </w:r>
    </w:p>
    <w:p w14:paraId="6C6E2B6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2B413D10">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0CE8654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1BDFAFF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0650980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5E3674F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5276416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2"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44CB2F5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77D4734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6D4645A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（3）根据大数据相关产业软件工程师等相关岗位要求，按照大数据类建设</w:t>
      </w:r>
      <w:r>
        <w:rPr>
          <w:rFonts w:hint="eastAsia" w:ascii="宋体" w:hAnsi="宋体" w:eastAsia="宋体" w:cs="宋体"/>
          <w:spacing w:val="4"/>
          <w:sz w:val="24"/>
          <w:szCs w:val="24"/>
        </w:rPr>
        <w:t>项目的实施模式，依照用人单位的要求，进行岗位专项技能强化训练，使受训</w:t>
      </w:r>
      <w:r>
        <w:rPr>
          <w:rFonts w:hint="eastAsia" w:ascii="宋体" w:hAnsi="宋体" w:eastAsia="宋体" w:cs="宋体"/>
          <w:spacing w:val="-1"/>
          <w:sz w:val="24"/>
          <w:szCs w:val="24"/>
        </w:rPr>
        <w:t>人员的专业技能水平达到岗位职业能力要求。</w:t>
      </w:r>
    </w:p>
    <w:p w14:paraId="36833D2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①熟练掌握</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Hadoop</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开发技术，能够胜任</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Hadoop</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项目的设计与开发；</w:t>
      </w:r>
    </w:p>
    <w:p w14:paraId="0DD51C6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②熟练掌握</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Hbase、Hive、Spark</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等离线、在线的大数据应用开发技术，能</w:t>
      </w:r>
      <w:r>
        <w:rPr>
          <w:rFonts w:hint="eastAsia" w:ascii="宋体" w:hAnsi="宋体" w:eastAsia="宋体" w:cs="宋体"/>
          <w:spacing w:val="-5"/>
          <w:sz w:val="24"/>
          <w:szCs w:val="24"/>
        </w:rPr>
        <w:t>够胜任其应用项目的设计与开发；</w:t>
      </w:r>
    </w:p>
    <w:p w14:paraId="6BDB763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③理解 Hadoop 生态体系，并熟悉掌握 Java</w:t>
      </w:r>
      <w:r>
        <w:rPr>
          <w:rFonts w:hint="eastAsia" w:ascii="宋体" w:hAnsi="宋体" w:eastAsia="宋体" w:cs="宋体"/>
          <w:spacing w:val="-3"/>
          <w:sz w:val="24"/>
          <w:szCs w:val="24"/>
        </w:rPr>
        <w:t xml:space="preserve"> 技术，使用 Java 框架技术实</w:t>
      </w:r>
      <w:r>
        <w:rPr>
          <w:rFonts w:hint="eastAsia" w:ascii="宋体" w:hAnsi="宋体" w:eastAsia="宋体" w:cs="宋体"/>
          <w:spacing w:val="-7"/>
          <w:sz w:val="24"/>
          <w:szCs w:val="24"/>
        </w:rPr>
        <w:t>现大数据项目开发；</w:t>
      </w:r>
    </w:p>
    <w:p w14:paraId="04FB1DB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④熟练掌握大数据可视化技术，能够实现各种图形化显示；</w:t>
      </w:r>
    </w:p>
    <w:p w14:paraId="6C3327C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⑤根据系统的设计文档能够完成系统的模块开发和单元测试，按照要求交</w:t>
      </w:r>
      <w:r>
        <w:rPr>
          <w:rFonts w:hint="eastAsia" w:ascii="宋体" w:hAnsi="宋体" w:eastAsia="宋体" w:cs="宋体"/>
          <w:spacing w:val="-10"/>
          <w:sz w:val="24"/>
          <w:szCs w:val="24"/>
        </w:rPr>
        <w:t>付实施成果；</w:t>
      </w:r>
    </w:p>
    <w:p w14:paraId="525A1E8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⑥从岗位专业技能强化入手，重点训练“数据分析能力</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”、“数据处理能</w:t>
      </w:r>
      <w:r>
        <w:rPr>
          <w:rFonts w:hint="eastAsia" w:ascii="宋体" w:hAnsi="宋体" w:eastAsia="宋体" w:cs="宋体"/>
          <w:spacing w:val="-6"/>
          <w:sz w:val="24"/>
          <w:szCs w:val="24"/>
        </w:rPr>
        <w:t>力</w:t>
      </w:r>
      <w:r>
        <w:rPr>
          <w:rFonts w:hint="eastAsia" w:ascii="宋体" w:hAnsi="宋体" w:eastAsia="宋体" w:cs="宋体"/>
          <w:spacing w:val="-88"/>
          <w:sz w:val="24"/>
          <w:szCs w:val="24"/>
        </w:rPr>
        <w:t xml:space="preserve"> </w:t>
      </w:r>
      <w:r>
        <w:rPr>
          <w:rFonts w:hint="eastAsia" w:ascii="宋体" w:hAnsi="宋体" w:eastAsia="宋体" w:cs="宋体"/>
          <w:spacing w:val="-6"/>
          <w:sz w:val="24"/>
          <w:szCs w:val="24"/>
        </w:rPr>
        <w:t>”、“规范化开发与交付</w:t>
      </w:r>
      <w:r>
        <w:rPr>
          <w:rFonts w:hint="eastAsia" w:ascii="宋体" w:hAnsi="宋体" w:eastAsia="宋体" w:cs="宋体"/>
          <w:spacing w:val="-87"/>
          <w:sz w:val="24"/>
          <w:szCs w:val="24"/>
        </w:rPr>
        <w:t xml:space="preserve"> </w:t>
      </w:r>
      <w:r>
        <w:rPr>
          <w:rFonts w:hint="eastAsia" w:ascii="宋体" w:hAnsi="宋体" w:eastAsia="宋体" w:cs="宋体"/>
          <w:spacing w:val="-6"/>
          <w:sz w:val="24"/>
          <w:szCs w:val="24"/>
        </w:rPr>
        <w:t>”三个方面的技</w:t>
      </w:r>
      <w:r>
        <w:rPr>
          <w:rFonts w:hint="eastAsia" w:ascii="宋体" w:hAnsi="宋体" w:eastAsia="宋体" w:cs="宋体"/>
          <w:spacing w:val="-7"/>
          <w:sz w:val="24"/>
          <w:szCs w:val="24"/>
        </w:rPr>
        <w:t>能；</w:t>
      </w:r>
    </w:p>
    <w:p w14:paraId="34904F9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⑦掌握企业开展 CMMI5 的体系规范，以及大数据软件项目开发全过程各个</w:t>
      </w:r>
      <w:r>
        <w:rPr>
          <w:rFonts w:hint="eastAsia" w:ascii="宋体" w:hAnsi="宋体" w:eastAsia="宋体" w:cs="宋体"/>
          <w:spacing w:val="-2"/>
          <w:sz w:val="24"/>
          <w:szCs w:val="24"/>
        </w:rPr>
        <w:t>活动（立项、分析、设计、编码、测试、部署</w:t>
      </w:r>
      <w:r>
        <w:rPr>
          <w:rFonts w:hint="eastAsia" w:ascii="宋体" w:hAnsi="宋体" w:eastAsia="宋体" w:cs="宋体"/>
          <w:spacing w:val="-3"/>
          <w:sz w:val="24"/>
          <w:szCs w:val="24"/>
        </w:rPr>
        <w:t>、结项等</w:t>
      </w:r>
      <w:r>
        <w:rPr>
          <w:rFonts w:hint="eastAsia" w:ascii="宋体" w:hAnsi="宋体" w:eastAsia="宋体" w:cs="宋体"/>
          <w:spacing w:val="-5"/>
          <w:sz w:val="24"/>
          <w:szCs w:val="24"/>
        </w:rPr>
        <w:t>）；</w:t>
      </w:r>
    </w:p>
    <w:p w14:paraId="316A062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⑧掌握快速学习方法，培养良好的系统化分析和解决问题的能力，养成良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4DEB9E2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⑨掌握笔试、面试技巧，能够明确地规划职业发展道路。</w:t>
      </w:r>
    </w:p>
    <w:p w14:paraId="6295888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（4）实训内容需包括以下类型</w:t>
      </w:r>
    </w:p>
    <w:p w14:paraId="48F91880">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7A72D4A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0508F16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2" w:firstLineChars="200"/>
        <w:textAlignment w:val="baseline"/>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3B5E31C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4CE6527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（2）实训管理相关制度；</w:t>
      </w:r>
    </w:p>
    <w:p w14:paraId="1A5356D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281F712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550E5C3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676A061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20499A5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2EE250B0">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1641A18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04DFFB2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504D210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2" w:firstLineChars="200"/>
        <w:textAlignment w:val="baseline"/>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5599691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pacing w:val="-4"/>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6303854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4B0B4BE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2DC580A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65DF2A0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46"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spacing w:val="16"/>
          <w:sz w:val="24"/>
          <w:szCs w:val="24"/>
        </w:rPr>
        <w:t xml:space="preserve"> </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52C2967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按照 《太原理工大学软件学院毕业设计（论文）过程管理实施办法》和工</w:t>
      </w:r>
      <w:r>
        <w:rPr>
          <w:rFonts w:hint="eastAsia" w:ascii="宋体" w:hAnsi="宋体" w:eastAsia="宋体" w:cs="宋体"/>
          <w:spacing w:val="4"/>
          <w:sz w:val="24"/>
          <w:szCs w:val="24"/>
        </w:rPr>
        <w:t>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4ADB1B2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0"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51E00142">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1F5BA96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2"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1836F17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6D358330">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21D4063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3D0BD05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0"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0359B040">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364FF42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0"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73640F3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28FE60D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66989F7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2022498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2CB80E6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（1）电话咨询</w:t>
      </w:r>
    </w:p>
    <w:p w14:paraId="4D67B73E">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12C9007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（2）现场响应</w:t>
      </w:r>
    </w:p>
    <w:p w14:paraId="1E8EBBC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39C4968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6" w:firstLineChars="200"/>
        <w:textAlignment w:val="baseline"/>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592A910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555BB1E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pacing w:val="-7"/>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364C3BA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4B55F95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合班。企业定制课程中的实验和软件工程综合实践按师生比 1:15（或&lt;15）配备企业指导教师，毕业设计（论文）按师生比 1:15（或</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&lt;15）配备企业指导教师。</w:t>
      </w:r>
    </w:p>
    <w:p w14:paraId="08392EE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18C3A1C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5E25AF2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1072B82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5DFFE0C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21BF1E7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w:t>
      </w:r>
      <w:r>
        <w:rPr>
          <w:rFonts w:hint="eastAsia" w:ascii="宋体" w:hAnsi="宋体" w:eastAsia="宋体" w:cs="宋体"/>
          <w:spacing w:val="3"/>
          <w:sz w:val="24"/>
          <w:szCs w:val="24"/>
        </w:rPr>
        <w:t>生就业部</w:t>
      </w:r>
      <w:r>
        <w:rPr>
          <w:rFonts w:hint="eastAsia" w:ascii="宋体" w:hAnsi="宋体" w:eastAsia="宋体" w:cs="宋体"/>
          <w:spacing w:val="4"/>
          <w:sz w:val="24"/>
          <w:szCs w:val="24"/>
        </w:rPr>
        <w:t>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w:t>
      </w:r>
      <w:r>
        <w:rPr>
          <w:rFonts w:hint="eastAsia" w:ascii="宋体" w:hAnsi="宋体" w:eastAsia="宋体" w:cs="宋体"/>
          <w:spacing w:val="3"/>
          <w:sz w:val="24"/>
          <w:szCs w:val="24"/>
        </w:rPr>
        <w:t>的有关要求。其中，确保有学</w:t>
      </w:r>
      <w:r>
        <w:rPr>
          <w:rFonts w:hint="eastAsia" w:ascii="宋体" w:hAnsi="宋体" w:eastAsia="宋体" w:cs="宋体"/>
          <w:spacing w:val="-1"/>
          <w:sz w:val="24"/>
          <w:szCs w:val="24"/>
        </w:rPr>
        <w:t>生入职世界 500 强和大中型国有企业。</w:t>
      </w:r>
    </w:p>
    <w:p w14:paraId="717BDF8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5835D99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7D50BF9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0F68D0E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（14）接受并主动配合采购人及行业管理部门的检查。</w:t>
      </w:r>
    </w:p>
    <w:p w14:paraId="3E4D674C">
      <w:pPr>
        <w:keepNext/>
        <w:keepLines w:val="0"/>
        <w:pageBreakBefore w:val="0"/>
        <w:widowControl w:val="0"/>
        <w:kinsoku/>
        <w:wordWrap/>
        <w:overflowPunct/>
        <w:topLinePunct w:val="0"/>
        <w:bidi w:val="0"/>
        <w:spacing w:line="360" w:lineRule="auto"/>
        <w:rPr>
          <w:rFonts w:hint="eastAsia" w:ascii="宋体" w:hAnsi="宋体" w:eastAsia="宋体" w:cs="宋体"/>
          <w:sz w:val="24"/>
          <w:szCs w:val="24"/>
        </w:rPr>
      </w:pPr>
    </w:p>
    <w:p w14:paraId="76263826">
      <w:pPr>
        <w:keepNext/>
        <w:keepLines w:val="0"/>
        <w:pageBreakBefore w:val="0"/>
        <w:widowControl w:val="0"/>
        <w:kinsoku/>
        <w:wordWrap/>
        <w:overflowPunct/>
        <w:topLinePunct w:val="0"/>
        <w:bidi w:val="0"/>
        <w:spacing w:line="360" w:lineRule="auto"/>
        <w:rPr>
          <w:rFonts w:hint="eastAsia" w:ascii="宋体" w:hAnsi="宋体" w:eastAsia="宋体" w:cs="宋体"/>
          <w:sz w:val="24"/>
          <w:szCs w:val="24"/>
        </w:rPr>
      </w:pPr>
    </w:p>
    <w:p w14:paraId="4E658291">
      <w:pPr>
        <w:keepNext/>
        <w:keepLines w:val="0"/>
        <w:pageBreakBefore w:val="0"/>
        <w:widowControl w:val="0"/>
        <w:kinsoku/>
        <w:wordWrap/>
        <w:overflowPunct/>
        <w:topLinePunct w:val="0"/>
        <w:bidi w:val="0"/>
        <w:spacing w:line="360" w:lineRule="auto"/>
        <w:rPr>
          <w:rFonts w:hint="eastAsia" w:ascii="宋体" w:hAnsi="宋体" w:eastAsia="宋体" w:cs="宋体"/>
          <w:b/>
          <w:bCs/>
          <w:spacing w:val="-3"/>
          <w:sz w:val="24"/>
          <w:szCs w:val="24"/>
        </w:rPr>
      </w:pPr>
      <w:r>
        <w:rPr>
          <w:rFonts w:hint="eastAsia" w:ascii="宋体" w:hAnsi="宋体" w:eastAsia="宋体" w:cs="宋体"/>
          <w:b/>
          <w:bCs/>
          <w:spacing w:val="-3"/>
          <w:sz w:val="24"/>
          <w:szCs w:val="24"/>
        </w:rPr>
        <w:br w:type="page"/>
      </w:r>
    </w:p>
    <w:p w14:paraId="39975AE8">
      <w:pPr>
        <w:pStyle w:val="9"/>
        <w:keepNext/>
        <w:keepLines w:val="0"/>
        <w:pageBreakBefore w:val="0"/>
        <w:widowControl w:val="0"/>
        <w:kinsoku/>
        <w:wordWrap/>
        <w:overflowPunct/>
        <w:topLinePunct w:val="0"/>
        <w:bidi w:val="0"/>
        <w:spacing w:line="360" w:lineRule="auto"/>
        <w:ind w:left="0" w:right="0"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采购包</w:t>
      </w:r>
      <w:r>
        <w:rPr>
          <w:rFonts w:hint="eastAsia" w:ascii="宋体" w:hAnsi="宋体" w:eastAsia="宋体" w:cs="宋体"/>
          <w:spacing w:val="-26"/>
          <w:sz w:val="24"/>
          <w:szCs w:val="24"/>
        </w:rPr>
        <w:t xml:space="preserve"> </w:t>
      </w:r>
      <w:r>
        <w:rPr>
          <w:rFonts w:hint="eastAsia" w:ascii="宋体" w:hAnsi="宋体" w:eastAsia="宋体" w:cs="宋体"/>
          <w:b/>
          <w:bCs/>
          <w:spacing w:val="-3"/>
          <w:sz w:val="24"/>
          <w:szCs w:val="24"/>
          <w:lang w:val="en-US" w:eastAsia="zh-CN"/>
        </w:rPr>
        <w:t>3</w:t>
      </w:r>
      <w:r>
        <w:rPr>
          <w:rFonts w:hint="eastAsia" w:ascii="宋体" w:hAnsi="宋体" w:eastAsia="宋体" w:cs="宋体"/>
          <w:b/>
          <w:bCs/>
          <w:spacing w:val="-3"/>
          <w:sz w:val="24"/>
          <w:szCs w:val="24"/>
        </w:rPr>
        <w:t>：太原理工大学软件学院软件工程专业软件开发Ⅰ方向实训实习</w:t>
      </w:r>
    </w:p>
    <w:p w14:paraId="4F1FCFCB">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rPr>
        <w:t>采购标的需实现的功能或者目标</w:t>
      </w:r>
    </w:p>
    <w:p w14:paraId="64C62E0D">
      <w:pPr>
        <w:pStyle w:val="9"/>
        <w:keepNext/>
        <w:keepLines w:val="0"/>
        <w:pageBreakBefore w:val="0"/>
        <w:widowControl w:val="0"/>
        <w:kinsoku/>
        <w:wordWrap/>
        <w:overflowPunct/>
        <w:topLinePunct w:val="0"/>
        <w:bidi w:val="0"/>
        <w:spacing w:line="360" w:lineRule="auto"/>
        <w:ind w:left="0" w:right="0"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rPr>
        <w:t>承担太原理工大学软件学院软件工程专业软件开发</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I</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方向</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2023</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级</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301</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名学</w:t>
      </w:r>
      <w:r>
        <w:rPr>
          <w:rFonts w:hint="eastAsia" w:ascii="宋体" w:hAnsi="宋体" w:eastAsia="宋体" w:cs="宋体"/>
          <w:spacing w:val="2"/>
          <w:sz w:val="24"/>
          <w:szCs w:val="24"/>
        </w:rPr>
        <w:t>生第四学年在实训基地的实践教学、实训实习和毕业设计指导任务，</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并推荐就</w:t>
      </w:r>
      <w:r>
        <w:rPr>
          <w:rFonts w:hint="eastAsia" w:ascii="宋体" w:hAnsi="宋体" w:eastAsia="宋体" w:cs="宋体"/>
          <w:spacing w:val="3"/>
          <w:sz w:val="24"/>
          <w:szCs w:val="24"/>
        </w:rPr>
        <w:t>业。通过校企深度合作，培养信息化社会发展所需要的人格健全、知识面宽、</w:t>
      </w:r>
      <w:r>
        <w:rPr>
          <w:rFonts w:hint="eastAsia" w:ascii="宋体" w:hAnsi="宋体" w:eastAsia="宋体" w:cs="宋体"/>
          <w:spacing w:val="4"/>
          <w:sz w:val="24"/>
          <w:szCs w:val="24"/>
        </w:rPr>
        <w:t>综合素质高、适应能力强，具有扎实的计算机基础理论知识，熟悉软件开发工程化方法和工具，掌握企业级应用软件开发相关技术，具备软件系统分析与设</w:t>
      </w:r>
      <w:r>
        <w:rPr>
          <w:rFonts w:hint="eastAsia" w:ascii="宋体" w:hAnsi="宋体" w:eastAsia="宋体" w:cs="宋体"/>
          <w:spacing w:val="2"/>
          <w:sz w:val="24"/>
          <w:szCs w:val="24"/>
        </w:rPr>
        <w:t>计、软件开发实践、软件项目工程管理的能力，具有创新意识和团队合作精神，</w:t>
      </w:r>
      <w:r>
        <w:rPr>
          <w:rFonts w:hint="eastAsia" w:ascii="宋体" w:hAnsi="宋体" w:eastAsia="宋体" w:cs="宋体"/>
          <w:spacing w:val="-1"/>
          <w:sz w:val="24"/>
          <w:szCs w:val="24"/>
        </w:rPr>
        <w:t>能在大型软件企业以及</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IT</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相关企业、跨国公司、高新技术产业、</w:t>
      </w:r>
      <w:r>
        <w:rPr>
          <w:rFonts w:hint="eastAsia" w:ascii="宋体" w:hAnsi="宋体" w:eastAsia="宋体" w:cs="宋体"/>
          <w:spacing w:val="-2"/>
          <w:sz w:val="24"/>
          <w:szCs w:val="24"/>
        </w:rPr>
        <w:t>金融机构等单</w:t>
      </w:r>
      <w:r>
        <w:rPr>
          <w:rFonts w:hint="eastAsia" w:ascii="宋体" w:hAnsi="宋体" w:eastAsia="宋体" w:cs="宋体"/>
          <w:spacing w:val="4"/>
          <w:sz w:val="24"/>
          <w:szCs w:val="24"/>
        </w:rPr>
        <w:t>位从事软件开发、服务外包、项目管理，具有创新和创业精神的应用型高级专</w:t>
      </w:r>
      <w:r>
        <w:rPr>
          <w:rFonts w:hint="eastAsia" w:ascii="宋体" w:hAnsi="宋体" w:eastAsia="宋体" w:cs="宋体"/>
          <w:spacing w:val="-9"/>
          <w:sz w:val="24"/>
          <w:szCs w:val="24"/>
        </w:rPr>
        <w:t>门人才。</w:t>
      </w:r>
    </w:p>
    <w:p w14:paraId="5C575D2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p>
    <w:p w14:paraId="06F21EB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二、商务要求</w:t>
      </w:r>
    </w:p>
    <w:p w14:paraId="70EDAEDF">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1.执行标准：执行相关国家标准、行业标准、地方标准及规范。</w:t>
      </w:r>
    </w:p>
    <w:p w14:paraId="3C4AC718">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2.合同履约期限：项目服务时限为一年，以双方签订合同时间为准。</w:t>
      </w:r>
    </w:p>
    <w:p w14:paraId="5B4CF82A">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3.交付（实施）地点详细地址：投标人投标文件中确定的服务地点。</w:t>
      </w:r>
    </w:p>
    <w:p w14:paraId="07D972E1">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4.付款方式：</w:t>
      </w:r>
    </w:p>
    <w:p w14:paraId="47B48249">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1</w:t>
      </w:r>
      <w:r>
        <w:rPr>
          <w:rFonts w:hint="eastAsia" w:ascii="宋体" w:hAnsi="宋体" w:eastAsia="宋体" w:cs="宋体"/>
          <w:b w:val="0"/>
          <w:bCs/>
          <w:color w:val="auto"/>
          <w:spacing w:val="0"/>
          <w:sz w:val="24"/>
          <w:szCs w:val="24"/>
          <w:highlight w:val="none"/>
          <w:lang w:val="en" w:eastAsia="zh-CN"/>
        </w:rPr>
        <w:t xml:space="preserve">）签订合同后，中标人按合同金额的50%开具发票，采购人在收到发票后10个工作日内，一次性支付相应款项； </w:t>
      </w:r>
    </w:p>
    <w:p w14:paraId="3947128A">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2</w:t>
      </w:r>
      <w:r>
        <w:rPr>
          <w:rFonts w:hint="eastAsia" w:ascii="宋体" w:hAnsi="宋体" w:eastAsia="宋体" w:cs="宋体"/>
          <w:b w:val="0"/>
          <w:bCs/>
          <w:color w:val="auto"/>
          <w:spacing w:val="0"/>
          <w:sz w:val="24"/>
          <w:szCs w:val="24"/>
          <w:highlight w:val="none"/>
          <w:lang w:val="en" w:eastAsia="zh-CN"/>
        </w:rPr>
        <w:t xml:space="preserve">）实训第一学期结束后，中标人在规定时间内完成采购人规定的服务内容，且在服务期间无任何违约行为，经采购人验收合格，中标人按合同金额的30%开具发票，采购人在收到发票后10个工作日内，一次性支付相应款项； </w:t>
      </w:r>
    </w:p>
    <w:p w14:paraId="7408167F">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3</w:t>
      </w:r>
      <w:r>
        <w:rPr>
          <w:rFonts w:hint="eastAsia" w:ascii="宋体" w:hAnsi="宋体" w:eastAsia="宋体" w:cs="宋体"/>
          <w:b w:val="0"/>
          <w:bCs/>
          <w:color w:val="auto"/>
          <w:spacing w:val="0"/>
          <w:sz w:val="24"/>
          <w:szCs w:val="24"/>
          <w:highlight w:val="none"/>
          <w:lang w:val="en" w:eastAsia="zh-CN"/>
        </w:rPr>
        <w:t xml:space="preserve">）服务结束，中标人按照合同要求与投标文件中的承诺完成所有服务内容，且期间无任何违约行为，经采购人验收合格，中标人以实际参训人数乘以成交单价的计算结果减去已支付款项后金额开具发票，采购人在收到中标人开具的发票后10个工作日内，一次性支付相应款项。否则，在扣除相应违约金后，支付剩余相应款项。 </w:t>
      </w:r>
    </w:p>
    <w:p w14:paraId="686076D7">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pacing w:val="0"/>
          <w:sz w:val="24"/>
          <w:szCs w:val="24"/>
          <w:highlight w:val="none"/>
          <w:lang w:val="en" w:eastAsia="zh-CN"/>
        </w:rPr>
        <w:t>注：</w:t>
      </w:r>
      <w:r>
        <w:rPr>
          <w:rFonts w:hint="eastAsia" w:ascii="宋体" w:hAnsi="宋体" w:eastAsia="宋体" w:cs="宋体"/>
          <w:b w:val="0"/>
          <w:bCs/>
          <w:color w:val="auto"/>
          <w:spacing w:val="0"/>
          <w:sz w:val="24"/>
          <w:szCs w:val="24"/>
          <w:highlight w:val="none"/>
          <w:lang w:val="en-US" w:eastAsia="zh-CN"/>
        </w:rPr>
        <w:t>采购人</w:t>
      </w:r>
      <w:r>
        <w:rPr>
          <w:rFonts w:hint="eastAsia" w:ascii="宋体" w:hAnsi="宋体" w:eastAsia="宋体" w:cs="宋体"/>
          <w:b w:val="0"/>
          <w:bCs/>
          <w:color w:val="auto"/>
          <w:spacing w:val="0"/>
          <w:sz w:val="24"/>
          <w:szCs w:val="24"/>
          <w:highlight w:val="none"/>
          <w:lang w:val="en" w:eastAsia="zh-CN"/>
        </w:rPr>
        <w:t>每笔付款前，</w:t>
      </w:r>
      <w:r>
        <w:rPr>
          <w:rFonts w:hint="eastAsia" w:ascii="宋体" w:hAnsi="宋体" w:eastAsia="宋体" w:cs="宋体"/>
          <w:b w:val="0"/>
          <w:bCs/>
          <w:color w:val="auto"/>
          <w:spacing w:val="0"/>
          <w:sz w:val="24"/>
          <w:szCs w:val="24"/>
          <w:highlight w:val="none"/>
          <w:lang w:val="en-US" w:eastAsia="zh-CN"/>
        </w:rPr>
        <w:t>中标人</w:t>
      </w:r>
      <w:r>
        <w:rPr>
          <w:rFonts w:hint="eastAsia" w:ascii="宋体" w:hAnsi="宋体" w:eastAsia="宋体" w:cs="宋体"/>
          <w:b w:val="0"/>
          <w:bCs/>
          <w:color w:val="auto"/>
          <w:spacing w:val="0"/>
          <w:sz w:val="24"/>
          <w:szCs w:val="24"/>
          <w:highlight w:val="none"/>
          <w:lang w:val="en" w:eastAsia="zh-CN"/>
        </w:rPr>
        <w:t>应当提供等额发票，凭发票支付相应款项。</w:t>
      </w:r>
    </w:p>
    <w:p w14:paraId="10A685DF">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highlight w:val="none"/>
          <w:lang w:val="en-US" w:eastAsia="zh-CN" w:bidi="ar-SA"/>
        </w:rPr>
        <w:t>履约保证金：</w:t>
      </w:r>
    </w:p>
    <w:p w14:paraId="487DCCDA">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合同金额的5%。 </w:t>
      </w:r>
    </w:p>
    <w:p w14:paraId="2A102FBF">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中标人应在中标通知书发出后10日内、签订合同前，将履约保证金以支票、汇票、本票或者金融机构、担保机构出具的保函等非现金形式提交给采购人，服务结束，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 </w:t>
      </w:r>
    </w:p>
    <w:p w14:paraId="17280DA1">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注：如以保函形式提交，须提交见索即付保函，且保函的失效日应晚于免费配套服务期满日30日。</w:t>
      </w:r>
    </w:p>
    <w:p w14:paraId="368A26D7">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6.配套服务：</w:t>
      </w:r>
    </w:p>
    <w:p w14:paraId="332F2A2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（1）就业服务要求 </w:t>
      </w:r>
    </w:p>
    <w:p w14:paraId="2060F088">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免费配套服务期限：实训实习服务期满后，后续因为学生就业需要，提供就业服务至2027年12月31日。 </w:t>
      </w:r>
    </w:p>
    <w:p w14:paraId="626B8586">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（2）学科咨询服务 </w:t>
      </w:r>
    </w:p>
    <w:p w14:paraId="44C1ACC3">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承训单位在免费配套服务期限内应当为学院提供以下技术支持和服务：</w:t>
      </w:r>
    </w:p>
    <w:p w14:paraId="287E6A6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1）电话咨询 承训单位应当为学院根据专业建设需求提供技术援助电话，解答学院遇到的问题，及时为学院提出解决问题的建议。 </w:t>
      </w:r>
    </w:p>
    <w:p w14:paraId="418E0E1C">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2）现场响应 学院遇到相关专业建设，需要承训单位积极配合的，如果电话咨询不能解决的，承训单位应在48小时内到达现场进行积极配合支持，确保能正常开展相关工作；无法在48小内解决的，应在72小时内提供备选保障措施，使学院能够正常开展相关工作。</w:t>
      </w:r>
    </w:p>
    <w:p w14:paraId="4CE7DD43">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7.保险：提供服务过程中涉及的所有相关保险，均由中标人承担。</w:t>
      </w:r>
    </w:p>
    <w:p w14:paraId="104EC32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8.履约验收：</w:t>
      </w:r>
    </w:p>
    <w:p w14:paraId="1E1032B6">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（1）履约验收方式：</w:t>
      </w:r>
    </w:p>
    <w:p w14:paraId="58D1CC96">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依据合同、投标文件中的各项服务要求及相关执行标准，采用现场逐项检验的方式进行验收，并填写验收报告。</w:t>
      </w:r>
    </w:p>
    <w:p w14:paraId="49E0A1F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（2）履约验收程序：</w:t>
      </w:r>
    </w:p>
    <w:p w14:paraId="0E4711E4">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共分三步进行验收：制定验收标准、根据标准进行验收，填写验收报告。</w:t>
      </w:r>
    </w:p>
    <w:p w14:paraId="158C89BA">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（3）履约验收内容：</w:t>
      </w:r>
    </w:p>
    <w:p w14:paraId="5911A2D9">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服务人员配备、服务成果、供应商的服务承诺等。</w:t>
      </w:r>
    </w:p>
    <w:p w14:paraId="4AAA06FA">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（4）履约验收标准：</w:t>
      </w:r>
    </w:p>
    <w:p w14:paraId="46F504AE">
      <w:pPr>
        <w:pStyle w:val="9"/>
        <w:keepNext/>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outlineLvl w:val="0"/>
        <w:rPr>
          <w:rFonts w:hint="eastAsia" w:ascii="宋体" w:hAnsi="宋体" w:eastAsia="宋体" w:cs="宋体"/>
          <w:b/>
          <w:bCs/>
          <w:spacing w:val="-4"/>
          <w:sz w:val="24"/>
          <w:szCs w:val="24"/>
        </w:rPr>
      </w:pPr>
      <w:r>
        <w:rPr>
          <w:rFonts w:hint="eastAsia" w:ascii="宋体" w:hAnsi="宋体" w:eastAsia="宋体" w:cs="宋体"/>
          <w:color w:val="auto"/>
          <w:spacing w:val="0"/>
          <w:kern w:val="2"/>
          <w:sz w:val="24"/>
          <w:szCs w:val="24"/>
          <w:highlight w:val="none"/>
          <w:lang w:val="en-US" w:eastAsia="zh-CN" w:bidi="ar-SA"/>
        </w:rPr>
        <w:t>中标人投标文件承诺、合同作为履约验收标准。</w:t>
      </w:r>
    </w:p>
    <w:p w14:paraId="06249CB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6" w:firstLineChars="200"/>
        <w:textAlignment w:val="baseline"/>
        <w:outlineLvl w:val="0"/>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三、服务技术要求</w:t>
      </w:r>
    </w:p>
    <w:p w14:paraId="1869C327">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39F9BD08">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31B36A58">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31C010A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1F03FC0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64AA13AA">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272E4B97">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7CB4FBC3">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53C566C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49A996A1">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378F1E2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2EF3CE1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457F3064">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3E6386E1">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1C87B46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3AFA3EF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（3）根据软件开发工程师等相关岗位要求，按照软件开发类建设项目的实</w:t>
      </w:r>
      <w:r>
        <w:rPr>
          <w:rFonts w:hint="eastAsia" w:ascii="宋体" w:hAnsi="宋体" w:eastAsia="宋体" w:cs="宋体"/>
          <w:spacing w:val="4"/>
          <w:sz w:val="24"/>
          <w:szCs w:val="24"/>
        </w:rPr>
        <w:t>施模式，依照用人单位的要求，进行岗位专项技能强化训练，使受训人员的专</w:t>
      </w:r>
      <w:r>
        <w:rPr>
          <w:rFonts w:hint="eastAsia" w:ascii="宋体" w:hAnsi="宋体" w:eastAsia="宋体" w:cs="宋体"/>
          <w:spacing w:val="-4"/>
          <w:sz w:val="24"/>
          <w:szCs w:val="24"/>
        </w:rPr>
        <w:t>业技能水平达到岗位职业能力要求：</w:t>
      </w:r>
    </w:p>
    <w:p w14:paraId="7531B552">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①熟练掌握 Java 语言、Java Web 开发技术；</w:t>
      </w:r>
    </w:p>
    <w:p w14:paraId="5F31DD55">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②熟练掌握主流关系数据库的安装、配置和开发；</w:t>
      </w:r>
    </w:p>
    <w:p w14:paraId="62B0B2A4">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③熟练掌握</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SSM、SpringBoot</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的应用开发；</w:t>
      </w:r>
    </w:p>
    <w:p w14:paraId="0E086870">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④理解 JavaEE 体系架构，能够独立完成行业软件系统模块设计与开发；</w:t>
      </w:r>
    </w:p>
    <w:p w14:paraId="23546799">
      <w:pPr>
        <w:pStyle w:val="9"/>
        <w:keepNext/>
        <w:keepLines w:val="0"/>
        <w:pageBreakBefore w:val="0"/>
        <w:widowControl w:val="0"/>
        <w:kinsoku/>
        <w:wordWrap/>
        <w:overflowPunct/>
        <w:topLinePunct w:val="0"/>
        <w:bidi w:val="0"/>
        <w:spacing w:line="360" w:lineRule="auto"/>
        <w:ind w:left="0" w:right="0" w:firstLine="536" w:firstLineChars="200"/>
        <w:rPr>
          <w:rFonts w:hint="eastAsia" w:ascii="宋体" w:hAnsi="宋体" w:eastAsia="宋体" w:cs="宋体"/>
          <w:sz w:val="24"/>
          <w:szCs w:val="24"/>
        </w:rPr>
      </w:pPr>
      <w:r>
        <w:rPr>
          <w:rFonts w:hint="eastAsia" w:ascii="宋体" w:hAnsi="宋体" w:eastAsia="宋体" w:cs="宋体"/>
          <w:spacing w:val="14"/>
          <w:sz w:val="24"/>
          <w:szCs w:val="24"/>
        </w:rPr>
        <w:t>⑤熟悉主流新技术的发展应用，</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如前端技术、</w:t>
      </w:r>
      <w:r>
        <w:rPr>
          <w:rFonts w:hint="eastAsia" w:ascii="宋体" w:hAnsi="宋体" w:eastAsia="宋体" w:cs="宋体"/>
          <w:spacing w:val="-65"/>
          <w:sz w:val="24"/>
          <w:szCs w:val="24"/>
        </w:rPr>
        <w:t xml:space="preserve"> </w:t>
      </w:r>
      <w:r>
        <w:rPr>
          <w:rFonts w:hint="eastAsia" w:ascii="宋体" w:hAnsi="宋体" w:eastAsia="宋体" w:cs="宋体"/>
          <w:sz w:val="24"/>
          <w:szCs w:val="24"/>
        </w:rPr>
        <w:t>Rest</w:t>
      </w:r>
      <w:r>
        <w:rPr>
          <w:rFonts w:hint="eastAsia" w:ascii="宋体" w:hAnsi="宋体" w:eastAsia="宋体" w:cs="宋体"/>
          <w:spacing w:val="14"/>
          <w:sz w:val="24"/>
          <w:szCs w:val="24"/>
        </w:rPr>
        <w:t xml:space="preserve"> </w:t>
      </w:r>
      <w:r>
        <w:rPr>
          <w:rFonts w:hint="eastAsia" w:ascii="宋体" w:hAnsi="宋体" w:eastAsia="宋体" w:cs="宋体"/>
          <w:sz w:val="24"/>
          <w:szCs w:val="24"/>
        </w:rPr>
        <w:t>WebService</w:t>
      </w:r>
      <w:r>
        <w:rPr>
          <w:rFonts w:hint="eastAsia" w:ascii="宋体" w:hAnsi="宋体" w:eastAsia="宋体" w:cs="宋体"/>
          <w:spacing w:val="-69"/>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Key</w:t>
      </w:r>
      <w:r>
        <w:rPr>
          <w:rFonts w:hint="eastAsia" w:ascii="宋体" w:hAnsi="宋体" w:eastAsia="宋体" w:cs="宋体"/>
          <w:spacing w:val="14"/>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Value 数据库 Redis、微服务等；</w:t>
      </w:r>
    </w:p>
    <w:p w14:paraId="35067D32">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⑥能够熟练地使用主流设计工具开展系统设计与建模工作；</w:t>
      </w:r>
    </w:p>
    <w:p w14:paraId="5732C0E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⑦能够根据系统的设计文档完成系统的模块开发和单元测试，按照要求交</w:t>
      </w:r>
      <w:r>
        <w:rPr>
          <w:rFonts w:hint="eastAsia" w:ascii="宋体" w:hAnsi="宋体" w:eastAsia="宋体" w:cs="宋体"/>
          <w:spacing w:val="-10"/>
          <w:sz w:val="24"/>
          <w:szCs w:val="24"/>
        </w:rPr>
        <w:t>付实施成果；</w:t>
      </w:r>
    </w:p>
    <w:p w14:paraId="1356B888">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⑧从岗位专业技能强化入手，重点训练“软件系统设计</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”、“主流软件开</w:t>
      </w:r>
      <w:r>
        <w:rPr>
          <w:rFonts w:hint="eastAsia" w:ascii="宋体" w:hAnsi="宋体" w:eastAsia="宋体" w:cs="宋体"/>
          <w:spacing w:val="-6"/>
          <w:sz w:val="24"/>
          <w:szCs w:val="24"/>
        </w:rPr>
        <w:t>发技术</w:t>
      </w:r>
      <w:r>
        <w:rPr>
          <w:rFonts w:hint="eastAsia" w:ascii="宋体" w:hAnsi="宋体" w:eastAsia="宋体" w:cs="宋体"/>
          <w:spacing w:val="-78"/>
          <w:sz w:val="24"/>
          <w:szCs w:val="24"/>
        </w:rPr>
        <w:t xml:space="preserve"> </w:t>
      </w:r>
      <w:r>
        <w:rPr>
          <w:rFonts w:hint="eastAsia" w:ascii="宋体" w:hAnsi="宋体" w:eastAsia="宋体" w:cs="宋体"/>
          <w:spacing w:val="-6"/>
          <w:sz w:val="24"/>
          <w:szCs w:val="24"/>
        </w:rPr>
        <w:t>”、“规范化开发与交付</w:t>
      </w:r>
      <w:r>
        <w:rPr>
          <w:rFonts w:hint="eastAsia" w:ascii="宋体" w:hAnsi="宋体" w:eastAsia="宋体" w:cs="宋体"/>
          <w:spacing w:val="-87"/>
          <w:sz w:val="24"/>
          <w:szCs w:val="24"/>
        </w:rPr>
        <w:t xml:space="preserve"> </w:t>
      </w:r>
      <w:r>
        <w:rPr>
          <w:rFonts w:hint="eastAsia" w:ascii="宋体" w:hAnsi="宋体" w:eastAsia="宋体" w:cs="宋体"/>
          <w:spacing w:val="-6"/>
          <w:sz w:val="24"/>
          <w:szCs w:val="24"/>
        </w:rPr>
        <w:t>”三个方面的技能；</w:t>
      </w:r>
    </w:p>
    <w:p w14:paraId="078F62CD">
      <w:pPr>
        <w:pStyle w:val="9"/>
        <w:keepNext/>
        <w:keepLines w:val="0"/>
        <w:pageBreakBefore w:val="0"/>
        <w:widowControl w:val="0"/>
        <w:kinsoku/>
        <w:wordWrap/>
        <w:overflowPunct/>
        <w:topLinePunct w:val="0"/>
        <w:bidi w:val="0"/>
        <w:spacing w:line="360" w:lineRule="auto"/>
        <w:ind w:left="0" w:right="0" w:firstLine="508" w:firstLineChars="200"/>
        <w:rPr>
          <w:rFonts w:hint="eastAsia" w:ascii="宋体" w:hAnsi="宋体" w:eastAsia="宋体" w:cs="宋体"/>
          <w:sz w:val="24"/>
          <w:szCs w:val="24"/>
        </w:rPr>
      </w:pPr>
      <w:r>
        <w:rPr>
          <w:rFonts w:hint="eastAsia" w:ascii="宋体" w:hAnsi="宋体" w:eastAsia="宋体" w:cs="宋体"/>
          <w:spacing w:val="7"/>
          <w:sz w:val="24"/>
          <w:szCs w:val="24"/>
        </w:rPr>
        <w:t xml:space="preserve">⑨掌握企业开展 </w:t>
      </w:r>
      <w:r>
        <w:rPr>
          <w:rFonts w:hint="eastAsia" w:ascii="宋体" w:hAnsi="宋体" w:eastAsia="宋体" w:cs="宋体"/>
          <w:sz w:val="24"/>
          <w:szCs w:val="24"/>
        </w:rPr>
        <w:t>CMMI</w:t>
      </w:r>
      <w:r>
        <w:rPr>
          <w:rFonts w:hint="eastAsia" w:ascii="宋体" w:hAnsi="宋体" w:eastAsia="宋体" w:cs="宋体"/>
          <w:spacing w:val="7"/>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的体系规范，以及软件项目开发全过程各个活动</w:t>
      </w:r>
      <w:r>
        <w:rPr>
          <w:rFonts w:hint="eastAsia" w:ascii="宋体" w:hAnsi="宋体" w:eastAsia="宋体" w:cs="宋体"/>
          <w:spacing w:val="-3"/>
          <w:sz w:val="24"/>
          <w:szCs w:val="24"/>
        </w:rPr>
        <w:t>（立项、分析、设计、编码、测试、部署、结项等</w:t>
      </w:r>
      <w:r>
        <w:rPr>
          <w:rFonts w:hint="eastAsia" w:ascii="宋体" w:hAnsi="宋体" w:eastAsia="宋体" w:cs="宋体"/>
          <w:spacing w:val="-2"/>
          <w:sz w:val="24"/>
          <w:szCs w:val="24"/>
        </w:rPr>
        <w:t>）；</w:t>
      </w:r>
    </w:p>
    <w:p w14:paraId="5D78D60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⑩掌握快速学习方法，培养良好的系统化分析和解决问题的能力，养成良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7BE255C2">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⑪掌握笔试、面试技巧，能够明确地规划职业发展道路。</w:t>
      </w:r>
    </w:p>
    <w:p w14:paraId="6916D6DF">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（4）实训内容需包括以下类型</w:t>
      </w:r>
    </w:p>
    <w:p w14:paraId="6109BB12">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p>
    <w:p w14:paraId="2477415F">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46452F3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5B892040">
      <w:pPr>
        <w:pStyle w:val="9"/>
        <w:keepNext/>
        <w:keepLines w:val="0"/>
        <w:pageBreakBefore w:val="0"/>
        <w:widowControl w:val="0"/>
        <w:kinsoku/>
        <w:wordWrap/>
        <w:overflowPunct/>
        <w:topLinePunct w:val="0"/>
        <w:bidi w:val="0"/>
        <w:spacing w:line="360" w:lineRule="auto"/>
        <w:ind w:left="0" w:right="0"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16F39764">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6986A0CE">
      <w:pPr>
        <w:pStyle w:val="9"/>
        <w:keepNext/>
        <w:keepLines w:val="0"/>
        <w:pageBreakBefore w:val="0"/>
        <w:widowControl w:val="0"/>
        <w:kinsoku/>
        <w:wordWrap/>
        <w:overflowPunct/>
        <w:topLinePunct w:val="0"/>
        <w:bidi w:val="0"/>
        <w:spacing w:line="360" w:lineRule="auto"/>
        <w:ind w:left="0" w:right="0" w:firstLine="456" w:firstLineChars="200"/>
        <w:rPr>
          <w:rFonts w:hint="eastAsia" w:ascii="宋体" w:hAnsi="宋体" w:eastAsia="宋体" w:cs="宋体"/>
          <w:sz w:val="24"/>
          <w:szCs w:val="24"/>
        </w:rPr>
      </w:pPr>
      <w:r>
        <w:rPr>
          <w:rFonts w:hint="eastAsia" w:ascii="宋体" w:hAnsi="宋体" w:eastAsia="宋体" w:cs="宋体"/>
          <w:spacing w:val="-6"/>
          <w:sz w:val="24"/>
          <w:szCs w:val="24"/>
        </w:rPr>
        <w:t>（2）实训管理相关制度；</w:t>
      </w:r>
    </w:p>
    <w:p w14:paraId="2871E51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007AD02D">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587DCF2C">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52E624DC">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706359D2">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20518831">
      <w:pPr>
        <w:pStyle w:val="9"/>
        <w:keepNext/>
        <w:keepLines w:val="0"/>
        <w:pageBreakBefore w:val="0"/>
        <w:widowControl w:val="0"/>
        <w:kinsoku/>
        <w:wordWrap/>
        <w:overflowPunct/>
        <w:topLinePunct w:val="0"/>
        <w:bidi w:val="0"/>
        <w:spacing w:line="360" w:lineRule="auto"/>
        <w:ind w:left="0" w:right="0" w:firstLine="458" w:firstLineChars="200"/>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0DB104B7">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522A6C2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2"/>
          <w:sz w:val="24"/>
          <w:szCs w:val="24"/>
        </w:rPr>
        <w:t>院审核备案，同时提供照片、教师名单、各类证书等证明材料。</w:t>
      </w:r>
    </w:p>
    <w:p w14:paraId="146BC5AA">
      <w:pPr>
        <w:pStyle w:val="9"/>
        <w:keepNext/>
        <w:keepLines w:val="0"/>
        <w:pageBreakBefore w:val="0"/>
        <w:widowControl w:val="0"/>
        <w:kinsoku/>
        <w:wordWrap/>
        <w:overflowPunct/>
        <w:topLinePunct w:val="0"/>
        <w:bidi w:val="0"/>
        <w:spacing w:line="360" w:lineRule="auto"/>
        <w:ind w:left="0" w:right="0"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659F3BE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5843190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pacing w:val="-2"/>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5ECA35E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30E8F12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75B128D8">
      <w:pPr>
        <w:pStyle w:val="9"/>
        <w:keepNext/>
        <w:keepLines w:val="0"/>
        <w:pageBreakBefore w:val="0"/>
        <w:widowControl w:val="0"/>
        <w:kinsoku/>
        <w:wordWrap/>
        <w:overflowPunct/>
        <w:topLinePunct w:val="0"/>
        <w:bidi w:val="0"/>
        <w:spacing w:line="360" w:lineRule="auto"/>
        <w:ind w:left="0" w:right="0" w:firstLine="446" w:firstLineChars="200"/>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708967F8">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3CCA4B3E">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0ABC88E0">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0C12F52F">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60A0D834">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5599361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1F9E86F6">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600CE814">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学生创新创业孵化服务</w:t>
      </w:r>
    </w:p>
    <w:p w14:paraId="358C0617">
      <w:pPr>
        <w:pStyle w:val="9"/>
        <w:keepNext/>
        <w:keepLines w:val="0"/>
        <w:pageBreakBefore w:val="0"/>
        <w:widowControl w:val="0"/>
        <w:kinsoku/>
        <w:wordWrap/>
        <w:overflowPunct/>
        <w:topLinePunct w:val="0"/>
        <w:bidi w:val="0"/>
        <w:spacing w:line="360" w:lineRule="auto"/>
        <w:ind w:left="0" w:right="0" w:firstLine="492" w:firstLineChars="200"/>
        <w:jc w:val="both"/>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w:t>
      </w:r>
      <w:r>
        <w:rPr>
          <w:rFonts w:hint="eastAsia" w:ascii="宋体" w:hAnsi="宋体" w:eastAsia="宋体" w:cs="宋体"/>
          <w:spacing w:val="-2"/>
          <w:sz w:val="24"/>
          <w:szCs w:val="24"/>
        </w:rPr>
        <w:t>下课程：创业与就业的关系、大学生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71CA2942">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64E94C2F">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0D2987EE">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09616CC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3799DA2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5A4DBC33">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1A5DBEEE">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0B4F1D42">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15711FD5">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479B2A31">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18337743">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1217638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51AA6BA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5"/>
          <w:sz w:val="24"/>
          <w:szCs w:val="24"/>
        </w:rPr>
        <w:t>负责教学档案的归档工作。</w:t>
      </w:r>
    </w:p>
    <w:p w14:paraId="34F7BD9E">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z w:val="24"/>
          <w:szCs w:val="24"/>
        </w:rPr>
        <w:t xml:space="preserve"> </w:t>
      </w:r>
      <w:r>
        <w:rPr>
          <w:rFonts w:hint="eastAsia" w:ascii="宋体" w:hAnsi="宋体" w:eastAsia="宋体" w:cs="宋体"/>
          <w:spacing w:val="-4"/>
          <w:sz w:val="24"/>
          <w:szCs w:val="24"/>
        </w:rPr>
        <w:t>&lt;15）配备企业指导教师。</w:t>
      </w:r>
    </w:p>
    <w:p w14:paraId="1C9FD33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014F0A1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4C1C6B36">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767BCC1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1F24364D">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53422D7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pacing w:val="-1"/>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4454AE0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65470BF4">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52E555CD">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（13）实训实习期间，</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2EDF066C">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（14）接受并主动配合采购人及行业管理部门的检查。</w:t>
      </w:r>
    </w:p>
    <w:p w14:paraId="402BFB10">
      <w:pPr>
        <w:keepNext/>
        <w:keepLines w:val="0"/>
        <w:pageBreakBefore w:val="0"/>
        <w:widowControl w:val="0"/>
        <w:kinsoku/>
        <w:wordWrap/>
        <w:overflowPunct/>
        <w:topLinePunct w:val="0"/>
        <w:bidi w:val="0"/>
        <w:spacing w:line="360" w:lineRule="auto"/>
        <w:rPr>
          <w:rFonts w:hint="eastAsia" w:ascii="宋体" w:hAnsi="宋体" w:eastAsia="宋体" w:cs="宋体"/>
          <w:sz w:val="24"/>
          <w:szCs w:val="24"/>
        </w:rPr>
      </w:pPr>
    </w:p>
    <w:p w14:paraId="777AF9C8">
      <w:pPr>
        <w:keepNext/>
        <w:keepLines w:val="0"/>
        <w:pageBreakBefore w:val="0"/>
        <w:widowControl w:val="0"/>
        <w:kinsoku/>
        <w:wordWrap/>
        <w:overflowPunct/>
        <w:topLinePunct w:val="0"/>
        <w:bidi w:val="0"/>
        <w:spacing w:line="360" w:lineRule="auto"/>
        <w:rPr>
          <w:rFonts w:hint="eastAsia" w:ascii="宋体" w:hAnsi="宋体" w:eastAsia="宋体" w:cs="宋体"/>
          <w:sz w:val="24"/>
          <w:szCs w:val="24"/>
        </w:rPr>
      </w:pPr>
    </w:p>
    <w:p w14:paraId="38D8AD83">
      <w:pPr>
        <w:keepNext/>
        <w:keepLines w:val="0"/>
        <w:pageBreakBefore w:val="0"/>
        <w:widowControl w:val="0"/>
        <w:kinsoku/>
        <w:wordWrap/>
        <w:overflowPunct/>
        <w:topLinePunct w:val="0"/>
        <w:bidi w:val="0"/>
        <w:spacing w:line="360" w:lineRule="auto"/>
        <w:rPr>
          <w:rFonts w:hint="eastAsia" w:ascii="宋体" w:hAnsi="宋体" w:eastAsia="宋体" w:cs="宋体"/>
          <w:b/>
          <w:bCs/>
          <w:spacing w:val="-2"/>
          <w:sz w:val="24"/>
          <w:szCs w:val="24"/>
        </w:rPr>
      </w:pPr>
      <w:r>
        <w:rPr>
          <w:rFonts w:hint="eastAsia" w:ascii="宋体" w:hAnsi="宋体" w:eastAsia="宋体" w:cs="宋体"/>
          <w:b/>
          <w:bCs/>
          <w:spacing w:val="-2"/>
          <w:sz w:val="24"/>
          <w:szCs w:val="24"/>
        </w:rPr>
        <w:br w:type="page"/>
      </w:r>
    </w:p>
    <w:p w14:paraId="1E74C646">
      <w:pPr>
        <w:pStyle w:val="9"/>
        <w:keepNext/>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sz w:val="24"/>
          <w:szCs w:val="24"/>
        </w:rPr>
      </w:pPr>
      <w:r>
        <w:rPr>
          <w:rFonts w:hint="eastAsia" w:ascii="宋体" w:hAnsi="宋体" w:eastAsia="宋体" w:cs="宋体"/>
          <w:b/>
          <w:bCs/>
          <w:spacing w:val="-2"/>
          <w:sz w:val="24"/>
          <w:szCs w:val="24"/>
        </w:rPr>
        <w:t>采购包</w:t>
      </w:r>
      <w:r>
        <w:rPr>
          <w:rFonts w:hint="eastAsia" w:ascii="宋体" w:hAnsi="宋体" w:eastAsia="宋体" w:cs="宋体"/>
          <w:spacing w:val="-49"/>
          <w:sz w:val="24"/>
          <w:szCs w:val="24"/>
        </w:rPr>
        <w:t xml:space="preserve"> </w:t>
      </w:r>
      <w:r>
        <w:rPr>
          <w:rFonts w:hint="eastAsia" w:ascii="宋体" w:hAnsi="宋体" w:eastAsia="宋体" w:cs="宋体"/>
          <w:b/>
          <w:bCs/>
          <w:spacing w:val="-2"/>
          <w:sz w:val="24"/>
          <w:szCs w:val="24"/>
          <w:lang w:val="en-US" w:eastAsia="zh-CN"/>
        </w:rPr>
        <w:t>4</w:t>
      </w:r>
      <w:r>
        <w:rPr>
          <w:rFonts w:hint="eastAsia" w:ascii="宋体" w:hAnsi="宋体" w:eastAsia="宋体" w:cs="宋体"/>
          <w:b/>
          <w:bCs/>
          <w:spacing w:val="-2"/>
          <w:sz w:val="24"/>
          <w:szCs w:val="24"/>
        </w:rPr>
        <w:t>：太原理工大学软件学院软件工程专业软件开发Ⅱ</w:t>
      </w:r>
      <w:r>
        <w:rPr>
          <w:rFonts w:hint="eastAsia" w:ascii="宋体" w:hAnsi="宋体" w:eastAsia="宋体" w:cs="宋体"/>
          <w:b/>
          <w:bCs/>
          <w:spacing w:val="-3"/>
          <w:sz w:val="24"/>
          <w:szCs w:val="24"/>
        </w:rPr>
        <w:t>方向实训实习</w:t>
      </w:r>
    </w:p>
    <w:p w14:paraId="661B4833">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rPr>
        <w:t>采购标的需实现的功能或者目标</w:t>
      </w:r>
    </w:p>
    <w:p w14:paraId="44410B01">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承担太原理工大学软件学院软件工程专业软件开发Ⅱ方向</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2023</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级</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225</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名学</w:t>
      </w:r>
      <w:r>
        <w:rPr>
          <w:rFonts w:hint="eastAsia" w:ascii="宋体" w:hAnsi="宋体" w:eastAsia="宋体" w:cs="宋体"/>
          <w:spacing w:val="2"/>
          <w:sz w:val="24"/>
          <w:szCs w:val="24"/>
        </w:rPr>
        <w:t>生第四学年在实训基地的实践教学、实训实习和毕业设计指导任务，</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并推荐就</w:t>
      </w:r>
      <w:r>
        <w:rPr>
          <w:rFonts w:hint="eastAsia" w:ascii="宋体" w:hAnsi="宋体" w:eastAsia="宋体" w:cs="宋体"/>
          <w:spacing w:val="3"/>
          <w:sz w:val="24"/>
          <w:szCs w:val="24"/>
        </w:rPr>
        <w:t>业。通过校企深度合作，培养信息化社会发展所需要的人格健全、知识面宽、</w:t>
      </w:r>
      <w:r>
        <w:rPr>
          <w:rFonts w:hint="eastAsia" w:ascii="宋体" w:hAnsi="宋体" w:eastAsia="宋体" w:cs="宋体"/>
          <w:spacing w:val="4"/>
          <w:sz w:val="24"/>
          <w:szCs w:val="24"/>
        </w:rPr>
        <w:t>综合素质高、适应能力强，具有扎实的计算机基础理论知识，熟悉软件开发工程化方法和工具，掌握企业级应用软件大前端移动互联开发相关技术，具备软件系统分析与设计、软件开发实践、软件项目工程管理的能力，具有创新意识</w:t>
      </w:r>
      <w:r>
        <w:rPr>
          <w:rFonts w:hint="eastAsia" w:ascii="宋体" w:hAnsi="宋体" w:eastAsia="宋体" w:cs="宋体"/>
          <w:spacing w:val="-1"/>
          <w:sz w:val="24"/>
          <w:szCs w:val="24"/>
        </w:rPr>
        <w:t>和团队合作精神，能在大型软件企业以及</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IT</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相关企业、跨国公司</w:t>
      </w:r>
      <w:r>
        <w:rPr>
          <w:rFonts w:hint="eastAsia" w:ascii="宋体" w:hAnsi="宋体" w:eastAsia="宋体" w:cs="宋体"/>
          <w:spacing w:val="-2"/>
          <w:sz w:val="24"/>
          <w:szCs w:val="24"/>
        </w:rPr>
        <w:t>、高新技术产</w:t>
      </w:r>
      <w:r>
        <w:rPr>
          <w:rFonts w:hint="eastAsia" w:ascii="宋体" w:hAnsi="宋体" w:eastAsia="宋体" w:cs="宋体"/>
          <w:spacing w:val="4"/>
          <w:sz w:val="24"/>
          <w:szCs w:val="24"/>
        </w:rPr>
        <w:t>业、金融机构等单位从事软件开发、服务外包、项目管理，具有创新和创业精</w:t>
      </w:r>
      <w:r>
        <w:rPr>
          <w:rFonts w:hint="eastAsia" w:ascii="宋体" w:hAnsi="宋体" w:eastAsia="宋体" w:cs="宋体"/>
          <w:spacing w:val="-4"/>
          <w:sz w:val="24"/>
          <w:szCs w:val="24"/>
        </w:rPr>
        <w:t>神的应用型高级专门人才。</w:t>
      </w:r>
    </w:p>
    <w:p w14:paraId="50723BC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p>
    <w:p w14:paraId="4490361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二、商务要求</w:t>
      </w:r>
    </w:p>
    <w:p w14:paraId="42EB86C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1.执行标准：执行相关国家标准、行业标准、地方标准及规范。</w:t>
      </w:r>
    </w:p>
    <w:p w14:paraId="6A89581F">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2.合同履约期限：项目服务时限为一年，以双方签订合同时间为准。</w:t>
      </w:r>
    </w:p>
    <w:p w14:paraId="3CE1042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3.交付（实施）地点详细地址：投标人投标文件中确定的服务地点。</w:t>
      </w:r>
    </w:p>
    <w:p w14:paraId="274C01D3">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4.付款方式：</w:t>
      </w:r>
    </w:p>
    <w:p w14:paraId="3577799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1</w:t>
      </w:r>
      <w:r>
        <w:rPr>
          <w:rFonts w:hint="eastAsia" w:ascii="宋体" w:hAnsi="宋体" w:eastAsia="宋体" w:cs="宋体"/>
          <w:b w:val="0"/>
          <w:bCs/>
          <w:color w:val="auto"/>
          <w:spacing w:val="0"/>
          <w:sz w:val="24"/>
          <w:szCs w:val="24"/>
          <w:highlight w:val="none"/>
          <w:lang w:val="en" w:eastAsia="zh-CN"/>
        </w:rPr>
        <w:t xml:space="preserve">）签订合同后，中标人按合同金额的50%开具发票，采购人在收到发票后10个工作日内，一次性支付相应款项； </w:t>
      </w:r>
    </w:p>
    <w:p w14:paraId="2714701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2</w:t>
      </w:r>
      <w:r>
        <w:rPr>
          <w:rFonts w:hint="eastAsia" w:ascii="宋体" w:hAnsi="宋体" w:eastAsia="宋体" w:cs="宋体"/>
          <w:b w:val="0"/>
          <w:bCs/>
          <w:color w:val="auto"/>
          <w:spacing w:val="0"/>
          <w:sz w:val="24"/>
          <w:szCs w:val="24"/>
          <w:highlight w:val="none"/>
          <w:lang w:val="en" w:eastAsia="zh-CN"/>
        </w:rPr>
        <w:t xml:space="preserve">）实训第一学期结束后，中标人在规定时间内完成采购人规定的服务内容，且在服务期间无任何违约行为，经采购人验收合格，中标人按合同金额的30%开具发票，采购人在收到发票后10个工作日内，一次性支付相应款项； </w:t>
      </w:r>
    </w:p>
    <w:p w14:paraId="628E965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3</w:t>
      </w:r>
      <w:r>
        <w:rPr>
          <w:rFonts w:hint="eastAsia" w:ascii="宋体" w:hAnsi="宋体" w:eastAsia="宋体" w:cs="宋体"/>
          <w:b w:val="0"/>
          <w:bCs/>
          <w:color w:val="auto"/>
          <w:spacing w:val="0"/>
          <w:sz w:val="24"/>
          <w:szCs w:val="24"/>
          <w:highlight w:val="none"/>
          <w:lang w:val="en" w:eastAsia="zh-CN"/>
        </w:rPr>
        <w:t xml:space="preserve">）服务结束，中标人按照合同要求与投标文件中的承诺完成所有服务内容，且期间无任何违约行为，经采购人验收合格，中标人以实际参训人数乘以成交单价的计算结果减去已支付款项后金额开具发票，采购人在收到中标人开具的发票后10个工作日内，一次性支付相应款项。否则，在扣除相应违约金后，支付剩余相应款项。 </w:t>
      </w:r>
    </w:p>
    <w:p w14:paraId="2455781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pacing w:val="0"/>
          <w:sz w:val="24"/>
          <w:szCs w:val="24"/>
          <w:highlight w:val="none"/>
          <w:lang w:val="en" w:eastAsia="zh-CN"/>
        </w:rPr>
        <w:t>注：</w:t>
      </w:r>
      <w:r>
        <w:rPr>
          <w:rFonts w:hint="eastAsia" w:ascii="宋体" w:hAnsi="宋体" w:eastAsia="宋体" w:cs="宋体"/>
          <w:b w:val="0"/>
          <w:bCs/>
          <w:color w:val="auto"/>
          <w:spacing w:val="0"/>
          <w:sz w:val="24"/>
          <w:szCs w:val="24"/>
          <w:highlight w:val="none"/>
          <w:lang w:val="en-US" w:eastAsia="zh-CN"/>
        </w:rPr>
        <w:t>采购人</w:t>
      </w:r>
      <w:r>
        <w:rPr>
          <w:rFonts w:hint="eastAsia" w:ascii="宋体" w:hAnsi="宋体" w:eastAsia="宋体" w:cs="宋体"/>
          <w:b w:val="0"/>
          <w:bCs/>
          <w:color w:val="auto"/>
          <w:spacing w:val="0"/>
          <w:sz w:val="24"/>
          <w:szCs w:val="24"/>
          <w:highlight w:val="none"/>
          <w:lang w:val="en" w:eastAsia="zh-CN"/>
        </w:rPr>
        <w:t>每笔付款前，</w:t>
      </w:r>
      <w:r>
        <w:rPr>
          <w:rFonts w:hint="eastAsia" w:ascii="宋体" w:hAnsi="宋体" w:eastAsia="宋体" w:cs="宋体"/>
          <w:b w:val="0"/>
          <w:bCs/>
          <w:color w:val="auto"/>
          <w:spacing w:val="0"/>
          <w:sz w:val="24"/>
          <w:szCs w:val="24"/>
          <w:highlight w:val="none"/>
          <w:lang w:val="en-US" w:eastAsia="zh-CN"/>
        </w:rPr>
        <w:t>中标人</w:t>
      </w:r>
      <w:r>
        <w:rPr>
          <w:rFonts w:hint="eastAsia" w:ascii="宋体" w:hAnsi="宋体" w:eastAsia="宋体" w:cs="宋体"/>
          <w:b w:val="0"/>
          <w:bCs/>
          <w:color w:val="auto"/>
          <w:spacing w:val="0"/>
          <w:sz w:val="24"/>
          <w:szCs w:val="24"/>
          <w:highlight w:val="none"/>
          <w:lang w:val="en" w:eastAsia="zh-CN"/>
        </w:rPr>
        <w:t>应当提供等额发票，凭发票支付相应款项。</w:t>
      </w:r>
    </w:p>
    <w:p w14:paraId="4EB2320C">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highlight w:val="none"/>
          <w:lang w:val="en-US" w:eastAsia="zh-CN" w:bidi="ar-SA"/>
        </w:rPr>
        <w:t>履约保证金：</w:t>
      </w:r>
    </w:p>
    <w:p w14:paraId="4D3260C6">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合同金额的5%。 </w:t>
      </w:r>
    </w:p>
    <w:p w14:paraId="49084319">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中标人应在中标通知书发出后10日内、签订合同前，将履约保证金以支票、汇票、本票或者金融机构、担保机构出具的保函等非现金形式提交给采购人，服务结束，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 </w:t>
      </w:r>
    </w:p>
    <w:p w14:paraId="52E28D5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注：如以保函形式提交，须提交见索即付保函，且保函的失效日应晚于免费配套服务期满日30日。</w:t>
      </w:r>
    </w:p>
    <w:p w14:paraId="70353F8C">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6.配套服务：</w:t>
      </w:r>
    </w:p>
    <w:p w14:paraId="45293E56">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（1）就业服务要求 </w:t>
      </w:r>
    </w:p>
    <w:p w14:paraId="2AB0E375">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免费配套服务期限：实训实习服务期满后，后续因为学生就业需要，提供就业服务至2027年12月31日。 </w:t>
      </w:r>
    </w:p>
    <w:p w14:paraId="7B29170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（2）学科咨询服务 </w:t>
      </w:r>
    </w:p>
    <w:p w14:paraId="5737596E">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承训单位在免费配套服务期限内应当为学院提供以下技术支持和服务：</w:t>
      </w:r>
    </w:p>
    <w:p w14:paraId="46132BE2">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1）电话咨询 承训单位应当为学院根据专业建设需求提供技术援助电话，解答学院遇到的问题，及时为学院提出解决问题的建议。 </w:t>
      </w:r>
    </w:p>
    <w:p w14:paraId="59BD3C5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2）现场响应 学院遇到相关专业建设，需要承训单位积极配合的，如果电话咨询不能解决的，承训单位应在48小时内到达现场进行积极配合支持，确保能正常开展相关工作；无法在48小内解决的，应在72小时内提供备选保障措施，使学院能够正常开展相关工作。</w:t>
      </w:r>
    </w:p>
    <w:p w14:paraId="35A09C87">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7.保险：提供服务过程中涉及的所有相关保险，均由中标人承担。</w:t>
      </w:r>
    </w:p>
    <w:p w14:paraId="27F3E04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8.履约验收：</w:t>
      </w:r>
    </w:p>
    <w:p w14:paraId="35209E0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（1）履约验收方式：</w:t>
      </w:r>
    </w:p>
    <w:p w14:paraId="76A77FE1">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依据合同、投标文件中的各项服务要求及相关执行标准，采用现场逐项检验的方式进行验收，并填写验收报告。</w:t>
      </w:r>
    </w:p>
    <w:p w14:paraId="1EB838E5">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（2）履约验收程序：</w:t>
      </w:r>
    </w:p>
    <w:p w14:paraId="2F9AE18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共分三步进行验收：制定验收标准、根据标准进行验收，填写验收报告。</w:t>
      </w:r>
    </w:p>
    <w:p w14:paraId="57D25F5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（3）履约验收内容：</w:t>
      </w:r>
    </w:p>
    <w:p w14:paraId="405CCAB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服务人员配备、服务成果、供应商的服务承诺等。</w:t>
      </w:r>
    </w:p>
    <w:p w14:paraId="41853F6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（4）履约验收标准：</w:t>
      </w:r>
    </w:p>
    <w:p w14:paraId="09BB8F85">
      <w:pPr>
        <w:pStyle w:val="9"/>
        <w:keepNext/>
        <w:keepLines w:val="0"/>
        <w:pageBreakBefore w:val="0"/>
        <w:widowControl w:val="0"/>
        <w:kinsoku/>
        <w:wordWrap/>
        <w:overflowPunct/>
        <w:topLinePunct w:val="0"/>
        <w:bidi w:val="0"/>
        <w:spacing w:line="360" w:lineRule="auto"/>
        <w:ind w:left="0" w:leftChars="0" w:right="0" w:firstLine="480" w:firstLineChars="200"/>
        <w:outlineLvl w:val="0"/>
        <w:rPr>
          <w:rFonts w:hint="eastAsia" w:ascii="宋体" w:hAnsi="宋体" w:eastAsia="宋体" w:cs="宋体"/>
          <w:b/>
          <w:bCs/>
          <w:spacing w:val="-4"/>
          <w:sz w:val="24"/>
          <w:szCs w:val="24"/>
        </w:rPr>
      </w:pPr>
      <w:r>
        <w:rPr>
          <w:rFonts w:hint="eastAsia" w:ascii="宋体" w:hAnsi="宋体" w:eastAsia="宋体" w:cs="宋体"/>
          <w:color w:val="auto"/>
          <w:spacing w:val="0"/>
          <w:kern w:val="2"/>
          <w:sz w:val="24"/>
          <w:szCs w:val="24"/>
          <w:highlight w:val="none"/>
          <w:lang w:val="en-US" w:eastAsia="zh-CN" w:bidi="ar-SA"/>
        </w:rPr>
        <w:t>中标人投标文件承诺、合同作为履约验收标准。</w:t>
      </w:r>
    </w:p>
    <w:p w14:paraId="7319B3A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6" w:firstLineChars="200"/>
        <w:textAlignment w:val="baseline"/>
        <w:outlineLvl w:val="0"/>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三、服务技术要求</w:t>
      </w:r>
    </w:p>
    <w:p w14:paraId="12867028">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48858355">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7874D92A">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237A24C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76DD76D0">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38CB0B6B">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2C2361E1">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6C7236F5">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0C0BB74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722E67B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5B8F891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40FC944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1F029D70">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0148F7C6">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6A33BFE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pacing w:val="-2"/>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71D2BFF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（3）根据移动互联与软件开发相关领域工程师等相关岗位要求，按照移动</w:t>
      </w:r>
      <w:r>
        <w:rPr>
          <w:rFonts w:hint="eastAsia" w:ascii="宋体" w:hAnsi="宋体" w:eastAsia="宋体" w:cs="宋体"/>
          <w:spacing w:val="4"/>
          <w:sz w:val="24"/>
          <w:szCs w:val="24"/>
        </w:rPr>
        <w:t>互联类建设项目的实施模式，依照用人单位的要求，进行岗位专项技能强化训</w:t>
      </w:r>
      <w:r>
        <w:rPr>
          <w:rFonts w:hint="eastAsia" w:ascii="宋体" w:hAnsi="宋体" w:eastAsia="宋体" w:cs="宋体"/>
          <w:spacing w:val="-3"/>
          <w:sz w:val="24"/>
          <w:szCs w:val="24"/>
        </w:rPr>
        <w:t>练，使受训人员的专业技能水平达到岗位职业能力要求：</w:t>
      </w:r>
    </w:p>
    <w:p w14:paraId="68172227">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①熟练掌握大前端技术生态开发基础</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JavaScript、HTML5&amp;CSS3</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编程；</w:t>
      </w:r>
    </w:p>
    <w:p w14:paraId="5454E210">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②熟练掌握</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JQuery、Vue、React</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前端主流技术框架；</w:t>
      </w:r>
    </w:p>
    <w:p w14:paraId="695580F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③熟练掌握微信小程序的应用开发，掌握 ECharts 等数据可视化技术的使</w:t>
      </w:r>
      <w:r>
        <w:rPr>
          <w:rFonts w:hint="eastAsia" w:ascii="宋体" w:hAnsi="宋体" w:eastAsia="宋体" w:cs="宋体"/>
          <w:spacing w:val="-17"/>
          <w:sz w:val="24"/>
          <w:szCs w:val="24"/>
        </w:rPr>
        <w:t>用；</w:t>
      </w:r>
    </w:p>
    <w:p w14:paraId="01A4A880">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④熟练掌握主流关系型数据库的安装、配置和开发；</w:t>
      </w:r>
    </w:p>
    <w:p w14:paraId="1AE808B5">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⑤掌握Node.js</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服务端开发技术、Express</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等应用程序开发框架；</w:t>
      </w:r>
    </w:p>
    <w:p w14:paraId="221F9A9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⑥熟悉云服务器开发环境的配置，理解前后端分离架构技术的思想和开发</w:t>
      </w:r>
      <w:r>
        <w:rPr>
          <w:rFonts w:hint="eastAsia" w:ascii="宋体" w:hAnsi="宋体" w:eastAsia="宋体" w:cs="宋体"/>
          <w:sz w:val="24"/>
          <w:szCs w:val="24"/>
        </w:rPr>
        <w:t>过程,熟练掌握</w:t>
      </w:r>
      <w:r>
        <w:rPr>
          <w:rFonts w:hint="eastAsia" w:ascii="宋体" w:hAnsi="宋体" w:eastAsia="宋体" w:cs="宋体"/>
          <w:spacing w:val="-47"/>
          <w:sz w:val="24"/>
          <w:szCs w:val="24"/>
        </w:rPr>
        <w:t xml:space="preserve"> </w:t>
      </w:r>
      <w:r>
        <w:rPr>
          <w:rFonts w:hint="eastAsia" w:ascii="宋体" w:hAnsi="宋体" w:eastAsia="宋体" w:cs="宋体"/>
          <w:sz w:val="24"/>
          <w:szCs w:val="24"/>
        </w:rPr>
        <w:t>webAPP、Hybrid</w:t>
      </w:r>
      <w:r>
        <w:rPr>
          <w:rFonts w:hint="eastAsia" w:ascii="宋体" w:hAnsi="宋体" w:eastAsia="宋体" w:cs="宋体"/>
          <w:spacing w:val="-1"/>
          <w:sz w:val="24"/>
          <w:szCs w:val="24"/>
        </w:rPr>
        <w:t>APP</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应用开发过程中各种编译、打包、发布工具</w:t>
      </w:r>
      <w:r>
        <w:rPr>
          <w:rFonts w:hint="eastAsia" w:ascii="宋体" w:hAnsi="宋体" w:eastAsia="宋体" w:cs="宋体"/>
          <w:spacing w:val="-13"/>
          <w:sz w:val="24"/>
          <w:szCs w:val="24"/>
        </w:rPr>
        <w:t>的使用；</w:t>
      </w:r>
    </w:p>
    <w:p w14:paraId="51A62676">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⑦熟练掌握</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SSM、SpringBoot</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的应用开发；</w:t>
      </w:r>
    </w:p>
    <w:p w14:paraId="2EEE4205">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⑧理解 Java EE 体系架构，能够独立完成行业软件系统模块设计与开发；</w:t>
      </w:r>
    </w:p>
    <w:p w14:paraId="6F2A79E6">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⑨能够熟练地使用主流设计工具开展系统设计与建模工作；</w:t>
      </w:r>
    </w:p>
    <w:p w14:paraId="07B6D5B7">
      <w:pPr>
        <w:pStyle w:val="9"/>
        <w:keepNext/>
        <w:keepLines w:val="0"/>
        <w:pageBreakBefore w:val="0"/>
        <w:widowControl w:val="0"/>
        <w:kinsoku/>
        <w:wordWrap/>
        <w:overflowPunct/>
        <w:topLinePunct w:val="0"/>
        <w:bidi w:val="0"/>
        <w:spacing w:line="360" w:lineRule="auto"/>
        <w:ind w:left="0" w:right="0" w:firstLine="508" w:firstLineChars="200"/>
        <w:rPr>
          <w:rFonts w:hint="eastAsia" w:ascii="宋体" w:hAnsi="宋体" w:eastAsia="宋体" w:cs="宋体"/>
          <w:sz w:val="24"/>
          <w:szCs w:val="24"/>
        </w:rPr>
      </w:pPr>
      <w:r>
        <w:rPr>
          <w:rFonts w:hint="eastAsia" w:ascii="宋体" w:hAnsi="宋体" w:eastAsia="宋体" w:cs="宋体"/>
          <w:spacing w:val="7"/>
          <w:sz w:val="24"/>
          <w:szCs w:val="24"/>
        </w:rPr>
        <w:t xml:space="preserve">⑩掌握企业开展 </w:t>
      </w:r>
      <w:r>
        <w:rPr>
          <w:rFonts w:hint="eastAsia" w:ascii="宋体" w:hAnsi="宋体" w:eastAsia="宋体" w:cs="宋体"/>
          <w:sz w:val="24"/>
          <w:szCs w:val="24"/>
        </w:rPr>
        <w:t>CMMI</w:t>
      </w:r>
      <w:r>
        <w:rPr>
          <w:rFonts w:hint="eastAsia" w:ascii="宋体" w:hAnsi="宋体" w:eastAsia="宋体" w:cs="宋体"/>
          <w:spacing w:val="7"/>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的体系规范，以及软件项目开发全过程各个活动</w:t>
      </w:r>
      <w:r>
        <w:rPr>
          <w:rFonts w:hint="eastAsia" w:ascii="宋体" w:hAnsi="宋体" w:eastAsia="宋体" w:cs="宋体"/>
          <w:spacing w:val="-3"/>
          <w:sz w:val="24"/>
          <w:szCs w:val="24"/>
        </w:rPr>
        <w:t>（立项、分析、设计、编码、测试、部署、结项等</w:t>
      </w:r>
      <w:r>
        <w:rPr>
          <w:rFonts w:hint="eastAsia" w:ascii="宋体" w:hAnsi="宋体" w:eastAsia="宋体" w:cs="宋体"/>
          <w:spacing w:val="-2"/>
          <w:sz w:val="24"/>
          <w:szCs w:val="24"/>
        </w:rPr>
        <w:t>）；</w:t>
      </w:r>
    </w:p>
    <w:p w14:paraId="0944DCD6">
      <w:pPr>
        <w:pStyle w:val="9"/>
        <w:keepNext/>
        <w:keepLines w:val="0"/>
        <w:pageBreakBefore w:val="0"/>
        <w:widowControl w:val="0"/>
        <w:kinsoku/>
        <w:wordWrap/>
        <w:overflowPunct/>
        <w:topLinePunct w:val="0"/>
        <w:bidi w:val="0"/>
        <w:spacing w:line="360" w:lineRule="auto"/>
        <w:ind w:left="0" w:right="0" w:firstLine="500" w:firstLineChars="200"/>
        <w:rPr>
          <w:rFonts w:hint="eastAsia" w:ascii="宋体" w:hAnsi="宋体" w:eastAsia="宋体" w:cs="宋体"/>
          <w:sz w:val="24"/>
          <w:szCs w:val="24"/>
        </w:rPr>
      </w:pPr>
      <w:r>
        <w:rPr>
          <w:rFonts w:hint="eastAsia" w:ascii="宋体" w:hAnsi="宋体" w:eastAsia="宋体" w:cs="宋体"/>
          <w:spacing w:val="5"/>
          <w:sz w:val="24"/>
          <w:szCs w:val="24"/>
        </w:rPr>
        <w:t>⑪掌握快速学习方法，培养良好的系统化分析和解决问题的能力，养成良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144CA95C">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⑫掌握笔试、面试技巧，能够明确地规划职业发展道路。</w:t>
      </w:r>
    </w:p>
    <w:p w14:paraId="2B48BA0B">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（4）实训内容需包括以下类型</w:t>
      </w:r>
    </w:p>
    <w:p w14:paraId="0137B451">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p>
    <w:p w14:paraId="0534BF6B">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41E7E48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w:t>
      </w:r>
      <w:r>
        <w:rPr>
          <w:rFonts w:hint="eastAsia" w:ascii="宋体" w:hAnsi="宋体" w:eastAsia="宋体" w:cs="宋体"/>
          <w:spacing w:val="-3"/>
          <w:sz w:val="24"/>
          <w:szCs w:val="24"/>
        </w:rPr>
        <w:t>学大纲执行，并报回学院实训营开展材料，便于提升学生实践能力。</w:t>
      </w:r>
    </w:p>
    <w:p w14:paraId="249069DA">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0FE0F1EE">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706700DB">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（2）实训管理相关制度；</w:t>
      </w:r>
    </w:p>
    <w:p w14:paraId="0618AB44">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4C0B554C">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720B7B44">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507CAE61">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788A96FE">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77FA1DAD">
      <w:pPr>
        <w:pStyle w:val="9"/>
        <w:keepNext/>
        <w:keepLines w:val="0"/>
        <w:pageBreakBefore w:val="0"/>
        <w:widowControl w:val="0"/>
        <w:kinsoku/>
        <w:wordWrap/>
        <w:overflowPunct/>
        <w:topLinePunct w:val="0"/>
        <w:bidi w:val="0"/>
        <w:spacing w:line="360" w:lineRule="auto"/>
        <w:ind w:left="0" w:right="0" w:firstLine="458" w:firstLineChars="200"/>
        <w:outlineLvl w:val="1"/>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spacing w:val="18"/>
          <w:sz w:val="24"/>
          <w:szCs w:val="24"/>
        </w:rPr>
        <w:t xml:space="preserve"> </w:t>
      </w:r>
      <w:r>
        <w:rPr>
          <w:rFonts w:hint="eastAsia" w:ascii="宋体" w:hAnsi="宋体" w:eastAsia="宋体" w:cs="宋体"/>
          <w:b/>
          <w:bCs/>
          <w:spacing w:val="-6"/>
          <w:sz w:val="24"/>
          <w:szCs w:val="24"/>
        </w:rPr>
        <w:t>师资配置</w:t>
      </w:r>
    </w:p>
    <w:p w14:paraId="1F2B7574">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644E87E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6C8FD743">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spacing w:val="18"/>
          <w:sz w:val="24"/>
          <w:szCs w:val="24"/>
        </w:rPr>
        <w:t xml:space="preserve"> </w:t>
      </w:r>
      <w:r>
        <w:rPr>
          <w:rFonts w:hint="eastAsia" w:ascii="宋体" w:hAnsi="宋体" w:eastAsia="宋体" w:cs="宋体"/>
          <w:b/>
          <w:bCs/>
          <w:spacing w:val="-5"/>
          <w:sz w:val="24"/>
          <w:szCs w:val="24"/>
        </w:rPr>
        <w:t>实训过程管理</w:t>
      </w:r>
    </w:p>
    <w:p w14:paraId="3B1DDDF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3786292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3E9DE1A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0DE201E2">
      <w:pPr>
        <w:pStyle w:val="9"/>
        <w:keepNext/>
        <w:keepLines w:val="0"/>
        <w:pageBreakBefore w:val="0"/>
        <w:widowControl w:val="0"/>
        <w:kinsoku/>
        <w:wordWrap/>
        <w:overflowPunct/>
        <w:topLinePunct w:val="0"/>
        <w:bidi w:val="0"/>
        <w:spacing w:line="360" w:lineRule="auto"/>
        <w:ind w:left="0" w:right="0" w:firstLine="480" w:firstLineChars="200"/>
        <w:jc w:val="both"/>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w:t>
      </w:r>
      <w:r>
        <w:rPr>
          <w:rFonts w:hint="eastAsia" w:ascii="宋体" w:hAnsi="宋体" w:eastAsia="宋体" w:cs="宋体"/>
          <w:spacing w:val="-1"/>
          <w:sz w:val="24"/>
          <w:szCs w:val="24"/>
        </w:rPr>
        <w:t>业生校内及离校</w:t>
      </w:r>
      <w:r>
        <w:rPr>
          <w:rFonts w:hint="eastAsia" w:ascii="宋体" w:hAnsi="宋体" w:eastAsia="宋体" w:cs="宋体"/>
          <w:spacing w:val="2"/>
          <w:sz w:val="24"/>
          <w:szCs w:val="24"/>
        </w:rPr>
        <w:t>前的相关安全教育、学风建设和重点学生关注工作等；开展丰富的文体活动，</w:t>
      </w:r>
      <w:r>
        <w:rPr>
          <w:rFonts w:hint="eastAsia" w:ascii="宋体" w:hAnsi="宋体" w:eastAsia="宋体" w:cs="宋体"/>
          <w:spacing w:val="4"/>
          <w:sz w:val="24"/>
          <w:szCs w:val="24"/>
        </w:rPr>
        <w:t>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7694385E">
      <w:pPr>
        <w:pStyle w:val="9"/>
        <w:keepNext/>
        <w:keepLines w:val="0"/>
        <w:pageBreakBefore w:val="0"/>
        <w:widowControl w:val="0"/>
        <w:kinsoku/>
        <w:wordWrap/>
        <w:overflowPunct/>
        <w:topLinePunct w:val="0"/>
        <w:bidi w:val="0"/>
        <w:spacing w:line="360" w:lineRule="auto"/>
        <w:ind w:left="0" w:right="0" w:firstLine="446" w:firstLineChars="200"/>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312EF5FE">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30B103D1">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002DF0B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46AA29C1">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3F5B4593">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18B7F75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42670993">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6923EE5C">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6EEA3967">
      <w:pPr>
        <w:pStyle w:val="9"/>
        <w:keepNext/>
        <w:keepLines w:val="0"/>
        <w:pageBreakBefore w:val="0"/>
        <w:widowControl w:val="0"/>
        <w:kinsoku/>
        <w:wordWrap/>
        <w:overflowPunct/>
        <w:topLinePunct w:val="0"/>
        <w:bidi w:val="0"/>
        <w:spacing w:line="360" w:lineRule="auto"/>
        <w:ind w:left="0" w:right="0" w:firstLine="492" w:firstLineChars="200"/>
        <w:outlineLvl w:val="1"/>
        <w:rPr>
          <w:rFonts w:hint="eastAsia" w:ascii="宋体" w:hAnsi="宋体" w:eastAsia="宋体" w:cs="宋体"/>
          <w:spacing w:val="-4"/>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393C11D7">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5FE1B05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1800EEC6">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57352C3B">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2CECB1C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4E80AB4F">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7BA5B22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1B7664AF">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68464469">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73303248">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4EF490EF">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49D33D1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6C7E21A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78F8528E">
      <w:pPr>
        <w:pStyle w:val="9"/>
        <w:keepNext/>
        <w:keepLines w:val="0"/>
        <w:pageBreakBefore w:val="0"/>
        <w:widowControl w:val="0"/>
        <w:kinsoku/>
        <w:wordWrap/>
        <w:overflowPunct/>
        <w:topLinePunct w:val="0"/>
        <w:bidi w:val="0"/>
        <w:spacing w:line="360" w:lineRule="auto"/>
        <w:ind w:left="0" w:right="0"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pacing w:val="-4"/>
          <w:sz w:val="24"/>
          <w:szCs w:val="24"/>
        </w:rPr>
        <w:t>&lt;15）配备企业指导教师。</w:t>
      </w:r>
    </w:p>
    <w:p w14:paraId="4004492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51F0BC9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7AB5972E">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36B24EF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32AABD6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2EC0747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79C45E4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w:t>
      </w:r>
      <w:r>
        <w:rPr>
          <w:rFonts w:hint="eastAsia" w:ascii="宋体" w:hAnsi="宋体" w:eastAsia="宋体" w:cs="宋体"/>
          <w:spacing w:val="3"/>
          <w:sz w:val="24"/>
          <w:szCs w:val="24"/>
        </w:rPr>
        <w:t>学生提前</w:t>
      </w:r>
      <w:r>
        <w:rPr>
          <w:rFonts w:hint="eastAsia" w:ascii="宋体" w:hAnsi="宋体" w:eastAsia="宋体" w:cs="宋体"/>
          <w:spacing w:val="-2"/>
          <w:sz w:val="24"/>
          <w:szCs w:val="24"/>
        </w:rPr>
        <w:t>离开基地，毕业离校手续由双方商定具体时间和地点联合办理。</w:t>
      </w:r>
    </w:p>
    <w:p w14:paraId="033730DC">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02D2039A">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4A310AC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（14）接受并主动配合采购人及行业管理部门的检查。</w:t>
      </w:r>
    </w:p>
    <w:p w14:paraId="08330F13">
      <w:pPr>
        <w:keepNext/>
        <w:keepLines w:val="0"/>
        <w:pageBreakBefore w:val="0"/>
        <w:widowControl w:val="0"/>
        <w:kinsoku/>
        <w:wordWrap/>
        <w:overflowPunct/>
        <w:topLinePunct w:val="0"/>
        <w:bidi w:val="0"/>
        <w:spacing w:line="360" w:lineRule="auto"/>
        <w:rPr>
          <w:rFonts w:hint="eastAsia" w:ascii="宋体" w:hAnsi="宋体" w:eastAsia="宋体" w:cs="宋体"/>
          <w:sz w:val="24"/>
          <w:szCs w:val="24"/>
        </w:rPr>
      </w:pPr>
    </w:p>
    <w:p w14:paraId="0862EAB0">
      <w:pPr>
        <w:keepNext/>
        <w:keepLines w:val="0"/>
        <w:pageBreakBefore w:val="0"/>
        <w:widowControl w:val="0"/>
        <w:kinsoku/>
        <w:wordWrap/>
        <w:overflowPunct/>
        <w:topLinePunct w:val="0"/>
        <w:bidi w:val="0"/>
        <w:spacing w:line="360" w:lineRule="auto"/>
        <w:rPr>
          <w:rFonts w:hint="eastAsia" w:ascii="宋体" w:hAnsi="宋体" w:eastAsia="宋体" w:cs="宋体"/>
          <w:sz w:val="24"/>
          <w:szCs w:val="24"/>
        </w:rPr>
      </w:pPr>
    </w:p>
    <w:p w14:paraId="07626A39">
      <w:pPr>
        <w:keepNext/>
        <w:keepLines w:val="0"/>
        <w:pageBreakBefore w:val="0"/>
        <w:widowControl w:val="0"/>
        <w:kinsoku/>
        <w:wordWrap/>
        <w:overflowPunct/>
        <w:topLinePunct w:val="0"/>
        <w:bidi w:val="0"/>
        <w:spacing w:line="360" w:lineRule="auto"/>
        <w:rPr>
          <w:rFonts w:hint="eastAsia" w:ascii="宋体" w:hAnsi="宋体" w:eastAsia="宋体" w:cs="宋体"/>
          <w:b/>
          <w:bCs/>
          <w:spacing w:val="-5"/>
          <w:sz w:val="24"/>
          <w:szCs w:val="24"/>
        </w:rPr>
      </w:pPr>
      <w:r>
        <w:rPr>
          <w:rFonts w:hint="eastAsia" w:ascii="宋体" w:hAnsi="宋体" w:eastAsia="宋体" w:cs="宋体"/>
          <w:b/>
          <w:bCs/>
          <w:spacing w:val="-5"/>
          <w:sz w:val="24"/>
          <w:szCs w:val="24"/>
        </w:rPr>
        <w:br w:type="page"/>
      </w:r>
    </w:p>
    <w:p w14:paraId="23FD467A">
      <w:pPr>
        <w:pStyle w:val="9"/>
        <w:keepNext/>
        <w:keepLines w:val="0"/>
        <w:pageBreakBefore w:val="0"/>
        <w:widowControl w:val="0"/>
        <w:kinsoku/>
        <w:wordWrap/>
        <w:overflowPunct/>
        <w:topLinePunct w:val="0"/>
        <w:bidi w:val="0"/>
        <w:spacing w:line="360" w:lineRule="auto"/>
        <w:ind w:left="0" w:right="0" w:firstLine="462" w:firstLineChars="200"/>
        <w:rPr>
          <w:rFonts w:hint="eastAsia" w:ascii="宋体" w:hAnsi="宋体" w:eastAsia="宋体" w:cs="宋体"/>
          <w:sz w:val="24"/>
          <w:szCs w:val="24"/>
        </w:rPr>
      </w:pPr>
      <w:r>
        <w:rPr>
          <w:rFonts w:hint="eastAsia" w:ascii="宋体" w:hAnsi="宋体" w:eastAsia="宋体" w:cs="宋体"/>
          <w:b/>
          <w:bCs/>
          <w:spacing w:val="-5"/>
          <w:sz w:val="24"/>
          <w:szCs w:val="24"/>
        </w:rPr>
        <w:t>采购包</w:t>
      </w:r>
      <w:r>
        <w:rPr>
          <w:rFonts w:hint="eastAsia" w:ascii="宋体" w:hAnsi="宋体" w:eastAsia="宋体" w:cs="宋体"/>
          <w:spacing w:val="-43"/>
          <w:sz w:val="24"/>
          <w:szCs w:val="24"/>
        </w:rPr>
        <w:t xml:space="preserve"> </w:t>
      </w:r>
      <w:r>
        <w:rPr>
          <w:rFonts w:hint="eastAsia" w:ascii="宋体" w:hAnsi="宋体" w:eastAsia="宋体" w:cs="宋体"/>
          <w:b/>
          <w:bCs/>
          <w:spacing w:val="-5"/>
          <w:sz w:val="24"/>
          <w:szCs w:val="24"/>
        </w:rPr>
        <w:t>5：太原理工大学软件学院软件工程专业人工智能</w:t>
      </w:r>
      <w:r>
        <w:rPr>
          <w:rFonts w:hint="eastAsia" w:ascii="宋体" w:hAnsi="宋体" w:eastAsia="宋体" w:cs="宋体"/>
          <w:spacing w:val="-33"/>
          <w:sz w:val="24"/>
          <w:szCs w:val="24"/>
        </w:rPr>
        <w:t xml:space="preserve"> </w:t>
      </w:r>
      <w:r>
        <w:rPr>
          <w:rFonts w:hint="eastAsia" w:ascii="宋体" w:hAnsi="宋体" w:eastAsia="宋体" w:cs="宋体"/>
          <w:b/>
          <w:bCs/>
          <w:spacing w:val="-5"/>
          <w:sz w:val="24"/>
          <w:szCs w:val="24"/>
        </w:rPr>
        <w:t>Ⅰ方向实</w:t>
      </w:r>
      <w:r>
        <w:rPr>
          <w:rFonts w:hint="eastAsia" w:ascii="宋体" w:hAnsi="宋体" w:eastAsia="宋体" w:cs="宋体"/>
          <w:b/>
          <w:bCs/>
          <w:spacing w:val="-6"/>
          <w:sz w:val="24"/>
          <w:szCs w:val="24"/>
        </w:rPr>
        <w:t>训实习</w:t>
      </w:r>
    </w:p>
    <w:p w14:paraId="4DC79AC1">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rPr>
        <w:t>采购标的需实现的功能或者目标</w:t>
      </w:r>
    </w:p>
    <w:p w14:paraId="1FB4D0E5">
      <w:pPr>
        <w:pStyle w:val="9"/>
        <w:keepNext/>
        <w:keepLines w:val="0"/>
        <w:pageBreakBefore w:val="0"/>
        <w:widowControl w:val="0"/>
        <w:kinsoku/>
        <w:wordWrap/>
        <w:overflowPunct/>
        <w:topLinePunct w:val="0"/>
        <w:bidi w:val="0"/>
        <w:spacing w:line="360" w:lineRule="auto"/>
        <w:ind w:left="0" w:right="0"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承担太原理工大学软件学院软件工程专业人工智能</w:t>
      </w:r>
      <w:r>
        <w:rPr>
          <w:rFonts w:hint="eastAsia" w:ascii="宋体" w:hAnsi="宋体" w:eastAsia="宋体" w:cs="宋体"/>
          <w:b/>
          <w:bCs/>
          <w:spacing w:val="-5"/>
          <w:sz w:val="24"/>
          <w:szCs w:val="24"/>
        </w:rPr>
        <w:t>Ⅰ</w:t>
      </w:r>
      <w:r>
        <w:rPr>
          <w:rFonts w:hint="eastAsia" w:ascii="宋体" w:hAnsi="宋体" w:eastAsia="宋体" w:cs="宋体"/>
          <w:spacing w:val="-2"/>
          <w:sz w:val="24"/>
          <w:szCs w:val="24"/>
        </w:rPr>
        <w:t>方向</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2023</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级</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241</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名学生</w:t>
      </w:r>
      <w:r>
        <w:rPr>
          <w:rFonts w:hint="eastAsia" w:ascii="宋体" w:hAnsi="宋体" w:eastAsia="宋体" w:cs="宋体"/>
          <w:spacing w:val="3"/>
          <w:sz w:val="24"/>
          <w:szCs w:val="24"/>
        </w:rPr>
        <w:t>第四学年在实训基地的实践教学、实训实习和毕业设计指</w:t>
      </w:r>
      <w:r>
        <w:rPr>
          <w:rFonts w:hint="eastAsia" w:ascii="宋体" w:hAnsi="宋体" w:eastAsia="宋体" w:cs="宋体"/>
          <w:spacing w:val="2"/>
          <w:sz w:val="24"/>
          <w:szCs w:val="24"/>
        </w:rPr>
        <w:t>导任务，并推荐就业。</w:t>
      </w:r>
      <w:r>
        <w:rPr>
          <w:rFonts w:hint="eastAsia" w:ascii="宋体" w:hAnsi="宋体" w:eastAsia="宋体" w:cs="宋体"/>
          <w:spacing w:val="4"/>
          <w:sz w:val="24"/>
          <w:szCs w:val="24"/>
        </w:rPr>
        <w:t>具体培养方案应结合人工智能行业需求，积极培养运用先进的工程化方法、技</w:t>
      </w:r>
      <w:r>
        <w:rPr>
          <w:rFonts w:hint="eastAsia" w:ascii="宋体" w:hAnsi="宋体" w:eastAsia="宋体" w:cs="宋体"/>
          <w:spacing w:val="3"/>
          <w:sz w:val="24"/>
          <w:szCs w:val="24"/>
        </w:rPr>
        <w:t>术和工具从事机器学习，数据分析、软件设计、系统开发</w:t>
      </w:r>
      <w:r>
        <w:rPr>
          <w:rFonts w:hint="eastAsia" w:ascii="宋体" w:hAnsi="宋体" w:eastAsia="宋体" w:cs="宋体"/>
          <w:spacing w:val="2"/>
          <w:sz w:val="24"/>
          <w:szCs w:val="24"/>
        </w:rPr>
        <w:t>和维护等工作的能力，</w:t>
      </w:r>
      <w:r>
        <w:rPr>
          <w:rFonts w:hint="eastAsia" w:ascii="宋体" w:hAnsi="宋体" w:eastAsia="宋体" w:cs="宋体"/>
          <w:spacing w:val="4"/>
          <w:sz w:val="24"/>
          <w:szCs w:val="24"/>
        </w:rPr>
        <w:t>以及工程项目的组织与管理能力、团队协作能力、技术创新能力和市场开拓能力。课程设置厚基础理论、重实际应用、博前沿知识。基于校企合作，对实训学生进行就业推荐及面试加强服务，使得实训学生能够在互联网的多垂直领域</w:t>
      </w:r>
      <w:r>
        <w:rPr>
          <w:rFonts w:hint="eastAsia" w:ascii="宋体" w:hAnsi="宋体" w:eastAsia="宋体" w:cs="宋体"/>
          <w:spacing w:val="-1"/>
          <w:sz w:val="24"/>
          <w:szCs w:val="24"/>
        </w:rPr>
        <w:t>轻松就业，培养人工智能领域高研发能力、高素质、高</w:t>
      </w:r>
      <w:r>
        <w:rPr>
          <w:rFonts w:hint="eastAsia" w:ascii="宋体" w:hAnsi="宋体" w:eastAsia="宋体" w:cs="宋体"/>
          <w:spacing w:val="-2"/>
          <w:sz w:val="24"/>
          <w:szCs w:val="24"/>
        </w:rPr>
        <w:t>可持续发展的毕业生。</w:t>
      </w:r>
    </w:p>
    <w:p w14:paraId="0D2AA94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p>
    <w:p w14:paraId="72C33D7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二、商务要求</w:t>
      </w:r>
    </w:p>
    <w:p w14:paraId="09A076A7">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1.执行标准：执行相关国家标准、行业标准、地方标准及规范。</w:t>
      </w:r>
    </w:p>
    <w:p w14:paraId="18CBCAB8">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2.合同履约期限：项目服务时限为一年，以双方签订合同时间为准。</w:t>
      </w:r>
    </w:p>
    <w:p w14:paraId="5EEE7FE5">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3.交付（实施）地点详细地址：投标人投标文件中确定的服务地点。</w:t>
      </w:r>
    </w:p>
    <w:p w14:paraId="6EA2AF7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4.付款方式：</w:t>
      </w:r>
    </w:p>
    <w:p w14:paraId="5F2250A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1</w:t>
      </w:r>
      <w:r>
        <w:rPr>
          <w:rFonts w:hint="eastAsia" w:ascii="宋体" w:hAnsi="宋体" w:eastAsia="宋体" w:cs="宋体"/>
          <w:b w:val="0"/>
          <w:bCs/>
          <w:color w:val="auto"/>
          <w:spacing w:val="0"/>
          <w:sz w:val="24"/>
          <w:szCs w:val="24"/>
          <w:highlight w:val="none"/>
          <w:lang w:val="en" w:eastAsia="zh-CN"/>
        </w:rPr>
        <w:t xml:space="preserve">）签订合同后，中标人按合同金额的50%开具发票，采购人在收到发票后10个工作日内，一次性支付相应款项； </w:t>
      </w:r>
    </w:p>
    <w:p w14:paraId="3E6657CA">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2</w:t>
      </w:r>
      <w:r>
        <w:rPr>
          <w:rFonts w:hint="eastAsia" w:ascii="宋体" w:hAnsi="宋体" w:eastAsia="宋体" w:cs="宋体"/>
          <w:b w:val="0"/>
          <w:bCs/>
          <w:color w:val="auto"/>
          <w:spacing w:val="0"/>
          <w:sz w:val="24"/>
          <w:szCs w:val="24"/>
          <w:highlight w:val="none"/>
          <w:lang w:val="en" w:eastAsia="zh-CN"/>
        </w:rPr>
        <w:t xml:space="preserve">）实训第一学期结束后，中标人在规定时间内完成采购人规定的服务内容，且在服务期间无任何违约行为，经采购人验收合格，中标人按合同金额的30%开具发票，采购人在收到发票后10个工作日内，一次性支付相应款项； </w:t>
      </w:r>
    </w:p>
    <w:p w14:paraId="787250A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3</w:t>
      </w:r>
      <w:r>
        <w:rPr>
          <w:rFonts w:hint="eastAsia" w:ascii="宋体" w:hAnsi="宋体" w:eastAsia="宋体" w:cs="宋体"/>
          <w:b w:val="0"/>
          <w:bCs/>
          <w:color w:val="auto"/>
          <w:spacing w:val="0"/>
          <w:sz w:val="24"/>
          <w:szCs w:val="24"/>
          <w:highlight w:val="none"/>
          <w:lang w:val="en" w:eastAsia="zh-CN"/>
        </w:rPr>
        <w:t xml:space="preserve">）服务结束，中标人按照合同要求与投标文件中的承诺完成所有服务内容，且期间无任何违约行为，经采购人验收合格，中标人以实际参训人数乘以成交单价的计算结果减去已支付款项后金额开具发票，采购人在收到中标人开具的发票后10个工作日内，一次性支付相应款项。否则，在扣除相应违约金后，支付剩余相应款项。 </w:t>
      </w:r>
    </w:p>
    <w:p w14:paraId="62A26592">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pacing w:val="0"/>
          <w:sz w:val="24"/>
          <w:szCs w:val="24"/>
          <w:highlight w:val="none"/>
          <w:lang w:val="en" w:eastAsia="zh-CN"/>
        </w:rPr>
        <w:t>注：</w:t>
      </w:r>
      <w:r>
        <w:rPr>
          <w:rFonts w:hint="eastAsia" w:ascii="宋体" w:hAnsi="宋体" w:eastAsia="宋体" w:cs="宋体"/>
          <w:b w:val="0"/>
          <w:bCs/>
          <w:color w:val="auto"/>
          <w:spacing w:val="0"/>
          <w:sz w:val="24"/>
          <w:szCs w:val="24"/>
          <w:highlight w:val="none"/>
          <w:lang w:val="en-US" w:eastAsia="zh-CN"/>
        </w:rPr>
        <w:t>采购人</w:t>
      </w:r>
      <w:r>
        <w:rPr>
          <w:rFonts w:hint="eastAsia" w:ascii="宋体" w:hAnsi="宋体" w:eastAsia="宋体" w:cs="宋体"/>
          <w:b w:val="0"/>
          <w:bCs/>
          <w:color w:val="auto"/>
          <w:spacing w:val="0"/>
          <w:sz w:val="24"/>
          <w:szCs w:val="24"/>
          <w:highlight w:val="none"/>
          <w:lang w:val="en" w:eastAsia="zh-CN"/>
        </w:rPr>
        <w:t>每笔付款前，</w:t>
      </w:r>
      <w:r>
        <w:rPr>
          <w:rFonts w:hint="eastAsia" w:ascii="宋体" w:hAnsi="宋体" w:eastAsia="宋体" w:cs="宋体"/>
          <w:b w:val="0"/>
          <w:bCs/>
          <w:color w:val="auto"/>
          <w:spacing w:val="0"/>
          <w:sz w:val="24"/>
          <w:szCs w:val="24"/>
          <w:highlight w:val="none"/>
          <w:lang w:val="en-US" w:eastAsia="zh-CN"/>
        </w:rPr>
        <w:t>中标人</w:t>
      </w:r>
      <w:r>
        <w:rPr>
          <w:rFonts w:hint="eastAsia" w:ascii="宋体" w:hAnsi="宋体" w:eastAsia="宋体" w:cs="宋体"/>
          <w:b w:val="0"/>
          <w:bCs/>
          <w:color w:val="auto"/>
          <w:spacing w:val="0"/>
          <w:sz w:val="24"/>
          <w:szCs w:val="24"/>
          <w:highlight w:val="none"/>
          <w:lang w:val="en" w:eastAsia="zh-CN"/>
        </w:rPr>
        <w:t>应当提供等额发票，凭发票支付相应款项。</w:t>
      </w:r>
    </w:p>
    <w:p w14:paraId="506755F2">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highlight w:val="none"/>
          <w:lang w:val="en-US" w:eastAsia="zh-CN" w:bidi="ar-SA"/>
        </w:rPr>
        <w:t>履约保证金：</w:t>
      </w:r>
    </w:p>
    <w:p w14:paraId="66191649">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合同金额的5%。</w:t>
      </w:r>
    </w:p>
    <w:p w14:paraId="2725B428">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中标人应在中标通知书发出后10日内、签订合同前，将履约保证金以支票、汇票、本票或者金融机构、担保机构出具的保函等非现金形式提交给采购人，服务结束，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 </w:t>
      </w:r>
    </w:p>
    <w:p w14:paraId="3B4BEA6E">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注：如以保函形式提交，须提交见索即付保函，且保函的失效日应晚于免费配套服务期满日30日。</w:t>
      </w:r>
    </w:p>
    <w:p w14:paraId="568B3DC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6.配套服务：</w:t>
      </w:r>
    </w:p>
    <w:p w14:paraId="0ACC6BF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（1）就业服务要求 </w:t>
      </w:r>
    </w:p>
    <w:p w14:paraId="17E41D9C">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免费配套服务期限：实训实习服务期满后，后续因为学生就业需要，提供就业服务至2027年12月31日。 </w:t>
      </w:r>
    </w:p>
    <w:p w14:paraId="41071153">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（2）学科咨询服务 </w:t>
      </w:r>
    </w:p>
    <w:p w14:paraId="013E89DC">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承训单位在免费配套服务期限内应当为学院提供以下技术支持和服务：</w:t>
      </w:r>
    </w:p>
    <w:p w14:paraId="2DBC217E">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1）电话咨询 承训单位应当为学院根据专业建设需求提供技术援助电话，解答学院遇到的问题，及时为学院提出解决问题的建议。 </w:t>
      </w:r>
    </w:p>
    <w:p w14:paraId="74F7EA19">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2）现场响应 学院遇到相关专业建设，需要承训单位积极配合的，如果电话咨询不能解决的，承训单位应在48小时内到达现场进行积极配合支持，确保能正常开展相关工作；无法在48小内解决的，应在72小时内提供备选保障措施，使学院能够正常开展相关工作。</w:t>
      </w:r>
    </w:p>
    <w:p w14:paraId="26CDFF0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7.保险：提供服务过程中涉及的所有相关保险，均由中标人承担。</w:t>
      </w:r>
    </w:p>
    <w:p w14:paraId="6F9ABAC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8.履约验收：</w:t>
      </w:r>
    </w:p>
    <w:p w14:paraId="7F774ED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（1）履约验收方式：</w:t>
      </w:r>
    </w:p>
    <w:p w14:paraId="2856DED0">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依据合同、投标文件中的各项服务要求及相关执行标准，采用现场逐项检验的方式进行验收，并填写验收报告。</w:t>
      </w:r>
    </w:p>
    <w:p w14:paraId="3602B44F">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（2）履约验收程序：</w:t>
      </w:r>
    </w:p>
    <w:p w14:paraId="2D644334">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共分三步进行验收：制定验收标准、根据标准进行验收，填写验收报告。</w:t>
      </w:r>
    </w:p>
    <w:p w14:paraId="7F1FE1AD">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（3）履约验收内容：</w:t>
      </w:r>
    </w:p>
    <w:p w14:paraId="4B7E1888">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服务人员配备、服务成果、供应商的服务承诺等。</w:t>
      </w:r>
    </w:p>
    <w:p w14:paraId="72A1F87B">
      <w:pPr>
        <w:pStyle w:val="54"/>
        <w:keepNext/>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（4）履约验收标准：</w:t>
      </w:r>
    </w:p>
    <w:p w14:paraId="3FC4D19B">
      <w:pPr>
        <w:pStyle w:val="9"/>
        <w:keepNext/>
        <w:keepLines w:val="0"/>
        <w:pageBreakBefore w:val="0"/>
        <w:widowControl w:val="0"/>
        <w:kinsoku/>
        <w:wordWrap/>
        <w:overflowPunct/>
        <w:topLinePunct w:val="0"/>
        <w:autoSpaceDE/>
        <w:autoSpaceDN/>
        <w:bidi w:val="0"/>
        <w:adjustRightInd/>
        <w:snapToGrid/>
        <w:spacing w:after="0" w:line="460" w:lineRule="exact"/>
        <w:ind w:left="0" w:leftChars="0" w:right="0" w:firstLine="480" w:firstLineChars="200"/>
        <w:textAlignment w:val="auto"/>
        <w:outlineLvl w:val="0"/>
        <w:rPr>
          <w:rFonts w:hint="eastAsia" w:ascii="宋体" w:hAnsi="宋体" w:eastAsia="宋体" w:cs="宋体"/>
          <w:b/>
          <w:bCs/>
          <w:spacing w:val="-4"/>
          <w:sz w:val="24"/>
          <w:szCs w:val="24"/>
        </w:rPr>
      </w:pPr>
      <w:r>
        <w:rPr>
          <w:rFonts w:hint="eastAsia" w:ascii="宋体" w:hAnsi="宋体" w:eastAsia="宋体" w:cs="宋体"/>
          <w:color w:val="auto"/>
          <w:spacing w:val="0"/>
          <w:kern w:val="2"/>
          <w:sz w:val="24"/>
          <w:szCs w:val="24"/>
          <w:highlight w:val="none"/>
          <w:lang w:val="en-US" w:eastAsia="zh-CN" w:bidi="ar-SA"/>
        </w:rPr>
        <w:t>中标人投标文件承诺、合同作为履约验收标准。</w:t>
      </w:r>
    </w:p>
    <w:p w14:paraId="4255EF0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6" w:firstLineChars="200"/>
        <w:textAlignment w:val="baseline"/>
        <w:outlineLvl w:val="0"/>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三、服务技术要求</w:t>
      </w:r>
    </w:p>
    <w:p w14:paraId="08425316">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7E6002D7">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79B00E2B">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6D2D997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4C107CE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135597A1">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3D0E3DF5">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6709417E">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79B5CF6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6DBB72E5">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1EE24C4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659DC9A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75C309A5">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7AA1E7F3">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013EB05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2D84187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（3）根据人工智能相关领域工程师等相关岗位要求，按照人工智能类建设</w:t>
      </w:r>
      <w:r>
        <w:rPr>
          <w:rFonts w:hint="eastAsia" w:ascii="宋体" w:hAnsi="宋体" w:eastAsia="宋体" w:cs="宋体"/>
          <w:spacing w:val="4"/>
          <w:sz w:val="24"/>
          <w:szCs w:val="24"/>
        </w:rPr>
        <w:t>项目的实施模式，依照用人单位的要求，进行岗位专项技能强化训练，使受训</w:t>
      </w:r>
      <w:r>
        <w:rPr>
          <w:rFonts w:hint="eastAsia" w:ascii="宋体" w:hAnsi="宋体" w:eastAsia="宋体" w:cs="宋体"/>
          <w:spacing w:val="-1"/>
          <w:sz w:val="24"/>
          <w:szCs w:val="24"/>
        </w:rPr>
        <w:t>人员的专业技能水平达到岗位职业能力要求。</w:t>
      </w:r>
    </w:p>
    <w:p w14:paraId="211E5D67">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 xml:space="preserve">①熟练掌握 </w:t>
      </w:r>
      <w:r>
        <w:rPr>
          <w:rFonts w:hint="eastAsia" w:ascii="宋体" w:hAnsi="宋体" w:eastAsia="宋体" w:cs="宋体"/>
          <w:sz w:val="24"/>
          <w:szCs w:val="24"/>
        </w:rPr>
        <w:t>Python</w:t>
      </w:r>
      <w:r>
        <w:rPr>
          <w:rFonts w:hint="eastAsia" w:ascii="宋体" w:hAnsi="宋体" w:eastAsia="宋体" w:cs="宋体"/>
          <w:spacing w:val="4"/>
          <w:sz w:val="24"/>
          <w:szCs w:val="24"/>
        </w:rPr>
        <w:t xml:space="preserve"> 语言、</w:t>
      </w:r>
      <w:r>
        <w:rPr>
          <w:rFonts w:hint="eastAsia" w:ascii="宋体" w:hAnsi="宋体" w:eastAsia="宋体" w:cs="宋体"/>
          <w:sz w:val="24"/>
          <w:szCs w:val="24"/>
        </w:rPr>
        <w:t>Python</w:t>
      </w:r>
      <w:r>
        <w:rPr>
          <w:rFonts w:hint="eastAsia" w:ascii="宋体" w:hAnsi="宋体" w:eastAsia="宋体" w:cs="宋体"/>
          <w:spacing w:val="4"/>
          <w:sz w:val="24"/>
          <w:szCs w:val="24"/>
        </w:rPr>
        <w:t xml:space="preserve"> </w:t>
      </w:r>
      <w:r>
        <w:rPr>
          <w:rFonts w:hint="eastAsia" w:ascii="宋体" w:hAnsi="宋体" w:eastAsia="宋体" w:cs="宋体"/>
          <w:sz w:val="24"/>
          <w:szCs w:val="24"/>
        </w:rPr>
        <w:t>Web</w:t>
      </w:r>
      <w:r>
        <w:rPr>
          <w:rFonts w:hint="eastAsia" w:ascii="宋体" w:hAnsi="宋体" w:eastAsia="宋体" w:cs="宋体"/>
          <w:spacing w:val="4"/>
          <w:sz w:val="24"/>
          <w:szCs w:val="24"/>
        </w:rPr>
        <w:t xml:space="preserve"> 开发技术、</w:t>
      </w:r>
      <w:r>
        <w:rPr>
          <w:rFonts w:hint="eastAsia" w:ascii="宋体" w:hAnsi="宋体" w:eastAsia="宋体" w:cs="宋体"/>
          <w:sz w:val="24"/>
          <w:szCs w:val="24"/>
        </w:rPr>
        <w:t>Python</w:t>
      </w:r>
      <w:r>
        <w:rPr>
          <w:rFonts w:hint="eastAsia" w:ascii="宋体" w:hAnsi="宋体" w:eastAsia="宋体" w:cs="宋体"/>
          <w:spacing w:val="4"/>
          <w:sz w:val="24"/>
          <w:szCs w:val="24"/>
        </w:rPr>
        <w:t xml:space="preserve"> 爬虫开发技术、 </w:t>
      </w:r>
      <w:r>
        <w:rPr>
          <w:rFonts w:hint="eastAsia" w:ascii="宋体" w:hAnsi="宋体" w:eastAsia="宋体" w:cs="宋体"/>
          <w:spacing w:val="-5"/>
          <w:sz w:val="24"/>
          <w:szCs w:val="24"/>
        </w:rPr>
        <w:t>Python</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人工智能开发技术；</w:t>
      </w:r>
    </w:p>
    <w:p w14:paraId="0C2191DD">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②能够熟练掌握主流关系数据库的安装、配置和开发；</w:t>
      </w:r>
    </w:p>
    <w:p w14:paraId="0AE3882D">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③能够熟练使用</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django</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框架完成后端开发，深入理解了MVC</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和</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MTV</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的模式，</w:t>
      </w:r>
      <w:r>
        <w:rPr>
          <w:rFonts w:hint="eastAsia" w:ascii="宋体" w:hAnsi="宋体" w:eastAsia="宋体" w:cs="宋体"/>
          <w:spacing w:val="-8"/>
          <w:sz w:val="24"/>
          <w:szCs w:val="24"/>
        </w:rPr>
        <w:t>熟悉</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FBV</w:t>
      </w:r>
      <w:r>
        <w:rPr>
          <w:rFonts w:hint="eastAsia" w:ascii="宋体" w:hAnsi="宋体" w:eastAsia="宋体" w:cs="宋体"/>
          <w:spacing w:val="-50"/>
          <w:sz w:val="24"/>
          <w:szCs w:val="24"/>
        </w:rPr>
        <w:t xml:space="preserve"> </w:t>
      </w:r>
      <w:r>
        <w:rPr>
          <w:rFonts w:hint="eastAsia" w:ascii="宋体" w:hAnsi="宋体" w:eastAsia="宋体" w:cs="宋体"/>
          <w:spacing w:val="-8"/>
          <w:sz w:val="24"/>
          <w:szCs w:val="24"/>
        </w:rPr>
        <w:t>和</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CBV</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的开发；</w:t>
      </w:r>
    </w:p>
    <w:p w14:paraId="16527809">
      <w:pPr>
        <w:pStyle w:val="9"/>
        <w:keepNext/>
        <w:keepLines w:val="0"/>
        <w:pageBreakBefore w:val="0"/>
        <w:widowControl w:val="0"/>
        <w:kinsoku/>
        <w:wordWrap/>
        <w:overflowPunct/>
        <w:topLinePunct w:val="0"/>
        <w:bidi w:val="0"/>
        <w:spacing w:line="360" w:lineRule="auto"/>
        <w:ind w:left="0" w:right="0" w:firstLine="536" w:firstLineChars="200"/>
        <w:rPr>
          <w:rFonts w:hint="eastAsia" w:ascii="宋体" w:hAnsi="宋体" w:eastAsia="宋体" w:cs="宋体"/>
          <w:sz w:val="24"/>
          <w:szCs w:val="24"/>
        </w:rPr>
      </w:pPr>
      <w:r>
        <w:rPr>
          <w:rFonts w:hint="eastAsia" w:ascii="宋体" w:hAnsi="宋体" w:eastAsia="宋体" w:cs="宋体"/>
          <w:spacing w:val="14"/>
          <w:sz w:val="24"/>
          <w:szCs w:val="24"/>
        </w:rPr>
        <w:t xml:space="preserve">④能够熟练使用前端技术 </w:t>
      </w:r>
      <w:r>
        <w:rPr>
          <w:rFonts w:hint="eastAsia" w:ascii="宋体" w:hAnsi="宋体" w:eastAsia="宋体" w:cs="宋体"/>
          <w:sz w:val="24"/>
          <w:szCs w:val="24"/>
        </w:rPr>
        <w:t>HTML</w:t>
      </w:r>
      <w:r>
        <w:rPr>
          <w:rFonts w:hint="eastAsia" w:ascii="宋体" w:hAnsi="宋体" w:eastAsia="宋体" w:cs="宋体"/>
          <w:spacing w:val="-62"/>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CSS</w:t>
      </w:r>
      <w:r>
        <w:rPr>
          <w:rFonts w:hint="eastAsia" w:ascii="宋体" w:hAnsi="宋体" w:eastAsia="宋体" w:cs="宋体"/>
          <w:spacing w:val="-69"/>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JavaScript</w:t>
      </w:r>
      <w:r>
        <w:rPr>
          <w:rFonts w:hint="eastAsia" w:ascii="宋体" w:hAnsi="宋体" w:eastAsia="宋体" w:cs="宋体"/>
          <w:spacing w:val="-68"/>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JQUERY</w:t>
      </w:r>
      <w:r>
        <w:rPr>
          <w:rFonts w:hint="eastAsia" w:ascii="宋体" w:hAnsi="宋体" w:eastAsia="宋体" w:cs="宋体"/>
          <w:spacing w:val="-69"/>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AJAX</w:t>
      </w:r>
      <w:r>
        <w:rPr>
          <w:rFonts w:hint="eastAsia" w:ascii="宋体" w:hAnsi="宋体" w:eastAsia="宋体" w:cs="宋体"/>
          <w:spacing w:val="14"/>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2"/>
          <w:sz w:val="24"/>
          <w:szCs w:val="24"/>
        </w:rPr>
        <w:t>Element-UI。熟练应用</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Pyecharts，熟悉</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Echarts；</w:t>
      </w:r>
    </w:p>
    <w:p w14:paraId="15468B21">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⑤能够熟练使用前后端分离开发模式，深入理解RESTful</w:t>
      </w:r>
      <w:r>
        <w:rPr>
          <w:rFonts w:hint="eastAsia" w:ascii="宋体" w:hAnsi="宋体" w:eastAsia="宋体" w:cs="宋体"/>
          <w:spacing w:val="-42"/>
          <w:sz w:val="24"/>
          <w:szCs w:val="24"/>
        </w:rPr>
        <w:t xml:space="preserve"> </w:t>
      </w:r>
      <w:r>
        <w:rPr>
          <w:rFonts w:hint="eastAsia" w:ascii="宋体" w:hAnsi="宋体" w:eastAsia="宋体" w:cs="宋体"/>
          <w:sz w:val="24"/>
          <w:szCs w:val="24"/>
        </w:rPr>
        <w:t>规范；</w:t>
      </w:r>
    </w:p>
    <w:p w14:paraId="60CFD02E">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⑥能够熟练地使用主流设计工具开展系统设计与建模工作；</w:t>
      </w:r>
    </w:p>
    <w:p w14:paraId="7FC7B232">
      <w:pPr>
        <w:pStyle w:val="9"/>
        <w:keepNext/>
        <w:keepLines w:val="0"/>
        <w:pageBreakBefore w:val="0"/>
        <w:widowControl w:val="0"/>
        <w:kinsoku/>
        <w:wordWrap/>
        <w:overflowPunct/>
        <w:topLinePunct w:val="0"/>
        <w:bidi w:val="0"/>
        <w:spacing w:line="360" w:lineRule="auto"/>
        <w:ind w:left="0" w:right="0" w:firstLine="532" w:firstLineChars="200"/>
        <w:rPr>
          <w:rFonts w:hint="eastAsia" w:ascii="宋体" w:hAnsi="宋体" w:eastAsia="宋体" w:cs="宋体"/>
          <w:sz w:val="24"/>
          <w:szCs w:val="24"/>
        </w:rPr>
      </w:pPr>
      <w:r>
        <w:rPr>
          <w:rFonts w:hint="eastAsia" w:ascii="宋体" w:hAnsi="宋体" w:eastAsia="宋体" w:cs="宋体"/>
          <w:spacing w:val="13"/>
          <w:sz w:val="24"/>
          <w:szCs w:val="24"/>
        </w:rPr>
        <w:t xml:space="preserve">⑦能够熟练掌握 </w:t>
      </w:r>
      <w:r>
        <w:rPr>
          <w:rFonts w:hint="eastAsia" w:ascii="宋体" w:hAnsi="宋体" w:eastAsia="宋体" w:cs="宋体"/>
          <w:sz w:val="24"/>
          <w:szCs w:val="24"/>
        </w:rPr>
        <w:t>urllib</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requests</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Scrapy</w:t>
      </w:r>
      <w:r>
        <w:rPr>
          <w:rFonts w:hint="eastAsia" w:ascii="宋体" w:hAnsi="宋体" w:eastAsia="宋体" w:cs="宋体"/>
          <w:spacing w:val="13"/>
          <w:sz w:val="24"/>
          <w:szCs w:val="24"/>
        </w:rPr>
        <w:t xml:space="preserve"> 相关的框架以及</w:t>
      </w:r>
      <w:r>
        <w:rPr>
          <w:rFonts w:hint="eastAsia" w:ascii="宋体" w:hAnsi="宋体" w:eastAsia="宋体" w:cs="宋体"/>
          <w:spacing w:val="32"/>
          <w:sz w:val="24"/>
          <w:szCs w:val="24"/>
        </w:rPr>
        <w:t xml:space="preserve"> </w:t>
      </w:r>
      <w:r>
        <w:rPr>
          <w:rFonts w:hint="eastAsia" w:ascii="宋体" w:hAnsi="宋体" w:eastAsia="宋体" w:cs="宋体"/>
          <w:sz w:val="24"/>
          <w:szCs w:val="24"/>
        </w:rPr>
        <w:t>Scrapy</w:t>
      </w:r>
      <w:r>
        <w:rPr>
          <w:rFonts w:hint="eastAsia" w:ascii="宋体" w:hAnsi="宋体" w:eastAsia="宋体" w:cs="宋体"/>
          <w:spacing w:val="13"/>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Redis</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分布式爬虫的搭建，研读</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Urllib、Requests</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和</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Scrapy</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的部分源码；</w:t>
      </w:r>
    </w:p>
    <w:p w14:paraId="5DCAB2FD">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 xml:space="preserve">⑧能够熟练掌握机器学习相关算法，如 </w:t>
      </w:r>
      <w:r>
        <w:rPr>
          <w:rFonts w:hint="eastAsia" w:ascii="宋体" w:hAnsi="宋体" w:eastAsia="宋体" w:cs="宋体"/>
          <w:sz w:val="24"/>
          <w:szCs w:val="24"/>
        </w:rPr>
        <w:t>KNN</w:t>
      </w:r>
      <w:r>
        <w:rPr>
          <w:rFonts w:hint="eastAsia" w:ascii="宋体" w:hAnsi="宋体" w:eastAsia="宋体" w:cs="宋体"/>
          <w:spacing w:val="4"/>
          <w:sz w:val="24"/>
          <w:szCs w:val="24"/>
        </w:rPr>
        <w:t>、线性回归、逻辑回归、朴素</w:t>
      </w:r>
      <w:r>
        <w:rPr>
          <w:rFonts w:hint="eastAsia" w:ascii="宋体" w:hAnsi="宋体" w:eastAsia="宋体" w:cs="宋体"/>
          <w:spacing w:val="-3"/>
          <w:sz w:val="24"/>
          <w:szCs w:val="24"/>
        </w:rPr>
        <w:t>贝叶斯、决策树以及深度学习中的多层感知机、卷积神经网络等；</w:t>
      </w:r>
    </w:p>
    <w:p w14:paraId="587EB9E9">
      <w:pPr>
        <w:pStyle w:val="9"/>
        <w:keepNext/>
        <w:keepLines w:val="0"/>
        <w:pageBreakBefore w:val="0"/>
        <w:widowControl w:val="0"/>
        <w:kinsoku/>
        <w:wordWrap/>
        <w:overflowPunct/>
        <w:topLinePunct w:val="0"/>
        <w:bidi w:val="0"/>
        <w:spacing w:line="360" w:lineRule="auto"/>
        <w:ind w:left="0" w:right="0" w:firstLine="508" w:firstLineChars="200"/>
        <w:rPr>
          <w:rFonts w:hint="eastAsia" w:ascii="宋体" w:hAnsi="宋体" w:eastAsia="宋体" w:cs="宋体"/>
          <w:sz w:val="24"/>
          <w:szCs w:val="24"/>
        </w:rPr>
      </w:pPr>
      <w:r>
        <w:rPr>
          <w:rFonts w:hint="eastAsia" w:ascii="宋体" w:hAnsi="宋体" w:eastAsia="宋体" w:cs="宋体"/>
          <w:spacing w:val="7"/>
          <w:sz w:val="24"/>
          <w:szCs w:val="24"/>
        </w:rPr>
        <w:t xml:space="preserve">⑨掌握企业开展 </w:t>
      </w:r>
      <w:r>
        <w:rPr>
          <w:rFonts w:hint="eastAsia" w:ascii="宋体" w:hAnsi="宋体" w:eastAsia="宋体" w:cs="宋体"/>
          <w:sz w:val="24"/>
          <w:szCs w:val="24"/>
        </w:rPr>
        <w:t>CMMI</w:t>
      </w:r>
      <w:r>
        <w:rPr>
          <w:rFonts w:hint="eastAsia" w:ascii="宋体" w:hAnsi="宋体" w:eastAsia="宋体" w:cs="宋体"/>
          <w:spacing w:val="7"/>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的体系规范，以及软件项目开发全过程各个活动</w:t>
      </w:r>
      <w:r>
        <w:rPr>
          <w:rFonts w:hint="eastAsia" w:ascii="宋体" w:hAnsi="宋体" w:eastAsia="宋体" w:cs="宋体"/>
          <w:spacing w:val="-3"/>
          <w:sz w:val="24"/>
          <w:szCs w:val="24"/>
        </w:rPr>
        <w:t>（立项、分析、设计、编码、测试、部署、结项等</w:t>
      </w:r>
      <w:r>
        <w:rPr>
          <w:rFonts w:hint="eastAsia" w:ascii="宋体" w:hAnsi="宋体" w:eastAsia="宋体" w:cs="宋体"/>
          <w:spacing w:val="-2"/>
          <w:sz w:val="24"/>
          <w:szCs w:val="24"/>
        </w:rPr>
        <w:t>）；</w:t>
      </w:r>
    </w:p>
    <w:p w14:paraId="2B89855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⑩掌握快速学习方法，培养良好的系统化分析和解决问题的能力，养成良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35C1A8EB">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⑪掌握笔试、面试技巧，能够明确地规划职业发展道路。</w:t>
      </w:r>
    </w:p>
    <w:p w14:paraId="472F9157">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（4）实训内容需包括以下类型</w:t>
      </w:r>
    </w:p>
    <w:p w14:paraId="7375C0B2">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p>
    <w:p w14:paraId="1B90737D">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29B25F6B">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42CAF99D">
      <w:pPr>
        <w:pStyle w:val="9"/>
        <w:keepNext/>
        <w:keepLines w:val="0"/>
        <w:pageBreakBefore w:val="0"/>
        <w:widowControl w:val="0"/>
        <w:kinsoku/>
        <w:wordWrap/>
        <w:overflowPunct/>
        <w:topLinePunct w:val="0"/>
        <w:bidi w:val="0"/>
        <w:spacing w:line="360" w:lineRule="auto"/>
        <w:ind w:left="0" w:right="0"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778B9825">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7267CFA3">
      <w:pPr>
        <w:pStyle w:val="9"/>
        <w:keepNext/>
        <w:keepLines w:val="0"/>
        <w:pageBreakBefore w:val="0"/>
        <w:widowControl w:val="0"/>
        <w:kinsoku/>
        <w:wordWrap/>
        <w:overflowPunct/>
        <w:topLinePunct w:val="0"/>
        <w:bidi w:val="0"/>
        <w:spacing w:line="360" w:lineRule="auto"/>
        <w:ind w:left="0" w:right="0" w:firstLine="456" w:firstLineChars="200"/>
        <w:rPr>
          <w:rFonts w:hint="eastAsia" w:ascii="宋体" w:hAnsi="宋体" w:eastAsia="宋体" w:cs="宋体"/>
          <w:spacing w:val="-6"/>
          <w:sz w:val="24"/>
          <w:szCs w:val="24"/>
        </w:rPr>
      </w:pPr>
      <w:r>
        <w:rPr>
          <w:rFonts w:hint="eastAsia" w:ascii="宋体" w:hAnsi="宋体" w:eastAsia="宋体" w:cs="宋体"/>
          <w:spacing w:val="-6"/>
          <w:sz w:val="24"/>
          <w:szCs w:val="24"/>
        </w:rPr>
        <w:t>（2）实训管理相关制度；</w:t>
      </w:r>
    </w:p>
    <w:p w14:paraId="38601A7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3246797A">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79F70F4F">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7D19EA48">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5172AB34">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347AE424">
      <w:pPr>
        <w:pStyle w:val="9"/>
        <w:keepNext/>
        <w:keepLines w:val="0"/>
        <w:pageBreakBefore w:val="0"/>
        <w:widowControl w:val="0"/>
        <w:kinsoku/>
        <w:wordWrap/>
        <w:overflowPunct/>
        <w:topLinePunct w:val="0"/>
        <w:bidi w:val="0"/>
        <w:spacing w:line="360" w:lineRule="auto"/>
        <w:ind w:left="0" w:right="0" w:firstLine="458" w:firstLineChars="200"/>
        <w:outlineLvl w:val="1"/>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42BCCB0E">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45F8B11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522517BE">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2C00AB6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5282B4F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4D31D29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77C1625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0F7FFEDC">
      <w:pPr>
        <w:pStyle w:val="9"/>
        <w:keepNext/>
        <w:keepLines w:val="0"/>
        <w:pageBreakBefore w:val="0"/>
        <w:widowControl w:val="0"/>
        <w:kinsoku/>
        <w:wordWrap/>
        <w:overflowPunct/>
        <w:topLinePunct w:val="0"/>
        <w:bidi w:val="0"/>
        <w:spacing w:line="360" w:lineRule="auto"/>
        <w:ind w:left="0" w:right="0" w:firstLine="446" w:firstLineChars="200"/>
        <w:jc w:val="both"/>
        <w:rPr>
          <w:rFonts w:hint="eastAsia" w:ascii="宋体" w:hAnsi="宋体" w:eastAsia="宋体" w:cs="宋体"/>
          <w:b/>
          <w:bCs/>
          <w:spacing w:val="-9"/>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74CFAB89">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w:t>
      </w:r>
      <w:r>
        <w:rPr>
          <w:rFonts w:hint="eastAsia" w:ascii="宋体" w:hAnsi="宋体" w:eastAsia="宋体" w:cs="宋体"/>
          <w:spacing w:val="3"/>
          <w:sz w:val="24"/>
          <w:szCs w:val="24"/>
        </w:rPr>
        <w:t>辩，</w:t>
      </w:r>
      <w:r>
        <w:rPr>
          <w:rFonts w:hint="eastAsia" w:ascii="宋体" w:hAnsi="宋体" w:eastAsia="宋体" w:cs="宋体"/>
          <w:spacing w:val="4"/>
          <w:sz w:val="24"/>
          <w:szCs w:val="24"/>
        </w:rPr>
        <w:t>做好相关记录和文档整理工作，于学院规定日期前将毕业答辩成绩录入学院的</w:t>
      </w:r>
      <w:r>
        <w:rPr>
          <w:rFonts w:hint="eastAsia" w:ascii="宋体" w:hAnsi="宋体" w:eastAsia="宋体" w:cs="宋体"/>
          <w:spacing w:val="-6"/>
          <w:sz w:val="24"/>
          <w:szCs w:val="24"/>
        </w:rPr>
        <w:t>成绩管理系统。</w:t>
      </w:r>
    </w:p>
    <w:p w14:paraId="45D863A8">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1C67039C">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0A85278A">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3C484F04">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65A6145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67DBE26A">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2AD7C553">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18A725F8">
      <w:pPr>
        <w:pStyle w:val="9"/>
        <w:keepNext/>
        <w:keepLines w:val="0"/>
        <w:pageBreakBefore w:val="0"/>
        <w:widowControl w:val="0"/>
        <w:kinsoku/>
        <w:wordWrap/>
        <w:overflowPunct/>
        <w:topLinePunct w:val="0"/>
        <w:bidi w:val="0"/>
        <w:spacing w:line="360" w:lineRule="auto"/>
        <w:ind w:left="0" w:right="0" w:firstLine="492" w:firstLineChars="200"/>
        <w:jc w:val="both"/>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56A790CD">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555CC450">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5ED9DC87">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0054A4C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2C58B79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77CAB728">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5119E08B">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5E2DAAB8">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2CB48A0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3F8D3B1D">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762B1712">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7E8CE99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40A5368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223ADC24">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z w:val="24"/>
          <w:szCs w:val="24"/>
        </w:rPr>
        <w:t xml:space="preserve"> </w:t>
      </w:r>
      <w:r>
        <w:rPr>
          <w:rFonts w:hint="eastAsia" w:ascii="宋体" w:hAnsi="宋体" w:eastAsia="宋体" w:cs="宋体"/>
          <w:spacing w:val="-4"/>
          <w:sz w:val="24"/>
          <w:szCs w:val="24"/>
        </w:rPr>
        <w:t>&lt;15）配备企业指导教师。</w:t>
      </w:r>
    </w:p>
    <w:p w14:paraId="59A32B2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和成绩评定，并及时将成绩录入采购人的成绩管理系统。按照《太原理工大学软件学院毕业设计（论文）过程管理实施办法》和工作安排进行毕业设计（论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51139ED4">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5626F867">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135DD83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2E80C3B5">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7AC1EEF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4B99F12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2C776C76">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63FC07BD">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52382119">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（14）接受并主动配合采购人及行业管理部门的检查。</w:t>
      </w:r>
    </w:p>
    <w:p w14:paraId="3FBC5B1D">
      <w:pPr>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p>
    <w:p w14:paraId="07E0F2AC">
      <w:pPr>
        <w:pStyle w:val="9"/>
        <w:keepNext/>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b/>
          <w:bCs/>
          <w:spacing w:val="-2"/>
          <w:sz w:val="24"/>
          <w:szCs w:val="24"/>
        </w:rPr>
      </w:pPr>
    </w:p>
    <w:p w14:paraId="02EE14A4">
      <w:pPr>
        <w:pStyle w:val="9"/>
        <w:keepNext/>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b/>
          <w:bCs/>
          <w:spacing w:val="-2"/>
          <w:sz w:val="24"/>
          <w:szCs w:val="24"/>
        </w:rPr>
      </w:pPr>
    </w:p>
    <w:p w14:paraId="59E771AE">
      <w:pPr>
        <w:pStyle w:val="9"/>
        <w:keepNext/>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b/>
          <w:bCs/>
          <w:spacing w:val="-2"/>
          <w:sz w:val="24"/>
          <w:szCs w:val="24"/>
        </w:rPr>
      </w:pPr>
    </w:p>
    <w:p w14:paraId="29D33B90">
      <w:pPr>
        <w:pStyle w:val="9"/>
        <w:keepNext/>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b/>
          <w:bCs/>
          <w:spacing w:val="-2"/>
          <w:sz w:val="24"/>
          <w:szCs w:val="24"/>
        </w:rPr>
      </w:pPr>
    </w:p>
    <w:p w14:paraId="65F4BA1B">
      <w:pPr>
        <w:pStyle w:val="9"/>
        <w:keepNext/>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b/>
          <w:bCs/>
          <w:spacing w:val="-2"/>
          <w:sz w:val="24"/>
          <w:szCs w:val="24"/>
        </w:rPr>
      </w:pPr>
    </w:p>
    <w:p w14:paraId="12F327FF">
      <w:pPr>
        <w:pStyle w:val="9"/>
        <w:keepNext/>
        <w:keepLines w:val="0"/>
        <w:pageBreakBefore w:val="0"/>
        <w:widowControl w:val="0"/>
        <w:kinsoku/>
        <w:wordWrap/>
        <w:overflowPunct/>
        <w:topLinePunct w:val="0"/>
        <w:bidi w:val="0"/>
        <w:spacing w:line="360" w:lineRule="auto"/>
        <w:ind w:left="0" w:right="0" w:firstLine="474" w:firstLineChars="200"/>
        <w:rPr>
          <w:rFonts w:hint="eastAsia" w:ascii="宋体" w:hAnsi="宋体" w:eastAsia="宋体" w:cs="宋体"/>
          <w:sz w:val="24"/>
          <w:szCs w:val="24"/>
        </w:rPr>
      </w:pPr>
      <w:r>
        <w:rPr>
          <w:rFonts w:hint="eastAsia" w:ascii="宋体" w:hAnsi="宋体" w:eastAsia="宋体" w:cs="宋体"/>
          <w:b/>
          <w:bCs/>
          <w:spacing w:val="-2"/>
          <w:sz w:val="24"/>
          <w:szCs w:val="24"/>
        </w:rPr>
        <w:t>采购包</w:t>
      </w:r>
      <w:r>
        <w:rPr>
          <w:rFonts w:hint="eastAsia" w:ascii="宋体" w:hAnsi="宋体" w:eastAsia="宋体" w:cs="宋体"/>
          <w:b/>
          <w:bCs/>
          <w:spacing w:val="-2"/>
          <w:sz w:val="24"/>
          <w:szCs w:val="24"/>
          <w:lang w:val="en-US" w:eastAsia="zh-CN"/>
        </w:rPr>
        <w:t>6</w:t>
      </w:r>
      <w:r>
        <w:rPr>
          <w:rFonts w:hint="eastAsia" w:ascii="宋体" w:hAnsi="宋体" w:eastAsia="宋体" w:cs="宋体"/>
          <w:b/>
          <w:bCs/>
          <w:spacing w:val="-2"/>
          <w:sz w:val="24"/>
          <w:szCs w:val="24"/>
        </w:rPr>
        <w:t>：太原理工大学软件学院软件工程专业人工</w:t>
      </w:r>
      <w:r>
        <w:rPr>
          <w:rFonts w:hint="eastAsia" w:ascii="宋体" w:hAnsi="宋体" w:eastAsia="宋体" w:cs="宋体"/>
          <w:b/>
          <w:bCs/>
          <w:spacing w:val="-3"/>
          <w:sz w:val="24"/>
          <w:szCs w:val="24"/>
        </w:rPr>
        <w:t>智能Ⅱ方向实训实习</w:t>
      </w:r>
    </w:p>
    <w:p w14:paraId="607A74BB">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rPr>
        <w:t>采购标的需实现的功能或者目标</w:t>
      </w:r>
    </w:p>
    <w:p w14:paraId="22EF1C12">
      <w:pPr>
        <w:pStyle w:val="9"/>
        <w:keepNext/>
        <w:keepLines w:val="0"/>
        <w:pageBreakBefore w:val="0"/>
        <w:widowControl w:val="0"/>
        <w:kinsoku/>
        <w:wordWrap/>
        <w:overflowPunct/>
        <w:topLinePunct w:val="0"/>
        <w:bidi w:val="0"/>
        <w:spacing w:line="360" w:lineRule="auto"/>
        <w:ind w:left="0" w:right="0"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承担太原理工大学软件学院软件工程专业人工智能</w:t>
      </w:r>
      <w:r>
        <w:rPr>
          <w:rFonts w:hint="eastAsia" w:ascii="宋体" w:hAnsi="宋体" w:eastAsia="宋体" w:cs="宋体"/>
          <w:b/>
          <w:bCs/>
          <w:spacing w:val="-3"/>
          <w:sz w:val="24"/>
          <w:szCs w:val="24"/>
        </w:rPr>
        <w:t>Ⅱ</w:t>
      </w:r>
      <w:r>
        <w:rPr>
          <w:rFonts w:hint="eastAsia" w:ascii="宋体" w:hAnsi="宋体" w:eastAsia="宋体" w:cs="宋体"/>
          <w:spacing w:val="-2"/>
          <w:sz w:val="24"/>
          <w:szCs w:val="24"/>
        </w:rPr>
        <w:t>方向</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2023</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级</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201</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名学生</w:t>
      </w:r>
      <w:r>
        <w:rPr>
          <w:rFonts w:hint="eastAsia" w:ascii="宋体" w:hAnsi="宋体" w:eastAsia="宋体" w:cs="宋体"/>
          <w:spacing w:val="3"/>
          <w:sz w:val="24"/>
          <w:szCs w:val="24"/>
        </w:rPr>
        <w:t>第四学年在实训基地的实践教学、实训实习和毕业设计指</w:t>
      </w:r>
      <w:r>
        <w:rPr>
          <w:rFonts w:hint="eastAsia" w:ascii="宋体" w:hAnsi="宋体" w:eastAsia="宋体" w:cs="宋体"/>
          <w:spacing w:val="2"/>
          <w:sz w:val="24"/>
          <w:szCs w:val="24"/>
        </w:rPr>
        <w:t>导任务，并推荐就业。</w:t>
      </w:r>
      <w:r>
        <w:rPr>
          <w:rFonts w:hint="eastAsia" w:ascii="宋体" w:hAnsi="宋体" w:eastAsia="宋体" w:cs="宋体"/>
          <w:spacing w:val="4"/>
          <w:sz w:val="24"/>
          <w:szCs w:val="24"/>
        </w:rPr>
        <w:t>通过校企深度合作，培养适应国家人工智能战略需求和区域经济、社会</w:t>
      </w:r>
      <w:r>
        <w:rPr>
          <w:rFonts w:hint="eastAsia" w:ascii="宋体" w:hAnsi="宋体" w:eastAsia="宋体" w:cs="宋体"/>
          <w:spacing w:val="3"/>
          <w:sz w:val="24"/>
          <w:szCs w:val="24"/>
        </w:rPr>
        <w:t>发展需</w:t>
      </w:r>
      <w:r>
        <w:rPr>
          <w:rFonts w:hint="eastAsia" w:ascii="宋体" w:hAnsi="宋体" w:eastAsia="宋体" w:cs="宋体"/>
          <w:spacing w:val="4"/>
          <w:sz w:val="24"/>
          <w:szCs w:val="24"/>
        </w:rPr>
        <w:t>要，掌握人工智能基础理论、核心技术和应用开发能力，具备良好的问题分析能力、工程实践能力、创新意识、团队协作精神和职业素养，具备一定的项目管理意识，能够快速适应企业工作环境，能够在人工智能及相关领域从事应用系统设计、开发、测试、运维和技术服务的具有创新和创业精神的应用型高素</w:t>
      </w:r>
      <w:r>
        <w:rPr>
          <w:rFonts w:hint="eastAsia" w:ascii="宋体" w:hAnsi="宋体" w:eastAsia="宋体" w:cs="宋体"/>
          <w:spacing w:val="-9"/>
          <w:sz w:val="24"/>
          <w:szCs w:val="24"/>
        </w:rPr>
        <w:t>质人才。</w:t>
      </w:r>
    </w:p>
    <w:p w14:paraId="5FBABB3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p>
    <w:p w14:paraId="4A78D31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二、商务要求</w:t>
      </w:r>
    </w:p>
    <w:p w14:paraId="43F9F96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1.执行标准：执行相关国家标准、行业标准、地方标准及规范。</w:t>
      </w:r>
    </w:p>
    <w:p w14:paraId="3AE3495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2.合同履约期限：项目服务时限为一年，以双方签订合同时间为准。</w:t>
      </w:r>
    </w:p>
    <w:p w14:paraId="35BC586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3.交付（实施）地点详细地址：投标人投标文件中确定的服务地点。</w:t>
      </w:r>
    </w:p>
    <w:p w14:paraId="4E3E034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4.付款方式：</w:t>
      </w:r>
    </w:p>
    <w:p w14:paraId="4DCE4BD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1</w:t>
      </w:r>
      <w:r>
        <w:rPr>
          <w:rFonts w:hint="eastAsia" w:ascii="宋体" w:hAnsi="宋体" w:eastAsia="宋体" w:cs="宋体"/>
          <w:b w:val="0"/>
          <w:bCs/>
          <w:color w:val="auto"/>
          <w:spacing w:val="0"/>
          <w:sz w:val="24"/>
          <w:szCs w:val="24"/>
          <w:highlight w:val="none"/>
          <w:lang w:val="en" w:eastAsia="zh-CN"/>
        </w:rPr>
        <w:t xml:space="preserve">）签订合同后，中标人按合同金额的50%开具发票，采购人在收到发票后10个工作日内，一次性支付相应款项； </w:t>
      </w:r>
    </w:p>
    <w:p w14:paraId="4E77BF4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2</w:t>
      </w:r>
      <w:r>
        <w:rPr>
          <w:rFonts w:hint="eastAsia" w:ascii="宋体" w:hAnsi="宋体" w:eastAsia="宋体" w:cs="宋体"/>
          <w:b w:val="0"/>
          <w:bCs/>
          <w:color w:val="auto"/>
          <w:spacing w:val="0"/>
          <w:sz w:val="24"/>
          <w:szCs w:val="24"/>
          <w:highlight w:val="none"/>
          <w:lang w:val="en" w:eastAsia="zh-CN"/>
        </w:rPr>
        <w:t xml:space="preserve">）实训第一学期结束后，中标人在规定时间内完成采购人规定的服务内容，且在服务期间无任何违约行为，经采购人验收合格，中标人按合同金额的30%开具发票，采购人在收到发票后10个工作日内，一次性支付相应款项； </w:t>
      </w:r>
    </w:p>
    <w:p w14:paraId="76CB24F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3</w:t>
      </w:r>
      <w:r>
        <w:rPr>
          <w:rFonts w:hint="eastAsia" w:ascii="宋体" w:hAnsi="宋体" w:eastAsia="宋体" w:cs="宋体"/>
          <w:b w:val="0"/>
          <w:bCs/>
          <w:color w:val="auto"/>
          <w:spacing w:val="0"/>
          <w:sz w:val="24"/>
          <w:szCs w:val="24"/>
          <w:highlight w:val="none"/>
          <w:lang w:val="en" w:eastAsia="zh-CN"/>
        </w:rPr>
        <w:t xml:space="preserve">）服务结束，中标人按照合同要求与投标文件中的承诺完成所有服务内容，且期间无任何违约行为，经采购人验收合格，中标人以实际参训人数乘以成交单价的计算结果减去已支付款项后金额开具发票，采购人在收到中标人开具的发票后10个工作日内，一次性支付相应款项。否则，在扣除相应违约金后，支付剩余相应款项。 </w:t>
      </w:r>
    </w:p>
    <w:p w14:paraId="4474E2C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pacing w:val="0"/>
          <w:sz w:val="24"/>
          <w:szCs w:val="24"/>
          <w:highlight w:val="none"/>
          <w:lang w:val="en" w:eastAsia="zh-CN"/>
        </w:rPr>
        <w:t>注：</w:t>
      </w:r>
      <w:r>
        <w:rPr>
          <w:rFonts w:hint="eastAsia" w:ascii="宋体" w:hAnsi="宋体" w:eastAsia="宋体" w:cs="宋体"/>
          <w:b w:val="0"/>
          <w:bCs/>
          <w:color w:val="auto"/>
          <w:spacing w:val="0"/>
          <w:sz w:val="24"/>
          <w:szCs w:val="24"/>
          <w:highlight w:val="none"/>
          <w:lang w:val="en-US" w:eastAsia="zh-CN"/>
        </w:rPr>
        <w:t>采购人</w:t>
      </w:r>
      <w:r>
        <w:rPr>
          <w:rFonts w:hint="eastAsia" w:ascii="宋体" w:hAnsi="宋体" w:eastAsia="宋体" w:cs="宋体"/>
          <w:b w:val="0"/>
          <w:bCs/>
          <w:color w:val="auto"/>
          <w:spacing w:val="0"/>
          <w:sz w:val="24"/>
          <w:szCs w:val="24"/>
          <w:highlight w:val="none"/>
          <w:lang w:val="en" w:eastAsia="zh-CN"/>
        </w:rPr>
        <w:t>每笔付款前，</w:t>
      </w:r>
      <w:r>
        <w:rPr>
          <w:rFonts w:hint="eastAsia" w:ascii="宋体" w:hAnsi="宋体" w:eastAsia="宋体" w:cs="宋体"/>
          <w:b w:val="0"/>
          <w:bCs/>
          <w:color w:val="auto"/>
          <w:spacing w:val="0"/>
          <w:sz w:val="24"/>
          <w:szCs w:val="24"/>
          <w:highlight w:val="none"/>
          <w:lang w:val="en-US" w:eastAsia="zh-CN"/>
        </w:rPr>
        <w:t>中标人</w:t>
      </w:r>
      <w:r>
        <w:rPr>
          <w:rFonts w:hint="eastAsia" w:ascii="宋体" w:hAnsi="宋体" w:eastAsia="宋体" w:cs="宋体"/>
          <w:b w:val="0"/>
          <w:bCs/>
          <w:color w:val="auto"/>
          <w:spacing w:val="0"/>
          <w:sz w:val="24"/>
          <w:szCs w:val="24"/>
          <w:highlight w:val="none"/>
          <w:lang w:val="en" w:eastAsia="zh-CN"/>
        </w:rPr>
        <w:t>应当提供等额发票，凭发票支付相应款项。</w:t>
      </w:r>
    </w:p>
    <w:p w14:paraId="2969F08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highlight w:val="none"/>
          <w:lang w:val="en-US" w:eastAsia="zh-CN" w:bidi="ar-SA"/>
        </w:rPr>
        <w:t>履约保证金：</w:t>
      </w:r>
    </w:p>
    <w:p w14:paraId="5D20691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合同金额的5%。 </w:t>
      </w:r>
    </w:p>
    <w:p w14:paraId="0C7DCC7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中标人应在中标通知书发出后10日内、签订合同前，将履约保证金以支票、汇票、本票或者金融机构、担保机构出具的保函等非现金形式提交给采购人，服务结束，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 </w:t>
      </w:r>
    </w:p>
    <w:p w14:paraId="276EED8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注：如以保函形式提交，须提交见索即付保函，且保函的失效日应晚于免费配套服务期满日30日。</w:t>
      </w:r>
    </w:p>
    <w:p w14:paraId="0E5CCE7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6.配套服务：</w:t>
      </w:r>
    </w:p>
    <w:p w14:paraId="4A023AF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（1）就业服务要求 </w:t>
      </w:r>
    </w:p>
    <w:p w14:paraId="6DB71C5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免费配套服务期限：实训实习服务期满后，后续因为学生就业需要，提供就业服务至2027年12月31日。 </w:t>
      </w:r>
    </w:p>
    <w:p w14:paraId="41BD297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（2）学科咨询服务 </w:t>
      </w:r>
    </w:p>
    <w:p w14:paraId="066937A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承训单位在免费配套服务期限内应当为学院提供以下技术支持和服务：</w:t>
      </w:r>
    </w:p>
    <w:p w14:paraId="76F824D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1）电话咨询 承训单位应当为学院根据专业建设需求提供技术援助电话，解答学院遇到的问题，及时为学院提出解决问题的建议。 </w:t>
      </w:r>
    </w:p>
    <w:p w14:paraId="56C797A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2）现场响应 学院遇到相关专业建设，需要承训单位积极配合的，如果电话咨询不能解决的，承训单位应在48小时内到达现场进行积极配合支持，确保能正常开展相关工作；无法在48小内解决的，应在72小时内提供备选保障措施，使学院能够正常开展相关工作。</w:t>
      </w:r>
    </w:p>
    <w:p w14:paraId="7323136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7.保险：提供服务过程中涉及的所有相关保险，均由中标人承担。</w:t>
      </w:r>
    </w:p>
    <w:p w14:paraId="02B08C5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8.履约验收：</w:t>
      </w:r>
    </w:p>
    <w:p w14:paraId="45C1A6D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（1）履约验收方式：</w:t>
      </w:r>
    </w:p>
    <w:p w14:paraId="4AE3895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依据合同、投标文件中的各项服务要求及相关执行标准，采用现场逐项检验的方式进行验收，并填写验收报告。</w:t>
      </w:r>
    </w:p>
    <w:p w14:paraId="1C7E15D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（2）履约验收程序：</w:t>
      </w:r>
    </w:p>
    <w:p w14:paraId="40D5049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共分三步进行验收：制定验收标准、根据标准进行验收，填写验收报告。</w:t>
      </w:r>
    </w:p>
    <w:p w14:paraId="297B140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（3）履约验收内容：</w:t>
      </w:r>
    </w:p>
    <w:p w14:paraId="620DD1B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服务人员配备、服务成果、供应商的服务承诺等。</w:t>
      </w:r>
    </w:p>
    <w:p w14:paraId="1BCDBF4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（4）履约验收标准：</w:t>
      </w:r>
    </w:p>
    <w:p w14:paraId="3BE8608B">
      <w:pPr>
        <w:pStyle w:val="9"/>
        <w:keepNext/>
        <w:keepLines w:val="0"/>
        <w:pageBreakBefore w:val="0"/>
        <w:widowControl w:val="0"/>
        <w:kinsoku/>
        <w:wordWrap/>
        <w:overflowPunct/>
        <w:topLinePunct w:val="0"/>
        <w:bidi w:val="0"/>
        <w:spacing w:line="360" w:lineRule="auto"/>
        <w:ind w:left="0" w:leftChars="0" w:right="0" w:firstLine="480" w:firstLineChars="200"/>
        <w:outlineLvl w:val="0"/>
        <w:rPr>
          <w:rFonts w:hint="eastAsia" w:ascii="宋体" w:hAnsi="宋体" w:eastAsia="宋体" w:cs="宋体"/>
          <w:b/>
          <w:bCs/>
          <w:spacing w:val="-4"/>
          <w:sz w:val="24"/>
          <w:szCs w:val="24"/>
        </w:rPr>
      </w:pPr>
      <w:r>
        <w:rPr>
          <w:rFonts w:hint="eastAsia" w:ascii="宋体" w:hAnsi="宋体" w:eastAsia="宋体" w:cs="宋体"/>
          <w:color w:val="auto"/>
          <w:spacing w:val="0"/>
          <w:kern w:val="2"/>
          <w:sz w:val="24"/>
          <w:szCs w:val="24"/>
          <w:highlight w:val="none"/>
          <w:lang w:val="en-US" w:eastAsia="zh-CN" w:bidi="ar-SA"/>
        </w:rPr>
        <w:t>中标人投标文件承诺、合同作为履约验收标准。</w:t>
      </w:r>
    </w:p>
    <w:p w14:paraId="23306442">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6" w:firstLineChars="200"/>
        <w:textAlignment w:val="baseline"/>
        <w:outlineLvl w:val="0"/>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三、服务技术要求</w:t>
      </w:r>
    </w:p>
    <w:p w14:paraId="09F9D206">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4785E80D">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5B0CF64E">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25C6EAE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71F6A1F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3565859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63DC2941">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pacing w:val="-3"/>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1AE1F1A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77E7860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0395E604">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1D843E81">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5DCA918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2F13E65F">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rPr>
        <w:t>2.实训课程要求</w:t>
      </w:r>
    </w:p>
    <w:p w14:paraId="060FE8E3">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4C9D5AC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58C9F95A">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（3）技能培养要求：根据人工智能应用开发工程师等相关岗位要求，参照典型</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应用系统的全流程开发标准，依照企业用人单位的实际需求，进行岗位专项技能强化训练，使受训人员的专业技能</w:t>
      </w:r>
      <w:r>
        <w:rPr>
          <w:rFonts w:hint="eastAsia" w:ascii="宋体" w:hAnsi="宋体" w:eastAsia="宋体" w:cs="宋体"/>
          <w:spacing w:val="-2"/>
          <w:sz w:val="24"/>
          <w:szCs w:val="24"/>
        </w:rPr>
        <w:t>水平达到岗位职业能力要求。</w:t>
      </w:r>
    </w:p>
    <w:p w14:paraId="6CFBF45C">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①熟练掌握 Java/Python 开发语言，熟</w:t>
      </w:r>
      <w:r>
        <w:rPr>
          <w:rFonts w:hint="eastAsia" w:ascii="宋体" w:hAnsi="宋体" w:eastAsia="宋体" w:cs="宋体"/>
          <w:spacing w:val="-3"/>
          <w:sz w:val="24"/>
          <w:szCs w:val="24"/>
        </w:rPr>
        <w:t>悉 Linux 开发环境，具备良好的编</w:t>
      </w:r>
      <w:r>
        <w:rPr>
          <w:rFonts w:hint="eastAsia" w:ascii="宋体" w:hAnsi="宋体" w:eastAsia="宋体" w:cs="宋体"/>
          <w:spacing w:val="-2"/>
          <w:sz w:val="24"/>
          <w:szCs w:val="24"/>
        </w:rPr>
        <w:t>程习惯与基础算法应用能力。能够利用主流</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AI</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编程辅助工具提升工程</w:t>
      </w:r>
      <w:r>
        <w:rPr>
          <w:rFonts w:hint="eastAsia" w:ascii="宋体" w:hAnsi="宋体" w:eastAsia="宋体" w:cs="宋体"/>
          <w:spacing w:val="-3"/>
          <w:sz w:val="24"/>
          <w:szCs w:val="24"/>
        </w:rPr>
        <w:t>开发效率，</w:t>
      </w:r>
      <w:r>
        <w:rPr>
          <w:rFonts w:hint="eastAsia" w:ascii="宋体" w:hAnsi="宋体" w:eastAsia="宋体" w:cs="宋体"/>
          <w:sz w:val="24"/>
          <w:szCs w:val="24"/>
        </w:rPr>
        <w:t>掌握 Vibe Coding 等新型人机协同开发模式，在沉浸式、高反馈的开发体验中</w:t>
      </w:r>
      <w:r>
        <w:rPr>
          <w:rFonts w:hint="eastAsia" w:ascii="宋体" w:hAnsi="宋体" w:eastAsia="宋体" w:cs="宋体"/>
          <w:spacing w:val="-4"/>
          <w:sz w:val="24"/>
          <w:szCs w:val="24"/>
        </w:rPr>
        <w:t>提升代码质量与产出效率。</w:t>
      </w:r>
    </w:p>
    <w:p w14:paraId="3A3FB5F1">
      <w:pPr>
        <w:pStyle w:val="9"/>
        <w:keepNext/>
        <w:keepLines w:val="0"/>
        <w:pageBreakBefore w:val="0"/>
        <w:widowControl w:val="0"/>
        <w:kinsoku/>
        <w:wordWrap/>
        <w:overflowPunct/>
        <w:topLinePunct w:val="0"/>
        <w:bidi w:val="0"/>
        <w:spacing w:line="360" w:lineRule="auto"/>
        <w:ind w:left="0" w:right="0" w:firstLine="444" w:firstLineChars="200"/>
        <w:rPr>
          <w:rFonts w:hint="eastAsia" w:ascii="宋体" w:hAnsi="宋体" w:eastAsia="宋体" w:cs="宋体"/>
          <w:spacing w:val="-3"/>
          <w:sz w:val="24"/>
          <w:szCs w:val="24"/>
        </w:rPr>
      </w:pPr>
      <w:r>
        <w:rPr>
          <w:rFonts w:hint="eastAsia" w:ascii="宋体" w:hAnsi="宋体" w:eastAsia="宋体" w:cs="宋体"/>
          <w:spacing w:val="-9"/>
          <w:sz w:val="24"/>
          <w:szCs w:val="24"/>
        </w:rPr>
        <w:t>② 熟 练 掌</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握</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后</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端</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开</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发</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技</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术</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rPr>
        <w:t>栈</w:t>
      </w:r>
      <w:r>
        <w:rPr>
          <w:rFonts w:hint="eastAsia" w:ascii="宋体" w:hAnsi="宋体" w:eastAsia="宋体" w:cs="宋体"/>
          <w:spacing w:val="25"/>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掌</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握</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J2EE</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技</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术</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rPr>
        <w:t>体</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系</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rPr>
        <w:t>及</w:t>
      </w:r>
      <w:r>
        <w:rPr>
          <w:rFonts w:hint="eastAsia" w:ascii="宋体" w:hAnsi="宋体" w:eastAsia="宋体" w:cs="宋体"/>
          <w:sz w:val="24"/>
          <w:szCs w:val="24"/>
        </w:rPr>
        <w:t>Spring/SpringMVC/SpringBoo</w:t>
      </w:r>
      <w:r>
        <w:rPr>
          <w:rFonts w:hint="eastAsia" w:ascii="宋体" w:hAnsi="宋体" w:eastAsia="宋体" w:cs="宋体"/>
          <w:spacing w:val="-1"/>
          <w:sz w:val="24"/>
          <w:szCs w:val="24"/>
        </w:rPr>
        <w:t>t/Mybatis</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等开源框架；熟练使用</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Oracle、MySQL等关系数据库以及</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MongoDB、Redis</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等非关系数据库，具备数据库设计与</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SQ</w:t>
      </w:r>
      <w:r>
        <w:rPr>
          <w:rFonts w:hint="eastAsia" w:ascii="宋体" w:hAnsi="宋体" w:eastAsia="宋体" w:cs="宋体"/>
          <w:spacing w:val="-2"/>
          <w:sz w:val="24"/>
          <w:szCs w:val="24"/>
        </w:rPr>
        <w:t>L</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优</w:t>
      </w:r>
      <w:r>
        <w:rPr>
          <w:rFonts w:hint="eastAsia" w:ascii="宋体" w:hAnsi="宋体" w:eastAsia="宋体" w:cs="宋体"/>
          <w:spacing w:val="-3"/>
          <w:sz w:val="24"/>
          <w:szCs w:val="24"/>
        </w:rPr>
        <w:t>化能力；具备</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RESTful</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接口设计与服务联调能力。</w:t>
      </w:r>
    </w:p>
    <w:p w14:paraId="54597744">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 xml:space="preserve">③熟练掌握前端开发技术栈：熟悉 </w:t>
      </w:r>
      <w:r>
        <w:rPr>
          <w:rFonts w:hint="eastAsia" w:ascii="宋体" w:hAnsi="宋体" w:eastAsia="宋体" w:cs="宋体"/>
          <w:sz w:val="24"/>
          <w:szCs w:val="24"/>
        </w:rPr>
        <w:t>Vue</w:t>
      </w:r>
      <w:r>
        <w:rPr>
          <w:rFonts w:hint="eastAsia" w:ascii="宋体" w:hAnsi="宋体" w:eastAsia="宋体" w:cs="宋体"/>
          <w:spacing w:val="4"/>
          <w:sz w:val="24"/>
          <w:szCs w:val="24"/>
        </w:rPr>
        <w:t xml:space="preserve"> 或 </w:t>
      </w:r>
      <w:r>
        <w:rPr>
          <w:rFonts w:hint="eastAsia" w:ascii="宋体" w:hAnsi="宋体" w:eastAsia="宋体" w:cs="宋体"/>
          <w:sz w:val="24"/>
          <w:szCs w:val="24"/>
        </w:rPr>
        <w:t>React</w:t>
      </w:r>
      <w:r>
        <w:rPr>
          <w:rFonts w:hint="eastAsia" w:ascii="宋体" w:hAnsi="宋体" w:eastAsia="宋体" w:cs="宋体"/>
          <w:spacing w:val="4"/>
          <w:sz w:val="24"/>
          <w:szCs w:val="24"/>
        </w:rPr>
        <w:t xml:space="preserve"> 等主流前端框架，掌握</w:t>
      </w:r>
      <w:r>
        <w:rPr>
          <w:rFonts w:hint="eastAsia" w:ascii="宋体" w:hAnsi="宋体" w:eastAsia="宋体" w:cs="宋体"/>
          <w:spacing w:val="8"/>
          <w:sz w:val="24"/>
          <w:szCs w:val="24"/>
        </w:rPr>
        <w:t xml:space="preserve"> </w:t>
      </w:r>
      <w:r>
        <w:rPr>
          <w:rFonts w:hint="eastAsia" w:ascii="宋体" w:hAnsi="宋体" w:eastAsia="宋体" w:cs="宋体"/>
          <w:sz w:val="24"/>
          <w:szCs w:val="24"/>
        </w:rPr>
        <w:t>HTML</w:t>
      </w:r>
      <w:r>
        <w:rPr>
          <w:rFonts w:hint="eastAsia" w:ascii="宋体" w:hAnsi="宋体" w:eastAsia="宋体" w:cs="宋体"/>
          <w:spacing w:val="4"/>
          <w:sz w:val="24"/>
          <w:szCs w:val="24"/>
        </w:rPr>
        <w:t>、</w:t>
      </w:r>
      <w:r>
        <w:rPr>
          <w:rFonts w:hint="eastAsia" w:ascii="宋体" w:hAnsi="宋体" w:eastAsia="宋体" w:cs="宋体"/>
          <w:sz w:val="24"/>
          <w:szCs w:val="24"/>
        </w:rPr>
        <w:t>CSS</w:t>
      </w:r>
      <w:r>
        <w:rPr>
          <w:rFonts w:hint="eastAsia" w:ascii="宋体" w:hAnsi="宋体" w:eastAsia="宋体" w:cs="宋体"/>
          <w:spacing w:val="4"/>
          <w:sz w:val="24"/>
          <w:szCs w:val="24"/>
        </w:rPr>
        <w:t>、</w:t>
      </w:r>
      <w:r>
        <w:rPr>
          <w:rFonts w:hint="eastAsia" w:ascii="宋体" w:hAnsi="宋体" w:eastAsia="宋体" w:cs="宋体"/>
          <w:sz w:val="24"/>
          <w:szCs w:val="24"/>
        </w:rPr>
        <w:t>JavaScript</w:t>
      </w:r>
      <w:r>
        <w:rPr>
          <w:rFonts w:hint="eastAsia" w:ascii="宋体" w:hAnsi="宋体" w:eastAsia="宋体" w:cs="宋体"/>
          <w:spacing w:val="4"/>
          <w:sz w:val="24"/>
          <w:szCs w:val="24"/>
        </w:rPr>
        <w:t>、</w:t>
      </w:r>
      <w:r>
        <w:rPr>
          <w:rFonts w:hint="eastAsia" w:ascii="宋体" w:hAnsi="宋体" w:eastAsia="宋体" w:cs="宋体"/>
          <w:sz w:val="24"/>
          <w:szCs w:val="24"/>
        </w:rPr>
        <w:t>AJAX</w:t>
      </w:r>
      <w:r>
        <w:rPr>
          <w:rFonts w:hint="eastAsia" w:ascii="宋体" w:hAnsi="宋体" w:eastAsia="宋体" w:cs="宋体"/>
          <w:spacing w:val="4"/>
          <w:sz w:val="24"/>
          <w:szCs w:val="24"/>
        </w:rPr>
        <w:t xml:space="preserve"> 等基础技术，具备前后端分离开发与联调能力。</w:t>
      </w:r>
    </w:p>
    <w:p w14:paraId="32DDC0FE">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④具备大模型与</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应用集成能力：熟悉主流大模型的</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API</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调用，</w:t>
      </w:r>
      <w:r>
        <w:rPr>
          <w:rFonts w:hint="eastAsia" w:ascii="宋体" w:hAnsi="宋体" w:eastAsia="宋体" w:cs="宋体"/>
          <w:spacing w:val="-2"/>
          <w:sz w:val="24"/>
          <w:szCs w:val="24"/>
        </w:rPr>
        <w:t>具备提示</w:t>
      </w:r>
      <w:r>
        <w:rPr>
          <w:rFonts w:hint="eastAsia" w:ascii="宋体" w:hAnsi="宋体" w:eastAsia="宋体" w:cs="宋体"/>
          <w:sz w:val="24"/>
          <w:szCs w:val="24"/>
        </w:rPr>
        <w:t>词工程实践经验；了解 RAG 检索增强生成、智能体基础架构等前沿技术，并能</w:t>
      </w:r>
      <w:r>
        <w:rPr>
          <w:rFonts w:hint="eastAsia" w:ascii="宋体" w:hAnsi="宋体" w:eastAsia="宋体" w:cs="宋体"/>
          <w:spacing w:val="-4"/>
          <w:sz w:val="24"/>
          <w:szCs w:val="24"/>
        </w:rPr>
        <w:t>结合实际业务场景进行应用。</w:t>
      </w:r>
    </w:p>
    <w:p w14:paraId="043CC88E">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⑤掌握深度学习算法基础与应用：熟悉机器学习与深度学习基本原理，能</w:t>
      </w:r>
      <w:r>
        <w:rPr>
          <w:rFonts w:hint="eastAsia" w:ascii="宋体" w:hAnsi="宋体" w:eastAsia="宋体" w:cs="宋体"/>
          <w:spacing w:val="-1"/>
          <w:sz w:val="24"/>
          <w:szCs w:val="24"/>
        </w:rPr>
        <w:t>基于</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PyTorch</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或</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TensorFlow</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框架加载预训练模型，并在小样本场景下</w:t>
      </w:r>
      <w:r>
        <w:rPr>
          <w:rFonts w:hint="eastAsia" w:ascii="宋体" w:hAnsi="宋体" w:eastAsia="宋体" w:cs="宋体"/>
          <w:spacing w:val="-2"/>
          <w:sz w:val="24"/>
          <w:szCs w:val="24"/>
        </w:rPr>
        <w:t>完成微调</w:t>
      </w:r>
      <w:r>
        <w:rPr>
          <w:rFonts w:hint="eastAsia" w:ascii="宋体" w:hAnsi="宋体" w:eastAsia="宋体" w:cs="宋体"/>
          <w:spacing w:val="-1"/>
          <w:sz w:val="24"/>
          <w:szCs w:val="24"/>
        </w:rPr>
        <w:t>与推理部署。熟悉常见 AI 任务</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(如文本分类、情感分析、目标检测</w:t>
      </w:r>
      <w:r>
        <w:rPr>
          <w:rFonts w:hint="eastAsia" w:ascii="宋体" w:hAnsi="宋体" w:eastAsia="宋体" w:cs="宋体"/>
          <w:spacing w:val="-2"/>
          <w:sz w:val="24"/>
          <w:szCs w:val="24"/>
        </w:rPr>
        <w:t>、语音合成等)的基本流程，具备至少一个方向的项目实践经验。</w:t>
      </w:r>
    </w:p>
    <w:p w14:paraId="00849A1D">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⑥具备多模态技术融合能力：能够集成语音识</w:t>
      </w:r>
      <w:r>
        <w:rPr>
          <w:rFonts w:hint="eastAsia" w:ascii="宋体" w:hAnsi="宋体" w:eastAsia="宋体" w:cs="宋体"/>
          <w:spacing w:val="3"/>
          <w:sz w:val="24"/>
          <w:szCs w:val="24"/>
        </w:rPr>
        <w:t>别(</w:t>
      </w:r>
      <w:r>
        <w:rPr>
          <w:rFonts w:hint="eastAsia" w:ascii="宋体" w:hAnsi="宋体" w:eastAsia="宋体" w:cs="宋体"/>
          <w:sz w:val="24"/>
          <w:szCs w:val="24"/>
        </w:rPr>
        <w:t>ASR</w:t>
      </w:r>
      <w:r>
        <w:rPr>
          <w:rFonts w:hint="eastAsia" w:ascii="宋体" w:hAnsi="宋体" w:eastAsia="宋体" w:cs="宋体"/>
          <w:spacing w:val="3"/>
          <w:sz w:val="24"/>
          <w:szCs w:val="24"/>
        </w:rPr>
        <w:t>)、语音合成(</w:t>
      </w:r>
      <w:r>
        <w:rPr>
          <w:rFonts w:hint="eastAsia" w:ascii="宋体" w:hAnsi="宋体" w:eastAsia="宋体" w:cs="宋体"/>
          <w:sz w:val="24"/>
          <w:szCs w:val="24"/>
        </w:rPr>
        <w:t>TTS</w:t>
      </w:r>
      <w:r>
        <w:rPr>
          <w:rFonts w:hint="eastAsia" w:ascii="宋体" w:hAnsi="宋体" w:eastAsia="宋体" w:cs="宋体"/>
          <w:spacing w:val="3"/>
          <w:sz w:val="24"/>
          <w:szCs w:val="24"/>
        </w:rPr>
        <w:t>)、</w:t>
      </w:r>
      <w:r>
        <w:rPr>
          <w:rFonts w:hint="eastAsia" w:ascii="宋体" w:hAnsi="宋体" w:eastAsia="宋体" w:cs="宋体"/>
          <w:sz w:val="24"/>
          <w:szCs w:val="24"/>
        </w:rPr>
        <w:t>计算机视觉(CV)、自然语言处理(NLP)等 AI 能力，实现语</w:t>
      </w:r>
      <w:r>
        <w:rPr>
          <w:rFonts w:hint="eastAsia" w:ascii="宋体" w:hAnsi="宋体" w:eastAsia="宋体" w:cs="宋体"/>
          <w:spacing w:val="-1"/>
          <w:sz w:val="24"/>
          <w:szCs w:val="24"/>
        </w:rPr>
        <w:t>音、文本、图像等多</w:t>
      </w:r>
      <w:r>
        <w:rPr>
          <w:rFonts w:hint="eastAsia" w:ascii="宋体" w:hAnsi="宋体" w:eastAsia="宋体" w:cs="宋体"/>
          <w:spacing w:val="-2"/>
          <w:sz w:val="24"/>
          <w:szCs w:val="24"/>
        </w:rPr>
        <w:t>种模态数据的融合处理与协同展示，应用于复杂业务场景。</w:t>
      </w:r>
    </w:p>
    <w:p w14:paraId="5AF59FF8">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⑦掌握工程化与 DevOps 实践：熟练使用 Git</w:t>
      </w:r>
      <w:r>
        <w:rPr>
          <w:rFonts w:hint="eastAsia" w:ascii="宋体" w:hAnsi="宋体" w:eastAsia="宋体" w:cs="宋体"/>
          <w:spacing w:val="-3"/>
          <w:sz w:val="24"/>
          <w:szCs w:val="24"/>
        </w:rPr>
        <w:t xml:space="preserve"> 进行版本控制，了解 Docker</w:t>
      </w:r>
      <w:r>
        <w:rPr>
          <w:rFonts w:hint="eastAsia" w:ascii="宋体" w:hAnsi="宋体" w:eastAsia="宋体" w:cs="宋体"/>
          <w:spacing w:val="-1"/>
          <w:sz w:val="24"/>
          <w:szCs w:val="24"/>
        </w:rPr>
        <w:t>容器化部署及</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CI/CD</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流程，具备将</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应用系统容器化</w:t>
      </w:r>
      <w:r>
        <w:rPr>
          <w:rFonts w:hint="eastAsia" w:ascii="宋体" w:hAnsi="宋体" w:eastAsia="宋体" w:cs="宋体"/>
          <w:spacing w:val="-2"/>
          <w:sz w:val="24"/>
          <w:szCs w:val="24"/>
        </w:rPr>
        <w:t>部署与云平台集成的初步</w:t>
      </w:r>
      <w:r>
        <w:rPr>
          <w:rFonts w:hint="eastAsia" w:ascii="宋体" w:hAnsi="宋体" w:eastAsia="宋体" w:cs="宋体"/>
          <w:spacing w:val="-11"/>
          <w:sz w:val="24"/>
          <w:szCs w:val="24"/>
        </w:rPr>
        <w:t>能力。</w:t>
      </w:r>
    </w:p>
    <w:p w14:paraId="52BBDE48">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⑧掌握软件工程全流程规范：熟悉企业 CMMI 或 SPCA 的体系规范，理解并</w:t>
      </w:r>
      <w:r>
        <w:rPr>
          <w:rFonts w:hint="eastAsia" w:ascii="宋体" w:hAnsi="宋体" w:eastAsia="宋体" w:cs="宋体"/>
          <w:spacing w:val="3"/>
          <w:sz w:val="24"/>
          <w:szCs w:val="24"/>
        </w:rPr>
        <w:t>实践企业级软件项目开发全过程，包括需求分析、系</w:t>
      </w:r>
      <w:r>
        <w:rPr>
          <w:rFonts w:hint="eastAsia" w:ascii="宋体" w:hAnsi="宋体" w:eastAsia="宋体" w:cs="宋体"/>
          <w:spacing w:val="2"/>
          <w:sz w:val="24"/>
          <w:szCs w:val="24"/>
        </w:rPr>
        <w:t>统架构设计、数据库建模、编码实现、测试、部署上线及文档撰写</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rPr>
        <w:t>(需求文档、设计文档、部署手册等)，</w:t>
      </w:r>
      <w:r>
        <w:rPr>
          <w:rFonts w:hint="eastAsia" w:ascii="宋体" w:hAnsi="宋体" w:eastAsia="宋体" w:cs="宋体"/>
          <w:spacing w:val="-4"/>
          <w:sz w:val="24"/>
          <w:szCs w:val="24"/>
        </w:rPr>
        <w:t>熟悉软件工程相关体系规范。</w:t>
      </w:r>
    </w:p>
    <w:p w14:paraId="3142DF65">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⑨掌握多智能体协同开发能力：熟悉</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OpenClaw</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等多智能体调度与资源管理</w:t>
      </w:r>
      <w:r>
        <w:rPr>
          <w:rFonts w:hint="eastAsia" w:ascii="宋体" w:hAnsi="宋体" w:eastAsia="宋体" w:cs="宋体"/>
          <w:sz w:val="24"/>
          <w:szCs w:val="24"/>
        </w:rPr>
        <w:t>框架，实现多智能体任务编排与动态资源分配。熟悉 Claude Code Agent Team</w:t>
      </w:r>
      <w:r>
        <w:rPr>
          <w:rFonts w:hint="eastAsia" w:ascii="宋体" w:hAnsi="宋体" w:eastAsia="宋体" w:cs="宋体"/>
          <w:spacing w:val="3"/>
          <w:sz w:val="24"/>
          <w:szCs w:val="24"/>
        </w:rPr>
        <w:t>等智能体团队协作模式，可基于多智能体分工协作，实现需</w:t>
      </w:r>
      <w:r>
        <w:rPr>
          <w:rFonts w:hint="eastAsia" w:ascii="宋体" w:hAnsi="宋体" w:eastAsia="宋体" w:cs="宋体"/>
          <w:spacing w:val="2"/>
          <w:sz w:val="24"/>
          <w:szCs w:val="24"/>
        </w:rPr>
        <w:t>求解析、代码生成、</w:t>
      </w:r>
      <w:r>
        <w:rPr>
          <w:rFonts w:hint="eastAsia" w:ascii="宋体" w:hAnsi="宋体" w:eastAsia="宋体" w:cs="宋体"/>
          <w:spacing w:val="3"/>
          <w:sz w:val="24"/>
          <w:szCs w:val="24"/>
        </w:rPr>
        <w:t>测试验证、文档撰写等全流程智能化协同，提升团队开</w:t>
      </w:r>
      <w:r>
        <w:rPr>
          <w:rFonts w:hint="eastAsia" w:ascii="宋体" w:hAnsi="宋体" w:eastAsia="宋体" w:cs="宋体"/>
          <w:spacing w:val="2"/>
          <w:sz w:val="24"/>
          <w:szCs w:val="24"/>
        </w:rPr>
        <w:t>发效率与项目管理能力。</w:t>
      </w:r>
    </w:p>
    <w:p w14:paraId="44A315F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⑩掌握快速学习方法与系统化思维：培养在复杂系统中主动识别问题、分析问题并提出技术解决方案的能力。能够在模拟企业研发环境的教学模式中快</w:t>
      </w:r>
      <w:r>
        <w:rPr>
          <w:rFonts w:hint="eastAsia" w:ascii="宋体" w:hAnsi="宋体" w:eastAsia="宋体" w:cs="宋体"/>
          <w:spacing w:val="-2"/>
          <w:sz w:val="24"/>
          <w:szCs w:val="24"/>
        </w:rPr>
        <w:t>速适应角色转换，养成良好的表达、沟通与团队协作习惯。</w:t>
      </w:r>
    </w:p>
    <w:p w14:paraId="3A716C9D">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⑪具备就业能力与职业规划意识：通过简历指导、技术面试培训、项目作</w:t>
      </w:r>
      <w:r>
        <w:rPr>
          <w:rFonts w:hint="eastAsia" w:ascii="宋体" w:hAnsi="宋体" w:eastAsia="宋体" w:cs="宋体"/>
          <w:spacing w:val="3"/>
          <w:sz w:val="24"/>
          <w:szCs w:val="24"/>
        </w:rPr>
        <w:t>品打磨与实习推荐机制，掌握求职技巧。能在项目验收环节中有效呈现项目成</w:t>
      </w:r>
      <w:r>
        <w:rPr>
          <w:rFonts w:hint="eastAsia" w:ascii="宋体" w:hAnsi="宋体" w:eastAsia="宋体" w:cs="宋体"/>
          <w:spacing w:val="4"/>
          <w:sz w:val="24"/>
          <w:szCs w:val="24"/>
        </w:rPr>
        <w:t>果，提前适应职场汇报场景，精准对接智能体开发、大模型应用开发、</w:t>
      </w:r>
      <w:r>
        <w:rPr>
          <w:rFonts w:hint="eastAsia" w:ascii="宋体" w:hAnsi="宋体" w:eastAsia="宋体" w:cs="宋体"/>
          <w:spacing w:val="3"/>
          <w:sz w:val="24"/>
          <w:szCs w:val="24"/>
        </w:rPr>
        <w:t>智能系</w:t>
      </w:r>
      <w:r>
        <w:rPr>
          <w:rFonts w:hint="eastAsia" w:ascii="宋体" w:hAnsi="宋体" w:eastAsia="宋体" w:cs="宋体"/>
          <w:spacing w:val="-4"/>
          <w:sz w:val="24"/>
          <w:szCs w:val="24"/>
        </w:rPr>
        <w:t>统集成、软件研发等相关岗位。</w:t>
      </w:r>
    </w:p>
    <w:p w14:paraId="360256C2">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（4）实训内容需包括以下类型</w:t>
      </w:r>
    </w:p>
    <w:p w14:paraId="2210E53B">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①两阶段项目驱动式教学体系</w:t>
      </w:r>
    </w:p>
    <w:p w14:paraId="4817AE33">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基础能力强化阶段：采用角色化教学模式，以综合性</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应用系统开发为主</w:t>
      </w:r>
      <w:r>
        <w:rPr>
          <w:rFonts w:hint="eastAsia" w:ascii="宋体" w:hAnsi="宋体" w:eastAsia="宋体" w:cs="宋体"/>
          <w:spacing w:val="3"/>
          <w:sz w:val="24"/>
          <w:szCs w:val="24"/>
        </w:rPr>
        <w:t>线，贯穿项目启动、分析设计、开发、测试、部署等完整软件生命周期环</w:t>
      </w:r>
      <w:r>
        <w:rPr>
          <w:rFonts w:hint="eastAsia" w:ascii="宋体" w:hAnsi="宋体" w:eastAsia="宋体" w:cs="宋体"/>
          <w:spacing w:val="2"/>
          <w:sz w:val="24"/>
          <w:szCs w:val="24"/>
        </w:rPr>
        <w:t>节。</w:t>
      </w:r>
      <w:r>
        <w:rPr>
          <w:rFonts w:hint="eastAsia" w:ascii="宋体" w:hAnsi="宋体" w:eastAsia="宋体" w:cs="宋体"/>
          <w:spacing w:val="4"/>
          <w:sz w:val="24"/>
          <w:szCs w:val="24"/>
        </w:rPr>
        <w:t>同步提供多个工程级系统项目与算法应用案例，覆盖自然语言处理、计算机视</w:t>
      </w:r>
      <w:r>
        <w:rPr>
          <w:rFonts w:hint="eastAsia" w:ascii="宋体" w:hAnsi="宋体" w:eastAsia="宋体" w:cs="宋体"/>
          <w:spacing w:val="2"/>
          <w:sz w:val="24"/>
          <w:szCs w:val="24"/>
        </w:rPr>
        <w:t>觉、语音技术、大模型应用等关键技术领域，</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强化基础能力支撑与技术迁移能</w:t>
      </w:r>
      <w:r>
        <w:rPr>
          <w:rFonts w:hint="eastAsia" w:ascii="宋体" w:hAnsi="宋体" w:eastAsia="宋体" w:cs="宋体"/>
          <w:spacing w:val="-12"/>
          <w:sz w:val="24"/>
          <w:szCs w:val="24"/>
        </w:rPr>
        <w:t>力。</w:t>
      </w:r>
    </w:p>
    <w:p w14:paraId="684A70C8">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综合实践开发阶段：采用模拟真实研发场景的项目实践模式，以学生为核心主导完成团队协作项目开发。教师提供针对性指导，帮助</w:t>
      </w:r>
      <w:r>
        <w:rPr>
          <w:rFonts w:hint="eastAsia" w:ascii="宋体" w:hAnsi="宋体" w:eastAsia="宋体" w:cs="宋体"/>
          <w:spacing w:val="3"/>
          <w:sz w:val="24"/>
          <w:szCs w:val="24"/>
        </w:rPr>
        <w:t>学生积累可写入简</w:t>
      </w:r>
      <w:r>
        <w:rPr>
          <w:rFonts w:hint="eastAsia" w:ascii="宋体" w:hAnsi="宋体" w:eastAsia="宋体" w:cs="宋体"/>
          <w:spacing w:val="-3"/>
          <w:sz w:val="24"/>
          <w:szCs w:val="24"/>
        </w:rPr>
        <w:t>历的扎实项目经验，切实提升工程开发能力。</w:t>
      </w:r>
    </w:p>
    <w:p w14:paraId="3157DF41">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就业能力培养：要求在实施过程中贯穿职业素养训练课程和创新创业意识培养课程。通过项目验收环节的多元化展示模式，让学生感受真实企业评审环境，体验团队合作精神，养成良好的表达、沟通与协作习惯，掌</w:t>
      </w:r>
      <w:r>
        <w:rPr>
          <w:rFonts w:hint="eastAsia" w:ascii="宋体" w:hAnsi="宋体" w:eastAsia="宋体" w:cs="宋体"/>
          <w:spacing w:val="-2"/>
          <w:sz w:val="24"/>
          <w:szCs w:val="24"/>
        </w:rPr>
        <w:t>握面试技巧，懂得商务礼仪，能够明确规划自己的职业发展道路。</w:t>
      </w:r>
    </w:p>
    <w:p w14:paraId="613C52DE">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28ECC83E">
      <w:pPr>
        <w:pStyle w:val="9"/>
        <w:keepNext/>
        <w:keepLines w:val="0"/>
        <w:pageBreakBefore w:val="0"/>
        <w:widowControl w:val="0"/>
        <w:kinsoku/>
        <w:wordWrap/>
        <w:overflowPunct/>
        <w:topLinePunct w:val="0"/>
        <w:bidi w:val="0"/>
        <w:spacing w:line="360" w:lineRule="auto"/>
        <w:ind w:left="0" w:right="0" w:firstLine="462" w:firstLineChars="20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71C1A617">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528B0E8F">
      <w:pPr>
        <w:pStyle w:val="9"/>
        <w:keepNext/>
        <w:keepLines w:val="0"/>
        <w:pageBreakBefore w:val="0"/>
        <w:widowControl w:val="0"/>
        <w:kinsoku/>
        <w:wordWrap/>
        <w:overflowPunct/>
        <w:topLinePunct w:val="0"/>
        <w:bidi w:val="0"/>
        <w:spacing w:line="360" w:lineRule="auto"/>
        <w:ind w:left="0" w:right="0" w:firstLine="456" w:firstLineChars="200"/>
        <w:rPr>
          <w:rFonts w:hint="eastAsia" w:ascii="宋体" w:hAnsi="宋体" w:eastAsia="宋体" w:cs="宋体"/>
          <w:sz w:val="24"/>
          <w:szCs w:val="24"/>
        </w:rPr>
      </w:pPr>
      <w:r>
        <w:rPr>
          <w:rFonts w:hint="eastAsia" w:ascii="宋体" w:hAnsi="宋体" w:eastAsia="宋体" w:cs="宋体"/>
          <w:spacing w:val="-6"/>
          <w:sz w:val="24"/>
          <w:szCs w:val="24"/>
        </w:rPr>
        <w:t>（2）实训管理相关制度；</w:t>
      </w:r>
    </w:p>
    <w:p w14:paraId="4DD61FD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18A9409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67ABFBFC">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1FE6EBF5">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5CD5390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2C0B22E1">
      <w:pPr>
        <w:pStyle w:val="9"/>
        <w:keepNext/>
        <w:keepLines w:val="0"/>
        <w:pageBreakBefore w:val="0"/>
        <w:widowControl w:val="0"/>
        <w:kinsoku/>
        <w:wordWrap/>
        <w:overflowPunct/>
        <w:topLinePunct w:val="0"/>
        <w:bidi w:val="0"/>
        <w:spacing w:line="360" w:lineRule="auto"/>
        <w:ind w:left="0" w:right="0" w:firstLine="458" w:firstLineChars="200"/>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77932CEF">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366A3B90">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1502799B">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1A1F21D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70F3827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3F3867CE">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7360BEE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w:t>
      </w:r>
      <w:r>
        <w:rPr>
          <w:rFonts w:hint="eastAsia" w:ascii="宋体" w:hAnsi="宋体" w:eastAsia="宋体" w:cs="宋体"/>
          <w:spacing w:val="3"/>
          <w:sz w:val="24"/>
          <w:szCs w:val="24"/>
        </w:rPr>
        <w:t>、毕</w:t>
      </w:r>
      <w:r>
        <w:rPr>
          <w:rFonts w:hint="eastAsia" w:ascii="宋体" w:hAnsi="宋体" w:eastAsia="宋体" w:cs="宋体"/>
          <w:spacing w:val="4"/>
          <w:sz w:val="24"/>
          <w:szCs w:val="24"/>
        </w:rPr>
        <w:t>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3712CDBB">
      <w:pPr>
        <w:pStyle w:val="9"/>
        <w:keepNext/>
        <w:keepLines w:val="0"/>
        <w:pageBreakBefore w:val="0"/>
        <w:widowControl w:val="0"/>
        <w:kinsoku/>
        <w:wordWrap/>
        <w:overflowPunct/>
        <w:topLinePunct w:val="0"/>
        <w:bidi w:val="0"/>
        <w:spacing w:line="360" w:lineRule="auto"/>
        <w:ind w:left="0" w:right="0" w:firstLine="446" w:firstLineChars="200"/>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3DB3C089">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5CB2B408">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5170266B">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02D6E69B">
      <w:pPr>
        <w:pStyle w:val="9"/>
        <w:keepNext/>
        <w:keepLines w:val="0"/>
        <w:pageBreakBefore w:val="0"/>
        <w:widowControl w:val="0"/>
        <w:kinsoku/>
        <w:wordWrap/>
        <w:overflowPunct/>
        <w:topLinePunct w:val="0"/>
        <w:bidi w:val="0"/>
        <w:spacing w:line="360" w:lineRule="auto"/>
        <w:ind w:left="0" w:right="0" w:firstLine="462" w:firstLineChars="20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131C4203">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5C160AE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5DF78A9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65547DE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70" w:firstLineChars="20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6C26404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0CF60FD3">
      <w:pPr>
        <w:pStyle w:val="9"/>
        <w:keepNext/>
        <w:keepLines w:val="0"/>
        <w:pageBreakBefore w:val="0"/>
        <w:widowControl w:val="0"/>
        <w:kinsoku/>
        <w:wordWrap/>
        <w:overflowPunct/>
        <w:topLinePunct w:val="0"/>
        <w:bidi w:val="0"/>
        <w:spacing w:line="360" w:lineRule="auto"/>
        <w:ind w:left="0" w:right="0" w:firstLine="470" w:firstLineChars="20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29CBC60C">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387FC355">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10653540">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3CE20964">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0AC26357">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4DBF1601">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67874630">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3942EFB7">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w:t>
      </w:r>
      <w:r>
        <w:rPr>
          <w:rFonts w:hint="eastAsia" w:ascii="宋体" w:hAnsi="宋体" w:eastAsia="宋体" w:cs="宋体"/>
          <w:spacing w:val="3"/>
          <w:sz w:val="24"/>
          <w:szCs w:val="24"/>
        </w:rPr>
        <w:t>极配合支持，确保能正常开展相关工作；无法在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232435C0">
      <w:pPr>
        <w:pStyle w:val="9"/>
        <w:keepNext/>
        <w:keepLines w:val="0"/>
        <w:pageBreakBefore w:val="0"/>
        <w:widowControl w:val="0"/>
        <w:kinsoku/>
        <w:wordWrap/>
        <w:overflowPunct/>
        <w:topLinePunct w:val="0"/>
        <w:bidi w:val="0"/>
        <w:spacing w:line="360" w:lineRule="auto"/>
        <w:ind w:left="0" w:right="0" w:firstLine="466" w:firstLineChars="20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42E4CC8E">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1761313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5A8503A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4C94B5E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z w:val="24"/>
          <w:szCs w:val="24"/>
        </w:rPr>
        <w:t xml:space="preserve"> </w:t>
      </w:r>
      <w:r>
        <w:rPr>
          <w:rFonts w:hint="eastAsia" w:ascii="宋体" w:hAnsi="宋体" w:eastAsia="宋体" w:cs="宋体"/>
          <w:spacing w:val="-4"/>
          <w:sz w:val="24"/>
          <w:szCs w:val="24"/>
        </w:rPr>
        <w:t>&lt;15）配备企业指导教师。</w:t>
      </w:r>
    </w:p>
    <w:p w14:paraId="60D379A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54BAE1B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008FA6F2">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w:t>
      </w:r>
      <w:r>
        <w:rPr>
          <w:rFonts w:hint="eastAsia" w:ascii="宋体" w:hAnsi="宋体" w:eastAsia="宋体" w:cs="宋体"/>
          <w:spacing w:val="3"/>
          <w:sz w:val="24"/>
          <w:szCs w:val="24"/>
        </w:rPr>
        <w:t>学生在</w:t>
      </w:r>
      <w:r>
        <w:rPr>
          <w:rFonts w:hint="eastAsia" w:ascii="宋体" w:hAnsi="宋体" w:eastAsia="宋体" w:cs="宋体"/>
          <w:spacing w:val="4"/>
          <w:sz w:val="24"/>
          <w:szCs w:val="24"/>
        </w:rPr>
        <w:t>实训实习期间的教育管理和安全管理，并承担相应的责任（</w:t>
      </w:r>
      <w:r>
        <w:rPr>
          <w:rFonts w:hint="eastAsia" w:ascii="宋体" w:hAnsi="宋体" w:eastAsia="宋体" w:cs="宋体"/>
          <w:spacing w:val="3"/>
          <w:sz w:val="24"/>
          <w:szCs w:val="24"/>
        </w:rPr>
        <w:t>由学校组织集体返</w:t>
      </w:r>
      <w:r>
        <w:rPr>
          <w:rFonts w:hint="eastAsia" w:ascii="宋体" w:hAnsi="宋体" w:eastAsia="宋体" w:cs="宋体"/>
          <w:spacing w:val="4"/>
          <w:sz w:val="24"/>
          <w:szCs w:val="24"/>
        </w:rPr>
        <w:t>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5B74D4A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3F0F4F09">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48FD163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7863798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610CD1BA">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pacing w:val="-6"/>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5B073B23">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575EE33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（14）接受并主动配合采购人及行业管理部门的检查。</w:t>
      </w:r>
    </w:p>
    <w:p w14:paraId="4B3FA65A">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pacing w:val="0"/>
          <w:sz w:val="24"/>
          <w:szCs w:val="24"/>
          <w:highlight w:val="none"/>
          <w:lang w:val="en-US" w:eastAsia="zh-CN"/>
        </w:rPr>
      </w:pPr>
    </w:p>
    <w:p w14:paraId="5B411D47">
      <w:pPr>
        <w:keepNext w:val="0"/>
        <w:keepLines w:val="0"/>
        <w:pageBreakBefore w:val="0"/>
        <w:widowControl w:val="0"/>
        <w:kinsoku/>
        <w:overflowPunct/>
        <w:bidi w:val="0"/>
        <w:rPr>
          <w:rFonts w:ascii="Times New Roman" w:hAnsi="Times New Roman"/>
          <w:b/>
          <w:color w:val="auto"/>
          <w:kern w:val="0"/>
          <w:sz w:val="32"/>
          <w:szCs w:val="32"/>
          <w:highlight w:val="none"/>
        </w:rPr>
      </w:pPr>
    </w:p>
    <w:p w14:paraId="47F5893A">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05C6A549">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64D45CBC">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1D5F32ED">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05615069">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3EE183A4">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53F603CA">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634985C4">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p>
    <w:p w14:paraId="5562863F">
      <w:pPr>
        <w:keepNext w:val="0"/>
        <w:keepLines w:val="0"/>
        <w:pageBreakBefore w:val="0"/>
        <w:widowControl w:val="0"/>
        <w:numPr>
          <w:ilvl w:val="0"/>
          <w:numId w:val="0"/>
        </w:numPr>
        <w:bidi w:val="0"/>
        <w:snapToGrid w:val="0"/>
        <w:spacing w:line="460" w:lineRule="exact"/>
        <w:jc w:val="both"/>
        <w:outlineLvl w:val="0"/>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注：</w:t>
      </w:r>
    </w:p>
    <w:p w14:paraId="580A00C0">
      <w:pPr>
        <w:rPr>
          <w:rFonts w:ascii="Times New Roman" w:hAnsi="Times New Roman"/>
          <w:b/>
          <w:color w:val="auto"/>
          <w:kern w:val="0"/>
          <w:sz w:val="32"/>
          <w:szCs w:val="32"/>
          <w:highlight w:val="none"/>
        </w:rPr>
      </w:pPr>
      <w:r>
        <w:rPr>
          <w:rFonts w:hint="eastAsia" w:ascii="Times New Roman" w:hAnsi="Times New Roman" w:eastAsia="宋体" w:cs="Times New Roman"/>
          <w:color w:val="auto"/>
          <w:kern w:val="2"/>
          <w:sz w:val="22"/>
          <w:szCs w:val="22"/>
          <w:highlight w:val="none"/>
          <w:lang w:val="en-US" w:eastAsia="zh-CN" w:bidi="ar-SA"/>
        </w:rPr>
        <w:t>各包的商务、技术要求内容如在</w:t>
      </w:r>
      <w:r>
        <w:rPr>
          <w:rFonts w:hint="eastAsia" w:ascii="Times New Roman" w:hAnsi="Times New Roman" w:cs="Times New Roman"/>
          <w:color w:val="auto"/>
          <w:kern w:val="2"/>
          <w:sz w:val="22"/>
          <w:szCs w:val="22"/>
          <w:highlight w:val="none"/>
          <w:lang w:val="en-US" w:eastAsia="zh-CN" w:bidi="ar-SA"/>
        </w:rPr>
        <w:t>招标</w:t>
      </w:r>
      <w:r>
        <w:rPr>
          <w:rFonts w:hint="eastAsia" w:ascii="Times New Roman" w:hAnsi="Times New Roman" w:eastAsia="宋体" w:cs="Times New Roman"/>
          <w:color w:val="auto"/>
          <w:kern w:val="2"/>
          <w:sz w:val="22"/>
          <w:szCs w:val="22"/>
          <w:highlight w:val="none"/>
          <w:lang w:val="en-US" w:eastAsia="zh-CN" w:bidi="ar-SA"/>
        </w:rPr>
        <w:t>文件中出现前后不一致时，以</w:t>
      </w:r>
      <w:r>
        <w:rPr>
          <w:rFonts w:hint="eastAsia" w:ascii="Times New Roman" w:hAnsi="Times New Roman" w:cs="Times New Roman"/>
          <w:color w:val="auto"/>
          <w:kern w:val="2"/>
          <w:sz w:val="22"/>
          <w:szCs w:val="22"/>
          <w:highlight w:val="none"/>
          <w:lang w:val="en-US" w:eastAsia="zh-CN" w:bidi="ar-SA"/>
        </w:rPr>
        <w:t>招标</w:t>
      </w:r>
      <w:r>
        <w:rPr>
          <w:rFonts w:hint="eastAsia" w:ascii="Times New Roman" w:hAnsi="Times New Roman" w:eastAsia="宋体" w:cs="Times New Roman"/>
          <w:color w:val="auto"/>
          <w:kern w:val="2"/>
          <w:sz w:val="22"/>
          <w:szCs w:val="22"/>
          <w:highlight w:val="none"/>
          <w:lang w:val="en-US" w:eastAsia="zh-CN" w:bidi="ar-SA"/>
        </w:rPr>
        <w:t>文件“第五部分 商务、技术要求”为准。</w:t>
      </w:r>
      <w:r>
        <w:rPr>
          <w:rFonts w:ascii="Times New Roman" w:hAnsi="Times New Roman"/>
          <w:b/>
          <w:color w:val="auto"/>
          <w:kern w:val="0"/>
          <w:sz w:val="32"/>
          <w:szCs w:val="32"/>
          <w:highlight w:val="none"/>
        </w:rPr>
        <w:br w:type="page"/>
      </w:r>
    </w:p>
    <w:p w14:paraId="180BDC33">
      <w:pPr>
        <w:keepNext w:val="0"/>
        <w:keepLines w:val="0"/>
        <w:pageBreakBefore w:val="0"/>
        <w:widowControl w:val="0"/>
        <w:tabs>
          <w:tab w:val="left" w:pos="2070"/>
          <w:tab w:val="center" w:pos="4365"/>
        </w:tabs>
        <w:kinsoku/>
        <w:wordWrap/>
        <w:overflowPunct/>
        <w:topLinePunct/>
        <w:autoSpaceDE/>
        <w:autoSpaceDN/>
        <w:bidi w:val="0"/>
        <w:adjustRightInd w:val="0"/>
        <w:snapToGrid w:val="0"/>
        <w:spacing w:line="360" w:lineRule="auto"/>
        <w:jc w:val="center"/>
        <w:textAlignment w:val="auto"/>
        <w:outlineLvl w:val="0"/>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第六部分  拟签订的合同文本</w:t>
      </w:r>
      <w:bookmarkEnd w:id="47"/>
      <w:bookmarkStart w:id="48" w:name="_Toc22209"/>
    </w:p>
    <w:bookmarkEnd w:id="48"/>
    <w:p w14:paraId="37EFFE0E">
      <w:pPr>
        <w:widowControl/>
        <w:snapToGrid w:val="0"/>
        <w:spacing w:line="360" w:lineRule="auto"/>
        <w:jc w:val="center"/>
        <w:rPr>
          <w:rFonts w:ascii="Times New Roman" w:hAnsi="Times New Roman"/>
          <w:b/>
          <w:bCs/>
          <w:kern w:val="0"/>
          <w:sz w:val="24"/>
        </w:rPr>
      </w:pPr>
      <w:bookmarkStart w:id="49" w:name="_Toc180347474"/>
      <w:r>
        <w:rPr>
          <w:rFonts w:ascii="Times New Roman" w:hAnsi="Times New Roman"/>
        </w:rPr>
        <w:drawing>
          <wp:anchor distT="0" distB="0" distL="114300" distR="114300" simplePos="0" relativeHeight="251661312" behindDoc="0" locked="0" layoutInCell="1" allowOverlap="1">
            <wp:simplePos x="0" y="0"/>
            <wp:positionH relativeFrom="column">
              <wp:posOffset>3810</wp:posOffset>
            </wp:positionH>
            <wp:positionV relativeFrom="paragraph">
              <wp:posOffset>5080</wp:posOffset>
            </wp:positionV>
            <wp:extent cx="982980" cy="990600"/>
            <wp:effectExtent l="0" t="0" r="762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82980" cy="990600"/>
                    </a:xfrm>
                    <a:prstGeom prst="rect">
                      <a:avLst/>
                    </a:prstGeom>
                    <a:noFill/>
                    <a:ln>
                      <a:noFill/>
                    </a:ln>
                  </pic:spPr>
                </pic:pic>
              </a:graphicData>
            </a:graphic>
          </wp:anchor>
        </w:drawing>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b/>
          <w:bCs/>
          <w:kern w:val="0"/>
          <w:sz w:val="24"/>
        </w:rPr>
        <w:t>合同编号：</w:t>
      </w:r>
      <w:r>
        <w:rPr>
          <w:rFonts w:hint="eastAsia" w:ascii="Times New Roman" w:hAnsi="Times New Roman"/>
          <w:b/>
          <w:bCs/>
          <w:kern w:val="0"/>
          <w:sz w:val="24"/>
        </w:rPr>
        <w:t xml:space="preserve">        </w:t>
      </w:r>
    </w:p>
    <w:p w14:paraId="0CF2249F">
      <w:pPr>
        <w:widowControl/>
        <w:snapToGrid w:val="0"/>
        <w:spacing w:line="360" w:lineRule="auto"/>
        <w:rPr>
          <w:rFonts w:ascii="Times New Roman" w:hAnsi="Times New Roman"/>
          <w:b/>
          <w:bCs/>
          <w:kern w:val="0"/>
          <w:szCs w:val="21"/>
        </w:rPr>
      </w:pPr>
    </w:p>
    <w:p w14:paraId="4073B0D1">
      <w:pPr>
        <w:widowControl/>
        <w:snapToGrid w:val="0"/>
        <w:spacing w:line="360" w:lineRule="auto"/>
        <w:rPr>
          <w:rFonts w:ascii="Times New Roman" w:hAnsi="Times New Roman"/>
          <w:b/>
          <w:bCs/>
          <w:kern w:val="0"/>
          <w:szCs w:val="21"/>
        </w:rPr>
      </w:pPr>
    </w:p>
    <w:p w14:paraId="31531F96">
      <w:pPr>
        <w:widowControl/>
        <w:snapToGrid w:val="0"/>
        <w:spacing w:line="360" w:lineRule="auto"/>
        <w:rPr>
          <w:rFonts w:ascii="Times New Roman" w:hAnsi="Times New Roman"/>
          <w:b/>
          <w:bCs/>
          <w:kern w:val="0"/>
          <w:szCs w:val="21"/>
        </w:rPr>
      </w:pPr>
    </w:p>
    <w:p w14:paraId="5CEF9947">
      <w:pPr>
        <w:widowControl/>
        <w:snapToGrid w:val="0"/>
        <w:spacing w:line="360" w:lineRule="auto"/>
        <w:rPr>
          <w:rFonts w:ascii="Times New Roman" w:hAnsi="Times New Roman"/>
          <w:b/>
          <w:bCs/>
          <w:kern w:val="0"/>
          <w:szCs w:val="21"/>
        </w:rPr>
      </w:pPr>
    </w:p>
    <w:p w14:paraId="6ED82630">
      <w:pPr>
        <w:widowControl/>
        <w:snapToGrid w:val="0"/>
        <w:spacing w:line="360" w:lineRule="auto"/>
        <w:rPr>
          <w:rFonts w:ascii="Times New Roman" w:hAnsi="Times New Roman"/>
          <w:b/>
          <w:bCs/>
          <w:kern w:val="0"/>
          <w:szCs w:val="21"/>
        </w:rPr>
      </w:pPr>
      <w:r>
        <w:rPr>
          <w:rFonts w:ascii="Times New Roman" w:hAnsi="Times New Roman"/>
          <w:b/>
          <w:bCs/>
          <w:kern w:val="0"/>
          <w:szCs w:val="21"/>
        </w:rPr>
        <w:drawing>
          <wp:anchor distT="0" distB="0" distL="114300" distR="114300" simplePos="0" relativeHeight="251662336" behindDoc="0" locked="0" layoutInCell="1" allowOverlap="1">
            <wp:simplePos x="0" y="0"/>
            <wp:positionH relativeFrom="column">
              <wp:posOffset>1433830</wp:posOffset>
            </wp:positionH>
            <wp:positionV relativeFrom="paragraph">
              <wp:posOffset>141605</wp:posOffset>
            </wp:positionV>
            <wp:extent cx="2682240" cy="807720"/>
            <wp:effectExtent l="0" t="0" r="3810" b="1143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82240" cy="807720"/>
                    </a:xfrm>
                    <a:prstGeom prst="rect">
                      <a:avLst/>
                    </a:prstGeom>
                    <a:noFill/>
                    <a:ln>
                      <a:noFill/>
                    </a:ln>
                  </pic:spPr>
                </pic:pic>
              </a:graphicData>
            </a:graphic>
          </wp:anchor>
        </w:drawing>
      </w:r>
    </w:p>
    <w:p w14:paraId="753DE0C4">
      <w:pPr>
        <w:widowControl/>
        <w:snapToGrid w:val="0"/>
        <w:spacing w:line="360" w:lineRule="auto"/>
        <w:rPr>
          <w:rFonts w:ascii="Times New Roman" w:hAnsi="Times New Roman"/>
          <w:b/>
          <w:bCs/>
          <w:kern w:val="0"/>
          <w:szCs w:val="21"/>
        </w:rPr>
      </w:pPr>
    </w:p>
    <w:p w14:paraId="61E4BD9B">
      <w:pPr>
        <w:widowControl/>
        <w:snapToGrid w:val="0"/>
        <w:spacing w:line="360" w:lineRule="auto"/>
        <w:rPr>
          <w:rFonts w:ascii="Times New Roman" w:hAnsi="Times New Roman"/>
          <w:b/>
          <w:bCs/>
          <w:kern w:val="0"/>
          <w:szCs w:val="21"/>
        </w:rPr>
      </w:pPr>
    </w:p>
    <w:p w14:paraId="1F4ACDA2">
      <w:pPr>
        <w:widowControl/>
        <w:snapToGrid w:val="0"/>
        <w:spacing w:line="360" w:lineRule="auto"/>
        <w:rPr>
          <w:rFonts w:ascii="Times New Roman" w:hAnsi="Times New Roman"/>
          <w:b/>
          <w:bCs/>
          <w:kern w:val="0"/>
          <w:szCs w:val="21"/>
        </w:rPr>
      </w:pPr>
    </w:p>
    <w:p w14:paraId="13BF9007">
      <w:pPr>
        <w:widowControl/>
        <w:snapToGrid w:val="0"/>
        <w:spacing w:line="360" w:lineRule="auto"/>
        <w:rPr>
          <w:rFonts w:ascii="Times New Roman" w:hAnsi="Times New Roman"/>
          <w:b/>
          <w:bCs/>
          <w:kern w:val="0"/>
          <w:szCs w:val="21"/>
        </w:rPr>
      </w:pPr>
    </w:p>
    <w:p w14:paraId="37051DA8">
      <w:pPr>
        <w:widowControl/>
        <w:snapToGrid w:val="0"/>
        <w:spacing w:line="360" w:lineRule="auto"/>
        <w:jc w:val="center"/>
        <w:rPr>
          <w:rFonts w:ascii="Times New Roman" w:hAnsi="Times New Roman"/>
          <w:b/>
          <w:bCs/>
          <w:kern w:val="0"/>
          <w:sz w:val="73"/>
          <w:szCs w:val="21"/>
        </w:rPr>
      </w:pPr>
      <w:r>
        <w:rPr>
          <w:rFonts w:ascii="Times New Roman" w:hAnsi="Times New Roman"/>
          <w:b/>
          <w:bCs/>
          <w:kern w:val="0"/>
          <w:sz w:val="73"/>
          <w:szCs w:val="21"/>
        </w:rPr>
        <w:t>招标采购专用合同</w:t>
      </w:r>
    </w:p>
    <w:p w14:paraId="5A4F89F3">
      <w:pPr>
        <w:widowControl/>
        <w:snapToGrid w:val="0"/>
        <w:spacing w:line="360" w:lineRule="auto"/>
        <w:rPr>
          <w:rFonts w:ascii="Times New Roman" w:hAnsi="Times New Roman"/>
          <w:b/>
          <w:bCs/>
          <w:kern w:val="0"/>
          <w:szCs w:val="21"/>
        </w:rPr>
      </w:pPr>
    </w:p>
    <w:p w14:paraId="386C19E7">
      <w:pPr>
        <w:widowControl/>
        <w:snapToGrid w:val="0"/>
        <w:spacing w:line="360" w:lineRule="auto"/>
        <w:rPr>
          <w:rFonts w:ascii="Times New Roman" w:hAnsi="Times New Roman"/>
          <w:b/>
          <w:bCs/>
          <w:kern w:val="0"/>
          <w:szCs w:val="21"/>
        </w:rPr>
      </w:pPr>
    </w:p>
    <w:p w14:paraId="262A789A">
      <w:pPr>
        <w:widowControl/>
        <w:snapToGrid w:val="0"/>
        <w:spacing w:line="360" w:lineRule="auto"/>
        <w:ind w:firstLine="301" w:firstLineChars="100"/>
        <w:rPr>
          <w:rFonts w:ascii="Times New Roman" w:hAnsi="Times New Roman"/>
          <w:b/>
          <w:bCs/>
          <w:kern w:val="0"/>
          <w:sz w:val="30"/>
          <w:szCs w:val="30"/>
        </w:rPr>
      </w:pPr>
      <w:r>
        <w:rPr>
          <w:rFonts w:ascii="Times New Roman" w:hAnsi="Times New Roman"/>
          <w:b/>
          <w:bCs/>
          <w:kern w:val="0"/>
          <w:sz w:val="30"/>
          <w:szCs w:val="30"/>
        </w:rPr>
        <w:t>项目名称：太原理工大学软件学院202</w:t>
      </w:r>
      <w:r>
        <w:rPr>
          <w:rFonts w:hint="eastAsia" w:ascii="Times New Roman" w:hAnsi="Times New Roman"/>
          <w:b/>
          <w:bCs/>
          <w:kern w:val="0"/>
          <w:sz w:val="30"/>
          <w:szCs w:val="30"/>
        </w:rPr>
        <w:t>3</w:t>
      </w:r>
      <w:r>
        <w:rPr>
          <w:rFonts w:ascii="Times New Roman" w:hAnsi="Times New Roman"/>
          <w:b/>
          <w:bCs/>
          <w:kern w:val="0"/>
          <w:sz w:val="30"/>
          <w:szCs w:val="30"/>
        </w:rPr>
        <w:t>级学生实训实习项目</w:t>
      </w:r>
    </w:p>
    <w:p w14:paraId="466182F0">
      <w:pPr>
        <w:widowControl/>
        <w:snapToGrid w:val="0"/>
        <w:spacing w:line="360" w:lineRule="auto"/>
        <w:rPr>
          <w:rFonts w:ascii="Times New Roman" w:hAnsi="Times New Roman"/>
          <w:b/>
          <w:bCs/>
          <w:kern w:val="0"/>
          <w:szCs w:val="21"/>
        </w:rPr>
      </w:pPr>
    </w:p>
    <w:p w14:paraId="25E9069C">
      <w:pPr>
        <w:widowControl/>
        <w:snapToGrid w:val="0"/>
        <w:spacing w:line="360" w:lineRule="auto"/>
        <w:ind w:firstLine="301" w:firstLineChars="100"/>
        <w:jc w:val="left"/>
        <w:rPr>
          <w:rFonts w:ascii="Times New Roman" w:hAnsi="Times New Roman"/>
          <w:b/>
          <w:bCs/>
          <w:kern w:val="0"/>
          <w:sz w:val="30"/>
          <w:szCs w:val="30"/>
        </w:rPr>
      </w:pPr>
      <w:r>
        <w:rPr>
          <w:rFonts w:ascii="Times New Roman" w:hAnsi="Times New Roman"/>
          <w:b/>
          <w:bCs/>
          <w:kern w:val="0"/>
          <w:sz w:val="30"/>
          <w:szCs w:val="30"/>
        </w:rPr>
        <w:t>项目编号：</w:t>
      </w:r>
      <w:r>
        <w:rPr>
          <w:rFonts w:hint="eastAsia" w:ascii="Times New Roman" w:hAnsi="Times New Roman"/>
          <w:b/>
          <w:bCs/>
          <w:kern w:val="0"/>
          <w:sz w:val="30"/>
          <w:szCs w:val="30"/>
        </w:rPr>
        <w:t xml:space="preserve"> </w:t>
      </w:r>
    </w:p>
    <w:p w14:paraId="77AF44D8">
      <w:pPr>
        <w:widowControl/>
        <w:snapToGrid w:val="0"/>
        <w:spacing w:line="360" w:lineRule="auto"/>
        <w:rPr>
          <w:rFonts w:ascii="Times New Roman" w:hAnsi="Times New Roman"/>
          <w:b/>
          <w:bCs/>
          <w:kern w:val="0"/>
          <w:szCs w:val="21"/>
        </w:rPr>
      </w:pPr>
    </w:p>
    <w:p w14:paraId="19F0F8D3">
      <w:pPr>
        <w:widowControl/>
        <w:snapToGrid w:val="0"/>
        <w:spacing w:line="360" w:lineRule="auto"/>
        <w:rPr>
          <w:rFonts w:ascii="Times New Roman" w:hAnsi="Times New Roman"/>
          <w:b/>
          <w:bCs/>
          <w:kern w:val="0"/>
          <w:szCs w:val="21"/>
        </w:rPr>
      </w:pPr>
    </w:p>
    <w:p w14:paraId="4C866EEC">
      <w:pPr>
        <w:pStyle w:val="4"/>
        <w:rPr>
          <w:rFonts w:ascii="Times New Roman" w:hAnsi="Times New Roman"/>
          <w:kern w:val="0"/>
          <w:szCs w:val="21"/>
        </w:rPr>
      </w:pPr>
    </w:p>
    <w:p w14:paraId="5C5A3D62">
      <w:pPr>
        <w:widowControl/>
        <w:snapToGrid w:val="0"/>
        <w:spacing w:line="360" w:lineRule="auto"/>
        <w:rPr>
          <w:rFonts w:ascii="Times New Roman" w:hAnsi="Times New Roman"/>
          <w:b/>
          <w:bCs/>
          <w:kern w:val="0"/>
          <w:szCs w:val="21"/>
        </w:rPr>
      </w:pPr>
    </w:p>
    <w:p w14:paraId="0CF1B6CA">
      <w:pPr>
        <w:widowControl/>
        <w:snapToGrid w:val="0"/>
        <w:spacing w:line="360" w:lineRule="auto"/>
        <w:rPr>
          <w:rFonts w:ascii="Times New Roman" w:hAnsi="Times New Roman"/>
          <w:b/>
          <w:bCs/>
          <w:kern w:val="0"/>
          <w:szCs w:val="21"/>
        </w:rPr>
      </w:pPr>
    </w:p>
    <w:p w14:paraId="2FFE2339">
      <w:pPr>
        <w:widowControl/>
        <w:snapToGrid w:val="0"/>
        <w:spacing w:line="360" w:lineRule="auto"/>
        <w:rPr>
          <w:rFonts w:ascii="Times New Roman" w:hAnsi="Times New Roman"/>
          <w:b/>
          <w:bCs/>
          <w:kern w:val="0"/>
          <w:szCs w:val="21"/>
        </w:rPr>
      </w:pPr>
    </w:p>
    <w:p w14:paraId="439A1241">
      <w:pPr>
        <w:widowControl/>
        <w:snapToGrid w:val="0"/>
        <w:spacing w:line="360" w:lineRule="auto"/>
        <w:rPr>
          <w:rFonts w:ascii="Times New Roman" w:hAnsi="Times New Roman"/>
          <w:b/>
          <w:bCs/>
          <w:kern w:val="0"/>
          <w:szCs w:val="21"/>
        </w:rPr>
      </w:pPr>
    </w:p>
    <w:p w14:paraId="08BB2B92">
      <w:pPr>
        <w:widowControl/>
        <w:snapToGrid w:val="0"/>
        <w:spacing w:line="360" w:lineRule="auto"/>
        <w:rPr>
          <w:rFonts w:ascii="Times New Roman" w:hAnsi="Times New Roman"/>
          <w:b/>
          <w:bCs/>
          <w:kern w:val="0"/>
          <w:szCs w:val="21"/>
        </w:rPr>
      </w:pPr>
    </w:p>
    <w:p w14:paraId="0F833F5B">
      <w:pPr>
        <w:widowControl/>
        <w:snapToGrid w:val="0"/>
        <w:spacing w:line="360" w:lineRule="auto"/>
        <w:rPr>
          <w:rFonts w:ascii="Times New Roman" w:hAnsi="Times New Roman"/>
          <w:b/>
          <w:bCs/>
          <w:kern w:val="0"/>
          <w:szCs w:val="21"/>
        </w:rPr>
      </w:pPr>
    </w:p>
    <w:p w14:paraId="39224C31">
      <w:pPr>
        <w:widowControl/>
        <w:snapToGrid w:val="0"/>
        <w:spacing w:line="360" w:lineRule="auto"/>
        <w:jc w:val="center"/>
        <w:rPr>
          <w:rFonts w:ascii="Times New Roman" w:hAnsi="Times New Roman"/>
          <w:b/>
          <w:bCs/>
          <w:kern w:val="0"/>
          <w:sz w:val="36"/>
          <w:szCs w:val="36"/>
        </w:rPr>
      </w:pPr>
      <w:r>
        <w:rPr>
          <w:rFonts w:hint="eastAsia" w:ascii="Times New Roman" w:hAnsi="Times New Roman"/>
          <w:b/>
          <w:bCs/>
          <w:kern w:val="0"/>
          <w:sz w:val="36"/>
          <w:szCs w:val="36"/>
        </w:rPr>
        <w:t>国有资产管理部制</w:t>
      </w:r>
    </w:p>
    <w:p w14:paraId="73D1CE3D">
      <w:pPr>
        <w:pStyle w:val="56"/>
        <w:spacing w:before="0" w:beforeAutospacing="0" w:after="0" w:afterAutospacing="0" w:line="360" w:lineRule="auto"/>
        <w:ind w:firstLine="703"/>
        <w:jc w:val="center"/>
        <w:rPr>
          <w:rFonts w:ascii="Times New Roman" w:hAnsi="Times New Roman" w:cs="Times New Roman"/>
          <w:b/>
          <w:bCs/>
          <w:sz w:val="28"/>
          <w:szCs w:val="32"/>
        </w:rPr>
        <w:sectPr>
          <w:headerReference r:id="rId5" w:type="default"/>
          <w:footerReference r:id="rId6" w:type="default"/>
          <w:pgSz w:w="11906" w:h="16838"/>
          <w:pgMar w:top="1440" w:right="1417" w:bottom="1440" w:left="1417" w:header="851" w:footer="992" w:gutter="0"/>
          <w:pgNumType w:fmt="decimal"/>
          <w:cols w:space="425" w:num="1"/>
          <w:docGrid w:type="lines" w:linePitch="312" w:charSpace="0"/>
        </w:sectPr>
      </w:pPr>
    </w:p>
    <w:p w14:paraId="52E1DD37">
      <w:pPr>
        <w:pStyle w:val="56"/>
        <w:spacing w:before="0" w:beforeAutospacing="0" w:after="0" w:afterAutospacing="0" w:line="360" w:lineRule="auto"/>
        <w:ind w:firstLine="703"/>
        <w:jc w:val="center"/>
        <w:rPr>
          <w:rFonts w:ascii="Times New Roman" w:hAnsi="Times New Roman" w:cs="Times New Roman"/>
          <w:b/>
          <w:bCs/>
          <w:sz w:val="28"/>
          <w:szCs w:val="32"/>
        </w:rPr>
      </w:pPr>
      <w:r>
        <w:rPr>
          <w:rFonts w:ascii="Times New Roman" w:hAnsi="Times New Roman" w:cs="Times New Roman"/>
          <w:b/>
          <w:bCs/>
          <w:sz w:val="28"/>
          <w:szCs w:val="32"/>
        </w:rPr>
        <w:t>招标采购专用合同</w:t>
      </w:r>
    </w:p>
    <w:p w14:paraId="3DF065EA">
      <w:pPr>
        <w:pStyle w:val="56"/>
        <w:spacing w:before="0" w:beforeAutospacing="0" w:after="0" w:afterAutospacing="0" w:line="360" w:lineRule="auto"/>
        <w:ind w:firstLine="703"/>
        <w:jc w:val="both"/>
        <w:rPr>
          <w:rFonts w:ascii="Times New Roman" w:hAnsi="Times New Roman" w:cs="Times New Roman"/>
          <w:b/>
          <w:bCs/>
          <w:szCs w:val="28"/>
        </w:rPr>
      </w:pPr>
    </w:p>
    <w:p w14:paraId="4A82A12B">
      <w:pPr>
        <w:pStyle w:val="56"/>
        <w:spacing w:before="0" w:beforeAutospacing="0" w:after="0" w:afterAutospacing="0" w:line="360" w:lineRule="auto"/>
        <w:ind w:firstLine="703"/>
        <w:jc w:val="both"/>
        <w:rPr>
          <w:rFonts w:ascii="Times New Roman" w:hAnsi="Times New Roman" w:cs="Times New Roman"/>
          <w:b/>
          <w:bCs/>
          <w:szCs w:val="28"/>
        </w:rPr>
      </w:pPr>
      <w:r>
        <w:rPr>
          <w:rFonts w:ascii="Times New Roman" w:hAnsi="Times New Roman" w:cs="Times New Roman"/>
          <w:b/>
          <w:bCs/>
          <w:szCs w:val="28"/>
        </w:rPr>
        <w:t>甲方：太原理工大学</w:t>
      </w:r>
    </w:p>
    <w:p w14:paraId="106DBC53">
      <w:pPr>
        <w:pStyle w:val="56"/>
        <w:spacing w:before="0" w:beforeAutospacing="0" w:after="0" w:afterAutospacing="0" w:line="360" w:lineRule="auto"/>
        <w:ind w:firstLine="703"/>
        <w:jc w:val="both"/>
        <w:rPr>
          <w:rFonts w:ascii="Times New Roman" w:hAnsi="Times New Roman" w:cs="Times New Roman"/>
          <w:b/>
          <w:bCs/>
          <w:sz w:val="28"/>
          <w:szCs w:val="28"/>
          <w:u w:val="single"/>
        </w:rPr>
      </w:pPr>
      <w:r>
        <w:rPr>
          <w:rFonts w:ascii="Times New Roman" w:hAnsi="Times New Roman" w:cs="Times New Roman"/>
          <w:b/>
          <w:bCs/>
          <w:szCs w:val="28"/>
        </w:rPr>
        <w:t>乙方（承训单位）：</w:t>
      </w:r>
    </w:p>
    <w:p w14:paraId="5CDE7D7D">
      <w:pPr>
        <w:tabs>
          <w:tab w:val="left" w:pos="567"/>
        </w:tabs>
        <w:overflowPunct w:val="0"/>
        <w:topLinePunct/>
        <w:autoSpaceDN w:val="0"/>
        <w:spacing w:line="360" w:lineRule="auto"/>
        <w:ind w:firstLine="480" w:firstLineChars="200"/>
        <w:rPr>
          <w:rFonts w:ascii="Times New Roman" w:hAnsi="Times New Roman"/>
          <w:sz w:val="24"/>
        </w:rPr>
      </w:pPr>
    </w:p>
    <w:p w14:paraId="5E810D3C">
      <w:pPr>
        <w:tabs>
          <w:tab w:val="left" w:pos="567"/>
        </w:tabs>
        <w:overflowPunct w:val="0"/>
        <w:topLinePunct/>
        <w:autoSpaceDN w:val="0"/>
        <w:spacing w:line="360" w:lineRule="auto"/>
        <w:ind w:firstLine="480" w:firstLineChars="200"/>
        <w:rPr>
          <w:rFonts w:ascii="Times New Roman" w:hAnsi="Times New Roman"/>
          <w:sz w:val="24"/>
        </w:rPr>
      </w:pPr>
      <w:r>
        <w:rPr>
          <w:rFonts w:ascii="Times New Roman" w:hAnsi="Times New Roman"/>
          <w:sz w:val="24"/>
        </w:rPr>
        <w:t>乙方在</w:t>
      </w:r>
      <w:r>
        <w:rPr>
          <w:rFonts w:hint="eastAsia" w:ascii="Times New Roman" w:hAnsi="Times New Roman"/>
          <w:sz w:val="24"/>
          <w:u w:val="single"/>
        </w:rPr>
        <w:t xml:space="preserve">            </w:t>
      </w:r>
      <w:r>
        <w:rPr>
          <w:rFonts w:ascii="Times New Roman" w:hAnsi="Times New Roman"/>
          <w:sz w:val="24"/>
        </w:rPr>
        <w:t>采购代理机构</w:t>
      </w:r>
      <w:r>
        <w:rPr>
          <w:rFonts w:hint="eastAsia" w:ascii="Times New Roman" w:hAnsi="Times New Roman"/>
          <w:sz w:val="24"/>
          <w:u w:val="single"/>
        </w:rPr>
        <w:t xml:space="preserve"> 2026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日组织的</w:t>
      </w:r>
      <w:r>
        <w:rPr>
          <w:rFonts w:hint="eastAsia" w:ascii="Times New Roman" w:hAnsi="Times New Roman"/>
          <w:sz w:val="24"/>
          <w:u w:val="single"/>
        </w:rPr>
        <w:t>太原理工大学软件学院2023级学生实训实习采购项目</w:t>
      </w:r>
      <w:r>
        <w:rPr>
          <w:rFonts w:ascii="Times New Roman" w:hAnsi="Times New Roman"/>
          <w:sz w:val="24"/>
        </w:rPr>
        <w:t>公开招标采购项目中被确定为第</w:t>
      </w:r>
      <w:r>
        <w:rPr>
          <w:rFonts w:hint="eastAsia" w:ascii="Times New Roman" w:hAnsi="Times New Roman"/>
          <w:sz w:val="24"/>
          <w:u w:val="single"/>
        </w:rPr>
        <w:t xml:space="preserve">    </w:t>
      </w:r>
      <w:r>
        <w:rPr>
          <w:rFonts w:ascii="Times New Roman" w:hAnsi="Times New Roman"/>
          <w:sz w:val="24"/>
        </w:rPr>
        <w:t>包中标人，依照《中华人民共和国民法典》及其他有关法律、行政法规，遵循平等、自愿、公平和诚实信用的原则，双方就该项目服务事项经协商一致，同意订立本合同。</w:t>
      </w:r>
    </w:p>
    <w:p w14:paraId="17E5950F">
      <w:pPr>
        <w:tabs>
          <w:tab w:val="left" w:pos="567"/>
        </w:tabs>
        <w:overflowPunct w:val="0"/>
        <w:topLinePunct/>
        <w:autoSpaceDN w:val="0"/>
        <w:spacing w:line="360" w:lineRule="auto"/>
        <w:ind w:firstLine="482" w:firstLineChars="200"/>
        <w:rPr>
          <w:rFonts w:ascii="Times New Roman" w:hAnsi="Times New Roman"/>
          <w:b/>
          <w:sz w:val="24"/>
        </w:rPr>
      </w:pPr>
      <w:r>
        <w:rPr>
          <w:rFonts w:ascii="Times New Roman" w:hAnsi="Times New Roman"/>
          <w:b/>
          <w:sz w:val="24"/>
        </w:rPr>
        <w:t>一、服务范围</w:t>
      </w:r>
    </w:p>
    <w:p w14:paraId="5D942741">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乙方提供软件学院实训实习服务（</w:t>
      </w:r>
      <w:r>
        <w:rPr>
          <w:rFonts w:hint="eastAsia" w:ascii="Times New Roman" w:hAnsi="Times New Roman"/>
          <w:snapToGrid w:val="0"/>
          <w:kern w:val="0"/>
          <w:sz w:val="24"/>
          <w:u w:val="single"/>
        </w:rPr>
        <w:t xml:space="preserve">        </w:t>
      </w:r>
      <w:r>
        <w:rPr>
          <w:rFonts w:hint="eastAsia" w:ascii="Times New Roman" w:hAnsi="Times New Roman"/>
          <w:snapToGrid w:val="0"/>
          <w:kern w:val="0"/>
          <w:sz w:val="24"/>
        </w:rPr>
        <w:t>方向</w:t>
      </w:r>
      <w:r>
        <w:rPr>
          <w:rFonts w:ascii="Times New Roman" w:hAnsi="Times New Roman"/>
          <w:snapToGrid w:val="0"/>
          <w:kern w:val="0"/>
          <w:sz w:val="24"/>
        </w:rPr>
        <w:t>，202</w:t>
      </w:r>
      <w:r>
        <w:rPr>
          <w:rFonts w:hint="eastAsia" w:ascii="Times New Roman" w:hAnsi="Times New Roman"/>
          <w:snapToGrid w:val="0"/>
          <w:kern w:val="0"/>
          <w:sz w:val="24"/>
        </w:rPr>
        <w:t>3</w:t>
      </w:r>
      <w:r>
        <w:rPr>
          <w:rFonts w:ascii="Times New Roman" w:hAnsi="Times New Roman"/>
          <w:snapToGrid w:val="0"/>
          <w:kern w:val="0"/>
          <w:sz w:val="24"/>
        </w:rPr>
        <w:t>级</w:t>
      </w:r>
      <w:r>
        <w:rPr>
          <w:rFonts w:hint="eastAsia" w:ascii="Times New Roman" w:hAnsi="Times New Roman"/>
          <w:sz w:val="24"/>
          <w:u w:val="single"/>
        </w:rPr>
        <w:t xml:space="preserve">      </w:t>
      </w:r>
      <w:r>
        <w:rPr>
          <w:rFonts w:ascii="Times New Roman" w:hAnsi="Times New Roman"/>
          <w:snapToGrid w:val="0"/>
          <w:kern w:val="0"/>
          <w:sz w:val="24"/>
        </w:rPr>
        <w:t>名学生），包括实训实习、毕业设计指导和就业推荐等，详见招标文件要求</w:t>
      </w:r>
      <w:r>
        <w:rPr>
          <w:rFonts w:hint="eastAsia" w:ascii="Times New Roman" w:hAnsi="Times New Roman"/>
          <w:snapToGrid w:val="0"/>
          <w:kern w:val="0"/>
          <w:sz w:val="24"/>
        </w:rPr>
        <w:t>及</w:t>
      </w:r>
      <w:r>
        <w:rPr>
          <w:rFonts w:ascii="Times New Roman" w:hAnsi="Times New Roman"/>
          <w:snapToGrid w:val="0"/>
          <w:kern w:val="0"/>
          <w:sz w:val="24"/>
        </w:rPr>
        <w:t>投标文件承诺。</w:t>
      </w:r>
    </w:p>
    <w:p w14:paraId="17B2DB68">
      <w:pPr>
        <w:tabs>
          <w:tab w:val="left" w:pos="567"/>
        </w:tabs>
        <w:overflowPunct w:val="0"/>
        <w:topLinePunct/>
        <w:autoSpaceDN w:val="0"/>
        <w:spacing w:line="360" w:lineRule="auto"/>
        <w:ind w:firstLine="482" w:firstLineChars="200"/>
        <w:rPr>
          <w:rFonts w:ascii="Times New Roman" w:hAnsi="Times New Roman"/>
          <w:snapToGrid w:val="0"/>
          <w:kern w:val="0"/>
          <w:sz w:val="24"/>
        </w:rPr>
      </w:pPr>
      <w:r>
        <w:rPr>
          <w:rFonts w:ascii="Times New Roman" w:hAnsi="Times New Roman"/>
          <w:b/>
          <w:sz w:val="24"/>
        </w:rPr>
        <w:t>二、</w:t>
      </w:r>
      <w:r>
        <w:rPr>
          <w:rFonts w:hint="eastAsia" w:ascii="Times New Roman" w:hAnsi="Times New Roman"/>
          <w:b/>
          <w:sz w:val="24"/>
        </w:rPr>
        <w:t>合同履行期限</w:t>
      </w:r>
      <w:r>
        <w:rPr>
          <w:rFonts w:ascii="Times New Roman" w:hAnsi="Times New Roman"/>
          <w:b/>
          <w:sz w:val="24"/>
        </w:rPr>
        <w:t>：</w:t>
      </w:r>
      <w:r>
        <w:rPr>
          <w:rFonts w:ascii="Times New Roman" w:hAnsi="Times New Roman"/>
          <w:snapToGrid w:val="0"/>
          <w:kern w:val="0"/>
          <w:sz w:val="24"/>
        </w:rPr>
        <w:t>自</w:t>
      </w:r>
      <w:r>
        <w:rPr>
          <w:rFonts w:hint="eastAsia" w:ascii="Times New Roman" w:hAnsi="Times New Roman"/>
          <w:sz w:val="24"/>
          <w:u w:val="single"/>
        </w:rPr>
        <w:t xml:space="preserve"> 2026 </w:t>
      </w:r>
      <w:r>
        <w:rPr>
          <w:rFonts w:ascii="Times New Roman" w:hAnsi="Times New Roman"/>
          <w:snapToGrid w:val="0"/>
          <w:kern w:val="0"/>
          <w:sz w:val="24"/>
        </w:rPr>
        <w:t>年</w:t>
      </w:r>
      <w:r>
        <w:rPr>
          <w:rFonts w:hint="eastAsia" w:ascii="Times New Roman" w:hAnsi="Times New Roman"/>
          <w:sz w:val="24"/>
          <w:u w:val="single"/>
        </w:rPr>
        <w:t xml:space="preserve">    </w:t>
      </w:r>
      <w:r>
        <w:rPr>
          <w:rFonts w:ascii="Times New Roman" w:hAnsi="Times New Roman"/>
          <w:snapToGrid w:val="0"/>
          <w:kern w:val="0"/>
          <w:sz w:val="24"/>
        </w:rPr>
        <w:t>月</w:t>
      </w:r>
      <w:r>
        <w:rPr>
          <w:rFonts w:hint="eastAsia" w:ascii="Times New Roman" w:hAnsi="Times New Roman"/>
          <w:sz w:val="24"/>
          <w:u w:val="single"/>
        </w:rPr>
        <w:t xml:space="preserve">    </w:t>
      </w:r>
      <w:r>
        <w:rPr>
          <w:rFonts w:ascii="Times New Roman" w:hAnsi="Times New Roman"/>
          <w:snapToGrid w:val="0"/>
          <w:kern w:val="0"/>
          <w:sz w:val="24"/>
        </w:rPr>
        <w:t>日起至</w:t>
      </w:r>
      <w:r>
        <w:rPr>
          <w:rFonts w:hint="eastAsia" w:ascii="Times New Roman" w:hAnsi="Times New Roman"/>
          <w:sz w:val="24"/>
          <w:u w:val="single"/>
        </w:rPr>
        <w:t xml:space="preserve"> 2027 </w:t>
      </w:r>
      <w:r>
        <w:rPr>
          <w:rFonts w:ascii="Times New Roman" w:hAnsi="Times New Roman"/>
          <w:snapToGrid w:val="0"/>
          <w:kern w:val="0"/>
          <w:sz w:val="24"/>
        </w:rPr>
        <w:t>年</w:t>
      </w:r>
      <w:r>
        <w:rPr>
          <w:rFonts w:hint="eastAsia" w:ascii="Times New Roman" w:hAnsi="Times New Roman"/>
          <w:sz w:val="24"/>
          <w:u w:val="single"/>
        </w:rPr>
        <w:t xml:space="preserve">    </w:t>
      </w:r>
      <w:r>
        <w:rPr>
          <w:rFonts w:ascii="Times New Roman" w:hAnsi="Times New Roman"/>
          <w:snapToGrid w:val="0"/>
          <w:kern w:val="0"/>
          <w:sz w:val="24"/>
        </w:rPr>
        <w:t>月</w:t>
      </w:r>
      <w:r>
        <w:rPr>
          <w:rFonts w:hint="eastAsia" w:ascii="Times New Roman" w:hAnsi="Times New Roman"/>
          <w:sz w:val="24"/>
          <w:u w:val="single"/>
        </w:rPr>
        <w:t xml:space="preserve">    </w:t>
      </w:r>
      <w:r>
        <w:rPr>
          <w:rFonts w:ascii="Times New Roman" w:hAnsi="Times New Roman"/>
          <w:snapToGrid w:val="0"/>
          <w:kern w:val="0"/>
          <w:sz w:val="24"/>
        </w:rPr>
        <w:t>日止，</w:t>
      </w:r>
      <w:r>
        <w:rPr>
          <w:rFonts w:ascii="Times New Roman" w:hAnsi="Times New Roman"/>
          <w:kern w:val="0"/>
          <w:sz w:val="24"/>
        </w:rPr>
        <w:t>按照合同要求、</w:t>
      </w:r>
      <w:r>
        <w:rPr>
          <w:rFonts w:hint="eastAsia" w:ascii="Times New Roman" w:hAnsi="Times New Roman"/>
          <w:kern w:val="0"/>
          <w:sz w:val="24"/>
        </w:rPr>
        <w:t>乙方</w:t>
      </w:r>
      <w:r>
        <w:rPr>
          <w:rFonts w:ascii="Times New Roman" w:hAnsi="Times New Roman"/>
          <w:kern w:val="0"/>
          <w:sz w:val="24"/>
        </w:rPr>
        <w:t>投标文件中的承诺进行服务，达到服务质量要求标准</w:t>
      </w:r>
      <w:r>
        <w:rPr>
          <w:rFonts w:hint="eastAsia" w:ascii="Times New Roman" w:hAnsi="Times New Roman"/>
          <w:snapToGrid w:val="0"/>
          <w:kern w:val="0"/>
          <w:sz w:val="24"/>
        </w:rPr>
        <w:t>；其中免费配套服务期限按本合同第三条第</w:t>
      </w:r>
      <w:r>
        <w:rPr>
          <w:rFonts w:ascii="Times New Roman" w:hAnsi="Times New Roman"/>
          <w:snapToGrid w:val="0"/>
          <w:kern w:val="0"/>
          <w:sz w:val="24"/>
        </w:rPr>
        <w:t>1</w:t>
      </w:r>
      <w:r>
        <w:rPr>
          <w:rFonts w:hint="eastAsia" w:ascii="Times New Roman" w:hAnsi="Times New Roman"/>
          <w:snapToGrid w:val="0"/>
          <w:kern w:val="0"/>
          <w:sz w:val="24"/>
        </w:rPr>
        <w:t>项执行。</w:t>
      </w:r>
    </w:p>
    <w:p w14:paraId="4397E2BF">
      <w:pPr>
        <w:spacing w:line="360" w:lineRule="auto"/>
        <w:ind w:firstLine="482" w:firstLineChars="200"/>
        <w:rPr>
          <w:rFonts w:ascii="Times New Roman" w:hAnsi="Times New Roman"/>
          <w:b/>
          <w:sz w:val="24"/>
        </w:rPr>
      </w:pPr>
      <w:r>
        <w:rPr>
          <w:rFonts w:hint="eastAsia" w:ascii="Times New Roman" w:hAnsi="Times New Roman"/>
          <w:b/>
          <w:sz w:val="24"/>
        </w:rPr>
        <w:t>三、服务与承诺</w:t>
      </w:r>
    </w:p>
    <w:p w14:paraId="34E29B8B">
      <w:pPr>
        <w:spacing w:line="360" w:lineRule="auto"/>
        <w:ind w:firstLine="480" w:firstLineChars="200"/>
        <w:rPr>
          <w:rFonts w:ascii="Times New Roman" w:hAnsi="Times New Roman"/>
          <w:bCs/>
          <w:sz w:val="24"/>
        </w:rPr>
      </w:pPr>
      <w:r>
        <w:rPr>
          <w:rFonts w:hint="eastAsia" w:ascii="Times New Roman" w:hAnsi="Times New Roman"/>
          <w:bCs/>
          <w:sz w:val="24"/>
        </w:rPr>
        <w:t>1.免费配套服务期限：实训实习服务期满后，后续因为学生就业需要，提供就业服务</w:t>
      </w:r>
      <w:r>
        <w:rPr>
          <w:rFonts w:hint="eastAsia" w:ascii="Times New Roman" w:hAnsi="Times New Roman"/>
          <w:kern w:val="0"/>
          <w:sz w:val="24"/>
          <w:u w:val="single"/>
        </w:rPr>
        <w:t xml:space="preserve">至  2027年12月31日  </w:t>
      </w:r>
      <w:r>
        <w:rPr>
          <w:rFonts w:hint="eastAsia" w:ascii="Times New Roman" w:hAnsi="Times New Roman"/>
          <w:bCs/>
          <w:sz w:val="24"/>
        </w:rPr>
        <w:t>。</w:t>
      </w:r>
    </w:p>
    <w:p w14:paraId="7475FB62">
      <w:pPr>
        <w:spacing w:line="360" w:lineRule="auto"/>
        <w:ind w:firstLine="480" w:firstLineChars="200"/>
        <w:rPr>
          <w:rFonts w:ascii="Times New Roman" w:hAnsi="Times New Roman"/>
          <w:bCs/>
          <w:sz w:val="24"/>
        </w:rPr>
      </w:pPr>
      <w:r>
        <w:rPr>
          <w:rFonts w:hint="eastAsia" w:ascii="Times New Roman" w:hAnsi="Times New Roman"/>
          <w:bCs/>
          <w:sz w:val="24"/>
        </w:rPr>
        <w:t>2</w:t>
      </w:r>
      <w:r>
        <w:rPr>
          <w:rFonts w:ascii="Times New Roman" w:hAnsi="Times New Roman"/>
          <w:bCs/>
          <w:sz w:val="24"/>
        </w:rPr>
        <w:t>.</w:t>
      </w:r>
      <w:r>
        <w:rPr>
          <w:rFonts w:hint="eastAsia" w:ascii="Times New Roman" w:hAnsi="Times New Roman"/>
          <w:bCs/>
          <w:sz w:val="24"/>
        </w:rPr>
        <w:t>免费配套期间的服务承诺与其他服务承诺详见乙方投标文件。</w:t>
      </w:r>
    </w:p>
    <w:p w14:paraId="6D39E146">
      <w:pPr>
        <w:spacing w:line="360" w:lineRule="auto"/>
        <w:ind w:firstLine="482" w:firstLineChars="200"/>
        <w:rPr>
          <w:rFonts w:ascii="Times New Roman" w:hAnsi="Times New Roman"/>
          <w:b/>
          <w:sz w:val="24"/>
        </w:rPr>
      </w:pPr>
      <w:r>
        <w:rPr>
          <w:rFonts w:hint="eastAsia" w:ascii="Times New Roman" w:hAnsi="Times New Roman"/>
          <w:b/>
          <w:sz w:val="24"/>
        </w:rPr>
        <w:t>四</w:t>
      </w:r>
      <w:r>
        <w:rPr>
          <w:rFonts w:ascii="Times New Roman" w:hAnsi="Times New Roman"/>
          <w:b/>
          <w:sz w:val="24"/>
        </w:rPr>
        <w:t>、合同金额</w:t>
      </w:r>
    </w:p>
    <w:p w14:paraId="6084323D">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以下价格以人民币为单位。</w:t>
      </w:r>
    </w:p>
    <w:p w14:paraId="4A883915">
      <w:pPr>
        <w:spacing w:line="360" w:lineRule="auto"/>
        <w:ind w:firstLine="480" w:firstLineChars="200"/>
        <w:rPr>
          <w:rFonts w:ascii="Times New Roman" w:hAnsi="Times New Roman"/>
          <w:kern w:val="0"/>
          <w:sz w:val="24"/>
        </w:rPr>
      </w:pPr>
      <w:r>
        <w:rPr>
          <w:rFonts w:ascii="Times New Roman" w:hAnsi="Times New Roman"/>
          <w:snapToGrid w:val="0"/>
          <w:kern w:val="0"/>
          <w:sz w:val="24"/>
        </w:rPr>
        <w:t>中标金额：</w:t>
      </w:r>
      <w:r>
        <w:rPr>
          <w:rFonts w:ascii="Times New Roman" w:hAnsi="Times New Roman"/>
          <w:kern w:val="0"/>
          <w:sz w:val="24"/>
        </w:rPr>
        <w:t>人民币（大写）：</w:t>
      </w:r>
      <w:r>
        <w:rPr>
          <w:rFonts w:hint="eastAsia" w:ascii="Times New Roman" w:hAnsi="Times New Roman"/>
          <w:sz w:val="24"/>
          <w:u w:val="single"/>
        </w:rPr>
        <w:t xml:space="preserve">                     </w:t>
      </w:r>
    </w:p>
    <w:p w14:paraId="6702BC2F">
      <w:pPr>
        <w:widowControl/>
        <w:spacing w:line="360" w:lineRule="auto"/>
        <w:ind w:firstLine="2400" w:firstLineChars="1000"/>
        <w:rPr>
          <w:rFonts w:ascii="Times New Roman" w:hAnsi="Times New Roman"/>
          <w:kern w:val="0"/>
          <w:sz w:val="24"/>
        </w:rPr>
      </w:pPr>
      <w:r>
        <w:rPr>
          <w:rFonts w:ascii="Times New Roman" w:hAnsi="Times New Roman"/>
          <w:kern w:val="0"/>
          <w:sz w:val="24"/>
        </w:rPr>
        <w:t>（小写）：</w:t>
      </w:r>
      <w:r>
        <w:rPr>
          <w:rFonts w:hint="eastAsia" w:ascii="Times New Roman" w:hAnsi="Times New Roman"/>
          <w:kern w:val="0"/>
          <w:sz w:val="24"/>
          <w:u w:val="single"/>
        </w:rPr>
        <w:t xml:space="preserve"> </w:t>
      </w:r>
      <w:r>
        <w:rPr>
          <w:rFonts w:hint="eastAsia" w:ascii="Times New Roman" w:hAnsi="Times New Roman"/>
          <w:sz w:val="24"/>
          <w:u w:val="single"/>
        </w:rPr>
        <w:t xml:space="preserve">                     </w:t>
      </w:r>
    </w:p>
    <w:p w14:paraId="6EFA43F1">
      <w:pPr>
        <w:spacing w:line="360" w:lineRule="auto"/>
        <w:ind w:firstLine="480" w:firstLineChars="200"/>
        <w:rPr>
          <w:rFonts w:ascii="Times New Roman" w:hAnsi="Times New Roman"/>
          <w:kern w:val="0"/>
          <w:sz w:val="24"/>
        </w:rPr>
      </w:pPr>
      <w:r>
        <w:rPr>
          <w:rFonts w:ascii="Times New Roman" w:hAnsi="Times New Roman"/>
          <w:snapToGrid w:val="0"/>
          <w:kern w:val="0"/>
          <w:sz w:val="24"/>
        </w:rPr>
        <w:t>生均单价：</w:t>
      </w:r>
      <w:r>
        <w:rPr>
          <w:rFonts w:ascii="Times New Roman" w:hAnsi="Times New Roman"/>
          <w:kern w:val="0"/>
          <w:sz w:val="24"/>
        </w:rPr>
        <w:t>人民币（大写）：</w:t>
      </w:r>
      <w:r>
        <w:rPr>
          <w:rFonts w:hint="eastAsia" w:ascii="Times New Roman" w:hAnsi="Times New Roman"/>
          <w:sz w:val="24"/>
          <w:u w:val="single"/>
        </w:rPr>
        <w:t xml:space="preserve">                      </w:t>
      </w:r>
    </w:p>
    <w:p w14:paraId="120D71D6">
      <w:pPr>
        <w:widowControl/>
        <w:spacing w:line="360" w:lineRule="auto"/>
        <w:ind w:firstLine="2400" w:firstLineChars="1000"/>
        <w:rPr>
          <w:rFonts w:ascii="Times New Roman" w:hAnsi="Times New Roman"/>
          <w:kern w:val="0"/>
          <w:sz w:val="24"/>
        </w:rPr>
      </w:pPr>
      <w:r>
        <w:rPr>
          <w:rFonts w:ascii="Times New Roman" w:hAnsi="Times New Roman"/>
          <w:kern w:val="0"/>
          <w:sz w:val="24"/>
        </w:rPr>
        <w:t>（小写）：</w:t>
      </w:r>
      <w:r>
        <w:rPr>
          <w:rFonts w:hint="eastAsia" w:ascii="Times New Roman" w:hAnsi="Times New Roman"/>
          <w:kern w:val="0"/>
          <w:sz w:val="24"/>
          <w:u w:val="single"/>
        </w:rPr>
        <w:t xml:space="preserve"> </w:t>
      </w:r>
      <w:r>
        <w:rPr>
          <w:rFonts w:hint="eastAsia" w:ascii="Times New Roman" w:hAnsi="Times New Roman"/>
          <w:sz w:val="24"/>
          <w:u w:val="single"/>
        </w:rPr>
        <w:t xml:space="preserve">                     </w:t>
      </w:r>
    </w:p>
    <w:p w14:paraId="28D4C6D5">
      <w:pPr>
        <w:tabs>
          <w:tab w:val="left" w:pos="567"/>
        </w:tabs>
        <w:overflowPunct w:val="0"/>
        <w:topLinePunct/>
        <w:autoSpaceDN w:val="0"/>
        <w:spacing w:line="360" w:lineRule="auto"/>
        <w:ind w:firstLine="482" w:firstLineChars="200"/>
        <w:rPr>
          <w:rFonts w:ascii="Times New Roman" w:hAnsi="Times New Roman"/>
          <w:b/>
          <w:sz w:val="24"/>
        </w:rPr>
      </w:pPr>
      <w:r>
        <w:rPr>
          <w:rFonts w:hint="eastAsia" w:ascii="Times New Roman" w:hAnsi="Times New Roman"/>
          <w:b/>
          <w:sz w:val="24"/>
        </w:rPr>
        <w:t>五</w:t>
      </w:r>
      <w:r>
        <w:rPr>
          <w:rFonts w:ascii="Times New Roman" w:hAnsi="Times New Roman"/>
          <w:b/>
          <w:sz w:val="24"/>
        </w:rPr>
        <w:t>、付款方式</w:t>
      </w:r>
    </w:p>
    <w:p w14:paraId="05DC93AD">
      <w:pPr>
        <w:widowControl/>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签订合同后，</w:t>
      </w:r>
      <w:r>
        <w:rPr>
          <w:rFonts w:hint="eastAsia" w:ascii="Times New Roman" w:hAnsi="Times New Roman"/>
          <w:kern w:val="0"/>
          <w:sz w:val="24"/>
          <w:lang w:eastAsia="zh-CN"/>
        </w:rPr>
        <w:t>乙方</w:t>
      </w:r>
      <w:r>
        <w:rPr>
          <w:rFonts w:hint="eastAsia" w:ascii="Times New Roman" w:hAnsi="Times New Roman"/>
          <w:kern w:val="0"/>
          <w:sz w:val="24"/>
        </w:rPr>
        <w:t>按合同金额的50%开具发票，</w:t>
      </w:r>
      <w:r>
        <w:rPr>
          <w:rFonts w:hint="eastAsia" w:ascii="Times New Roman" w:hAnsi="Times New Roman"/>
          <w:kern w:val="0"/>
          <w:sz w:val="24"/>
          <w:lang w:val="en-US" w:eastAsia="zh-CN"/>
        </w:rPr>
        <w:t>甲方</w:t>
      </w:r>
      <w:r>
        <w:rPr>
          <w:rFonts w:hint="eastAsia" w:ascii="Times New Roman" w:hAnsi="Times New Roman"/>
          <w:kern w:val="0"/>
          <w:sz w:val="24"/>
        </w:rPr>
        <w:t>在收到发票后10个工作日内，一次性支付相应款项；</w:t>
      </w:r>
    </w:p>
    <w:p w14:paraId="7A1A1375">
      <w:pPr>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实训第一学期结束后，</w:t>
      </w:r>
      <w:r>
        <w:rPr>
          <w:rFonts w:hint="eastAsia" w:ascii="Times New Roman" w:hAnsi="Times New Roman"/>
          <w:kern w:val="0"/>
          <w:sz w:val="24"/>
          <w:lang w:eastAsia="zh-CN"/>
        </w:rPr>
        <w:t>乙方</w:t>
      </w:r>
      <w:r>
        <w:rPr>
          <w:rFonts w:hint="eastAsia" w:ascii="Times New Roman" w:hAnsi="Times New Roman"/>
          <w:kern w:val="0"/>
          <w:sz w:val="24"/>
        </w:rPr>
        <w:t>在规定时间内完成</w:t>
      </w:r>
      <w:r>
        <w:rPr>
          <w:rFonts w:hint="eastAsia" w:ascii="Times New Roman" w:hAnsi="Times New Roman"/>
          <w:kern w:val="0"/>
          <w:sz w:val="24"/>
          <w:lang w:val="en-US" w:eastAsia="zh-CN"/>
        </w:rPr>
        <w:t>甲方</w:t>
      </w:r>
      <w:r>
        <w:rPr>
          <w:rFonts w:hint="eastAsia" w:ascii="Times New Roman" w:hAnsi="Times New Roman"/>
          <w:kern w:val="0"/>
          <w:sz w:val="24"/>
        </w:rPr>
        <w:t>规定的服务内容，且在服务期间无任何违约行为，经</w:t>
      </w:r>
      <w:r>
        <w:rPr>
          <w:rFonts w:hint="eastAsia" w:ascii="Times New Roman" w:hAnsi="Times New Roman"/>
          <w:kern w:val="0"/>
          <w:sz w:val="24"/>
          <w:lang w:val="en-US" w:eastAsia="zh-CN"/>
        </w:rPr>
        <w:t>甲方</w:t>
      </w:r>
      <w:r>
        <w:rPr>
          <w:rFonts w:hint="eastAsia" w:ascii="Times New Roman" w:hAnsi="Times New Roman"/>
          <w:kern w:val="0"/>
          <w:sz w:val="24"/>
        </w:rPr>
        <w:t>验收合格，</w:t>
      </w:r>
      <w:r>
        <w:rPr>
          <w:rFonts w:hint="eastAsia" w:ascii="Times New Roman" w:hAnsi="Times New Roman"/>
          <w:kern w:val="0"/>
          <w:sz w:val="24"/>
          <w:lang w:eastAsia="zh-CN"/>
        </w:rPr>
        <w:t>乙方</w:t>
      </w:r>
      <w:r>
        <w:rPr>
          <w:rFonts w:hint="eastAsia" w:ascii="Times New Roman" w:hAnsi="Times New Roman"/>
          <w:kern w:val="0"/>
          <w:sz w:val="24"/>
        </w:rPr>
        <w:t>按合同金额的30%开具发票，</w:t>
      </w:r>
      <w:r>
        <w:rPr>
          <w:rFonts w:hint="eastAsia" w:ascii="Times New Roman" w:hAnsi="Times New Roman"/>
          <w:kern w:val="0"/>
          <w:sz w:val="24"/>
          <w:lang w:val="en-US" w:eastAsia="zh-CN"/>
        </w:rPr>
        <w:t>甲方</w:t>
      </w:r>
      <w:r>
        <w:rPr>
          <w:rFonts w:hint="eastAsia" w:ascii="Times New Roman" w:hAnsi="Times New Roman"/>
          <w:kern w:val="0"/>
          <w:sz w:val="24"/>
        </w:rPr>
        <w:t>在收到发票后10个工作日内，一次性支付相应款项；</w:t>
      </w:r>
    </w:p>
    <w:p w14:paraId="556977DF">
      <w:pPr>
        <w:widowControl/>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服务结束，</w:t>
      </w:r>
      <w:r>
        <w:rPr>
          <w:rFonts w:hint="eastAsia" w:ascii="Times New Roman" w:hAnsi="Times New Roman"/>
          <w:kern w:val="0"/>
          <w:sz w:val="24"/>
          <w:lang w:eastAsia="zh-CN"/>
        </w:rPr>
        <w:t>乙方</w:t>
      </w:r>
      <w:r>
        <w:rPr>
          <w:rFonts w:hint="eastAsia" w:ascii="Times New Roman" w:hAnsi="Times New Roman"/>
          <w:kern w:val="0"/>
          <w:sz w:val="24"/>
        </w:rPr>
        <w:t>按照合同要求与投标文件中的承诺完成所有服务内容，且期间无任何违约行为，经</w:t>
      </w:r>
      <w:r>
        <w:rPr>
          <w:rFonts w:hint="eastAsia" w:ascii="Times New Roman" w:hAnsi="Times New Roman"/>
          <w:kern w:val="0"/>
          <w:sz w:val="24"/>
          <w:lang w:val="en-US" w:eastAsia="zh-CN"/>
        </w:rPr>
        <w:t>甲方</w:t>
      </w:r>
      <w:r>
        <w:rPr>
          <w:rFonts w:hint="eastAsia" w:ascii="Times New Roman" w:hAnsi="Times New Roman"/>
          <w:kern w:val="0"/>
          <w:sz w:val="24"/>
        </w:rPr>
        <w:t>验收合格，</w:t>
      </w:r>
      <w:r>
        <w:rPr>
          <w:rFonts w:hint="eastAsia" w:ascii="Times New Roman" w:hAnsi="Times New Roman"/>
          <w:kern w:val="0"/>
          <w:sz w:val="24"/>
          <w:lang w:eastAsia="zh-CN"/>
        </w:rPr>
        <w:t>乙方</w:t>
      </w:r>
      <w:r>
        <w:rPr>
          <w:rFonts w:hint="eastAsia" w:ascii="Times New Roman" w:hAnsi="Times New Roman"/>
          <w:kern w:val="0"/>
          <w:sz w:val="24"/>
        </w:rPr>
        <w:t>以实际参训人数乘以成交单价的计算结</w:t>
      </w:r>
      <w:r>
        <w:rPr>
          <w:rFonts w:hint="eastAsia" w:ascii="Times New Roman" w:hAnsi="Times New Roman"/>
          <w:kern w:val="0"/>
          <w:sz w:val="24"/>
          <w:lang w:val="en-US" w:eastAsia="zh-CN"/>
        </w:rPr>
        <w:t>果</w:t>
      </w:r>
      <w:r>
        <w:rPr>
          <w:rFonts w:hint="eastAsia" w:ascii="Times New Roman" w:hAnsi="Times New Roman"/>
          <w:kern w:val="0"/>
          <w:sz w:val="24"/>
        </w:rPr>
        <w:t>减去已支付款项后金额开具发票，</w:t>
      </w:r>
      <w:r>
        <w:rPr>
          <w:rFonts w:hint="eastAsia" w:ascii="Times New Roman" w:hAnsi="Times New Roman"/>
          <w:kern w:val="0"/>
          <w:sz w:val="24"/>
          <w:lang w:val="en-US" w:eastAsia="zh-CN"/>
        </w:rPr>
        <w:t>甲方</w:t>
      </w:r>
      <w:r>
        <w:rPr>
          <w:rFonts w:hint="eastAsia" w:ascii="Times New Roman" w:hAnsi="Times New Roman"/>
          <w:kern w:val="0"/>
          <w:sz w:val="24"/>
        </w:rPr>
        <w:t>在收到</w:t>
      </w:r>
      <w:r>
        <w:rPr>
          <w:rFonts w:hint="eastAsia" w:ascii="Times New Roman" w:hAnsi="Times New Roman"/>
          <w:kern w:val="0"/>
          <w:sz w:val="24"/>
          <w:lang w:val="en-US" w:eastAsia="zh-CN"/>
        </w:rPr>
        <w:t>乙方</w:t>
      </w:r>
      <w:r>
        <w:rPr>
          <w:rFonts w:hint="eastAsia" w:ascii="Times New Roman" w:hAnsi="Times New Roman"/>
          <w:kern w:val="0"/>
          <w:sz w:val="24"/>
        </w:rPr>
        <w:t>开具的发票后10个工作日内，一次性支付相应</w:t>
      </w:r>
      <w:r>
        <w:rPr>
          <w:rFonts w:hint="eastAsia" w:ascii="宋体" w:hAnsi="宋体" w:eastAsia="宋体" w:cs="宋体"/>
          <w:b w:val="0"/>
          <w:bCs/>
          <w:color w:val="auto"/>
          <w:spacing w:val="0"/>
          <w:sz w:val="24"/>
          <w:szCs w:val="24"/>
          <w:highlight w:val="none"/>
          <w:lang w:val="en" w:eastAsia="zh-CN"/>
        </w:rPr>
        <w:t>相应款项</w:t>
      </w:r>
      <w:r>
        <w:rPr>
          <w:rFonts w:hint="eastAsia" w:ascii="Times New Roman" w:hAnsi="Times New Roman"/>
          <w:kern w:val="0"/>
          <w:sz w:val="24"/>
        </w:rPr>
        <w:t>。否则，在扣除相应违约金后，支付剩余</w:t>
      </w:r>
      <w:r>
        <w:rPr>
          <w:rFonts w:hint="eastAsia" w:ascii="宋体" w:hAnsi="宋体" w:eastAsia="宋体" w:cs="宋体"/>
          <w:b w:val="0"/>
          <w:bCs/>
          <w:color w:val="auto"/>
          <w:spacing w:val="0"/>
          <w:sz w:val="24"/>
          <w:szCs w:val="24"/>
          <w:highlight w:val="none"/>
          <w:lang w:val="en" w:eastAsia="zh-CN"/>
        </w:rPr>
        <w:t>相应款项</w:t>
      </w:r>
      <w:r>
        <w:rPr>
          <w:rFonts w:hint="eastAsia" w:ascii="Times New Roman" w:hAnsi="Times New Roman"/>
          <w:kern w:val="0"/>
          <w:sz w:val="24"/>
        </w:rPr>
        <w:t>。</w:t>
      </w:r>
    </w:p>
    <w:p w14:paraId="4A289654">
      <w:pPr>
        <w:spacing w:line="360" w:lineRule="auto"/>
        <w:ind w:firstLine="480" w:firstLineChars="200"/>
        <w:rPr>
          <w:rFonts w:ascii="Times New Roman" w:hAnsi="Times New Roman"/>
          <w:sz w:val="24"/>
        </w:rPr>
      </w:pPr>
      <w:r>
        <w:rPr>
          <w:rFonts w:ascii="Times New Roman" w:hAnsi="Times New Roman"/>
          <w:sz w:val="24"/>
        </w:rPr>
        <w:t>注：甲方每笔付款前，乙方应当提供等额发票，凭发票支付相应款项。</w:t>
      </w:r>
    </w:p>
    <w:p w14:paraId="121BF913">
      <w:pPr>
        <w:spacing w:line="360" w:lineRule="auto"/>
        <w:ind w:firstLine="482" w:firstLineChars="200"/>
        <w:rPr>
          <w:rFonts w:ascii="Times New Roman" w:hAnsi="Times New Roman"/>
          <w:b/>
          <w:sz w:val="24"/>
        </w:rPr>
      </w:pPr>
      <w:r>
        <w:rPr>
          <w:rFonts w:hint="eastAsia" w:ascii="Times New Roman" w:hAnsi="Times New Roman"/>
          <w:b/>
          <w:sz w:val="24"/>
        </w:rPr>
        <w:t>六</w:t>
      </w:r>
      <w:r>
        <w:rPr>
          <w:rFonts w:ascii="Times New Roman" w:hAnsi="Times New Roman"/>
          <w:b/>
          <w:sz w:val="24"/>
        </w:rPr>
        <w:t>、履约保证金</w:t>
      </w:r>
    </w:p>
    <w:p w14:paraId="562EF83C">
      <w:pPr>
        <w:spacing w:line="360" w:lineRule="auto"/>
        <w:ind w:firstLine="480" w:firstLineChars="200"/>
        <w:rPr>
          <w:rFonts w:ascii="Times New Roman" w:hAnsi="Times New Roman"/>
          <w:kern w:val="0"/>
          <w:sz w:val="24"/>
        </w:rPr>
      </w:pPr>
      <w:r>
        <w:rPr>
          <w:rFonts w:ascii="Times New Roman" w:hAnsi="Times New Roman"/>
          <w:kern w:val="0"/>
          <w:sz w:val="24"/>
        </w:rPr>
        <w:t>人民币（大写）：</w:t>
      </w:r>
      <w:r>
        <w:rPr>
          <w:rFonts w:hint="eastAsia" w:ascii="Times New Roman" w:hAnsi="Times New Roman"/>
          <w:sz w:val="24"/>
          <w:u w:val="single"/>
        </w:rPr>
        <w:t xml:space="preserve">               </w:t>
      </w:r>
    </w:p>
    <w:p w14:paraId="62F607B0">
      <w:pPr>
        <w:widowControl/>
        <w:spacing w:line="360" w:lineRule="auto"/>
        <w:ind w:firstLine="1200" w:firstLineChars="500"/>
        <w:rPr>
          <w:rFonts w:ascii="Times New Roman" w:hAnsi="Times New Roman"/>
          <w:kern w:val="0"/>
          <w:sz w:val="24"/>
        </w:rPr>
      </w:pPr>
      <w:r>
        <w:rPr>
          <w:rFonts w:ascii="Times New Roman" w:hAnsi="Times New Roman"/>
          <w:kern w:val="0"/>
          <w:sz w:val="24"/>
        </w:rPr>
        <w:t>（小写）：</w:t>
      </w:r>
      <w:r>
        <w:rPr>
          <w:rFonts w:hint="eastAsia" w:ascii="Times New Roman" w:hAnsi="Times New Roman"/>
          <w:kern w:val="0"/>
          <w:sz w:val="24"/>
          <w:u w:val="single"/>
        </w:rPr>
        <w:t xml:space="preserve"> </w:t>
      </w:r>
      <w:r>
        <w:rPr>
          <w:rFonts w:hint="eastAsia" w:ascii="Times New Roman" w:hAnsi="Times New Roman"/>
          <w:sz w:val="24"/>
          <w:u w:val="single"/>
        </w:rPr>
        <w:t xml:space="preserve">              </w:t>
      </w:r>
    </w:p>
    <w:p w14:paraId="1391C860">
      <w:pPr>
        <w:spacing w:line="360" w:lineRule="auto"/>
        <w:ind w:firstLine="480" w:firstLineChars="200"/>
        <w:rPr>
          <w:rFonts w:ascii="Times New Roman" w:hAnsi="Times New Roman"/>
          <w:sz w:val="24"/>
        </w:rPr>
      </w:pPr>
      <w:r>
        <w:rPr>
          <w:rFonts w:hint="eastAsia" w:ascii="Times New Roman" w:hAnsi="Times New Roman"/>
          <w:sz w:val="24"/>
        </w:rPr>
        <w:t>乙方应在中标通知书发出后10日内、签订合同前，将履约保证金以支票、汇票、本票或者金融机构、担保机构出具的保函等非现金形式提交给甲方，服务结束，以支票、汇票、本票提交的，甲方在收到乙方退还履约保证金申请后5个工作日内，按审核意见扣除违约金（如有违约）后一次性无息退还；以保函形式提交的，甲方在收到乙方退还履约保函申请后5个工作日内，按审核意见向出具保函的机构提出索赔（如有违约）或将保函原件退还给乙方（如无违约）。</w:t>
      </w:r>
    </w:p>
    <w:p w14:paraId="5AC0D1C1">
      <w:pPr>
        <w:spacing w:line="360" w:lineRule="auto"/>
        <w:ind w:firstLine="480" w:firstLineChars="200"/>
        <w:rPr>
          <w:rFonts w:ascii="Times New Roman" w:hAnsi="Times New Roman"/>
          <w:sz w:val="24"/>
        </w:rPr>
      </w:pPr>
      <w:r>
        <w:rPr>
          <w:rFonts w:hint="eastAsia" w:ascii="Times New Roman" w:hAnsi="Times New Roman"/>
          <w:sz w:val="24"/>
        </w:rPr>
        <w:t>注：如以保函形式提交，须提交见索即付保函，且保函的失效日应晚于免费配套服务期满日30日。</w:t>
      </w:r>
    </w:p>
    <w:p w14:paraId="323BD2DF">
      <w:pPr>
        <w:spacing w:line="360" w:lineRule="auto"/>
        <w:ind w:firstLine="482" w:firstLineChars="200"/>
        <w:rPr>
          <w:rFonts w:ascii="Times New Roman" w:hAnsi="Times New Roman"/>
          <w:b/>
          <w:sz w:val="24"/>
        </w:rPr>
      </w:pPr>
      <w:r>
        <w:rPr>
          <w:rFonts w:hint="eastAsia" w:ascii="Times New Roman" w:hAnsi="Times New Roman"/>
          <w:b/>
          <w:sz w:val="24"/>
        </w:rPr>
        <w:t>七</w:t>
      </w:r>
      <w:r>
        <w:rPr>
          <w:rFonts w:ascii="Times New Roman" w:hAnsi="Times New Roman"/>
          <w:b/>
          <w:sz w:val="24"/>
        </w:rPr>
        <w:t>、甲方的权利与义务</w:t>
      </w:r>
    </w:p>
    <w:p w14:paraId="3C159538">
      <w:pPr>
        <w:widowControl/>
        <w:spacing w:line="360" w:lineRule="auto"/>
        <w:ind w:firstLine="480" w:firstLineChars="200"/>
        <w:rPr>
          <w:rFonts w:ascii="Times New Roman" w:hAnsi="Times New Roman"/>
          <w:kern w:val="0"/>
          <w:sz w:val="24"/>
        </w:rPr>
      </w:pPr>
      <w:r>
        <w:rPr>
          <w:rFonts w:ascii="Times New Roman" w:hAnsi="Times New Roman"/>
          <w:kern w:val="0"/>
          <w:sz w:val="24"/>
        </w:rPr>
        <w:t>1.按照软件工程专业202</w:t>
      </w:r>
      <w:r>
        <w:rPr>
          <w:rFonts w:hint="eastAsia" w:ascii="Times New Roman" w:hAnsi="Times New Roman"/>
          <w:kern w:val="0"/>
          <w:sz w:val="24"/>
        </w:rPr>
        <w:t>3</w:t>
      </w:r>
      <w:r>
        <w:rPr>
          <w:rFonts w:ascii="Times New Roman" w:hAnsi="Times New Roman"/>
          <w:kern w:val="0"/>
          <w:sz w:val="24"/>
        </w:rPr>
        <w:t>级学生第四学年的培养方案，与乙方共同制定详实的教学计划实施任务。</w:t>
      </w:r>
    </w:p>
    <w:p w14:paraId="230A67E0">
      <w:pPr>
        <w:widowControl/>
        <w:spacing w:line="360" w:lineRule="auto"/>
        <w:ind w:firstLine="480" w:firstLineChars="200"/>
        <w:rPr>
          <w:rFonts w:ascii="Times New Roman" w:hAnsi="Times New Roman"/>
          <w:kern w:val="0"/>
          <w:sz w:val="24"/>
        </w:rPr>
      </w:pPr>
      <w:r>
        <w:rPr>
          <w:rFonts w:ascii="Times New Roman" w:hAnsi="Times New Roman"/>
          <w:kern w:val="0"/>
          <w:sz w:val="24"/>
        </w:rPr>
        <w:t>2.检查学生在乙方实训实习基地学习期间的教学条件设施及教学任务落实执行情况，并根据检查情况提出整改建议，产生差旅费用甲方自理。</w:t>
      </w:r>
    </w:p>
    <w:p w14:paraId="613FD0BE">
      <w:pPr>
        <w:widowControl/>
        <w:spacing w:line="360" w:lineRule="auto"/>
        <w:ind w:firstLine="480" w:firstLineChars="200"/>
        <w:rPr>
          <w:rFonts w:ascii="Times New Roman" w:hAnsi="Times New Roman"/>
          <w:kern w:val="0"/>
          <w:sz w:val="24"/>
        </w:rPr>
      </w:pPr>
      <w:r>
        <w:rPr>
          <w:rFonts w:ascii="Times New Roman" w:hAnsi="Times New Roman"/>
          <w:kern w:val="0"/>
          <w:sz w:val="24"/>
        </w:rPr>
        <w:t>3.协助乙方做好毕业生的就业指导工作，双方共同与学生签署就业协议。</w:t>
      </w:r>
    </w:p>
    <w:p w14:paraId="6837F717">
      <w:pPr>
        <w:widowControl/>
        <w:spacing w:line="360" w:lineRule="auto"/>
        <w:ind w:firstLine="480" w:firstLineChars="200"/>
        <w:rPr>
          <w:rFonts w:ascii="Times New Roman" w:hAnsi="Times New Roman"/>
          <w:kern w:val="0"/>
          <w:sz w:val="24"/>
        </w:rPr>
      </w:pPr>
      <w:r>
        <w:rPr>
          <w:rFonts w:ascii="Times New Roman" w:hAnsi="Times New Roman"/>
          <w:kern w:val="0"/>
          <w:sz w:val="24"/>
        </w:rPr>
        <w:t>4.按照本合同规定的付款程序和时间支付给乙方实训实习费用，甲方无故拖欠乙方培训费用时，乙方有权终止合同。</w:t>
      </w:r>
    </w:p>
    <w:p w14:paraId="460F270A">
      <w:pPr>
        <w:widowControl/>
        <w:spacing w:line="360" w:lineRule="auto"/>
        <w:ind w:firstLine="480" w:firstLineChars="200"/>
        <w:rPr>
          <w:rFonts w:ascii="Times New Roman" w:hAnsi="Times New Roman"/>
          <w:kern w:val="0"/>
          <w:sz w:val="24"/>
        </w:rPr>
      </w:pPr>
      <w:r>
        <w:rPr>
          <w:rFonts w:ascii="Times New Roman" w:hAnsi="Times New Roman"/>
          <w:kern w:val="0"/>
          <w:sz w:val="24"/>
        </w:rPr>
        <w:t>5.按照合同约定的内容和标准督促检查验收乙方的服务过程和结果。有权要求乙方对不称职的员工按投标文件所承诺的资格条件进行更换，并可追究由此给甲方造成的实际损失。</w:t>
      </w:r>
    </w:p>
    <w:p w14:paraId="4E5983DF">
      <w:pPr>
        <w:spacing w:line="360" w:lineRule="auto"/>
        <w:ind w:firstLine="482" w:firstLineChars="200"/>
        <w:rPr>
          <w:rFonts w:ascii="Times New Roman" w:hAnsi="Times New Roman"/>
          <w:b/>
          <w:sz w:val="24"/>
        </w:rPr>
      </w:pPr>
      <w:r>
        <w:rPr>
          <w:rFonts w:hint="eastAsia" w:ascii="Times New Roman" w:hAnsi="Times New Roman"/>
          <w:b/>
          <w:sz w:val="24"/>
        </w:rPr>
        <w:t>八</w:t>
      </w:r>
      <w:r>
        <w:rPr>
          <w:rFonts w:ascii="Times New Roman" w:hAnsi="Times New Roman"/>
          <w:b/>
          <w:sz w:val="24"/>
        </w:rPr>
        <w:t>、</w:t>
      </w:r>
      <w:r>
        <w:rPr>
          <w:rFonts w:ascii="Times New Roman" w:hAnsi="Times New Roman"/>
          <w:b/>
          <w:spacing w:val="5"/>
          <w:sz w:val="24"/>
        </w:rPr>
        <w:t>乙方权利和义务</w:t>
      </w:r>
    </w:p>
    <w:p w14:paraId="5B24E8AA">
      <w:pPr>
        <w:widowControl/>
        <w:spacing w:line="360" w:lineRule="auto"/>
        <w:ind w:firstLine="480" w:firstLineChars="200"/>
        <w:rPr>
          <w:rFonts w:ascii="Times New Roman" w:hAnsi="Times New Roman"/>
          <w:kern w:val="0"/>
          <w:sz w:val="24"/>
        </w:rPr>
      </w:pPr>
      <w:r>
        <w:rPr>
          <w:rFonts w:ascii="Times New Roman" w:hAnsi="Times New Roman"/>
          <w:kern w:val="0"/>
          <w:sz w:val="24"/>
        </w:rPr>
        <w:t>1.乙方根据甲方采购需求及乙方投标文件中的服务承诺、方案，积极主动保质保量地完成工作。</w:t>
      </w:r>
    </w:p>
    <w:p w14:paraId="31FE95C1">
      <w:pPr>
        <w:widowControl/>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 xml:space="preserve"> 实训实习时间为一学年，教学活动安排以太原理工大学教务部门发布的教学日历为时间表。</w:t>
      </w:r>
      <w:r>
        <w:rPr>
          <w:rFonts w:ascii="Times New Roman" w:hAnsi="Times New Roman"/>
          <w:kern w:val="0"/>
          <w:sz w:val="24"/>
        </w:rPr>
        <w:t>根据实际情况，双方可商定把教学周前移至暑假开始。第七学期根据</w:t>
      </w:r>
      <w:r>
        <w:rPr>
          <w:rFonts w:hint="eastAsia" w:ascii="Times New Roman" w:hAnsi="Times New Roman"/>
          <w:kern w:val="0"/>
          <w:sz w:val="24"/>
        </w:rPr>
        <w:t>教学日历</w:t>
      </w:r>
      <w:r>
        <w:rPr>
          <w:rFonts w:ascii="Times New Roman" w:hAnsi="Times New Roman"/>
          <w:kern w:val="0"/>
          <w:sz w:val="24"/>
        </w:rPr>
        <w:t>安排实训教学任务，每个专业方向的课程与实践教学的总学时数不得少于570学时</w:t>
      </w:r>
      <w:r>
        <w:rPr>
          <w:rFonts w:hint="eastAsia" w:ascii="Times New Roman" w:hAnsi="Times New Roman"/>
          <w:kern w:val="0"/>
          <w:sz w:val="24"/>
        </w:rPr>
        <w:t>，周数不少于教务部规定的教学总周数</w:t>
      </w:r>
      <w:r>
        <w:rPr>
          <w:rFonts w:ascii="Times New Roman" w:hAnsi="Times New Roman"/>
          <w:kern w:val="0"/>
          <w:sz w:val="24"/>
        </w:rPr>
        <w:t>。第八学期</w:t>
      </w:r>
      <w:r>
        <w:rPr>
          <w:rFonts w:hint="eastAsia" w:ascii="Times New Roman" w:hAnsi="Times New Roman"/>
          <w:kern w:val="0"/>
          <w:sz w:val="24"/>
        </w:rPr>
        <w:t>严格按照校历时间开学，</w:t>
      </w:r>
      <w:r>
        <w:rPr>
          <w:rFonts w:ascii="Times New Roman" w:hAnsi="Times New Roman"/>
          <w:kern w:val="0"/>
          <w:sz w:val="24"/>
        </w:rPr>
        <w:t>安排毕业设计（论文）1</w:t>
      </w:r>
      <w:r>
        <w:rPr>
          <w:rFonts w:hint="eastAsia" w:ascii="Times New Roman" w:hAnsi="Times New Roman"/>
          <w:kern w:val="0"/>
          <w:sz w:val="24"/>
        </w:rPr>
        <w:t>4</w:t>
      </w:r>
      <w:r>
        <w:rPr>
          <w:rFonts w:ascii="Times New Roman" w:hAnsi="Times New Roman"/>
          <w:kern w:val="0"/>
          <w:sz w:val="24"/>
        </w:rPr>
        <w:t>周，最后两周进行毕业教育和就业推荐。</w:t>
      </w:r>
    </w:p>
    <w:p w14:paraId="0EC3D858">
      <w:pPr>
        <w:widowControl/>
        <w:spacing w:line="360" w:lineRule="auto"/>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sz w:val="24"/>
        </w:rPr>
        <w:t xml:space="preserve"> </w:t>
      </w:r>
      <w:r>
        <w:rPr>
          <w:rFonts w:ascii="Times New Roman" w:hAnsi="Times New Roman"/>
          <w:kern w:val="0"/>
          <w:sz w:val="24"/>
        </w:rPr>
        <w:t>严格执行甲方制定的培养计划，承担课程的教学大纲、教学内容和教学案例的制定，保质保量完成教学任务和教学计划，不得以任何理由擅自更改教学实施计划。确需调整时，须经甲方上报教务处批准后方可变更。设立教学档案文件柜，按照甲方要求提供完整的所有环节教学档案，并指派专人负责教学档案的归档工作。</w:t>
      </w:r>
    </w:p>
    <w:p w14:paraId="0A4F6989">
      <w:pPr>
        <w:widowControl/>
        <w:spacing w:line="360" w:lineRule="auto"/>
        <w:ind w:firstLine="480" w:firstLineChars="200"/>
        <w:rPr>
          <w:rFonts w:ascii="Times New Roman" w:hAnsi="Times New Roman"/>
          <w:kern w:val="0"/>
          <w:sz w:val="24"/>
        </w:rPr>
      </w:pPr>
      <w:r>
        <w:rPr>
          <w:rFonts w:ascii="Times New Roman" w:hAnsi="Times New Roman"/>
          <w:kern w:val="0"/>
          <w:sz w:val="24"/>
        </w:rPr>
        <w:t>4.每班学生容量不得超过30名，每双班至少配备1名企业教师作班主任</w:t>
      </w:r>
      <w:r>
        <w:rPr>
          <w:rFonts w:hint="eastAsia" w:ascii="Times New Roman" w:hAnsi="Times New Roman"/>
          <w:kern w:val="0"/>
          <w:sz w:val="24"/>
        </w:rPr>
        <w:t>，每基地至少配备1名党员企业辅导员</w:t>
      </w:r>
      <w:r>
        <w:rPr>
          <w:rFonts w:ascii="Times New Roman" w:hAnsi="Times New Roman"/>
          <w:kern w:val="0"/>
          <w:sz w:val="24"/>
        </w:rPr>
        <w:t>。企业定制课程教学须采用面授方式，且面授学生数不超过2合班。企业定制课程中的实验和软件工程综合实践按师生比1:15（或&lt;15）配备企业指导教师，毕业设计（论文）按师生比1:15（或&lt;15）配备企业指导教师。</w:t>
      </w:r>
    </w:p>
    <w:p w14:paraId="23905DC6">
      <w:pPr>
        <w:widowControl/>
        <w:spacing w:line="360" w:lineRule="auto"/>
        <w:ind w:firstLine="480" w:firstLineChars="200"/>
        <w:rPr>
          <w:rFonts w:ascii="Times New Roman" w:hAnsi="Times New Roman"/>
          <w:kern w:val="0"/>
          <w:sz w:val="24"/>
        </w:rPr>
      </w:pPr>
      <w:r>
        <w:rPr>
          <w:rFonts w:ascii="Times New Roman" w:hAnsi="Times New Roman"/>
          <w:kern w:val="0"/>
          <w:sz w:val="24"/>
        </w:rPr>
        <w:t>5.按照甲方的相关规定，对基地进行的各个教学环节组织考试、考核和成绩评定，并及时将成绩录入甲方的成绩管理系统。按照《太原理工大学软件学院毕业设计（论文）过程管理实施办法》和工作安排进行毕业设计（论文）并及时将成绩录入甲方的成绩管理系统。</w:t>
      </w:r>
    </w:p>
    <w:p w14:paraId="746A46D3">
      <w:pPr>
        <w:widowControl/>
        <w:spacing w:line="360" w:lineRule="auto"/>
        <w:ind w:firstLine="480" w:firstLineChars="200"/>
        <w:rPr>
          <w:rFonts w:ascii="Times New Roman" w:hAnsi="Times New Roman"/>
          <w:kern w:val="0"/>
          <w:sz w:val="24"/>
        </w:rPr>
      </w:pPr>
      <w:r>
        <w:rPr>
          <w:rFonts w:ascii="Times New Roman" w:hAnsi="Times New Roman"/>
          <w:kern w:val="0"/>
          <w:sz w:val="24"/>
        </w:rPr>
        <w:t>6.征订的教材和教辅资料必须经过太原理工大学软件学院教学指导委员会认定，质量合格，并确保在开课前向学生发放。提供给甲方学生的相关课件、教材等出版物不涉及版权问题。如有版权纠纷，所有责任由乙方承担。</w:t>
      </w:r>
    </w:p>
    <w:p w14:paraId="2C2BFAF3">
      <w:pPr>
        <w:widowControl/>
        <w:spacing w:line="360" w:lineRule="auto"/>
        <w:ind w:firstLine="480" w:firstLineChars="200"/>
        <w:rPr>
          <w:rFonts w:ascii="Times New Roman" w:hAnsi="Times New Roman"/>
          <w:kern w:val="0"/>
          <w:sz w:val="24"/>
        </w:rPr>
      </w:pPr>
      <w:r>
        <w:rPr>
          <w:rFonts w:ascii="Times New Roman" w:hAnsi="Times New Roman"/>
          <w:kern w:val="0"/>
          <w:sz w:val="24"/>
        </w:rPr>
        <w:t>7.</w:t>
      </w:r>
      <w:r>
        <w:rPr>
          <w:rFonts w:ascii="Times New Roman" w:hAnsi="Times New Roman"/>
          <w:sz w:val="24"/>
        </w:rPr>
        <w:t xml:space="preserve"> </w:t>
      </w:r>
      <w:r>
        <w:rPr>
          <w:rFonts w:ascii="Times New Roman" w:hAnsi="Times New Roman"/>
          <w:kern w:val="0"/>
          <w:sz w:val="24"/>
        </w:rPr>
        <w:t>实训实习期间学生的日常管理和安全管理工作按照甲方要求执行。正式开课前以参观、讲座等形式进行基地纪律、安全等相关教育。负责学生在实训实习期间的教育管理和安全管理，并承担相应的责任（由学校组织集体返校的安全责任由甲方负责），为学生购买第四学年意外伤害险，团体保险金额不低于200万元。</w:t>
      </w:r>
    </w:p>
    <w:p w14:paraId="2E46FE24">
      <w:pPr>
        <w:widowControl/>
        <w:spacing w:line="360" w:lineRule="auto"/>
        <w:ind w:firstLine="480" w:firstLineChars="200"/>
        <w:rPr>
          <w:rFonts w:ascii="Times New Roman" w:hAnsi="Times New Roman"/>
          <w:kern w:val="0"/>
          <w:sz w:val="24"/>
        </w:rPr>
      </w:pPr>
      <w:r>
        <w:rPr>
          <w:rFonts w:ascii="Times New Roman" w:hAnsi="Times New Roman"/>
          <w:kern w:val="0"/>
          <w:sz w:val="24"/>
        </w:rPr>
        <w:t>8.服务过程中，乙方必须采取周密的安全措施，以避免对人身和财产的损害。如因乙方操作不当或管理不善而造成人身伤害或财产损失的，由乙方独立承担，甲方不承担责任。</w:t>
      </w:r>
    </w:p>
    <w:p w14:paraId="749077F4">
      <w:pPr>
        <w:widowControl/>
        <w:spacing w:line="360" w:lineRule="auto"/>
        <w:ind w:firstLine="480" w:firstLineChars="200"/>
        <w:rPr>
          <w:rFonts w:ascii="Times New Roman" w:hAnsi="Times New Roman"/>
          <w:kern w:val="0"/>
          <w:sz w:val="24"/>
        </w:rPr>
      </w:pPr>
      <w:r>
        <w:rPr>
          <w:rFonts w:ascii="Times New Roman" w:hAnsi="Times New Roman"/>
          <w:kern w:val="0"/>
          <w:sz w:val="24"/>
        </w:rPr>
        <w:t>9.指派</w:t>
      </w:r>
      <w:r>
        <w:rPr>
          <w:rFonts w:hint="eastAsia" w:ascii="Times New Roman" w:hAnsi="Times New Roman"/>
          <w:kern w:val="0"/>
          <w:sz w:val="24"/>
        </w:rPr>
        <w:t>1</w:t>
      </w:r>
      <w:r>
        <w:rPr>
          <w:rFonts w:ascii="Times New Roman" w:hAnsi="Times New Roman"/>
          <w:kern w:val="0"/>
          <w:sz w:val="24"/>
        </w:rPr>
        <w:t>名固定联络人员，每周负责向甲方主管领导书面汇报学生动态，出现违纪等异常现象及时向甲方学生工作办公室汇报。</w:t>
      </w:r>
    </w:p>
    <w:p w14:paraId="6556B36A">
      <w:pPr>
        <w:widowControl/>
        <w:spacing w:line="360" w:lineRule="auto"/>
        <w:ind w:firstLine="480" w:firstLineChars="200"/>
        <w:rPr>
          <w:rFonts w:ascii="Times New Roman" w:hAnsi="Times New Roman"/>
          <w:color w:val="auto"/>
          <w:kern w:val="0"/>
          <w:sz w:val="24"/>
        </w:rPr>
      </w:pPr>
      <w:r>
        <w:rPr>
          <w:rFonts w:ascii="Times New Roman" w:hAnsi="Times New Roman"/>
          <w:kern w:val="0"/>
          <w:sz w:val="24"/>
        </w:rPr>
        <w:t>10.</w:t>
      </w:r>
      <w:r>
        <w:rPr>
          <w:rFonts w:hint="eastAsia" w:ascii="Times New Roman" w:hAnsi="Times New Roman"/>
          <w:kern w:val="0"/>
          <w:sz w:val="24"/>
        </w:rPr>
        <w:t>建立不少于3人的就业工作团队负责学生就业工作，驻实训实习基地全程负责毕业生的就业指导和推荐工作，并制定详细的就业服务方案。学生毕业当年的年终就业落实率不低于上一届该方向同期水平</w:t>
      </w:r>
      <w:r>
        <w:rPr>
          <w:rFonts w:hint="eastAsia" w:ascii="宋体" w:hAnsi="宋体" w:eastAsia="宋体" w:cs="宋体"/>
          <w:b w:val="0"/>
          <w:bCs w:val="0"/>
          <w:color w:val="auto"/>
          <w:kern w:val="2"/>
          <w:sz w:val="24"/>
          <w:szCs w:val="24"/>
          <w:lang w:val="en-US" w:eastAsia="zh-CN" w:bidi="ar-SA"/>
        </w:rPr>
        <w:t>（以学校招生就业部发布的官方数据为准）</w:t>
      </w:r>
      <w:r>
        <w:rPr>
          <w:rFonts w:hint="eastAsia" w:ascii="Times New Roman" w:hAnsi="Times New Roman"/>
          <w:color w:val="auto"/>
          <w:kern w:val="0"/>
          <w:sz w:val="24"/>
        </w:rPr>
        <w:t>，</w:t>
      </w:r>
      <w:r>
        <w:rPr>
          <w:rFonts w:ascii="Times New Roman" w:hAnsi="Times New Roman"/>
          <w:color w:val="auto"/>
          <w:kern w:val="0"/>
          <w:sz w:val="24"/>
        </w:rPr>
        <w:t>其统计方式应符合学</w:t>
      </w:r>
      <w:r>
        <w:rPr>
          <w:rFonts w:hint="eastAsia" w:ascii="Times New Roman" w:hAnsi="Times New Roman"/>
          <w:color w:val="auto"/>
          <w:kern w:val="0"/>
          <w:sz w:val="24"/>
        </w:rPr>
        <w:t>校</w:t>
      </w:r>
      <w:r>
        <w:rPr>
          <w:rFonts w:ascii="Times New Roman" w:hAnsi="Times New Roman"/>
          <w:color w:val="auto"/>
          <w:kern w:val="0"/>
          <w:sz w:val="24"/>
        </w:rPr>
        <w:t>的有关要求。其中，</w:t>
      </w:r>
      <w:r>
        <w:rPr>
          <w:rFonts w:hint="eastAsia" w:ascii="宋体" w:hAnsi="宋体" w:eastAsia="宋体" w:cs="宋体"/>
          <w:b w:val="0"/>
          <w:bCs w:val="0"/>
          <w:color w:val="auto"/>
          <w:kern w:val="2"/>
          <w:sz w:val="24"/>
          <w:szCs w:val="24"/>
          <w:lang w:val="en-US" w:eastAsia="zh-CN" w:bidi="ar-SA"/>
        </w:rPr>
        <w:t xml:space="preserve"> 确保有学生入职世界 500 强和大中型国有企业。</w:t>
      </w:r>
    </w:p>
    <w:p w14:paraId="4A2DD960">
      <w:pPr>
        <w:widowControl/>
        <w:spacing w:line="360" w:lineRule="auto"/>
        <w:ind w:firstLine="480" w:firstLineChars="200"/>
        <w:rPr>
          <w:rFonts w:ascii="Times New Roman" w:hAnsi="Times New Roman"/>
          <w:kern w:val="0"/>
          <w:sz w:val="24"/>
        </w:rPr>
      </w:pPr>
      <w:r>
        <w:rPr>
          <w:rFonts w:ascii="Times New Roman" w:hAnsi="Times New Roman"/>
          <w:color w:val="auto"/>
          <w:kern w:val="0"/>
          <w:sz w:val="24"/>
        </w:rPr>
        <w:t>11.配合甲方完成其他学生工作，包括：毕业生校内及离校前的相关安全教育、学风建设和重点学生关注工作等；开展丰富的文体活</w:t>
      </w:r>
      <w:r>
        <w:rPr>
          <w:rFonts w:ascii="Times New Roman" w:hAnsi="Times New Roman"/>
          <w:kern w:val="0"/>
          <w:sz w:val="24"/>
        </w:rPr>
        <w:t>动，给学生营造健康积极向上的学习氛围；负责与中国图片社联系，及时组织基地所有学生在基地拍摄毕业证书数码照片，确保学生的信息准确无误；及时组织基地学生填写年度鉴定表、毕业生奖学金评定表、毕业生登记表、核对毕业生信息表、核发毕业生就业协议书等。未经甲方书面同意，不得以任何理由让学生提前离开基地，毕业离校手续由双方商定具体时间和地点联合办理。</w:t>
      </w:r>
    </w:p>
    <w:p w14:paraId="5BF918FB">
      <w:pPr>
        <w:widowControl/>
        <w:spacing w:line="360" w:lineRule="auto"/>
        <w:ind w:firstLine="480" w:firstLineChars="200"/>
        <w:rPr>
          <w:rFonts w:ascii="Times New Roman" w:hAnsi="Times New Roman"/>
          <w:kern w:val="0"/>
          <w:sz w:val="24"/>
        </w:rPr>
      </w:pPr>
      <w:r>
        <w:rPr>
          <w:rFonts w:ascii="Times New Roman" w:hAnsi="Times New Roman"/>
          <w:kern w:val="0"/>
          <w:sz w:val="24"/>
        </w:rPr>
        <w:t>12.提供满足教学和学生生活要求的教学场地、设施、设备及学生食宿条件，确保宿舍和教学场所的空调供暖系统正常，食堂用餐安全。住宿费、住宿期间产生的水电网费用以及第四学年赴乙方的往返路费由学生自行承担。住宿</w:t>
      </w:r>
      <w:r>
        <w:rPr>
          <w:rFonts w:hint="eastAsia" w:ascii="Times New Roman" w:hAnsi="Times New Roman"/>
          <w:kern w:val="0"/>
          <w:sz w:val="24"/>
        </w:rPr>
        <w:t>4-6人/套，住宿费每人每月不超过700元，同一承训单位住宿标准需统一。</w:t>
      </w:r>
      <w:r>
        <w:rPr>
          <w:rFonts w:ascii="Times New Roman" w:hAnsi="Times New Roman"/>
          <w:kern w:val="0"/>
          <w:sz w:val="24"/>
        </w:rPr>
        <w:t>水电网费用以所住公寓物业和通信运营商收费为准。学生毕业离开基地前不得将乙方免费提供的物品损坏和带走，否则应由学生按价赔偿。第七学期学生报到时，安排基地所在地免费接站，将学生安全送达基地。</w:t>
      </w:r>
    </w:p>
    <w:p w14:paraId="7E403E9B">
      <w:pPr>
        <w:widowControl/>
        <w:spacing w:line="360" w:lineRule="auto"/>
        <w:ind w:firstLine="480" w:firstLineChars="200"/>
        <w:rPr>
          <w:rFonts w:ascii="Times New Roman" w:hAnsi="Times New Roman"/>
          <w:kern w:val="0"/>
          <w:sz w:val="24"/>
        </w:rPr>
      </w:pPr>
      <w:r>
        <w:rPr>
          <w:rFonts w:ascii="Times New Roman" w:hAnsi="Times New Roman"/>
          <w:kern w:val="0"/>
          <w:sz w:val="24"/>
        </w:rPr>
        <w:t>13.实训实习期间，除本合同明确的收取费用外，不得以任何名义收取管理费、管理押金、公寓物品使用押金等其它费用，严禁以任何名目罚款。</w:t>
      </w:r>
    </w:p>
    <w:p w14:paraId="01AEAFF5">
      <w:pPr>
        <w:widowControl/>
        <w:spacing w:line="360" w:lineRule="auto"/>
        <w:ind w:firstLine="480" w:firstLineChars="200"/>
        <w:rPr>
          <w:rFonts w:ascii="Times New Roman" w:hAnsi="Times New Roman"/>
          <w:kern w:val="0"/>
          <w:sz w:val="24"/>
        </w:rPr>
      </w:pPr>
      <w:r>
        <w:rPr>
          <w:rFonts w:ascii="Times New Roman" w:hAnsi="Times New Roman"/>
          <w:kern w:val="0"/>
          <w:sz w:val="24"/>
        </w:rPr>
        <w:t>14.接受并主动配合甲方及行业管理部门的检查。</w:t>
      </w:r>
    </w:p>
    <w:p w14:paraId="25A0EFFF">
      <w:pPr>
        <w:spacing w:line="360" w:lineRule="auto"/>
        <w:ind w:firstLine="502" w:firstLineChars="200"/>
        <w:rPr>
          <w:rFonts w:ascii="Times New Roman" w:hAnsi="Times New Roman"/>
          <w:b/>
          <w:spacing w:val="5"/>
          <w:sz w:val="24"/>
        </w:rPr>
      </w:pPr>
      <w:r>
        <w:rPr>
          <w:rFonts w:hint="eastAsia" w:ascii="Times New Roman" w:hAnsi="Times New Roman"/>
          <w:b/>
          <w:spacing w:val="5"/>
          <w:sz w:val="24"/>
        </w:rPr>
        <w:t>九</w:t>
      </w:r>
      <w:r>
        <w:rPr>
          <w:rFonts w:ascii="Times New Roman" w:hAnsi="Times New Roman"/>
          <w:b/>
          <w:spacing w:val="5"/>
          <w:sz w:val="24"/>
        </w:rPr>
        <w:t>、</w:t>
      </w:r>
      <w:r>
        <w:rPr>
          <w:rFonts w:ascii="Times New Roman" w:hAnsi="Times New Roman"/>
          <w:b/>
          <w:sz w:val="24"/>
        </w:rPr>
        <w:t>甲方违约责任</w:t>
      </w:r>
    </w:p>
    <w:p w14:paraId="2A23C0A3">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1. 甲方无正当理由中途解除合同的，承担未履行部分金额5％的违约金。</w:t>
      </w:r>
    </w:p>
    <w:p w14:paraId="38A20422">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2. 因甲方原因，给乙方造成经济损失的，所发生费用由甲方承担。</w:t>
      </w:r>
    </w:p>
    <w:p w14:paraId="3A855ACD">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3. 甲方未按合同约定支付相应款项（若有）而造成实训延误，不追究乙方延误实训违约责任。</w:t>
      </w:r>
    </w:p>
    <w:p w14:paraId="28F94B22">
      <w:pPr>
        <w:widowControl/>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4. 因甲方未及时对实训方案进行确认，不追究乙方延误实训时间违约责任。</w:t>
      </w:r>
    </w:p>
    <w:p w14:paraId="7EC416F6">
      <w:pPr>
        <w:tabs>
          <w:tab w:val="left" w:pos="567"/>
        </w:tabs>
        <w:overflowPunct w:val="0"/>
        <w:topLinePunct/>
        <w:autoSpaceDN w:val="0"/>
        <w:spacing w:line="360" w:lineRule="auto"/>
        <w:ind w:firstLine="482" w:firstLineChars="200"/>
        <w:rPr>
          <w:rFonts w:ascii="Times New Roman" w:hAnsi="Times New Roman"/>
          <w:snapToGrid w:val="0"/>
          <w:kern w:val="0"/>
          <w:sz w:val="24"/>
        </w:rPr>
      </w:pPr>
      <w:r>
        <w:rPr>
          <w:rFonts w:hint="eastAsia" w:ascii="Times New Roman" w:hAnsi="Times New Roman"/>
          <w:b/>
          <w:bCs/>
          <w:snapToGrid w:val="0"/>
          <w:kern w:val="0"/>
          <w:sz w:val="24"/>
        </w:rPr>
        <w:t>十</w:t>
      </w:r>
      <w:r>
        <w:rPr>
          <w:rFonts w:ascii="Times New Roman" w:hAnsi="Times New Roman"/>
          <w:b/>
          <w:bCs/>
          <w:snapToGrid w:val="0"/>
          <w:kern w:val="0"/>
          <w:sz w:val="24"/>
        </w:rPr>
        <w:t>、乙方违约责任</w:t>
      </w:r>
    </w:p>
    <w:p w14:paraId="43B1E3BD">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1．乙方无正当理由中途解除合同的，除退还甲方已支付款项（若有）外，承担未履行部分金额5%的违约金、扣除100%履约保证金，同时赔偿因此给甲方造成的经济损失（赔偿金额不超过合同金额）。</w:t>
      </w:r>
    </w:p>
    <w:p w14:paraId="1A7A939E">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2．在实训期间，乙方如在规定期限内未及时提交实训计划、安排学生食宿等原因，造成影响实训进度，每延期一天，承担合同金额1‰的违约金（特殊原因除外）。未付实习费用顺延支付，或者不予支付。</w:t>
      </w:r>
    </w:p>
    <w:p w14:paraId="6B7DD296">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3．由于乙方未按双方确定的实训计划配备相应比例的技术人员和管理人员，造成实训质量降低，应当限期整改，同时承担履约保证金5%的违约金。逾期未整改的，每逾期一日，承担合同金额1‰的违约金，逾期超过30日，甲方有权终止合同，并扣除剩余履约保证金。乙方应当全额退还甲方已付实习费用。</w:t>
      </w:r>
    </w:p>
    <w:p w14:paraId="5504BB8D">
      <w:pPr>
        <w:tabs>
          <w:tab w:val="left" w:pos="567"/>
        </w:tabs>
        <w:overflowPunct w:val="0"/>
        <w:topLinePunct/>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4.由于乙方设备设施配备不齐全、设备性能不能满足实训要求等原因，导致不能按实训计划如期完成实训工作，学生不能按期完成毕业实习、毕业设计等，除扣除100%履约保证金，赔偿因此给甲方造成的经济损失（赔偿金额不超过合同金额）。乙方应当全额退还甲方已付实习费用。</w:t>
      </w:r>
    </w:p>
    <w:p w14:paraId="319C0231">
      <w:pPr>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5.由于乙方不能合理有效的组织学生就业指导和推荐，致使就业率达不到采购需求，每降低一个百分点，扣除履约保证金5%的违约金，降低达五个百分点，除扣除100%履约保证金外，承担合同金额10%的违约金。未付实习费用不予支付。</w:t>
      </w:r>
    </w:p>
    <w:p w14:paraId="490CCFD7">
      <w:pPr>
        <w:pStyle w:val="11"/>
        <w:spacing w:line="360" w:lineRule="auto"/>
        <w:ind w:firstLine="472" w:firstLineChars="196"/>
        <w:rPr>
          <w:rFonts w:ascii="Times New Roman" w:hAnsi="Times New Roman"/>
          <w:b/>
          <w:bCs/>
          <w:sz w:val="24"/>
          <w:szCs w:val="24"/>
        </w:rPr>
      </w:pPr>
      <w:r>
        <w:rPr>
          <w:rFonts w:ascii="Times New Roman" w:hAnsi="Times New Roman"/>
          <w:b/>
          <w:sz w:val="24"/>
          <w:szCs w:val="24"/>
        </w:rPr>
        <w:t>十</w:t>
      </w:r>
      <w:r>
        <w:rPr>
          <w:rFonts w:hint="eastAsia" w:ascii="Times New Roman" w:hAnsi="Times New Roman"/>
          <w:b/>
          <w:sz w:val="24"/>
          <w:szCs w:val="24"/>
        </w:rPr>
        <w:t>一</w:t>
      </w:r>
      <w:r>
        <w:rPr>
          <w:rFonts w:ascii="Times New Roman" w:hAnsi="Times New Roman"/>
          <w:b/>
          <w:sz w:val="24"/>
          <w:szCs w:val="24"/>
        </w:rPr>
        <w:t>、</w:t>
      </w:r>
      <w:r>
        <w:rPr>
          <w:rFonts w:ascii="Times New Roman" w:hAnsi="Times New Roman"/>
          <w:b/>
          <w:bCs/>
          <w:sz w:val="24"/>
          <w:szCs w:val="24"/>
        </w:rPr>
        <w:t>验收</w:t>
      </w:r>
    </w:p>
    <w:p w14:paraId="0B8E543C">
      <w:pPr>
        <w:spacing w:line="360" w:lineRule="auto"/>
        <w:ind w:firstLine="480" w:firstLineChars="200"/>
        <w:rPr>
          <w:rFonts w:ascii="Times New Roman" w:hAnsi="Times New Roman"/>
          <w:sz w:val="24"/>
        </w:rPr>
      </w:pPr>
      <w:r>
        <w:rPr>
          <w:rFonts w:ascii="Times New Roman" w:hAnsi="Times New Roman"/>
          <w:sz w:val="24"/>
        </w:rPr>
        <w:t>甲方根据服务要求制定的验收（考核）标准，对</w:t>
      </w:r>
      <w:r>
        <w:rPr>
          <w:rFonts w:hint="eastAsia" w:ascii="Times New Roman" w:hAnsi="Times New Roman"/>
          <w:sz w:val="24"/>
        </w:rPr>
        <w:t>乙方</w:t>
      </w:r>
      <w:r>
        <w:rPr>
          <w:rFonts w:ascii="Times New Roman" w:hAnsi="Times New Roman"/>
          <w:sz w:val="24"/>
        </w:rPr>
        <w:t>在</w:t>
      </w:r>
      <w:r>
        <w:rPr>
          <w:rFonts w:hint="eastAsia" w:ascii="Times New Roman" w:hAnsi="Times New Roman"/>
          <w:sz w:val="24"/>
        </w:rPr>
        <w:t>合同履行期</w:t>
      </w:r>
      <w:r>
        <w:rPr>
          <w:rFonts w:ascii="Times New Roman" w:hAnsi="Times New Roman"/>
          <w:sz w:val="24"/>
        </w:rPr>
        <w:t>间提供的各项服务进行逐项验收，各项服务均达到</w:t>
      </w:r>
      <w:r>
        <w:rPr>
          <w:rFonts w:hint="eastAsia" w:ascii="Times New Roman" w:hAnsi="Times New Roman"/>
          <w:sz w:val="24"/>
        </w:rPr>
        <w:t>乙方投标</w:t>
      </w:r>
      <w:r>
        <w:rPr>
          <w:rFonts w:ascii="Times New Roman" w:hAnsi="Times New Roman"/>
          <w:sz w:val="24"/>
        </w:rPr>
        <w:t>文件中的服务标准及相关承诺，且学生就业率达到预期要求，即为验收合格。</w:t>
      </w:r>
    </w:p>
    <w:p w14:paraId="6E422F33">
      <w:pPr>
        <w:pStyle w:val="11"/>
        <w:spacing w:line="360" w:lineRule="auto"/>
        <w:ind w:firstLine="472" w:firstLineChars="196"/>
        <w:rPr>
          <w:rFonts w:ascii="Times New Roman" w:hAnsi="Times New Roman"/>
          <w:b/>
          <w:sz w:val="24"/>
          <w:szCs w:val="24"/>
        </w:rPr>
      </w:pPr>
      <w:r>
        <w:rPr>
          <w:rFonts w:ascii="Times New Roman" w:hAnsi="Times New Roman"/>
          <w:b/>
          <w:sz w:val="24"/>
          <w:szCs w:val="24"/>
        </w:rPr>
        <w:t>十</w:t>
      </w:r>
      <w:r>
        <w:rPr>
          <w:rFonts w:hint="eastAsia" w:ascii="Times New Roman" w:hAnsi="Times New Roman"/>
          <w:b/>
          <w:sz w:val="24"/>
          <w:szCs w:val="24"/>
        </w:rPr>
        <w:t>二</w:t>
      </w:r>
      <w:r>
        <w:rPr>
          <w:rFonts w:ascii="Times New Roman" w:hAnsi="Times New Roman"/>
          <w:b/>
          <w:sz w:val="24"/>
          <w:szCs w:val="24"/>
        </w:rPr>
        <w:t>、其他</w:t>
      </w:r>
    </w:p>
    <w:p w14:paraId="7C19BA93">
      <w:pPr>
        <w:spacing w:line="360" w:lineRule="auto"/>
        <w:ind w:firstLine="480" w:firstLineChars="200"/>
        <w:rPr>
          <w:rFonts w:ascii="Times New Roman" w:hAnsi="Times New Roman"/>
          <w:sz w:val="24"/>
        </w:rPr>
      </w:pPr>
      <w:r>
        <w:rPr>
          <w:rFonts w:ascii="Times New Roman" w:hAnsi="Times New Roman"/>
          <w:sz w:val="24"/>
        </w:rPr>
        <w:t>1.本合同一式</w:t>
      </w:r>
      <w:r>
        <w:rPr>
          <w:rFonts w:hint="eastAsia" w:ascii="Times New Roman" w:hAnsi="Times New Roman"/>
          <w:sz w:val="24"/>
        </w:rPr>
        <w:t>陆</w:t>
      </w:r>
      <w:r>
        <w:rPr>
          <w:rFonts w:ascii="Times New Roman" w:hAnsi="Times New Roman"/>
          <w:sz w:val="24"/>
        </w:rPr>
        <w:t>份，甲方持</w:t>
      </w:r>
      <w:r>
        <w:rPr>
          <w:rFonts w:hint="eastAsia" w:ascii="Times New Roman" w:hAnsi="Times New Roman"/>
          <w:sz w:val="24"/>
        </w:rPr>
        <w:t>叁</w:t>
      </w:r>
      <w:r>
        <w:rPr>
          <w:rFonts w:ascii="Times New Roman" w:hAnsi="Times New Roman"/>
          <w:sz w:val="24"/>
        </w:rPr>
        <w:t>份，乙方持</w:t>
      </w:r>
      <w:r>
        <w:rPr>
          <w:rFonts w:hint="eastAsia" w:ascii="Times New Roman" w:hAnsi="Times New Roman"/>
          <w:sz w:val="24"/>
        </w:rPr>
        <w:t>贰</w:t>
      </w:r>
      <w:r>
        <w:rPr>
          <w:rFonts w:ascii="Times New Roman" w:hAnsi="Times New Roman"/>
          <w:sz w:val="24"/>
        </w:rPr>
        <w:t>份，采购代理机构备案</w:t>
      </w:r>
      <w:r>
        <w:rPr>
          <w:rFonts w:hint="eastAsia" w:ascii="Times New Roman" w:hAnsi="Times New Roman"/>
          <w:sz w:val="24"/>
        </w:rPr>
        <w:t>壹</w:t>
      </w:r>
      <w:r>
        <w:rPr>
          <w:rFonts w:ascii="Times New Roman" w:hAnsi="Times New Roman"/>
          <w:sz w:val="24"/>
        </w:rPr>
        <w:t>份均具有同等效力。</w:t>
      </w:r>
    </w:p>
    <w:p w14:paraId="02178DC5">
      <w:pPr>
        <w:spacing w:line="360" w:lineRule="auto"/>
        <w:ind w:firstLine="480" w:firstLineChars="200"/>
        <w:rPr>
          <w:rFonts w:ascii="Times New Roman" w:hAnsi="Times New Roman"/>
          <w:sz w:val="24"/>
        </w:rPr>
      </w:pPr>
      <w:r>
        <w:rPr>
          <w:rFonts w:ascii="Times New Roman" w:hAnsi="Times New Roman"/>
          <w:sz w:val="24"/>
        </w:rPr>
        <w:t>2.本合同从签字盖章之日起生效。</w:t>
      </w:r>
    </w:p>
    <w:p w14:paraId="5CA6757D">
      <w:pPr>
        <w:pStyle w:val="11"/>
        <w:spacing w:line="360" w:lineRule="auto"/>
        <w:ind w:firstLine="472" w:firstLineChars="196"/>
        <w:rPr>
          <w:rFonts w:ascii="Times New Roman" w:hAnsi="Times New Roman"/>
          <w:b/>
          <w:sz w:val="24"/>
          <w:szCs w:val="24"/>
        </w:rPr>
      </w:pPr>
      <w:r>
        <w:rPr>
          <w:rFonts w:ascii="Times New Roman" w:hAnsi="Times New Roman"/>
          <w:b/>
          <w:sz w:val="24"/>
          <w:szCs w:val="24"/>
        </w:rPr>
        <w:t>十</w:t>
      </w:r>
      <w:r>
        <w:rPr>
          <w:rFonts w:hint="eastAsia" w:ascii="Times New Roman" w:hAnsi="Times New Roman"/>
          <w:b/>
          <w:sz w:val="24"/>
          <w:szCs w:val="24"/>
        </w:rPr>
        <w:t>三</w:t>
      </w:r>
      <w:r>
        <w:rPr>
          <w:rFonts w:ascii="Times New Roman" w:hAnsi="Times New Roman"/>
          <w:b/>
          <w:sz w:val="24"/>
          <w:szCs w:val="24"/>
        </w:rPr>
        <w:t>、下列文件为本合同不可分割部分</w:t>
      </w:r>
    </w:p>
    <w:p w14:paraId="78F61BB8">
      <w:pPr>
        <w:widowControl/>
        <w:spacing w:line="360" w:lineRule="auto"/>
        <w:ind w:firstLine="480" w:firstLineChars="200"/>
        <w:rPr>
          <w:rFonts w:ascii="Times New Roman" w:hAnsi="Times New Roman"/>
          <w:kern w:val="0"/>
          <w:sz w:val="24"/>
        </w:rPr>
      </w:pPr>
      <w:r>
        <w:rPr>
          <w:rFonts w:ascii="Times New Roman" w:hAnsi="Times New Roman"/>
          <w:kern w:val="0"/>
          <w:sz w:val="24"/>
        </w:rPr>
        <w:t>1. 招标文件</w:t>
      </w:r>
    </w:p>
    <w:p w14:paraId="1492547D">
      <w:pPr>
        <w:widowControl/>
        <w:spacing w:line="360" w:lineRule="auto"/>
        <w:ind w:firstLine="480" w:firstLineChars="200"/>
        <w:rPr>
          <w:rFonts w:ascii="Times New Roman" w:hAnsi="Times New Roman"/>
          <w:kern w:val="0"/>
          <w:sz w:val="24"/>
        </w:rPr>
      </w:pPr>
      <w:r>
        <w:rPr>
          <w:rFonts w:ascii="Times New Roman" w:hAnsi="Times New Roman"/>
          <w:kern w:val="0"/>
          <w:sz w:val="24"/>
        </w:rPr>
        <w:t>2. 投标文件</w:t>
      </w:r>
    </w:p>
    <w:p w14:paraId="4CBFEF97">
      <w:pPr>
        <w:widowControl/>
        <w:spacing w:line="360" w:lineRule="auto"/>
        <w:ind w:firstLine="480" w:firstLineChars="200"/>
        <w:rPr>
          <w:rFonts w:ascii="Times New Roman" w:hAnsi="Times New Roman"/>
          <w:kern w:val="0"/>
          <w:sz w:val="24"/>
        </w:rPr>
      </w:pPr>
      <w:r>
        <w:rPr>
          <w:rFonts w:ascii="Times New Roman" w:hAnsi="Times New Roman"/>
          <w:kern w:val="0"/>
          <w:sz w:val="24"/>
        </w:rPr>
        <w:t xml:space="preserve">3. </w:t>
      </w:r>
      <w:r>
        <w:rPr>
          <w:rFonts w:hint="eastAsia" w:ascii="Times New Roman" w:hAnsi="Times New Roman"/>
          <w:kern w:val="0"/>
          <w:sz w:val="24"/>
        </w:rPr>
        <w:t>乙方</w:t>
      </w:r>
      <w:r>
        <w:rPr>
          <w:rFonts w:ascii="Times New Roman" w:hAnsi="Times New Roman"/>
          <w:kern w:val="0"/>
          <w:sz w:val="24"/>
        </w:rPr>
        <w:t>所作的其他承诺</w:t>
      </w:r>
    </w:p>
    <w:p w14:paraId="7A5745D3">
      <w:pPr>
        <w:widowControl/>
        <w:spacing w:line="360" w:lineRule="auto"/>
        <w:ind w:firstLine="480" w:firstLineChars="200"/>
        <w:rPr>
          <w:rFonts w:ascii="Times New Roman" w:hAnsi="Times New Roman"/>
          <w:kern w:val="0"/>
          <w:sz w:val="24"/>
        </w:rPr>
      </w:pPr>
      <w:r>
        <w:rPr>
          <w:rFonts w:ascii="Times New Roman" w:hAnsi="Times New Roman"/>
          <w:kern w:val="0"/>
          <w:sz w:val="24"/>
        </w:rPr>
        <w:t>4. 合同附件</w:t>
      </w:r>
    </w:p>
    <w:p w14:paraId="011EA4EB">
      <w:pPr>
        <w:widowControl/>
        <w:spacing w:line="360" w:lineRule="auto"/>
        <w:ind w:firstLine="480" w:firstLineChars="200"/>
        <w:rPr>
          <w:rFonts w:ascii="Times New Roman" w:hAnsi="Times New Roman"/>
          <w:kern w:val="0"/>
          <w:sz w:val="24"/>
        </w:rPr>
      </w:pPr>
      <w:r>
        <w:rPr>
          <w:rFonts w:ascii="Times New Roman" w:hAnsi="Times New Roman"/>
          <w:kern w:val="0"/>
          <w:sz w:val="24"/>
        </w:rPr>
        <w:t>5. 会议纪要</w:t>
      </w:r>
    </w:p>
    <w:p w14:paraId="0FA98931">
      <w:pPr>
        <w:pStyle w:val="17"/>
      </w:pPr>
    </w:p>
    <w:p w14:paraId="7600CAA8">
      <w:pPr>
        <w:pStyle w:val="17"/>
      </w:pPr>
    </w:p>
    <w:tbl>
      <w:tblPr>
        <w:tblStyle w:val="22"/>
        <w:tblW w:w="0" w:type="auto"/>
        <w:tblInd w:w="108" w:type="dxa"/>
        <w:tblLayout w:type="autofit"/>
        <w:tblCellMar>
          <w:top w:w="0" w:type="dxa"/>
          <w:left w:w="108" w:type="dxa"/>
          <w:bottom w:w="0" w:type="dxa"/>
          <w:right w:w="108" w:type="dxa"/>
        </w:tblCellMar>
      </w:tblPr>
      <w:tblGrid>
        <w:gridCol w:w="4712"/>
        <w:gridCol w:w="4252"/>
      </w:tblGrid>
      <w:tr w14:paraId="6D4F13CD">
        <w:tblPrEx>
          <w:tblCellMar>
            <w:top w:w="0" w:type="dxa"/>
            <w:left w:w="108" w:type="dxa"/>
            <w:bottom w:w="0" w:type="dxa"/>
            <w:right w:w="108" w:type="dxa"/>
          </w:tblCellMar>
        </w:tblPrEx>
        <w:tc>
          <w:tcPr>
            <w:tcW w:w="4712" w:type="dxa"/>
          </w:tcPr>
          <w:p w14:paraId="176B7AAB">
            <w:pPr>
              <w:spacing w:line="480" w:lineRule="auto"/>
              <w:rPr>
                <w:sz w:val="24"/>
              </w:rPr>
            </w:pPr>
            <w:r>
              <w:rPr>
                <w:sz w:val="24"/>
              </w:rPr>
              <w:t>甲方（章）：太原理工大学</w:t>
            </w:r>
          </w:p>
        </w:tc>
        <w:tc>
          <w:tcPr>
            <w:tcW w:w="4252" w:type="dxa"/>
          </w:tcPr>
          <w:p w14:paraId="114DB616">
            <w:pPr>
              <w:spacing w:line="480" w:lineRule="auto"/>
              <w:rPr>
                <w:sz w:val="24"/>
              </w:rPr>
            </w:pPr>
            <w:r>
              <w:rPr>
                <w:sz w:val="24"/>
              </w:rPr>
              <w:t>乙方（签章）：</w:t>
            </w:r>
            <w:r>
              <w:rPr>
                <w:rFonts w:hint="eastAsia"/>
                <w:sz w:val="24"/>
              </w:rPr>
              <w:t xml:space="preserve"> </w:t>
            </w:r>
          </w:p>
        </w:tc>
      </w:tr>
      <w:tr w14:paraId="083504A9">
        <w:tblPrEx>
          <w:tblCellMar>
            <w:top w:w="0" w:type="dxa"/>
            <w:left w:w="108" w:type="dxa"/>
            <w:bottom w:w="0" w:type="dxa"/>
            <w:right w:w="108" w:type="dxa"/>
          </w:tblCellMar>
        </w:tblPrEx>
        <w:tc>
          <w:tcPr>
            <w:tcW w:w="4712" w:type="dxa"/>
          </w:tcPr>
          <w:p w14:paraId="0DB786F4">
            <w:pPr>
              <w:spacing w:line="480" w:lineRule="auto"/>
              <w:rPr>
                <w:sz w:val="24"/>
              </w:rPr>
            </w:pPr>
            <w:r>
              <w:rPr>
                <w:sz w:val="24"/>
              </w:rPr>
              <w:t>单位地址：太原市迎泽西大街79号</w:t>
            </w:r>
          </w:p>
        </w:tc>
        <w:tc>
          <w:tcPr>
            <w:tcW w:w="4252" w:type="dxa"/>
          </w:tcPr>
          <w:p w14:paraId="54C0EC45">
            <w:pPr>
              <w:spacing w:line="480" w:lineRule="auto"/>
              <w:rPr>
                <w:sz w:val="24"/>
              </w:rPr>
            </w:pPr>
            <w:r>
              <w:rPr>
                <w:sz w:val="24"/>
              </w:rPr>
              <w:t>单位地址：</w:t>
            </w:r>
            <w:r>
              <w:rPr>
                <w:rFonts w:hint="eastAsia"/>
                <w:sz w:val="24"/>
              </w:rPr>
              <w:t xml:space="preserve"> </w:t>
            </w:r>
          </w:p>
        </w:tc>
      </w:tr>
      <w:tr w14:paraId="11026C90">
        <w:tblPrEx>
          <w:tblCellMar>
            <w:top w:w="0" w:type="dxa"/>
            <w:left w:w="108" w:type="dxa"/>
            <w:bottom w:w="0" w:type="dxa"/>
            <w:right w:w="108" w:type="dxa"/>
          </w:tblCellMar>
        </w:tblPrEx>
        <w:tc>
          <w:tcPr>
            <w:tcW w:w="4712" w:type="dxa"/>
          </w:tcPr>
          <w:p w14:paraId="750088F4">
            <w:pPr>
              <w:spacing w:line="480" w:lineRule="auto"/>
              <w:rPr>
                <w:sz w:val="24"/>
              </w:rPr>
            </w:pPr>
            <w:r>
              <w:rPr>
                <w:sz w:val="24"/>
              </w:rPr>
              <w:t>授权代表：</w:t>
            </w:r>
          </w:p>
        </w:tc>
        <w:tc>
          <w:tcPr>
            <w:tcW w:w="4252" w:type="dxa"/>
          </w:tcPr>
          <w:p w14:paraId="3092F65F">
            <w:pPr>
              <w:spacing w:line="480" w:lineRule="auto"/>
              <w:rPr>
                <w:sz w:val="24"/>
              </w:rPr>
            </w:pPr>
            <w:r>
              <w:rPr>
                <w:sz w:val="24"/>
              </w:rPr>
              <w:t xml:space="preserve">法定代表人（负责人）： </w:t>
            </w:r>
          </w:p>
        </w:tc>
      </w:tr>
      <w:tr w14:paraId="5D4D3C45">
        <w:tblPrEx>
          <w:tblCellMar>
            <w:top w:w="0" w:type="dxa"/>
            <w:left w:w="108" w:type="dxa"/>
            <w:bottom w:w="0" w:type="dxa"/>
            <w:right w:w="108" w:type="dxa"/>
          </w:tblCellMar>
        </w:tblPrEx>
        <w:tc>
          <w:tcPr>
            <w:tcW w:w="4712" w:type="dxa"/>
          </w:tcPr>
          <w:p w14:paraId="250B7FD2">
            <w:pPr>
              <w:spacing w:line="480" w:lineRule="auto"/>
              <w:rPr>
                <w:sz w:val="24"/>
              </w:rPr>
            </w:pPr>
            <w:r>
              <w:rPr>
                <w:sz w:val="24"/>
              </w:rPr>
              <w:t>项目负责人：</w:t>
            </w:r>
          </w:p>
        </w:tc>
        <w:tc>
          <w:tcPr>
            <w:tcW w:w="4252" w:type="dxa"/>
          </w:tcPr>
          <w:p w14:paraId="453354E9">
            <w:pPr>
              <w:spacing w:line="480" w:lineRule="auto"/>
              <w:rPr>
                <w:sz w:val="24"/>
              </w:rPr>
            </w:pPr>
            <w:r>
              <w:rPr>
                <w:sz w:val="24"/>
              </w:rPr>
              <w:t>授权代表：</w:t>
            </w:r>
          </w:p>
        </w:tc>
      </w:tr>
      <w:tr w14:paraId="7DED751E">
        <w:tblPrEx>
          <w:tblCellMar>
            <w:top w:w="0" w:type="dxa"/>
            <w:left w:w="108" w:type="dxa"/>
            <w:bottom w:w="0" w:type="dxa"/>
            <w:right w:w="108" w:type="dxa"/>
          </w:tblCellMar>
        </w:tblPrEx>
        <w:tc>
          <w:tcPr>
            <w:tcW w:w="4712" w:type="dxa"/>
          </w:tcPr>
          <w:p w14:paraId="770E03CC">
            <w:pPr>
              <w:spacing w:line="480" w:lineRule="auto"/>
              <w:rPr>
                <w:sz w:val="24"/>
              </w:rPr>
            </w:pPr>
            <w:r>
              <w:rPr>
                <w:sz w:val="24"/>
              </w:rPr>
              <w:t>联系电话：</w:t>
            </w:r>
          </w:p>
        </w:tc>
        <w:tc>
          <w:tcPr>
            <w:tcW w:w="4252" w:type="dxa"/>
          </w:tcPr>
          <w:p w14:paraId="6FB4960D">
            <w:pPr>
              <w:spacing w:line="480" w:lineRule="auto"/>
              <w:rPr>
                <w:sz w:val="24"/>
              </w:rPr>
            </w:pPr>
            <w:r>
              <w:rPr>
                <w:sz w:val="24"/>
              </w:rPr>
              <w:t>联系电话：</w:t>
            </w:r>
          </w:p>
        </w:tc>
      </w:tr>
      <w:tr w14:paraId="225B6D59">
        <w:tblPrEx>
          <w:tblCellMar>
            <w:top w:w="0" w:type="dxa"/>
            <w:left w:w="108" w:type="dxa"/>
            <w:bottom w:w="0" w:type="dxa"/>
            <w:right w:w="108" w:type="dxa"/>
          </w:tblCellMar>
        </w:tblPrEx>
        <w:tc>
          <w:tcPr>
            <w:tcW w:w="4712" w:type="dxa"/>
          </w:tcPr>
          <w:p w14:paraId="19B2FE9B">
            <w:pPr>
              <w:spacing w:line="480" w:lineRule="auto"/>
              <w:rPr>
                <w:sz w:val="24"/>
              </w:rPr>
            </w:pPr>
            <w:r>
              <w:rPr>
                <w:rFonts w:hint="eastAsia"/>
                <w:sz w:val="24"/>
              </w:rPr>
              <w:t>微信或电子邮箱：</w:t>
            </w:r>
          </w:p>
        </w:tc>
        <w:tc>
          <w:tcPr>
            <w:tcW w:w="4252" w:type="dxa"/>
          </w:tcPr>
          <w:p w14:paraId="02DE39C8">
            <w:pPr>
              <w:spacing w:line="480" w:lineRule="auto"/>
              <w:rPr>
                <w:sz w:val="24"/>
              </w:rPr>
            </w:pPr>
            <w:r>
              <w:rPr>
                <w:rFonts w:hint="eastAsia"/>
                <w:sz w:val="24"/>
              </w:rPr>
              <w:t>微信或电子邮箱：</w:t>
            </w:r>
          </w:p>
        </w:tc>
      </w:tr>
      <w:tr w14:paraId="29E83A9D">
        <w:tblPrEx>
          <w:tblCellMar>
            <w:top w:w="0" w:type="dxa"/>
            <w:left w:w="108" w:type="dxa"/>
            <w:bottom w:w="0" w:type="dxa"/>
            <w:right w:w="108" w:type="dxa"/>
          </w:tblCellMar>
        </w:tblPrEx>
        <w:tc>
          <w:tcPr>
            <w:tcW w:w="4712" w:type="dxa"/>
          </w:tcPr>
          <w:p w14:paraId="287EB1F3">
            <w:pPr>
              <w:spacing w:line="480" w:lineRule="auto"/>
              <w:rPr>
                <w:sz w:val="24"/>
              </w:rPr>
            </w:pPr>
            <w:r>
              <w:rPr>
                <w:sz w:val="24"/>
              </w:rPr>
              <w:t>开户银行：</w:t>
            </w:r>
            <w:r>
              <w:rPr>
                <w:rFonts w:hint="eastAsia"/>
                <w:sz w:val="24"/>
              </w:rPr>
              <w:t>建设银行太原迎泽西大街支行</w:t>
            </w:r>
          </w:p>
        </w:tc>
        <w:tc>
          <w:tcPr>
            <w:tcW w:w="4252" w:type="dxa"/>
          </w:tcPr>
          <w:p w14:paraId="1F7D6DC1">
            <w:pPr>
              <w:spacing w:line="480" w:lineRule="auto"/>
              <w:rPr>
                <w:sz w:val="24"/>
              </w:rPr>
            </w:pPr>
            <w:r>
              <w:rPr>
                <w:rFonts w:hint="eastAsia"/>
                <w:sz w:val="24"/>
              </w:rPr>
              <w:t xml:space="preserve">开户银行： </w:t>
            </w:r>
          </w:p>
        </w:tc>
      </w:tr>
      <w:tr w14:paraId="256DC407">
        <w:tblPrEx>
          <w:tblCellMar>
            <w:top w:w="0" w:type="dxa"/>
            <w:left w:w="108" w:type="dxa"/>
            <w:bottom w:w="0" w:type="dxa"/>
            <w:right w:w="108" w:type="dxa"/>
          </w:tblCellMar>
        </w:tblPrEx>
        <w:tc>
          <w:tcPr>
            <w:tcW w:w="4712" w:type="dxa"/>
          </w:tcPr>
          <w:p w14:paraId="4D1D6709">
            <w:pPr>
              <w:spacing w:line="480" w:lineRule="auto"/>
              <w:rPr>
                <w:sz w:val="24"/>
              </w:rPr>
            </w:pPr>
            <w:r>
              <w:rPr>
                <w:sz w:val="24"/>
              </w:rPr>
              <w:t>账号：</w:t>
            </w:r>
            <w:r>
              <w:rPr>
                <w:rFonts w:ascii="Times New Roman" w:hAnsi="Times New Roman"/>
                <w:sz w:val="24"/>
              </w:rPr>
              <w:t>1400 1837 1080 5050 0028</w:t>
            </w:r>
          </w:p>
        </w:tc>
        <w:tc>
          <w:tcPr>
            <w:tcW w:w="4252" w:type="dxa"/>
          </w:tcPr>
          <w:p w14:paraId="7C06A17A">
            <w:pPr>
              <w:spacing w:line="480" w:lineRule="auto"/>
              <w:rPr>
                <w:sz w:val="24"/>
              </w:rPr>
            </w:pPr>
            <w:r>
              <w:rPr>
                <w:rFonts w:hint="eastAsia"/>
                <w:sz w:val="24"/>
              </w:rPr>
              <w:t xml:space="preserve">账号： </w:t>
            </w:r>
          </w:p>
        </w:tc>
      </w:tr>
      <w:tr w14:paraId="1564ED35">
        <w:tblPrEx>
          <w:tblCellMar>
            <w:top w:w="0" w:type="dxa"/>
            <w:left w:w="108" w:type="dxa"/>
            <w:bottom w:w="0" w:type="dxa"/>
            <w:right w:w="108" w:type="dxa"/>
          </w:tblCellMar>
        </w:tblPrEx>
        <w:tc>
          <w:tcPr>
            <w:tcW w:w="4712" w:type="dxa"/>
          </w:tcPr>
          <w:p w14:paraId="01059D25">
            <w:pPr>
              <w:spacing w:line="480" w:lineRule="auto"/>
              <w:rPr>
                <w:szCs w:val="21"/>
              </w:rPr>
            </w:pPr>
            <w:r>
              <w:rPr>
                <w:sz w:val="24"/>
              </w:rPr>
              <w:t>行号：</w:t>
            </w:r>
            <w:r>
              <w:rPr>
                <w:rFonts w:hint="eastAsia" w:ascii="Times New Roman" w:hAnsi="Times New Roman"/>
                <w:sz w:val="24"/>
              </w:rPr>
              <w:t>105161003174</w:t>
            </w:r>
          </w:p>
          <w:p w14:paraId="7F05FA02">
            <w:pPr>
              <w:spacing w:line="480" w:lineRule="auto"/>
              <w:rPr>
                <w:sz w:val="24"/>
              </w:rPr>
            </w:pPr>
          </w:p>
        </w:tc>
        <w:tc>
          <w:tcPr>
            <w:tcW w:w="4252" w:type="dxa"/>
          </w:tcPr>
          <w:p w14:paraId="23552B25">
            <w:pPr>
              <w:spacing w:line="480" w:lineRule="auto"/>
              <w:rPr>
                <w:sz w:val="24"/>
              </w:rPr>
            </w:pPr>
            <w:r>
              <w:rPr>
                <w:rFonts w:hint="eastAsia"/>
                <w:sz w:val="24"/>
              </w:rPr>
              <w:t xml:space="preserve">行号： </w:t>
            </w:r>
          </w:p>
        </w:tc>
      </w:tr>
      <w:tr w14:paraId="1C06128F">
        <w:tblPrEx>
          <w:tblCellMar>
            <w:top w:w="0" w:type="dxa"/>
            <w:left w:w="108" w:type="dxa"/>
            <w:bottom w:w="0" w:type="dxa"/>
            <w:right w:w="108" w:type="dxa"/>
          </w:tblCellMar>
        </w:tblPrEx>
        <w:tc>
          <w:tcPr>
            <w:tcW w:w="4712" w:type="dxa"/>
          </w:tcPr>
          <w:p w14:paraId="5BECB7A9">
            <w:pPr>
              <w:spacing w:line="480" w:lineRule="auto"/>
              <w:rPr>
                <w:sz w:val="24"/>
              </w:rPr>
            </w:pPr>
            <w:r>
              <w:rPr>
                <w:sz w:val="24"/>
              </w:rPr>
              <w:t>签订时间：</w:t>
            </w:r>
            <w:r>
              <w:rPr>
                <w:rFonts w:hint="eastAsia"/>
                <w:sz w:val="24"/>
              </w:rPr>
              <w:t xml:space="preserve">2026年 </w:t>
            </w:r>
            <w:r>
              <w:rPr>
                <w:sz w:val="24"/>
              </w:rPr>
              <w:t xml:space="preserve"> </w:t>
            </w:r>
            <w:r>
              <w:rPr>
                <w:rFonts w:hint="eastAsia"/>
                <w:sz w:val="24"/>
              </w:rPr>
              <w:t xml:space="preserve">月 </w:t>
            </w:r>
            <w:r>
              <w:rPr>
                <w:sz w:val="24"/>
              </w:rPr>
              <w:t xml:space="preserve"> </w:t>
            </w:r>
            <w:r>
              <w:rPr>
                <w:rFonts w:hint="eastAsia"/>
                <w:sz w:val="24"/>
              </w:rPr>
              <w:t>日</w:t>
            </w:r>
          </w:p>
        </w:tc>
        <w:tc>
          <w:tcPr>
            <w:tcW w:w="4252" w:type="dxa"/>
          </w:tcPr>
          <w:p w14:paraId="234EAB15">
            <w:pPr>
              <w:spacing w:line="480" w:lineRule="auto"/>
              <w:rPr>
                <w:sz w:val="24"/>
              </w:rPr>
            </w:pPr>
          </w:p>
        </w:tc>
      </w:tr>
      <w:tr w14:paraId="5A9BC3B4">
        <w:tblPrEx>
          <w:tblCellMar>
            <w:top w:w="0" w:type="dxa"/>
            <w:left w:w="108" w:type="dxa"/>
            <w:bottom w:w="0" w:type="dxa"/>
            <w:right w:w="108" w:type="dxa"/>
          </w:tblCellMar>
        </w:tblPrEx>
        <w:tc>
          <w:tcPr>
            <w:tcW w:w="4712" w:type="dxa"/>
          </w:tcPr>
          <w:p w14:paraId="3002A7D4">
            <w:pPr>
              <w:spacing w:line="480" w:lineRule="auto"/>
              <w:rPr>
                <w:sz w:val="24"/>
              </w:rPr>
            </w:pPr>
            <w:r>
              <w:rPr>
                <w:sz w:val="24"/>
              </w:rPr>
              <w:t>签约地点：太原理工大学</w:t>
            </w:r>
          </w:p>
        </w:tc>
        <w:tc>
          <w:tcPr>
            <w:tcW w:w="4252" w:type="dxa"/>
          </w:tcPr>
          <w:p w14:paraId="70ED4C79">
            <w:pPr>
              <w:spacing w:line="480" w:lineRule="auto"/>
              <w:rPr>
                <w:sz w:val="24"/>
              </w:rPr>
            </w:pPr>
          </w:p>
        </w:tc>
      </w:tr>
    </w:tbl>
    <w:p w14:paraId="24AFB313">
      <w:pPr>
        <w:widowControl/>
        <w:spacing w:line="360" w:lineRule="auto"/>
        <w:ind w:firstLine="200"/>
        <w:rPr>
          <w:rFonts w:ascii="Times New Roman" w:hAnsi="Times New Roman"/>
          <w:kern w:val="0"/>
          <w:sz w:val="24"/>
        </w:rPr>
      </w:pPr>
    </w:p>
    <w:p w14:paraId="03759BD9">
      <w:pPr>
        <w:widowControl/>
        <w:spacing w:line="360" w:lineRule="auto"/>
        <w:ind w:firstLine="200"/>
        <w:rPr>
          <w:rFonts w:ascii="Times New Roman" w:hAnsi="Times New Roman"/>
          <w:kern w:val="0"/>
          <w:sz w:val="24"/>
        </w:rPr>
      </w:pPr>
    </w:p>
    <w:p w14:paraId="51E8934C">
      <w:pPr>
        <w:rPr>
          <w:rFonts w:ascii="Times New Roman" w:hAnsi="Times New Roman"/>
          <w:sz w:val="28"/>
          <w:szCs w:val="28"/>
        </w:rPr>
      </w:pPr>
    </w:p>
    <w:p w14:paraId="62679EAD"/>
    <w:p w14:paraId="6AB3D25A">
      <w:pPr>
        <w:rPr>
          <w:rFonts w:ascii="Times New Roman" w:hAnsi="Times New Roman"/>
          <w:b/>
          <w:color w:val="auto"/>
          <w:kern w:val="0"/>
          <w:sz w:val="32"/>
          <w:szCs w:val="32"/>
          <w:highlight w:val="none"/>
        </w:rPr>
      </w:pPr>
    </w:p>
    <w:p w14:paraId="164CF10D">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118E5885">
      <w:pPr>
        <w:keepNext w:val="0"/>
        <w:keepLines w:val="0"/>
        <w:pageBreakBefore w:val="0"/>
        <w:widowControl w:val="0"/>
        <w:tabs>
          <w:tab w:val="left" w:pos="2070"/>
          <w:tab w:val="center" w:pos="4365"/>
        </w:tabs>
        <w:kinsoku/>
        <w:wordWrap/>
        <w:overflowPunct/>
        <w:topLinePunct w:val="0"/>
        <w:autoSpaceDE/>
        <w:autoSpaceDN/>
        <w:bidi w:val="0"/>
        <w:adjustRightInd w:val="0"/>
        <w:snapToGrid w:val="0"/>
        <w:spacing w:line="360" w:lineRule="auto"/>
        <w:ind w:firstLine="643"/>
        <w:jc w:val="center"/>
        <w:textAlignment w:val="auto"/>
        <w:outlineLvl w:val="0"/>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第七部分  投标文件格式</w:t>
      </w:r>
      <w:bookmarkEnd w:id="49"/>
    </w:p>
    <w:p w14:paraId="67222617">
      <w:pPr>
        <w:keepNext w:val="0"/>
        <w:keepLines w:val="0"/>
        <w:pageBreakBefore w:val="0"/>
        <w:widowControl w:val="0"/>
        <w:kinsoku/>
        <w:wordWrap/>
        <w:overflowPunct/>
        <w:topLinePunct w:val="0"/>
        <w:autoSpaceDE/>
        <w:autoSpaceDN/>
        <w:bidi w:val="0"/>
        <w:snapToGrid w:val="0"/>
        <w:spacing w:line="360" w:lineRule="auto"/>
        <w:ind w:firstLine="560"/>
        <w:jc w:val="left"/>
        <w:textAlignment w:val="auto"/>
        <w:rPr>
          <w:rFonts w:ascii="Times New Roman" w:hAnsi="Times New Roman"/>
          <w:color w:val="auto"/>
          <w:kern w:val="0"/>
          <w:sz w:val="28"/>
          <w:highlight w:val="none"/>
        </w:rPr>
      </w:pPr>
    </w:p>
    <w:p w14:paraId="07CF1CA7">
      <w:pPr>
        <w:keepNext w:val="0"/>
        <w:keepLines w:val="0"/>
        <w:pageBreakBefore w:val="0"/>
        <w:widowControl w:val="0"/>
        <w:tabs>
          <w:tab w:val="left" w:pos="-737"/>
        </w:tabs>
        <w:kinsoku/>
        <w:wordWrap/>
        <w:overflowPunct/>
        <w:topLinePunct w:val="0"/>
        <w:autoSpaceDE/>
        <w:autoSpaceDN/>
        <w:bidi w:val="0"/>
        <w:snapToGrid w:val="0"/>
        <w:spacing w:line="360" w:lineRule="auto"/>
        <w:ind w:firstLine="482"/>
        <w:jc w:val="left"/>
        <w:textAlignment w:val="auto"/>
        <w:rPr>
          <w:rFonts w:ascii="Times New Roman" w:hAnsi="Times New Roman"/>
          <w:color w:val="auto"/>
          <w:kern w:val="0"/>
          <w:sz w:val="24"/>
          <w:highlight w:val="none"/>
        </w:rPr>
      </w:pPr>
      <w:r>
        <w:rPr>
          <w:rFonts w:ascii="Times New Roman" w:hAnsi="Times New Roman"/>
          <w:b/>
          <w:color w:val="auto"/>
          <w:kern w:val="0"/>
          <w:sz w:val="24"/>
          <w:highlight w:val="none"/>
        </w:rPr>
        <w:t>一、投标人提交投标文件须知</w:t>
      </w:r>
    </w:p>
    <w:p w14:paraId="7F9C29EE">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auto"/>
          <w:kern w:val="0"/>
          <w:sz w:val="24"/>
          <w:highlight w:val="none"/>
        </w:rPr>
      </w:pPr>
      <w:r>
        <w:rPr>
          <w:rFonts w:ascii="Times New Roman" w:hAnsi="Times New Roman"/>
          <w:color w:val="auto"/>
          <w:kern w:val="0"/>
          <w:sz w:val="24"/>
          <w:highlight w:val="none"/>
        </w:rPr>
        <w:t>1.投标人应严格按照以下顺序填写和提交下述规定的全部格式文件以及其他有关资料，混乱的编排导致投标文件被误读或查找不到，后果由投标人承担。</w:t>
      </w:r>
    </w:p>
    <w:p w14:paraId="3E5C8771">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auto"/>
          <w:kern w:val="0"/>
          <w:sz w:val="24"/>
          <w:highlight w:val="none"/>
        </w:rPr>
      </w:pPr>
      <w:r>
        <w:rPr>
          <w:rFonts w:ascii="Times New Roman" w:hAnsi="Times New Roman"/>
          <w:color w:val="auto"/>
          <w:kern w:val="0"/>
          <w:sz w:val="24"/>
          <w:highlight w:val="none"/>
        </w:rPr>
        <w:t>2.所附表格中要求回答的全部问题和信息都必须正面回答。</w:t>
      </w:r>
    </w:p>
    <w:p w14:paraId="3E29640D">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auto"/>
          <w:kern w:val="0"/>
          <w:sz w:val="24"/>
          <w:highlight w:val="none"/>
        </w:rPr>
      </w:pPr>
      <w:r>
        <w:rPr>
          <w:rFonts w:ascii="Times New Roman" w:hAnsi="Times New Roman"/>
          <w:color w:val="auto"/>
          <w:kern w:val="0"/>
          <w:sz w:val="24"/>
          <w:highlight w:val="none"/>
        </w:rPr>
        <w:t>3.资格声明的签字人应保证全部声明和问题的回答是真实的和准确的。</w:t>
      </w:r>
    </w:p>
    <w:p w14:paraId="5EAF1D12">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auto"/>
          <w:kern w:val="0"/>
          <w:sz w:val="24"/>
          <w:highlight w:val="none"/>
        </w:rPr>
      </w:pPr>
      <w:r>
        <w:rPr>
          <w:rFonts w:ascii="Times New Roman" w:hAnsi="Times New Roman"/>
          <w:color w:val="auto"/>
          <w:kern w:val="0"/>
          <w:sz w:val="24"/>
          <w:highlight w:val="none"/>
        </w:rPr>
        <w:t>4.评标委员会将应用投标人提交的资料并根据自己的判断，决定投标人履行合同的合格性及能力。</w:t>
      </w:r>
    </w:p>
    <w:p w14:paraId="4CBACBE3">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auto"/>
          <w:kern w:val="0"/>
          <w:sz w:val="24"/>
          <w:highlight w:val="none"/>
        </w:rPr>
      </w:pPr>
      <w:r>
        <w:rPr>
          <w:rFonts w:ascii="Times New Roman" w:hAnsi="Times New Roman"/>
          <w:color w:val="auto"/>
          <w:kern w:val="0"/>
          <w:sz w:val="24"/>
          <w:highlight w:val="none"/>
        </w:rPr>
        <w:t>5.投标人提交的材料将被妥善保存，但不退还。</w:t>
      </w:r>
    </w:p>
    <w:p w14:paraId="24E7C8D2">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auto"/>
          <w:kern w:val="0"/>
          <w:sz w:val="24"/>
          <w:highlight w:val="none"/>
        </w:rPr>
      </w:pPr>
      <w:r>
        <w:rPr>
          <w:rFonts w:ascii="Times New Roman" w:hAnsi="Times New Roman"/>
          <w:color w:val="auto"/>
          <w:kern w:val="0"/>
          <w:sz w:val="24"/>
          <w:highlight w:val="none"/>
        </w:rPr>
        <w:t>6.全部文件应按投标人须知中规定的语言和份数提交。</w:t>
      </w:r>
    </w:p>
    <w:p w14:paraId="0E4A0CD0">
      <w:pPr>
        <w:keepNext w:val="0"/>
        <w:keepLines w:val="0"/>
        <w:pageBreakBefore w:val="0"/>
        <w:widowControl w:val="0"/>
        <w:kinsoku/>
        <w:wordWrap/>
        <w:overflowPunct/>
        <w:topLinePunct w:val="0"/>
        <w:autoSpaceDE/>
        <w:autoSpaceDN/>
        <w:bidi w:val="0"/>
        <w:jc w:val="left"/>
        <w:textAlignment w:val="auto"/>
        <w:rPr>
          <w:rFonts w:ascii="Times New Roman" w:hAnsi="Times New Roman"/>
          <w:color w:val="auto"/>
          <w:kern w:val="0"/>
          <w:sz w:val="24"/>
          <w:highlight w:val="none"/>
        </w:rPr>
      </w:pPr>
      <w:r>
        <w:rPr>
          <w:rFonts w:ascii="Times New Roman" w:hAnsi="Times New Roman"/>
          <w:color w:val="auto"/>
          <w:kern w:val="0"/>
          <w:sz w:val="24"/>
          <w:highlight w:val="none"/>
        </w:rPr>
        <w:br w:type="page"/>
      </w:r>
    </w:p>
    <w:p w14:paraId="3FE6B457">
      <w:pPr>
        <w:keepNext w:val="0"/>
        <w:keepLines w:val="0"/>
        <w:pageBreakBefore w:val="0"/>
        <w:widowControl w:val="0"/>
        <w:tabs>
          <w:tab w:val="left" w:pos="4000"/>
        </w:tabs>
        <w:kinsoku/>
        <w:overflowPunct/>
        <w:bidi w:val="0"/>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投标文件（资格证明文件）封面格式</w:t>
      </w:r>
    </w:p>
    <w:p w14:paraId="2AAA38B5">
      <w:pPr>
        <w:keepNext w:val="0"/>
        <w:keepLines w:val="0"/>
        <w:pageBreakBefore w:val="0"/>
        <w:widowControl w:val="0"/>
        <w:kinsoku/>
        <w:overflowPunct/>
        <w:bidi w:val="0"/>
        <w:snapToGrid w:val="0"/>
        <w:spacing w:line="360" w:lineRule="auto"/>
        <w:ind w:firstLine="560"/>
        <w:jc w:val="right"/>
        <w:rPr>
          <w:rFonts w:ascii="Times New Roman" w:hAnsi="Times New Roman"/>
          <w:color w:val="auto"/>
          <w:kern w:val="0"/>
          <w:sz w:val="28"/>
          <w:szCs w:val="32"/>
          <w:highlight w:val="none"/>
        </w:rPr>
      </w:pPr>
    </w:p>
    <w:p w14:paraId="57E17810">
      <w:pPr>
        <w:keepNext w:val="0"/>
        <w:keepLines w:val="0"/>
        <w:pageBreakBefore w:val="0"/>
        <w:widowControl w:val="0"/>
        <w:kinsoku/>
        <w:overflowPunct/>
        <w:bidi w:val="0"/>
        <w:snapToGrid w:val="0"/>
        <w:spacing w:line="360" w:lineRule="auto"/>
        <w:ind w:firstLine="480"/>
        <w:jc w:val="right"/>
        <w:rPr>
          <w:rFonts w:ascii="Times New Roman" w:hAnsi="Times New Roman"/>
          <w:color w:val="auto"/>
          <w:kern w:val="0"/>
          <w:sz w:val="24"/>
          <w:highlight w:val="none"/>
        </w:rPr>
      </w:pPr>
    </w:p>
    <w:p w14:paraId="7A7EE6FB">
      <w:pPr>
        <w:keepNext w:val="0"/>
        <w:keepLines w:val="0"/>
        <w:pageBreakBefore w:val="0"/>
        <w:widowControl w:val="0"/>
        <w:kinsoku/>
        <w:overflowPunct/>
        <w:bidi w:val="0"/>
        <w:snapToGrid w:val="0"/>
        <w:spacing w:line="360" w:lineRule="auto"/>
        <w:ind w:firstLine="560"/>
        <w:jc w:val="right"/>
        <w:rPr>
          <w:rFonts w:ascii="Times New Roman" w:hAnsi="Times New Roman"/>
          <w:color w:val="auto"/>
          <w:kern w:val="0"/>
          <w:sz w:val="28"/>
          <w:szCs w:val="32"/>
          <w:highlight w:val="none"/>
        </w:rPr>
      </w:pPr>
    </w:p>
    <w:p w14:paraId="1F797EED">
      <w:pPr>
        <w:keepNext w:val="0"/>
        <w:keepLines w:val="0"/>
        <w:pageBreakBefore w:val="0"/>
        <w:widowControl w:val="0"/>
        <w:kinsoku/>
        <w:overflowPunct/>
        <w:bidi w:val="0"/>
        <w:snapToGrid w:val="0"/>
        <w:spacing w:line="360" w:lineRule="auto"/>
        <w:jc w:val="center"/>
        <w:rPr>
          <w:rFonts w:ascii="Times New Roman" w:hAnsi="Times New Roman"/>
          <w:b/>
          <w:color w:val="auto"/>
          <w:kern w:val="0"/>
          <w:sz w:val="72"/>
          <w:szCs w:val="72"/>
          <w:highlight w:val="none"/>
        </w:rPr>
      </w:pPr>
      <w:r>
        <w:rPr>
          <w:rFonts w:ascii="Times New Roman" w:hAnsi="Times New Roman"/>
          <w:b/>
          <w:color w:val="auto"/>
          <w:kern w:val="0"/>
          <w:sz w:val="72"/>
          <w:szCs w:val="72"/>
          <w:highlight w:val="none"/>
        </w:rPr>
        <w:t>投  标  文  件</w:t>
      </w:r>
    </w:p>
    <w:p w14:paraId="5A181EAD">
      <w:pPr>
        <w:keepNext w:val="0"/>
        <w:keepLines w:val="0"/>
        <w:pageBreakBefore w:val="0"/>
        <w:widowControl w:val="0"/>
        <w:kinsoku/>
        <w:overflowPunct/>
        <w:bidi w:val="0"/>
        <w:snapToGrid w:val="0"/>
        <w:spacing w:line="360" w:lineRule="auto"/>
        <w:ind w:firstLine="883"/>
        <w:jc w:val="center"/>
        <w:rPr>
          <w:rFonts w:ascii="Times New Roman" w:hAnsi="Times New Roman"/>
          <w:b/>
          <w:color w:val="auto"/>
          <w:kern w:val="0"/>
          <w:sz w:val="44"/>
          <w:szCs w:val="44"/>
          <w:highlight w:val="none"/>
        </w:rPr>
      </w:pPr>
      <w:r>
        <w:rPr>
          <w:rFonts w:ascii="Times New Roman" w:hAnsi="Times New Roman"/>
          <w:b/>
          <w:color w:val="auto"/>
          <w:kern w:val="0"/>
          <w:sz w:val="44"/>
          <w:szCs w:val="44"/>
          <w:highlight w:val="none"/>
        </w:rPr>
        <w:t>（资格证明文件）</w:t>
      </w:r>
    </w:p>
    <w:p w14:paraId="4A92C614">
      <w:pPr>
        <w:keepNext w:val="0"/>
        <w:keepLines w:val="0"/>
        <w:pageBreakBefore w:val="0"/>
        <w:widowControl w:val="0"/>
        <w:kinsoku/>
        <w:overflowPunct/>
        <w:bidi w:val="0"/>
        <w:snapToGrid w:val="0"/>
        <w:spacing w:line="360" w:lineRule="auto"/>
        <w:ind w:firstLine="560"/>
        <w:jc w:val="left"/>
        <w:rPr>
          <w:rFonts w:ascii="Times New Roman" w:hAnsi="Times New Roman"/>
          <w:color w:val="auto"/>
          <w:kern w:val="0"/>
          <w:sz w:val="28"/>
          <w:szCs w:val="30"/>
          <w:highlight w:val="none"/>
        </w:rPr>
      </w:pPr>
    </w:p>
    <w:p w14:paraId="5326CD3E">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项目名称：</w:t>
      </w:r>
    </w:p>
    <w:p w14:paraId="0395E879">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项目编号：</w:t>
      </w:r>
    </w:p>
    <w:p w14:paraId="7A44B717">
      <w:pPr>
        <w:pStyle w:val="7"/>
        <w:keepNext w:val="0"/>
        <w:keepLines w:val="0"/>
        <w:pageBreakBefore w:val="0"/>
        <w:widowControl w:val="0"/>
        <w:kinsoku/>
        <w:overflowPunct/>
        <w:bidi w:val="0"/>
        <w:ind w:firstLine="480"/>
        <w:rPr>
          <w:rFonts w:ascii="Times New Roman" w:hAnsi="Times New Roman"/>
          <w:color w:val="auto"/>
          <w:highlight w:val="none"/>
        </w:rPr>
      </w:pPr>
    </w:p>
    <w:p w14:paraId="3DB21283">
      <w:pPr>
        <w:pStyle w:val="7"/>
        <w:keepNext w:val="0"/>
        <w:keepLines w:val="0"/>
        <w:pageBreakBefore w:val="0"/>
        <w:widowControl w:val="0"/>
        <w:kinsoku/>
        <w:overflowPunct/>
        <w:bidi w:val="0"/>
        <w:ind w:firstLine="480"/>
        <w:rPr>
          <w:rFonts w:ascii="Times New Roman" w:hAnsi="Times New Roman"/>
          <w:color w:val="auto"/>
          <w:highlight w:val="none"/>
        </w:rPr>
      </w:pPr>
    </w:p>
    <w:p w14:paraId="6CCC63B0">
      <w:pPr>
        <w:pStyle w:val="7"/>
        <w:keepNext w:val="0"/>
        <w:keepLines w:val="0"/>
        <w:pageBreakBefore w:val="0"/>
        <w:widowControl w:val="0"/>
        <w:kinsoku/>
        <w:overflowPunct/>
        <w:bidi w:val="0"/>
        <w:ind w:firstLine="480"/>
        <w:rPr>
          <w:rFonts w:ascii="Times New Roman" w:hAnsi="Times New Roman"/>
          <w:color w:val="auto"/>
          <w:highlight w:val="none"/>
        </w:rPr>
      </w:pPr>
    </w:p>
    <w:p w14:paraId="530B5C2B">
      <w:pPr>
        <w:pStyle w:val="7"/>
        <w:keepNext w:val="0"/>
        <w:keepLines w:val="0"/>
        <w:pageBreakBefore w:val="0"/>
        <w:widowControl w:val="0"/>
        <w:kinsoku/>
        <w:overflowPunct/>
        <w:bidi w:val="0"/>
        <w:ind w:firstLine="480"/>
        <w:rPr>
          <w:rFonts w:ascii="Times New Roman" w:hAnsi="Times New Roman"/>
          <w:color w:val="auto"/>
          <w:highlight w:val="none"/>
        </w:rPr>
      </w:pPr>
    </w:p>
    <w:p w14:paraId="5CE18E6A">
      <w:pPr>
        <w:pStyle w:val="17"/>
        <w:keepNext w:val="0"/>
        <w:keepLines w:val="0"/>
        <w:pageBreakBefore w:val="0"/>
        <w:widowControl w:val="0"/>
        <w:kinsoku/>
        <w:overflowPunct/>
        <w:bidi w:val="0"/>
        <w:ind w:firstLine="420"/>
        <w:rPr>
          <w:rFonts w:ascii="Times New Roman" w:hAnsi="Times New Roman" w:cs="Times New Roman"/>
          <w:color w:val="auto"/>
          <w:highlight w:val="none"/>
        </w:rPr>
      </w:pPr>
    </w:p>
    <w:p w14:paraId="30F95397">
      <w:pPr>
        <w:keepNext w:val="0"/>
        <w:keepLines w:val="0"/>
        <w:pageBreakBefore w:val="0"/>
        <w:widowControl w:val="0"/>
        <w:kinsoku/>
        <w:overflowPunct/>
        <w:bidi w:val="0"/>
        <w:snapToGrid w:val="0"/>
        <w:spacing w:line="360" w:lineRule="auto"/>
        <w:ind w:firstLine="560"/>
        <w:jc w:val="left"/>
        <w:rPr>
          <w:rFonts w:ascii="Times New Roman" w:hAnsi="Times New Roman"/>
          <w:color w:val="auto"/>
          <w:kern w:val="0"/>
          <w:sz w:val="28"/>
          <w:highlight w:val="none"/>
        </w:rPr>
      </w:pPr>
    </w:p>
    <w:p w14:paraId="6A4693D7">
      <w:pPr>
        <w:keepNext w:val="0"/>
        <w:keepLines w:val="0"/>
        <w:pageBreakBefore w:val="0"/>
        <w:widowControl w:val="0"/>
        <w:kinsoku/>
        <w:overflowPunct/>
        <w:bidi w:val="0"/>
        <w:snapToGrid w:val="0"/>
        <w:spacing w:line="360" w:lineRule="auto"/>
        <w:ind w:firstLine="560"/>
        <w:jc w:val="left"/>
        <w:rPr>
          <w:rFonts w:ascii="Times New Roman" w:hAnsi="Times New Roman"/>
          <w:color w:val="auto"/>
          <w:kern w:val="0"/>
          <w:sz w:val="28"/>
          <w:highlight w:val="none"/>
        </w:rPr>
      </w:pPr>
    </w:p>
    <w:p w14:paraId="28377A78">
      <w:pPr>
        <w:keepNext w:val="0"/>
        <w:keepLines w:val="0"/>
        <w:pageBreakBefore w:val="0"/>
        <w:widowControl w:val="0"/>
        <w:kinsoku/>
        <w:overflowPunct/>
        <w:bidi w:val="0"/>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 xml:space="preserve">投标人全称： </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（盖章）</w:t>
      </w:r>
    </w:p>
    <w:p w14:paraId="5621D32E">
      <w:pPr>
        <w:keepNext w:val="0"/>
        <w:keepLines w:val="0"/>
        <w:pageBreakBefore w:val="0"/>
        <w:widowControl w:val="0"/>
        <w:kinsoku/>
        <w:overflowPunct/>
        <w:bidi w:val="0"/>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法定代表人（负责人）或授权代表：</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（签字或盖章）</w:t>
      </w:r>
    </w:p>
    <w:p w14:paraId="57676C55">
      <w:pPr>
        <w:keepNext w:val="0"/>
        <w:keepLines w:val="0"/>
        <w:pageBreakBefore w:val="0"/>
        <w:widowControl w:val="0"/>
        <w:kinsoku/>
        <w:overflowPunct/>
        <w:bidi w:val="0"/>
        <w:snapToGrid w:val="0"/>
        <w:spacing w:line="360" w:lineRule="auto"/>
        <w:ind w:firstLine="600"/>
        <w:rPr>
          <w:rFonts w:ascii="Times New Roman" w:hAnsi="Times New Roman"/>
          <w:color w:val="auto"/>
          <w:kern w:val="0"/>
          <w:sz w:val="30"/>
          <w:szCs w:val="30"/>
          <w:highlight w:val="none"/>
          <w:u w:val="single"/>
        </w:rPr>
      </w:pPr>
    </w:p>
    <w:p w14:paraId="4EFFC2AB">
      <w:pPr>
        <w:pStyle w:val="41"/>
        <w:keepNext w:val="0"/>
        <w:keepLines w:val="0"/>
        <w:pageBreakBefore w:val="0"/>
        <w:widowControl w:val="0"/>
        <w:kinsoku/>
        <w:overflowPunct/>
        <w:bidi w:val="0"/>
        <w:ind w:firstLine="468"/>
        <w:rPr>
          <w:rFonts w:ascii="Times New Roman" w:hAnsi="Times New Roman"/>
          <w:color w:val="auto"/>
          <w:highlight w:val="none"/>
          <w:lang w:eastAsia="zh-CN"/>
        </w:rPr>
      </w:pPr>
    </w:p>
    <w:p w14:paraId="7DD7A2C9">
      <w:pPr>
        <w:pStyle w:val="41"/>
        <w:keepNext w:val="0"/>
        <w:keepLines w:val="0"/>
        <w:pageBreakBefore w:val="0"/>
        <w:widowControl w:val="0"/>
        <w:kinsoku/>
        <w:overflowPunct/>
        <w:bidi w:val="0"/>
        <w:ind w:firstLine="468"/>
        <w:rPr>
          <w:rFonts w:ascii="Times New Roman" w:hAnsi="Times New Roman"/>
          <w:color w:val="auto"/>
          <w:highlight w:val="none"/>
          <w:lang w:eastAsia="zh-CN"/>
        </w:rPr>
      </w:pPr>
    </w:p>
    <w:p w14:paraId="3213747D">
      <w:pPr>
        <w:pStyle w:val="41"/>
        <w:keepNext w:val="0"/>
        <w:keepLines w:val="0"/>
        <w:pageBreakBefore w:val="0"/>
        <w:widowControl w:val="0"/>
        <w:kinsoku/>
        <w:overflowPunct/>
        <w:bidi w:val="0"/>
        <w:ind w:firstLine="468"/>
        <w:rPr>
          <w:rFonts w:ascii="Times New Roman" w:hAnsi="Times New Roman"/>
          <w:color w:val="auto"/>
          <w:highlight w:val="none"/>
          <w:lang w:eastAsia="zh-CN"/>
        </w:rPr>
      </w:pPr>
    </w:p>
    <w:p w14:paraId="13A5E249">
      <w:pPr>
        <w:keepNext w:val="0"/>
        <w:keepLines w:val="0"/>
        <w:pageBreakBefore w:val="0"/>
        <w:widowControl w:val="0"/>
        <w:kinsoku/>
        <w:overflowPunct/>
        <w:bidi w:val="0"/>
        <w:snapToGrid w:val="0"/>
        <w:spacing w:line="360" w:lineRule="auto"/>
        <w:ind w:firstLine="600"/>
        <w:jc w:val="center"/>
        <w:rPr>
          <w:rFonts w:ascii="Times New Roman" w:hAnsi="Times New Roman"/>
          <w:color w:val="auto"/>
          <w:kern w:val="0"/>
          <w:sz w:val="30"/>
          <w:szCs w:val="30"/>
          <w:highlight w:val="none"/>
        </w:rPr>
      </w:pPr>
    </w:p>
    <w:p w14:paraId="50D43394">
      <w:pPr>
        <w:keepNext w:val="0"/>
        <w:keepLines w:val="0"/>
        <w:pageBreakBefore w:val="0"/>
        <w:widowControl w:val="0"/>
        <w:kinsoku/>
        <w:overflowPunct/>
        <w:bidi w:val="0"/>
        <w:snapToGrid w:val="0"/>
        <w:spacing w:line="360" w:lineRule="auto"/>
        <w:ind w:firstLine="600"/>
        <w:jc w:val="center"/>
        <w:rPr>
          <w:rFonts w:ascii="Times New Roman" w:hAnsi="Times New Roman"/>
          <w:color w:val="auto"/>
          <w:kern w:val="0"/>
          <w:sz w:val="30"/>
          <w:szCs w:val="30"/>
          <w:highlight w:val="none"/>
        </w:rPr>
      </w:pPr>
      <w:r>
        <w:rPr>
          <w:rFonts w:ascii="Times New Roman" w:hAnsi="Times New Roman"/>
          <w:color w:val="auto"/>
          <w:kern w:val="0"/>
          <w:sz w:val="30"/>
          <w:szCs w:val="30"/>
          <w:highlight w:val="none"/>
        </w:rPr>
        <w:t>二〇二</w:t>
      </w:r>
      <w:r>
        <w:rPr>
          <w:rFonts w:hint="eastAsia" w:ascii="Times New Roman" w:hAnsi="Times New Roman"/>
          <w:color w:val="auto"/>
          <w:kern w:val="0"/>
          <w:sz w:val="30"/>
          <w:szCs w:val="30"/>
          <w:highlight w:val="none"/>
          <w:lang w:val="en-US" w:eastAsia="zh-CN"/>
        </w:rPr>
        <w:t>六</w:t>
      </w:r>
      <w:r>
        <w:rPr>
          <w:rFonts w:ascii="Times New Roman" w:hAnsi="Times New Roman"/>
          <w:color w:val="auto"/>
          <w:kern w:val="0"/>
          <w:sz w:val="30"/>
          <w:szCs w:val="30"/>
          <w:highlight w:val="none"/>
        </w:rPr>
        <w:t>年   月   日</w:t>
      </w:r>
    </w:p>
    <w:p w14:paraId="28CCD0BE">
      <w:pPr>
        <w:keepNext w:val="0"/>
        <w:keepLines w:val="0"/>
        <w:pageBreakBefore w:val="0"/>
        <w:widowControl w:val="0"/>
        <w:kinsoku/>
        <w:overflowPunct/>
        <w:bidi w:val="0"/>
        <w:jc w:val="left"/>
        <w:rPr>
          <w:rFonts w:ascii="Times New Roman" w:hAnsi="Times New Roman"/>
          <w:bCs/>
          <w:color w:val="auto"/>
          <w:sz w:val="24"/>
          <w:highlight w:val="none"/>
        </w:rPr>
      </w:pPr>
      <w:r>
        <w:rPr>
          <w:rFonts w:ascii="Times New Roman" w:hAnsi="Times New Roman"/>
          <w:bCs/>
          <w:color w:val="auto"/>
          <w:sz w:val="24"/>
          <w:highlight w:val="none"/>
        </w:rPr>
        <w:br w:type="page"/>
      </w:r>
    </w:p>
    <w:p w14:paraId="151D325B">
      <w:pPr>
        <w:keepNext w:val="0"/>
        <w:keepLines w:val="0"/>
        <w:pageBreakBefore w:val="0"/>
        <w:widowControl w:val="0"/>
        <w:kinsoku/>
        <w:overflowPunct/>
        <w:bidi w:val="0"/>
        <w:spacing w:line="360" w:lineRule="auto"/>
        <w:rPr>
          <w:rFonts w:ascii="Times New Roman" w:hAnsi="Times New Roman"/>
          <w:bCs/>
          <w:color w:val="auto"/>
          <w:sz w:val="24"/>
          <w:highlight w:val="none"/>
        </w:rPr>
      </w:pPr>
      <w:r>
        <w:rPr>
          <w:rFonts w:ascii="Times New Roman" w:hAnsi="Times New Roman"/>
          <w:bCs/>
          <w:color w:val="auto"/>
          <w:sz w:val="24"/>
          <w:highlight w:val="none"/>
        </w:rPr>
        <w:t>目录格式</w:t>
      </w:r>
    </w:p>
    <w:p w14:paraId="11E0987A">
      <w:pPr>
        <w:keepNext w:val="0"/>
        <w:keepLines w:val="0"/>
        <w:pageBreakBefore w:val="0"/>
        <w:widowControl w:val="0"/>
        <w:kinsoku/>
        <w:overflowPunct/>
        <w:bidi w:val="0"/>
        <w:spacing w:line="360" w:lineRule="auto"/>
        <w:ind w:firstLine="482"/>
        <w:jc w:val="center"/>
        <w:rPr>
          <w:rFonts w:ascii="Times New Roman" w:hAnsi="Times New Roman"/>
          <w:b/>
          <w:bCs/>
          <w:color w:val="auto"/>
          <w:sz w:val="24"/>
          <w:highlight w:val="none"/>
        </w:rPr>
      </w:pPr>
    </w:p>
    <w:p w14:paraId="3730448B">
      <w:pPr>
        <w:keepNext w:val="0"/>
        <w:keepLines w:val="0"/>
        <w:pageBreakBefore w:val="0"/>
        <w:widowControl w:val="0"/>
        <w:kinsoku/>
        <w:overflowPunct/>
        <w:bidi w:val="0"/>
        <w:spacing w:line="360" w:lineRule="auto"/>
        <w:ind w:firstLine="643"/>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目     录</w:t>
      </w:r>
    </w:p>
    <w:p w14:paraId="168C655D">
      <w:pPr>
        <w:keepNext w:val="0"/>
        <w:keepLines w:val="0"/>
        <w:pageBreakBefore w:val="0"/>
        <w:widowControl w:val="0"/>
        <w:kinsoku/>
        <w:overflowPunct/>
        <w:bidi w:val="0"/>
        <w:spacing w:before="120" w:beforeLines="50" w:after="120" w:afterLines="50" w:line="360" w:lineRule="auto"/>
        <w:ind w:firstLine="482"/>
        <w:jc w:val="center"/>
        <w:rPr>
          <w:rFonts w:ascii="Times New Roman" w:hAnsi="Times New Roman"/>
          <w:b/>
          <w:bCs/>
          <w:color w:val="auto"/>
          <w:sz w:val="24"/>
          <w:highlight w:val="none"/>
        </w:rPr>
      </w:pPr>
      <w:r>
        <w:rPr>
          <w:rFonts w:ascii="Times New Roman" w:hAnsi="Times New Roman"/>
          <w:b/>
          <w:bCs/>
          <w:color w:val="auto"/>
          <w:sz w:val="24"/>
          <w:highlight w:val="none"/>
        </w:rPr>
        <w:t>资格证明文件部分</w:t>
      </w:r>
    </w:p>
    <w:p w14:paraId="663A55A6">
      <w:pPr>
        <w:pStyle w:val="17"/>
        <w:keepNext w:val="0"/>
        <w:keepLines w:val="0"/>
        <w:pageBreakBefore w:val="0"/>
        <w:widowControl w:val="0"/>
        <w:kinsoku/>
        <w:overflowPunct/>
        <w:bidi w:val="0"/>
        <w:ind w:firstLine="420"/>
        <w:rPr>
          <w:rFonts w:ascii="Times New Roman" w:hAnsi="Times New Roman" w:cs="Times New Roman"/>
          <w:color w:val="auto"/>
          <w:highlight w:val="none"/>
        </w:rPr>
      </w:pPr>
    </w:p>
    <w:p w14:paraId="44622E4B">
      <w:pPr>
        <w:pStyle w:val="11"/>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1</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具有独立承担民事责任的能力的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5AF01AE5">
      <w:pPr>
        <w:pStyle w:val="11"/>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2.具有良好的商业信誉和健全的财务会计制度的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66034961">
      <w:pPr>
        <w:pStyle w:val="11"/>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3.具有履行合同所必需的设备和专业技术能力的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25E21633">
      <w:pPr>
        <w:pStyle w:val="11"/>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4.有依法缴纳税收和社会保障资金的良好记录的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70A29F82">
      <w:pPr>
        <w:pStyle w:val="11"/>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5.参加</w:t>
      </w:r>
      <w:r>
        <w:rPr>
          <w:rFonts w:hint="eastAsia" w:ascii="Times New Roman" w:hAnsi="Times New Roman"/>
          <w:color w:val="auto"/>
          <w:sz w:val="24"/>
          <w:szCs w:val="22"/>
          <w:highlight w:val="none"/>
        </w:rPr>
        <w:t>政府</w:t>
      </w:r>
      <w:r>
        <w:rPr>
          <w:rFonts w:ascii="Times New Roman" w:hAnsi="Times New Roman"/>
          <w:color w:val="auto"/>
          <w:sz w:val="24"/>
          <w:szCs w:val="22"/>
          <w:highlight w:val="none"/>
        </w:rPr>
        <w:t>采购活动前三年内，在经营活动中没有重大违法记录的</w:t>
      </w:r>
      <w:r>
        <w:rPr>
          <w:rFonts w:hint="eastAsia" w:ascii="Times New Roman" w:hAnsi="Times New Roman"/>
          <w:color w:val="auto"/>
          <w:sz w:val="24"/>
          <w:szCs w:val="22"/>
          <w:highlight w:val="none"/>
        </w:rPr>
        <w:t>信用承诺书</w:t>
      </w:r>
      <w:r>
        <w:rPr>
          <w:rFonts w:ascii="Times New Roman" w:hAnsi="Times New Roman"/>
          <w:color w:val="auto"/>
          <w:kern w:val="0"/>
          <w:sz w:val="24"/>
          <w:szCs w:val="22"/>
          <w:highlight w:val="none"/>
        </w:rPr>
        <w:t>…</w:t>
      </w:r>
    </w:p>
    <w:p w14:paraId="3E1E6625">
      <w:pPr>
        <w:pStyle w:val="11"/>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6.</w:t>
      </w:r>
      <w:r>
        <w:rPr>
          <w:rFonts w:hint="eastAsia" w:ascii="Times New Roman" w:hAnsi="Times New Roman"/>
          <w:color w:val="auto"/>
          <w:sz w:val="24"/>
          <w:szCs w:val="22"/>
          <w:highlight w:val="none"/>
        </w:rPr>
        <w:t>不存在</w:t>
      </w:r>
      <w:r>
        <w:rPr>
          <w:rFonts w:ascii="Times New Roman" w:hAnsi="Times New Roman"/>
          <w:color w:val="auto"/>
          <w:sz w:val="24"/>
          <w:szCs w:val="22"/>
          <w:highlight w:val="none"/>
        </w:rPr>
        <w:t>单位负责人为同一人或者存在直接控股、管理关系的不同</w:t>
      </w:r>
      <w:r>
        <w:rPr>
          <w:rFonts w:hint="eastAsia" w:ascii="Times New Roman" w:hAnsi="Times New Roman"/>
          <w:color w:val="auto"/>
          <w:sz w:val="24"/>
          <w:szCs w:val="22"/>
          <w:highlight w:val="none"/>
        </w:rPr>
        <w:t>投标人</w:t>
      </w:r>
      <w:r>
        <w:rPr>
          <w:rFonts w:ascii="Times New Roman" w:hAnsi="Times New Roman"/>
          <w:color w:val="auto"/>
          <w:sz w:val="24"/>
          <w:szCs w:val="22"/>
          <w:highlight w:val="none"/>
        </w:rPr>
        <w:t>参加</w:t>
      </w:r>
    </w:p>
    <w:p w14:paraId="2C15C740">
      <w:pPr>
        <w:pStyle w:val="11"/>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color w:val="auto"/>
          <w:sz w:val="24"/>
          <w:szCs w:val="22"/>
          <w:highlight w:val="none"/>
        </w:rPr>
      </w:pPr>
      <w:r>
        <w:rPr>
          <w:rFonts w:ascii="Times New Roman" w:hAnsi="Times New Roman"/>
          <w:color w:val="auto"/>
          <w:sz w:val="24"/>
          <w:szCs w:val="22"/>
          <w:highlight w:val="none"/>
        </w:rPr>
        <w:t>同一合同项下的</w:t>
      </w:r>
      <w:r>
        <w:rPr>
          <w:rFonts w:hint="eastAsia" w:ascii="Times New Roman" w:hAnsi="Times New Roman"/>
          <w:color w:val="auto"/>
          <w:sz w:val="24"/>
          <w:szCs w:val="22"/>
          <w:highlight w:val="none"/>
        </w:rPr>
        <w:t>政府</w:t>
      </w:r>
      <w:r>
        <w:rPr>
          <w:rFonts w:ascii="Times New Roman" w:hAnsi="Times New Roman"/>
          <w:color w:val="auto"/>
          <w:sz w:val="24"/>
          <w:szCs w:val="22"/>
          <w:highlight w:val="none"/>
        </w:rPr>
        <w:t>采购活动的</w:t>
      </w:r>
      <w:r>
        <w:rPr>
          <w:rFonts w:hint="eastAsia" w:ascii="Times New Roman" w:hAnsi="Times New Roman"/>
          <w:color w:val="auto"/>
          <w:sz w:val="24"/>
          <w:szCs w:val="22"/>
          <w:highlight w:val="none"/>
        </w:rPr>
        <w:t>信用承诺书</w:t>
      </w:r>
      <w:r>
        <w:rPr>
          <w:rFonts w:ascii="Times New Roman" w:hAnsi="Times New Roman"/>
          <w:color w:val="auto"/>
          <w:sz w:val="24"/>
          <w:szCs w:val="22"/>
          <w:highlight w:val="none"/>
        </w:rPr>
        <w:t>………………………………………</w:t>
      </w:r>
    </w:p>
    <w:p w14:paraId="62027410">
      <w:pPr>
        <w:pStyle w:val="11"/>
        <w:keepNext/>
        <w:topLinePunct/>
        <w:adjustRightInd w:val="0"/>
        <w:snapToGrid w:val="0"/>
        <w:spacing w:line="360" w:lineRule="auto"/>
        <w:ind w:firstLine="480"/>
        <w:jc w:val="left"/>
        <w:rPr>
          <w:rFonts w:ascii="Times New Roman" w:hAnsi="Times New Roman"/>
          <w:sz w:val="24"/>
          <w:szCs w:val="22"/>
          <w:highlight w:val="none"/>
        </w:rPr>
      </w:pPr>
      <w:r>
        <w:rPr>
          <w:rFonts w:ascii="Times New Roman" w:hAnsi="Times New Roman"/>
          <w:sz w:val="24"/>
          <w:szCs w:val="22"/>
          <w:highlight w:val="none"/>
        </w:rPr>
        <w:t>7.</w:t>
      </w:r>
      <w:r>
        <w:rPr>
          <w:rFonts w:hint="eastAsia" w:ascii="Times New Roman" w:hAnsi="Times New Roman"/>
          <w:sz w:val="24"/>
          <w:szCs w:val="22"/>
          <w:highlight w:val="none"/>
          <w:lang w:eastAsia="zh-CN"/>
        </w:rPr>
        <w:t>投标人承诺书</w:t>
      </w:r>
      <w:r>
        <w:rPr>
          <w:rFonts w:ascii="Times New Roman" w:hAnsi="Times New Roman"/>
          <w:sz w:val="24"/>
          <w:szCs w:val="22"/>
          <w:highlight w:val="none"/>
        </w:rPr>
        <w:t>……………………………………………………</w:t>
      </w:r>
      <w:r>
        <w:rPr>
          <w:rFonts w:ascii="Times New Roman" w:hAnsi="Times New Roman"/>
          <w:kern w:val="0"/>
          <w:sz w:val="24"/>
          <w:szCs w:val="22"/>
          <w:highlight w:val="none"/>
        </w:rPr>
        <w:t>………………</w:t>
      </w:r>
      <w:r>
        <w:rPr>
          <w:rFonts w:ascii="Times New Roman" w:hAnsi="Times New Roman"/>
          <w:sz w:val="24"/>
          <w:szCs w:val="22"/>
          <w:highlight w:val="none"/>
        </w:rPr>
        <w:t>…</w:t>
      </w:r>
    </w:p>
    <w:p w14:paraId="04FD1707">
      <w:pPr>
        <w:pStyle w:val="11"/>
        <w:keepNext/>
        <w:topLinePunct/>
        <w:adjustRightInd w:val="0"/>
        <w:snapToGrid w:val="0"/>
        <w:spacing w:line="360" w:lineRule="auto"/>
        <w:ind w:firstLine="480"/>
        <w:jc w:val="left"/>
        <w:rPr>
          <w:rFonts w:hint="default" w:ascii="Times New Roman" w:hAnsi="Times New Roman" w:eastAsia="宋体" w:cs="Times New Roman"/>
          <w:sz w:val="24"/>
          <w:szCs w:val="24"/>
          <w:highlight w:val="none"/>
          <w:lang w:val="en-US" w:eastAsia="zh-CN"/>
        </w:rPr>
      </w:pPr>
      <w:r>
        <w:rPr>
          <w:rFonts w:hint="eastAsia" w:ascii="Times New Roman" w:hAnsi="Times New Roman"/>
          <w:sz w:val="24"/>
          <w:szCs w:val="22"/>
          <w:highlight w:val="none"/>
          <w:lang w:val="en-US" w:eastAsia="zh-CN"/>
        </w:rPr>
        <w:t>8.</w:t>
      </w:r>
      <w:r>
        <w:rPr>
          <w:rFonts w:hint="default" w:ascii="Times New Roman" w:hAnsi="Times New Roman" w:eastAsia="宋体" w:cs="Times New Roman"/>
          <w:sz w:val="24"/>
          <w:szCs w:val="24"/>
          <w:highlight w:val="none"/>
          <w:lang w:val="en-US" w:eastAsia="zh-CN"/>
        </w:rPr>
        <w:t>落实政府采购政策资格要求的证明材料…………………………………………</w:t>
      </w:r>
    </w:p>
    <w:p w14:paraId="6057DD9F">
      <w:pPr>
        <w:pStyle w:val="11"/>
        <w:keepNext/>
        <w:topLinePunct/>
        <w:adjustRightInd w:val="0"/>
        <w:snapToGrid w:val="0"/>
        <w:spacing w:line="360" w:lineRule="auto"/>
        <w:ind w:firstLine="480"/>
        <w:jc w:val="left"/>
        <w:rPr>
          <w:rFonts w:hint="default" w:ascii="Times New Roman" w:hAnsi="Times New Roman" w:eastAsia="宋体" w:cs="Times New Roman"/>
          <w:sz w:val="24"/>
          <w:szCs w:val="24"/>
          <w:highlight w:val="none"/>
          <w:lang w:val="en-US" w:eastAsia="zh-CN"/>
        </w:rPr>
      </w:pPr>
      <w:r>
        <w:rPr>
          <w:rFonts w:hint="eastAsia" w:ascii="Times New Roman" w:hAnsi="Times New Roman"/>
          <w:sz w:val="24"/>
          <w:szCs w:val="22"/>
          <w:highlight w:val="none"/>
          <w:lang w:val="en-US" w:eastAsia="zh-CN"/>
        </w:rPr>
        <w:t>9.</w:t>
      </w:r>
      <w:r>
        <w:rPr>
          <w:rFonts w:hint="eastAsia" w:ascii="Times New Roman" w:hAnsi="Times New Roman" w:eastAsia="宋体" w:cs="Times New Roman"/>
          <w:sz w:val="24"/>
          <w:szCs w:val="24"/>
          <w:highlight w:val="none"/>
          <w:lang w:val="en-US" w:eastAsia="zh-CN"/>
        </w:rPr>
        <w:t>投标保证金提交凭证</w:t>
      </w:r>
      <w:r>
        <w:rPr>
          <w:rFonts w:hint="default" w:ascii="Times New Roman" w:hAnsi="Times New Roman" w:eastAsia="宋体" w:cs="Times New Roman"/>
          <w:sz w:val="24"/>
          <w:szCs w:val="24"/>
          <w:highlight w:val="none"/>
          <w:lang w:val="en-US" w:eastAsia="zh-CN"/>
        </w:rPr>
        <w:t>………………………………………………………………</w:t>
      </w:r>
    </w:p>
    <w:p w14:paraId="1C67E601">
      <w:pPr>
        <w:pStyle w:val="11"/>
        <w:keepNext/>
        <w:topLinePunct/>
        <w:adjustRightInd w:val="0"/>
        <w:snapToGrid w:val="0"/>
        <w:spacing w:line="360" w:lineRule="auto"/>
        <w:ind w:firstLine="480"/>
        <w:jc w:val="left"/>
        <w:rPr>
          <w:rFonts w:hint="default" w:ascii="Times New Roman" w:hAnsi="Times New Roman" w:eastAsia="宋体" w:cs="Times New Roman"/>
          <w:sz w:val="24"/>
          <w:szCs w:val="24"/>
          <w:highlight w:val="none"/>
          <w:lang w:val="en-US" w:eastAsia="zh-CN"/>
        </w:rPr>
      </w:pPr>
    </w:p>
    <w:p w14:paraId="583F92E8">
      <w:pPr>
        <w:pStyle w:val="4"/>
        <w:keepNext w:val="0"/>
        <w:keepLines w:val="0"/>
        <w:pageBreakBefore w:val="0"/>
        <w:widowControl w:val="0"/>
        <w:kinsoku/>
        <w:overflowPunct/>
        <w:bidi w:val="0"/>
        <w:rPr>
          <w:color w:val="auto"/>
          <w:highlight w:val="none"/>
        </w:rPr>
      </w:pPr>
      <w:r>
        <w:rPr>
          <w:color w:val="auto"/>
          <w:highlight w:val="none"/>
        </w:rPr>
        <w:br w:type="page"/>
      </w:r>
    </w:p>
    <w:p w14:paraId="64B8405F">
      <w:pPr>
        <w:keepNext w:val="0"/>
        <w:keepLines w:val="0"/>
        <w:pageBreakBefore w:val="0"/>
        <w:widowControl w:val="0"/>
        <w:tabs>
          <w:tab w:val="left" w:pos="2070"/>
          <w:tab w:val="center" w:pos="4365"/>
        </w:tabs>
        <w:kinsoku/>
        <w:overflowPunct/>
        <w:bidi w:val="0"/>
        <w:snapToGrid w:val="0"/>
        <w:spacing w:line="360" w:lineRule="auto"/>
        <w:ind w:firstLine="643"/>
        <w:jc w:val="center"/>
        <w:outlineLvl w:val="0"/>
        <w:rPr>
          <w:rFonts w:ascii="Times New Roman" w:hAnsi="Times New Roman"/>
          <w:b/>
          <w:color w:val="auto"/>
          <w:kern w:val="0"/>
          <w:sz w:val="32"/>
          <w:szCs w:val="32"/>
          <w:highlight w:val="none"/>
        </w:rPr>
      </w:pPr>
      <w:bookmarkStart w:id="50" w:name="_Toc180347475"/>
      <w:r>
        <w:rPr>
          <w:rFonts w:ascii="Times New Roman" w:hAnsi="Times New Roman"/>
          <w:b/>
          <w:color w:val="auto"/>
          <w:kern w:val="0"/>
          <w:sz w:val="32"/>
          <w:szCs w:val="32"/>
          <w:highlight w:val="none"/>
        </w:rPr>
        <w:t>资格证明文件</w:t>
      </w:r>
      <w:bookmarkEnd w:id="50"/>
    </w:p>
    <w:p w14:paraId="45D04B08">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sz w:val="24"/>
          <w:highlight w:val="none"/>
        </w:rPr>
      </w:pPr>
      <w:bookmarkStart w:id="51" w:name="_Toc180347476"/>
      <w:r>
        <w:rPr>
          <w:rFonts w:ascii="宋体" w:hAnsi="宋体"/>
          <w:b/>
          <w:color w:val="auto"/>
          <w:kern w:val="0"/>
          <w:sz w:val="24"/>
          <w:highlight w:val="none"/>
        </w:rPr>
        <w:t>1．具有</w:t>
      </w:r>
      <w:r>
        <w:rPr>
          <w:rFonts w:ascii="宋体" w:hAnsi="宋体"/>
          <w:b/>
          <w:color w:val="auto"/>
          <w:sz w:val="24"/>
          <w:highlight w:val="none"/>
        </w:rPr>
        <w:t>独立承担民事责任的能力的</w:t>
      </w:r>
      <w:r>
        <w:rPr>
          <w:rFonts w:hint="eastAsia" w:ascii="宋体" w:hAnsi="宋体"/>
          <w:b/>
          <w:color w:val="auto"/>
          <w:sz w:val="24"/>
          <w:highlight w:val="none"/>
        </w:rPr>
        <w:t>信用承诺书</w:t>
      </w:r>
      <w:bookmarkEnd w:id="51"/>
    </w:p>
    <w:p w14:paraId="3D8EFC96">
      <w:pPr>
        <w:keepNext w:val="0"/>
        <w:keepLines w:val="0"/>
        <w:pageBreakBefore w:val="0"/>
        <w:widowControl w:val="0"/>
        <w:kinsoku/>
        <w:overflowPunct/>
        <w:topLinePunct/>
        <w:bidi w:val="0"/>
        <w:adjustRightInd w:val="0"/>
        <w:snapToGrid w:val="0"/>
        <w:spacing w:line="360" w:lineRule="auto"/>
        <w:ind w:firstLine="482"/>
        <w:jc w:val="center"/>
        <w:rPr>
          <w:color w:val="auto"/>
          <w:sz w:val="24"/>
          <w:highlight w:val="none"/>
          <w:u w:val="single"/>
        </w:rPr>
      </w:pPr>
      <w:r>
        <w:rPr>
          <w:rFonts w:hint="eastAsia"/>
          <w:b/>
          <w:color w:val="auto"/>
          <w:kern w:val="0"/>
          <w:sz w:val="24"/>
          <w:highlight w:val="none"/>
          <w:lang w:val="en-US" w:eastAsia="zh-CN"/>
        </w:rPr>
        <w:t>供应商</w:t>
      </w:r>
      <w:r>
        <w:rPr>
          <w:rFonts w:hint="eastAsia"/>
          <w:b/>
          <w:color w:val="auto"/>
          <w:sz w:val="24"/>
          <w:highlight w:val="none"/>
        </w:rPr>
        <w:t>信用承诺书</w:t>
      </w:r>
    </w:p>
    <w:p w14:paraId="284578C2">
      <w:pPr>
        <w:keepNext w:val="0"/>
        <w:keepLines w:val="0"/>
        <w:pageBreakBefore w:val="0"/>
        <w:widowControl w:val="0"/>
        <w:kinsoku/>
        <w:overflowPunct/>
        <w:topLinePunct/>
        <w:bidi w:val="0"/>
        <w:ind w:firstLine="480"/>
        <w:rPr>
          <w:color w:val="auto"/>
          <w:sz w:val="24"/>
          <w:highlight w:val="none"/>
          <w:u w:val="single"/>
        </w:rPr>
      </w:pPr>
    </w:p>
    <w:p w14:paraId="51142CB0">
      <w:pPr>
        <w:keepNext w:val="0"/>
        <w:keepLines w:val="0"/>
        <w:pageBreakBefore w:val="0"/>
        <w:widowControl w:val="0"/>
        <w:kinsoku/>
        <w:overflowPunct/>
        <w:topLinePunct/>
        <w:bidi w:val="0"/>
        <w:adjustRightInd w:val="0"/>
        <w:snapToGrid w:val="0"/>
        <w:spacing w:line="360" w:lineRule="auto"/>
        <w:rPr>
          <w:color w:val="auto"/>
          <w:sz w:val="24"/>
          <w:highlight w:val="none"/>
        </w:rPr>
      </w:pP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31C5CF78">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现参与贵公司组织的</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0FC12873">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我方</w:t>
      </w:r>
      <w:r>
        <w:rPr>
          <w:rFonts w:hint="eastAsia"/>
          <w:color w:val="auto"/>
          <w:sz w:val="24"/>
          <w:highlight w:val="none"/>
        </w:rPr>
        <w:t>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color w:val="auto"/>
          <w:sz w:val="24"/>
          <w:highlight w:val="none"/>
        </w:rPr>
        <w:t>。</w:t>
      </w:r>
    </w:p>
    <w:p w14:paraId="07BC54FB">
      <w:pPr>
        <w:keepNext w:val="0"/>
        <w:keepLines w:val="0"/>
        <w:pageBreakBefore w:val="0"/>
        <w:widowControl w:val="0"/>
        <w:kinsoku/>
        <w:overflowPunct/>
        <w:topLinePunct/>
        <w:bidi w:val="0"/>
        <w:adjustRightInd w:val="0"/>
        <w:snapToGrid w:val="0"/>
        <w:spacing w:line="360" w:lineRule="auto"/>
        <w:ind w:firstLine="482" w:firstLineChars="200"/>
        <w:rPr>
          <w:b/>
          <w:bCs/>
          <w:color w:val="auto"/>
          <w:sz w:val="24"/>
          <w:highlight w:val="none"/>
        </w:rPr>
      </w:pPr>
      <w:r>
        <w:rPr>
          <w:b/>
          <w:bCs/>
          <w:color w:val="auto"/>
          <w:sz w:val="24"/>
          <w:highlight w:val="none"/>
        </w:rPr>
        <w:t>基本信息如下：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452B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6921B3B">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hint="eastAsia" w:ascii="宋体" w:hAnsi="宋体"/>
                <w:color w:val="auto"/>
                <w:sz w:val="24"/>
                <w:highlight w:val="none"/>
              </w:rPr>
              <w:t>单位</w:t>
            </w:r>
            <w:r>
              <w:rPr>
                <w:rFonts w:ascii="宋体" w:hAnsi="宋体"/>
                <w:color w:val="auto"/>
                <w:sz w:val="24"/>
                <w:highlight w:val="none"/>
              </w:rPr>
              <w:t>名称</w:t>
            </w:r>
          </w:p>
        </w:tc>
        <w:tc>
          <w:tcPr>
            <w:tcW w:w="6425" w:type="dxa"/>
            <w:gridSpan w:val="3"/>
            <w:vAlign w:val="center"/>
          </w:tcPr>
          <w:p w14:paraId="7DDE7F22">
            <w:pPr>
              <w:keepNext w:val="0"/>
              <w:keepLines w:val="0"/>
              <w:pageBreakBefore w:val="0"/>
              <w:widowControl w:val="0"/>
              <w:kinsoku/>
              <w:overflowPunct/>
              <w:topLinePunct/>
              <w:bidi w:val="0"/>
              <w:adjustRightInd w:val="0"/>
              <w:snapToGrid w:val="0"/>
              <w:rPr>
                <w:rFonts w:ascii="宋体" w:hAnsi="宋体"/>
                <w:color w:val="auto"/>
                <w:sz w:val="24"/>
                <w:highlight w:val="none"/>
              </w:rPr>
            </w:pPr>
          </w:p>
        </w:tc>
      </w:tr>
      <w:tr w14:paraId="7438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B8AC3FE">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hint="eastAsia" w:ascii="宋体" w:hAnsi="宋体"/>
                <w:color w:val="auto"/>
                <w:sz w:val="24"/>
                <w:highlight w:val="none"/>
              </w:rPr>
              <w:t>注册地址</w:t>
            </w:r>
          </w:p>
        </w:tc>
        <w:tc>
          <w:tcPr>
            <w:tcW w:w="6425" w:type="dxa"/>
            <w:gridSpan w:val="3"/>
            <w:vAlign w:val="center"/>
          </w:tcPr>
          <w:p w14:paraId="0AC05876">
            <w:pPr>
              <w:keepNext w:val="0"/>
              <w:keepLines w:val="0"/>
              <w:pageBreakBefore w:val="0"/>
              <w:widowControl w:val="0"/>
              <w:kinsoku/>
              <w:overflowPunct/>
              <w:topLinePunct/>
              <w:bidi w:val="0"/>
              <w:adjustRightInd w:val="0"/>
              <w:snapToGrid w:val="0"/>
              <w:rPr>
                <w:rFonts w:ascii="宋体" w:hAnsi="宋体"/>
                <w:color w:val="auto"/>
                <w:sz w:val="24"/>
                <w:highlight w:val="none"/>
              </w:rPr>
            </w:pPr>
          </w:p>
        </w:tc>
      </w:tr>
      <w:tr w14:paraId="6746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349AE46">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ascii="宋体" w:hAnsi="宋体"/>
                <w:color w:val="auto"/>
                <w:sz w:val="24"/>
                <w:highlight w:val="none"/>
              </w:rPr>
              <w:t>统一社会信用代码</w:t>
            </w:r>
          </w:p>
        </w:tc>
        <w:tc>
          <w:tcPr>
            <w:tcW w:w="3576" w:type="dxa"/>
            <w:vAlign w:val="center"/>
          </w:tcPr>
          <w:p w14:paraId="3801424A">
            <w:pPr>
              <w:keepNext w:val="0"/>
              <w:keepLines w:val="0"/>
              <w:pageBreakBefore w:val="0"/>
              <w:widowControl w:val="0"/>
              <w:kinsoku/>
              <w:overflowPunct/>
              <w:topLinePunct/>
              <w:bidi w:val="0"/>
              <w:adjustRightInd w:val="0"/>
              <w:snapToGrid w:val="0"/>
              <w:rPr>
                <w:rFonts w:ascii="宋体" w:hAnsi="宋体"/>
                <w:color w:val="auto"/>
                <w:sz w:val="24"/>
                <w:highlight w:val="none"/>
              </w:rPr>
            </w:pPr>
          </w:p>
        </w:tc>
        <w:tc>
          <w:tcPr>
            <w:tcW w:w="1248" w:type="dxa"/>
            <w:vAlign w:val="center"/>
          </w:tcPr>
          <w:p w14:paraId="45E8F398">
            <w:pPr>
              <w:keepNext w:val="0"/>
              <w:keepLines w:val="0"/>
              <w:pageBreakBefore w:val="0"/>
              <w:widowControl w:val="0"/>
              <w:kinsoku/>
              <w:overflowPunct/>
              <w:topLinePunct/>
              <w:bidi w:val="0"/>
              <w:adjustRightInd w:val="0"/>
              <w:snapToGrid w:val="0"/>
              <w:rPr>
                <w:rFonts w:ascii="宋体" w:hAnsi="宋体"/>
                <w:color w:val="auto"/>
                <w:sz w:val="24"/>
                <w:highlight w:val="none"/>
              </w:rPr>
            </w:pPr>
            <w:r>
              <w:rPr>
                <w:rFonts w:ascii="宋体" w:hAnsi="宋体"/>
                <w:color w:val="auto"/>
                <w:sz w:val="24"/>
                <w:highlight w:val="none"/>
              </w:rPr>
              <w:t>营业期限</w:t>
            </w:r>
          </w:p>
        </w:tc>
        <w:tc>
          <w:tcPr>
            <w:tcW w:w="1601" w:type="dxa"/>
            <w:vAlign w:val="center"/>
          </w:tcPr>
          <w:p w14:paraId="7A5AAE60">
            <w:pPr>
              <w:keepNext w:val="0"/>
              <w:keepLines w:val="0"/>
              <w:pageBreakBefore w:val="0"/>
              <w:widowControl w:val="0"/>
              <w:kinsoku/>
              <w:overflowPunct/>
              <w:topLinePunct/>
              <w:bidi w:val="0"/>
              <w:adjustRightInd w:val="0"/>
              <w:snapToGrid w:val="0"/>
              <w:rPr>
                <w:rFonts w:ascii="宋体" w:hAnsi="宋体"/>
                <w:color w:val="auto"/>
                <w:sz w:val="24"/>
                <w:highlight w:val="none"/>
              </w:rPr>
            </w:pPr>
          </w:p>
        </w:tc>
      </w:tr>
      <w:tr w14:paraId="1DE8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ADC23BD">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ascii="宋体" w:hAnsi="宋体"/>
                <w:color w:val="auto"/>
                <w:sz w:val="24"/>
                <w:highlight w:val="none"/>
              </w:rPr>
              <w:t>法定代表人（负责人）</w:t>
            </w:r>
          </w:p>
        </w:tc>
        <w:tc>
          <w:tcPr>
            <w:tcW w:w="3576" w:type="dxa"/>
            <w:vAlign w:val="center"/>
          </w:tcPr>
          <w:p w14:paraId="5757E454">
            <w:pPr>
              <w:keepNext w:val="0"/>
              <w:keepLines w:val="0"/>
              <w:pageBreakBefore w:val="0"/>
              <w:widowControl w:val="0"/>
              <w:kinsoku/>
              <w:overflowPunct/>
              <w:topLinePunct/>
              <w:bidi w:val="0"/>
              <w:adjustRightInd w:val="0"/>
              <w:snapToGrid w:val="0"/>
              <w:rPr>
                <w:rFonts w:ascii="宋体" w:hAnsi="宋体"/>
                <w:color w:val="auto"/>
                <w:sz w:val="24"/>
                <w:highlight w:val="none"/>
              </w:rPr>
            </w:pPr>
          </w:p>
        </w:tc>
        <w:tc>
          <w:tcPr>
            <w:tcW w:w="1248" w:type="dxa"/>
            <w:vAlign w:val="center"/>
          </w:tcPr>
          <w:p w14:paraId="3509A55C">
            <w:pPr>
              <w:keepNext w:val="0"/>
              <w:keepLines w:val="0"/>
              <w:pageBreakBefore w:val="0"/>
              <w:widowControl w:val="0"/>
              <w:kinsoku/>
              <w:overflowPunct/>
              <w:topLinePunct/>
              <w:bidi w:val="0"/>
              <w:adjustRightInd w:val="0"/>
              <w:snapToGrid w:val="0"/>
              <w:rPr>
                <w:rFonts w:ascii="宋体" w:hAnsi="宋体"/>
                <w:color w:val="auto"/>
                <w:sz w:val="24"/>
                <w:highlight w:val="none"/>
              </w:rPr>
            </w:pPr>
            <w:r>
              <w:rPr>
                <w:rFonts w:hint="eastAsia" w:ascii="宋体" w:hAnsi="宋体"/>
                <w:color w:val="auto"/>
                <w:sz w:val="24"/>
                <w:highlight w:val="none"/>
              </w:rPr>
              <w:t>注册资金</w:t>
            </w:r>
          </w:p>
        </w:tc>
        <w:tc>
          <w:tcPr>
            <w:tcW w:w="1601" w:type="dxa"/>
            <w:vAlign w:val="center"/>
          </w:tcPr>
          <w:p w14:paraId="0C8F81F7">
            <w:pPr>
              <w:keepNext w:val="0"/>
              <w:keepLines w:val="0"/>
              <w:pageBreakBefore w:val="0"/>
              <w:widowControl w:val="0"/>
              <w:kinsoku/>
              <w:overflowPunct/>
              <w:topLinePunct/>
              <w:bidi w:val="0"/>
              <w:adjustRightInd w:val="0"/>
              <w:snapToGrid w:val="0"/>
              <w:rPr>
                <w:rFonts w:ascii="宋体" w:hAnsi="宋体"/>
                <w:color w:val="auto"/>
                <w:sz w:val="24"/>
                <w:highlight w:val="none"/>
              </w:rPr>
            </w:pPr>
          </w:p>
        </w:tc>
      </w:tr>
      <w:tr w14:paraId="60B7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D410D5A">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ascii="宋体" w:hAnsi="宋体"/>
                <w:color w:val="auto"/>
                <w:sz w:val="24"/>
                <w:highlight w:val="none"/>
              </w:rPr>
              <w:t>基本开户银行</w:t>
            </w:r>
          </w:p>
        </w:tc>
        <w:tc>
          <w:tcPr>
            <w:tcW w:w="3576" w:type="dxa"/>
            <w:vAlign w:val="center"/>
          </w:tcPr>
          <w:p w14:paraId="7B8314B7">
            <w:pPr>
              <w:keepNext w:val="0"/>
              <w:keepLines w:val="0"/>
              <w:pageBreakBefore w:val="0"/>
              <w:widowControl w:val="0"/>
              <w:kinsoku/>
              <w:overflowPunct/>
              <w:topLinePunct/>
              <w:bidi w:val="0"/>
              <w:adjustRightInd w:val="0"/>
              <w:snapToGrid w:val="0"/>
              <w:rPr>
                <w:rFonts w:ascii="宋体" w:hAnsi="宋体"/>
                <w:color w:val="auto"/>
                <w:sz w:val="24"/>
                <w:highlight w:val="none"/>
              </w:rPr>
            </w:pPr>
          </w:p>
        </w:tc>
        <w:tc>
          <w:tcPr>
            <w:tcW w:w="1248" w:type="dxa"/>
            <w:vAlign w:val="center"/>
          </w:tcPr>
          <w:p w14:paraId="567236AF">
            <w:pPr>
              <w:keepNext w:val="0"/>
              <w:keepLines w:val="0"/>
              <w:pageBreakBefore w:val="0"/>
              <w:widowControl w:val="0"/>
              <w:kinsoku/>
              <w:overflowPunct/>
              <w:topLinePunct/>
              <w:bidi w:val="0"/>
              <w:adjustRightInd w:val="0"/>
              <w:snapToGrid w:val="0"/>
              <w:rPr>
                <w:rFonts w:ascii="宋体" w:hAnsi="宋体"/>
                <w:color w:val="auto"/>
                <w:sz w:val="24"/>
                <w:highlight w:val="none"/>
              </w:rPr>
            </w:pPr>
            <w:r>
              <w:rPr>
                <w:rFonts w:hint="eastAsia" w:ascii="宋体" w:hAnsi="宋体"/>
                <w:color w:val="auto"/>
                <w:sz w:val="24"/>
                <w:highlight w:val="none"/>
              </w:rPr>
              <w:t>银行</w:t>
            </w:r>
            <w:r>
              <w:rPr>
                <w:rFonts w:ascii="宋体" w:hAnsi="宋体"/>
                <w:color w:val="auto"/>
                <w:sz w:val="24"/>
                <w:highlight w:val="none"/>
              </w:rPr>
              <w:t>账号</w:t>
            </w:r>
          </w:p>
        </w:tc>
        <w:tc>
          <w:tcPr>
            <w:tcW w:w="1601" w:type="dxa"/>
            <w:vAlign w:val="center"/>
          </w:tcPr>
          <w:p w14:paraId="3F378DF3">
            <w:pPr>
              <w:keepNext w:val="0"/>
              <w:keepLines w:val="0"/>
              <w:pageBreakBefore w:val="0"/>
              <w:widowControl w:val="0"/>
              <w:kinsoku/>
              <w:overflowPunct/>
              <w:topLinePunct/>
              <w:bidi w:val="0"/>
              <w:adjustRightInd w:val="0"/>
              <w:snapToGrid w:val="0"/>
              <w:rPr>
                <w:rFonts w:ascii="宋体" w:hAnsi="宋体"/>
                <w:color w:val="auto"/>
                <w:sz w:val="24"/>
                <w:highlight w:val="none"/>
              </w:rPr>
            </w:pPr>
          </w:p>
        </w:tc>
      </w:tr>
      <w:tr w14:paraId="3835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37F6598">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ascii="宋体" w:hAnsi="宋体"/>
                <w:color w:val="auto"/>
                <w:sz w:val="24"/>
                <w:highlight w:val="none"/>
              </w:rPr>
              <w:t>银行行号</w:t>
            </w:r>
          </w:p>
        </w:tc>
        <w:tc>
          <w:tcPr>
            <w:tcW w:w="6425" w:type="dxa"/>
            <w:gridSpan w:val="3"/>
            <w:vAlign w:val="center"/>
          </w:tcPr>
          <w:p w14:paraId="4CEF3D34">
            <w:pPr>
              <w:keepNext w:val="0"/>
              <w:keepLines w:val="0"/>
              <w:pageBreakBefore w:val="0"/>
              <w:widowControl w:val="0"/>
              <w:kinsoku/>
              <w:overflowPunct/>
              <w:topLinePunct/>
              <w:bidi w:val="0"/>
              <w:adjustRightInd w:val="0"/>
              <w:snapToGrid w:val="0"/>
              <w:rPr>
                <w:rFonts w:ascii="宋体" w:hAnsi="宋体"/>
                <w:color w:val="auto"/>
                <w:sz w:val="24"/>
                <w:highlight w:val="none"/>
              </w:rPr>
            </w:pPr>
          </w:p>
        </w:tc>
      </w:tr>
      <w:tr w14:paraId="026C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17DC2AA">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hint="eastAsia" w:ascii="宋体" w:hAnsi="宋体"/>
                <w:color w:val="auto"/>
                <w:sz w:val="24"/>
                <w:highlight w:val="none"/>
              </w:rPr>
              <w:t>企业划型标准</w:t>
            </w:r>
          </w:p>
        </w:tc>
        <w:tc>
          <w:tcPr>
            <w:tcW w:w="6425" w:type="dxa"/>
            <w:gridSpan w:val="3"/>
            <w:vAlign w:val="center"/>
          </w:tcPr>
          <w:p w14:paraId="72473E6D">
            <w:pPr>
              <w:keepNext w:val="0"/>
              <w:keepLines w:val="0"/>
              <w:pageBreakBefore w:val="0"/>
              <w:widowControl w:val="0"/>
              <w:kinsoku/>
              <w:overflowPunct/>
              <w:topLinePunct/>
              <w:bidi w:val="0"/>
              <w:adjustRightInd w:val="0"/>
              <w:snapToGrid w:val="0"/>
              <w:rPr>
                <w:rFonts w:ascii="宋体" w:hAnsi="宋体"/>
                <w:color w:val="auto"/>
                <w:sz w:val="24"/>
                <w:highlight w:val="none"/>
              </w:rPr>
            </w:pPr>
            <w:r>
              <w:rPr>
                <w:rFonts w:ascii="宋体" w:hAnsi="宋体"/>
                <w:color w:val="auto"/>
                <w:sz w:val="24"/>
                <w:highlight w:val="none"/>
              </w:rPr>
              <w:sym w:font="Wingdings 2" w:char="00A3"/>
            </w:r>
            <w:r>
              <w:rPr>
                <w:rFonts w:hint="eastAsia" w:ascii="宋体" w:hAnsi="宋体"/>
                <w:color w:val="auto"/>
                <w:sz w:val="24"/>
                <w:highlight w:val="none"/>
              </w:rPr>
              <w:t xml:space="preserve">大型企业   </w:t>
            </w:r>
            <w:r>
              <w:rPr>
                <w:rFonts w:ascii="宋体" w:hAnsi="宋体"/>
                <w:color w:val="auto"/>
                <w:sz w:val="24"/>
                <w:highlight w:val="none"/>
              </w:rPr>
              <w:sym w:font="Wingdings 2" w:char="00A3"/>
            </w:r>
            <w:r>
              <w:rPr>
                <w:rFonts w:hint="eastAsia" w:ascii="宋体" w:hAnsi="宋体"/>
                <w:color w:val="auto"/>
                <w:sz w:val="24"/>
                <w:highlight w:val="none"/>
              </w:rPr>
              <w:t xml:space="preserve">中型企业   </w:t>
            </w:r>
            <w:r>
              <w:rPr>
                <w:rFonts w:ascii="宋体" w:hAnsi="宋体"/>
                <w:color w:val="auto"/>
                <w:sz w:val="24"/>
                <w:highlight w:val="none"/>
              </w:rPr>
              <w:sym w:font="Wingdings 2" w:char="00A3"/>
            </w:r>
            <w:r>
              <w:rPr>
                <w:rFonts w:hint="eastAsia" w:ascii="宋体" w:hAnsi="宋体"/>
                <w:color w:val="auto"/>
                <w:sz w:val="24"/>
                <w:highlight w:val="none"/>
              </w:rPr>
              <w:t xml:space="preserve">小型企业   </w:t>
            </w:r>
            <w:r>
              <w:rPr>
                <w:rFonts w:ascii="宋体" w:hAnsi="宋体"/>
                <w:color w:val="auto"/>
                <w:sz w:val="24"/>
                <w:highlight w:val="none"/>
              </w:rPr>
              <w:sym w:font="Wingdings 2" w:char="00A3"/>
            </w:r>
            <w:r>
              <w:rPr>
                <w:rFonts w:hint="eastAsia" w:ascii="宋体" w:hAnsi="宋体"/>
                <w:color w:val="auto"/>
                <w:sz w:val="24"/>
                <w:highlight w:val="none"/>
              </w:rPr>
              <w:t>微型企业</w:t>
            </w:r>
          </w:p>
        </w:tc>
      </w:tr>
      <w:tr w14:paraId="67E6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B61F7CE">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hint="eastAsia" w:ascii="宋体" w:hAnsi="宋体"/>
                <w:color w:val="auto"/>
                <w:sz w:val="24"/>
                <w:highlight w:val="none"/>
              </w:rPr>
              <w:t>是否外商投资企业</w:t>
            </w:r>
          </w:p>
        </w:tc>
        <w:tc>
          <w:tcPr>
            <w:tcW w:w="6425" w:type="dxa"/>
            <w:gridSpan w:val="3"/>
            <w:vAlign w:val="center"/>
          </w:tcPr>
          <w:p w14:paraId="51432627">
            <w:pPr>
              <w:keepNext w:val="0"/>
              <w:keepLines w:val="0"/>
              <w:pageBreakBefore w:val="0"/>
              <w:widowControl w:val="0"/>
              <w:kinsoku/>
              <w:overflowPunct/>
              <w:topLinePunct/>
              <w:bidi w:val="0"/>
              <w:adjustRightInd w:val="0"/>
              <w:snapToGrid w:val="0"/>
              <w:rPr>
                <w:rFonts w:ascii="宋体" w:hAnsi="宋体"/>
                <w:color w:val="auto"/>
                <w:sz w:val="24"/>
                <w:highlight w:val="none"/>
              </w:rPr>
            </w:pPr>
            <w:r>
              <w:rPr>
                <w:rFonts w:ascii="宋体" w:hAnsi="宋体"/>
                <w:color w:val="auto"/>
                <w:sz w:val="24"/>
                <w:highlight w:val="none"/>
              </w:rPr>
              <w:sym w:font="Wingdings" w:char="00A8"/>
            </w:r>
            <w:r>
              <w:rPr>
                <w:rFonts w:ascii="宋体" w:hAnsi="宋体"/>
                <w:color w:val="auto"/>
                <w:sz w:val="24"/>
                <w:highlight w:val="none"/>
              </w:rPr>
              <w:t xml:space="preserve">是    </w:t>
            </w:r>
            <w:r>
              <w:rPr>
                <w:rFonts w:ascii="宋体" w:hAnsi="宋体"/>
                <w:color w:val="auto"/>
                <w:sz w:val="24"/>
                <w:highlight w:val="none"/>
              </w:rPr>
              <w:sym w:font="Wingdings" w:char="00A8"/>
            </w:r>
            <w:r>
              <w:rPr>
                <w:rFonts w:ascii="宋体" w:hAnsi="宋体"/>
                <w:color w:val="auto"/>
                <w:sz w:val="24"/>
                <w:highlight w:val="none"/>
              </w:rPr>
              <w:t>否</w:t>
            </w:r>
          </w:p>
        </w:tc>
      </w:tr>
      <w:tr w14:paraId="724C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B5191E8">
            <w:pPr>
              <w:keepNext w:val="0"/>
              <w:keepLines w:val="0"/>
              <w:pageBreakBefore w:val="0"/>
              <w:widowControl w:val="0"/>
              <w:kinsoku/>
              <w:overflowPunct/>
              <w:topLinePunct/>
              <w:bidi w:val="0"/>
              <w:adjustRightInd w:val="0"/>
              <w:snapToGrid w:val="0"/>
              <w:jc w:val="center"/>
              <w:rPr>
                <w:rFonts w:ascii="宋体" w:hAnsi="宋体"/>
                <w:color w:val="auto"/>
                <w:sz w:val="24"/>
                <w:highlight w:val="none"/>
              </w:rPr>
            </w:pPr>
            <w:r>
              <w:rPr>
                <w:rFonts w:hint="eastAsia" w:ascii="宋体" w:hAnsi="宋体"/>
                <w:color w:val="auto"/>
                <w:sz w:val="24"/>
                <w:highlight w:val="none"/>
              </w:rPr>
              <w:t>外商投资企业类型</w:t>
            </w:r>
          </w:p>
        </w:tc>
        <w:tc>
          <w:tcPr>
            <w:tcW w:w="6425" w:type="dxa"/>
            <w:gridSpan w:val="3"/>
          </w:tcPr>
          <w:p w14:paraId="2C5CBD43">
            <w:pPr>
              <w:keepNext w:val="0"/>
              <w:keepLines w:val="0"/>
              <w:pageBreakBefore w:val="0"/>
              <w:widowControl w:val="0"/>
              <w:kinsoku/>
              <w:overflowPunct/>
              <w:topLinePunct/>
              <w:bidi w:val="0"/>
              <w:adjustRightInd w:val="0"/>
              <w:snapToGrid w:val="0"/>
              <w:spacing w:line="360" w:lineRule="auto"/>
              <w:rPr>
                <w:rFonts w:ascii="宋体" w:hAnsi="宋体"/>
                <w:color w:val="auto"/>
                <w:sz w:val="24"/>
                <w:highlight w:val="none"/>
              </w:rPr>
            </w:pPr>
            <w:r>
              <w:rPr>
                <w:rFonts w:ascii="宋体" w:hAnsi="宋体"/>
                <w:color w:val="auto"/>
                <w:sz w:val="24"/>
                <w:highlight w:val="none"/>
              </w:rPr>
              <w:sym w:font="Wingdings" w:char="00A8"/>
            </w:r>
            <w:r>
              <w:rPr>
                <w:rFonts w:ascii="宋体" w:hAnsi="宋体"/>
                <w:color w:val="auto"/>
                <w:sz w:val="24"/>
                <w:highlight w:val="none"/>
              </w:rPr>
              <w:t xml:space="preserve">全部由外国投资者投资  </w:t>
            </w:r>
            <w:r>
              <w:rPr>
                <w:rFonts w:ascii="宋体" w:hAnsi="宋体"/>
                <w:color w:val="auto"/>
                <w:sz w:val="24"/>
                <w:highlight w:val="none"/>
              </w:rPr>
              <w:sym w:font="Wingdings" w:char="00A8"/>
            </w:r>
            <w:r>
              <w:rPr>
                <w:rFonts w:ascii="宋体" w:hAnsi="宋体"/>
                <w:color w:val="auto"/>
                <w:sz w:val="24"/>
                <w:highlight w:val="none"/>
              </w:rPr>
              <w:t>部分由外国投资者投资</w:t>
            </w:r>
            <w:r>
              <w:rPr>
                <w:rFonts w:hint="eastAsia" w:ascii="宋体" w:hAnsi="宋体"/>
                <w:color w:val="auto"/>
                <w:sz w:val="24"/>
                <w:highlight w:val="none"/>
              </w:rPr>
              <w:t xml:space="preserve">   </w:t>
            </w:r>
          </w:p>
          <w:p w14:paraId="7E44A3C5">
            <w:pPr>
              <w:keepNext w:val="0"/>
              <w:keepLines w:val="0"/>
              <w:pageBreakBefore w:val="0"/>
              <w:widowControl w:val="0"/>
              <w:kinsoku/>
              <w:overflowPunct/>
              <w:topLinePunct/>
              <w:bidi w:val="0"/>
              <w:adjustRightInd w:val="0"/>
              <w:snapToGrid w:val="0"/>
              <w:spacing w:line="360" w:lineRule="auto"/>
              <w:rPr>
                <w:rFonts w:ascii="宋体" w:hAnsi="宋体"/>
                <w:color w:val="auto"/>
                <w:sz w:val="24"/>
                <w:highlight w:val="none"/>
              </w:rPr>
            </w:pPr>
            <w:r>
              <w:rPr>
                <w:rFonts w:ascii="宋体" w:hAnsi="宋体"/>
                <w:color w:val="auto"/>
                <w:sz w:val="24"/>
                <w:highlight w:val="none"/>
              </w:rPr>
              <w:sym w:font="Wingdings" w:char="00A8"/>
            </w:r>
            <w:r>
              <w:rPr>
                <w:rFonts w:hint="eastAsia" w:ascii="宋体" w:hAnsi="宋体"/>
                <w:color w:val="auto"/>
                <w:sz w:val="24"/>
                <w:highlight w:val="none"/>
              </w:rPr>
              <w:t>不涉及</w:t>
            </w:r>
          </w:p>
        </w:tc>
      </w:tr>
    </w:tbl>
    <w:p w14:paraId="391B01B9">
      <w:pPr>
        <w:keepNext w:val="0"/>
        <w:keepLines w:val="0"/>
        <w:pageBreakBefore w:val="0"/>
        <w:widowControl w:val="0"/>
        <w:kinsoku/>
        <w:overflowPunct/>
        <w:topLinePunct/>
        <w:bidi w:val="0"/>
        <w:adjustRightInd w:val="0"/>
        <w:snapToGrid w:val="0"/>
        <w:spacing w:before="120" w:beforeLines="50"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7F797424">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特此承诺。</w:t>
      </w:r>
    </w:p>
    <w:p w14:paraId="1167BF21">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40D20D80">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38905B74">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日      期：</w:t>
      </w:r>
    </w:p>
    <w:p w14:paraId="4AA3465D">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52" w:name="_Toc180347477"/>
      <w:r>
        <w:rPr>
          <w:rFonts w:ascii="宋体" w:hAnsi="宋体"/>
          <w:b/>
          <w:color w:val="auto"/>
          <w:kern w:val="0"/>
          <w:sz w:val="24"/>
          <w:highlight w:val="none"/>
        </w:rPr>
        <w:t>2．具有良好的商业信誉和健全的财务会计制度的</w:t>
      </w:r>
      <w:r>
        <w:rPr>
          <w:rFonts w:hint="eastAsia" w:ascii="宋体" w:hAnsi="宋体"/>
          <w:b/>
          <w:color w:val="auto"/>
          <w:kern w:val="0"/>
          <w:sz w:val="24"/>
          <w:highlight w:val="none"/>
        </w:rPr>
        <w:t>信用承诺书</w:t>
      </w:r>
      <w:bookmarkEnd w:id="52"/>
    </w:p>
    <w:p w14:paraId="323CD812">
      <w:pPr>
        <w:keepNext w:val="0"/>
        <w:keepLines w:val="0"/>
        <w:pageBreakBefore w:val="0"/>
        <w:widowControl w:val="0"/>
        <w:kinsoku/>
        <w:overflowPunct/>
        <w:topLinePunct/>
        <w:bidi w:val="0"/>
        <w:ind w:firstLine="482"/>
        <w:jc w:val="center"/>
        <w:rPr>
          <w:b/>
          <w:color w:val="auto"/>
          <w:kern w:val="0"/>
          <w:sz w:val="24"/>
          <w:highlight w:val="none"/>
        </w:rPr>
      </w:pPr>
    </w:p>
    <w:p w14:paraId="3C06D788">
      <w:pPr>
        <w:keepNext w:val="0"/>
        <w:keepLines w:val="0"/>
        <w:pageBreakBefore w:val="0"/>
        <w:widowControl w:val="0"/>
        <w:kinsoku/>
        <w:overflowPunct/>
        <w:topLinePunct/>
        <w:bidi w:val="0"/>
        <w:adjustRightInd w:val="0"/>
        <w:snapToGrid w:val="0"/>
        <w:spacing w:line="360" w:lineRule="auto"/>
        <w:ind w:firstLine="482"/>
        <w:jc w:val="center"/>
        <w:rPr>
          <w:b/>
          <w:color w:val="auto"/>
          <w:kern w:val="0"/>
          <w:sz w:val="24"/>
          <w:highlight w:val="none"/>
        </w:rPr>
      </w:pPr>
      <w:r>
        <w:rPr>
          <w:rFonts w:hint="eastAsia"/>
          <w:b/>
          <w:color w:val="auto"/>
          <w:kern w:val="0"/>
          <w:sz w:val="24"/>
          <w:highlight w:val="none"/>
          <w:lang w:val="en-US" w:eastAsia="zh-CN"/>
        </w:rPr>
        <w:t>供应商</w:t>
      </w:r>
      <w:r>
        <w:rPr>
          <w:rFonts w:hint="eastAsia"/>
          <w:b/>
          <w:color w:val="auto"/>
          <w:kern w:val="0"/>
          <w:sz w:val="24"/>
          <w:highlight w:val="none"/>
        </w:rPr>
        <w:t>信用承诺书</w:t>
      </w:r>
    </w:p>
    <w:p w14:paraId="1FFC8F5D">
      <w:pPr>
        <w:keepNext w:val="0"/>
        <w:keepLines w:val="0"/>
        <w:pageBreakBefore w:val="0"/>
        <w:widowControl w:val="0"/>
        <w:kinsoku/>
        <w:overflowPunct/>
        <w:topLinePunct/>
        <w:bidi w:val="0"/>
        <w:ind w:firstLine="480"/>
        <w:rPr>
          <w:color w:val="auto"/>
          <w:sz w:val="24"/>
          <w:highlight w:val="none"/>
          <w:u w:val="single"/>
        </w:rPr>
      </w:pPr>
    </w:p>
    <w:p w14:paraId="24AFE28F">
      <w:pPr>
        <w:keepNext w:val="0"/>
        <w:keepLines w:val="0"/>
        <w:pageBreakBefore w:val="0"/>
        <w:widowControl w:val="0"/>
        <w:kinsoku/>
        <w:overflowPunct/>
        <w:topLinePunct/>
        <w:bidi w:val="0"/>
        <w:adjustRightInd w:val="0"/>
        <w:snapToGrid w:val="0"/>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5CF272EC">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p>
    <w:p w14:paraId="54EB4E13">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现参与贵公司组织的</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kern w:val="0"/>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5D36696B">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我方具备《中华人民共和国政府采购法》</w:t>
      </w:r>
      <w:r>
        <w:rPr>
          <w:rFonts w:hint="eastAsia"/>
          <w:color w:val="auto"/>
          <w:sz w:val="24"/>
          <w:highlight w:val="none"/>
        </w:rPr>
        <w:t>第二十二条规定的投标人参加政府采购活动应“</w:t>
      </w:r>
      <w:r>
        <w:rPr>
          <w:color w:val="auto"/>
          <w:sz w:val="24"/>
          <w:highlight w:val="none"/>
        </w:rPr>
        <w:t>具有良好的商业信誉和健全的财务会计制度</w:t>
      </w:r>
      <w:r>
        <w:rPr>
          <w:rFonts w:hint="eastAsia"/>
          <w:color w:val="auto"/>
          <w:sz w:val="24"/>
          <w:highlight w:val="none"/>
        </w:rPr>
        <w:t>”的资格条件</w:t>
      </w:r>
      <w:r>
        <w:rPr>
          <w:color w:val="auto"/>
          <w:sz w:val="24"/>
          <w:highlight w:val="none"/>
        </w:rPr>
        <w:t>，且具有《中华人民共和国政府采购法实施条例》第十七条</w:t>
      </w:r>
      <w:r>
        <w:rPr>
          <w:rFonts w:hint="eastAsia"/>
          <w:color w:val="auto"/>
          <w:sz w:val="24"/>
          <w:highlight w:val="none"/>
        </w:rPr>
        <w:t>规定参加政府采购活动需提供的合法有效的“财务状况报告相关证明材料”或“</w:t>
      </w:r>
      <w:r>
        <w:rPr>
          <w:color w:val="auto"/>
          <w:sz w:val="24"/>
          <w:highlight w:val="none"/>
        </w:rPr>
        <w:t>在基本户开户银行出具的无不良记录资信证明</w:t>
      </w:r>
      <w:r>
        <w:rPr>
          <w:rFonts w:hint="eastAsia"/>
          <w:color w:val="auto"/>
          <w:sz w:val="24"/>
          <w:highlight w:val="none"/>
        </w:rPr>
        <w:t>”</w:t>
      </w:r>
      <w:r>
        <w:rPr>
          <w:color w:val="auto"/>
          <w:sz w:val="24"/>
          <w:highlight w:val="none"/>
        </w:rPr>
        <w:t>等文件。</w:t>
      </w:r>
    </w:p>
    <w:p w14:paraId="4555E4E8">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39AC4C55">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 xml:space="preserve"> </w:t>
      </w:r>
    </w:p>
    <w:p w14:paraId="4C0263CB">
      <w:pPr>
        <w:keepNext w:val="0"/>
        <w:keepLines w:val="0"/>
        <w:pageBreakBefore w:val="0"/>
        <w:widowControl w:val="0"/>
        <w:kinsoku/>
        <w:overflowPunct/>
        <w:topLinePunct/>
        <w:bidi w:val="0"/>
        <w:adjustRightInd w:val="0"/>
        <w:snapToGrid w:val="0"/>
        <w:spacing w:line="360" w:lineRule="auto"/>
        <w:ind w:firstLine="480" w:firstLineChars="200"/>
        <w:rPr>
          <w:color w:val="auto"/>
          <w:highlight w:val="none"/>
        </w:rPr>
      </w:pPr>
      <w:r>
        <w:rPr>
          <w:color w:val="auto"/>
          <w:sz w:val="24"/>
          <w:highlight w:val="none"/>
        </w:rPr>
        <w:t>特此承诺。</w:t>
      </w:r>
    </w:p>
    <w:p w14:paraId="50159370">
      <w:pPr>
        <w:keepNext w:val="0"/>
        <w:keepLines w:val="0"/>
        <w:pageBreakBefore w:val="0"/>
        <w:widowControl w:val="0"/>
        <w:kinsoku/>
        <w:overflowPunct/>
        <w:topLinePunct/>
        <w:bidi w:val="0"/>
        <w:snapToGrid w:val="0"/>
        <w:spacing w:line="360" w:lineRule="auto"/>
        <w:ind w:firstLine="480" w:firstLineChars="200"/>
        <w:rPr>
          <w:color w:val="auto"/>
          <w:sz w:val="24"/>
          <w:highlight w:val="none"/>
        </w:rPr>
      </w:pPr>
    </w:p>
    <w:p w14:paraId="409B7A2A">
      <w:pPr>
        <w:keepNext w:val="0"/>
        <w:keepLines w:val="0"/>
        <w:pageBreakBefore w:val="0"/>
        <w:widowControl w:val="0"/>
        <w:kinsoku/>
        <w:overflowPunct/>
        <w:topLinePunct/>
        <w:bidi w:val="0"/>
        <w:snapToGrid w:val="0"/>
        <w:spacing w:line="360" w:lineRule="auto"/>
        <w:ind w:firstLine="480" w:firstLineChars="200"/>
        <w:rPr>
          <w:color w:val="auto"/>
          <w:sz w:val="24"/>
          <w:highlight w:val="none"/>
        </w:rPr>
      </w:pPr>
    </w:p>
    <w:p w14:paraId="6E5CBA32">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06335961">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6DCC9F2F">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日      期：</w:t>
      </w:r>
    </w:p>
    <w:p w14:paraId="30F26972">
      <w:pPr>
        <w:keepNext w:val="0"/>
        <w:keepLines w:val="0"/>
        <w:pageBreakBefore w:val="0"/>
        <w:widowControl w:val="0"/>
        <w:kinsoku/>
        <w:overflowPunct/>
        <w:topLinePunct/>
        <w:bidi w:val="0"/>
        <w:snapToGrid w:val="0"/>
        <w:spacing w:line="360" w:lineRule="auto"/>
        <w:ind w:firstLine="482"/>
        <w:rPr>
          <w:b/>
          <w:color w:val="auto"/>
          <w:kern w:val="0"/>
          <w:sz w:val="24"/>
          <w:highlight w:val="none"/>
        </w:rPr>
      </w:pPr>
    </w:p>
    <w:p w14:paraId="4AB90D07">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53" w:name="_Toc180347478"/>
      <w:r>
        <w:rPr>
          <w:rFonts w:ascii="宋体" w:hAnsi="宋体"/>
          <w:b/>
          <w:color w:val="auto"/>
          <w:kern w:val="0"/>
          <w:sz w:val="24"/>
          <w:highlight w:val="none"/>
        </w:rPr>
        <w:t>3</w:t>
      </w:r>
      <w:r>
        <w:rPr>
          <w:rFonts w:hint="eastAsia" w:ascii="宋体" w:hAnsi="宋体"/>
          <w:b/>
          <w:color w:val="auto"/>
          <w:kern w:val="0"/>
          <w:sz w:val="24"/>
          <w:highlight w:val="none"/>
        </w:rPr>
        <w:t>．</w:t>
      </w:r>
      <w:r>
        <w:rPr>
          <w:rFonts w:ascii="宋体" w:hAnsi="宋体"/>
          <w:b/>
          <w:color w:val="auto"/>
          <w:kern w:val="0"/>
          <w:sz w:val="24"/>
          <w:highlight w:val="none"/>
        </w:rPr>
        <w:t>具有履行合同所必需的设备和专业技术能力的</w:t>
      </w:r>
      <w:r>
        <w:rPr>
          <w:rFonts w:hint="eastAsia" w:ascii="宋体" w:hAnsi="宋体"/>
          <w:b/>
          <w:color w:val="auto"/>
          <w:kern w:val="0"/>
          <w:sz w:val="24"/>
          <w:highlight w:val="none"/>
        </w:rPr>
        <w:t>信用承诺书</w:t>
      </w:r>
      <w:bookmarkEnd w:id="53"/>
    </w:p>
    <w:p w14:paraId="6975B4B9">
      <w:pPr>
        <w:keepNext w:val="0"/>
        <w:keepLines w:val="0"/>
        <w:pageBreakBefore w:val="0"/>
        <w:widowControl w:val="0"/>
        <w:kinsoku/>
        <w:overflowPunct/>
        <w:topLinePunct/>
        <w:bidi w:val="0"/>
        <w:spacing w:line="330" w:lineRule="atLeast"/>
        <w:ind w:firstLine="420"/>
        <w:jc w:val="left"/>
        <w:rPr>
          <w:color w:val="auto"/>
          <w:kern w:val="0"/>
          <w:szCs w:val="21"/>
          <w:highlight w:val="none"/>
        </w:rPr>
      </w:pPr>
    </w:p>
    <w:p w14:paraId="36F5D4F4">
      <w:pPr>
        <w:keepNext w:val="0"/>
        <w:keepLines w:val="0"/>
        <w:pageBreakBefore w:val="0"/>
        <w:widowControl w:val="0"/>
        <w:kinsoku/>
        <w:overflowPunct/>
        <w:topLinePunct/>
        <w:bidi w:val="0"/>
        <w:adjustRightInd w:val="0"/>
        <w:snapToGrid w:val="0"/>
        <w:spacing w:line="360" w:lineRule="auto"/>
        <w:ind w:firstLine="482"/>
        <w:jc w:val="center"/>
        <w:rPr>
          <w:b/>
          <w:color w:val="auto"/>
          <w:kern w:val="0"/>
          <w:sz w:val="24"/>
          <w:highlight w:val="none"/>
        </w:rPr>
      </w:pPr>
      <w:r>
        <w:rPr>
          <w:rFonts w:hint="eastAsia"/>
          <w:b/>
          <w:color w:val="auto"/>
          <w:kern w:val="0"/>
          <w:sz w:val="24"/>
          <w:highlight w:val="none"/>
          <w:lang w:val="en-US" w:eastAsia="zh-CN"/>
        </w:rPr>
        <w:t>供应商</w:t>
      </w:r>
      <w:r>
        <w:rPr>
          <w:rFonts w:hint="eastAsia"/>
          <w:b/>
          <w:color w:val="auto"/>
          <w:kern w:val="0"/>
          <w:sz w:val="24"/>
          <w:highlight w:val="none"/>
        </w:rPr>
        <w:t>信用承诺书</w:t>
      </w:r>
    </w:p>
    <w:p w14:paraId="77D748C2">
      <w:pPr>
        <w:keepNext w:val="0"/>
        <w:keepLines w:val="0"/>
        <w:pageBreakBefore w:val="0"/>
        <w:widowControl w:val="0"/>
        <w:kinsoku/>
        <w:overflowPunct/>
        <w:topLinePunct/>
        <w:bidi w:val="0"/>
        <w:ind w:firstLine="480"/>
        <w:rPr>
          <w:color w:val="auto"/>
          <w:sz w:val="24"/>
          <w:highlight w:val="none"/>
        </w:rPr>
      </w:pPr>
    </w:p>
    <w:p w14:paraId="65D8A95E">
      <w:pPr>
        <w:keepNext w:val="0"/>
        <w:keepLines w:val="0"/>
        <w:pageBreakBefore w:val="0"/>
        <w:widowControl w:val="0"/>
        <w:kinsoku/>
        <w:overflowPunct/>
        <w:topLinePunct/>
        <w:bidi w:val="0"/>
        <w:spacing w:line="330" w:lineRule="atLeast"/>
        <w:ind w:firstLine="420"/>
        <w:jc w:val="left"/>
        <w:rPr>
          <w:color w:val="auto"/>
          <w:kern w:val="0"/>
          <w:szCs w:val="21"/>
          <w:highlight w:val="none"/>
        </w:rPr>
      </w:pPr>
    </w:p>
    <w:p w14:paraId="7C471BC1">
      <w:pPr>
        <w:keepNext w:val="0"/>
        <w:keepLines w:val="0"/>
        <w:pageBreakBefore w:val="0"/>
        <w:widowControl w:val="0"/>
        <w:kinsoku/>
        <w:overflowPunct/>
        <w:topLinePunct/>
        <w:bidi w:val="0"/>
        <w:adjustRightInd w:val="0"/>
        <w:snapToGrid w:val="0"/>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7B1EA7E6">
      <w:pPr>
        <w:keepNext w:val="0"/>
        <w:keepLines w:val="0"/>
        <w:pageBreakBefore w:val="0"/>
        <w:widowControl w:val="0"/>
        <w:kinsoku/>
        <w:overflowPunct/>
        <w:topLinePunct/>
        <w:bidi w:val="0"/>
        <w:adjustRightInd w:val="0"/>
        <w:snapToGrid w:val="0"/>
        <w:spacing w:line="360" w:lineRule="auto"/>
        <w:ind w:firstLine="420" w:firstLineChars="200"/>
        <w:rPr>
          <w:color w:val="auto"/>
          <w:kern w:val="0"/>
          <w:szCs w:val="21"/>
          <w:highlight w:val="none"/>
        </w:rPr>
      </w:pPr>
    </w:p>
    <w:p w14:paraId="6B2BC6EE">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现参与贵公司组织的</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6D020B97">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我方具备《中华人民共和国政府采购法》</w:t>
      </w:r>
      <w:r>
        <w:rPr>
          <w:rFonts w:hint="eastAsia"/>
          <w:color w:val="auto"/>
          <w:sz w:val="24"/>
          <w:highlight w:val="none"/>
        </w:rPr>
        <w:t>第二十二条规定的投标人参加政府采购活动应“</w:t>
      </w:r>
      <w:r>
        <w:rPr>
          <w:color w:val="auto"/>
          <w:sz w:val="24"/>
          <w:highlight w:val="none"/>
        </w:rPr>
        <w:t>具有履行合同所必需的设备和专业技术能力</w:t>
      </w:r>
      <w:r>
        <w:rPr>
          <w:rFonts w:hint="eastAsia"/>
          <w:color w:val="auto"/>
          <w:sz w:val="24"/>
          <w:highlight w:val="none"/>
        </w:rPr>
        <w:t>”的资格条件</w:t>
      </w:r>
      <w:r>
        <w:rPr>
          <w:color w:val="auto"/>
          <w:sz w:val="24"/>
          <w:highlight w:val="none"/>
        </w:rPr>
        <w:t>，且具有《中华人民共和国政府采购法实施条例》第十七条中</w:t>
      </w:r>
      <w:r>
        <w:rPr>
          <w:rFonts w:hint="eastAsia"/>
          <w:color w:val="auto"/>
          <w:sz w:val="24"/>
          <w:highlight w:val="none"/>
        </w:rPr>
        <w:t>规定投标人参加政府采购活动需提供“具备履行合同所必需的设备和专业技术能力的证明材料”</w:t>
      </w:r>
      <w:r>
        <w:rPr>
          <w:color w:val="auto"/>
          <w:sz w:val="24"/>
          <w:highlight w:val="none"/>
        </w:rPr>
        <w:t>。</w:t>
      </w:r>
    </w:p>
    <w:p w14:paraId="412748BA">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06662F35">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p>
    <w:p w14:paraId="3FA28092">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特此承诺</w:t>
      </w:r>
      <w:r>
        <w:rPr>
          <w:rFonts w:hint="eastAsia"/>
          <w:color w:val="auto"/>
          <w:sz w:val="24"/>
          <w:highlight w:val="none"/>
        </w:rPr>
        <w:t>。</w:t>
      </w:r>
    </w:p>
    <w:p w14:paraId="1AB5CA3A">
      <w:pPr>
        <w:keepNext w:val="0"/>
        <w:keepLines w:val="0"/>
        <w:pageBreakBefore w:val="0"/>
        <w:widowControl w:val="0"/>
        <w:kinsoku/>
        <w:overflowPunct/>
        <w:topLinePunct/>
        <w:bidi w:val="0"/>
        <w:ind w:firstLine="3369" w:firstLineChars="1404"/>
        <w:rPr>
          <w:color w:val="auto"/>
          <w:sz w:val="24"/>
          <w:highlight w:val="none"/>
        </w:rPr>
      </w:pPr>
    </w:p>
    <w:p w14:paraId="18B863E2">
      <w:pPr>
        <w:keepNext w:val="0"/>
        <w:keepLines w:val="0"/>
        <w:pageBreakBefore w:val="0"/>
        <w:widowControl w:val="0"/>
        <w:kinsoku/>
        <w:overflowPunct/>
        <w:topLinePunct/>
        <w:bidi w:val="0"/>
        <w:ind w:firstLine="3369" w:firstLineChars="1404"/>
        <w:rPr>
          <w:color w:val="auto"/>
          <w:sz w:val="24"/>
          <w:highlight w:val="none"/>
        </w:rPr>
      </w:pPr>
    </w:p>
    <w:p w14:paraId="0638C64D">
      <w:pPr>
        <w:keepNext w:val="0"/>
        <w:keepLines w:val="0"/>
        <w:pageBreakBefore w:val="0"/>
        <w:widowControl w:val="0"/>
        <w:kinsoku/>
        <w:overflowPunct/>
        <w:topLinePunct/>
        <w:bidi w:val="0"/>
        <w:ind w:firstLine="3369" w:firstLineChars="1404"/>
        <w:rPr>
          <w:color w:val="auto"/>
          <w:sz w:val="24"/>
          <w:highlight w:val="none"/>
        </w:rPr>
      </w:pPr>
    </w:p>
    <w:p w14:paraId="1E9C10CF">
      <w:pPr>
        <w:keepNext w:val="0"/>
        <w:keepLines w:val="0"/>
        <w:pageBreakBefore w:val="0"/>
        <w:widowControl w:val="0"/>
        <w:kinsoku/>
        <w:overflowPunct/>
        <w:topLinePunct/>
        <w:bidi w:val="0"/>
        <w:spacing w:line="330" w:lineRule="atLeast"/>
        <w:ind w:firstLine="420"/>
        <w:jc w:val="left"/>
        <w:rPr>
          <w:color w:val="auto"/>
          <w:kern w:val="0"/>
          <w:szCs w:val="21"/>
          <w:highlight w:val="none"/>
        </w:rPr>
      </w:pPr>
    </w:p>
    <w:p w14:paraId="5D0051C5">
      <w:pPr>
        <w:keepNext w:val="0"/>
        <w:keepLines w:val="0"/>
        <w:pageBreakBefore w:val="0"/>
        <w:widowControl w:val="0"/>
        <w:kinsoku/>
        <w:overflowPunct/>
        <w:topLinePunct/>
        <w:bidi w:val="0"/>
        <w:spacing w:line="330" w:lineRule="atLeast"/>
        <w:ind w:firstLine="420"/>
        <w:jc w:val="left"/>
        <w:rPr>
          <w:color w:val="auto"/>
          <w:kern w:val="0"/>
          <w:szCs w:val="21"/>
          <w:highlight w:val="none"/>
        </w:rPr>
      </w:pPr>
    </w:p>
    <w:p w14:paraId="320FCE88">
      <w:pPr>
        <w:keepNext w:val="0"/>
        <w:keepLines w:val="0"/>
        <w:pageBreakBefore w:val="0"/>
        <w:widowControl w:val="0"/>
        <w:kinsoku/>
        <w:overflowPunct/>
        <w:topLinePunct/>
        <w:bidi w:val="0"/>
        <w:ind w:firstLine="3369" w:firstLineChars="1404"/>
        <w:rPr>
          <w:color w:val="auto"/>
          <w:sz w:val="24"/>
          <w:highlight w:val="none"/>
        </w:rPr>
      </w:pPr>
    </w:p>
    <w:p w14:paraId="0D9346AE">
      <w:pPr>
        <w:keepNext w:val="0"/>
        <w:keepLines w:val="0"/>
        <w:pageBreakBefore w:val="0"/>
        <w:widowControl w:val="0"/>
        <w:kinsoku/>
        <w:overflowPunct/>
        <w:topLinePunct/>
        <w:bidi w:val="0"/>
        <w:ind w:firstLine="3369" w:firstLineChars="1404"/>
        <w:rPr>
          <w:color w:val="auto"/>
          <w:sz w:val="24"/>
          <w:highlight w:val="none"/>
        </w:rPr>
      </w:pPr>
    </w:p>
    <w:p w14:paraId="1CFD77F3">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445A01F0">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44B9665E">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日      期：</w:t>
      </w:r>
    </w:p>
    <w:p w14:paraId="576D4447">
      <w:pPr>
        <w:keepNext w:val="0"/>
        <w:keepLines w:val="0"/>
        <w:pageBreakBefore w:val="0"/>
        <w:widowControl w:val="0"/>
        <w:kinsoku/>
        <w:overflowPunct/>
        <w:topLinePunct/>
        <w:bidi w:val="0"/>
        <w:snapToGrid w:val="0"/>
        <w:spacing w:line="360" w:lineRule="auto"/>
        <w:ind w:firstLine="482"/>
        <w:rPr>
          <w:b/>
          <w:color w:val="auto"/>
          <w:kern w:val="0"/>
          <w:sz w:val="24"/>
          <w:highlight w:val="none"/>
        </w:rPr>
      </w:pPr>
    </w:p>
    <w:p w14:paraId="503752BA">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54" w:name="_Toc180347479"/>
      <w:r>
        <w:rPr>
          <w:rFonts w:ascii="宋体" w:hAnsi="宋体"/>
          <w:b/>
          <w:color w:val="auto"/>
          <w:kern w:val="0"/>
          <w:sz w:val="24"/>
          <w:highlight w:val="none"/>
        </w:rPr>
        <w:t>4</w:t>
      </w:r>
      <w:r>
        <w:rPr>
          <w:rFonts w:hint="eastAsia" w:ascii="宋体" w:hAnsi="宋体"/>
          <w:b/>
          <w:color w:val="auto"/>
          <w:kern w:val="0"/>
          <w:sz w:val="24"/>
          <w:highlight w:val="none"/>
        </w:rPr>
        <w:t>．</w:t>
      </w:r>
      <w:r>
        <w:rPr>
          <w:rFonts w:ascii="宋体" w:hAnsi="宋体"/>
          <w:b/>
          <w:color w:val="auto"/>
          <w:kern w:val="0"/>
          <w:sz w:val="24"/>
          <w:highlight w:val="none"/>
        </w:rPr>
        <w:t>具有依法缴纳税收和社会保障资金的</w:t>
      </w:r>
      <w:r>
        <w:rPr>
          <w:rFonts w:hint="eastAsia" w:ascii="宋体" w:hAnsi="宋体"/>
          <w:b/>
          <w:color w:val="auto"/>
          <w:kern w:val="0"/>
          <w:sz w:val="24"/>
          <w:highlight w:val="none"/>
        </w:rPr>
        <w:t>良好记录的信用承诺书</w:t>
      </w:r>
      <w:bookmarkEnd w:id="54"/>
    </w:p>
    <w:p w14:paraId="39503EF5">
      <w:pPr>
        <w:keepNext w:val="0"/>
        <w:keepLines w:val="0"/>
        <w:pageBreakBefore w:val="0"/>
        <w:widowControl w:val="0"/>
        <w:kinsoku/>
        <w:overflowPunct/>
        <w:topLinePunct/>
        <w:bidi w:val="0"/>
        <w:ind w:firstLine="482"/>
        <w:jc w:val="center"/>
        <w:rPr>
          <w:b/>
          <w:color w:val="auto"/>
          <w:kern w:val="0"/>
          <w:sz w:val="24"/>
          <w:highlight w:val="none"/>
        </w:rPr>
      </w:pPr>
    </w:p>
    <w:p w14:paraId="60096DEB">
      <w:pPr>
        <w:keepNext w:val="0"/>
        <w:keepLines w:val="0"/>
        <w:pageBreakBefore w:val="0"/>
        <w:widowControl w:val="0"/>
        <w:kinsoku/>
        <w:overflowPunct/>
        <w:topLinePunct/>
        <w:bidi w:val="0"/>
        <w:adjustRightInd w:val="0"/>
        <w:snapToGrid w:val="0"/>
        <w:spacing w:line="360" w:lineRule="auto"/>
        <w:ind w:firstLine="482"/>
        <w:jc w:val="center"/>
        <w:rPr>
          <w:b/>
          <w:color w:val="auto"/>
          <w:kern w:val="0"/>
          <w:sz w:val="24"/>
          <w:highlight w:val="none"/>
        </w:rPr>
      </w:pPr>
      <w:r>
        <w:rPr>
          <w:rFonts w:hint="eastAsia"/>
          <w:b/>
          <w:color w:val="auto"/>
          <w:kern w:val="0"/>
          <w:sz w:val="24"/>
          <w:highlight w:val="none"/>
          <w:lang w:val="en-US" w:eastAsia="zh-CN"/>
        </w:rPr>
        <w:t>供应商</w:t>
      </w:r>
      <w:r>
        <w:rPr>
          <w:rFonts w:hint="eastAsia"/>
          <w:b/>
          <w:color w:val="auto"/>
          <w:kern w:val="0"/>
          <w:sz w:val="24"/>
          <w:highlight w:val="none"/>
        </w:rPr>
        <w:t>信用承诺书</w:t>
      </w:r>
    </w:p>
    <w:p w14:paraId="745CD332">
      <w:pPr>
        <w:keepNext w:val="0"/>
        <w:keepLines w:val="0"/>
        <w:pageBreakBefore w:val="0"/>
        <w:widowControl w:val="0"/>
        <w:kinsoku/>
        <w:overflowPunct/>
        <w:topLinePunct/>
        <w:bidi w:val="0"/>
        <w:ind w:firstLine="420"/>
        <w:rPr>
          <w:color w:val="auto"/>
          <w:highlight w:val="none"/>
        </w:rPr>
      </w:pPr>
    </w:p>
    <w:p w14:paraId="0A97467B">
      <w:pPr>
        <w:keepNext w:val="0"/>
        <w:keepLines w:val="0"/>
        <w:pageBreakBefore w:val="0"/>
        <w:widowControl w:val="0"/>
        <w:kinsoku/>
        <w:overflowPunct/>
        <w:topLinePunct/>
        <w:bidi w:val="0"/>
        <w:adjustRightInd w:val="0"/>
        <w:snapToGrid w:val="0"/>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54F0AAEC">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p>
    <w:p w14:paraId="2EF86371">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rFonts w:hint="eastAsia"/>
          <w:color w:val="auto"/>
          <w:sz w:val="24"/>
          <w:highlight w:val="none"/>
        </w:rPr>
        <w:t>我公司</w:t>
      </w:r>
      <w:r>
        <w:rPr>
          <w:color w:val="auto"/>
          <w:sz w:val="24"/>
          <w:highlight w:val="none"/>
        </w:rPr>
        <w:t>现参与贵公司组织的</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sz w:val="24"/>
          <w:highlight w:val="none"/>
        </w:rPr>
        <w:t>）的采购活动。依据</w:t>
      </w:r>
      <w:r>
        <w:rPr>
          <w:rFonts w:hint="eastAsia"/>
          <w:color w:val="auto"/>
          <w:sz w:val="24"/>
          <w:highlight w:val="none"/>
        </w:rPr>
        <w:t>招标文件</w:t>
      </w:r>
      <w:r>
        <w:rPr>
          <w:color w:val="auto"/>
          <w:sz w:val="24"/>
          <w:highlight w:val="none"/>
        </w:rPr>
        <w:t>相关规定，现郑重承诺：</w:t>
      </w:r>
    </w:p>
    <w:p w14:paraId="4D21FCE3">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我方具备《中华人民共和国政府采购法》</w:t>
      </w:r>
      <w:r>
        <w:rPr>
          <w:rFonts w:hint="eastAsia"/>
          <w:color w:val="auto"/>
          <w:sz w:val="24"/>
          <w:highlight w:val="none"/>
        </w:rPr>
        <w:t>第二十二条规定的投标人参加政府采购活动应“</w:t>
      </w:r>
      <w:r>
        <w:rPr>
          <w:color w:val="auto"/>
          <w:sz w:val="24"/>
          <w:highlight w:val="none"/>
        </w:rPr>
        <w:t>有依法缴纳税收和社会保障资金的良好记录</w:t>
      </w:r>
      <w:r>
        <w:rPr>
          <w:rFonts w:hint="eastAsia"/>
          <w:color w:val="auto"/>
          <w:sz w:val="24"/>
          <w:highlight w:val="none"/>
        </w:rPr>
        <w:t>”</w:t>
      </w:r>
      <w:r>
        <w:rPr>
          <w:color w:val="auto"/>
          <w:sz w:val="24"/>
          <w:highlight w:val="none"/>
        </w:rPr>
        <w:t>，且具有《中华人民共和国政府采购法实施条例》第十七条中规定的</w:t>
      </w:r>
      <w:r>
        <w:rPr>
          <w:rFonts w:hint="eastAsia"/>
          <w:color w:val="auto"/>
          <w:sz w:val="24"/>
          <w:highlight w:val="none"/>
        </w:rPr>
        <w:t>参加政府采购活动需提供的“依法缴纳税收和社会保障资金的相关材料”。</w:t>
      </w:r>
    </w:p>
    <w:p w14:paraId="4FB73C11">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我方在参加本次采购活动前严格依法缴纳税收或依法享受国家免税优惠政策，并依法给单位职工缴纳社会保障金或依法不需要缴纳社会保障资金的证明文件。</w:t>
      </w:r>
    </w:p>
    <w:p w14:paraId="1C5029A5">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w:t>
      </w:r>
      <w:r>
        <w:rPr>
          <w:rFonts w:hint="eastAsia"/>
          <w:color w:val="auto"/>
          <w:sz w:val="24"/>
          <w:highlight w:val="none"/>
        </w:rPr>
        <w:t>法律</w:t>
      </w:r>
      <w:r>
        <w:rPr>
          <w:color w:val="auto"/>
          <w:sz w:val="24"/>
          <w:highlight w:val="none"/>
        </w:rPr>
        <w:t xml:space="preserve">责任的辩解。 </w:t>
      </w:r>
    </w:p>
    <w:p w14:paraId="043CD6DE">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 xml:space="preserve"> </w:t>
      </w:r>
    </w:p>
    <w:p w14:paraId="53DD031D">
      <w:pPr>
        <w:keepNext w:val="0"/>
        <w:keepLines w:val="0"/>
        <w:pageBreakBefore w:val="0"/>
        <w:widowControl w:val="0"/>
        <w:kinsoku/>
        <w:overflowPunct/>
        <w:topLinePunct/>
        <w:bidi w:val="0"/>
        <w:adjustRightInd w:val="0"/>
        <w:snapToGrid w:val="0"/>
        <w:spacing w:line="360" w:lineRule="auto"/>
        <w:ind w:firstLine="480" w:firstLineChars="200"/>
        <w:rPr>
          <w:color w:val="auto"/>
          <w:highlight w:val="none"/>
        </w:rPr>
      </w:pPr>
      <w:r>
        <w:rPr>
          <w:color w:val="auto"/>
          <w:sz w:val="24"/>
          <w:highlight w:val="none"/>
        </w:rPr>
        <w:t>特此承诺。</w:t>
      </w:r>
    </w:p>
    <w:p w14:paraId="5CEDB6B6">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p>
    <w:p w14:paraId="47B1BF84">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p>
    <w:p w14:paraId="3833C83E">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449E9469">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 xml:space="preserve">（签字或盖章）  </w:t>
      </w:r>
    </w:p>
    <w:p w14:paraId="72751E27">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日      期：</w:t>
      </w:r>
    </w:p>
    <w:p w14:paraId="41971C4D">
      <w:pPr>
        <w:keepNext w:val="0"/>
        <w:keepLines w:val="0"/>
        <w:pageBreakBefore w:val="0"/>
        <w:widowControl w:val="0"/>
        <w:kinsoku/>
        <w:overflowPunct/>
        <w:topLinePunct/>
        <w:bidi w:val="0"/>
        <w:spacing w:line="480" w:lineRule="exact"/>
        <w:ind w:firstLine="480"/>
        <w:rPr>
          <w:color w:val="auto"/>
          <w:sz w:val="24"/>
          <w:highlight w:val="none"/>
        </w:rPr>
      </w:pPr>
    </w:p>
    <w:p w14:paraId="37938D4C">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b/>
          <w:color w:val="auto"/>
          <w:kern w:val="0"/>
          <w:sz w:val="24"/>
          <w:highlight w:val="none"/>
        </w:rPr>
        <w:br w:type="page"/>
      </w:r>
      <w:bookmarkStart w:id="55" w:name="_Toc180347480"/>
      <w:r>
        <w:rPr>
          <w:rFonts w:ascii="宋体" w:hAnsi="宋体"/>
          <w:b/>
          <w:color w:val="auto"/>
          <w:kern w:val="0"/>
          <w:sz w:val="24"/>
          <w:highlight w:val="none"/>
        </w:rPr>
        <w:t>5．参加本次采购活动前三年内，在经营活动中没有重大违法记录</w:t>
      </w:r>
      <w:r>
        <w:rPr>
          <w:rFonts w:hint="eastAsia" w:ascii="宋体" w:hAnsi="宋体"/>
          <w:b/>
          <w:color w:val="auto"/>
          <w:kern w:val="0"/>
          <w:sz w:val="24"/>
          <w:highlight w:val="none"/>
        </w:rPr>
        <w:t>的信用承诺书</w:t>
      </w:r>
      <w:bookmarkEnd w:id="55"/>
    </w:p>
    <w:p w14:paraId="596E0EC9">
      <w:pPr>
        <w:keepNext w:val="0"/>
        <w:keepLines w:val="0"/>
        <w:pageBreakBefore w:val="0"/>
        <w:widowControl w:val="0"/>
        <w:kinsoku/>
        <w:overflowPunct/>
        <w:topLinePunct/>
        <w:bidi w:val="0"/>
        <w:ind w:firstLine="482"/>
        <w:jc w:val="center"/>
        <w:rPr>
          <w:b/>
          <w:color w:val="auto"/>
          <w:sz w:val="24"/>
          <w:highlight w:val="none"/>
        </w:rPr>
      </w:pPr>
    </w:p>
    <w:p w14:paraId="7C77A29F">
      <w:pPr>
        <w:keepNext w:val="0"/>
        <w:keepLines w:val="0"/>
        <w:pageBreakBefore w:val="0"/>
        <w:widowControl w:val="0"/>
        <w:kinsoku/>
        <w:overflowPunct/>
        <w:topLinePunct/>
        <w:bidi w:val="0"/>
        <w:adjustRightInd w:val="0"/>
        <w:snapToGrid w:val="0"/>
        <w:spacing w:line="360" w:lineRule="auto"/>
        <w:ind w:firstLine="482"/>
        <w:jc w:val="center"/>
        <w:rPr>
          <w:b/>
          <w:color w:val="auto"/>
          <w:kern w:val="0"/>
          <w:sz w:val="24"/>
          <w:highlight w:val="none"/>
        </w:rPr>
      </w:pPr>
      <w:r>
        <w:rPr>
          <w:rFonts w:hint="eastAsia"/>
          <w:b/>
          <w:color w:val="auto"/>
          <w:kern w:val="0"/>
          <w:sz w:val="24"/>
          <w:highlight w:val="none"/>
          <w:lang w:val="en-US" w:eastAsia="zh-CN"/>
        </w:rPr>
        <w:t>供应商</w:t>
      </w:r>
      <w:r>
        <w:rPr>
          <w:rFonts w:hint="eastAsia"/>
          <w:b/>
          <w:color w:val="auto"/>
          <w:kern w:val="0"/>
          <w:sz w:val="24"/>
          <w:highlight w:val="none"/>
        </w:rPr>
        <w:t>信用承诺书</w:t>
      </w:r>
    </w:p>
    <w:p w14:paraId="43866ED5">
      <w:pPr>
        <w:keepNext w:val="0"/>
        <w:keepLines w:val="0"/>
        <w:pageBreakBefore w:val="0"/>
        <w:widowControl w:val="0"/>
        <w:kinsoku/>
        <w:overflowPunct/>
        <w:topLinePunct/>
        <w:bidi w:val="0"/>
        <w:spacing w:line="330" w:lineRule="atLeast"/>
        <w:ind w:firstLine="420"/>
        <w:jc w:val="left"/>
        <w:rPr>
          <w:color w:val="auto"/>
          <w:kern w:val="0"/>
          <w:szCs w:val="21"/>
          <w:highlight w:val="none"/>
        </w:rPr>
      </w:pPr>
    </w:p>
    <w:p w14:paraId="009E74BA">
      <w:pPr>
        <w:keepNext w:val="0"/>
        <w:keepLines w:val="0"/>
        <w:pageBreakBefore w:val="0"/>
        <w:widowControl w:val="0"/>
        <w:kinsoku/>
        <w:overflowPunct/>
        <w:topLinePunct/>
        <w:bidi w:val="0"/>
        <w:adjustRightInd w:val="0"/>
        <w:snapToGrid w:val="0"/>
        <w:spacing w:line="360" w:lineRule="auto"/>
        <w:rPr>
          <w:rFonts w:ascii="宋体" w:hAnsi="宋体"/>
          <w:color w:val="auto"/>
          <w:sz w:val="24"/>
          <w:highlight w:val="none"/>
          <w:u w:val="single"/>
        </w:rPr>
      </w:pPr>
      <w:r>
        <w:rPr>
          <w:rFonts w:ascii="宋体" w:hAnsi="宋体"/>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rFonts w:ascii="宋体" w:hAnsi="宋体"/>
          <w:color w:val="auto"/>
          <w:sz w:val="24"/>
          <w:highlight w:val="none"/>
          <w:u w:val="single"/>
        </w:rPr>
        <w:t xml:space="preserve">  ：</w:t>
      </w:r>
    </w:p>
    <w:p w14:paraId="7F47ACB5">
      <w:pPr>
        <w:keepNext w:val="0"/>
        <w:keepLines w:val="0"/>
        <w:pageBreakBefore w:val="0"/>
        <w:widowControl w:val="0"/>
        <w:kinsoku/>
        <w:overflowPunct/>
        <w:topLinePunct/>
        <w:bidi w:val="0"/>
        <w:adjustRightInd w:val="0"/>
        <w:snapToGrid w:val="0"/>
        <w:spacing w:line="360" w:lineRule="auto"/>
        <w:ind w:firstLine="420" w:firstLineChars="200"/>
        <w:jc w:val="left"/>
        <w:rPr>
          <w:rFonts w:ascii="宋体" w:hAnsi="宋体"/>
          <w:color w:val="auto"/>
          <w:highlight w:val="none"/>
        </w:rPr>
      </w:pPr>
    </w:p>
    <w:p w14:paraId="380C86B6">
      <w:pPr>
        <w:keepNext w:val="0"/>
        <w:keepLines w:val="0"/>
        <w:pageBreakBefore w:val="0"/>
        <w:widowControl w:val="0"/>
        <w:kinsoku/>
        <w:overflowPunct/>
        <w:topLinePunct/>
        <w:bidi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w:t>
      </w:r>
      <w:r>
        <w:rPr>
          <w:rFonts w:ascii="宋体" w:hAnsi="宋体"/>
          <w:color w:val="auto"/>
          <w:sz w:val="24"/>
          <w:highlight w:val="none"/>
        </w:rPr>
        <w:t>现参与贵公司组织的</w:t>
      </w:r>
      <w:r>
        <w:rPr>
          <w:rFonts w:ascii="宋体" w:hAnsi="宋体"/>
          <w:color w:val="auto"/>
          <w:sz w:val="24"/>
          <w:highlight w:val="none"/>
          <w:u w:val="single"/>
        </w:rPr>
        <w:t xml:space="preserve">            </w:t>
      </w:r>
      <w:r>
        <w:rPr>
          <w:rFonts w:ascii="宋体" w:hAnsi="宋体"/>
          <w:color w:val="auto"/>
          <w:sz w:val="24"/>
          <w:highlight w:val="none"/>
        </w:rPr>
        <w:t>项目（项目编号：</w:t>
      </w:r>
      <w:r>
        <w:rPr>
          <w:rFonts w:ascii="宋体" w:hAnsi="宋体"/>
          <w:color w:val="auto"/>
          <w:sz w:val="24"/>
          <w:highlight w:val="none"/>
          <w:u w:val="single"/>
        </w:rPr>
        <w:t xml:space="preserve">       </w:t>
      </w:r>
      <w:r>
        <w:rPr>
          <w:rFonts w:ascii="宋体" w:hAnsi="宋体"/>
          <w:color w:val="auto"/>
          <w:sz w:val="24"/>
          <w:szCs w:val="28"/>
          <w:highlight w:val="none"/>
          <w:u w:val="single"/>
        </w:rPr>
        <w:t xml:space="preserve"> </w:t>
      </w:r>
      <w:r>
        <w:rPr>
          <w:rFonts w:ascii="宋体" w:hAnsi="宋体"/>
          <w:color w:val="auto"/>
          <w:sz w:val="24"/>
          <w:highlight w:val="none"/>
        </w:rPr>
        <w:t>）的采购活动。依据</w:t>
      </w:r>
      <w:r>
        <w:rPr>
          <w:rFonts w:hint="eastAsia" w:ascii="宋体" w:hAnsi="宋体"/>
          <w:color w:val="auto"/>
          <w:sz w:val="24"/>
          <w:szCs w:val="28"/>
          <w:highlight w:val="none"/>
        </w:rPr>
        <w:t>招标文件</w:t>
      </w:r>
      <w:r>
        <w:rPr>
          <w:rFonts w:ascii="宋体" w:hAnsi="宋体"/>
          <w:color w:val="auto"/>
          <w:sz w:val="24"/>
          <w:highlight w:val="none"/>
        </w:rPr>
        <w:t>相关规定，现郑重</w:t>
      </w:r>
      <w:r>
        <w:rPr>
          <w:rFonts w:hint="eastAsia" w:ascii="宋体" w:hAnsi="宋体"/>
          <w:color w:val="auto"/>
          <w:sz w:val="24"/>
          <w:highlight w:val="none"/>
        </w:rPr>
        <w:t>承诺</w:t>
      </w:r>
      <w:r>
        <w:rPr>
          <w:rFonts w:ascii="宋体" w:hAnsi="宋体"/>
          <w:color w:val="auto"/>
          <w:sz w:val="24"/>
          <w:highlight w:val="none"/>
        </w:rPr>
        <w:t>：</w:t>
      </w:r>
    </w:p>
    <w:p w14:paraId="526165A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我单位在参加本次采购活动前3年内，在经营活动中没有</w:t>
      </w:r>
      <w:r>
        <w:rPr>
          <w:rFonts w:ascii="宋体" w:hAnsi="宋体"/>
          <w:color w:val="auto"/>
          <w:sz w:val="24"/>
          <w:highlight w:val="none"/>
        </w:rPr>
        <w:t>因违法经营受到刑事处罚或者责令停产停业、吊销许可证或者执照、较大数额罚款等行政处罚</w:t>
      </w:r>
      <w:r>
        <w:rPr>
          <w:rFonts w:hint="eastAsia" w:ascii="宋体" w:hAnsi="宋体"/>
          <w:color w:val="auto"/>
          <w:sz w:val="24"/>
          <w:highlight w:val="none"/>
        </w:rPr>
        <w:t>的重大违法记录。经查证，</w:t>
      </w:r>
      <w:r>
        <w:rPr>
          <w:rFonts w:ascii="宋体" w:hAnsi="宋体"/>
          <w:color w:val="auto"/>
          <w:sz w:val="24"/>
          <w:highlight w:val="none"/>
        </w:rPr>
        <w:t>在信用中国网（http：//www.creditchina.gov.cn）的信用信息中失信被执行人、</w:t>
      </w:r>
      <w:r>
        <w:rPr>
          <w:rFonts w:hint="eastAsia" w:ascii="宋体" w:hAnsi="宋体"/>
          <w:color w:val="auto"/>
          <w:sz w:val="24"/>
          <w:highlight w:val="none"/>
        </w:rPr>
        <w:t>重大税收违法失信主体名单</w:t>
      </w:r>
      <w:r>
        <w:rPr>
          <w:rFonts w:ascii="宋体" w:hAnsi="宋体"/>
          <w:color w:val="auto"/>
          <w:sz w:val="24"/>
          <w:highlight w:val="none"/>
        </w:rPr>
        <w:t>均为0记录；在中国政府采购网（http：//www.ccgp.gov.cn）中的政府采购严重违法失信行为信息记录为0记录。</w:t>
      </w:r>
    </w:p>
    <w:p w14:paraId="3565AC89">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以上承诺信息如有虚假或隐瞒，我方愿意承担一切后果，并不再寻求任何旨在减轻或免除</w:t>
      </w:r>
      <w:r>
        <w:rPr>
          <w:rFonts w:hint="eastAsia" w:ascii="宋体" w:hAnsi="宋体"/>
          <w:color w:val="auto"/>
          <w:sz w:val="24"/>
          <w:highlight w:val="none"/>
        </w:rPr>
        <w:t>法律</w:t>
      </w:r>
      <w:r>
        <w:rPr>
          <w:rFonts w:ascii="宋体" w:hAnsi="宋体"/>
          <w:color w:val="auto"/>
          <w:sz w:val="24"/>
          <w:highlight w:val="none"/>
        </w:rPr>
        <w:t xml:space="preserve">责任的辩解。 </w:t>
      </w:r>
    </w:p>
    <w:p w14:paraId="3019DF0C">
      <w:pPr>
        <w:keepNext w:val="0"/>
        <w:keepLines w:val="0"/>
        <w:pageBreakBefore w:val="0"/>
        <w:widowControl w:val="0"/>
        <w:kinsoku/>
        <w:overflowPunct/>
        <w:topLinePunct/>
        <w:bidi w:val="0"/>
        <w:adjustRightInd w:val="0"/>
        <w:snapToGrid w:val="0"/>
        <w:spacing w:line="360" w:lineRule="auto"/>
        <w:ind w:firstLine="480" w:firstLineChars="200"/>
        <w:jc w:val="left"/>
        <w:rPr>
          <w:rFonts w:ascii="宋体" w:hAnsi="宋体"/>
          <w:color w:val="auto"/>
          <w:sz w:val="24"/>
          <w:highlight w:val="none"/>
        </w:rPr>
      </w:pPr>
    </w:p>
    <w:p w14:paraId="49FBA361">
      <w:pPr>
        <w:keepNext w:val="0"/>
        <w:keepLines w:val="0"/>
        <w:pageBreakBefore w:val="0"/>
        <w:widowControl w:val="0"/>
        <w:kinsoku/>
        <w:overflowPunct/>
        <w:topLinePunct/>
        <w:bidi w:val="0"/>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特此承诺</w:t>
      </w:r>
      <w:r>
        <w:rPr>
          <w:rFonts w:hint="eastAsia" w:ascii="宋体" w:hAnsi="宋体"/>
          <w:color w:val="auto"/>
          <w:sz w:val="24"/>
          <w:highlight w:val="none"/>
        </w:rPr>
        <w:t>。</w:t>
      </w:r>
    </w:p>
    <w:p w14:paraId="3E07F2B8">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color w:val="auto"/>
          <w:sz w:val="24"/>
          <w:highlight w:val="none"/>
        </w:rPr>
      </w:pPr>
    </w:p>
    <w:p w14:paraId="1FA391D7">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color w:val="auto"/>
          <w:sz w:val="24"/>
          <w:highlight w:val="none"/>
        </w:rPr>
      </w:pPr>
    </w:p>
    <w:p w14:paraId="2E95F619">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color w:val="auto"/>
          <w:sz w:val="24"/>
          <w:highlight w:val="none"/>
        </w:rPr>
      </w:pPr>
    </w:p>
    <w:p w14:paraId="54F61FB2">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color w:val="auto"/>
          <w:sz w:val="24"/>
          <w:highlight w:val="none"/>
        </w:rPr>
      </w:pPr>
    </w:p>
    <w:p w14:paraId="16C9555F">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名称：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（盖章）</w:t>
      </w:r>
    </w:p>
    <w:p w14:paraId="1B60D60A">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olor w:val="auto"/>
          <w:highlight w:val="none"/>
        </w:rPr>
      </w:pPr>
      <w:r>
        <w:rPr>
          <w:rFonts w:ascii="宋体" w:hAnsi="宋体"/>
          <w:color w:val="auto"/>
          <w:sz w:val="24"/>
          <w:highlight w:val="none"/>
        </w:rPr>
        <w:t>法定代表人（负责人）：</w:t>
      </w:r>
      <w:r>
        <w:rPr>
          <w:rFonts w:ascii="宋体" w:hAnsi="宋体"/>
          <w:color w:val="auto"/>
          <w:sz w:val="24"/>
          <w:highlight w:val="none"/>
          <w:u w:val="single"/>
        </w:rPr>
        <w:t xml:space="preserve">          </w:t>
      </w:r>
      <w:r>
        <w:rPr>
          <w:rFonts w:ascii="宋体" w:hAnsi="宋体"/>
          <w:color w:val="auto"/>
          <w:sz w:val="24"/>
          <w:highlight w:val="none"/>
        </w:rPr>
        <w:t>（签字或盖章）</w:t>
      </w:r>
    </w:p>
    <w:p w14:paraId="71E0B951">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olor w:val="auto"/>
          <w:sz w:val="24"/>
          <w:highlight w:val="none"/>
        </w:rPr>
      </w:pPr>
      <w:r>
        <w:rPr>
          <w:rFonts w:ascii="宋体" w:hAnsi="宋体"/>
          <w:color w:val="auto"/>
          <w:sz w:val="24"/>
          <w:highlight w:val="none"/>
        </w:rPr>
        <w:t>日      期：</w:t>
      </w:r>
    </w:p>
    <w:p w14:paraId="1FE82DB7">
      <w:pPr>
        <w:keepNext w:val="0"/>
        <w:keepLines w:val="0"/>
        <w:pageBreakBefore w:val="0"/>
        <w:widowControl w:val="0"/>
        <w:kinsoku/>
        <w:overflowPunct/>
        <w:topLinePunct/>
        <w:bidi w:val="0"/>
        <w:snapToGrid w:val="0"/>
        <w:spacing w:line="360" w:lineRule="auto"/>
        <w:ind w:firstLine="480"/>
        <w:rPr>
          <w:color w:val="auto"/>
          <w:sz w:val="24"/>
          <w:highlight w:val="none"/>
        </w:rPr>
      </w:pPr>
    </w:p>
    <w:p w14:paraId="168D758B">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color w:val="auto"/>
          <w:kern w:val="0"/>
          <w:szCs w:val="21"/>
          <w:highlight w:val="none"/>
        </w:rPr>
        <w:br w:type="page"/>
      </w:r>
      <w:bookmarkStart w:id="56" w:name="_Toc180347481"/>
      <w:r>
        <w:rPr>
          <w:rFonts w:ascii="宋体" w:hAnsi="宋体"/>
          <w:b/>
          <w:color w:val="auto"/>
          <w:kern w:val="0"/>
          <w:sz w:val="24"/>
          <w:highlight w:val="none"/>
        </w:rPr>
        <w:t>6</w:t>
      </w:r>
      <w:r>
        <w:rPr>
          <w:rFonts w:hint="eastAsia" w:ascii="宋体" w:hAnsi="宋体"/>
          <w:b/>
          <w:color w:val="auto"/>
          <w:kern w:val="0"/>
          <w:sz w:val="24"/>
          <w:highlight w:val="none"/>
        </w:rPr>
        <w:t>．不存在</w:t>
      </w:r>
      <w:r>
        <w:rPr>
          <w:rFonts w:ascii="宋体" w:hAnsi="宋体"/>
          <w:b/>
          <w:color w:val="auto"/>
          <w:kern w:val="0"/>
          <w:sz w:val="24"/>
          <w:highlight w:val="none"/>
        </w:rPr>
        <w:t>单位负责人为同一人或者存在直接控股、管理关系的不同</w:t>
      </w:r>
      <w:r>
        <w:rPr>
          <w:rFonts w:hint="eastAsia" w:ascii="宋体" w:hAnsi="宋体"/>
          <w:b/>
          <w:color w:val="auto"/>
          <w:kern w:val="0"/>
          <w:sz w:val="24"/>
          <w:highlight w:val="none"/>
        </w:rPr>
        <w:t>投标人</w:t>
      </w:r>
      <w:r>
        <w:rPr>
          <w:rFonts w:ascii="宋体" w:hAnsi="宋体"/>
          <w:b/>
          <w:color w:val="auto"/>
          <w:kern w:val="0"/>
          <w:sz w:val="24"/>
          <w:highlight w:val="none"/>
        </w:rPr>
        <w:t>参加同一合同项下的</w:t>
      </w:r>
      <w:r>
        <w:rPr>
          <w:rFonts w:hint="eastAsia" w:ascii="宋体" w:hAnsi="宋体"/>
          <w:b/>
          <w:color w:val="auto"/>
          <w:kern w:val="0"/>
          <w:sz w:val="24"/>
          <w:highlight w:val="none"/>
        </w:rPr>
        <w:t>政府</w:t>
      </w:r>
      <w:r>
        <w:rPr>
          <w:rFonts w:ascii="宋体" w:hAnsi="宋体"/>
          <w:b/>
          <w:color w:val="auto"/>
          <w:kern w:val="0"/>
          <w:sz w:val="24"/>
          <w:highlight w:val="none"/>
        </w:rPr>
        <w:t>采购活动的</w:t>
      </w:r>
      <w:r>
        <w:rPr>
          <w:rFonts w:hint="eastAsia" w:ascii="宋体" w:hAnsi="宋体"/>
          <w:b/>
          <w:color w:val="auto"/>
          <w:kern w:val="0"/>
          <w:sz w:val="24"/>
          <w:highlight w:val="none"/>
        </w:rPr>
        <w:t>信用承诺书</w:t>
      </w:r>
      <w:bookmarkEnd w:id="56"/>
    </w:p>
    <w:p w14:paraId="7F5293F8">
      <w:pPr>
        <w:keepNext w:val="0"/>
        <w:keepLines w:val="0"/>
        <w:pageBreakBefore w:val="0"/>
        <w:widowControl w:val="0"/>
        <w:kinsoku/>
        <w:overflowPunct/>
        <w:topLinePunct/>
        <w:bidi w:val="0"/>
        <w:snapToGrid w:val="0"/>
        <w:spacing w:line="400" w:lineRule="exact"/>
        <w:ind w:firstLine="482"/>
        <w:jc w:val="left"/>
        <w:rPr>
          <w:b/>
          <w:color w:val="auto"/>
          <w:kern w:val="0"/>
          <w:sz w:val="24"/>
          <w:highlight w:val="none"/>
        </w:rPr>
      </w:pPr>
    </w:p>
    <w:p w14:paraId="5A8F2365">
      <w:pPr>
        <w:keepNext w:val="0"/>
        <w:keepLines w:val="0"/>
        <w:pageBreakBefore w:val="0"/>
        <w:widowControl w:val="0"/>
        <w:kinsoku/>
        <w:overflowPunct/>
        <w:topLinePunct/>
        <w:bidi w:val="0"/>
        <w:adjustRightInd w:val="0"/>
        <w:snapToGrid w:val="0"/>
        <w:spacing w:line="360" w:lineRule="auto"/>
        <w:ind w:firstLine="482"/>
        <w:jc w:val="center"/>
        <w:rPr>
          <w:b/>
          <w:color w:val="auto"/>
          <w:kern w:val="0"/>
          <w:sz w:val="24"/>
          <w:highlight w:val="none"/>
        </w:rPr>
      </w:pPr>
      <w:r>
        <w:rPr>
          <w:rFonts w:hint="eastAsia"/>
          <w:b/>
          <w:color w:val="auto"/>
          <w:kern w:val="0"/>
          <w:sz w:val="24"/>
          <w:highlight w:val="none"/>
          <w:lang w:val="en-US" w:eastAsia="zh-CN"/>
        </w:rPr>
        <w:t>供应商</w:t>
      </w:r>
      <w:r>
        <w:rPr>
          <w:rFonts w:hint="eastAsia"/>
          <w:b/>
          <w:color w:val="auto"/>
          <w:kern w:val="0"/>
          <w:sz w:val="24"/>
          <w:highlight w:val="none"/>
        </w:rPr>
        <w:t>信用承诺书</w:t>
      </w:r>
    </w:p>
    <w:p w14:paraId="2A441D51">
      <w:pPr>
        <w:keepNext w:val="0"/>
        <w:keepLines w:val="0"/>
        <w:pageBreakBefore w:val="0"/>
        <w:widowControl w:val="0"/>
        <w:kinsoku/>
        <w:overflowPunct/>
        <w:topLinePunct/>
        <w:bidi w:val="0"/>
        <w:snapToGrid w:val="0"/>
        <w:spacing w:line="400" w:lineRule="exact"/>
        <w:ind w:firstLine="482"/>
        <w:jc w:val="left"/>
        <w:rPr>
          <w:b/>
          <w:color w:val="auto"/>
          <w:kern w:val="0"/>
          <w:sz w:val="24"/>
          <w:highlight w:val="none"/>
        </w:rPr>
      </w:pPr>
    </w:p>
    <w:p w14:paraId="13E4757D">
      <w:pPr>
        <w:keepNext w:val="0"/>
        <w:keepLines w:val="0"/>
        <w:pageBreakBefore w:val="0"/>
        <w:widowControl w:val="0"/>
        <w:kinsoku/>
        <w:overflowPunct/>
        <w:topLinePunct/>
        <w:bidi w:val="0"/>
        <w:spacing w:line="360" w:lineRule="auto"/>
        <w:rPr>
          <w:color w:val="auto"/>
          <w:sz w:val="24"/>
          <w:highlight w:val="none"/>
          <w:u w:val="single"/>
        </w:rPr>
      </w:pP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采购代理机构名称</w:t>
      </w:r>
      <w:r>
        <w:rPr>
          <w:rFonts w:hint="eastAsia"/>
          <w:color w:val="auto"/>
          <w:sz w:val="24"/>
          <w:highlight w:val="none"/>
          <w:u w:val="single"/>
          <w:lang w:val="en-US" w:eastAsia="zh-CN"/>
        </w:rPr>
        <w:t>）</w:t>
      </w:r>
      <w:r>
        <w:rPr>
          <w:color w:val="auto"/>
          <w:sz w:val="24"/>
          <w:highlight w:val="none"/>
          <w:u w:val="single"/>
        </w:rPr>
        <w:t xml:space="preserve">  ：</w:t>
      </w:r>
    </w:p>
    <w:p w14:paraId="64C55982">
      <w:pPr>
        <w:keepNext w:val="0"/>
        <w:keepLines w:val="0"/>
        <w:pageBreakBefore w:val="0"/>
        <w:widowControl w:val="0"/>
        <w:kinsoku/>
        <w:overflowPunct/>
        <w:topLinePunct/>
        <w:bidi w:val="0"/>
        <w:snapToGrid w:val="0"/>
        <w:spacing w:line="400" w:lineRule="exact"/>
        <w:ind w:firstLine="482"/>
        <w:jc w:val="left"/>
        <w:rPr>
          <w:b/>
          <w:color w:val="auto"/>
          <w:kern w:val="0"/>
          <w:sz w:val="24"/>
          <w:highlight w:val="none"/>
        </w:rPr>
      </w:pPr>
    </w:p>
    <w:p w14:paraId="028A95C7">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rFonts w:hint="eastAsia"/>
          <w:color w:val="auto"/>
          <w:sz w:val="24"/>
          <w:highlight w:val="none"/>
        </w:rPr>
        <w:t>我单位现参与贵公司组织的</w:t>
      </w:r>
      <w:r>
        <w:rPr>
          <w:rFonts w:hint="eastAsia"/>
          <w:color w:val="auto"/>
          <w:sz w:val="24"/>
          <w:highlight w:val="none"/>
          <w:u w:val="single"/>
        </w:rPr>
        <w:t xml:space="preserve">            </w:t>
      </w:r>
      <w:r>
        <w:rPr>
          <w:rFonts w:hint="eastAsia"/>
          <w:color w:val="auto"/>
          <w:sz w:val="24"/>
          <w:highlight w:val="none"/>
        </w:rPr>
        <w:t>项目</w:t>
      </w:r>
      <w:r>
        <w:rPr>
          <w:rFonts w:hint="eastAsia"/>
          <w:color w:val="auto"/>
          <w:sz w:val="24"/>
          <w:highlight w:val="none"/>
          <w:u w:val="single"/>
        </w:rPr>
        <w:t>（项目编号：        ）</w:t>
      </w:r>
      <w:r>
        <w:rPr>
          <w:rFonts w:hint="eastAsia"/>
          <w:color w:val="auto"/>
          <w:sz w:val="24"/>
          <w:highlight w:val="none"/>
        </w:rPr>
        <w:t>的采购活动。依据招标文件相关规定，现郑重声明：</w:t>
      </w:r>
    </w:p>
    <w:p w14:paraId="2DF29265">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rFonts w:hint="eastAsia"/>
          <w:color w:val="auto"/>
          <w:sz w:val="24"/>
          <w:highlight w:val="none"/>
        </w:rPr>
        <w:t>我单位</w:t>
      </w:r>
      <w:r>
        <w:rPr>
          <w:color w:val="auto"/>
          <w:sz w:val="24"/>
          <w:highlight w:val="none"/>
        </w:rPr>
        <w:t>不存在</w:t>
      </w:r>
      <w:r>
        <w:rPr>
          <w:rFonts w:hint="eastAsia"/>
          <w:color w:val="auto"/>
          <w:sz w:val="24"/>
          <w:highlight w:val="none"/>
        </w:rPr>
        <w:t>与参与本项目的其他投标人的</w:t>
      </w:r>
      <w:r>
        <w:rPr>
          <w:color w:val="auto"/>
          <w:sz w:val="24"/>
          <w:highlight w:val="none"/>
        </w:rPr>
        <w:t>单位负责人为同一人或者存在直接控股、管理关系的不同</w:t>
      </w:r>
      <w:r>
        <w:rPr>
          <w:rFonts w:hint="eastAsia"/>
          <w:color w:val="auto"/>
          <w:sz w:val="24"/>
          <w:highlight w:val="none"/>
        </w:rPr>
        <w:t>投标人</w:t>
      </w:r>
      <w:r>
        <w:rPr>
          <w:color w:val="auto"/>
          <w:sz w:val="24"/>
          <w:highlight w:val="none"/>
        </w:rPr>
        <w:t>参加同一合同项下的</w:t>
      </w:r>
      <w:r>
        <w:rPr>
          <w:rFonts w:hint="eastAsia"/>
          <w:color w:val="auto"/>
          <w:sz w:val="24"/>
          <w:highlight w:val="none"/>
        </w:rPr>
        <w:t>政府</w:t>
      </w:r>
      <w:r>
        <w:rPr>
          <w:color w:val="auto"/>
          <w:sz w:val="24"/>
          <w:highlight w:val="none"/>
        </w:rPr>
        <w:t>采购活动的情形。</w:t>
      </w:r>
    </w:p>
    <w:p w14:paraId="6AFAA500">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以上承诺信息如有虚假或隐瞒，我方愿意承担一切后果，并不再寻求任何旨在减轻或免除法律责任的辩解。</w:t>
      </w:r>
    </w:p>
    <w:p w14:paraId="48676790">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r>
        <w:rPr>
          <w:color w:val="auto"/>
          <w:sz w:val="24"/>
          <w:highlight w:val="none"/>
        </w:rPr>
        <w:t>特此承诺。</w:t>
      </w:r>
    </w:p>
    <w:p w14:paraId="6D6A1FFB">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p>
    <w:p w14:paraId="4E913491">
      <w:pPr>
        <w:keepNext w:val="0"/>
        <w:keepLines w:val="0"/>
        <w:pageBreakBefore w:val="0"/>
        <w:widowControl w:val="0"/>
        <w:kinsoku/>
        <w:overflowPunct/>
        <w:topLinePunct/>
        <w:bidi w:val="0"/>
        <w:adjustRightInd w:val="0"/>
        <w:snapToGrid w:val="0"/>
        <w:spacing w:line="360" w:lineRule="auto"/>
        <w:ind w:firstLine="480" w:firstLineChars="200"/>
        <w:rPr>
          <w:color w:val="auto"/>
          <w:sz w:val="24"/>
          <w:highlight w:val="none"/>
        </w:rPr>
      </w:pPr>
    </w:p>
    <w:p w14:paraId="412D6F3C">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09BA4AEE">
      <w:pPr>
        <w:keepNext w:val="0"/>
        <w:keepLines w:val="0"/>
        <w:pageBreakBefore w:val="0"/>
        <w:widowControl w:val="0"/>
        <w:kinsoku/>
        <w:overflowPunct/>
        <w:topLinePunct/>
        <w:bidi w:val="0"/>
        <w:adjustRightInd w:val="0"/>
        <w:snapToGrid w:val="0"/>
        <w:spacing w:line="360" w:lineRule="auto"/>
        <w:ind w:firstLine="3120" w:firstLineChars="1300"/>
        <w:rPr>
          <w:color w:val="auto"/>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（签字或盖章）</w:t>
      </w:r>
    </w:p>
    <w:p w14:paraId="5D0657C3">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color w:val="auto"/>
          <w:sz w:val="24"/>
          <w:highlight w:val="none"/>
        </w:rPr>
        <w:t>日      期：</w:t>
      </w:r>
    </w:p>
    <w:p w14:paraId="76D1D528">
      <w:pPr>
        <w:keepNext w:val="0"/>
        <w:keepLines w:val="0"/>
        <w:pageBreakBefore w:val="0"/>
        <w:widowControl w:val="0"/>
        <w:kinsoku/>
        <w:overflowPunct/>
        <w:topLinePunct/>
        <w:bidi w:val="0"/>
        <w:snapToGrid w:val="0"/>
        <w:spacing w:line="480" w:lineRule="exact"/>
        <w:ind w:firstLine="3120" w:firstLineChars="1300"/>
        <w:rPr>
          <w:color w:val="auto"/>
          <w:sz w:val="24"/>
          <w:highlight w:val="none"/>
        </w:rPr>
      </w:pPr>
    </w:p>
    <w:p w14:paraId="64503FD5">
      <w:pPr>
        <w:keepNext/>
        <w:topLinePunct/>
        <w:adjustRightInd w:val="0"/>
        <w:snapToGrid w:val="0"/>
        <w:spacing w:line="360" w:lineRule="auto"/>
        <w:outlineLvl w:val="1"/>
        <w:rPr>
          <w:rFonts w:hint="eastAsia" w:ascii="宋体" w:hAnsi="宋体" w:eastAsia="宋体"/>
          <w:b/>
          <w:kern w:val="0"/>
          <w:sz w:val="24"/>
          <w:highlight w:val="none"/>
          <w:lang w:eastAsia="zh-CN"/>
        </w:rPr>
      </w:pPr>
      <w:r>
        <w:rPr>
          <w:b/>
          <w:color w:val="auto"/>
          <w:kern w:val="0"/>
          <w:sz w:val="24"/>
          <w:highlight w:val="none"/>
        </w:rPr>
        <w:br w:type="page"/>
      </w:r>
      <w:bookmarkStart w:id="57" w:name="_Toc180347482"/>
      <w:r>
        <w:rPr>
          <w:rFonts w:hint="eastAsia" w:ascii="宋体" w:hAnsi="宋体"/>
          <w:b/>
          <w:kern w:val="0"/>
          <w:sz w:val="24"/>
          <w:highlight w:val="none"/>
        </w:rPr>
        <w:t>7</w:t>
      </w:r>
      <w:r>
        <w:rPr>
          <w:rFonts w:ascii="宋体" w:hAnsi="宋体"/>
          <w:b/>
          <w:kern w:val="0"/>
          <w:sz w:val="24"/>
          <w:highlight w:val="none"/>
        </w:rPr>
        <w:t>．</w:t>
      </w:r>
      <w:bookmarkEnd w:id="57"/>
      <w:r>
        <w:rPr>
          <w:rFonts w:hint="eastAsia" w:ascii="宋体" w:hAnsi="宋体"/>
          <w:b/>
          <w:kern w:val="0"/>
          <w:sz w:val="24"/>
          <w:highlight w:val="none"/>
          <w:lang w:eastAsia="zh-CN"/>
        </w:rPr>
        <w:t>投标人承诺书</w:t>
      </w:r>
    </w:p>
    <w:p w14:paraId="7FDC0A0A">
      <w:pPr>
        <w:keepNext/>
        <w:topLinePunct/>
        <w:adjustRightInd w:val="0"/>
        <w:snapToGrid w:val="0"/>
        <w:spacing w:line="360" w:lineRule="auto"/>
        <w:ind w:firstLine="482"/>
        <w:jc w:val="center"/>
        <w:rPr>
          <w:rFonts w:ascii="宋体" w:hAnsi="宋体" w:cs="宋体"/>
          <w:b/>
          <w:kern w:val="0"/>
          <w:sz w:val="24"/>
          <w:highlight w:val="none"/>
        </w:rPr>
      </w:pPr>
    </w:p>
    <w:p w14:paraId="1C5505DF">
      <w:pPr>
        <w:keepNext/>
        <w:topLinePunct/>
        <w:adjustRightInd w:val="0"/>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投标人承诺书</w:t>
      </w:r>
    </w:p>
    <w:p w14:paraId="6F45DE1B">
      <w:pPr>
        <w:keepNext/>
        <w:topLinePunct/>
        <w:adjustRightInd w:val="0"/>
        <w:snapToGrid w:val="0"/>
        <w:spacing w:line="360" w:lineRule="auto"/>
        <w:ind w:firstLine="482"/>
        <w:jc w:val="center"/>
        <w:rPr>
          <w:rFonts w:ascii="宋体" w:hAnsi="宋体" w:cs="宋体"/>
          <w:b/>
          <w:kern w:val="0"/>
          <w:sz w:val="24"/>
          <w:highlight w:val="none"/>
        </w:rPr>
      </w:pPr>
    </w:p>
    <w:p w14:paraId="1A317364">
      <w:pPr>
        <w:snapToGrid w:val="0"/>
        <w:spacing w:line="360" w:lineRule="auto"/>
        <w:jc w:val="left"/>
        <w:rPr>
          <w:rFonts w:ascii="宋体" w:hAnsi="宋体" w:cs="宋体"/>
          <w:sz w:val="24"/>
          <w:highlight w:val="none"/>
          <w:u w:val="single"/>
        </w:rPr>
      </w:pPr>
      <w:r>
        <w:rPr>
          <w:rFonts w:hint="eastAsia" w:ascii="宋体" w:hAnsi="宋体" w:cs="宋体"/>
          <w:sz w:val="24"/>
          <w:highlight w:val="none"/>
          <w:u w:val="single"/>
        </w:rPr>
        <w:t xml:space="preserve"> 太原理工大学  ：</w:t>
      </w:r>
    </w:p>
    <w:p w14:paraId="352C914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我方作为</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）的投标人，对以下事项做出郑重承诺：</w:t>
      </w:r>
    </w:p>
    <w:p w14:paraId="5BE4FFC2">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一、廉洁承诺</w:t>
      </w:r>
    </w:p>
    <w:p w14:paraId="171EF7E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我方承诺：</w:t>
      </w:r>
    </w:p>
    <w:p w14:paraId="25A18A3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（一）我方（含法定代表人、委托代理人及拟派项目负责人）参加本项目采购活动近3年来，</w:t>
      </w:r>
      <w:r>
        <w:rPr>
          <w:rFonts w:hint="eastAsia" w:ascii="宋体" w:hAnsi="宋体" w:cs="宋体"/>
          <w:sz w:val="24"/>
          <w:highlight w:val="none"/>
          <w:lang w:eastAsia="zh-CN"/>
        </w:rPr>
        <w:t>“</w:t>
      </w:r>
      <w:r>
        <w:rPr>
          <w:rFonts w:hint="eastAsia" w:ascii="宋体" w:hAnsi="宋体" w:cs="宋体"/>
          <w:sz w:val="24"/>
          <w:highlight w:val="none"/>
        </w:rPr>
        <w:t>中国裁判文书网</w:t>
      </w:r>
      <w:r>
        <w:rPr>
          <w:rFonts w:hint="eastAsia" w:ascii="宋体" w:hAnsi="宋体" w:cs="宋体"/>
          <w:sz w:val="24"/>
          <w:highlight w:val="none"/>
          <w:lang w:eastAsia="zh-CN"/>
        </w:rPr>
        <w:t>”（https://wenshu.court.gov.cn/）</w:t>
      </w:r>
      <w:r>
        <w:rPr>
          <w:rFonts w:hint="eastAsia" w:ascii="宋体" w:hAnsi="宋体" w:cs="宋体"/>
          <w:sz w:val="24"/>
          <w:highlight w:val="none"/>
          <w:lang w:val="en-US" w:eastAsia="zh-CN"/>
        </w:rPr>
        <w:t>中</w:t>
      </w:r>
      <w:r>
        <w:rPr>
          <w:rFonts w:hint="eastAsia" w:ascii="宋体" w:hAnsi="宋体" w:cs="宋体"/>
          <w:sz w:val="24"/>
          <w:highlight w:val="none"/>
        </w:rPr>
        <w:t>无行贿行为</w:t>
      </w:r>
      <w:bookmarkStart w:id="58" w:name="_Hlk188480298"/>
      <w:r>
        <w:rPr>
          <w:rFonts w:hint="eastAsia" w:ascii="宋体" w:hAnsi="宋体" w:cs="宋体"/>
          <w:sz w:val="24"/>
          <w:highlight w:val="none"/>
        </w:rPr>
        <w:t>记录</w:t>
      </w:r>
      <w:bookmarkEnd w:id="58"/>
      <w:r>
        <w:rPr>
          <w:rFonts w:hint="eastAsia" w:ascii="宋体" w:hAnsi="宋体" w:cs="宋体"/>
          <w:sz w:val="24"/>
          <w:highlight w:val="none"/>
        </w:rPr>
        <w:t>。我方完全同意</w:t>
      </w:r>
      <w:r>
        <w:rPr>
          <w:rFonts w:hint="eastAsia" w:ascii="宋体" w:hAnsi="宋体" w:cs="宋体"/>
          <w:sz w:val="24"/>
          <w:highlight w:val="none"/>
          <w:lang w:eastAsia="zh-CN"/>
        </w:rPr>
        <w:t>，</w:t>
      </w:r>
      <w:r>
        <w:rPr>
          <w:rFonts w:hint="eastAsia" w:ascii="宋体" w:hAnsi="宋体" w:cs="宋体"/>
          <w:sz w:val="24"/>
          <w:highlight w:val="none"/>
        </w:rPr>
        <w:t>如发现我方存在违反本条承诺的情况，</w:t>
      </w:r>
      <w:r>
        <w:rPr>
          <w:rFonts w:hint="eastAsia" w:ascii="宋体" w:hAnsi="宋体" w:cs="宋体"/>
          <w:sz w:val="24"/>
        </w:rPr>
        <w:t>自被发现之日起</w:t>
      </w:r>
      <w:r>
        <w:rPr>
          <w:rFonts w:hint="eastAsia" w:ascii="宋体" w:hAnsi="宋体" w:cs="宋体"/>
          <w:sz w:val="24"/>
          <w:highlight w:val="none"/>
        </w:rPr>
        <w:t>1年内不再参加采购人的类似采购活动</w:t>
      </w:r>
      <w:r>
        <w:rPr>
          <w:rFonts w:hint="eastAsia" w:ascii="宋体" w:hAnsi="宋体" w:cs="宋体"/>
          <w:sz w:val="24"/>
          <w:highlight w:val="none"/>
          <w:lang w:eastAsia="zh-CN"/>
        </w:rPr>
        <w:t>，</w:t>
      </w:r>
      <w:r>
        <w:rPr>
          <w:rFonts w:hint="eastAsia" w:ascii="宋体" w:hAnsi="宋体" w:cs="宋体"/>
          <w:sz w:val="24"/>
          <w:highlight w:val="none"/>
          <w:lang w:val="en-US" w:eastAsia="zh-CN"/>
        </w:rPr>
        <w:t>且本项目中标、成交无效</w:t>
      </w:r>
      <w:r>
        <w:rPr>
          <w:rFonts w:hint="eastAsia" w:ascii="宋体" w:hAnsi="宋体" w:cs="宋体"/>
          <w:sz w:val="24"/>
          <w:highlight w:val="none"/>
        </w:rPr>
        <w:t>。</w:t>
      </w:r>
    </w:p>
    <w:p w14:paraId="0AF57FF6">
      <w:pPr>
        <w:spacing w:line="360" w:lineRule="auto"/>
        <w:ind w:firstLine="480" w:firstLineChars="200"/>
        <w:rPr>
          <w:rFonts w:ascii="宋体" w:hAnsi="宋体" w:cs="宋体"/>
          <w:sz w:val="24"/>
          <w:highlight w:val="none"/>
        </w:rPr>
      </w:pPr>
      <w:r>
        <w:rPr>
          <w:rFonts w:hint="eastAsia" w:ascii="宋体" w:hAnsi="宋体" w:cs="宋体"/>
          <w:sz w:val="24"/>
          <w:highlight w:val="none"/>
        </w:rPr>
        <w:t>（二）我方将严格遵守国家、行业招标投标有关法律、法规、规定，廉洁自律，不向采购人或采购代理机构行贿和不正当交往，包括但不限于赠送礼品、礼金、有价证券、贵重物品、好处费、感谢费及其他不正当利益，不在我方报销任何应由采购人或采购代理机构或其工作人员个人承担的费用。如我方存在行贿的情况，我方完全同意采购人或采购代理机构按照采购人有关规定将我方纳入存在行贿行为供应商名单，根据情节轻重在被发现之日起</w:t>
      </w:r>
      <w:r>
        <w:rPr>
          <w:rFonts w:hint="eastAsia" w:ascii="宋体" w:hAnsi="宋体" w:cs="宋体"/>
          <w:b/>
          <w:sz w:val="24"/>
          <w:highlight w:val="none"/>
        </w:rPr>
        <w:t>至少1年内</w:t>
      </w:r>
      <w:r>
        <w:rPr>
          <w:rFonts w:hint="eastAsia" w:ascii="宋体" w:hAnsi="宋体" w:cs="宋体"/>
          <w:sz w:val="24"/>
          <w:highlight w:val="none"/>
        </w:rPr>
        <w:t>不参加采购人的类似采购活动；如我方存在不正当交往，完全同意自被发现之日起1年内不再参加采购人的类似采购活动。</w:t>
      </w:r>
    </w:p>
    <w:p w14:paraId="073C4242">
      <w:pPr>
        <w:pStyle w:val="9"/>
        <w:spacing w:line="360" w:lineRule="auto"/>
        <w:ind w:firstLine="480" w:firstLineChars="200"/>
        <w:rPr>
          <w:rFonts w:ascii="宋体" w:hAnsi="宋体" w:cs="宋体"/>
          <w:sz w:val="24"/>
          <w:highlight w:val="none"/>
        </w:rPr>
      </w:pPr>
      <w:r>
        <w:rPr>
          <w:rFonts w:hint="eastAsia" w:ascii="宋体" w:hAnsi="宋体" w:cs="宋体"/>
          <w:sz w:val="24"/>
          <w:highlight w:val="none"/>
        </w:rPr>
        <w:t>（三）我方不存在以下情形：校内教职工及其配偶、直系血亲、三代以内旁系血亲或者近姻亲关系人员担任本单位法定代表人、董事、监事，或上述人员为单位控股股东、实际控制人。</w:t>
      </w:r>
    </w:p>
    <w:p w14:paraId="16222F86">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二、无不良行为承诺</w:t>
      </w:r>
    </w:p>
    <w:p w14:paraId="3E2040C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我方承诺：</w:t>
      </w:r>
    </w:p>
    <w:p w14:paraId="5AC58365">
      <w:pPr>
        <w:wordWrap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（一）自参加本项目采购活动近3年来，在经营活动中没有因违法经营受到行政处罚，</w:t>
      </w:r>
      <w:r>
        <w:rPr>
          <w:rFonts w:hint="eastAsia" w:ascii="宋体" w:hAnsi="宋体" w:cs="宋体"/>
          <w:sz w:val="24"/>
          <w:highlight w:val="none"/>
          <w:lang w:eastAsia="zh-CN"/>
        </w:rPr>
        <w:t>“</w:t>
      </w:r>
      <w:r>
        <w:rPr>
          <w:rFonts w:hint="eastAsia" w:ascii="宋体" w:hAnsi="宋体" w:cs="宋体"/>
          <w:sz w:val="24"/>
          <w:highlight w:val="none"/>
        </w:rPr>
        <w:t>国家企业信用信息公示系统</w:t>
      </w:r>
      <w:r>
        <w:rPr>
          <w:rFonts w:hint="eastAsia" w:ascii="宋体" w:hAnsi="宋体" w:cs="宋体"/>
          <w:sz w:val="24"/>
          <w:highlight w:val="none"/>
          <w:lang w:eastAsia="zh-CN"/>
        </w:rPr>
        <w:t>”（https://shiming.gsxt.gov.cn/corp-query-homepage.html）</w:t>
      </w:r>
      <w:r>
        <w:rPr>
          <w:rFonts w:hint="eastAsia" w:ascii="宋体" w:hAnsi="宋体" w:cs="宋体"/>
          <w:sz w:val="24"/>
          <w:highlight w:val="none"/>
          <w:lang w:val="en-US" w:eastAsia="zh-CN"/>
        </w:rPr>
        <w:t>中未被</w:t>
      </w:r>
      <w:r>
        <w:rPr>
          <w:rFonts w:hint="eastAsia" w:ascii="宋体" w:hAnsi="宋体" w:cs="宋体"/>
          <w:sz w:val="24"/>
          <w:highlight w:val="none"/>
        </w:rPr>
        <w:t>列入经营异常名录</w:t>
      </w:r>
      <w:r>
        <w:rPr>
          <w:rFonts w:hint="eastAsia" w:ascii="宋体" w:hAnsi="宋体" w:cs="宋体"/>
          <w:sz w:val="24"/>
          <w:highlight w:val="none"/>
          <w:lang w:eastAsia="zh-CN"/>
        </w:rPr>
        <w:t>、</w:t>
      </w:r>
      <w:r>
        <w:rPr>
          <w:rFonts w:hint="eastAsia" w:ascii="宋体" w:hAnsi="宋体" w:cs="宋体"/>
          <w:sz w:val="24"/>
          <w:highlight w:val="none"/>
        </w:rPr>
        <w:t>严重违法失信名单。</w:t>
      </w:r>
    </w:p>
    <w:p w14:paraId="399776D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（二）自参加本项目采购活动近3年来，在经营活动中没有因违法经营受到行政处罚，</w:t>
      </w:r>
      <w:r>
        <w:rPr>
          <w:rFonts w:hint="eastAsia" w:ascii="宋体" w:hAnsi="宋体" w:cs="宋体"/>
          <w:sz w:val="24"/>
          <w:highlight w:val="none"/>
          <w:lang w:eastAsia="zh-CN"/>
        </w:rPr>
        <w:t>“</w:t>
      </w:r>
      <w:r>
        <w:rPr>
          <w:rFonts w:hint="eastAsia" w:ascii="宋体" w:hAnsi="宋体" w:cs="宋体"/>
          <w:sz w:val="24"/>
          <w:highlight w:val="none"/>
          <w:lang w:val="en-US" w:eastAsia="zh-CN"/>
        </w:rPr>
        <w:t>信用中国</w:t>
      </w:r>
      <w:r>
        <w:rPr>
          <w:rFonts w:hint="eastAsia" w:ascii="宋体" w:hAnsi="宋体" w:cs="宋体"/>
          <w:sz w:val="24"/>
          <w:highlight w:val="none"/>
          <w:lang w:eastAsia="zh-CN"/>
        </w:rPr>
        <w:t>”（https://www.creditchina.gov.cn/xinxigongshi/）</w:t>
      </w:r>
      <w:r>
        <w:rPr>
          <w:rFonts w:hint="eastAsia" w:ascii="宋体" w:hAnsi="宋体" w:cs="宋体"/>
          <w:sz w:val="24"/>
          <w:highlight w:val="none"/>
          <w:lang w:val="en-US" w:eastAsia="zh-CN"/>
        </w:rPr>
        <w:t>中未被</w:t>
      </w:r>
      <w:r>
        <w:rPr>
          <w:rFonts w:hint="eastAsia" w:ascii="宋体" w:hAnsi="宋体" w:cs="宋体"/>
          <w:sz w:val="24"/>
          <w:highlight w:val="none"/>
        </w:rPr>
        <w:t>列入经营（活动）异常名录</w:t>
      </w:r>
      <w:r>
        <w:rPr>
          <w:rFonts w:hint="eastAsia" w:ascii="宋体" w:hAnsi="宋体" w:cs="宋体"/>
          <w:sz w:val="24"/>
          <w:highlight w:val="none"/>
          <w:lang w:eastAsia="zh-CN"/>
        </w:rPr>
        <w:t>、</w:t>
      </w:r>
      <w:r>
        <w:rPr>
          <w:rFonts w:hint="eastAsia" w:ascii="宋体" w:hAnsi="宋体" w:cs="宋体"/>
          <w:sz w:val="24"/>
          <w:highlight w:val="none"/>
        </w:rPr>
        <w:t>失信被执行人</w:t>
      </w:r>
      <w:r>
        <w:rPr>
          <w:rFonts w:hint="eastAsia" w:ascii="宋体" w:hAnsi="宋体" w:cs="宋体"/>
          <w:sz w:val="24"/>
          <w:highlight w:val="none"/>
          <w:lang w:eastAsia="zh-CN"/>
        </w:rPr>
        <w:t>、</w:t>
      </w:r>
      <w:r>
        <w:rPr>
          <w:rFonts w:hint="eastAsia" w:ascii="宋体" w:hAnsi="宋体" w:cs="宋体"/>
          <w:sz w:val="24"/>
          <w:highlight w:val="none"/>
        </w:rPr>
        <w:t>重大税收违法失信主体。</w:t>
      </w:r>
    </w:p>
    <w:p w14:paraId="12ABC94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（三）我方未采取不正当手段诋毁、排挤其他供应商；未与采购人、其他供应商或者采购代理机构恶意串通；未向采购代理机构行贿或者提供其他不正当利益，未向有关部门提供虚假情况等。</w:t>
      </w:r>
    </w:p>
    <w:p w14:paraId="57354BB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如发现我方存在违反本条承诺的情况，我方完全同意承担因此造成的一切不良后果，包括但不限于否决投标、取消中标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资格、自</w:t>
      </w:r>
      <w:r>
        <w:rPr>
          <w:rFonts w:hint="eastAsia" w:ascii="宋体" w:hAnsi="宋体" w:cs="宋体"/>
          <w:sz w:val="24"/>
          <w:highlight w:val="none"/>
          <w:lang w:val="en-US" w:eastAsia="zh-CN"/>
        </w:rPr>
        <w:t>被发现</w:t>
      </w:r>
      <w:r>
        <w:rPr>
          <w:rFonts w:hint="eastAsia" w:ascii="宋体" w:hAnsi="宋体" w:cs="宋体"/>
          <w:sz w:val="24"/>
          <w:highlight w:val="none"/>
        </w:rPr>
        <w:t>之日起1年内不再参加采购人的类似采购活动等。</w:t>
      </w:r>
    </w:p>
    <w:p w14:paraId="3CC97F93">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三、资料真实性承诺</w:t>
      </w:r>
    </w:p>
    <w:p w14:paraId="65669BB9">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我方承诺：</w:t>
      </w:r>
    </w:p>
    <w:p w14:paraId="356C9662">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（一）我方提供的所有资料均真实有效，包括且不限于所提供的营业执照、社保证明、劳动合同、法定代表人身份证明、授权委托书、银行资信证明、依法经会计师事务所审计的财务</w:t>
      </w:r>
      <w:r>
        <w:rPr>
          <w:rFonts w:hint="eastAsia" w:ascii="宋体" w:hAnsi="宋体" w:cs="宋体"/>
          <w:bCs/>
          <w:sz w:val="24"/>
          <w:highlight w:val="none"/>
          <w:lang w:val="en-US" w:eastAsia="zh-CN"/>
        </w:rPr>
        <w:t>审计</w:t>
      </w:r>
      <w:r>
        <w:rPr>
          <w:rFonts w:hint="eastAsia" w:ascii="宋体" w:hAnsi="宋体" w:cs="宋体"/>
          <w:bCs/>
          <w:sz w:val="24"/>
          <w:highlight w:val="none"/>
        </w:rPr>
        <w:t>报告、完成本项目人员情况、各类业绩资料、各类证明资料等。（注：采购文件未要求提供的可不提供）</w:t>
      </w:r>
    </w:p>
    <w:p w14:paraId="517CA2F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（二）评标结束后至中标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结果发布前，如采购人或采购代理机构、其他投标人及利害关系人发现我方存在违反本条承诺的情况，我方将自动失去中标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资格。</w:t>
      </w:r>
    </w:p>
    <w:p w14:paraId="7F51E52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如发现我方存在违反本条承诺的情况，我方完全同意承担因此造成的一切不良后果，包括但不限于否决投标、取消中标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资格、自</w:t>
      </w:r>
      <w:r>
        <w:rPr>
          <w:rFonts w:hint="eastAsia" w:ascii="宋体" w:hAnsi="宋体" w:cs="宋体"/>
          <w:sz w:val="24"/>
          <w:highlight w:val="none"/>
          <w:lang w:val="en-US" w:eastAsia="zh-CN"/>
        </w:rPr>
        <w:t>被发现</w:t>
      </w:r>
      <w:r>
        <w:rPr>
          <w:rFonts w:hint="eastAsia" w:ascii="宋体" w:hAnsi="宋体" w:cs="宋体"/>
          <w:sz w:val="24"/>
          <w:highlight w:val="none"/>
        </w:rPr>
        <w:t>之日起1年内不再参加采购人的类似采购活动等。</w:t>
      </w:r>
    </w:p>
    <w:p w14:paraId="41F3796A">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四、保密承诺</w:t>
      </w:r>
    </w:p>
    <w:p w14:paraId="3CBC2927">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我方承诺：对于我方在投标工作期间获得和知晓的商业秘密及属于第三方但</w:t>
      </w:r>
      <w:r>
        <w:rPr>
          <w:rFonts w:hint="eastAsia" w:ascii="宋体" w:hAnsi="宋体" w:cs="宋体"/>
          <w:sz w:val="24"/>
          <w:highlight w:val="none"/>
        </w:rPr>
        <w:t>采购人或采购代理机构</w:t>
      </w:r>
      <w:r>
        <w:rPr>
          <w:rFonts w:hint="eastAsia" w:ascii="宋体" w:hAnsi="宋体" w:cs="宋体"/>
          <w:bCs/>
          <w:sz w:val="24"/>
          <w:highlight w:val="none"/>
        </w:rPr>
        <w:t>负有保密义务的信息，我方均应保守秘密。商业秘密包括：技术秘密和经营秘密。未经</w:t>
      </w:r>
      <w:r>
        <w:rPr>
          <w:rFonts w:hint="eastAsia" w:ascii="宋体" w:hAnsi="宋体" w:cs="宋体"/>
          <w:sz w:val="24"/>
          <w:highlight w:val="none"/>
        </w:rPr>
        <w:t>采购人或采购代理机构</w:t>
      </w:r>
      <w:r>
        <w:rPr>
          <w:rFonts w:hint="eastAsia" w:ascii="宋体" w:hAnsi="宋体" w:cs="宋体"/>
          <w:bCs/>
          <w:sz w:val="24"/>
          <w:highlight w:val="none"/>
        </w:rPr>
        <w:t>书面许可，我方不得将所知的商业秘密以任何方式提供给任何第三方，也不得擅自披露这些信息。我方对接触并知悉上述机密信息的员工，承诺保密期限为长期。如我方中标</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成交</w:t>
      </w:r>
      <w:r>
        <w:rPr>
          <w:rFonts w:hint="eastAsia" w:ascii="宋体" w:hAnsi="宋体" w:cs="宋体"/>
          <w:bCs/>
          <w:sz w:val="24"/>
          <w:highlight w:val="none"/>
          <w:lang w:eastAsia="zh-CN"/>
        </w:rPr>
        <w:t>）</w:t>
      </w:r>
      <w:r>
        <w:rPr>
          <w:rFonts w:hint="eastAsia" w:ascii="宋体" w:hAnsi="宋体" w:cs="宋体"/>
          <w:bCs/>
          <w:sz w:val="24"/>
          <w:highlight w:val="none"/>
        </w:rPr>
        <w:t>，我方还将完全履行</w:t>
      </w:r>
      <w:r>
        <w:rPr>
          <w:rFonts w:hint="eastAsia" w:ascii="宋体" w:hAnsi="宋体" w:cs="宋体"/>
          <w:bCs/>
          <w:sz w:val="24"/>
          <w:highlight w:val="none"/>
          <w:lang w:val="en-US" w:eastAsia="zh-CN"/>
        </w:rPr>
        <w:t>采购</w:t>
      </w:r>
      <w:r>
        <w:rPr>
          <w:rFonts w:hint="eastAsia" w:ascii="宋体" w:hAnsi="宋体" w:cs="宋体"/>
          <w:bCs/>
          <w:sz w:val="24"/>
          <w:highlight w:val="none"/>
        </w:rPr>
        <w:t>文件合同主要条款中的保密条款。</w:t>
      </w:r>
    </w:p>
    <w:p w14:paraId="115C48A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我方完全同意违反本条承诺的行为无论何时被采购人、采购代理机构或监管部门发现，自被发现之日起1年内不再参加采购人的类似采购活动。</w:t>
      </w:r>
    </w:p>
    <w:p w14:paraId="66293D47">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五、舆情防范承诺</w:t>
      </w:r>
    </w:p>
    <w:p w14:paraId="576CBFDA">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方承诺：我方对本项目未公开的信息负有保密义务，因我方原因给采购人或采购代理机构引发负面舆情的，由我方承担全部责任，给采购人或采购代理机构造成损失的，赔偿其损失。我方完全同意违反本条承诺的行为无论何时被采购人、采购代理机构或监管部门发现，自被发现之日起1年内不再参加采购人的类似采购活动。</w:t>
      </w:r>
    </w:p>
    <w:p w14:paraId="2CB17E87">
      <w:pPr>
        <w:pStyle w:val="9"/>
        <w:snapToGrid w:val="0"/>
        <w:spacing w:line="360" w:lineRule="auto"/>
        <w:ind w:firstLine="723" w:firstLineChars="300"/>
        <w:jc w:val="left"/>
        <w:rPr>
          <w:rFonts w:ascii="宋体" w:hAnsi="宋体" w:cs="宋体"/>
          <w:b/>
          <w:sz w:val="24"/>
          <w:highlight w:val="none"/>
        </w:rPr>
      </w:pPr>
      <w:r>
        <w:rPr>
          <w:rFonts w:hint="eastAsia" w:ascii="宋体" w:hAnsi="宋体" w:cs="宋体"/>
          <w:b/>
          <w:sz w:val="24"/>
          <w:highlight w:val="none"/>
        </w:rPr>
        <w:t>六、合同签订承诺</w:t>
      </w:r>
    </w:p>
    <w:p w14:paraId="1C4BA7E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（一）我方承诺：上述廉洁承诺、无不良行为承诺、资料真实性承诺、保密承诺、舆情防范承诺、合同签订承诺等真实有效，否则自愿无条件放弃中标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，并完全承担相应的经济与法律责任。</w:t>
      </w:r>
    </w:p>
    <w:p w14:paraId="4EB3CAC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（二）如我方中标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，我方完全同意如出现下列情形，自发生之日起1年内不再参加采购人的任何采购活动：</w:t>
      </w:r>
    </w:p>
    <w:p w14:paraId="73D10B8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w:t>
      </w:r>
      <w:r>
        <w:rPr>
          <w:rFonts w:hint="eastAsia" w:ascii="宋体" w:hAnsi="宋体" w:cs="宋体"/>
          <w:sz w:val="24"/>
          <w:highlight w:val="none"/>
          <w:lang w:val="en-US" w:eastAsia="zh-CN"/>
        </w:rPr>
        <w:t>有效期内</w:t>
      </w:r>
      <w:r>
        <w:rPr>
          <w:rFonts w:hint="eastAsia" w:ascii="宋体" w:hAnsi="宋体" w:cs="宋体"/>
          <w:sz w:val="24"/>
          <w:highlight w:val="none"/>
        </w:rPr>
        <w:t>撤销投标文件的；</w:t>
      </w:r>
    </w:p>
    <w:p w14:paraId="3DEE6AD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2.在接到中标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通知书30天内借故拖延，不按合同要求提供证件和资料的；</w:t>
      </w:r>
    </w:p>
    <w:p w14:paraId="35501CE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3.无正当理由不与采购人</w:t>
      </w:r>
      <w:r>
        <w:rPr>
          <w:rFonts w:hint="eastAsia" w:ascii="宋体" w:hAnsi="宋体" w:cs="宋体"/>
          <w:sz w:val="24"/>
          <w:highlight w:val="none"/>
          <w:lang w:val="en-US" w:eastAsia="zh-CN"/>
        </w:rPr>
        <w:t>签订采购</w:t>
      </w:r>
      <w:r>
        <w:rPr>
          <w:rFonts w:hint="eastAsia" w:ascii="宋体" w:hAnsi="宋体" w:cs="宋体"/>
          <w:sz w:val="24"/>
          <w:highlight w:val="none"/>
        </w:rPr>
        <w:t>合同；</w:t>
      </w:r>
    </w:p>
    <w:p w14:paraId="0A89116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4.不遵守</w:t>
      </w:r>
      <w:r>
        <w:rPr>
          <w:rFonts w:hint="eastAsia" w:ascii="宋体" w:hAnsi="宋体" w:cs="宋体"/>
          <w:sz w:val="24"/>
          <w:highlight w:val="none"/>
          <w:lang w:val="en-US" w:eastAsia="zh-CN"/>
        </w:rPr>
        <w:t>采购</w:t>
      </w:r>
      <w:r>
        <w:rPr>
          <w:rFonts w:hint="eastAsia" w:ascii="宋体" w:hAnsi="宋体" w:cs="宋体"/>
          <w:sz w:val="24"/>
          <w:highlight w:val="none"/>
        </w:rPr>
        <w:t>文件或投标</w:t>
      </w:r>
      <w:r>
        <w:rPr>
          <w:rFonts w:hint="eastAsia" w:ascii="宋体" w:hAnsi="宋体" w:cs="宋体"/>
          <w:sz w:val="24"/>
          <w:highlight w:val="none"/>
          <w:lang w:eastAsia="zh-CN"/>
        </w:rPr>
        <w:t>（</w:t>
      </w:r>
      <w:r>
        <w:rPr>
          <w:rFonts w:hint="eastAsia" w:ascii="宋体" w:hAnsi="宋体" w:cs="宋体"/>
          <w:sz w:val="24"/>
          <w:highlight w:val="none"/>
          <w:lang w:val="en-US" w:eastAsia="zh-CN"/>
        </w:rPr>
        <w:t>响应</w:t>
      </w:r>
      <w:r>
        <w:rPr>
          <w:rFonts w:hint="eastAsia" w:ascii="宋体" w:hAnsi="宋体" w:cs="宋体"/>
          <w:sz w:val="24"/>
          <w:highlight w:val="none"/>
          <w:lang w:eastAsia="zh-CN"/>
        </w:rPr>
        <w:t>）</w:t>
      </w:r>
      <w:r>
        <w:rPr>
          <w:rFonts w:hint="eastAsia" w:ascii="宋体" w:hAnsi="宋体" w:cs="宋体"/>
          <w:sz w:val="24"/>
          <w:highlight w:val="none"/>
        </w:rPr>
        <w:t>文件各项条款的要约与承诺，擅自修改报价</w:t>
      </w:r>
      <w:r>
        <w:rPr>
          <w:rFonts w:hint="eastAsia" w:ascii="宋体" w:hAnsi="宋体" w:cs="宋体"/>
          <w:sz w:val="24"/>
          <w:highlight w:val="none"/>
          <w:lang w:eastAsia="zh-CN"/>
        </w:rPr>
        <w:t>，</w:t>
      </w:r>
      <w:r>
        <w:rPr>
          <w:rFonts w:hint="eastAsia" w:ascii="宋体" w:hAnsi="宋体" w:cs="宋体"/>
          <w:sz w:val="24"/>
          <w:highlight w:val="none"/>
        </w:rPr>
        <w:t>或修改或拒绝接受已经确认的条款的；</w:t>
      </w:r>
    </w:p>
    <w:p w14:paraId="658BA7D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5.在签订合同时向采购人提出附加条件</w:t>
      </w:r>
      <w:r>
        <w:rPr>
          <w:rFonts w:hint="eastAsia" w:ascii="宋体" w:hAnsi="宋体" w:cs="宋体"/>
          <w:sz w:val="24"/>
          <w:highlight w:val="none"/>
          <w:lang w:val="en-US" w:eastAsia="zh-CN"/>
        </w:rPr>
        <w:t>的</w:t>
      </w:r>
      <w:r>
        <w:rPr>
          <w:rFonts w:hint="eastAsia" w:ascii="宋体" w:hAnsi="宋体" w:cs="宋体"/>
          <w:sz w:val="24"/>
          <w:highlight w:val="none"/>
        </w:rPr>
        <w:t>；</w:t>
      </w:r>
    </w:p>
    <w:p w14:paraId="246872A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6.不按照</w:t>
      </w:r>
      <w:r>
        <w:rPr>
          <w:rFonts w:hint="eastAsia" w:ascii="宋体" w:hAnsi="宋体" w:cs="宋体"/>
          <w:sz w:val="24"/>
          <w:highlight w:val="none"/>
          <w:lang w:val="en-US" w:eastAsia="zh-CN"/>
        </w:rPr>
        <w:t>采购</w:t>
      </w:r>
      <w:r>
        <w:rPr>
          <w:rFonts w:hint="eastAsia" w:ascii="宋体" w:hAnsi="宋体" w:cs="宋体"/>
          <w:sz w:val="24"/>
          <w:highlight w:val="none"/>
        </w:rPr>
        <w:t>文件要求提交履约保证金的（如有）；</w:t>
      </w:r>
    </w:p>
    <w:p w14:paraId="07BACF8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7.因不可抗力之外的原因放弃中标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的；</w:t>
      </w:r>
    </w:p>
    <w:p w14:paraId="5DC46BF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8.经查实，采取捏造事实、伪造材料、或者以非法手段取得证明材料进行恶意</w:t>
      </w:r>
      <w:r>
        <w:rPr>
          <w:rFonts w:hint="eastAsia" w:ascii="宋体" w:hAnsi="宋体" w:cs="宋体"/>
          <w:sz w:val="24"/>
          <w:highlight w:val="none"/>
          <w:lang w:val="en-US" w:eastAsia="zh-CN"/>
        </w:rPr>
        <w:t>质疑</w:t>
      </w:r>
      <w:r>
        <w:rPr>
          <w:rFonts w:hint="eastAsia" w:ascii="宋体" w:hAnsi="宋体" w:cs="宋体"/>
          <w:sz w:val="24"/>
          <w:highlight w:val="none"/>
        </w:rPr>
        <w:t>、投诉的；</w:t>
      </w:r>
    </w:p>
    <w:p w14:paraId="733AF1F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9.经查实，向网络、报刊等媒体提供失实信息，利用移动通讯终端散发失实信息，假冒他人名义进行</w:t>
      </w:r>
      <w:r>
        <w:rPr>
          <w:rFonts w:hint="eastAsia" w:ascii="宋体" w:hAnsi="宋体" w:cs="宋体"/>
          <w:sz w:val="24"/>
          <w:highlight w:val="none"/>
          <w:lang w:val="en-US" w:eastAsia="zh-CN"/>
        </w:rPr>
        <w:t>质疑、</w:t>
      </w:r>
      <w:r>
        <w:rPr>
          <w:rFonts w:hint="eastAsia" w:ascii="宋体" w:hAnsi="宋体" w:cs="宋体"/>
          <w:sz w:val="24"/>
          <w:highlight w:val="none"/>
        </w:rPr>
        <w:t>投诉，并造成不良影响的；</w:t>
      </w:r>
    </w:p>
    <w:p w14:paraId="538D9B5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10.法律</w:t>
      </w:r>
      <w:r>
        <w:rPr>
          <w:rFonts w:hint="eastAsia" w:ascii="宋体" w:hAnsi="宋体" w:cs="宋体"/>
          <w:sz w:val="24"/>
          <w:highlight w:val="none"/>
          <w:lang w:eastAsia="zh-CN"/>
        </w:rPr>
        <w:t>、</w:t>
      </w:r>
      <w:r>
        <w:rPr>
          <w:rFonts w:hint="eastAsia" w:ascii="宋体" w:hAnsi="宋体" w:cs="宋体"/>
          <w:sz w:val="24"/>
          <w:highlight w:val="none"/>
        </w:rPr>
        <w:t>法规规定的其他情况。</w:t>
      </w:r>
    </w:p>
    <w:p w14:paraId="5DA0D040">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七、合同履行承诺</w:t>
      </w:r>
    </w:p>
    <w:p w14:paraId="5F07A8C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我方承诺：</w:t>
      </w:r>
    </w:p>
    <w:p w14:paraId="36076AE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（一）合同签订后，将严格执行符合国家规定的增值税税率，如国家税率发生调整，按调整后的税率执行。</w:t>
      </w:r>
    </w:p>
    <w:p w14:paraId="7C8F2F6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（二）合同签订后，将严格按照</w:t>
      </w:r>
      <w:r>
        <w:rPr>
          <w:rFonts w:hint="eastAsia" w:ascii="宋体" w:hAnsi="宋体" w:cs="宋体"/>
          <w:sz w:val="24"/>
          <w:highlight w:val="none"/>
          <w:lang w:val="en-US" w:eastAsia="zh-CN"/>
        </w:rPr>
        <w:t>中标（</w:t>
      </w:r>
      <w:r>
        <w:rPr>
          <w:rFonts w:hint="eastAsia" w:ascii="宋体" w:hAnsi="宋体" w:cs="宋体"/>
          <w:sz w:val="24"/>
          <w:highlight w:val="none"/>
        </w:rPr>
        <w:t>成交</w:t>
      </w:r>
      <w:r>
        <w:rPr>
          <w:rFonts w:hint="eastAsia" w:ascii="宋体" w:hAnsi="宋体" w:cs="宋体"/>
          <w:sz w:val="24"/>
          <w:highlight w:val="none"/>
          <w:lang w:val="en-US" w:eastAsia="zh-CN"/>
        </w:rPr>
        <w:t>）</w:t>
      </w:r>
      <w:r>
        <w:rPr>
          <w:rFonts w:hint="eastAsia" w:ascii="宋体" w:hAnsi="宋体" w:cs="宋体"/>
          <w:sz w:val="24"/>
          <w:highlight w:val="none"/>
        </w:rPr>
        <w:t>价格及合同条款严格履行合同。</w:t>
      </w:r>
    </w:p>
    <w:p w14:paraId="12C79B3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（三）不出现实质性违约，如不慎出现</w:t>
      </w:r>
      <w:r>
        <w:rPr>
          <w:rFonts w:hint="eastAsia" w:ascii="宋体" w:hAnsi="宋体" w:cs="宋体"/>
          <w:sz w:val="24"/>
          <w:highlight w:val="none"/>
          <w:lang w:eastAsia="zh-CN"/>
        </w:rPr>
        <w:t>，</w:t>
      </w:r>
      <w:r>
        <w:rPr>
          <w:rFonts w:hint="eastAsia" w:ascii="宋体" w:hAnsi="宋体" w:cs="宋体"/>
          <w:sz w:val="24"/>
          <w:highlight w:val="none"/>
        </w:rPr>
        <w:t>及时采取合理补救措施。</w:t>
      </w:r>
    </w:p>
    <w:p w14:paraId="5490216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我方完全同意违反本条承诺的行为无论何时发生，均自发生之日起1年内不再参加采购人的类似采购活动。</w:t>
      </w:r>
    </w:p>
    <w:p w14:paraId="186D8FE1">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八、配合调查检查承诺</w:t>
      </w:r>
    </w:p>
    <w:p w14:paraId="09709699">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我方承诺：在今后无论何对该项目相关调查检查时，均完全配合履行提供证据、作证等义务</w:t>
      </w:r>
      <w:r>
        <w:rPr>
          <w:rFonts w:hint="eastAsia" w:ascii="宋体" w:hAnsi="宋体" w:cs="宋体"/>
          <w:sz w:val="24"/>
          <w:highlight w:val="none"/>
        </w:rPr>
        <w:t>。</w:t>
      </w:r>
      <w:r>
        <w:rPr>
          <w:rFonts w:hint="eastAsia" w:ascii="宋体" w:hAnsi="宋体" w:cs="宋体"/>
          <w:b/>
          <w:sz w:val="24"/>
          <w:highlight w:val="none"/>
        </w:rPr>
        <w:t>如不配合调查或者经有关调查检查认定有与本承诺书承诺不符情况，</w:t>
      </w:r>
      <w:r>
        <w:rPr>
          <w:rFonts w:hint="eastAsia" w:ascii="宋体" w:hAnsi="宋体" w:cs="宋体"/>
          <w:sz w:val="24"/>
          <w:highlight w:val="none"/>
        </w:rPr>
        <w:t>我方完全同意自上述行为发生之日起1年内不再参加采购人的类似采购活动</w:t>
      </w:r>
      <w:r>
        <w:rPr>
          <w:rFonts w:hint="eastAsia" w:ascii="宋体" w:hAnsi="宋体" w:cs="宋体"/>
          <w:b/>
          <w:sz w:val="24"/>
          <w:highlight w:val="none"/>
        </w:rPr>
        <w:t>。</w:t>
      </w:r>
    </w:p>
    <w:p w14:paraId="37E22489">
      <w:pPr>
        <w:spacing w:after="120" w:line="360" w:lineRule="auto"/>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b/>
          <w:sz w:val="24"/>
          <w:highlight w:val="none"/>
        </w:rPr>
        <w:t>本承诺书自签字盖章之日起生效。</w:t>
      </w:r>
    </w:p>
    <w:p w14:paraId="2D161A9F">
      <w:pPr>
        <w:spacing w:line="360" w:lineRule="auto"/>
        <w:rPr>
          <w:rFonts w:ascii="宋体" w:hAnsi="宋体" w:cs="宋体"/>
          <w:sz w:val="24"/>
          <w:highlight w:val="none"/>
        </w:rPr>
      </w:pPr>
    </w:p>
    <w:p w14:paraId="7C16D09E">
      <w:pPr>
        <w:keepNext/>
        <w:topLinePunct/>
        <w:adjustRightInd w:val="0"/>
        <w:snapToGrid w:val="0"/>
        <w:spacing w:line="360" w:lineRule="auto"/>
        <w:ind w:firstLine="3120" w:firstLineChars="1300"/>
        <w:rPr>
          <w:rFonts w:ascii="宋体" w:hAnsi="宋体"/>
          <w:sz w:val="24"/>
          <w:highlight w:val="none"/>
        </w:rPr>
      </w:pPr>
      <w:r>
        <w:rPr>
          <w:rFonts w:hint="eastAsia" w:ascii="宋体" w:hAnsi="宋体"/>
          <w:sz w:val="24"/>
          <w:highlight w:val="none"/>
        </w:rPr>
        <w:t>投标人</w:t>
      </w:r>
      <w:r>
        <w:rPr>
          <w:rFonts w:ascii="宋体" w:hAnsi="宋体"/>
          <w:sz w:val="24"/>
          <w:highlight w:val="none"/>
        </w:rPr>
        <w:t>名称：</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（盖章）</w:t>
      </w:r>
    </w:p>
    <w:p w14:paraId="3BBED061">
      <w:pPr>
        <w:keepNext/>
        <w:topLinePunct/>
        <w:adjustRightInd w:val="0"/>
        <w:snapToGrid w:val="0"/>
        <w:spacing w:line="360" w:lineRule="auto"/>
        <w:ind w:firstLine="3120" w:firstLineChars="1300"/>
        <w:rPr>
          <w:rFonts w:ascii="宋体" w:hAnsi="宋体"/>
          <w:sz w:val="24"/>
          <w:highlight w:val="none"/>
        </w:rPr>
      </w:pPr>
      <w:r>
        <w:rPr>
          <w:rFonts w:ascii="宋体" w:hAnsi="宋体"/>
          <w:sz w:val="24"/>
          <w:highlight w:val="none"/>
        </w:rPr>
        <w:t>法定代表人（负责人）：</w:t>
      </w:r>
      <w:r>
        <w:rPr>
          <w:rFonts w:ascii="宋体" w:hAnsi="宋体"/>
          <w:sz w:val="24"/>
          <w:highlight w:val="none"/>
          <w:u w:val="single"/>
        </w:rPr>
        <w:t xml:space="preserve">          </w:t>
      </w:r>
      <w:r>
        <w:rPr>
          <w:rFonts w:ascii="宋体" w:hAnsi="宋体"/>
          <w:sz w:val="24"/>
          <w:highlight w:val="none"/>
        </w:rPr>
        <w:t>（签字或盖章）</w:t>
      </w:r>
    </w:p>
    <w:p w14:paraId="323DAD0F">
      <w:pPr>
        <w:keepNext/>
        <w:topLinePunct/>
        <w:adjustRightInd w:val="0"/>
        <w:snapToGrid w:val="0"/>
        <w:spacing w:line="360" w:lineRule="auto"/>
        <w:ind w:firstLine="3120" w:firstLineChars="1300"/>
        <w:rPr>
          <w:rFonts w:ascii="宋体" w:hAnsi="宋体"/>
          <w:color w:val="auto"/>
          <w:sz w:val="24"/>
          <w:szCs w:val="24"/>
          <w:highlight w:val="none"/>
        </w:rPr>
      </w:pPr>
      <w:r>
        <w:rPr>
          <w:rFonts w:ascii="宋体" w:hAnsi="宋体"/>
          <w:sz w:val="24"/>
          <w:highlight w:val="none"/>
        </w:rPr>
        <w:t>日      期：</w:t>
      </w:r>
    </w:p>
    <w:p w14:paraId="73D98A05">
      <w:pPr>
        <w:spacing w:line="360" w:lineRule="auto"/>
        <w:rPr>
          <w:rFonts w:hint="eastAsia" w:ascii="宋体" w:hAnsi="宋体" w:eastAsia="宋体" w:cs="宋体"/>
          <w:color w:val="auto"/>
          <w:sz w:val="24"/>
          <w:szCs w:val="24"/>
        </w:rPr>
      </w:pPr>
    </w:p>
    <w:p w14:paraId="16993066">
      <w:pPr>
        <w:keepNext/>
        <w:topLinePunct/>
        <w:adjustRightInd w:val="0"/>
        <w:snapToGrid w:val="0"/>
        <w:spacing w:line="360" w:lineRule="auto"/>
        <w:ind w:firstLine="3120" w:firstLineChars="1300"/>
        <w:rPr>
          <w:rFonts w:ascii="宋体" w:hAnsi="宋体"/>
          <w:sz w:val="24"/>
          <w:highlight w:val="none"/>
        </w:rPr>
      </w:pPr>
    </w:p>
    <w:p w14:paraId="1475E150">
      <w:pPr>
        <w:keepNext/>
        <w:spacing w:line="520" w:lineRule="atLeast"/>
        <w:rPr>
          <w:rFonts w:ascii="Times New Roman" w:hAnsi="Times New Roman"/>
          <w:sz w:val="24"/>
          <w:szCs w:val="22"/>
          <w:highlight w:val="none"/>
        </w:rPr>
      </w:pPr>
      <w:r>
        <w:rPr>
          <w:kern w:val="0"/>
          <w:sz w:val="24"/>
          <w:szCs w:val="21"/>
          <w:highlight w:val="none"/>
        </w:rPr>
        <w:br w:type="page"/>
      </w:r>
    </w:p>
    <w:p w14:paraId="47FA3920">
      <w:pPr>
        <w:spacing w:line="360" w:lineRule="auto"/>
        <w:rPr>
          <w:rFonts w:hint="default" w:ascii="宋体" w:hAnsi="宋体" w:eastAsia="宋体" w:cs="宋体"/>
          <w:b/>
          <w:bCs/>
          <w:color w:val="auto"/>
          <w:sz w:val="24"/>
          <w:highlight w:val="none"/>
          <w:lang w:val="en-US" w:eastAsia="zh-CN"/>
        </w:rPr>
      </w:pPr>
      <w:r>
        <w:rPr>
          <w:rFonts w:hint="default" w:ascii="宋体" w:hAnsi="宋体" w:eastAsia="宋体" w:cs="宋体"/>
          <w:b/>
          <w:bCs/>
          <w:color w:val="auto"/>
          <w:sz w:val="24"/>
          <w:highlight w:val="none"/>
          <w:lang w:val="en-US" w:eastAsia="zh-CN"/>
        </w:rPr>
        <w:t>8.落实政府采购政策资格要求的证明材料</w:t>
      </w:r>
    </w:p>
    <w:p w14:paraId="1C2BE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包</w:t>
      </w:r>
      <w:r>
        <w:rPr>
          <w:rFonts w:hint="eastAsia" w:ascii="宋体" w:hAnsi="宋体" w:cs="宋体"/>
          <w:b/>
          <w:bCs/>
          <w:color w:val="auto"/>
          <w:sz w:val="24"/>
          <w:highlight w:val="none"/>
          <w:lang w:val="en-US" w:eastAsia="zh-CN"/>
        </w:rPr>
        <w:t>2、3、4：</w:t>
      </w:r>
      <w:r>
        <w:rPr>
          <w:rFonts w:hint="eastAsia" w:ascii="宋体" w:hAnsi="宋体" w:eastAsia="宋体" w:cs="宋体"/>
          <w:b/>
          <w:bCs/>
          <w:color w:val="auto"/>
          <w:sz w:val="24"/>
          <w:highlight w:val="none"/>
          <w:lang w:val="en-US" w:eastAsia="zh-CN"/>
        </w:rPr>
        <w:t>专门面向中小企业采购</w:t>
      </w:r>
      <w:r>
        <w:rPr>
          <w:rFonts w:hint="eastAsia" w:ascii="宋体" w:hAnsi="宋体" w:cs="宋体"/>
          <w:b/>
          <w:bCs/>
          <w:color w:val="auto"/>
          <w:sz w:val="24"/>
          <w:highlight w:val="none"/>
          <w:lang w:val="en-US" w:eastAsia="zh-CN"/>
        </w:rPr>
        <w:t>，投标人根据要求单独上传《中小企业声明函》；监狱企业参加时，提供由省级以上监狱管理局、戒毒管理局（含新疆生产建设兵团）出具的属于监狱企业的证明文件；残疾人福利性单位视同为小型、微型企业，残疾人福利性单位参加时，需提供《残疾人福利性单位声明函》；</w:t>
      </w:r>
    </w:p>
    <w:p w14:paraId="2F0905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包1、5、6如未提供，不给予小微企业价格扣除</w:t>
      </w:r>
      <w:r>
        <w:rPr>
          <w:rFonts w:hint="eastAsia" w:ascii="宋体" w:hAnsi="宋体" w:eastAsia="宋体" w:cs="宋体"/>
          <w:b/>
          <w:bCs/>
          <w:color w:val="auto"/>
          <w:sz w:val="24"/>
          <w:highlight w:val="none"/>
          <w:lang w:val="en-US" w:eastAsia="zh-CN"/>
        </w:rPr>
        <w:t>。</w:t>
      </w:r>
    </w:p>
    <w:p w14:paraId="4F1801F8">
      <w:pPr>
        <w:keepNext/>
        <w:keepLines/>
        <w:pageBreakBefore w:val="0"/>
        <w:widowControl w:val="0"/>
        <w:numPr>
          <w:ilvl w:val="0"/>
          <w:numId w:val="0"/>
        </w:numPr>
        <w:kinsoku/>
        <w:wordWrap w:val="0"/>
        <w:overflowPunct/>
        <w:topLinePunct w:val="0"/>
        <w:autoSpaceDE/>
        <w:autoSpaceDN/>
        <w:bidi w:val="0"/>
        <w:ind w:left="0" w:leftChars="0"/>
        <w:textAlignment w:val="auto"/>
        <w:rPr>
          <w:color w:val="auto"/>
          <w:kern w:val="0"/>
          <w:sz w:val="24"/>
          <w:szCs w:val="21"/>
          <w:highlight w:val="none"/>
        </w:rPr>
      </w:pPr>
    </w:p>
    <w:p w14:paraId="72660BF5">
      <w:pPr>
        <w:spacing w:line="360" w:lineRule="auto"/>
        <w:rPr>
          <w:rFonts w:hint="default"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w:t>
      </w:r>
      <w:r>
        <w:rPr>
          <w:rFonts w:hint="default" w:ascii="宋体" w:hAnsi="宋体" w:eastAsia="宋体" w:cs="宋体"/>
          <w:b/>
          <w:bCs/>
          <w:color w:val="auto"/>
          <w:sz w:val="24"/>
          <w:highlight w:val="none"/>
        </w:rPr>
        <w:t>中小企业声明</w:t>
      </w:r>
      <w:r>
        <w:rPr>
          <w:rFonts w:hint="eastAsia" w:ascii="宋体" w:hAnsi="宋体" w:cs="宋体"/>
          <w:b/>
          <w:bCs/>
          <w:color w:val="auto"/>
          <w:sz w:val="24"/>
          <w:highlight w:val="none"/>
          <w:lang w:val="en-US" w:eastAsia="zh-CN"/>
        </w:rPr>
        <w:t>函</w:t>
      </w:r>
      <w:r>
        <w:rPr>
          <w:rFonts w:hint="default" w:ascii="宋体" w:hAnsi="宋体" w:eastAsia="宋体" w:cs="宋体"/>
          <w:b/>
          <w:bCs/>
          <w:color w:val="auto"/>
          <w:sz w:val="24"/>
          <w:highlight w:val="none"/>
        </w:rPr>
        <w:t>（如不涉及，此函可不提供）</w:t>
      </w:r>
    </w:p>
    <w:p w14:paraId="6579BA64">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b/>
          <w:color w:val="auto"/>
          <w:sz w:val="24"/>
          <w:szCs w:val="24"/>
          <w:highlight w:val="none"/>
        </w:rPr>
      </w:pPr>
    </w:p>
    <w:p w14:paraId="660E8385">
      <w:pPr>
        <w:widowControl/>
        <w:numPr>
          <w:ilvl w:val="0"/>
          <w:numId w:val="0"/>
        </w:num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中小企业声明函（工程、服务）</w:t>
      </w:r>
    </w:p>
    <w:p w14:paraId="265167C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auto"/>
          <w:spacing w:val="-8"/>
          <w:sz w:val="24"/>
          <w:highlight w:val="none"/>
          <w:u w:val="single"/>
          <w:shd w:val="clear" w:color="auto" w:fill="FFFFFF"/>
        </w:rPr>
        <w:t>（单位名称）</w:t>
      </w:r>
      <w:r>
        <w:rPr>
          <w:rFonts w:hint="eastAsia" w:ascii="宋体" w:hAnsi="宋体" w:eastAsia="宋体" w:cs="宋体"/>
          <w:color w:val="auto"/>
          <w:spacing w:val="-8"/>
          <w:sz w:val="24"/>
          <w:highlight w:val="none"/>
          <w:shd w:val="clear" w:color="auto" w:fill="FFFFFF"/>
        </w:rPr>
        <w:t>的</w:t>
      </w:r>
      <w:r>
        <w:rPr>
          <w:rFonts w:hint="eastAsia" w:ascii="宋体" w:hAnsi="宋体" w:eastAsia="宋体" w:cs="宋体"/>
          <w:color w:val="auto"/>
          <w:spacing w:val="-8"/>
          <w:sz w:val="24"/>
          <w:highlight w:val="none"/>
          <w:u w:val="single"/>
          <w:shd w:val="clear" w:color="auto" w:fill="FFFFFF"/>
        </w:rPr>
        <w:t>（项目名称）</w:t>
      </w:r>
      <w:r>
        <w:rPr>
          <w:rFonts w:hint="eastAsia" w:ascii="宋体" w:hAnsi="宋体" w:eastAsia="宋体" w:cs="宋体"/>
          <w:color w:val="auto"/>
          <w:spacing w:val="-8"/>
          <w:sz w:val="24"/>
          <w:highlight w:val="none"/>
          <w:shd w:val="clear" w:color="auto" w:fill="FFFFFF"/>
        </w:rPr>
        <w:t>采购活动，服务全部由符合政策要求的中小企业承接。相关企业（含联合体中的中小企业、签订分包意向协议的中小企业）的具体情况如下：</w:t>
      </w:r>
    </w:p>
    <w:p w14:paraId="055FAAD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 xml:space="preserve">1. </w:t>
      </w:r>
      <w:r>
        <w:rPr>
          <w:rFonts w:hint="eastAsia" w:ascii="宋体" w:hAnsi="宋体" w:eastAsia="宋体" w:cs="宋体"/>
          <w:color w:val="auto"/>
          <w:spacing w:val="-8"/>
          <w:sz w:val="24"/>
          <w:highlight w:val="none"/>
          <w:u w:val="single"/>
          <w:shd w:val="clear" w:color="auto" w:fill="FFFFFF"/>
        </w:rPr>
        <w:t>（标的名称）</w:t>
      </w:r>
      <w:r>
        <w:rPr>
          <w:rFonts w:hint="eastAsia" w:ascii="宋体" w:hAnsi="宋体" w:eastAsia="宋体" w:cs="宋体"/>
          <w:color w:val="auto"/>
          <w:spacing w:val="-8"/>
          <w:sz w:val="24"/>
          <w:highlight w:val="none"/>
          <w:shd w:val="clear" w:color="auto" w:fill="FFFFFF"/>
        </w:rPr>
        <w:t xml:space="preserve"> ，属 于</w:t>
      </w:r>
      <w:r>
        <w:rPr>
          <w:rFonts w:hint="eastAsia" w:ascii="宋体" w:hAnsi="宋体" w:eastAsia="宋体" w:cs="宋体"/>
          <w:color w:val="auto"/>
          <w:spacing w:val="-8"/>
          <w:sz w:val="24"/>
          <w:highlight w:val="none"/>
          <w:u w:val="single"/>
          <w:shd w:val="clear" w:color="auto" w:fill="FFFFFF"/>
        </w:rPr>
        <w:t>（采购文件中明确的所属行业）</w:t>
      </w:r>
      <w:r>
        <w:rPr>
          <w:rFonts w:hint="eastAsia" w:ascii="宋体" w:hAnsi="宋体" w:eastAsia="宋体" w:cs="宋体"/>
          <w:color w:val="auto"/>
          <w:spacing w:val="-8"/>
          <w:sz w:val="24"/>
          <w:highlight w:val="none"/>
          <w:shd w:val="clear" w:color="auto" w:fill="FFFFFF"/>
        </w:rPr>
        <w:t>；承建（承接）企业为</w:t>
      </w:r>
      <w:r>
        <w:rPr>
          <w:rFonts w:hint="eastAsia" w:ascii="宋体" w:hAnsi="宋体" w:eastAsia="宋体" w:cs="宋体"/>
          <w:color w:val="auto"/>
          <w:spacing w:val="-8"/>
          <w:sz w:val="24"/>
          <w:highlight w:val="none"/>
          <w:u w:val="single"/>
          <w:shd w:val="clear" w:color="auto" w:fill="FFFFFF"/>
        </w:rPr>
        <w:t>（企业名称）</w:t>
      </w:r>
      <w:r>
        <w:rPr>
          <w:rFonts w:hint="eastAsia" w:ascii="宋体" w:hAnsi="宋体" w:eastAsia="宋体" w:cs="宋体"/>
          <w:color w:val="auto"/>
          <w:spacing w:val="-8"/>
          <w:sz w:val="24"/>
          <w:highlight w:val="none"/>
          <w:shd w:val="clear" w:color="auto" w:fill="FFFFFF"/>
        </w:rPr>
        <w:t>，从业人员</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人，营业收入为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万元，资产总额为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 ，属于（</w:t>
      </w:r>
      <w:r>
        <w:rPr>
          <w:rFonts w:hint="eastAsia" w:ascii="宋体" w:hAnsi="宋体" w:eastAsia="宋体" w:cs="宋体"/>
          <w:color w:val="auto"/>
          <w:spacing w:val="-8"/>
          <w:sz w:val="24"/>
          <w:highlight w:val="none"/>
          <w:u w:val="single"/>
          <w:shd w:val="clear" w:color="auto" w:fill="FFFFFF"/>
        </w:rPr>
        <w:t>中型企业、小型企业、微型企业</w:t>
      </w:r>
      <w:r>
        <w:rPr>
          <w:rFonts w:hint="eastAsia" w:ascii="宋体" w:hAnsi="宋体" w:eastAsia="宋体" w:cs="宋体"/>
          <w:color w:val="auto"/>
          <w:spacing w:val="-8"/>
          <w:sz w:val="24"/>
          <w:highlight w:val="none"/>
          <w:shd w:val="clear" w:color="auto" w:fill="FFFFFF"/>
        </w:rPr>
        <w:t>）；</w:t>
      </w:r>
    </w:p>
    <w:p w14:paraId="2F7A5FF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 xml:space="preserve">2. </w:t>
      </w:r>
      <w:r>
        <w:rPr>
          <w:rFonts w:hint="eastAsia" w:ascii="宋体" w:hAnsi="宋体" w:eastAsia="宋体" w:cs="宋体"/>
          <w:color w:val="auto"/>
          <w:spacing w:val="-8"/>
          <w:sz w:val="24"/>
          <w:highlight w:val="none"/>
          <w:u w:val="single"/>
          <w:shd w:val="clear" w:color="auto" w:fill="FFFFFF"/>
        </w:rPr>
        <w:t>（标的名称）</w:t>
      </w:r>
      <w:r>
        <w:rPr>
          <w:rFonts w:hint="eastAsia" w:ascii="宋体" w:hAnsi="宋体" w:eastAsia="宋体" w:cs="宋体"/>
          <w:color w:val="auto"/>
          <w:spacing w:val="-8"/>
          <w:sz w:val="24"/>
          <w:highlight w:val="none"/>
          <w:shd w:val="clear" w:color="auto" w:fill="FFFFFF"/>
        </w:rPr>
        <w:t xml:space="preserve"> ，属于（</w:t>
      </w:r>
      <w:r>
        <w:rPr>
          <w:rFonts w:hint="eastAsia" w:ascii="宋体" w:hAnsi="宋体" w:eastAsia="宋体" w:cs="宋体"/>
          <w:color w:val="auto"/>
          <w:spacing w:val="-8"/>
          <w:sz w:val="24"/>
          <w:highlight w:val="none"/>
          <w:u w:val="single"/>
          <w:shd w:val="clear" w:color="auto" w:fill="FFFFFF"/>
        </w:rPr>
        <w:t>采购文件中明确的所属行业</w:t>
      </w:r>
      <w:r>
        <w:rPr>
          <w:rFonts w:hint="eastAsia" w:ascii="宋体" w:hAnsi="宋体" w:eastAsia="宋体" w:cs="宋体"/>
          <w:color w:val="auto"/>
          <w:spacing w:val="-8"/>
          <w:sz w:val="24"/>
          <w:highlight w:val="none"/>
          <w:shd w:val="clear" w:color="auto" w:fill="FFFFFF"/>
        </w:rPr>
        <w:t>）；承建（承接）企业为</w:t>
      </w:r>
      <w:r>
        <w:rPr>
          <w:rFonts w:hint="eastAsia" w:ascii="宋体" w:hAnsi="宋体" w:eastAsia="宋体" w:cs="宋体"/>
          <w:color w:val="auto"/>
          <w:spacing w:val="-8"/>
          <w:sz w:val="24"/>
          <w:highlight w:val="none"/>
          <w:u w:val="single"/>
          <w:shd w:val="clear" w:color="auto" w:fill="FFFFFF"/>
        </w:rPr>
        <w:t>（企业名称）</w:t>
      </w:r>
      <w:r>
        <w:rPr>
          <w:rFonts w:hint="eastAsia" w:ascii="宋体" w:hAnsi="宋体" w:eastAsia="宋体" w:cs="宋体"/>
          <w:color w:val="auto"/>
          <w:spacing w:val="-8"/>
          <w:sz w:val="24"/>
          <w:highlight w:val="none"/>
          <w:shd w:val="clear" w:color="auto" w:fill="FFFFFF"/>
        </w:rPr>
        <w:t>，从业人员</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人，营业收入为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万元，资产总额为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万元，属于（</w:t>
      </w:r>
      <w:r>
        <w:rPr>
          <w:rFonts w:hint="eastAsia" w:ascii="宋体" w:hAnsi="宋体" w:eastAsia="宋体" w:cs="宋体"/>
          <w:color w:val="auto"/>
          <w:spacing w:val="-8"/>
          <w:sz w:val="24"/>
          <w:highlight w:val="none"/>
          <w:u w:val="single"/>
          <w:shd w:val="clear" w:color="auto" w:fill="FFFFFF"/>
        </w:rPr>
        <w:t>中型企业、小型企业、微型企业</w:t>
      </w:r>
      <w:r>
        <w:rPr>
          <w:rFonts w:hint="eastAsia" w:ascii="宋体" w:hAnsi="宋体" w:eastAsia="宋体" w:cs="宋体"/>
          <w:color w:val="auto"/>
          <w:spacing w:val="-8"/>
          <w:sz w:val="24"/>
          <w:highlight w:val="none"/>
          <w:shd w:val="clear" w:color="auto" w:fill="FFFFFF"/>
        </w:rPr>
        <w:t>）；</w:t>
      </w:r>
    </w:p>
    <w:p w14:paraId="4A40734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w:t>
      </w:r>
    </w:p>
    <w:p w14:paraId="48135D6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以上企业，不属于大企业的分支机构，不存在控股股东为大企业的情形，也不存在与大企业的负责人为同一人的情形。</w:t>
      </w:r>
    </w:p>
    <w:p w14:paraId="6B4C082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本企业对上述声明内容的真实性负责。如有虚假，将依法承担相应责任。</w:t>
      </w:r>
    </w:p>
    <w:p w14:paraId="47E311BA">
      <w:pPr>
        <w:spacing w:line="360" w:lineRule="auto"/>
        <w:rPr>
          <w:rFonts w:hint="eastAsia" w:ascii="宋体" w:hAnsi="宋体" w:eastAsia="宋体" w:cs="宋体"/>
          <w:color w:val="auto"/>
          <w:spacing w:val="-8"/>
          <w:sz w:val="24"/>
          <w:highlight w:val="none"/>
          <w:shd w:val="clear" w:color="auto" w:fill="FFFFFF"/>
        </w:rPr>
      </w:pPr>
    </w:p>
    <w:p w14:paraId="0835E478">
      <w:pPr>
        <w:spacing w:line="360" w:lineRule="auto"/>
        <w:ind w:firstLine="5152" w:firstLineChars="2300"/>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企业名称（盖章）：</w:t>
      </w:r>
    </w:p>
    <w:p w14:paraId="52F6E676">
      <w:pPr>
        <w:keepNext w:val="0"/>
        <w:keepLines w:val="0"/>
        <w:pageBreakBefore w:val="0"/>
        <w:widowControl w:val="0"/>
        <w:kinsoku/>
        <w:wordWrap/>
        <w:overflowPunct/>
        <w:topLinePunct w:val="0"/>
        <w:autoSpaceDE/>
        <w:autoSpaceDN/>
        <w:bidi w:val="0"/>
        <w:adjustRightInd/>
        <w:snapToGrid/>
        <w:spacing w:line="360" w:lineRule="auto"/>
        <w:ind w:firstLine="5152" w:firstLineChars="2300"/>
        <w:textAlignment w:val="auto"/>
        <w:rPr>
          <w:rFonts w:hint="default" w:ascii="Times New Roman" w:hAnsi="Times New Roman" w:eastAsia="宋体" w:cs="Times New Roman"/>
          <w:b w:val="0"/>
          <w:i w:val="0"/>
          <w:caps w:val="0"/>
          <w:color w:val="auto"/>
          <w:spacing w:val="-8"/>
          <w:sz w:val="24"/>
          <w:szCs w:val="24"/>
          <w:shd w:val="clear" w:color="auto" w:fill="FFFFFF"/>
        </w:rPr>
      </w:pPr>
      <w:r>
        <w:rPr>
          <w:rFonts w:hint="eastAsia" w:ascii="宋体" w:hAnsi="宋体" w:eastAsia="宋体" w:cs="宋体"/>
          <w:color w:val="auto"/>
          <w:spacing w:val="-8"/>
          <w:sz w:val="24"/>
          <w:highlight w:val="none"/>
          <w:shd w:val="clear" w:color="auto" w:fill="FFFFFF"/>
        </w:rPr>
        <w:t>日 期：</w:t>
      </w:r>
    </w:p>
    <w:p w14:paraId="26C2ECCD">
      <w:pPr>
        <w:rPr>
          <w:rFonts w:hint="default" w:ascii="Times New Roman" w:hAnsi="Times New Roman" w:eastAsia="宋体" w:cs="Times New Roman"/>
          <w:b w:val="0"/>
          <w:i w:val="0"/>
          <w:caps w:val="0"/>
          <w:color w:val="auto"/>
          <w:spacing w:val="-8"/>
          <w:sz w:val="24"/>
          <w:szCs w:val="24"/>
          <w:shd w:val="clear" w:color="auto" w:fill="FFFFFF"/>
        </w:rPr>
      </w:pPr>
    </w:p>
    <w:p w14:paraId="3E2EEB8F">
      <w:pPr>
        <w:pStyle w:val="17"/>
        <w:rPr>
          <w:rFonts w:hint="default" w:ascii="Times New Roman" w:hAnsi="Times New Roman" w:eastAsia="宋体" w:cs="Times New Roman"/>
          <w:b w:val="0"/>
          <w:i w:val="0"/>
          <w:caps w:val="0"/>
          <w:color w:val="auto"/>
          <w:spacing w:val="-8"/>
          <w:sz w:val="24"/>
          <w:szCs w:val="24"/>
          <w:shd w:val="clear" w:color="auto" w:fill="FFFFFF"/>
        </w:rPr>
      </w:pPr>
    </w:p>
    <w:p w14:paraId="6875AB93">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注：从业人员、营业收入、资产总额填报上一年度数据，无上一年度数据的新成立企业可不填报。</w:t>
      </w:r>
    </w:p>
    <w:p w14:paraId="0B9A4573">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
          <w:color w:val="auto"/>
          <w:sz w:val="24"/>
          <w:szCs w:val="24"/>
          <w:highlight w:val="none"/>
        </w:rPr>
      </w:pPr>
    </w:p>
    <w:p w14:paraId="43EA89E5">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
          <w:color w:val="auto"/>
          <w:spacing w:val="6"/>
          <w:sz w:val="24"/>
          <w:szCs w:val="24"/>
          <w:highlight w:val="none"/>
        </w:rPr>
      </w:pPr>
      <w:r>
        <w:rPr>
          <w:rFonts w:hint="default" w:ascii="Times New Roman" w:hAnsi="Times New Roman" w:eastAsia="宋体" w:cs="Times New Roman"/>
          <w:b/>
          <w:color w:val="auto"/>
          <w:sz w:val="24"/>
          <w:szCs w:val="24"/>
          <w:highlight w:val="none"/>
        </w:rPr>
        <w:t>（</w:t>
      </w:r>
      <w:r>
        <w:rPr>
          <w:rFonts w:hint="eastAsia" w:ascii="Times New Roman" w:hAnsi="Times New Roman" w:eastAsia="宋体"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pacing w:val="6"/>
          <w:sz w:val="24"/>
          <w:szCs w:val="24"/>
          <w:highlight w:val="none"/>
        </w:rPr>
        <w:t>残疾人福利性单位声明函</w:t>
      </w:r>
      <w:r>
        <w:rPr>
          <w:rFonts w:hint="default" w:ascii="Times New Roman" w:hAnsi="Times New Roman" w:eastAsia="宋体" w:cs="Times New Roman"/>
          <w:b/>
          <w:color w:val="auto"/>
          <w:kern w:val="0"/>
          <w:sz w:val="24"/>
          <w:szCs w:val="24"/>
          <w:highlight w:val="none"/>
        </w:rPr>
        <w:t>（如不涉及，此函可不提供）</w:t>
      </w:r>
    </w:p>
    <w:p w14:paraId="21A2AB68">
      <w:pPr>
        <w:keepNext w:val="0"/>
        <w:keepLines w:val="0"/>
        <w:pageBreakBefore w:val="0"/>
        <w:widowControl w:val="0"/>
        <w:kinsoku/>
        <w:wordWrap/>
        <w:overflowPunct/>
        <w:topLinePunct w:val="0"/>
        <w:autoSpaceDE/>
        <w:autoSpaceDN/>
        <w:bidi w:val="0"/>
        <w:adjustRightInd/>
        <w:spacing w:line="360" w:lineRule="auto"/>
        <w:ind w:firstLine="506" w:firstLineChars="200"/>
        <w:jc w:val="both"/>
        <w:textAlignment w:val="auto"/>
        <w:rPr>
          <w:rFonts w:hint="default" w:ascii="Times New Roman" w:hAnsi="Times New Roman" w:eastAsia="宋体" w:cs="Times New Roman"/>
          <w:b/>
          <w:color w:val="auto"/>
          <w:spacing w:val="6"/>
          <w:sz w:val="24"/>
          <w:szCs w:val="24"/>
          <w:highlight w:val="none"/>
        </w:rPr>
      </w:pPr>
    </w:p>
    <w:p w14:paraId="2CC6DC0F">
      <w:pPr>
        <w:widowControl/>
        <w:numPr>
          <w:ilvl w:val="0"/>
          <w:numId w:val="0"/>
        </w:numPr>
        <w:snapToGrid w:val="0"/>
        <w:spacing w:line="360" w:lineRule="auto"/>
        <w:jc w:val="center"/>
        <w:rPr>
          <w:rFonts w:hint="default" w:ascii="宋体" w:hAnsi="宋体" w:eastAsia="宋体" w:cs="宋体"/>
          <w:b/>
          <w:color w:val="auto"/>
          <w:sz w:val="28"/>
          <w:szCs w:val="28"/>
          <w:highlight w:val="none"/>
        </w:rPr>
      </w:pPr>
      <w:r>
        <w:rPr>
          <w:rFonts w:hint="default" w:ascii="宋体" w:hAnsi="宋体" w:eastAsia="宋体" w:cs="宋体"/>
          <w:b/>
          <w:color w:val="auto"/>
          <w:sz w:val="28"/>
          <w:szCs w:val="28"/>
          <w:highlight w:val="none"/>
        </w:rPr>
        <w:t>残疾人福利性单位声明函</w:t>
      </w:r>
    </w:p>
    <w:p w14:paraId="03BEC82E">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textAlignment w:val="auto"/>
        <w:rPr>
          <w:rFonts w:hint="default" w:ascii="Times New Roman" w:hAnsi="Times New Roman" w:eastAsia="宋体" w:cs="Times New Roman"/>
          <w:b/>
          <w:color w:val="auto"/>
          <w:sz w:val="24"/>
          <w:szCs w:val="24"/>
          <w:highlight w:val="none"/>
        </w:rPr>
      </w:pPr>
    </w:p>
    <w:p w14:paraId="074D124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4D50FA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本单位对上述声明的真实性负责。如有虚假，将依法承担相应责任。</w:t>
      </w:r>
    </w:p>
    <w:p w14:paraId="117D9F74">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rPr>
          <w:rFonts w:hint="default" w:ascii="Times New Roman" w:hAnsi="Times New Roman" w:eastAsia="宋体" w:cs="Times New Roman"/>
          <w:color w:val="auto"/>
          <w:spacing w:val="6"/>
          <w:sz w:val="24"/>
          <w:szCs w:val="24"/>
          <w:highlight w:val="none"/>
        </w:rPr>
      </w:pPr>
    </w:p>
    <w:p w14:paraId="35E09CD4">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rPr>
          <w:rFonts w:hint="default" w:ascii="Times New Roman" w:hAnsi="Times New Roman" w:eastAsia="宋体" w:cs="Times New Roman"/>
          <w:color w:val="auto"/>
          <w:spacing w:val="6"/>
          <w:sz w:val="24"/>
          <w:szCs w:val="24"/>
          <w:highlight w:val="none"/>
        </w:rPr>
      </w:pPr>
    </w:p>
    <w:p w14:paraId="12D54DA5">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 xml:space="preserve"> 供应商名称：</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（盖章）</w:t>
      </w:r>
    </w:p>
    <w:p w14:paraId="2BD9BF30">
      <w:pPr>
        <w:pStyle w:val="4"/>
        <w:rPr>
          <w:rFonts w:hint="eastAsia"/>
          <w:color w:val="auto"/>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 xml:space="preserve">日 </w:t>
      </w:r>
      <w:r>
        <w:rPr>
          <w:rFonts w:hint="default"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期：</w:t>
      </w:r>
    </w:p>
    <w:p w14:paraId="25924DB7">
      <w:pPr>
        <w:pStyle w:val="2"/>
        <w:numPr>
          <w:ilvl w:val="0"/>
          <w:numId w:val="0"/>
        </w:numPr>
        <w:ind w:left="0" w:leftChars="0" w:firstLine="0" w:firstLineChars="0"/>
        <w:rPr>
          <w:rFonts w:hint="eastAsia"/>
          <w:color w:val="auto"/>
          <w:lang w:val="en-US" w:eastAsia="zh-CN"/>
        </w:rPr>
      </w:pPr>
    </w:p>
    <w:p w14:paraId="342F8FD5">
      <w:pPr>
        <w:rPr>
          <w:rFonts w:hint="eastAsia"/>
          <w:color w:val="auto"/>
          <w:lang w:val="en-US" w:eastAsia="zh-CN"/>
        </w:rPr>
      </w:pPr>
    </w:p>
    <w:p w14:paraId="5EB8F86D">
      <w:pPr>
        <w:pStyle w:val="2"/>
        <w:numPr>
          <w:ilvl w:val="0"/>
          <w:numId w:val="0"/>
        </w:numPr>
        <w:ind w:leftChars="0"/>
        <w:rPr>
          <w:rFonts w:hint="eastAsia"/>
          <w:color w:val="auto"/>
          <w:lang w:val="en-US" w:eastAsia="zh-CN"/>
        </w:rPr>
      </w:pPr>
    </w:p>
    <w:p w14:paraId="18C71428">
      <w:pPr>
        <w:rPr>
          <w:rFonts w:hint="eastAsia"/>
          <w:color w:val="auto"/>
          <w:lang w:val="en-US" w:eastAsia="zh-CN"/>
        </w:rPr>
      </w:pPr>
      <w:r>
        <w:rPr>
          <w:rFonts w:hint="eastAsia"/>
          <w:color w:val="auto"/>
          <w:lang w:val="en-US" w:eastAsia="zh-CN"/>
        </w:rPr>
        <w:br w:type="page"/>
      </w:r>
    </w:p>
    <w:p w14:paraId="7D3833A3">
      <w:pPr>
        <w:widowControl w:val="0"/>
        <w:jc w:val="both"/>
        <w:outlineLvl w:val="9"/>
        <w:rPr>
          <w:rFonts w:hint="eastAsia"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（三）监狱企业声明函</w:t>
      </w:r>
      <w:r>
        <w:rPr>
          <w:rFonts w:hint="default" w:ascii="Times New Roman" w:hAnsi="Times New Roman" w:eastAsia="宋体" w:cs="Times New Roman"/>
          <w:b/>
          <w:color w:val="auto"/>
          <w:kern w:val="0"/>
          <w:sz w:val="24"/>
          <w:szCs w:val="24"/>
          <w:highlight w:val="none"/>
        </w:rPr>
        <w:t>（如不涉及，此函可不提供）</w:t>
      </w:r>
    </w:p>
    <w:p w14:paraId="11FD3F9F">
      <w:pPr>
        <w:spacing w:line="360" w:lineRule="auto"/>
        <w:jc w:val="center"/>
        <w:outlineLvl w:val="9"/>
        <w:rPr>
          <w:rFonts w:ascii="Times New Roman" w:hAnsi="Times New Roman" w:eastAsia="宋体" w:cs="Times New Roman"/>
          <w:color w:val="000000"/>
          <w:spacing w:val="6"/>
          <w:sz w:val="24"/>
        </w:rPr>
      </w:pPr>
    </w:p>
    <w:p w14:paraId="19D47F6E">
      <w:pPr>
        <w:spacing w:line="360" w:lineRule="auto"/>
        <w:jc w:val="center"/>
        <w:outlineLvl w:val="9"/>
        <w:rPr>
          <w:rFonts w:ascii="Times New Roman" w:hAnsi="Times New Roman" w:eastAsia="宋体" w:cs="Times New Roman"/>
          <w:color w:val="000000"/>
          <w:spacing w:val="6"/>
          <w:sz w:val="24"/>
        </w:rPr>
      </w:pPr>
      <w:r>
        <w:rPr>
          <w:rFonts w:ascii="Times New Roman" w:hAnsi="Times New Roman" w:eastAsia="宋体" w:cs="Times New Roman"/>
          <w:color w:val="000000"/>
          <w:spacing w:val="6"/>
          <w:sz w:val="24"/>
        </w:rPr>
        <w:t>监狱企业声明函</w:t>
      </w:r>
    </w:p>
    <w:p w14:paraId="5D8562C0">
      <w:pPr>
        <w:snapToGrid w:val="0"/>
        <w:spacing w:line="480" w:lineRule="exact"/>
        <w:ind w:firstLine="480" w:firstLineChars="200"/>
        <w:textAlignment w:val="baseline"/>
        <w:outlineLvl w:val="9"/>
        <w:rPr>
          <w:rFonts w:ascii="Times New Roman" w:hAnsi="Times New Roman" w:eastAsia="宋体" w:cs="Times New Roman"/>
          <w:color w:val="auto"/>
          <w:sz w:val="24"/>
        </w:rPr>
      </w:pPr>
      <w:r>
        <w:rPr>
          <w:rFonts w:ascii="Times New Roman" w:hAnsi="Times New Roman" w:eastAsia="宋体" w:cs="Times New Roman"/>
          <w:color w:val="000000"/>
          <w:sz w:val="24"/>
        </w:rPr>
        <w:t>本单位郑重声明，根据《关于政府采购支持监狱企业发展有关问题的通知》（财库〔2014〕68号）的规定，本单位为符合条件的监狱企业，且本单位参加</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lang w:val="en-US" w:eastAsia="zh-CN"/>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单位</w:t>
      </w:r>
      <w:r>
        <w:rPr>
          <w:rFonts w:ascii="Times New Roman" w:hAnsi="Times New Roman" w:eastAsia="宋体" w:cs="Times New Roman"/>
          <w:color w:val="auto"/>
          <w:sz w:val="24"/>
        </w:rPr>
        <w:t>的</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__________）</w:t>
      </w:r>
      <w:r>
        <w:rPr>
          <w:rFonts w:ascii="Times New Roman" w:hAnsi="Times New Roman" w:eastAsia="宋体" w:cs="Times New Roman"/>
          <w:color w:val="auto"/>
          <w:sz w:val="24"/>
        </w:rPr>
        <w:t>采购活动</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提供</w:t>
      </w:r>
      <w:r>
        <w:rPr>
          <w:rFonts w:hint="eastAsia" w:ascii="宋体" w:hAnsi="宋体" w:eastAsia="宋体" w:cs="宋体"/>
          <w:color w:val="auto"/>
          <w:sz w:val="24"/>
          <w:highlight w:val="none"/>
        </w:rPr>
        <w:t>本单位制造的货物（由本单位承担工程/提供服务），或者提供其他残疾人福利性单位制造的货物（不包括使用非残疾人福利性单位注册商标的货物）</w:t>
      </w:r>
      <w:r>
        <w:rPr>
          <w:rFonts w:ascii="Times New Roman" w:hAnsi="Times New Roman" w:eastAsia="宋体" w:cs="Times New Roman"/>
          <w:color w:val="auto"/>
          <w:sz w:val="24"/>
        </w:rPr>
        <w:t>。</w:t>
      </w:r>
    </w:p>
    <w:p w14:paraId="0188CF4C">
      <w:pPr>
        <w:snapToGrid w:val="0"/>
        <w:spacing w:line="480" w:lineRule="exact"/>
        <w:ind w:firstLine="480" w:firstLineChars="200"/>
        <w:textAlignment w:val="baseline"/>
        <w:outlineLvl w:val="9"/>
        <w:rPr>
          <w:rFonts w:ascii="Times New Roman" w:hAnsi="Times New Roman" w:eastAsia="宋体" w:cs="Times New Roman"/>
          <w:color w:val="auto"/>
          <w:sz w:val="24"/>
        </w:rPr>
      </w:pPr>
      <w:r>
        <w:rPr>
          <w:rFonts w:ascii="Times New Roman" w:hAnsi="Times New Roman" w:eastAsia="宋体" w:cs="Times New Roman"/>
          <w:color w:val="auto"/>
          <w:sz w:val="24"/>
        </w:rPr>
        <w:t>本单位对上述声明的真实性负责。如有虚假，将依法承担相应责任。</w:t>
      </w:r>
    </w:p>
    <w:p w14:paraId="49CA2751">
      <w:pPr>
        <w:spacing w:line="360" w:lineRule="auto"/>
        <w:ind w:firstLine="504" w:firstLineChars="200"/>
        <w:outlineLvl w:val="9"/>
        <w:rPr>
          <w:rFonts w:ascii="Times New Roman" w:hAnsi="Times New Roman" w:eastAsia="宋体" w:cs="Times New Roman"/>
          <w:color w:val="000000"/>
          <w:spacing w:val="6"/>
          <w:sz w:val="24"/>
        </w:rPr>
      </w:pPr>
    </w:p>
    <w:p w14:paraId="27521437">
      <w:pPr>
        <w:spacing w:line="360" w:lineRule="auto"/>
        <w:ind w:firstLine="504" w:firstLineChars="200"/>
        <w:outlineLvl w:val="9"/>
        <w:rPr>
          <w:rFonts w:ascii="Times New Roman" w:hAnsi="Times New Roman" w:eastAsia="宋体" w:cs="Times New Roman"/>
          <w:color w:val="000000"/>
          <w:spacing w:val="6"/>
          <w:sz w:val="24"/>
        </w:rPr>
      </w:pPr>
    </w:p>
    <w:p w14:paraId="0A64A415">
      <w:pPr>
        <w:spacing w:line="360" w:lineRule="auto"/>
        <w:ind w:firstLine="504" w:firstLineChars="200"/>
        <w:outlineLvl w:val="9"/>
        <w:rPr>
          <w:rFonts w:ascii="Times New Roman" w:hAnsi="Times New Roman" w:eastAsia="宋体" w:cs="Times New Roman"/>
          <w:color w:val="000000"/>
          <w:spacing w:val="6"/>
          <w:sz w:val="24"/>
        </w:rPr>
      </w:pPr>
    </w:p>
    <w:p w14:paraId="33A538C3">
      <w:pPr>
        <w:snapToGrid w:val="0"/>
        <w:spacing w:line="360" w:lineRule="auto"/>
        <w:ind w:firstLine="4560" w:firstLineChars="1900"/>
        <w:outlineLvl w:val="9"/>
        <w:rPr>
          <w:rFonts w:ascii="Times New Roman" w:hAnsi="Times New Roman" w:eastAsia="宋体" w:cs="Times New Roman"/>
          <w:sz w:val="24"/>
        </w:rPr>
      </w:pPr>
      <w:r>
        <w:rPr>
          <w:rFonts w:ascii="Times New Roman" w:hAnsi="Times New Roman" w:eastAsia="宋体" w:cs="Times New Roman"/>
          <w:sz w:val="24"/>
        </w:rPr>
        <w:t>供应商名称：              （盖章）</w:t>
      </w:r>
    </w:p>
    <w:p w14:paraId="5150E55C">
      <w:pPr>
        <w:snapToGrid w:val="0"/>
        <w:spacing w:line="360" w:lineRule="auto"/>
        <w:ind w:firstLine="4560" w:firstLineChars="1900"/>
        <w:outlineLvl w:val="9"/>
        <w:rPr>
          <w:rFonts w:ascii="Times New Roman" w:hAnsi="Times New Roman" w:eastAsia="宋体" w:cs="Times New Roman"/>
          <w:sz w:val="24"/>
        </w:rPr>
      </w:pPr>
      <w:r>
        <w:rPr>
          <w:rFonts w:ascii="Times New Roman" w:hAnsi="Times New Roman" w:eastAsia="宋体" w:cs="Times New Roman"/>
          <w:sz w:val="24"/>
        </w:rPr>
        <w:t>日      期：</w:t>
      </w:r>
    </w:p>
    <w:p w14:paraId="427ED673">
      <w:pPr>
        <w:snapToGrid w:val="0"/>
        <w:spacing w:line="480" w:lineRule="exact"/>
        <w:ind w:firstLine="3614" w:firstLineChars="1500"/>
        <w:textAlignment w:val="baseline"/>
        <w:outlineLvl w:val="9"/>
        <w:rPr>
          <w:rFonts w:ascii="Times New Roman" w:hAnsi="Times New Roman" w:eastAsia="宋体" w:cs="Times New Roman"/>
          <w:b/>
          <w:color w:val="000000"/>
          <w:sz w:val="24"/>
        </w:rPr>
      </w:pPr>
    </w:p>
    <w:p w14:paraId="59889D27">
      <w:pPr>
        <w:snapToGrid w:val="0"/>
        <w:spacing w:line="480" w:lineRule="exact"/>
        <w:ind w:firstLine="482" w:firstLineChars="200"/>
        <w:textAlignment w:val="baseline"/>
        <w:outlineLvl w:val="9"/>
        <w:rPr>
          <w:rFonts w:ascii="Times New Roman" w:hAnsi="Times New Roman" w:eastAsia="宋体" w:cs="Times New Roman"/>
          <w:b/>
          <w:color w:val="000000"/>
          <w:sz w:val="24"/>
        </w:rPr>
      </w:pPr>
      <w:r>
        <w:rPr>
          <w:rFonts w:ascii="Times New Roman" w:hAnsi="Times New Roman" w:eastAsia="宋体" w:cs="Times New Roman"/>
          <w:b/>
          <w:color w:val="000000"/>
          <w:sz w:val="24"/>
        </w:rPr>
        <w:t>附：由省级以上监狱管理局、戒毒管理局（含新疆生产建设兵团）出具的属于监狱企业的证明文件。</w:t>
      </w:r>
    </w:p>
    <w:p w14:paraId="7ED0D11B">
      <w:pPr>
        <w:snapToGrid w:val="0"/>
        <w:spacing w:line="360" w:lineRule="auto"/>
        <w:outlineLvl w:val="9"/>
        <w:rPr>
          <w:rFonts w:ascii="Times New Roman" w:hAnsi="Times New Roman" w:eastAsia="宋体" w:cs="Times New Roman"/>
          <w:color w:val="000000"/>
          <w:sz w:val="24"/>
        </w:rPr>
      </w:pPr>
    </w:p>
    <w:p w14:paraId="34358E2B">
      <w:pPr>
        <w:pStyle w:val="11"/>
        <w:outlineLvl w:val="9"/>
        <w:rPr>
          <w:rFonts w:ascii="Times New Roman" w:hAnsi="Times New Roman" w:eastAsia="宋体" w:cs="Times New Roman"/>
          <w:b/>
          <w:bCs/>
          <w:color w:val="000000"/>
          <w:sz w:val="24"/>
        </w:rPr>
      </w:pPr>
    </w:p>
    <w:p w14:paraId="00EDB421">
      <w:pPr>
        <w:pStyle w:val="11"/>
        <w:outlineLvl w:val="9"/>
        <w:rPr>
          <w:rFonts w:hint="eastAsia" w:ascii="Times New Roman" w:hAnsi="Times New Roman" w:eastAsia="宋体" w:cs="Times New Roman"/>
          <w:b/>
          <w:bCs/>
          <w:color w:val="000000"/>
          <w:sz w:val="24"/>
        </w:rPr>
      </w:pPr>
    </w:p>
    <w:p w14:paraId="7D7E1255">
      <w:pPr>
        <w:pStyle w:val="11"/>
        <w:outlineLvl w:val="9"/>
        <w:rPr>
          <w:rFonts w:hint="eastAsia" w:ascii="Times New Roman" w:hAnsi="Times New Roman" w:eastAsia="宋体" w:cs="Times New Roman"/>
          <w:b/>
          <w:bCs/>
          <w:color w:val="000000"/>
          <w:sz w:val="24"/>
        </w:rPr>
      </w:pPr>
    </w:p>
    <w:p w14:paraId="0D4BB2C6">
      <w:pPr>
        <w:pStyle w:val="11"/>
        <w:outlineLvl w:val="9"/>
        <w:rPr>
          <w:rFonts w:hint="eastAsia" w:ascii="Times New Roman" w:hAnsi="Times New Roman" w:eastAsia="宋体" w:cs="Times New Roman"/>
          <w:b/>
          <w:bCs/>
          <w:color w:val="000000"/>
          <w:sz w:val="24"/>
        </w:rPr>
      </w:pPr>
    </w:p>
    <w:p w14:paraId="25836F62">
      <w:pPr>
        <w:pStyle w:val="11"/>
        <w:outlineLvl w:val="9"/>
        <w:rPr>
          <w:rFonts w:hint="eastAsia"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注：</w:t>
      </w:r>
    </w:p>
    <w:p w14:paraId="2268FB74">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bCs/>
          <w:color w:val="000000"/>
          <w:sz w:val="24"/>
          <w:lang w:val="en-US" w:eastAsia="zh-CN"/>
        </w:rPr>
      </w:pPr>
      <w:r>
        <w:rPr>
          <w:rFonts w:hint="eastAsia" w:ascii="Times New Roman" w:hAnsi="Times New Roman" w:eastAsia="宋体" w:cs="Times New Roman"/>
          <w:b/>
          <w:bCs/>
          <w:color w:val="000000"/>
          <w:sz w:val="24"/>
          <w:lang w:val="en-US" w:eastAsia="zh-CN"/>
        </w:rPr>
        <w:t>1.专门面向中小企业的采购项目，此项内容作为资格条件，应在供应商资格证明文件部分上传。</w:t>
      </w:r>
    </w:p>
    <w:p w14:paraId="47AA4167">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2.非专门面向中小企业的采购项目，如未提供，不予认可。</w:t>
      </w:r>
    </w:p>
    <w:p w14:paraId="68A71D09">
      <w:pPr>
        <w:keepNext/>
        <w:keepLines/>
        <w:pageBreakBefore w:val="0"/>
        <w:widowControl w:val="0"/>
        <w:numPr>
          <w:ilvl w:val="0"/>
          <w:numId w:val="0"/>
        </w:numPr>
        <w:kinsoku/>
        <w:wordWrap w:val="0"/>
        <w:overflowPunct/>
        <w:topLinePunct w:val="0"/>
        <w:autoSpaceDE/>
        <w:autoSpaceDN/>
        <w:bidi w:val="0"/>
        <w:ind w:left="0" w:leftChars="0"/>
        <w:textAlignment w:val="auto"/>
        <w:rPr>
          <w:rFonts w:ascii="Times New Roman" w:hAnsi="Times New Roman"/>
          <w:color w:val="auto"/>
          <w:kern w:val="0"/>
          <w:sz w:val="24"/>
          <w:highlight w:val="none"/>
        </w:rPr>
      </w:pPr>
      <w:r>
        <w:rPr>
          <w:color w:val="auto"/>
          <w:kern w:val="0"/>
          <w:sz w:val="24"/>
          <w:szCs w:val="21"/>
          <w:highlight w:val="none"/>
        </w:rPr>
        <w:br w:type="page"/>
      </w:r>
    </w:p>
    <w:p w14:paraId="7463135E">
      <w:pPr>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w:t>
      </w:r>
      <w:r>
        <w:rPr>
          <w:rFonts w:hint="default"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投标保证金提交凭证（扫描件或影印件须加盖投标人公章）</w:t>
      </w:r>
    </w:p>
    <w:p w14:paraId="68EDA0AA">
      <w:pPr>
        <w:rPr>
          <w:rFonts w:ascii="Times New Roman" w:hAnsi="Times New Roman"/>
          <w:color w:val="auto"/>
          <w:kern w:val="0"/>
          <w:sz w:val="24"/>
          <w:highlight w:val="none"/>
        </w:rPr>
      </w:pPr>
      <w:r>
        <w:rPr>
          <w:rFonts w:ascii="Times New Roman" w:hAnsi="Times New Roman"/>
          <w:color w:val="auto"/>
          <w:kern w:val="0"/>
          <w:sz w:val="24"/>
          <w:highlight w:val="none"/>
        </w:rPr>
        <w:br w:type="page"/>
      </w:r>
    </w:p>
    <w:p w14:paraId="6BBF8294">
      <w:pPr>
        <w:keepNext w:val="0"/>
        <w:keepLines w:val="0"/>
        <w:pageBreakBefore w:val="0"/>
        <w:widowControl w:val="0"/>
        <w:kinsoku/>
        <w:overflowPunct/>
        <w:bidi w:val="0"/>
        <w:spacing w:line="520" w:lineRule="atLeast"/>
        <w:rPr>
          <w:rFonts w:ascii="Times New Roman" w:hAnsi="Times New Roman"/>
          <w:color w:val="auto"/>
          <w:kern w:val="0"/>
          <w:sz w:val="24"/>
          <w:highlight w:val="none"/>
        </w:rPr>
      </w:pPr>
      <w:r>
        <w:rPr>
          <w:rFonts w:ascii="Times New Roman" w:hAnsi="Times New Roman"/>
          <w:color w:val="auto"/>
          <w:kern w:val="0"/>
          <w:sz w:val="24"/>
          <w:highlight w:val="none"/>
        </w:rPr>
        <w:t>投标文件（商务技术文件）封面格式</w:t>
      </w:r>
    </w:p>
    <w:p w14:paraId="5C4A9E92">
      <w:pPr>
        <w:keepNext w:val="0"/>
        <w:keepLines w:val="0"/>
        <w:pageBreakBefore w:val="0"/>
        <w:widowControl w:val="0"/>
        <w:kinsoku/>
        <w:overflowPunct/>
        <w:bidi w:val="0"/>
        <w:snapToGrid w:val="0"/>
        <w:spacing w:line="360" w:lineRule="auto"/>
        <w:ind w:firstLine="560"/>
        <w:rPr>
          <w:rFonts w:ascii="Times New Roman" w:hAnsi="Times New Roman"/>
          <w:color w:val="auto"/>
          <w:kern w:val="0"/>
          <w:sz w:val="28"/>
          <w:szCs w:val="32"/>
          <w:highlight w:val="none"/>
        </w:rPr>
      </w:pPr>
    </w:p>
    <w:p w14:paraId="7CD80651">
      <w:pPr>
        <w:keepNext w:val="0"/>
        <w:keepLines w:val="0"/>
        <w:pageBreakBefore w:val="0"/>
        <w:widowControl w:val="0"/>
        <w:kinsoku/>
        <w:overflowPunct/>
        <w:bidi w:val="0"/>
        <w:snapToGrid w:val="0"/>
        <w:spacing w:line="360" w:lineRule="auto"/>
        <w:ind w:firstLine="560"/>
        <w:jc w:val="right"/>
        <w:rPr>
          <w:rFonts w:ascii="Times New Roman" w:hAnsi="Times New Roman"/>
          <w:color w:val="auto"/>
          <w:kern w:val="0"/>
          <w:sz w:val="28"/>
          <w:szCs w:val="32"/>
          <w:highlight w:val="none"/>
        </w:rPr>
      </w:pPr>
    </w:p>
    <w:p w14:paraId="0E753991">
      <w:pPr>
        <w:keepNext w:val="0"/>
        <w:keepLines w:val="0"/>
        <w:pageBreakBefore w:val="0"/>
        <w:widowControl w:val="0"/>
        <w:kinsoku/>
        <w:overflowPunct/>
        <w:bidi w:val="0"/>
        <w:snapToGrid w:val="0"/>
        <w:spacing w:line="360" w:lineRule="auto"/>
        <w:ind w:firstLine="560"/>
        <w:jc w:val="right"/>
        <w:rPr>
          <w:rFonts w:ascii="Times New Roman" w:hAnsi="Times New Roman"/>
          <w:color w:val="auto"/>
          <w:kern w:val="0"/>
          <w:sz w:val="28"/>
          <w:szCs w:val="32"/>
          <w:highlight w:val="none"/>
        </w:rPr>
      </w:pPr>
    </w:p>
    <w:p w14:paraId="75E69B75">
      <w:pPr>
        <w:keepNext w:val="0"/>
        <w:keepLines w:val="0"/>
        <w:pageBreakBefore w:val="0"/>
        <w:widowControl w:val="0"/>
        <w:kinsoku/>
        <w:overflowPunct/>
        <w:bidi w:val="0"/>
        <w:snapToGrid w:val="0"/>
        <w:spacing w:line="360" w:lineRule="auto"/>
        <w:ind w:firstLine="560"/>
        <w:jc w:val="right"/>
        <w:rPr>
          <w:rFonts w:ascii="Times New Roman" w:hAnsi="Times New Roman"/>
          <w:color w:val="auto"/>
          <w:kern w:val="0"/>
          <w:sz w:val="28"/>
          <w:szCs w:val="32"/>
          <w:highlight w:val="none"/>
        </w:rPr>
      </w:pPr>
    </w:p>
    <w:p w14:paraId="449E2500">
      <w:pPr>
        <w:keepNext w:val="0"/>
        <w:keepLines w:val="0"/>
        <w:pageBreakBefore w:val="0"/>
        <w:widowControl w:val="0"/>
        <w:kinsoku/>
        <w:overflowPunct/>
        <w:bidi w:val="0"/>
        <w:snapToGrid w:val="0"/>
        <w:spacing w:line="360" w:lineRule="auto"/>
        <w:jc w:val="center"/>
        <w:rPr>
          <w:rFonts w:ascii="Times New Roman" w:hAnsi="Times New Roman"/>
          <w:b/>
          <w:color w:val="auto"/>
          <w:kern w:val="0"/>
          <w:sz w:val="72"/>
          <w:szCs w:val="72"/>
          <w:highlight w:val="none"/>
        </w:rPr>
      </w:pPr>
      <w:r>
        <w:rPr>
          <w:rFonts w:ascii="Times New Roman" w:hAnsi="Times New Roman"/>
          <w:b/>
          <w:color w:val="auto"/>
          <w:kern w:val="0"/>
          <w:sz w:val="72"/>
          <w:szCs w:val="72"/>
          <w:highlight w:val="none"/>
        </w:rPr>
        <w:t>投  标  文  件</w:t>
      </w:r>
    </w:p>
    <w:p w14:paraId="714C7B9F">
      <w:pPr>
        <w:keepNext w:val="0"/>
        <w:keepLines w:val="0"/>
        <w:pageBreakBefore w:val="0"/>
        <w:widowControl w:val="0"/>
        <w:kinsoku/>
        <w:overflowPunct/>
        <w:bidi w:val="0"/>
        <w:snapToGrid w:val="0"/>
        <w:spacing w:line="360" w:lineRule="auto"/>
        <w:ind w:firstLine="883"/>
        <w:jc w:val="center"/>
        <w:rPr>
          <w:rFonts w:ascii="Times New Roman" w:hAnsi="Times New Roman"/>
          <w:b/>
          <w:color w:val="auto"/>
          <w:kern w:val="0"/>
          <w:sz w:val="44"/>
          <w:szCs w:val="44"/>
          <w:highlight w:val="none"/>
        </w:rPr>
      </w:pPr>
      <w:r>
        <w:rPr>
          <w:rFonts w:ascii="Times New Roman" w:hAnsi="Times New Roman"/>
          <w:b/>
          <w:color w:val="auto"/>
          <w:kern w:val="0"/>
          <w:sz w:val="44"/>
          <w:szCs w:val="44"/>
          <w:highlight w:val="none"/>
        </w:rPr>
        <w:t>（商务技术文件）</w:t>
      </w:r>
    </w:p>
    <w:p w14:paraId="48D2FE97">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auto"/>
          <w:kern w:val="0"/>
          <w:sz w:val="28"/>
          <w:szCs w:val="30"/>
          <w:highlight w:val="none"/>
        </w:rPr>
      </w:pPr>
    </w:p>
    <w:p w14:paraId="0C5627BB">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项目名称：</w:t>
      </w:r>
    </w:p>
    <w:p w14:paraId="42D0835A">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项目编号：</w:t>
      </w:r>
    </w:p>
    <w:p w14:paraId="5C193360">
      <w:pPr>
        <w:keepNext w:val="0"/>
        <w:keepLines w:val="0"/>
        <w:pageBreakBefore w:val="0"/>
        <w:widowControl w:val="0"/>
        <w:kinsoku/>
        <w:overflowPunct/>
        <w:bidi w:val="0"/>
        <w:snapToGrid w:val="0"/>
        <w:spacing w:line="360" w:lineRule="auto"/>
        <w:ind w:firstLine="560" w:firstLineChars="200"/>
        <w:jc w:val="left"/>
        <w:rPr>
          <w:rFonts w:hint="default" w:ascii="Times New Roman" w:hAnsi="Times New Roman" w:eastAsia="宋体"/>
          <w:color w:val="auto"/>
          <w:kern w:val="0"/>
          <w:sz w:val="28"/>
          <w:szCs w:val="30"/>
          <w:highlight w:val="none"/>
          <w:lang w:val="en-US" w:eastAsia="zh-CN"/>
        </w:rPr>
      </w:pPr>
      <w:r>
        <w:rPr>
          <w:rFonts w:hint="eastAsia" w:ascii="Times New Roman" w:hAnsi="Times New Roman"/>
          <w:color w:val="auto"/>
          <w:kern w:val="0"/>
          <w:sz w:val="28"/>
          <w:szCs w:val="30"/>
          <w:highlight w:val="none"/>
          <w:lang w:val="en-US" w:eastAsia="zh-CN"/>
        </w:rPr>
        <w:t>包    号：</w:t>
      </w:r>
    </w:p>
    <w:p w14:paraId="707CF803">
      <w:pPr>
        <w:pStyle w:val="7"/>
        <w:keepNext w:val="0"/>
        <w:keepLines w:val="0"/>
        <w:pageBreakBefore w:val="0"/>
        <w:widowControl w:val="0"/>
        <w:kinsoku/>
        <w:overflowPunct/>
        <w:bidi w:val="0"/>
        <w:ind w:firstLine="480"/>
        <w:rPr>
          <w:rFonts w:ascii="Times New Roman" w:hAnsi="Times New Roman"/>
          <w:color w:val="auto"/>
          <w:highlight w:val="none"/>
        </w:rPr>
      </w:pPr>
    </w:p>
    <w:p w14:paraId="04A06D69">
      <w:pPr>
        <w:pStyle w:val="7"/>
        <w:keepNext w:val="0"/>
        <w:keepLines w:val="0"/>
        <w:pageBreakBefore w:val="0"/>
        <w:widowControl w:val="0"/>
        <w:kinsoku/>
        <w:overflowPunct/>
        <w:bidi w:val="0"/>
        <w:ind w:firstLine="480"/>
        <w:rPr>
          <w:rFonts w:ascii="Times New Roman" w:hAnsi="Times New Roman"/>
          <w:color w:val="auto"/>
          <w:highlight w:val="none"/>
        </w:rPr>
      </w:pPr>
    </w:p>
    <w:p w14:paraId="53F7640A">
      <w:pPr>
        <w:pStyle w:val="7"/>
        <w:keepNext w:val="0"/>
        <w:keepLines w:val="0"/>
        <w:pageBreakBefore w:val="0"/>
        <w:widowControl w:val="0"/>
        <w:kinsoku/>
        <w:overflowPunct/>
        <w:bidi w:val="0"/>
        <w:ind w:firstLine="480"/>
        <w:rPr>
          <w:rFonts w:ascii="Times New Roman" w:hAnsi="Times New Roman"/>
          <w:color w:val="auto"/>
          <w:highlight w:val="none"/>
        </w:rPr>
      </w:pPr>
    </w:p>
    <w:p w14:paraId="4392721D">
      <w:pPr>
        <w:pStyle w:val="7"/>
        <w:keepNext w:val="0"/>
        <w:keepLines w:val="0"/>
        <w:pageBreakBefore w:val="0"/>
        <w:widowControl w:val="0"/>
        <w:kinsoku/>
        <w:overflowPunct/>
        <w:bidi w:val="0"/>
        <w:ind w:firstLine="480"/>
        <w:rPr>
          <w:rFonts w:ascii="Times New Roman" w:hAnsi="Times New Roman"/>
          <w:color w:val="auto"/>
          <w:highlight w:val="none"/>
        </w:rPr>
      </w:pPr>
    </w:p>
    <w:p w14:paraId="4B0EB52B">
      <w:pPr>
        <w:pStyle w:val="7"/>
        <w:keepNext w:val="0"/>
        <w:keepLines w:val="0"/>
        <w:pageBreakBefore w:val="0"/>
        <w:widowControl w:val="0"/>
        <w:kinsoku/>
        <w:overflowPunct/>
        <w:bidi w:val="0"/>
        <w:ind w:firstLine="480"/>
        <w:rPr>
          <w:rFonts w:ascii="Times New Roman" w:hAnsi="Times New Roman"/>
          <w:color w:val="auto"/>
          <w:highlight w:val="none"/>
        </w:rPr>
      </w:pPr>
    </w:p>
    <w:p w14:paraId="3FD9E289">
      <w:pPr>
        <w:keepNext w:val="0"/>
        <w:keepLines w:val="0"/>
        <w:pageBreakBefore w:val="0"/>
        <w:widowControl w:val="0"/>
        <w:kinsoku/>
        <w:overflowPunct/>
        <w:bidi w:val="0"/>
        <w:snapToGrid w:val="0"/>
        <w:spacing w:line="360" w:lineRule="auto"/>
        <w:ind w:firstLine="560"/>
        <w:jc w:val="left"/>
        <w:rPr>
          <w:rFonts w:ascii="Times New Roman" w:hAnsi="Times New Roman"/>
          <w:color w:val="auto"/>
          <w:kern w:val="0"/>
          <w:sz w:val="28"/>
          <w:highlight w:val="none"/>
        </w:rPr>
      </w:pPr>
    </w:p>
    <w:p w14:paraId="37FED148">
      <w:pPr>
        <w:keepNext w:val="0"/>
        <w:keepLines w:val="0"/>
        <w:pageBreakBefore w:val="0"/>
        <w:widowControl w:val="0"/>
        <w:kinsoku/>
        <w:overflowPunct/>
        <w:bidi w:val="0"/>
        <w:snapToGrid w:val="0"/>
        <w:spacing w:line="360" w:lineRule="auto"/>
        <w:ind w:firstLine="560"/>
        <w:jc w:val="center"/>
        <w:rPr>
          <w:rFonts w:ascii="Times New Roman" w:hAnsi="Times New Roman"/>
          <w:color w:val="auto"/>
          <w:kern w:val="0"/>
          <w:sz w:val="28"/>
          <w:highlight w:val="none"/>
        </w:rPr>
      </w:pPr>
    </w:p>
    <w:p w14:paraId="19350FEB">
      <w:pPr>
        <w:keepNext w:val="0"/>
        <w:keepLines w:val="0"/>
        <w:pageBreakBefore w:val="0"/>
        <w:widowControl w:val="0"/>
        <w:kinsoku/>
        <w:overflowPunct/>
        <w:bidi w:val="0"/>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 xml:space="preserve">投标人全称： </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（盖章）</w:t>
      </w:r>
    </w:p>
    <w:p w14:paraId="1E7E2B0C">
      <w:pPr>
        <w:keepNext w:val="0"/>
        <w:keepLines w:val="0"/>
        <w:pageBreakBefore w:val="0"/>
        <w:widowControl w:val="0"/>
        <w:kinsoku/>
        <w:overflowPunct/>
        <w:bidi w:val="0"/>
        <w:snapToGrid w:val="0"/>
        <w:spacing w:line="360" w:lineRule="auto"/>
        <w:ind w:firstLine="560"/>
        <w:jc w:val="center"/>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法定代表人（负责人）或授权代表：</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（签字或盖章）</w:t>
      </w:r>
    </w:p>
    <w:p w14:paraId="03F39960">
      <w:pPr>
        <w:keepNext w:val="0"/>
        <w:keepLines w:val="0"/>
        <w:pageBreakBefore w:val="0"/>
        <w:widowControl w:val="0"/>
        <w:kinsoku/>
        <w:overflowPunct/>
        <w:bidi w:val="0"/>
        <w:snapToGrid w:val="0"/>
        <w:spacing w:line="360" w:lineRule="auto"/>
        <w:ind w:firstLine="600"/>
        <w:rPr>
          <w:rFonts w:ascii="Times New Roman" w:hAnsi="Times New Roman"/>
          <w:color w:val="auto"/>
          <w:kern w:val="0"/>
          <w:sz w:val="30"/>
          <w:szCs w:val="30"/>
          <w:highlight w:val="none"/>
          <w:u w:val="single"/>
        </w:rPr>
      </w:pPr>
    </w:p>
    <w:p w14:paraId="1AD6C8C6">
      <w:pPr>
        <w:keepNext w:val="0"/>
        <w:keepLines w:val="0"/>
        <w:pageBreakBefore w:val="0"/>
        <w:widowControl w:val="0"/>
        <w:kinsoku/>
        <w:overflowPunct/>
        <w:bidi w:val="0"/>
        <w:snapToGrid w:val="0"/>
        <w:spacing w:line="360" w:lineRule="auto"/>
        <w:ind w:firstLine="600"/>
        <w:rPr>
          <w:rFonts w:ascii="Times New Roman" w:hAnsi="Times New Roman"/>
          <w:color w:val="auto"/>
          <w:kern w:val="0"/>
          <w:sz w:val="30"/>
          <w:szCs w:val="30"/>
          <w:highlight w:val="none"/>
          <w:u w:val="single"/>
        </w:rPr>
      </w:pPr>
    </w:p>
    <w:p w14:paraId="6FE576D9">
      <w:pPr>
        <w:keepNext w:val="0"/>
        <w:keepLines w:val="0"/>
        <w:pageBreakBefore w:val="0"/>
        <w:widowControl w:val="0"/>
        <w:kinsoku/>
        <w:overflowPunct/>
        <w:bidi w:val="0"/>
        <w:snapToGrid w:val="0"/>
        <w:spacing w:line="360" w:lineRule="auto"/>
        <w:ind w:firstLine="600"/>
        <w:jc w:val="center"/>
        <w:rPr>
          <w:rFonts w:ascii="Times New Roman" w:hAnsi="Times New Roman"/>
          <w:bCs/>
          <w:color w:val="auto"/>
          <w:sz w:val="24"/>
          <w:highlight w:val="none"/>
        </w:rPr>
      </w:pPr>
      <w:r>
        <w:rPr>
          <w:rFonts w:ascii="Times New Roman" w:hAnsi="Times New Roman"/>
          <w:color w:val="auto"/>
          <w:kern w:val="0"/>
          <w:sz w:val="30"/>
          <w:szCs w:val="30"/>
          <w:highlight w:val="none"/>
        </w:rPr>
        <w:t>二〇二</w:t>
      </w:r>
      <w:r>
        <w:rPr>
          <w:rFonts w:hint="eastAsia" w:ascii="Times New Roman" w:hAnsi="Times New Roman"/>
          <w:color w:val="auto"/>
          <w:kern w:val="0"/>
          <w:sz w:val="30"/>
          <w:szCs w:val="30"/>
          <w:highlight w:val="none"/>
          <w:lang w:val="en-US" w:eastAsia="zh-CN"/>
        </w:rPr>
        <w:t>六</w:t>
      </w:r>
      <w:r>
        <w:rPr>
          <w:rFonts w:ascii="Times New Roman" w:hAnsi="Times New Roman"/>
          <w:color w:val="auto"/>
          <w:kern w:val="0"/>
          <w:sz w:val="30"/>
          <w:szCs w:val="30"/>
          <w:highlight w:val="none"/>
        </w:rPr>
        <w:t>年   月   日</w:t>
      </w:r>
    </w:p>
    <w:p w14:paraId="67BAAF3A">
      <w:pPr>
        <w:keepNext w:val="0"/>
        <w:keepLines w:val="0"/>
        <w:pageBreakBefore w:val="0"/>
        <w:widowControl w:val="0"/>
        <w:kinsoku/>
        <w:overflowPunct/>
        <w:bidi w:val="0"/>
        <w:jc w:val="left"/>
        <w:rPr>
          <w:rFonts w:ascii="Times New Roman" w:hAnsi="Times New Roman"/>
          <w:color w:val="auto"/>
          <w:kern w:val="0"/>
          <w:szCs w:val="21"/>
          <w:highlight w:val="none"/>
        </w:rPr>
      </w:pPr>
      <w:r>
        <w:rPr>
          <w:rFonts w:ascii="Times New Roman" w:hAnsi="Times New Roman"/>
          <w:color w:val="auto"/>
          <w:kern w:val="0"/>
          <w:szCs w:val="21"/>
          <w:highlight w:val="none"/>
        </w:rPr>
        <w:br w:type="page"/>
      </w:r>
    </w:p>
    <w:p w14:paraId="6285494C">
      <w:pPr>
        <w:keepNext w:val="0"/>
        <w:keepLines w:val="0"/>
        <w:pageBreakBefore w:val="0"/>
        <w:widowControl w:val="0"/>
        <w:kinsoku/>
        <w:overflowPunct/>
        <w:bidi w:val="0"/>
        <w:spacing w:line="360" w:lineRule="auto"/>
        <w:rPr>
          <w:rFonts w:ascii="Times New Roman" w:hAnsi="Times New Roman"/>
          <w:bCs/>
          <w:color w:val="auto"/>
          <w:sz w:val="24"/>
          <w:highlight w:val="none"/>
        </w:rPr>
      </w:pPr>
      <w:r>
        <w:rPr>
          <w:rFonts w:ascii="Times New Roman" w:hAnsi="Times New Roman"/>
          <w:bCs/>
          <w:color w:val="auto"/>
          <w:sz w:val="24"/>
          <w:highlight w:val="none"/>
        </w:rPr>
        <w:t>目录格式</w:t>
      </w:r>
    </w:p>
    <w:p w14:paraId="56D3E804">
      <w:pPr>
        <w:keepNext w:val="0"/>
        <w:keepLines w:val="0"/>
        <w:pageBreakBefore w:val="0"/>
        <w:widowControl w:val="0"/>
        <w:kinsoku/>
        <w:overflowPunct/>
        <w:bidi w:val="0"/>
        <w:spacing w:line="360" w:lineRule="auto"/>
        <w:ind w:firstLine="562"/>
        <w:jc w:val="center"/>
        <w:rPr>
          <w:rFonts w:ascii="Times New Roman" w:hAnsi="Times New Roman"/>
          <w:b/>
          <w:bCs/>
          <w:color w:val="auto"/>
          <w:sz w:val="28"/>
          <w:szCs w:val="28"/>
          <w:highlight w:val="none"/>
        </w:rPr>
      </w:pPr>
      <w:r>
        <w:rPr>
          <w:rFonts w:ascii="Times New Roman" w:hAnsi="Times New Roman"/>
          <w:b/>
          <w:bCs/>
          <w:color w:val="auto"/>
          <w:sz w:val="28"/>
          <w:szCs w:val="28"/>
          <w:highlight w:val="none"/>
        </w:rPr>
        <w:t>目     录</w:t>
      </w:r>
    </w:p>
    <w:p w14:paraId="16D6C65D">
      <w:pPr>
        <w:pStyle w:val="17"/>
        <w:keepNext w:val="0"/>
        <w:keepLines w:val="0"/>
        <w:pageBreakBefore w:val="0"/>
        <w:widowControl w:val="0"/>
        <w:kinsoku/>
        <w:overflowPunct/>
        <w:bidi w:val="0"/>
        <w:ind w:firstLine="420"/>
        <w:rPr>
          <w:rFonts w:ascii="Times New Roman" w:hAnsi="Times New Roman" w:cs="Times New Roman"/>
          <w:color w:val="auto"/>
          <w:highlight w:val="none"/>
        </w:rPr>
      </w:pPr>
    </w:p>
    <w:p w14:paraId="68491084">
      <w:pPr>
        <w:keepNext w:val="0"/>
        <w:keepLines w:val="0"/>
        <w:pageBreakBefore w:val="0"/>
        <w:widowControl w:val="0"/>
        <w:kinsoku/>
        <w:overflowPunct/>
        <w:bidi w:val="0"/>
        <w:spacing w:line="360" w:lineRule="auto"/>
        <w:ind w:firstLine="562"/>
        <w:jc w:val="center"/>
        <w:rPr>
          <w:rFonts w:ascii="Times New Roman" w:hAnsi="Times New Roman"/>
          <w:b/>
          <w:color w:val="auto"/>
          <w:sz w:val="28"/>
          <w:szCs w:val="28"/>
          <w:highlight w:val="none"/>
        </w:rPr>
      </w:pPr>
      <w:r>
        <w:rPr>
          <w:rFonts w:ascii="Times New Roman" w:hAnsi="Times New Roman"/>
          <w:b/>
          <w:color w:val="auto"/>
          <w:sz w:val="28"/>
          <w:szCs w:val="28"/>
          <w:highlight w:val="none"/>
        </w:rPr>
        <w:t>商务、技术文件部分</w:t>
      </w:r>
    </w:p>
    <w:p w14:paraId="723D3D34">
      <w:pPr>
        <w:pStyle w:val="17"/>
        <w:keepNext w:val="0"/>
        <w:keepLines w:val="0"/>
        <w:pageBreakBefore w:val="0"/>
        <w:widowControl w:val="0"/>
        <w:kinsoku/>
        <w:overflowPunct/>
        <w:bidi w:val="0"/>
        <w:ind w:firstLine="420"/>
        <w:rPr>
          <w:rFonts w:ascii="Times New Roman" w:hAnsi="Times New Roman" w:cs="Times New Roman"/>
          <w:color w:val="auto"/>
          <w:highlight w:val="none"/>
        </w:rPr>
      </w:pPr>
    </w:p>
    <w:p w14:paraId="4B161A09">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法定代表人（负责人）身份证明书………………………………………………</w:t>
      </w:r>
    </w:p>
    <w:p w14:paraId="40CF6298">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2</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法定代表人（负责人）授权委托书………………………………………………</w:t>
      </w:r>
    </w:p>
    <w:p w14:paraId="669B6E77">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3</w:t>
      </w:r>
      <w:r>
        <w:rPr>
          <w:rFonts w:hint="eastAsia" w:ascii="Times New Roman" w:hAnsi="Times New Roman"/>
          <w:color w:val="auto"/>
          <w:sz w:val="24"/>
          <w:szCs w:val="22"/>
          <w:highlight w:val="none"/>
        </w:rPr>
        <w:t>.投标</w:t>
      </w:r>
      <w:r>
        <w:rPr>
          <w:rFonts w:ascii="Times New Roman" w:hAnsi="Times New Roman"/>
          <w:color w:val="auto"/>
          <w:sz w:val="24"/>
          <w:szCs w:val="22"/>
          <w:highlight w:val="none"/>
        </w:rPr>
        <w:t>函………………………………………………………………………………</w:t>
      </w:r>
    </w:p>
    <w:p w14:paraId="4E27FF58">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4</w:t>
      </w:r>
      <w:r>
        <w:rPr>
          <w:rFonts w:hint="eastAsia" w:ascii="Times New Roman" w:hAnsi="Times New Roman"/>
          <w:color w:val="auto"/>
          <w:sz w:val="24"/>
          <w:szCs w:val="22"/>
          <w:highlight w:val="none"/>
        </w:rPr>
        <w:t>.开标一览表</w:t>
      </w:r>
      <w:r>
        <w:rPr>
          <w:rFonts w:ascii="Times New Roman" w:hAnsi="Times New Roman"/>
          <w:color w:val="auto"/>
          <w:sz w:val="24"/>
          <w:szCs w:val="22"/>
          <w:highlight w:val="none"/>
        </w:rPr>
        <w:t>…………………………………………………………………………</w:t>
      </w:r>
    </w:p>
    <w:p w14:paraId="0CF2223E">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5</w:t>
      </w:r>
      <w:r>
        <w:rPr>
          <w:rFonts w:hint="eastAsia" w:ascii="Times New Roman" w:hAnsi="Times New Roman"/>
          <w:color w:val="auto"/>
          <w:sz w:val="24"/>
          <w:szCs w:val="22"/>
          <w:highlight w:val="none"/>
        </w:rPr>
        <w:t>.</w:t>
      </w:r>
      <w:r>
        <w:rPr>
          <w:rFonts w:hint="eastAsia" w:ascii="Times New Roman" w:hAnsi="Times New Roman"/>
          <w:color w:val="auto"/>
          <w:sz w:val="24"/>
          <w:szCs w:val="22"/>
          <w:highlight w:val="none"/>
          <w:lang w:eastAsia="zh-CN"/>
        </w:rPr>
        <w:t>投标文件商务要求响应表</w:t>
      </w:r>
      <w:r>
        <w:rPr>
          <w:rFonts w:ascii="Times New Roman" w:hAnsi="Times New Roman"/>
          <w:color w:val="auto"/>
          <w:sz w:val="24"/>
          <w:szCs w:val="22"/>
          <w:highlight w:val="none"/>
        </w:rPr>
        <w:t>…………………………………………………………</w:t>
      </w:r>
    </w:p>
    <w:p w14:paraId="6ADB24C8">
      <w:pPr>
        <w:pStyle w:val="11"/>
        <w:keepNext w:val="0"/>
        <w:keepLines w:val="0"/>
        <w:pageBreakBefore w:val="0"/>
        <w:widowControl w:val="0"/>
        <w:kinsoku/>
        <w:overflowPunct/>
        <w:topLinePunct/>
        <w:bidi w:val="0"/>
        <w:adjustRightInd w:val="0"/>
        <w:snapToGrid w:val="0"/>
        <w:spacing w:line="360" w:lineRule="auto"/>
        <w:ind w:firstLine="480" w:firstLineChars="20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rPr>
        <w:t>6.</w:t>
      </w:r>
      <w:r>
        <w:rPr>
          <w:rFonts w:hint="eastAsia" w:ascii="Times New Roman" w:hAnsi="Times New Roman" w:cs="Times New Roman"/>
          <w:color w:val="auto"/>
          <w:sz w:val="24"/>
          <w:szCs w:val="22"/>
          <w:highlight w:val="none"/>
          <w:lang w:eastAsia="zh-CN"/>
        </w:rPr>
        <w:t>投标文件技术要求响应表</w:t>
      </w:r>
      <w:r>
        <w:rPr>
          <w:rFonts w:ascii="Times New Roman" w:hAnsi="Times New Roman"/>
          <w:color w:val="auto"/>
          <w:sz w:val="24"/>
          <w:szCs w:val="22"/>
          <w:highlight w:val="none"/>
        </w:rPr>
        <w:t>…………………………………………………………</w:t>
      </w:r>
    </w:p>
    <w:p w14:paraId="4E49EC77">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hint="eastAsia" w:ascii="Times New Roman" w:hAnsi="Times New Roman" w:eastAsia="宋体" w:cs="Times New Roman"/>
          <w:color w:val="auto"/>
          <w:sz w:val="24"/>
          <w:szCs w:val="22"/>
          <w:highlight w:val="none"/>
        </w:rPr>
        <w:t>7.</w:t>
      </w:r>
      <w:r>
        <w:rPr>
          <w:rFonts w:hint="eastAsia" w:ascii="Times New Roman" w:hAnsi="Times New Roman" w:eastAsia="宋体" w:cs="Times New Roman"/>
          <w:color w:val="auto"/>
          <w:sz w:val="24"/>
          <w:szCs w:val="22"/>
          <w:highlight w:val="none"/>
          <w:lang w:val="en-US" w:eastAsia="zh-CN"/>
        </w:rPr>
        <w:t>投标</w:t>
      </w:r>
      <w:r>
        <w:rPr>
          <w:rFonts w:hint="eastAsia" w:ascii="Times New Roman" w:hAnsi="Times New Roman"/>
          <w:color w:val="auto"/>
          <w:sz w:val="24"/>
          <w:szCs w:val="22"/>
          <w:highlight w:val="none"/>
          <w:lang w:val="en-US" w:eastAsia="zh-CN"/>
        </w:rPr>
        <w:t>人业绩</w:t>
      </w:r>
      <w:r>
        <w:rPr>
          <w:rFonts w:ascii="Times New Roman" w:hAnsi="Times New Roman"/>
          <w:color w:val="auto"/>
          <w:sz w:val="24"/>
          <w:szCs w:val="22"/>
          <w:highlight w:val="none"/>
        </w:rPr>
        <w:t>…………………………………………………………………………</w:t>
      </w:r>
    </w:p>
    <w:p w14:paraId="1D2D47D7">
      <w:pPr>
        <w:pStyle w:val="11"/>
        <w:keepNext w:val="0"/>
        <w:keepLines w:val="0"/>
        <w:pageBreakBefore w:val="0"/>
        <w:widowControl w:val="0"/>
        <w:kinsoku/>
        <w:overflowPunct/>
        <w:topLinePunct/>
        <w:bidi w:val="0"/>
        <w:adjustRightInd w:val="0"/>
        <w:snapToGrid w:val="0"/>
        <w:spacing w:line="360" w:lineRule="auto"/>
        <w:ind w:firstLine="480" w:firstLineChars="200"/>
        <w:rPr>
          <w:rFonts w:hint="default" w:ascii="Times New Roman" w:hAnsi="Times New Roman" w:eastAsia="宋体"/>
          <w:color w:val="auto"/>
          <w:sz w:val="24"/>
          <w:szCs w:val="22"/>
          <w:highlight w:val="none"/>
          <w:lang w:val="en-US" w:eastAsia="zh-CN"/>
        </w:rPr>
      </w:pPr>
      <w:r>
        <w:rPr>
          <w:rFonts w:ascii="Times New Roman" w:hAnsi="Times New Roman"/>
          <w:color w:val="auto"/>
          <w:sz w:val="24"/>
          <w:szCs w:val="22"/>
          <w:highlight w:val="none"/>
        </w:rPr>
        <w:t>8</w:t>
      </w:r>
      <w:r>
        <w:rPr>
          <w:rFonts w:hint="eastAsia" w:ascii="Times New Roman" w:hAnsi="Times New Roman"/>
          <w:color w:val="auto"/>
          <w:sz w:val="24"/>
          <w:szCs w:val="22"/>
          <w:highlight w:val="none"/>
        </w:rPr>
        <w:t>.</w:t>
      </w:r>
      <w:r>
        <w:rPr>
          <w:rFonts w:hint="eastAsia" w:ascii="Times New Roman" w:hAnsi="Times New Roman"/>
          <w:color w:val="auto"/>
          <w:sz w:val="24"/>
          <w:szCs w:val="22"/>
          <w:highlight w:val="none"/>
          <w:lang w:val="en-US" w:eastAsia="zh-CN"/>
        </w:rPr>
        <w:t>信誉证明材料</w:t>
      </w:r>
      <w:r>
        <w:rPr>
          <w:rFonts w:ascii="Times New Roman" w:hAnsi="Times New Roman"/>
          <w:color w:val="auto"/>
          <w:sz w:val="24"/>
          <w:szCs w:val="22"/>
          <w:highlight w:val="none"/>
        </w:rPr>
        <w:t>………………………………………………………………………</w:t>
      </w:r>
    </w:p>
    <w:p w14:paraId="67EB2ABF">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服务</w:t>
      </w:r>
      <w:r>
        <w:rPr>
          <w:rFonts w:hint="eastAsia" w:hAnsi="宋体" w:cs="宋体"/>
          <w:color w:val="auto"/>
          <w:sz w:val="24"/>
          <w:szCs w:val="24"/>
          <w:highlight w:val="none"/>
          <w:lang w:val="en-US" w:eastAsia="zh-CN"/>
        </w:rPr>
        <w:t>承诺与服务体系</w:t>
      </w:r>
      <w:r>
        <w:rPr>
          <w:rFonts w:ascii="Times New Roman" w:hAnsi="Times New Roman"/>
          <w:color w:val="auto"/>
          <w:sz w:val="24"/>
          <w:szCs w:val="22"/>
          <w:highlight w:val="none"/>
        </w:rPr>
        <w:t>………………………………………………………………</w:t>
      </w:r>
    </w:p>
    <w:p w14:paraId="1D9F65A3">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hint="eastAsia" w:ascii="Times New Roman" w:hAnsi="Times New Roman"/>
          <w:color w:val="auto"/>
          <w:sz w:val="24"/>
          <w:szCs w:val="22"/>
          <w:highlight w:val="none"/>
          <w:lang w:val="en-US" w:eastAsia="zh-CN"/>
        </w:rPr>
        <w:t>10</w:t>
      </w:r>
      <w:r>
        <w:rPr>
          <w:rFonts w:hint="eastAsia" w:ascii="Times New Roman" w:hAnsi="Times New Roman"/>
          <w:color w:val="auto"/>
          <w:sz w:val="24"/>
          <w:szCs w:val="22"/>
          <w:highlight w:val="none"/>
        </w:rPr>
        <w:t>.</w:t>
      </w:r>
      <w:r>
        <w:rPr>
          <w:rFonts w:hint="eastAsia" w:ascii="宋体" w:hAnsi="宋体" w:eastAsia="宋体" w:cs="宋体"/>
          <w:color w:val="auto"/>
          <w:sz w:val="24"/>
          <w:szCs w:val="24"/>
          <w:highlight w:val="none"/>
          <w:lang w:val="en-US" w:eastAsia="zh-CN"/>
        </w:rPr>
        <w:t>服务技术方案</w:t>
      </w:r>
      <w:r>
        <w:rPr>
          <w:rFonts w:ascii="Times New Roman" w:hAnsi="Times New Roman"/>
          <w:color w:val="auto"/>
          <w:sz w:val="24"/>
          <w:szCs w:val="22"/>
          <w:highlight w:val="none"/>
        </w:rPr>
        <w:t>………………………………………………………………………</w:t>
      </w:r>
    </w:p>
    <w:p w14:paraId="6FCC75C2">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w:t>
      </w:r>
      <w:r>
        <w:rPr>
          <w:rFonts w:hint="eastAsia" w:ascii="Times New Roman" w:hAnsi="Times New Roman"/>
          <w:color w:val="auto"/>
          <w:sz w:val="24"/>
          <w:szCs w:val="22"/>
          <w:highlight w:val="none"/>
          <w:lang w:val="en-US" w:eastAsia="zh-CN"/>
        </w:rPr>
        <w:t>1</w:t>
      </w:r>
      <w:r>
        <w:rPr>
          <w:rFonts w:ascii="Times New Roman" w:hAnsi="Times New Roman"/>
          <w:color w:val="auto"/>
          <w:sz w:val="24"/>
          <w:szCs w:val="22"/>
          <w:highlight w:val="none"/>
        </w:rPr>
        <w:t>.</w:t>
      </w:r>
      <w:r>
        <w:rPr>
          <w:rFonts w:hint="eastAsia" w:ascii="Times New Roman" w:hAnsi="Times New Roman"/>
          <w:color w:val="auto"/>
          <w:sz w:val="24"/>
          <w:szCs w:val="22"/>
          <w:highlight w:val="none"/>
        </w:rPr>
        <w:t>投标人</w:t>
      </w:r>
      <w:r>
        <w:rPr>
          <w:rFonts w:ascii="Times New Roman" w:hAnsi="Times New Roman"/>
          <w:color w:val="auto"/>
          <w:sz w:val="24"/>
          <w:szCs w:val="22"/>
          <w:highlight w:val="none"/>
        </w:rPr>
        <w:t>认为需要提供的其他商务、技术材料…………………………………</w:t>
      </w:r>
    </w:p>
    <w:p w14:paraId="448F46EB">
      <w:pPr>
        <w:pStyle w:val="11"/>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color w:val="auto"/>
          <w:sz w:val="24"/>
          <w:szCs w:val="22"/>
          <w:highlight w:val="none"/>
        </w:rPr>
      </w:pPr>
      <w:r>
        <w:rPr>
          <w:rFonts w:ascii="Times New Roman" w:hAnsi="Times New Roman"/>
          <w:color w:val="auto"/>
          <w:sz w:val="24"/>
          <w:szCs w:val="22"/>
          <w:highlight w:val="none"/>
        </w:rPr>
        <w:t>1</w:t>
      </w:r>
      <w:r>
        <w:rPr>
          <w:rFonts w:hint="eastAsia" w:ascii="Times New Roman" w:hAnsi="Times New Roman"/>
          <w:color w:val="auto"/>
          <w:sz w:val="24"/>
          <w:szCs w:val="22"/>
          <w:highlight w:val="none"/>
          <w:lang w:val="en-US" w:eastAsia="zh-CN"/>
        </w:rPr>
        <w:t>2</w:t>
      </w:r>
      <w:r>
        <w:rPr>
          <w:rFonts w:hint="eastAsia" w:ascii="Times New Roman" w:hAnsi="Times New Roman"/>
          <w:color w:val="auto"/>
          <w:sz w:val="24"/>
          <w:szCs w:val="22"/>
          <w:highlight w:val="none"/>
        </w:rPr>
        <w:t>.</w:t>
      </w:r>
      <w:r>
        <w:rPr>
          <w:rFonts w:ascii="Times New Roman" w:hAnsi="Times New Roman"/>
          <w:color w:val="auto"/>
          <w:sz w:val="24"/>
          <w:szCs w:val="22"/>
          <w:highlight w:val="none"/>
        </w:rPr>
        <w:t>政府采购政策性要求</w:t>
      </w:r>
      <w:r>
        <w:rPr>
          <w:rFonts w:hint="eastAsia" w:ascii="Times New Roman" w:hAnsi="Times New Roman"/>
          <w:color w:val="auto"/>
          <w:sz w:val="24"/>
          <w:szCs w:val="22"/>
          <w:highlight w:val="none"/>
        </w:rPr>
        <w:t>证明材料</w:t>
      </w:r>
      <w:r>
        <w:rPr>
          <w:rFonts w:ascii="Times New Roman" w:hAnsi="Times New Roman"/>
          <w:color w:val="auto"/>
          <w:sz w:val="24"/>
          <w:szCs w:val="22"/>
          <w:highlight w:val="none"/>
        </w:rPr>
        <w:t>…………………………………………………</w:t>
      </w:r>
    </w:p>
    <w:p w14:paraId="13578DBB">
      <w:pPr>
        <w:keepNext w:val="0"/>
        <w:keepLines w:val="0"/>
        <w:pageBreakBefore w:val="0"/>
        <w:widowControl w:val="0"/>
        <w:kinsoku/>
        <w:overflowPunct/>
        <w:bidi w:val="0"/>
        <w:jc w:val="left"/>
        <w:rPr>
          <w:rFonts w:ascii="Times New Roman" w:hAnsi="Times New Roman"/>
          <w:b/>
          <w:color w:val="auto"/>
          <w:sz w:val="24"/>
          <w:highlight w:val="none"/>
        </w:rPr>
      </w:pPr>
      <w:r>
        <w:rPr>
          <w:rFonts w:ascii="Times New Roman" w:hAnsi="Times New Roman"/>
          <w:b/>
          <w:color w:val="auto"/>
          <w:sz w:val="24"/>
          <w:highlight w:val="none"/>
        </w:rPr>
        <w:br w:type="page"/>
      </w:r>
    </w:p>
    <w:p w14:paraId="7ED37E8C">
      <w:pPr>
        <w:keepNext w:val="0"/>
        <w:keepLines w:val="0"/>
        <w:pageBreakBefore w:val="0"/>
        <w:widowControl w:val="0"/>
        <w:tabs>
          <w:tab w:val="left" w:pos="2070"/>
          <w:tab w:val="center" w:pos="4365"/>
        </w:tabs>
        <w:kinsoku/>
        <w:overflowPunct/>
        <w:bidi w:val="0"/>
        <w:snapToGrid w:val="0"/>
        <w:spacing w:line="360" w:lineRule="auto"/>
        <w:ind w:firstLine="643"/>
        <w:jc w:val="center"/>
        <w:outlineLvl w:val="0"/>
        <w:rPr>
          <w:rFonts w:ascii="Times New Roman" w:hAnsi="Times New Roman"/>
          <w:b/>
          <w:color w:val="auto"/>
          <w:kern w:val="0"/>
          <w:sz w:val="32"/>
          <w:szCs w:val="32"/>
          <w:highlight w:val="none"/>
        </w:rPr>
      </w:pPr>
      <w:bookmarkStart w:id="59" w:name="_Toc180347485"/>
      <w:r>
        <w:rPr>
          <w:rFonts w:ascii="Times New Roman" w:hAnsi="Times New Roman"/>
          <w:b/>
          <w:color w:val="auto"/>
          <w:kern w:val="0"/>
          <w:sz w:val="32"/>
          <w:szCs w:val="32"/>
          <w:highlight w:val="none"/>
        </w:rPr>
        <w:t>商务、技术部分</w:t>
      </w:r>
      <w:bookmarkEnd w:id="59"/>
    </w:p>
    <w:p w14:paraId="30F79C48">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bookmarkStart w:id="60" w:name="_Toc180347486"/>
      <w:r>
        <w:rPr>
          <w:rFonts w:ascii="宋体" w:hAnsi="宋体"/>
          <w:b/>
          <w:color w:val="auto"/>
          <w:kern w:val="0"/>
          <w:sz w:val="24"/>
          <w:highlight w:val="none"/>
        </w:rPr>
        <w:t>1．法定代表人（负责人）身份证明书</w:t>
      </w:r>
      <w:bookmarkEnd w:id="60"/>
    </w:p>
    <w:p w14:paraId="13E2A9EE">
      <w:pPr>
        <w:keepNext w:val="0"/>
        <w:keepLines w:val="0"/>
        <w:pageBreakBefore w:val="0"/>
        <w:widowControl w:val="0"/>
        <w:kinsoku/>
        <w:overflowPunct/>
        <w:bidi w:val="0"/>
        <w:snapToGrid w:val="0"/>
        <w:spacing w:line="360" w:lineRule="auto"/>
        <w:ind w:firstLine="562"/>
        <w:rPr>
          <w:rFonts w:ascii="Times New Roman" w:hAnsi="Times New Roman"/>
          <w:b/>
          <w:color w:val="auto"/>
          <w:kern w:val="0"/>
          <w:sz w:val="28"/>
          <w:szCs w:val="28"/>
          <w:highlight w:val="none"/>
        </w:rPr>
      </w:pPr>
    </w:p>
    <w:p w14:paraId="0EE14F22">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b/>
          <w:color w:val="auto"/>
          <w:kern w:val="0"/>
          <w:sz w:val="28"/>
          <w:szCs w:val="28"/>
          <w:highlight w:val="none"/>
        </w:rPr>
        <w:t xml:space="preserve">法定代表人（负责人）身份证明书 </w:t>
      </w:r>
    </w:p>
    <w:p w14:paraId="3B4B948F">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rPr>
      </w:pPr>
      <w:r>
        <w:rPr>
          <w:color w:val="auto"/>
          <w:kern w:val="0"/>
          <w:sz w:val="24"/>
          <w:highlight w:val="none"/>
        </w:rPr>
        <w:t>单位名称：</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64F5C6AA">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rPr>
      </w:pPr>
      <w:r>
        <w:rPr>
          <w:color w:val="auto"/>
          <w:kern w:val="0"/>
          <w:sz w:val="24"/>
          <w:highlight w:val="none"/>
        </w:rPr>
        <w:t>单位性质：</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078D09E6">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rPr>
      </w:pPr>
      <w:r>
        <w:rPr>
          <w:color w:val="auto"/>
          <w:kern w:val="0"/>
          <w:sz w:val="24"/>
          <w:highlight w:val="none"/>
        </w:rPr>
        <w:t>地    址：</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19D76E8E">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rPr>
      </w:pPr>
      <w:r>
        <w:rPr>
          <w:color w:val="auto"/>
          <w:kern w:val="0"/>
          <w:sz w:val="24"/>
          <w:highlight w:val="none"/>
        </w:rPr>
        <w:t>成立时间：</w:t>
      </w:r>
      <w:r>
        <w:rPr>
          <w:color w:val="auto"/>
          <w:kern w:val="0"/>
          <w:sz w:val="24"/>
          <w:highlight w:val="none"/>
          <w:u w:val="single"/>
        </w:rPr>
        <w:t xml:space="preserve">               </w:t>
      </w:r>
      <w:r>
        <w:rPr>
          <w:color w:val="auto"/>
          <w:kern w:val="0"/>
          <w:sz w:val="24"/>
          <w:highlight w:val="none"/>
        </w:rPr>
        <w:t>年</w:t>
      </w:r>
      <w:r>
        <w:rPr>
          <w:color w:val="auto"/>
          <w:kern w:val="0"/>
          <w:sz w:val="24"/>
          <w:highlight w:val="none"/>
          <w:u w:val="single"/>
        </w:rPr>
        <w:t xml:space="preserve">               </w:t>
      </w:r>
      <w:r>
        <w:rPr>
          <w:color w:val="auto"/>
          <w:kern w:val="0"/>
          <w:sz w:val="24"/>
          <w:highlight w:val="none"/>
        </w:rPr>
        <w:t>月</w:t>
      </w:r>
      <w:r>
        <w:rPr>
          <w:color w:val="auto"/>
          <w:kern w:val="0"/>
          <w:sz w:val="24"/>
          <w:highlight w:val="none"/>
          <w:u w:val="single"/>
        </w:rPr>
        <w:t xml:space="preserve">               </w:t>
      </w:r>
      <w:r>
        <w:rPr>
          <w:color w:val="auto"/>
          <w:kern w:val="0"/>
          <w:sz w:val="24"/>
          <w:highlight w:val="none"/>
        </w:rPr>
        <w:t>日</w:t>
      </w:r>
    </w:p>
    <w:p w14:paraId="6E5EAC22">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u w:val="single"/>
        </w:rPr>
      </w:pPr>
      <w:r>
        <w:rPr>
          <w:color w:val="auto"/>
          <w:kern w:val="0"/>
          <w:sz w:val="24"/>
          <w:highlight w:val="none"/>
        </w:rPr>
        <w:t>经营期限：</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u w:val="single"/>
        </w:rPr>
        <w:tab/>
      </w:r>
    </w:p>
    <w:p w14:paraId="4D92EF47">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rPr>
      </w:pPr>
      <w:r>
        <w:rPr>
          <w:color w:val="auto"/>
          <w:kern w:val="0"/>
          <w:sz w:val="24"/>
          <w:highlight w:val="none"/>
        </w:rPr>
        <w:t>姓    名：</w:t>
      </w:r>
      <w:r>
        <w:rPr>
          <w:color w:val="auto"/>
          <w:kern w:val="0"/>
          <w:sz w:val="24"/>
          <w:highlight w:val="none"/>
          <w:u w:val="single"/>
        </w:rPr>
        <w:t xml:space="preserve">              </w:t>
      </w:r>
      <w:r>
        <w:rPr>
          <w:color w:val="auto"/>
          <w:kern w:val="0"/>
          <w:sz w:val="24"/>
          <w:highlight w:val="none"/>
        </w:rPr>
        <w:t>性  别：</w:t>
      </w:r>
      <w:r>
        <w:rPr>
          <w:color w:val="auto"/>
          <w:kern w:val="0"/>
          <w:sz w:val="24"/>
          <w:highlight w:val="none"/>
          <w:u w:val="single"/>
        </w:rPr>
        <w:t xml:space="preserve">         </w:t>
      </w:r>
      <w:r>
        <w:rPr>
          <w:rFonts w:hint="eastAsia"/>
          <w:color w:val="auto"/>
          <w:kern w:val="0"/>
          <w:sz w:val="24"/>
          <w:highlight w:val="none"/>
          <w:u w:val="single"/>
        </w:rPr>
        <w:tab/>
      </w:r>
    </w:p>
    <w:p w14:paraId="66FCC277">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rPr>
      </w:pPr>
      <w:r>
        <w:rPr>
          <w:color w:val="auto"/>
          <w:kern w:val="0"/>
          <w:sz w:val="24"/>
          <w:highlight w:val="none"/>
        </w:rPr>
        <w:t>年    龄：</w:t>
      </w:r>
      <w:r>
        <w:rPr>
          <w:color w:val="auto"/>
          <w:kern w:val="0"/>
          <w:sz w:val="24"/>
          <w:highlight w:val="none"/>
          <w:u w:val="single"/>
        </w:rPr>
        <w:t xml:space="preserve">              </w:t>
      </w:r>
      <w:r>
        <w:rPr>
          <w:color w:val="auto"/>
          <w:kern w:val="0"/>
          <w:sz w:val="24"/>
          <w:highlight w:val="none"/>
        </w:rPr>
        <w:t>职  务：</w:t>
      </w:r>
      <w:r>
        <w:rPr>
          <w:color w:val="auto"/>
          <w:kern w:val="0"/>
          <w:sz w:val="24"/>
          <w:highlight w:val="none"/>
          <w:u w:val="single"/>
        </w:rPr>
        <w:t xml:space="preserve">         </w:t>
      </w:r>
      <w:r>
        <w:rPr>
          <w:rFonts w:hint="eastAsia"/>
          <w:color w:val="auto"/>
          <w:kern w:val="0"/>
          <w:sz w:val="24"/>
          <w:highlight w:val="none"/>
          <w:u w:val="single"/>
        </w:rPr>
        <w:tab/>
      </w:r>
    </w:p>
    <w:p w14:paraId="3D2DF97A">
      <w:pPr>
        <w:keepNext w:val="0"/>
        <w:keepLines w:val="0"/>
        <w:pageBreakBefore w:val="0"/>
        <w:widowControl w:val="0"/>
        <w:kinsoku/>
        <w:overflowPunct/>
        <w:topLinePunct/>
        <w:bidi w:val="0"/>
        <w:adjustRightInd w:val="0"/>
        <w:snapToGrid w:val="0"/>
        <w:spacing w:line="360" w:lineRule="auto"/>
        <w:ind w:firstLine="480" w:firstLineChars="200"/>
        <w:jc w:val="left"/>
        <w:rPr>
          <w:color w:val="auto"/>
          <w:kern w:val="0"/>
          <w:sz w:val="24"/>
          <w:highlight w:val="none"/>
        </w:rPr>
      </w:pPr>
      <w:r>
        <w:rPr>
          <w:color w:val="auto"/>
          <w:kern w:val="0"/>
          <w:sz w:val="24"/>
          <w:highlight w:val="none"/>
        </w:rPr>
        <w:t>系</w:t>
      </w:r>
      <w:r>
        <w:rPr>
          <w:color w:val="auto"/>
          <w:kern w:val="0"/>
          <w:sz w:val="24"/>
          <w:highlight w:val="none"/>
          <w:u w:val="single"/>
        </w:rPr>
        <w:t xml:space="preserve">       （</w:t>
      </w:r>
      <w:r>
        <w:rPr>
          <w:rFonts w:hint="eastAsia"/>
          <w:color w:val="auto"/>
          <w:kern w:val="0"/>
          <w:sz w:val="24"/>
          <w:highlight w:val="none"/>
          <w:u w:val="single"/>
        </w:rPr>
        <w:t>投标人</w:t>
      </w:r>
      <w:r>
        <w:rPr>
          <w:color w:val="auto"/>
          <w:kern w:val="0"/>
          <w:sz w:val="24"/>
          <w:highlight w:val="none"/>
          <w:u w:val="single"/>
        </w:rPr>
        <w:t xml:space="preserve">名称）          </w:t>
      </w:r>
      <w:r>
        <w:rPr>
          <w:color w:val="auto"/>
          <w:kern w:val="0"/>
          <w:sz w:val="24"/>
          <w:highlight w:val="none"/>
        </w:rPr>
        <w:t>的法定代表人</w:t>
      </w:r>
      <w:r>
        <w:rPr>
          <w:rFonts w:hint="eastAsia"/>
          <w:color w:val="auto"/>
          <w:kern w:val="0"/>
          <w:sz w:val="24"/>
          <w:highlight w:val="none"/>
          <w:lang w:eastAsia="zh-CN"/>
        </w:rPr>
        <w:t>（</w:t>
      </w:r>
      <w:r>
        <w:rPr>
          <w:rFonts w:hint="eastAsia"/>
          <w:color w:val="auto"/>
          <w:kern w:val="0"/>
          <w:sz w:val="24"/>
          <w:highlight w:val="none"/>
          <w:lang w:val="en-US" w:eastAsia="zh-CN"/>
        </w:rPr>
        <w:t>负责人</w:t>
      </w:r>
      <w:r>
        <w:rPr>
          <w:rFonts w:hint="eastAsia"/>
          <w:color w:val="auto"/>
          <w:kern w:val="0"/>
          <w:sz w:val="24"/>
          <w:highlight w:val="none"/>
          <w:lang w:eastAsia="zh-CN"/>
        </w:rPr>
        <w:t>）</w:t>
      </w:r>
      <w:r>
        <w:rPr>
          <w:color w:val="auto"/>
          <w:kern w:val="0"/>
          <w:sz w:val="24"/>
          <w:highlight w:val="none"/>
        </w:rPr>
        <w:t>。</w:t>
      </w:r>
    </w:p>
    <w:p w14:paraId="696A2BE0">
      <w:pPr>
        <w:keepNext w:val="0"/>
        <w:keepLines w:val="0"/>
        <w:pageBreakBefore w:val="0"/>
        <w:widowControl w:val="0"/>
        <w:kinsoku/>
        <w:overflowPunct/>
        <w:topLinePunct/>
        <w:bidi w:val="0"/>
        <w:snapToGrid w:val="0"/>
        <w:spacing w:line="360" w:lineRule="auto"/>
        <w:ind w:firstLine="480" w:firstLineChars="200"/>
        <w:jc w:val="left"/>
        <w:rPr>
          <w:color w:val="auto"/>
          <w:kern w:val="0"/>
          <w:sz w:val="24"/>
          <w:highlight w:val="none"/>
        </w:rPr>
      </w:pPr>
    </w:p>
    <w:p w14:paraId="4D6701AF">
      <w:pPr>
        <w:keepNext w:val="0"/>
        <w:keepLines w:val="0"/>
        <w:pageBreakBefore w:val="0"/>
        <w:widowControl w:val="0"/>
        <w:kinsoku/>
        <w:overflowPunct/>
        <w:topLinePunct/>
        <w:bidi w:val="0"/>
        <w:snapToGrid w:val="0"/>
        <w:spacing w:line="360" w:lineRule="auto"/>
        <w:ind w:firstLine="960" w:firstLineChars="400"/>
        <w:jc w:val="left"/>
        <w:rPr>
          <w:color w:val="auto"/>
          <w:kern w:val="0"/>
          <w:sz w:val="24"/>
          <w:highlight w:val="none"/>
        </w:rPr>
      </w:pPr>
      <w:r>
        <w:rPr>
          <w:color w:val="auto"/>
          <w:kern w:val="0"/>
          <w:sz w:val="24"/>
          <w:highlight w:val="none"/>
        </w:rPr>
        <w:t>特此证明。</w:t>
      </w:r>
    </w:p>
    <w:p w14:paraId="1755FFEE">
      <w:pPr>
        <w:keepNext w:val="0"/>
        <w:keepLines w:val="0"/>
        <w:pageBreakBefore w:val="0"/>
        <w:widowControl w:val="0"/>
        <w:kinsoku/>
        <w:overflowPunct/>
        <w:topLinePunct/>
        <w:bidi w:val="0"/>
        <w:snapToGrid w:val="0"/>
        <w:spacing w:line="360" w:lineRule="auto"/>
        <w:ind w:firstLine="480"/>
        <w:jc w:val="left"/>
        <w:rPr>
          <w:color w:val="auto"/>
          <w:kern w:val="0"/>
          <w:sz w:val="24"/>
          <w:highlight w:val="none"/>
        </w:rPr>
      </w:pPr>
      <w:r>
        <w:rPr>
          <w:color w:val="auto"/>
          <w:kern w:val="0"/>
          <w:sz w:val="24"/>
          <w:highlight w:val="none"/>
        </w:rPr>
        <w:t xml:space="preserve"> </w:t>
      </w:r>
    </w:p>
    <w:p w14:paraId="2861103B">
      <w:pPr>
        <w:keepNext w:val="0"/>
        <w:keepLines w:val="0"/>
        <w:pageBreakBefore w:val="0"/>
        <w:widowControl w:val="0"/>
        <w:kinsoku/>
        <w:overflowPunct/>
        <w:topLinePunct/>
        <w:bidi w:val="0"/>
        <w:adjustRightInd w:val="0"/>
        <w:snapToGrid w:val="0"/>
        <w:spacing w:line="360" w:lineRule="auto"/>
        <w:ind w:firstLine="3120" w:firstLineChars="1300"/>
        <w:rPr>
          <w:color w:val="auto"/>
          <w:sz w:val="24"/>
          <w:highlight w:val="none"/>
        </w:rPr>
      </w:pPr>
      <w:r>
        <w:rPr>
          <w:rFonts w:hint="eastAsia"/>
          <w:color w:val="auto"/>
          <w:sz w:val="24"/>
          <w:highlight w:val="none"/>
        </w:rPr>
        <w:t>投标人</w:t>
      </w:r>
      <w:r>
        <w:rPr>
          <w:color w:val="auto"/>
          <w:sz w:val="24"/>
          <w:highlight w:val="none"/>
        </w:rPr>
        <w:t>名称：</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（盖章）</w:t>
      </w:r>
    </w:p>
    <w:p w14:paraId="3EF6A046">
      <w:pPr>
        <w:keepNext w:val="0"/>
        <w:keepLines w:val="0"/>
        <w:pageBreakBefore w:val="0"/>
        <w:widowControl w:val="0"/>
        <w:kinsoku/>
        <w:overflowPunct/>
        <w:topLinePunct/>
        <w:bidi w:val="0"/>
        <w:adjustRightInd w:val="0"/>
        <w:snapToGrid w:val="0"/>
        <w:spacing w:line="360" w:lineRule="auto"/>
        <w:ind w:firstLine="3120" w:firstLineChars="1300"/>
        <w:rPr>
          <w:color w:val="auto"/>
          <w:highlight w:val="none"/>
        </w:rPr>
      </w:pPr>
      <w:r>
        <w:rPr>
          <w:color w:val="auto"/>
          <w:sz w:val="24"/>
          <w:highlight w:val="none"/>
        </w:rPr>
        <w:t>法定代表人（负责人）：</w:t>
      </w:r>
      <w:r>
        <w:rPr>
          <w:color w:val="auto"/>
          <w:sz w:val="24"/>
          <w:highlight w:val="none"/>
          <w:u w:val="single"/>
        </w:rPr>
        <w:t xml:space="preserve">          </w:t>
      </w:r>
      <w:r>
        <w:rPr>
          <w:color w:val="auto"/>
          <w:sz w:val="24"/>
          <w:highlight w:val="none"/>
        </w:rPr>
        <w:t>（签字或盖章）</w:t>
      </w:r>
    </w:p>
    <w:p w14:paraId="02E4460D">
      <w:pPr>
        <w:keepNext w:val="0"/>
        <w:keepLines w:val="0"/>
        <w:pageBreakBefore w:val="0"/>
        <w:widowControl w:val="0"/>
        <w:kinsoku/>
        <w:overflowPunct/>
        <w:topLinePunct/>
        <w:bidi w:val="0"/>
        <w:spacing w:line="360" w:lineRule="auto"/>
        <w:ind w:firstLine="3120" w:firstLineChars="1300"/>
        <w:rPr>
          <w:color w:val="auto"/>
          <w:sz w:val="24"/>
          <w:highlight w:val="none"/>
        </w:rPr>
      </w:pPr>
      <w:r>
        <w:rPr>
          <w:color w:val="auto"/>
          <w:sz w:val="24"/>
          <w:highlight w:val="none"/>
        </w:rPr>
        <w:t>日      期：</w:t>
      </w:r>
    </w:p>
    <w:p w14:paraId="006C2D1C">
      <w:pPr>
        <w:keepNext w:val="0"/>
        <w:keepLines w:val="0"/>
        <w:pageBreakBefore w:val="0"/>
        <w:widowControl w:val="0"/>
        <w:kinsoku/>
        <w:overflowPunct/>
        <w:topLinePunct/>
        <w:bidi w:val="0"/>
        <w:spacing w:line="360" w:lineRule="auto"/>
        <w:ind w:firstLine="480"/>
        <w:rPr>
          <w:color w:val="auto"/>
          <w:kern w:val="0"/>
          <w:sz w:val="24"/>
          <w:highlight w:val="none"/>
        </w:rPr>
      </w:pPr>
    </w:p>
    <w:p w14:paraId="3FA4CBED">
      <w:pPr>
        <w:keepNext w:val="0"/>
        <w:keepLines w:val="0"/>
        <w:pageBreakBefore w:val="0"/>
        <w:widowControl w:val="0"/>
        <w:kinsoku/>
        <w:overflowPunct/>
        <w:topLinePunct/>
        <w:bidi w:val="0"/>
        <w:spacing w:line="360" w:lineRule="auto"/>
        <w:ind w:firstLine="480"/>
        <w:rPr>
          <w:color w:val="auto"/>
          <w:sz w:val="24"/>
          <w:highlight w:val="none"/>
        </w:rPr>
      </w:pPr>
      <w:r>
        <w:rPr>
          <w:color w:val="auto"/>
          <w:kern w:val="0"/>
          <w:sz w:val="24"/>
          <w:highlight w:val="none"/>
        </w:rPr>
        <w:t>附：法定代表人（负责人）身份证明正反面扫描件或影印件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A2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3B71D75">
            <w:pPr>
              <w:keepNext w:val="0"/>
              <w:keepLines w:val="0"/>
              <w:pageBreakBefore w:val="0"/>
              <w:widowControl w:val="0"/>
              <w:kinsoku/>
              <w:overflowPunct/>
              <w:topLinePunct/>
              <w:bidi w:val="0"/>
              <w:spacing w:line="360" w:lineRule="auto"/>
              <w:ind w:firstLine="480"/>
              <w:rPr>
                <w:color w:val="auto"/>
                <w:sz w:val="24"/>
                <w:highlight w:val="none"/>
              </w:rPr>
            </w:pPr>
          </w:p>
        </w:tc>
        <w:tc>
          <w:tcPr>
            <w:tcW w:w="4615" w:type="dxa"/>
          </w:tcPr>
          <w:p w14:paraId="7285BE1E">
            <w:pPr>
              <w:keepNext w:val="0"/>
              <w:keepLines w:val="0"/>
              <w:pageBreakBefore w:val="0"/>
              <w:widowControl w:val="0"/>
              <w:kinsoku/>
              <w:overflowPunct/>
              <w:topLinePunct/>
              <w:bidi w:val="0"/>
              <w:spacing w:line="360" w:lineRule="auto"/>
              <w:ind w:firstLine="480"/>
              <w:rPr>
                <w:color w:val="auto"/>
                <w:sz w:val="24"/>
                <w:highlight w:val="none"/>
              </w:rPr>
            </w:pPr>
          </w:p>
        </w:tc>
      </w:tr>
    </w:tbl>
    <w:p w14:paraId="663B65C5">
      <w:pPr>
        <w:keepNext w:val="0"/>
        <w:keepLines w:val="0"/>
        <w:pageBreakBefore w:val="0"/>
        <w:widowControl w:val="0"/>
        <w:kinsoku/>
        <w:overflowPunct/>
        <w:topLinePunct/>
        <w:bidi w:val="0"/>
        <w:snapToGrid w:val="0"/>
        <w:spacing w:line="360" w:lineRule="auto"/>
        <w:ind w:firstLine="480"/>
        <w:rPr>
          <w:color w:val="auto"/>
          <w:sz w:val="24"/>
          <w:highlight w:val="none"/>
        </w:rPr>
      </w:pPr>
    </w:p>
    <w:p w14:paraId="5EC99884">
      <w:pPr>
        <w:keepNext w:val="0"/>
        <w:keepLines w:val="0"/>
        <w:pageBreakBefore w:val="0"/>
        <w:widowControl w:val="0"/>
        <w:kinsoku/>
        <w:overflowPunct/>
        <w:bidi w:val="0"/>
        <w:snapToGrid w:val="0"/>
        <w:spacing w:line="360" w:lineRule="auto"/>
        <w:ind w:firstLine="480"/>
        <w:rPr>
          <w:rFonts w:ascii="Times New Roman" w:hAnsi="Times New Roman"/>
          <w:color w:val="auto"/>
          <w:sz w:val="24"/>
          <w:highlight w:val="none"/>
        </w:rPr>
      </w:pPr>
    </w:p>
    <w:p w14:paraId="5B96B6D8">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rFonts w:ascii="Times New Roman" w:hAnsi="Times New Roman"/>
          <w:color w:val="auto"/>
          <w:sz w:val="24"/>
          <w:highlight w:val="none"/>
        </w:rPr>
        <w:br w:type="page"/>
      </w:r>
      <w:bookmarkStart w:id="61" w:name="_Toc180347487"/>
      <w:r>
        <w:rPr>
          <w:rFonts w:ascii="宋体" w:hAnsi="宋体"/>
          <w:b/>
          <w:color w:val="auto"/>
          <w:kern w:val="0"/>
          <w:sz w:val="24"/>
          <w:highlight w:val="none"/>
        </w:rPr>
        <w:t>2．法定代表人（负责人）授权委托书</w:t>
      </w:r>
      <w:bookmarkEnd w:id="61"/>
    </w:p>
    <w:p w14:paraId="4A455C73">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b/>
          <w:color w:val="auto"/>
          <w:kern w:val="0"/>
          <w:sz w:val="28"/>
          <w:szCs w:val="28"/>
          <w:highlight w:val="none"/>
        </w:rPr>
        <w:t>法定代表人（负责人）授权委托书</w:t>
      </w:r>
    </w:p>
    <w:p w14:paraId="5C9B22C5">
      <w:pPr>
        <w:keepNext w:val="0"/>
        <w:keepLines w:val="0"/>
        <w:pageBreakBefore w:val="0"/>
        <w:widowControl w:val="0"/>
        <w:kinsoku/>
        <w:overflowPunct/>
        <w:topLinePunct/>
        <w:bidi w:val="0"/>
        <w:snapToGrid w:val="0"/>
        <w:spacing w:line="360" w:lineRule="auto"/>
        <w:ind w:firstLine="560"/>
        <w:jc w:val="left"/>
        <w:rPr>
          <w:color w:val="auto"/>
          <w:kern w:val="0"/>
          <w:sz w:val="28"/>
          <w:szCs w:val="21"/>
          <w:highlight w:val="none"/>
        </w:rPr>
      </w:pPr>
    </w:p>
    <w:p w14:paraId="558C3EF5">
      <w:pPr>
        <w:keepNext w:val="0"/>
        <w:keepLines w:val="0"/>
        <w:pageBreakBefore w:val="0"/>
        <w:widowControl w:val="0"/>
        <w:kinsoku/>
        <w:overflowPunct/>
        <w:topLinePunct/>
        <w:bidi w:val="0"/>
        <w:snapToGrid w:val="0"/>
        <w:spacing w:line="480" w:lineRule="auto"/>
        <w:ind w:firstLine="480"/>
        <w:jc w:val="left"/>
        <w:rPr>
          <w:color w:val="auto"/>
          <w:kern w:val="0"/>
          <w:sz w:val="24"/>
          <w:highlight w:val="none"/>
        </w:rPr>
      </w:pPr>
      <w:r>
        <w:rPr>
          <w:rFonts w:hint="eastAsia"/>
          <w:color w:val="auto"/>
          <w:sz w:val="24"/>
          <w:highlight w:val="none"/>
          <w:u w:val="single"/>
          <w:lang w:val="en-US" w:eastAsia="zh-CN"/>
        </w:rPr>
        <w:t xml:space="preserve">  （</w:t>
      </w:r>
      <w:r>
        <w:rPr>
          <w:color w:val="auto"/>
          <w:sz w:val="24"/>
          <w:highlight w:val="none"/>
          <w:u w:val="single"/>
        </w:rPr>
        <w:t>采购代理机构名称</w:t>
      </w:r>
      <w:r>
        <w:rPr>
          <w:rFonts w:hint="eastAsia"/>
          <w:color w:val="auto"/>
          <w:sz w:val="24"/>
          <w:highlight w:val="none"/>
          <w:u w:val="single"/>
          <w:lang w:val="en-US" w:eastAsia="zh-CN"/>
        </w:rPr>
        <w:t>）</w:t>
      </w:r>
      <w:r>
        <w:rPr>
          <w:color w:val="auto"/>
          <w:kern w:val="0"/>
          <w:sz w:val="24"/>
          <w:highlight w:val="none"/>
        </w:rPr>
        <w:t>：</w:t>
      </w:r>
    </w:p>
    <w:p w14:paraId="6381F70C">
      <w:pPr>
        <w:keepNext w:val="0"/>
        <w:keepLines w:val="0"/>
        <w:pageBreakBefore w:val="0"/>
        <w:widowControl w:val="0"/>
        <w:kinsoku/>
        <w:overflowPunct/>
        <w:topLinePunct/>
        <w:bidi w:val="0"/>
        <w:adjustRightInd w:val="0"/>
        <w:snapToGrid w:val="0"/>
        <w:spacing w:line="360" w:lineRule="auto"/>
        <w:ind w:firstLine="480" w:firstLineChars="200"/>
        <w:rPr>
          <w:color w:val="auto"/>
          <w:kern w:val="0"/>
          <w:sz w:val="24"/>
          <w:highlight w:val="none"/>
        </w:rPr>
      </w:pPr>
      <w:r>
        <w:rPr>
          <w:color w:val="auto"/>
          <w:kern w:val="0"/>
          <w:sz w:val="24"/>
          <w:highlight w:val="none"/>
        </w:rPr>
        <w:t>本授权书声明：注册于</w:t>
      </w:r>
      <w:r>
        <w:rPr>
          <w:rFonts w:hint="eastAsia"/>
          <w:color w:val="auto"/>
          <w:kern w:val="0"/>
          <w:sz w:val="24"/>
          <w:highlight w:val="none"/>
          <w:u w:val="single"/>
        </w:rPr>
        <w:t xml:space="preserve">        </w:t>
      </w:r>
      <w:r>
        <w:rPr>
          <w:color w:val="auto"/>
          <w:kern w:val="0"/>
          <w:sz w:val="24"/>
          <w:highlight w:val="none"/>
          <w:u w:val="single"/>
        </w:rPr>
        <w:t>（</w:t>
      </w:r>
      <w:r>
        <w:rPr>
          <w:rFonts w:hint="eastAsia"/>
          <w:color w:val="auto"/>
          <w:kern w:val="0"/>
          <w:sz w:val="24"/>
          <w:highlight w:val="none"/>
          <w:u w:val="single"/>
        </w:rPr>
        <w:t>投标人</w:t>
      </w:r>
      <w:r>
        <w:rPr>
          <w:color w:val="auto"/>
          <w:kern w:val="0"/>
          <w:sz w:val="24"/>
          <w:highlight w:val="none"/>
          <w:u w:val="single"/>
        </w:rPr>
        <w:t>住址）</w:t>
      </w:r>
      <w:r>
        <w:rPr>
          <w:rFonts w:hint="eastAsia"/>
          <w:color w:val="auto"/>
          <w:kern w:val="0"/>
          <w:sz w:val="24"/>
          <w:highlight w:val="none"/>
          <w:u w:val="single"/>
        </w:rPr>
        <w:t xml:space="preserve">     </w:t>
      </w:r>
      <w:r>
        <w:rPr>
          <w:color w:val="auto"/>
          <w:kern w:val="0"/>
          <w:sz w:val="24"/>
          <w:highlight w:val="none"/>
        </w:rPr>
        <w:t>的</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投标人</w:t>
      </w:r>
      <w:r>
        <w:rPr>
          <w:color w:val="auto"/>
          <w:kern w:val="0"/>
          <w:sz w:val="24"/>
          <w:highlight w:val="none"/>
          <w:u w:val="single"/>
        </w:rPr>
        <w:t>名称）</w:t>
      </w:r>
      <w:r>
        <w:rPr>
          <w:rFonts w:hint="eastAsia"/>
          <w:color w:val="auto"/>
          <w:kern w:val="0"/>
          <w:sz w:val="24"/>
          <w:highlight w:val="none"/>
          <w:u w:val="single"/>
        </w:rPr>
        <w:t xml:space="preserve">  </w:t>
      </w:r>
      <w:r>
        <w:rPr>
          <w:color w:val="auto"/>
          <w:kern w:val="0"/>
          <w:sz w:val="24"/>
          <w:highlight w:val="none"/>
        </w:rPr>
        <w:t>法定代表人</w:t>
      </w:r>
      <w:r>
        <w:rPr>
          <w:rFonts w:hint="eastAsia"/>
          <w:color w:val="auto"/>
          <w:kern w:val="0"/>
          <w:sz w:val="24"/>
          <w:highlight w:val="none"/>
          <w:lang w:eastAsia="zh-CN"/>
        </w:rPr>
        <w:t>（</w:t>
      </w:r>
      <w:r>
        <w:rPr>
          <w:rFonts w:hint="eastAsia"/>
          <w:color w:val="auto"/>
          <w:kern w:val="0"/>
          <w:sz w:val="24"/>
          <w:highlight w:val="none"/>
          <w:lang w:val="en-US" w:eastAsia="zh-CN"/>
        </w:rPr>
        <w:t>负责人</w:t>
      </w:r>
      <w:r>
        <w:rPr>
          <w:rFonts w:hint="eastAsia"/>
          <w:color w:val="auto"/>
          <w:kern w:val="0"/>
          <w:sz w:val="24"/>
          <w:highlight w:val="none"/>
          <w:lang w:eastAsia="zh-CN"/>
        </w:rPr>
        <w:t>）</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（法定代表人或负责人姓名、职务）</w:t>
      </w:r>
      <w:r>
        <w:rPr>
          <w:rFonts w:hint="eastAsia"/>
          <w:color w:val="auto"/>
          <w:kern w:val="0"/>
          <w:sz w:val="24"/>
          <w:highlight w:val="none"/>
          <w:u w:val="single"/>
        </w:rPr>
        <w:t xml:space="preserve">       </w:t>
      </w:r>
      <w:r>
        <w:rPr>
          <w:color w:val="auto"/>
          <w:kern w:val="0"/>
          <w:sz w:val="24"/>
          <w:highlight w:val="none"/>
        </w:rPr>
        <w:t>代表本公司授权</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（被授权人姓名、职务）</w:t>
      </w:r>
      <w:r>
        <w:rPr>
          <w:rFonts w:hint="eastAsia"/>
          <w:color w:val="auto"/>
          <w:kern w:val="0"/>
          <w:sz w:val="24"/>
          <w:highlight w:val="none"/>
          <w:u w:val="single"/>
        </w:rPr>
        <w:t xml:space="preserve">   </w:t>
      </w:r>
      <w:r>
        <w:rPr>
          <w:color w:val="auto"/>
          <w:kern w:val="0"/>
          <w:sz w:val="24"/>
          <w:highlight w:val="none"/>
        </w:rPr>
        <w:t>为本公司的合法代理人，就贵方组织的</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lang w:val="en-US" w:eastAsia="zh-CN"/>
        </w:rPr>
        <w:t xml:space="preserve">  </w:t>
      </w:r>
      <w:r>
        <w:rPr>
          <w:rFonts w:hint="eastAsia"/>
          <w:color w:val="auto"/>
          <w:kern w:val="0"/>
          <w:sz w:val="24"/>
          <w:highlight w:val="none"/>
          <w:u w:val="single"/>
          <w:lang w:eastAsia="zh-CN"/>
        </w:rPr>
        <w:t>（</w:t>
      </w:r>
      <w:r>
        <w:rPr>
          <w:rFonts w:hint="eastAsia"/>
          <w:color w:val="auto"/>
          <w:kern w:val="0"/>
          <w:sz w:val="24"/>
          <w:highlight w:val="none"/>
          <w:u w:val="single"/>
        </w:rPr>
        <w:t>项目名称</w:t>
      </w:r>
      <w:r>
        <w:rPr>
          <w:color w:val="auto"/>
          <w:kern w:val="0"/>
          <w:sz w:val="24"/>
          <w:highlight w:val="none"/>
          <w:u w:val="single"/>
        </w:rPr>
        <w:t xml:space="preserve"> </w:t>
      </w:r>
      <w:r>
        <w:rPr>
          <w:rFonts w:hint="eastAsia"/>
          <w:color w:val="auto"/>
          <w:kern w:val="0"/>
          <w:sz w:val="24"/>
          <w:highlight w:val="none"/>
          <w:u w:val="single"/>
          <w:lang w:eastAsia="zh-CN"/>
        </w:rPr>
        <w:t>）</w:t>
      </w:r>
      <w:r>
        <w:rPr>
          <w:color w:val="auto"/>
          <w:kern w:val="0"/>
          <w:sz w:val="24"/>
          <w:highlight w:val="none"/>
        </w:rPr>
        <w:t>，</w:t>
      </w:r>
      <w:r>
        <w:rPr>
          <w:color w:val="auto"/>
          <w:kern w:val="0"/>
          <w:sz w:val="24"/>
          <w:highlight w:val="none"/>
          <w:u w:val="single"/>
        </w:rPr>
        <w:t xml:space="preserve">项目编号：           </w:t>
      </w:r>
      <w:r>
        <w:rPr>
          <w:rFonts w:hint="eastAsia"/>
          <w:color w:val="auto"/>
          <w:kern w:val="0"/>
          <w:sz w:val="24"/>
          <w:highlight w:val="none"/>
          <w:u w:val="single"/>
          <w:lang w:val="en-US" w:eastAsia="zh-CN"/>
        </w:rPr>
        <w:t>包号：</w:t>
      </w:r>
      <w:r>
        <w:rPr>
          <w:color w:val="auto"/>
          <w:kern w:val="0"/>
          <w:sz w:val="24"/>
          <w:highlight w:val="none"/>
          <w:u w:val="single"/>
        </w:rPr>
        <w:t xml:space="preserve">          </w:t>
      </w:r>
      <w:r>
        <w:rPr>
          <w:color w:val="auto"/>
          <w:kern w:val="0"/>
          <w:sz w:val="24"/>
          <w:highlight w:val="none"/>
        </w:rPr>
        <w:t>，以本公司名义处理一切与之有关的事务。</w:t>
      </w:r>
    </w:p>
    <w:p w14:paraId="5C039D03">
      <w:pPr>
        <w:keepNext w:val="0"/>
        <w:keepLines w:val="0"/>
        <w:pageBreakBefore w:val="0"/>
        <w:widowControl w:val="0"/>
        <w:kinsoku/>
        <w:overflowPunct/>
        <w:topLinePunct/>
        <w:bidi w:val="0"/>
        <w:snapToGrid w:val="0"/>
        <w:spacing w:line="360" w:lineRule="auto"/>
        <w:ind w:firstLine="480"/>
        <w:jc w:val="left"/>
        <w:rPr>
          <w:color w:val="auto"/>
          <w:kern w:val="0"/>
          <w:sz w:val="24"/>
          <w:highlight w:val="none"/>
        </w:rPr>
      </w:pPr>
    </w:p>
    <w:p w14:paraId="22CCE7B9">
      <w:pPr>
        <w:keepNext w:val="0"/>
        <w:keepLines w:val="0"/>
        <w:pageBreakBefore w:val="0"/>
        <w:widowControl w:val="0"/>
        <w:kinsoku/>
        <w:overflowPunct/>
        <w:topLinePunct/>
        <w:bidi w:val="0"/>
        <w:snapToGrid w:val="0"/>
        <w:spacing w:line="360" w:lineRule="auto"/>
        <w:ind w:firstLine="480"/>
        <w:jc w:val="left"/>
        <w:rPr>
          <w:color w:val="auto"/>
          <w:kern w:val="0"/>
          <w:sz w:val="24"/>
          <w:highlight w:val="none"/>
        </w:rPr>
      </w:pPr>
      <w:r>
        <w:rPr>
          <w:color w:val="auto"/>
          <w:kern w:val="0"/>
          <w:sz w:val="24"/>
          <w:highlight w:val="none"/>
        </w:rPr>
        <w:t>本授权书于    年  月  日起生效。</w:t>
      </w:r>
    </w:p>
    <w:p w14:paraId="5DA3CBF0">
      <w:pPr>
        <w:keepNext w:val="0"/>
        <w:keepLines w:val="0"/>
        <w:pageBreakBefore w:val="0"/>
        <w:widowControl w:val="0"/>
        <w:kinsoku/>
        <w:overflowPunct/>
        <w:topLinePunct/>
        <w:bidi w:val="0"/>
        <w:snapToGrid w:val="0"/>
        <w:spacing w:line="360" w:lineRule="auto"/>
        <w:ind w:firstLine="480"/>
        <w:jc w:val="left"/>
        <w:rPr>
          <w:color w:val="auto"/>
          <w:kern w:val="0"/>
          <w:sz w:val="24"/>
          <w:highlight w:val="none"/>
        </w:rPr>
      </w:pPr>
    </w:p>
    <w:p w14:paraId="65038A33">
      <w:pPr>
        <w:keepNext w:val="0"/>
        <w:keepLines w:val="0"/>
        <w:pageBreakBefore w:val="0"/>
        <w:widowControl w:val="0"/>
        <w:kinsoku/>
        <w:overflowPunct/>
        <w:topLinePunct/>
        <w:bidi w:val="0"/>
        <w:snapToGrid w:val="0"/>
        <w:spacing w:line="360" w:lineRule="auto"/>
        <w:ind w:firstLine="480"/>
        <w:jc w:val="left"/>
        <w:rPr>
          <w:color w:val="auto"/>
          <w:kern w:val="0"/>
          <w:sz w:val="24"/>
          <w:highlight w:val="none"/>
        </w:rPr>
      </w:pPr>
      <w:r>
        <w:rPr>
          <w:color w:val="auto"/>
          <w:kern w:val="0"/>
          <w:sz w:val="24"/>
          <w:highlight w:val="none"/>
        </w:rPr>
        <w:t>特此声明</w:t>
      </w:r>
    </w:p>
    <w:p w14:paraId="60BDAA60">
      <w:pPr>
        <w:keepNext w:val="0"/>
        <w:keepLines w:val="0"/>
        <w:pageBreakBefore w:val="0"/>
        <w:widowControl w:val="0"/>
        <w:kinsoku/>
        <w:overflowPunct/>
        <w:topLinePunct/>
        <w:bidi w:val="0"/>
        <w:snapToGrid w:val="0"/>
        <w:spacing w:line="360" w:lineRule="auto"/>
        <w:ind w:firstLine="480"/>
        <w:rPr>
          <w:color w:val="auto"/>
          <w:kern w:val="0"/>
          <w:sz w:val="24"/>
          <w:highlight w:val="none"/>
        </w:rPr>
      </w:pPr>
    </w:p>
    <w:p w14:paraId="68B5C0E0">
      <w:pPr>
        <w:keepNext w:val="0"/>
        <w:keepLines w:val="0"/>
        <w:pageBreakBefore w:val="0"/>
        <w:widowControl w:val="0"/>
        <w:kinsoku/>
        <w:overflowPunct/>
        <w:topLinePunct/>
        <w:bidi w:val="0"/>
        <w:snapToGrid w:val="0"/>
        <w:spacing w:line="480" w:lineRule="auto"/>
        <w:ind w:firstLine="3840" w:firstLineChars="1600"/>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color w:val="auto"/>
          <w:kern w:val="0"/>
          <w:sz w:val="24"/>
          <w:highlight w:val="none"/>
        </w:rPr>
        <w:t>（盖章）</w:t>
      </w:r>
    </w:p>
    <w:p w14:paraId="1D1B2509">
      <w:pPr>
        <w:keepNext w:val="0"/>
        <w:keepLines w:val="0"/>
        <w:pageBreakBefore w:val="0"/>
        <w:widowControl w:val="0"/>
        <w:kinsoku/>
        <w:overflowPunct/>
        <w:topLinePunct/>
        <w:bidi w:val="0"/>
        <w:snapToGrid w:val="0"/>
        <w:spacing w:line="480" w:lineRule="auto"/>
        <w:ind w:firstLine="2640" w:firstLineChars="1100"/>
        <w:rPr>
          <w:color w:val="auto"/>
          <w:kern w:val="0"/>
          <w:sz w:val="24"/>
          <w:highlight w:val="none"/>
        </w:rPr>
      </w:pPr>
      <w:r>
        <w:rPr>
          <w:color w:val="auto"/>
          <w:kern w:val="0"/>
          <w:sz w:val="24"/>
          <w:highlight w:val="none"/>
        </w:rPr>
        <w:t>法定代表人</w:t>
      </w:r>
      <w:r>
        <w:rPr>
          <w:rFonts w:hint="eastAsia"/>
          <w:color w:val="auto"/>
          <w:kern w:val="0"/>
          <w:sz w:val="24"/>
          <w:highlight w:val="none"/>
          <w:lang w:eastAsia="zh-CN"/>
        </w:rPr>
        <w:t>（</w:t>
      </w:r>
      <w:r>
        <w:rPr>
          <w:rFonts w:hint="eastAsia"/>
          <w:color w:val="auto"/>
          <w:kern w:val="0"/>
          <w:sz w:val="24"/>
          <w:highlight w:val="none"/>
          <w:lang w:val="en-US" w:eastAsia="zh-CN"/>
        </w:rPr>
        <w:t>负责人</w:t>
      </w:r>
      <w:r>
        <w:rPr>
          <w:rFonts w:hint="eastAsia"/>
          <w:color w:val="auto"/>
          <w:kern w:val="0"/>
          <w:sz w:val="24"/>
          <w:highlight w:val="none"/>
          <w:lang w:eastAsia="zh-CN"/>
        </w:rPr>
        <w:t>）</w:t>
      </w:r>
      <w:r>
        <w:rPr>
          <w:color w:val="auto"/>
          <w:kern w:val="0"/>
          <w:sz w:val="24"/>
          <w:highlight w:val="none"/>
        </w:rPr>
        <w:t>：</w:t>
      </w:r>
      <w:r>
        <w:rPr>
          <w:color w:val="auto"/>
          <w:kern w:val="0"/>
          <w:sz w:val="24"/>
          <w:highlight w:val="none"/>
          <w:u w:val="single"/>
        </w:rPr>
        <w:t xml:space="preserve">      </w:t>
      </w:r>
      <w:r>
        <w:rPr>
          <w:rFonts w:hint="eastAsia"/>
          <w:color w:val="auto"/>
          <w:kern w:val="0"/>
          <w:sz w:val="24"/>
          <w:highlight w:val="none"/>
          <w:u w:val="single"/>
        </w:rPr>
        <w:t xml:space="preserve"> </w:t>
      </w:r>
      <w:r>
        <w:rPr>
          <w:color w:val="auto"/>
          <w:kern w:val="0"/>
          <w:sz w:val="24"/>
          <w:highlight w:val="none"/>
          <w:u w:val="single"/>
        </w:rPr>
        <w:t xml:space="preserve">       </w:t>
      </w:r>
      <w:r>
        <w:rPr>
          <w:color w:val="auto"/>
          <w:kern w:val="0"/>
          <w:sz w:val="24"/>
          <w:highlight w:val="none"/>
        </w:rPr>
        <w:t>（签字或盖章）</w:t>
      </w:r>
    </w:p>
    <w:p w14:paraId="4944FE03">
      <w:pPr>
        <w:keepNext w:val="0"/>
        <w:keepLines w:val="0"/>
        <w:pageBreakBefore w:val="0"/>
        <w:widowControl w:val="0"/>
        <w:kinsoku/>
        <w:overflowPunct/>
        <w:topLinePunct/>
        <w:bidi w:val="0"/>
        <w:snapToGrid w:val="0"/>
        <w:spacing w:line="480" w:lineRule="auto"/>
        <w:ind w:firstLine="3840" w:firstLineChars="1600"/>
        <w:jc w:val="left"/>
        <w:rPr>
          <w:color w:val="auto"/>
          <w:kern w:val="0"/>
          <w:sz w:val="24"/>
          <w:highlight w:val="none"/>
        </w:rPr>
      </w:pPr>
      <w:r>
        <w:rPr>
          <w:color w:val="auto"/>
          <w:kern w:val="0"/>
          <w:sz w:val="24"/>
          <w:highlight w:val="none"/>
        </w:rPr>
        <w:t>被授权人代表：</w:t>
      </w:r>
      <w:r>
        <w:rPr>
          <w:color w:val="auto"/>
          <w:kern w:val="0"/>
          <w:sz w:val="24"/>
          <w:highlight w:val="none"/>
          <w:u w:val="single"/>
        </w:rPr>
        <w:t xml:space="preserve">            </w:t>
      </w:r>
      <w:r>
        <w:rPr>
          <w:color w:val="auto"/>
          <w:kern w:val="0"/>
          <w:sz w:val="24"/>
          <w:highlight w:val="none"/>
        </w:rPr>
        <w:t>（签字或盖章）</w:t>
      </w:r>
    </w:p>
    <w:p w14:paraId="19A13068">
      <w:pPr>
        <w:keepNext w:val="0"/>
        <w:keepLines w:val="0"/>
        <w:pageBreakBefore w:val="0"/>
        <w:widowControl w:val="0"/>
        <w:tabs>
          <w:tab w:val="left" w:pos="730"/>
        </w:tabs>
        <w:kinsoku/>
        <w:overflowPunct/>
        <w:topLinePunct/>
        <w:bidi w:val="0"/>
        <w:snapToGrid w:val="0"/>
        <w:spacing w:line="360" w:lineRule="auto"/>
        <w:ind w:firstLine="480"/>
        <w:rPr>
          <w:color w:val="auto"/>
          <w:kern w:val="0"/>
          <w:sz w:val="24"/>
          <w:highlight w:val="none"/>
        </w:rPr>
      </w:pPr>
      <w:r>
        <w:rPr>
          <w:color w:val="auto"/>
          <w:kern w:val="0"/>
          <w:sz w:val="24"/>
          <w:highlight w:val="none"/>
        </w:rPr>
        <w:t>附：被授权人代表身份证明正反面扫描件或影印件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419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tcPr>
          <w:p w14:paraId="45BF4104">
            <w:pPr>
              <w:keepNext w:val="0"/>
              <w:keepLines w:val="0"/>
              <w:pageBreakBefore w:val="0"/>
              <w:widowControl w:val="0"/>
              <w:kinsoku/>
              <w:overflowPunct/>
              <w:topLinePunct/>
              <w:bidi w:val="0"/>
              <w:spacing w:line="360" w:lineRule="auto"/>
              <w:ind w:firstLine="480"/>
              <w:rPr>
                <w:color w:val="auto"/>
                <w:sz w:val="24"/>
                <w:highlight w:val="none"/>
              </w:rPr>
            </w:pPr>
          </w:p>
        </w:tc>
        <w:tc>
          <w:tcPr>
            <w:tcW w:w="4349" w:type="dxa"/>
          </w:tcPr>
          <w:p w14:paraId="7F94CC54">
            <w:pPr>
              <w:keepNext w:val="0"/>
              <w:keepLines w:val="0"/>
              <w:pageBreakBefore w:val="0"/>
              <w:widowControl w:val="0"/>
              <w:kinsoku/>
              <w:overflowPunct/>
              <w:topLinePunct/>
              <w:bidi w:val="0"/>
              <w:spacing w:line="360" w:lineRule="auto"/>
              <w:ind w:firstLine="480"/>
              <w:rPr>
                <w:color w:val="auto"/>
                <w:sz w:val="24"/>
                <w:highlight w:val="none"/>
              </w:rPr>
            </w:pPr>
          </w:p>
        </w:tc>
      </w:tr>
    </w:tbl>
    <w:p w14:paraId="1D50DDCA">
      <w:pPr>
        <w:keepNext w:val="0"/>
        <w:keepLines w:val="0"/>
        <w:pageBreakBefore w:val="0"/>
        <w:widowControl w:val="0"/>
        <w:kinsoku/>
        <w:overflowPunct/>
        <w:topLinePunct/>
        <w:bidi w:val="0"/>
        <w:snapToGrid w:val="0"/>
        <w:spacing w:line="360" w:lineRule="auto"/>
        <w:ind w:firstLine="482"/>
        <w:jc w:val="left"/>
        <w:rPr>
          <w:b/>
          <w:bCs/>
          <w:color w:val="auto"/>
          <w:kern w:val="0"/>
          <w:sz w:val="24"/>
          <w:highlight w:val="none"/>
        </w:rPr>
      </w:pPr>
      <w:r>
        <w:rPr>
          <w:b/>
          <w:bCs/>
          <w:color w:val="auto"/>
          <w:kern w:val="0"/>
          <w:sz w:val="24"/>
          <w:highlight w:val="none"/>
        </w:rPr>
        <w:t>注：</w:t>
      </w:r>
    </w:p>
    <w:p w14:paraId="18ED8AD1">
      <w:pPr>
        <w:keepNext w:val="0"/>
        <w:keepLines w:val="0"/>
        <w:pageBreakBefore w:val="0"/>
        <w:widowControl w:val="0"/>
        <w:kinsoku/>
        <w:overflowPunct/>
        <w:topLinePunct/>
        <w:bidi w:val="0"/>
        <w:snapToGrid w:val="0"/>
        <w:spacing w:line="360" w:lineRule="auto"/>
        <w:ind w:firstLine="482" w:firstLineChars="200"/>
        <w:jc w:val="left"/>
        <w:rPr>
          <w:b/>
          <w:bCs/>
          <w:color w:val="auto"/>
          <w:kern w:val="0"/>
          <w:sz w:val="24"/>
          <w:highlight w:val="none"/>
        </w:rPr>
      </w:pPr>
      <w:r>
        <w:rPr>
          <w:b/>
          <w:bCs/>
          <w:color w:val="auto"/>
          <w:kern w:val="0"/>
          <w:sz w:val="24"/>
          <w:highlight w:val="none"/>
        </w:rPr>
        <w:t>1.除可填报</w:t>
      </w:r>
      <w:r>
        <w:rPr>
          <w:rFonts w:hint="eastAsia"/>
          <w:b/>
          <w:bCs/>
          <w:color w:val="auto"/>
          <w:kern w:val="0"/>
          <w:sz w:val="24"/>
          <w:highlight w:val="none"/>
        </w:rPr>
        <w:t>内容</w:t>
      </w:r>
      <w:r>
        <w:rPr>
          <w:b/>
          <w:bCs/>
          <w:color w:val="auto"/>
          <w:kern w:val="0"/>
          <w:sz w:val="24"/>
          <w:highlight w:val="none"/>
        </w:rPr>
        <w:t>外，对本法定代表人授权委托书内容的任何修改将被视为未实质性响应，从而导致该</w:t>
      </w:r>
      <w:r>
        <w:rPr>
          <w:rFonts w:hint="eastAsia"/>
          <w:b/>
          <w:bCs/>
          <w:color w:val="auto"/>
          <w:kern w:val="0"/>
          <w:sz w:val="24"/>
          <w:highlight w:val="none"/>
        </w:rPr>
        <w:t>投标文件</w:t>
      </w:r>
      <w:r>
        <w:rPr>
          <w:b/>
          <w:bCs/>
          <w:color w:val="auto"/>
          <w:kern w:val="0"/>
          <w:sz w:val="24"/>
          <w:highlight w:val="none"/>
        </w:rPr>
        <w:t>被拒绝；</w:t>
      </w:r>
    </w:p>
    <w:p w14:paraId="2BF62940">
      <w:pPr>
        <w:keepNext w:val="0"/>
        <w:keepLines w:val="0"/>
        <w:pageBreakBefore w:val="0"/>
        <w:widowControl w:val="0"/>
        <w:tabs>
          <w:tab w:val="left" w:pos="567"/>
        </w:tabs>
        <w:kinsoku/>
        <w:overflowPunct/>
        <w:bidi w:val="0"/>
        <w:snapToGrid w:val="0"/>
        <w:spacing w:line="360" w:lineRule="auto"/>
        <w:ind w:firstLine="482" w:firstLineChars="200"/>
        <w:jc w:val="left"/>
        <w:rPr>
          <w:rFonts w:ascii="Times New Roman" w:hAnsi="Times New Roman"/>
          <w:b/>
          <w:color w:val="auto"/>
          <w:kern w:val="0"/>
          <w:sz w:val="24"/>
          <w:highlight w:val="none"/>
        </w:rPr>
      </w:pPr>
      <w:r>
        <w:rPr>
          <w:b/>
          <w:color w:val="auto"/>
          <w:kern w:val="0"/>
          <w:sz w:val="24"/>
          <w:highlight w:val="none"/>
        </w:rPr>
        <w:t>2.若</w:t>
      </w:r>
      <w:r>
        <w:rPr>
          <w:rFonts w:hint="eastAsia"/>
          <w:b/>
          <w:color w:val="auto"/>
          <w:kern w:val="0"/>
          <w:sz w:val="24"/>
          <w:highlight w:val="none"/>
        </w:rPr>
        <w:t>投标人</w:t>
      </w:r>
      <w:r>
        <w:rPr>
          <w:b/>
          <w:color w:val="auto"/>
          <w:kern w:val="0"/>
          <w:sz w:val="24"/>
          <w:highlight w:val="none"/>
        </w:rPr>
        <w:t>授权代表为法定代表人（负责人）的可不提供。</w:t>
      </w:r>
    </w:p>
    <w:p w14:paraId="10D7B05C">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rFonts w:ascii="Times New Roman" w:hAnsi="Times New Roman"/>
          <w:b/>
          <w:color w:val="auto"/>
          <w:kern w:val="0"/>
          <w:sz w:val="24"/>
          <w:highlight w:val="none"/>
        </w:rPr>
        <w:br w:type="page"/>
      </w:r>
      <w:bookmarkStart w:id="62" w:name="_Toc180347488"/>
      <w:r>
        <w:rPr>
          <w:rFonts w:ascii="宋体" w:hAnsi="宋体"/>
          <w:b/>
          <w:color w:val="auto"/>
          <w:kern w:val="0"/>
          <w:sz w:val="24"/>
          <w:highlight w:val="none"/>
        </w:rPr>
        <w:t>3．投标函</w:t>
      </w:r>
      <w:bookmarkEnd w:id="62"/>
    </w:p>
    <w:p w14:paraId="15A2A69A">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投  标</w:t>
      </w:r>
      <w:r>
        <w:rPr>
          <w:b/>
          <w:color w:val="auto"/>
          <w:kern w:val="0"/>
          <w:sz w:val="28"/>
          <w:szCs w:val="28"/>
          <w:highlight w:val="none"/>
        </w:rPr>
        <w:t xml:space="preserve">  函</w:t>
      </w:r>
    </w:p>
    <w:p w14:paraId="7DA78129">
      <w:pPr>
        <w:keepNext w:val="0"/>
        <w:keepLines w:val="0"/>
        <w:pageBreakBefore w:val="0"/>
        <w:widowControl w:val="0"/>
        <w:kinsoku/>
        <w:overflowPunct/>
        <w:topLinePunct/>
        <w:bidi w:val="0"/>
        <w:adjustRightInd w:val="0"/>
        <w:snapToGrid w:val="0"/>
        <w:spacing w:line="360" w:lineRule="auto"/>
        <w:jc w:val="left"/>
        <w:rPr>
          <w:color w:val="auto"/>
          <w:kern w:val="0"/>
          <w:sz w:val="24"/>
          <w:highlight w:val="none"/>
        </w:rPr>
      </w:pPr>
      <w:r>
        <w:rPr>
          <w:rFonts w:hint="eastAsia"/>
          <w:color w:val="auto"/>
          <w:sz w:val="24"/>
          <w:highlight w:val="none"/>
          <w:u w:val="single"/>
          <w:lang w:val="en-US" w:eastAsia="zh-CN"/>
        </w:rPr>
        <w:t xml:space="preserve">  （</w:t>
      </w:r>
      <w:r>
        <w:rPr>
          <w:color w:val="auto"/>
          <w:sz w:val="24"/>
          <w:highlight w:val="none"/>
          <w:u w:val="single"/>
        </w:rPr>
        <w:t>采购代理机构名称</w:t>
      </w:r>
      <w:r>
        <w:rPr>
          <w:rFonts w:hint="eastAsia"/>
          <w:color w:val="auto"/>
          <w:sz w:val="24"/>
          <w:highlight w:val="none"/>
          <w:u w:val="single"/>
          <w:lang w:val="en-US" w:eastAsia="zh-CN"/>
        </w:rPr>
        <w:t>）</w:t>
      </w:r>
      <w:r>
        <w:rPr>
          <w:color w:val="auto"/>
          <w:kern w:val="0"/>
          <w:sz w:val="24"/>
          <w:highlight w:val="none"/>
        </w:rPr>
        <w:t>：</w:t>
      </w:r>
    </w:p>
    <w:p w14:paraId="15B5112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（投标人名称）</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 xml:space="preserve"> </w:t>
      </w:r>
      <w:r>
        <w:rPr>
          <w:rFonts w:ascii="宋体" w:hAnsi="宋体"/>
          <w:color w:val="auto"/>
          <w:kern w:val="0"/>
          <w:sz w:val="24"/>
          <w:highlight w:val="none"/>
        </w:rPr>
        <w:t>授权</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投标人</w:t>
      </w:r>
      <w:r>
        <w:rPr>
          <w:rFonts w:ascii="宋体" w:hAnsi="宋体"/>
          <w:color w:val="auto"/>
          <w:kern w:val="0"/>
          <w:sz w:val="24"/>
          <w:highlight w:val="none"/>
          <w:u w:val="single"/>
        </w:rPr>
        <w:t>授权代表姓名、职务</w:t>
      </w:r>
      <w:r>
        <w:rPr>
          <w:rFonts w:hint="eastAsia" w:ascii="宋体" w:hAnsi="宋体"/>
          <w:color w:val="auto"/>
          <w:kern w:val="0"/>
          <w:sz w:val="24"/>
          <w:highlight w:val="none"/>
          <w:u w:val="single"/>
        </w:rPr>
        <w:t xml:space="preserve">）   </w:t>
      </w:r>
      <w:r>
        <w:rPr>
          <w:rFonts w:ascii="宋体" w:hAnsi="宋体"/>
          <w:color w:val="auto"/>
          <w:kern w:val="0"/>
          <w:sz w:val="24"/>
          <w:highlight w:val="none"/>
        </w:rPr>
        <w:t>为我方代表，参加贵方组织的</w:t>
      </w:r>
      <w:r>
        <w:rPr>
          <w:rFonts w:hint="eastAsia" w:ascii="宋体" w:hAnsi="宋体"/>
          <w:color w:val="auto"/>
          <w:kern w:val="0"/>
          <w:sz w:val="24"/>
          <w:highlight w:val="none"/>
          <w:u w:val="single"/>
          <w:lang w:eastAsia="zh-CN"/>
        </w:rPr>
        <w:t>（</w:t>
      </w:r>
      <w:r>
        <w:rPr>
          <w:rFonts w:hint="eastAsia" w:ascii="宋体" w:hAnsi="宋体"/>
          <w:color w:val="auto"/>
          <w:kern w:val="0"/>
          <w:sz w:val="24"/>
          <w:highlight w:val="none"/>
          <w:u w:val="single"/>
        </w:rPr>
        <w:t>项目名称</w:t>
      </w:r>
      <w:r>
        <w:rPr>
          <w:rFonts w:hint="eastAsia" w:ascii="宋体" w:hAnsi="宋体"/>
          <w:color w:val="auto"/>
          <w:kern w:val="0"/>
          <w:sz w:val="24"/>
          <w:highlight w:val="none"/>
          <w:u w:val="single"/>
          <w:lang w:eastAsia="zh-CN"/>
        </w:rPr>
        <w:t>）</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 xml:space="preserve"> </w:t>
      </w:r>
      <w:r>
        <w:rPr>
          <w:rFonts w:ascii="宋体" w:hAnsi="宋体"/>
          <w:color w:val="auto"/>
          <w:kern w:val="0"/>
          <w:sz w:val="24"/>
          <w:highlight w:val="none"/>
          <w:u w:val="single"/>
        </w:rPr>
        <w:t xml:space="preserve"> （项目编号）</w:t>
      </w:r>
      <w:r>
        <w:rPr>
          <w:rFonts w:hint="eastAsia" w:ascii="宋体" w:hAnsi="宋体"/>
          <w:color w:val="auto"/>
          <w:kern w:val="0"/>
          <w:sz w:val="24"/>
          <w:highlight w:val="none"/>
          <w:u w:val="single"/>
          <w:lang w:val="en-US" w:eastAsia="zh-CN"/>
        </w:rPr>
        <w:t xml:space="preserve">       （包号）     </w:t>
      </w:r>
      <w:r>
        <w:rPr>
          <w:rFonts w:hint="eastAsia" w:ascii="宋体" w:hAnsi="宋体"/>
          <w:color w:val="auto"/>
          <w:kern w:val="0"/>
          <w:sz w:val="24"/>
          <w:highlight w:val="none"/>
        </w:rPr>
        <w:t>招标</w:t>
      </w:r>
      <w:r>
        <w:rPr>
          <w:rFonts w:ascii="宋体" w:hAnsi="宋体"/>
          <w:color w:val="auto"/>
          <w:kern w:val="0"/>
          <w:sz w:val="24"/>
          <w:highlight w:val="none"/>
        </w:rPr>
        <w:t>的有关活动，并对此项目进行报价。为此</w:t>
      </w:r>
      <w:r>
        <w:rPr>
          <w:rFonts w:hint="eastAsia" w:ascii="宋体" w:hAnsi="宋体"/>
          <w:color w:val="auto"/>
          <w:kern w:val="0"/>
          <w:sz w:val="24"/>
          <w:highlight w:val="none"/>
        </w:rPr>
        <w:t>承诺</w:t>
      </w:r>
      <w:r>
        <w:rPr>
          <w:rFonts w:ascii="宋体" w:hAnsi="宋体"/>
          <w:color w:val="auto"/>
          <w:kern w:val="0"/>
          <w:sz w:val="24"/>
          <w:highlight w:val="none"/>
        </w:rPr>
        <w:t>：</w:t>
      </w:r>
    </w:p>
    <w:p w14:paraId="4E47018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.我方提交的投标文件有效期为：自</w:t>
      </w:r>
      <w:r>
        <w:rPr>
          <w:rFonts w:ascii="宋体" w:hAnsi="宋体"/>
          <w:color w:val="auto"/>
          <w:kern w:val="0"/>
          <w:sz w:val="24"/>
          <w:highlight w:val="none"/>
        </w:rPr>
        <w:t>提交</w:t>
      </w:r>
      <w:r>
        <w:rPr>
          <w:rFonts w:hint="eastAsia" w:ascii="宋体" w:hAnsi="宋体"/>
          <w:color w:val="auto"/>
          <w:kern w:val="0"/>
          <w:sz w:val="24"/>
          <w:highlight w:val="none"/>
        </w:rPr>
        <w:t>投标文件</w:t>
      </w:r>
      <w:r>
        <w:rPr>
          <w:rFonts w:ascii="宋体" w:hAnsi="宋体"/>
          <w:color w:val="auto"/>
          <w:kern w:val="0"/>
          <w:sz w:val="24"/>
          <w:highlight w:val="none"/>
        </w:rPr>
        <w:t>截止之日起90个日历天</w:t>
      </w:r>
      <w:r>
        <w:rPr>
          <w:rFonts w:hint="eastAsia" w:ascii="宋体" w:hAnsi="宋体"/>
          <w:color w:val="auto"/>
          <w:kern w:val="0"/>
          <w:sz w:val="24"/>
          <w:highlight w:val="none"/>
        </w:rPr>
        <w:t>。</w:t>
      </w:r>
      <w:r>
        <w:rPr>
          <w:rFonts w:ascii="宋体" w:hAnsi="宋体"/>
          <w:color w:val="auto"/>
          <w:kern w:val="0"/>
          <w:sz w:val="24"/>
          <w:highlight w:val="none"/>
        </w:rPr>
        <w:t>在此期限</w:t>
      </w:r>
      <w:r>
        <w:rPr>
          <w:rFonts w:hint="eastAsia" w:ascii="宋体" w:hAnsi="宋体"/>
          <w:color w:val="auto"/>
          <w:kern w:val="0"/>
          <w:sz w:val="24"/>
          <w:highlight w:val="none"/>
        </w:rPr>
        <w:t>内，我方保证严格</w:t>
      </w:r>
      <w:r>
        <w:rPr>
          <w:rFonts w:ascii="宋体" w:hAnsi="宋体"/>
          <w:color w:val="auto"/>
          <w:kern w:val="0"/>
          <w:sz w:val="24"/>
          <w:highlight w:val="none"/>
        </w:rPr>
        <w:t>遵守</w:t>
      </w:r>
      <w:r>
        <w:rPr>
          <w:rFonts w:hint="eastAsia" w:ascii="宋体" w:hAnsi="宋体"/>
          <w:color w:val="auto"/>
          <w:kern w:val="0"/>
          <w:sz w:val="24"/>
          <w:highlight w:val="none"/>
        </w:rPr>
        <w:t>投标文件</w:t>
      </w:r>
      <w:r>
        <w:rPr>
          <w:rFonts w:ascii="宋体" w:hAnsi="宋体"/>
          <w:color w:val="auto"/>
          <w:kern w:val="0"/>
          <w:sz w:val="24"/>
          <w:highlight w:val="none"/>
        </w:rPr>
        <w:t>中的</w:t>
      </w:r>
      <w:r>
        <w:rPr>
          <w:rFonts w:hint="eastAsia" w:ascii="宋体" w:hAnsi="宋体"/>
          <w:color w:val="auto"/>
          <w:kern w:val="0"/>
          <w:sz w:val="24"/>
          <w:highlight w:val="none"/>
        </w:rPr>
        <w:t>所有</w:t>
      </w:r>
      <w:r>
        <w:rPr>
          <w:rFonts w:ascii="宋体" w:hAnsi="宋体"/>
          <w:color w:val="auto"/>
          <w:kern w:val="0"/>
          <w:sz w:val="24"/>
          <w:highlight w:val="none"/>
        </w:rPr>
        <w:t>承诺</w:t>
      </w:r>
      <w:r>
        <w:rPr>
          <w:rFonts w:hint="eastAsia" w:ascii="宋体" w:hAnsi="宋体"/>
          <w:color w:val="auto"/>
          <w:kern w:val="0"/>
          <w:sz w:val="24"/>
          <w:highlight w:val="none"/>
        </w:rPr>
        <w:t>及评审过程中的所有澄清内容，贵方的招标文件和我方提交的投标文件对我方</w:t>
      </w:r>
      <w:r>
        <w:rPr>
          <w:rFonts w:ascii="宋体" w:hAnsi="宋体"/>
          <w:color w:val="auto"/>
          <w:kern w:val="0"/>
          <w:sz w:val="24"/>
          <w:highlight w:val="none"/>
        </w:rPr>
        <w:t>均具有约束力。</w:t>
      </w:r>
    </w:p>
    <w:p w14:paraId="3ABF826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.我方</w:t>
      </w:r>
      <w:r>
        <w:rPr>
          <w:rFonts w:ascii="宋体" w:hAnsi="宋体"/>
          <w:color w:val="auto"/>
          <w:kern w:val="0"/>
          <w:sz w:val="24"/>
          <w:highlight w:val="none"/>
        </w:rPr>
        <w:t>已经具备本项目</w:t>
      </w:r>
      <w:r>
        <w:rPr>
          <w:rFonts w:hint="eastAsia" w:ascii="宋体" w:hAnsi="宋体"/>
          <w:color w:val="auto"/>
          <w:kern w:val="0"/>
          <w:sz w:val="24"/>
          <w:highlight w:val="none"/>
        </w:rPr>
        <w:t>（包）</w:t>
      </w:r>
      <w:r>
        <w:rPr>
          <w:rFonts w:ascii="宋体" w:hAnsi="宋体"/>
          <w:color w:val="auto"/>
          <w:kern w:val="0"/>
          <w:sz w:val="24"/>
          <w:highlight w:val="none"/>
        </w:rPr>
        <w:t>中规定的参加采购活动的</w:t>
      </w:r>
      <w:r>
        <w:rPr>
          <w:rFonts w:hint="eastAsia" w:ascii="宋体" w:hAnsi="宋体"/>
          <w:color w:val="auto"/>
          <w:kern w:val="0"/>
          <w:sz w:val="24"/>
          <w:highlight w:val="none"/>
        </w:rPr>
        <w:t>投标人</w:t>
      </w:r>
      <w:r>
        <w:rPr>
          <w:rFonts w:ascii="宋体" w:hAnsi="宋体"/>
          <w:color w:val="auto"/>
          <w:kern w:val="0"/>
          <w:sz w:val="24"/>
          <w:highlight w:val="none"/>
        </w:rPr>
        <w:t>应当具备的全部</w:t>
      </w:r>
      <w:r>
        <w:rPr>
          <w:rFonts w:hint="eastAsia" w:ascii="宋体" w:hAnsi="宋体"/>
          <w:color w:val="auto"/>
          <w:kern w:val="0"/>
          <w:sz w:val="24"/>
          <w:highlight w:val="none"/>
        </w:rPr>
        <w:t>资格</w:t>
      </w:r>
      <w:r>
        <w:rPr>
          <w:rFonts w:ascii="宋体" w:hAnsi="宋体"/>
          <w:color w:val="auto"/>
          <w:kern w:val="0"/>
          <w:sz w:val="24"/>
          <w:highlight w:val="none"/>
        </w:rPr>
        <w:t>条件</w:t>
      </w:r>
      <w:r>
        <w:rPr>
          <w:rFonts w:hint="eastAsia" w:ascii="宋体" w:hAnsi="宋体"/>
          <w:color w:val="auto"/>
          <w:kern w:val="0"/>
          <w:sz w:val="24"/>
          <w:highlight w:val="none"/>
        </w:rPr>
        <w:t>，并提供了相关证明材料。</w:t>
      </w:r>
    </w:p>
    <w:p w14:paraId="0A902D3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.我方已按照招标文件要求，</w:t>
      </w:r>
      <w:r>
        <w:rPr>
          <w:rFonts w:ascii="宋体" w:hAnsi="宋体"/>
          <w:color w:val="auto"/>
          <w:kern w:val="0"/>
          <w:sz w:val="24"/>
          <w:highlight w:val="none"/>
        </w:rPr>
        <w:t>提供</w:t>
      </w:r>
      <w:r>
        <w:rPr>
          <w:rFonts w:hint="eastAsia" w:ascii="宋体" w:hAnsi="宋体"/>
          <w:color w:val="auto"/>
          <w:kern w:val="0"/>
          <w:sz w:val="24"/>
          <w:highlight w:val="none"/>
        </w:rPr>
        <w:t>了投标人</w:t>
      </w:r>
      <w:r>
        <w:rPr>
          <w:rFonts w:ascii="宋体" w:hAnsi="宋体"/>
          <w:color w:val="auto"/>
          <w:kern w:val="0"/>
          <w:sz w:val="24"/>
          <w:highlight w:val="none"/>
        </w:rPr>
        <w:t>须知</w:t>
      </w:r>
      <w:r>
        <w:rPr>
          <w:rFonts w:hint="eastAsia" w:ascii="宋体" w:hAnsi="宋体"/>
          <w:color w:val="auto"/>
          <w:kern w:val="0"/>
          <w:sz w:val="24"/>
          <w:highlight w:val="none"/>
        </w:rPr>
        <w:t>前附表中</w:t>
      </w:r>
      <w:r>
        <w:rPr>
          <w:rFonts w:ascii="宋体" w:hAnsi="宋体"/>
          <w:color w:val="auto"/>
          <w:kern w:val="0"/>
          <w:sz w:val="24"/>
          <w:highlight w:val="none"/>
        </w:rPr>
        <w:t>规定的</w:t>
      </w:r>
      <w:r>
        <w:rPr>
          <w:rFonts w:hint="eastAsia" w:ascii="宋体" w:hAnsi="宋体"/>
          <w:color w:val="auto"/>
          <w:kern w:val="0"/>
          <w:sz w:val="24"/>
          <w:highlight w:val="none"/>
        </w:rPr>
        <w:t>投标人应提交的资格证明文件和商务技术文件</w:t>
      </w:r>
      <w:r>
        <w:rPr>
          <w:rFonts w:ascii="宋体" w:hAnsi="宋体"/>
          <w:color w:val="auto"/>
          <w:kern w:val="0"/>
          <w:sz w:val="24"/>
          <w:highlight w:val="none"/>
        </w:rPr>
        <w:t>，</w:t>
      </w:r>
      <w:r>
        <w:rPr>
          <w:rFonts w:hint="eastAsia" w:ascii="宋体" w:hAnsi="宋体"/>
          <w:color w:val="auto"/>
          <w:kern w:val="0"/>
          <w:sz w:val="24"/>
          <w:highlight w:val="none"/>
        </w:rPr>
        <w:t>并将所有资料按照招标文件要求在“山西省政府采购平台”完成上传</w:t>
      </w:r>
      <w:r>
        <w:rPr>
          <w:rFonts w:ascii="宋体" w:hAnsi="宋体"/>
          <w:color w:val="auto"/>
          <w:kern w:val="0"/>
          <w:sz w:val="24"/>
          <w:highlight w:val="none"/>
        </w:rPr>
        <w:t>。</w:t>
      </w:r>
    </w:p>
    <w:p w14:paraId="61AF68E3">
      <w:pPr>
        <w:keepNext w:val="0"/>
        <w:keepLines w:val="0"/>
        <w:pageBreakBefore w:val="0"/>
        <w:widowControl w:val="0"/>
        <w:tabs>
          <w:tab w:val="left" w:pos="1680"/>
        </w:tabs>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.若我方被确定为本项目（包）的中标人，</w:t>
      </w:r>
      <w:r>
        <w:rPr>
          <w:rFonts w:ascii="宋体" w:hAnsi="宋体"/>
          <w:color w:val="auto"/>
          <w:kern w:val="0"/>
          <w:sz w:val="24"/>
          <w:highlight w:val="none"/>
        </w:rPr>
        <w:t>保证</w:t>
      </w:r>
      <w:r>
        <w:rPr>
          <w:rFonts w:hint="eastAsia" w:ascii="宋体" w:hAnsi="宋体"/>
          <w:color w:val="auto"/>
          <w:kern w:val="0"/>
          <w:sz w:val="24"/>
          <w:highlight w:val="none"/>
        </w:rPr>
        <w:t>按相关法律法规规定，与采购人签订政府采购合同，并严格履行</w:t>
      </w:r>
      <w:r>
        <w:rPr>
          <w:rFonts w:ascii="宋体" w:hAnsi="宋体"/>
          <w:color w:val="auto"/>
          <w:kern w:val="0"/>
          <w:sz w:val="24"/>
          <w:highlight w:val="none"/>
        </w:rPr>
        <w:t>双方所签订的合同，承担合同规定的责任和义务。</w:t>
      </w:r>
    </w:p>
    <w:p w14:paraId="2E8BF6C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w:t>
      </w:r>
      <w:r>
        <w:rPr>
          <w:rFonts w:ascii="宋体" w:hAnsi="宋体"/>
          <w:color w:val="auto"/>
          <w:kern w:val="0"/>
          <w:sz w:val="24"/>
          <w:highlight w:val="none"/>
        </w:rPr>
        <w:t>承诺</w:t>
      </w:r>
      <w:r>
        <w:rPr>
          <w:rFonts w:hint="eastAsia" w:ascii="宋体" w:hAnsi="宋体"/>
          <w:color w:val="auto"/>
          <w:kern w:val="0"/>
          <w:sz w:val="24"/>
          <w:highlight w:val="none"/>
        </w:rPr>
        <w:t>对招标文件</w:t>
      </w:r>
      <w:r>
        <w:rPr>
          <w:rFonts w:ascii="宋体" w:hAnsi="宋体"/>
          <w:color w:val="auto"/>
          <w:kern w:val="0"/>
          <w:sz w:val="24"/>
          <w:highlight w:val="none"/>
        </w:rPr>
        <w:t>中的各项商务</w:t>
      </w:r>
      <w:r>
        <w:rPr>
          <w:rFonts w:hint="eastAsia" w:ascii="宋体" w:hAnsi="宋体"/>
          <w:color w:val="auto"/>
          <w:kern w:val="0"/>
          <w:sz w:val="24"/>
          <w:highlight w:val="none"/>
        </w:rPr>
        <w:t>、</w:t>
      </w:r>
      <w:r>
        <w:rPr>
          <w:rFonts w:ascii="宋体" w:hAnsi="宋体"/>
          <w:color w:val="auto"/>
          <w:kern w:val="0"/>
          <w:sz w:val="24"/>
          <w:highlight w:val="none"/>
        </w:rPr>
        <w:t>技术要求</w:t>
      </w:r>
      <w:r>
        <w:rPr>
          <w:rFonts w:hint="eastAsia" w:ascii="宋体" w:hAnsi="宋体"/>
          <w:color w:val="auto"/>
          <w:kern w:val="0"/>
          <w:sz w:val="24"/>
          <w:highlight w:val="none"/>
        </w:rPr>
        <w:t>均做出了响应</w:t>
      </w:r>
      <w:r>
        <w:rPr>
          <w:rFonts w:ascii="宋体" w:hAnsi="宋体"/>
          <w:color w:val="auto"/>
          <w:kern w:val="0"/>
          <w:sz w:val="24"/>
          <w:highlight w:val="none"/>
        </w:rPr>
        <w:t>，</w:t>
      </w:r>
      <w:r>
        <w:rPr>
          <w:rFonts w:hint="eastAsia" w:ascii="宋体" w:hAnsi="宋体"/>
          <w:color w:val="auto"/>
          <w:kern w:val="0"/>
          <w:sz w:val="24"/>
          <w:highlight w:val="none"/>
        </w:rPr>
        <w:t>对符合性存在</w:t>
      </w:r>
      <w:r>
        <w:rPr>
          <w:rFonts w:ascii="宋体" w:hAnsi="宋体"/>
          <w:color w:val="auto"/>
          <w:kern w:val="0"/>
          <w:sz w:val="24"/>
          <w:highlight w:val="none"/>
        </w:rPr>
        <w:t>偏差</w:t>
      </w:r>
      <w:r>
        <w:rPr>
          <w:rFonts w:hint="eastAsia" w:ascii="宋体" w:hAnsi="宋体"/>
          <w:color w:val="auto"/>
          <w:kern w:val="0"/>
          <w:sz w:val="24"/>
          <w:highlight w:val="none"/>
        </w:rPr>
        <w:t>的</w:t>
      </w:r>
      <w:r>
        <w:rPr>
          <w:rFonts w:ascii="宋体" w:hAnsi="宋体"/>
          <w:color w:val="auto"/>
          <w:kern w:val="0"/>
          <w:sz w:val="24"/>
          <w:highlight w:val="none"/>
        </w:rPr>
        <w:t>，已在</w:t>
      </w:r>
      <w:r>
        <w:rPr>
          <w:rFonts w:hint="eastAsia" w:ascii="宋体" w:hAnsi="宋体"/>
          <w:color w:val="auto"/>
          <w:kern w:val="0"/>
          <w:sz w:val="24"/>
          <w:highlight w:val="none"/>
        </w:rPr>
        <w:t>投标文件中的</w:t>
      </w:r>
      <w:r>
        <w:rPr>
          <w:rFonts w:ascii="宋体" w:hAnsi="宋体"/>
          <w:color w:val="auto"/>
          <w:kern w:val="0"/>
          <w:sz w:val="24"/>
          <w:highlight w:val="none"/>
        </w:rPr>
        <w:t>商务</w:t>
      </w:r>
      <w:r>
        <w:rPr>
          <w:rFonts w:hint="eastAsia" w:ascii="宋体" w:hAnsi="宋体"/>
          <w:color w:val="auto"/>
          <w:kern w:val="0"/>
          <w:sz w:val="24"/>
          <w:highlight w:val="none"/>
        </w:rPr>
        <w:t>响应</w:t>
      </w:r>
      <w:r>
        <w:rPr>
          <w:rFonts w:ascii="宋体" w:hAnsi="宋体"/>
          <w:color w:val="auto"/>
          <w:kern w:val="0"/>
          <w:sz w:val="24"/>
          <w:highlight w:val="none"/>
        </w:rPr>
        <w:t>和技术条款偏离表中予以明确</w:t>
      </w:r>
      <w:r>
        <w:rPr>
          <w:rFonts w:hint="eastAsia" w:ascii="宋体" w:hAnsi="宋体"/>
          <w:color w:val="auto"/>
          <w:kern w:val="0"/>
          <w:sz w:val="24"/>
          <w:highlight w:val="none"/>
        </w:rPr>
        <w:t>，并</w:t>
      </w:r>
      <w:r>
        <w:rPr>
          <w:rFonts w:ascii="宋体" w:hAnsi="宋体"/>
          <w:color w:val="auto"/>
          <w:kern w:val="0"/>
          <w:sz w:val="24"/>
          <w:highlight w:val="none"/>
        </w:rPr>
        <w:t>特别说明。</w:t>
      </w:r>
    </w:p>
    <w:p w14:paraId="08135A7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w:t>
      </w:r>
      <w:r>
        <w:rPr>
          <w:rFonts w:ascii="宋体" w:hAnsi="宋体"/>
          <w:color w:val="auto"/>
          <w:kern w:val="0"/>
          <w:sz w:val="24"/>
          <w:highlight w:val="none"/>
        </w:rPr>
        <w:t>保证遵守</w:t>
      </w:r>
      <w:r>
        <w:rPr>
          <w:rFonts w:hint="eastAsia" w:ascii="宋体" w:hAnsi="宋体"/>
          <w:color w:val="auto"/>
          <w:kern w:val="0"/>
          <w:sz w:val="24"/>
          <w:highlight w:val="none"/>
        </w:rPr>
        <w:t>招标文件</w:t>
      </w:r>
      <w:r>
        <w:rPr>
          <w:rFonts w:ascii="宋体" w:hAnsi="宋体"/>
          <w:color w:val="auto"/>
          <w:kern w:val="0"/>
          <w:sz w:val="24"/>
          <w:highlight w:val="none"/>
        </w:rPr>
        <w:t>的</w:t>
      </w:r>
      <w:r>
        <w:rPr>
          <w:rFonts w:hint="eastAsia" w:ascii="宋体" w:hAnsi="宋体"/>
          <w:color w:val="auto"/>
          <w:kern w:val="0"/>
          <w:sz w:val="24"/>
          <w:highlight w:val="none"/>
        </w:rPr>
        <w:t>各项</w:t>
      </w:r>
      <w:r>
        <w:rPr>
          <w:rFonts w:ascii="宋体" w:hAnsi="宋体"/>
          <w:color w:val="auto"/>
          <w:kern w:val="0"/>
          <w:sz w:val="24"/>
          <w:highlight w:val="none"/>
        </w:rPr>
        <w:t>规定。</w:t>
      </w:r>
    </w:p>
    <w:p w14:paraId="0410C3F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w:t>
      </w:r>
      <w:r>
        <w:rPr>
          <w:rFonts w:ascii="宋体" w:hAnsi="宋体"/>
          <w:color w:val="auto"/>
          <w:kern w:val="0"/>
          <w:sz w:val="24"/>
          <w:highlight w:val="none"/>
        </w:rPr>
        <w:t>我方完全理解贵方不接受可选择性报价。</w:t>
      </w:r>
    </w:p>
    <w:p w14:paraId="4234189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.在评审过程中，</w:t>
      </w:r>
      <w:r>
        <w:rPr>
          <w:rFonts w:ascii="宋体" w:hAnsi="宋体"/>
          <w:color w:val="auto"/>
          <w:kern w:val="0"/>
          <w:sz w:val="24"/>
          <w:highlight w:val="none"/>
        </w:rPr>
        <w:t>若贵方</w:t>
      </w:r>
      <w:r>
        <w:rPr>
          <w:rFonts w:hint="eastAsia" w:ascii="宋体" w:hAnsi="宋体"/>
          <w:color w:val="auto"/>
          <w:kern w:val="0"/>
          <w:sz w:val="24"/>
          <w:highlight w:val="none"/>
        </w:rPr>
        <w:t>或评标委员会</w:t>
      </w:r>
      <w:r>
        <w:rPr>
          <w:rFonts w:ascii="宋体" w:hAnsi="宋体"/>
          <w:color w:val="auto"/>
          <w:kern w:val="0"/>
          <w:sz w:val="24"/>
          <w:highlight w:val="none"/>
        </w:rPr>
        <w:t>需要</w:t>
      </w:r>
      <w:r>
        <w:rPr>
          <w:rFonts w:hint="eastAsia" w:ascii="宋体" w:hAnsi="宋体"/>
          <w:color w:val="auto"/>
          <w:kern w:val="0"/>
          <w:sz w:val="24"/>
          <w:highlight w:val="none"/>
        </w:rPr>
        <w:t>，</w:t>
      </w:r>
      <w:r>
        <w:rPr>
          <w:rFonts w:ascii="宋体" w:hAnsi="宋体"/>
          <w:color w:val="auto"/>
          <w:kern w:val="0"/>
          <w:sz w:val="24"/>
          <w:highlight w:val="none"/>
        </w:rPr>
        <w:t>我方愿意向贵方提供任何与本</w:t>
      </w:r>
      <w:r>
        <w:rPr>
          <w:rFonts w:hint="eastAsia" w:ascii="宋体" w:hAnsi="宋体"/>
          <w:color w:val="auto"/>
          <w:kern w:val="0"/>
          <w:sz w:val="24"/>
          <w:highlight w:val="none"/>
          <w:lang w:eastAsia="zh-CN"/>
        </w:rPr>
        <w:t>项目</w:t>
      </w:r>
      <w:r>
        <w:rPr>
          <w:rFonts w:ascii="宋体" w:hAnsi="宋体"/>
          <w:color w:val="auto"/>
          <w:kern w:val="0"/>
          <w:sz w:val="24"/>
          <w:highlight w:val="none"/>
        </w:rPr>
        <w:t>有关的数据、情况和技术资料。</w:t>
      </w:r>
    </w:p>
    <w:p w14:paraId="2CD62FED">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w:t>
      </w:r>
      <w:r>
        <w:rPr>
          <w:rFonts w:ascii="宋体" w:hAnsi="宋体"/>
          <w:color w:val="auto"/>
          <w:kern w:val="0"/>
          <w:sz w:val="24"/>
          <w:highlight w:val="none"/>
        </w:rPr>
        <w:t>我方已详细审核全部</w:t>
      </w:r>
      <w:r>
        <w:rPr>
          <w:rFonts w:hint="eastAsia" w:ascii="宋体" w:hAnsi="宋体"/>
          <w:color w:val="auto"/>
          <w:kern w:val="0"/>
          <w:sz w:val="24"/>
          <w:highlight w:val="none"/>
        </w:rPr>
        <w:t>投标文件内容</w:t>
      </w:r>
      <w:r>
        <w:rPr>
          <w:rFonts w:ascii="宋体" w:hAnsi="宋体"/>
          <w:color w:val="auto"/>
          <w:kern w:val="0"/>
          <w:sz w:val="24"/>
          <w:highlight w:val="none"/>
        </w:rPr>
        <w:t>，包括</w:t>
      </w:r>
      <w:r>
        <w:rPr>
          <w:rFonts w:hint="eastAsia" w:ascii="宋体" w:hAnsi="宋体"/>
          <w:color w:val="auto"/>
          <w:kern w:val="0"/>
          <w:sz w:val="24"/>
          <w:highlight w:val="none"/>
        </w:rPr>
        <w:t>投标文件补充文件</w:t>
      </w:r>
      <w:r>
        <w:rPr>
          <w:rFonts w:ascii="宋体" w:hAnsi="宋体"/>
          <w:color w:val="auto"/>
          <w:kern w:val="0"/>
          <w:sz w:val="24"/>
          <w:highlight w:val="none"/>
        </w:rPr>
        <w:t>（如有的话）、参考资料及有关附件，确认无误。</w:t>
      </w:r>
    </w:p>
    <w:p w14:paraId="3D31745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.在合同执行过程中，</w:t>
      </w:r>
      <w:r>
        <w:rPr>
          <w:rFonts w:ascii="宋体" w:hAnsi="宋体"/>
          <w:color w:val="auto"/>
          <w:kern w:val="0"/>
          <w:sz w:val="24"/>
          <w:highlight w:val="none"/>
        </w:rPr>
        <w:t>若采购人需追加采购本项目</w:t>
      </w:r>
      <w:r>
        <w:rPr>
          <w:rFonts w:hint="eastAsia" w:ascii="宋体" w:hAnsi="宋体"/>
          <w:color w:val="auto"/>
          <w:kern w:val="0"/>
          <w:sz w:val="24"/>
          <w:highlight w:val="none"/>
        </w:rPr>
        <w:t>投标文件</w:t>
      </w:r>
      <w:r>
        <w:rPr>
          <w:rFonts w:ascii="宋体" w:hAnsi="宋体"/>
          <w:color w:val="auto"/>
          <w:kern w:val="0"/>
          <w:sz w:val="24"/>
          <w:highlight w:val="none"/>
        </w:rPr>
        <w:t>所列的</w:t>
      </w:r>
      <w:r>
        <w:rPr>
          <w:rFonts w:hint="eastAsia" w:ascii="宋体" w:hAnsi="宋体"/>
          <w:color w:val="auto"/>
          <w:kern w:val="0"/>
          <w:sz w:val="24"/>
          <w:highlight w:val="none"/>
          <w:lang w:val="en-US" w:eastAsia="zh-CN"/>
        </w:rPr>
        <w:t>服务</w:t>
      </w:r>
      <w:r>
        <w:rPr>
          <w:rFonts w:ascii="宋体" w:hAnsi="宋体"/>
          <w:color w:val="auto"/>
          <w:kern w:val="0"/>
          <w:sz w:val="24"/>
          <w:highlight w:val="none"/>
        </w:rPr>
        <w:t>，在不改变合同其他实质性条款</w:t>
      </w:r>
      <w:r>
        <w:rPr>
          <w:rFonts w:hint="eastAsia" w:ascii="宋体" w:hAnsi="宋体"/>
          <w:color w:val="auto"/>
          <w:kern w:val="0"/>
          <w:sz w:val="24"/>
          <w:highlight w:val="none"/>
        </w:rPr>
        <w:t>和</w:t>
      </w:r>
      <w:r>
        <w:rPr>
          <w:rFonts w:hint="eastAsia" w:ascii="宋体" w:hAnsi="宋体"/>
          <w:color w:val="auto"/>
          <w:kern w:val="0"/>
          <w:sz w:val="24"/>
          <w:highlight w:val="none"/>
          <w:lang w:val="en-US" w:eastAsia="zh-CN"/>
        </w:rPr>
        <w:t>项目</w:t>
      </w:r>
      <w:r>
        <w:rPr>
          <w:rFonts w:hint="eastAsia" w:ascii="宋体" w:hAnsi="宋体"/>
          <w:color w:val="auto"/>
          <w:kern w:val="0"/>
          <w:sz w:val="24"/>
          <w:highlight w:val="none"/>
        </w:rPr>
        <w:t>质量</w:t>
      </w:r>
      <w:r>
        <w:rPr>
          <w:rFonts w:ascii="宋体" w:hAnsi="宋体"/>
          <w:color w:val="auto"/>
          <w:kern w:val="0"/>
          <w:sz w:val="24"/>
          <w:highlight w:val="none"/>
        </w:rPr>
        <w:t>的前提下，</w:t>
      </w:r>
      <w:r>
        <w:rPr>
          <w:rFonts w:hint="eastAsia" w:ascii="宋体" w:hAnsi="宋体"/>
          <w:color w:val="auto"/>
          <w:kern w:val="0"/>
          <w:sz w:val="24"/>
          <w:highlight w:val="none"/>
        </w:rPr>
        <w:t>按</w:t>
      </w:r>
      <w:r>
        <w:rPr>
          <w:rFonts w:ascii="宋体" w:hAnsi="宋体"/>
          <w:color w:val="auto"/>
          <w:kern w:val="0"/>
          <w:sz w:val="24"/>
          <w:highlight w:val="none"/>
        </w:rPr>
        <w:t>相同或更优惠的</w:t>
      </w:r>
      <w:r>
        <w:rPr>
          <w:rFonts w:hint="eastAsia" w:ascii="宋体" w:hAnsi="宋体"/>
          <w:color w:val="auto"/>
          <w:kern w:val="0"/>
          <w:sz w:val="24"/>
          <w:highlight w:val="none"/>
        </w:rPr>
        <w:t>价格提供</w:t>
      </w:r>
      <w:r>
        <w:rPr>
          <w:rFonts w:ascii="宋体" w:hAnsi="宋体"/>
          <w:color w:val="auto"/>
          <w:kern w:val="0"/>
          <w:sz w:val="24"/>
          <w:highlight w:val="none"/>
        </w:rPr>
        <w:t>。</w:t>
      </w:r>
    </w:p>
    <w:p w14:paraId="3B077693">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w:t>
      </w:r>
      <w:r>
        <w:rPr>
          <w:rFonts w:ascii="宋体" w:hAnsi="宋体"/>
          <w:color w:val="auto"/>
          <w:kern w:val="0"/>
          <w:sz w:val="24"/>
          <w:highlight w:val="none"/>
        </w:rPr>
        <w:t>接受</w:t>
      </w:r>
      <w:r>
        <w:rPr>
          <w:rFonts w:hint="eastAsia" w:ascii="宋体" w:hAnsi="宋体"/>
          <w:color w:val="auto"/>
          <w:kern w:val="0"/>
          <w:sz w:val="24"/>
          <w:highlight w:val="none"/>
        </w:rPr>
        <w:t>招标文件</w:t>
      </w:r>
      <w:r>
        <w:rPr>
          <w:rFonts w:ascii="宋体" w:hAnsi="宋体"/>
          <w:color w:val="auto"/>
          <w:kern w:val="0"/>
          <w:sz w:val="24"/>
          <w:highlight w:val="none"/>
        </w:rPr>
        <w:t>中《采购合同范本》的全部条款且无任何异议。</w:t>
      </w:r>
    </w:p>
    <w:p w14:paraId="100F8B39">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w:t>
      </w:r>
      <w:r>
        <w:rPr>
          <w:rFonts w:ascii="宋体" w:hAnsi="宋体"/>
          <w:color w:val="auto"/>
          <w:kern w:val="0"/>
          <w:sz w:val="24"/>
          <w:highlight w:val="none"/>
        </w:rPr>
        <w:t>我方将严格遵守本项目的有关规定，若有下列情形之一的，将</w:t>
      </w:r>
      <w:r>
        <w:rPr>
          <w:rFonts w:hint="eastAsia" w:ascii="宋体" w:hAnsi="宋体"/>
          <w:color w:val="auto"/>
          <w:kern w:val="0"/>
          <w:sz w:val="24"/>
          <w:highlight w:val="none"/>
        </w:rPr>
        <w:t>由</w:t>
      </w:r>
      <w:r>
        <w:rPr>
          <w:rFonts w:ascii="宋体" w:hAnsi="宋体"/>
          <w:color w:val="auto"/>
          <w:kern w:val="0"/>
          <w:sz w:val="24"/>
          <w:highlight w:val="none"/>
        </w:rPr>
        <w:t>采购人</w:t>
      </w:r>
      <w:r>
        <w:rPr>
          <w:rFonts w:hint="eastAsia" w:ascii="宋体" w:hAnsi="宋体"/>
          <w:color w:val="auto"/>
          <w:kern w:val="0"/>
          <w:sz w:val="24"/>
          <w:highlight w:val="none"/>
        </w:rPr>
        <w:t>或采购代理机构上报上级主管部门进行</w:t>
      </w:r>
      <w:r>
        <w:rPr>
          <w:rFonts w:ascii="宋体" w:hAnsi="宋体"/>
          <w:color w:val="auto"/>
          <w:kern w:val="0"/>
          <w:sz w:val="24"/>
          <w:highlight w:val="none"/>
        </w:rPr>
        <w:t>处罚</w:t>
      </w:r>
      <w:r>
        <w:rPr>
          <w:rFonts w:hint="eastAsia" w:ascii="宋体" w:hAnsi="宋体"/>
          <w:color w:val="auto"/>
          <w:kern w:val="0"/>
          <w:sz w:val="24"/>
          <w:highlight w:val="none"/>
        </w:rPr>
        <w:t>。</w:t>
      </w:r>
    </w:p>
    <w:p w14:paraId="6A0A137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（1）提供虚假材料谋取</w:t>
      </w:r>
      <w:r>
        <w:rPr>
          <w:rFonts w:hint="eastAsia" w:ascii="宋体" w:hAnsi="宋体"/>
          <w:color w:val="auto"/>
          <w:kern w:val="0"/>
          <w:sz w:val="24"/>
          <w:highlight w:val="none"/>
        </w:rPr>
        <w:t>中标</w:t>
      </w:r>
      <w:r>
        <w:rPr>
          <w:rFonts w:ascii="宋体" w:hAnsi="宋体"/>
          <w:color w:val="auto"/>
          <w:kern w:val="0"/>
          <w:sz w:val="24"/>
          <w:highlight w:val="none"/>
        </w:rPr>
        <w:t>的；</w:t>
      </w:r>
    </w:p>
    <w:p w14:paraId="47D457C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（2）采取不正当手段诋毁、排挤其他</w:t>
      </w:r>
      <w:r>
        <w:rPr>
          <w:rFonts w:hint="eastAsia" w:ascii="宋体" w:hAnsi="宋体"/>
          <w:color w:val="auto"/>
          <w:kern w:val="0"/>
          <w:sz w:val="24"/>
          <w:highlight w:val="none"/>
        </w:rPr>
        <w:t>投标人</w:t>
      </w:r>
      <w:r>
        <w:rPr>
          <w:rFonts w:ascii="宋体" w:hAnsi="宋体"/>
          <w:color w:val="auto"/>
          <w:kern w:val="0"/>
          <w:sz w:val="24"/>
          <w:highlight w:val="none"/>
        </w:rPr>
        <w:t>的；</w:t>
      </w:r>
    </w:p>
    <w:p w14:paraId="0B013FD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（3）与采购人、</w:t>
      </w:r>
      <w:r>
        <w:rPr>
          <w:rFonts w:hint="eastAsia" w:ascii="宋体" w:hAnsi="宋体"/>
          <w:color w:val="auto"/>
          <w:kern w:val="0"/>
          <w:sz w:val="24"/>
          <w:highlight w:val="none"/>
          <w:lang w:eastAsia="zh-CN"/>
        </w:rPr>
        <w:t>其他</w:t>
      </w:r>
      <w:r>
        <w:rPr>
          <w:rFonts w:hint="eastAsia" w:ascii="宋体" w:hAnsi="宋体"/>
          <w:color w:val="auto"/>
          <w:kern w:val="0"/>
          <w:sz w:val="24"/>
          <w:highlight w:val="none"/>
        </w:rPr>
        <w:t>投标人</w:t>
      </w:r>
      <w:r>
        <w:rPr>
          <w:rFonts w:ascii="宋体" w:hAnsi="宋体"/>
          <w:color w:val="auto"/>
          <w:kern w:val="0"/>
          <w:sz w:val="24"/>
          <w:highlight w:val="none"/>
        </w:rPr>
        <w:t>或者采购代理机构工作人员恶意串通的；</w:t>
      </w:r>
    </w:p>
    <w:p w14:paraId="61B58BC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（4）向采购人、采购代理机构工作人员</w:t>
      </w:r>
      <w:r>
        <w:rPr>
          <w:rFonts w:hint="eastAsia" w:ascii="宋体" w:hAnsi="宋体"/>
          <w:color w:val="auto"/>
          <w:kern w:val="0"/>
          <w:sz w:val="24"/>
          <w:highlight w:val="none"/>
        </w:rPr>
        <w:t>、评标委员会成员</w:t>
      </w:r>
      <w:r>
        <w:rPr>
          <w:rFonts w:ascii="宋体" w:hAnsi="宋体"/>
          <w:color w:val="auto"/>
          <w:kern w:val="0"/>
          <w:sz w:val="24"/>
          <w:highlight w:val="none"/>
        </w:rPr>
        <w:t>行贿或者提供其他不正当利益的；</w:t>
      </w:r>
    </w:p>
    <w:p w14:paraId="378CC78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（5）</w:t>
      </w:r>
      <w:r>
        <w:rPr>
          <w:rFonts w:hint="eastAsia" w:ascii="宋体" w:hAnsi="宋体"/>
          <w:color w:val="auto"/>
          <w:kern w:val="0"/>
          <w:sz w:val="24"/>
          <w:highlight w:val="none"/>
        </w:rPr>
        <w:t>投标文件</w:t>
      </w:r>
      <w:r>
        <w:rPr>
          <w:rFonts w:ascii="宋体" w:hAnsi="宋体"/>
          <w:color w:val="auto"/>
          <w:kern w:val="0"/>
          <w:sz w:val="24"/>
          <w:highlight w:val="none"/>
        </w:rPr>
        <w:t>提交截止时间后撤回</w:t>
      </w:r>
      <w:r>
        <w:rPr>
          <w:rFonts w:hint="eastAsia" w:ascii="宋体" w:hAnsi="宋体"/>
          <w:color w:val="auto"/>
          <w:kern w:val="0"/>
          <w:sz w:val="24"/>
          <w:highlight w:val="none"/>
        </w:rPr>
        <w:t>投标文件</w:t>
      </w:r>
      <w:r>
        <w:rPr>
          <w:rFonts w:ascii="宋体" w:hAnsi="宋体"/>
          <w:color w:val="auto"/>
          <w:kern w:val="0"/>
          <w:sz w:val="24"/>
          <w:highlight w:val="none"/>
        </w:rPr>
        <w:t>的；</w:t>
      </w:r>
    </w:p>
    <w:p w14:paraId="5DAF1EA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（6）在</w:t>
      </w:r>
      <w:r>
        <w:rPr>
          <w:rFonts w:hint="eastAsia" w:ascii="宋体" w:hAnsi="宋体"/>
          <w:color w:val="auto"/>
          <w:kern w:val="0"/>
          <w:sz w:val="24"/>
          <w:highlight w:val="none"/>
        </w:rPr>
        <w:t>评审</w:t>
      </w:r>
      <w:r>
        <w:rPr>
          <w:rFonts w:ascii="宋体" w:hAnsi="宋体"/>
          <w:color w:val="auto"/>
          <w:kern w:val="0"/>
          <w:sz w:val="24"/>
          <w:highlight w:val="none"/>
        </w:rPr>
        <w:t>期间，影响采购代理机构或</w:t>
      </w:r>
      <w:r>
        <w:rPr>
          <w:rFonts w:hint="eastAsia" w:ascii="宋体" w:hAnsi="宋体"/>
          <w:color w:val="auto"/>
          <w:kern w:val="0"/>
          <w:sz w:val="24"/>
          <w:highlight w:val="none"/>
        </w:rPr>
        <w:t>评标委员会</w:t>
      </w:r>
      <w:r>
        <w:rPr>
          <w:rFonts w:ascii="宋体" w:hAnsi="宋体"/>
          <w:color w:val="auto"/>
          <w:kern w:val="0"/>
          <w:sz w:val="24"/>
          <w:highlight w:val="none"/>
        </w:rPr>
        <w:t>正常履行职责的；</w:t>
      </w:r>
    </w:p>
    <w:p w14:paraId="4C479336">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（7）在采购过程中与采购人</w:t>
      </w:r>
      <w:r>
        <w:rPr>
          <w:rFonts w:hint="eastAsia" w:ascii="宋体" w:hAnsi="宋体"/>
          <w:color w:val="auto"/>
          <w:kern w:val="0"/>
          <w:sz w:val="24"/>
          <w:highlight w:val="none"/>
        </w:rPr>
        <w:t>、采购代理机构、评标委员会成员</w:t>
      </w:r>
      <w:r>
        <w:rPr>
          <w:rFonts w:ascii="宋体" w:hAnsi="宋体"/>
          <w:color w:val="auto"/>
          <w:kern w:val="0"/>
          <w:sz w:val="24"/>
          <w:highlight w:val="none"/>
        </w:rPr>
        <w:t>进行协商的；</w:t>
      </w:r>
    </w:p>
    <w:p w14:paraId="0485A07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（8）</w:t>
      </w:r>
      <w:r>
        <w:rPr>
          <w:rFonts w:hint="eastAsia" w:ascii="宋体" w:hAnsi="宋体"/>
          <w:color w:val="auto"/>
          <w:kern w:val="0"/>
          <w:sz w:val="24"/>
          <w:highlight w:val="none"/>
        </w:rPr>
        <w:t>中标</w:t>
      </w:r>
      <w:r>
        <w:rPr>
          <w:rFonts w:ascii="宋体" w:hAnsi="宋体"/>
          <w:color w:val="auto"/>
          <w:kern w:val="0"/>
          <w:sz w:val="24"/>
          <w:highlight w:val="none"/>
        </w:rPr>
        <w:t>后未</w:t>
      </w:r>
      <w:r>
        <w:rPr>
          <w:rFonts w:hint="eastAsia" w:ascii="宋体" w:hAnsi="宋体"/>
          <w:color w:val="auto"/>
          <w:kern w:val="0"/>
          <w:sz w:val="24"/>
          <w:highlight w:val="none"/>
        </w:rPr>
        <w:t>在规定时间内与采购人签订合同或放弃中标或未</w:t>
      </w:r>
      <w:r>
        <w:rPr>
          <w:rFonts w:ascii="宋体" w:hAnsi="宋体"/>
          <w:color w:val="auto"/>
          <w:kern w:val="0"/>
          <w:sz w:val="24"/>
          <w:highlight w:val="none"/>
        </w:rPr>
        <w:t>按</w:t>
      </w:r>
      <w:r>
        <w:rPr>
          <w:rFonts w:hint="eastAsia" w:ascii="宋体" w:hAnsi="宋体"/>
          <w:color w:val="auto"/>
          <w:kern w:val="0"/>
          <w:sz w:val="24"/>
          <w:highlight w:val="none"/>
        </w:rPr>
        <w:t>招标文件</w:t>
      </w:r>
      <w:r>
        <w:rPr>
          <w:rFonts w:ascii="宋体" w:hAnsi="宋体"/>
          <w:color w:val="auto"/>
          <w:kern w:val="0"/>
          <w:sz w:val="24"/>
          <w:highlight w:val="none"/>
        </w:rPr>
        <w:t>、</w:t>
      </w:r>
      <w:r>
        <w:rPr>
          <w:rFonts w:hint="eastAsia" w:ascii="宋体" w:hAnsi="宋体"/>
          <w:color w:val="auto"/>
          <w:kern w:val="0"/>
          <w:sz w:val="24"/>
          <w:highlight w:val="none"/>
        </w:rPr>
        <w:t>投标文件</w:t>
      </w:r>
      <w:r>
        <w:rPr>
          <w:rFonts w:ascii="宋体" w:hAnsi="宋体"/>
          <w:color w:val="auto"/>
          <w:kern w:val="0"/>
          <w:sz w:val="24"/>
          <w:highlight w:val="none"/>
        </w:rPr>
        <w:t>及相关承诺规定签约或与采购人订立背离合同实质性内容的</w:t>
      </w:r>
      <w:r>
        <w:rPr>
          <w:rFonts w:hint="eastAsia" w:ascii="宋体" w:hAnsi="宋体"/>
          <w:color w:val="auto"/>
          <w:kern w:val="0"/>
          <w:sz w:val="24"/>
          <w:highlight w:val="none"/>
          <w:lang w:eastAsia="zh-CN"/>
        </w:rPr>
        <w:t>其他协议</w:t>
      </w:r>
      <w:r>
        <w:rPr>
          <w:rFonts w:hint="eastAsia" w:ascii="宋体" w:hAnsi="宋体"/>
          <w:color w:val="auto"/>
          <w:kern w:val="0"/>
          <w:sz w:val="24"/>
          <w:highlight w:val="none"/>
        </w:rPr>
        <w:t>等行为</w:t>
      </w:r>
      <w:r>
        <w:rPr>
          <w:rFonts w:ascii="宋体" w:hAnsi="宋体"/>
          <w:color w:val="auto"/>
          <w:kern w:val="0"/>
          <w:sz w:val="24"/>
          <w:highlight w:val="none"/>
        </w:rPr>
        <w:t>的；</w:t>
      </w:r>
    </w:p>
    <w:p w14:paraId="462D4C62">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（9）未按合同约定履行义务的；</w:t>
      </w:r>
    </w:p>
    <w:p w14:paraId="0F0B352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（10）拒绝有关部门监督检查或提供虚假情况的；</w:t>
      </w:r>
    </w:p>
    <w:p w14:paraId="09272FA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（11）</w:t>
      </w:r>
      <w:r>
        <w:rPr>
          <w:rFonts w:hint="eastAsia" w:ascii="宋体" w:hAnsi="宋体"/>
          <w:color w:val="auto"/>
          <w:kern w:val="0"/>
          <w:sz w:val="24"/>
          <w:highlight w:val="none"/>
        </w:rPr>
        <w:t>违反</w:t>
      </w:r>
      <w:r>
        <w:rPr>
          <w:rFonts w:ascii="宋体" w:hAnsi="宋体"/>
          <w:color w:val="auto"/>
          <w:kern w:val="0"/>
          <w:sz w:val="24"/>
          <w:highlight w:val="none"/>
        </w:rPr>
        <w:t>其他</w:t>
      </w:r>
      <w:r>
        <w:rPr>
          <w:rFonts w:hint="eastAsia" w:ascii="宋体" w:hAnsi="宋体"/>
          <w:color w:val="auto"/>
          <w:kern w:val="0"/>
          <w:sz w:val="24"/>
          <w:highlight w:val="none"/>
          <w:lang w:eastAsia="zh-CN"/>
        </w:rPr>
        <w:t>违法违规行为</w:t>
      </w:r>
      <w:r>
        <w:rPr>
          <w:rFonts w:ascii="宋体" w:hAnsi="宋体"/>
          <w:color w:val="auto"/>
          <w:kern w:val="0"/>
          <w:sz w:val="24"/>
          <w:highlight w:val="none"/>
        </w:rPr>
        <w:t>。</w:t>
      </w:r>
    </w:p>
    <w:p w14:paraId="111A2908">
      <w:pPr>
        <w:keepNext w:val="0"/>
        <w:keepLines w:val="0"/>
        <w:pageBreakBefore w:val="0"/>
        <w:widowControl w:val="0"/>
        <w:kinsoku/>
        <w:overflowPunct/>
        <w:topLinePunct/>
        <w:bidi w:val="0"/>
        <w:adjustRightInd w:val="0"/>
        <w:snapToGrid w:val="0"/>
        <w:spacing w:line="360" w:lineRule="auto"/>
        <w:ind w:firstLine="480"/>
        <w:jc w:val="left"/>
        <w:rPr>
          <w:rFonts w:hint="eastAsia" w:ascii="宋体" w:hAnsi="宋体"/>
          <w:color w:val="auto"/>
          <w:kern w:val="0"/>
          <w:sz w:val="24"/>
          <w:highlight w:val="none"/>
        </w:rPr>
      </w:pPr>
    </w:p>
    <w:p w14:paraId="1E2247F4">
      <w:pPr>
        <w:keepNext w:val="0"/>
        <w:keepLines w:val="0"/>
        <w:pageBreakBefore w:val="0"/>
        <w:widowControl w:val="0"/>
        <w:kinsoku/>
        <w:overflowPunct/>
        <w:topLinePunct/>
        <w:bidi w:val="0"/>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我公司的信息如下</w:t>
      </w:r>
      <w:r>
        <w:rPr>
          <w:rFonts w:ascii="宋体" w:hAnsi="宋体"/>
          <w:color w:val="auto"/>
          <w:kern w:val="0"/>
          <w:sz w:val="24"/>
          <w:highlight w:val="none"/>
        </w:rPr>
        <w:t>：</w:t>
      </w:r>
    </w:p>
    <w:p w14:paraId="697610AB">
      <w:pPr>
        <w:keepNext w:val="0"/>
        <w:keepLines w:val="0"/>
        <w:pageBreakBefore w:val="0"/>
        <w:widowControl w:val="0"/>
        <w:kinsoku/>
        <w:overflowPunct/>
        <w:topLinePunct/>
        <w:bidi w:val="0"/>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公司</w:t>
      </w:r>
      <w:r>
        <w:rPr>
          <w:rFonts w:ascii="宋体" w:hAnsi="宋体"/>
          <w:color w:val="auto"/>
          <w:kern w:val="0"/>
          <w:sz w:val="24"/>
          <w:highlight w:val="none"/>
        </w:rPr>
        <w:t>地址：</w:t>
      </w:r>
      <w:r>
        <w:rPr>
          <w:rFonts w:ascii="宋体" w:hAnsi="宋体"/>
          <w:color w:val="auto"/>
          <w:kern w:val="0"/>
          <w:sz w:val="24"/>
          <w:highlight w:val="none"/>
        </w:rPr>
        <w:tab/>
      </w:r>
      <w:r>
        <w:rPr>
          <w:rFonts w:ascii="宋体" w:hAnsi="宋体"/>
          <w:color w:val="auto"/>
          <w:kern w:val="0"/>
          <w:sz w:val="24"/>
          <w:highlight w:val="none"/>
        </w:rPr>
        <w:t xml:space="preserve">                         邮编：</w:t>
      </w:r>
      <w:r>
        <w:rPr>
          <w:rFonts w:ascii="宋体" w:hAnsi="宋体"/>
          <w:color w:val="auto"/>
          <w:kern w:val="0"/>
          <w:sz w:val="24"/>
          <w:highlight w:val="none"/>
        </w:rPr>
        <w:tab/>
      </w:r>
    </w:p>
    <w:p w14:paraId="4E35A7C2">
      <w:pPr>
        <w:keepNext w:val="0"/>
        <w:keepLines w:val="0"/>
        <w:pageBreakBefore w:val="0"/>
        <w:widowControl w:val="0"/>
        <w:kinsoku/>
        <w:overflowPunct/>
        <w:topLinePunct/>
        <w:bidi w:val="0"/>
        <w:adjustRightInd w:val="0"/>
        <w:snapToGrid w:val="0"/>
        <w:spacing w:line="360" w:lineRule="auto"/>
        <w:ind w:firstLine="480"/>
        <w:jc w:val="left"/>
        <w:rPr>
          <w:rFonts w:ascii="宋体" w:hAnsi="宋体"/>
          <w:color w:val="auto"/>
          <w:kern w:val="0"/>
          <w:sz w:val="24"/>
          <w:highlight w:val="none"/>
        </w:rPr>
      </w:pPr>
      <w:r>
        <w:rPr>
          <w:rFonts w:ascii="宋体" w:hAnsi="宋体"/>
          <w:color w:val="auto"/>
          <w:kern w:val="0"/>
          <w:sz w:val="24"/>
          <w:highlight w:val="none"/>
        </w:rPr>
        <w:t>电</w:t>
      </w:r>
      <w:r>
        <w:rPr>
          <w:rFonts w:hint="eastAsia" w:ascii="宋体" w:hAnsi="宋体"/>
          <w:color w:val="auto"/>
          <w:kern w:val="0"/>
          <w:sz w:val="24"/>
          <w:highlight w:val="none"/>
        </w:rPr>
        <w:t xml:space="preserve">    </w:t>
      </w:r>
      <w:r>
        <w:rPr>
          <w:rFonts w:ascii="宋体" w:hAnsi="宋体"/>
          <w:color w:val="auto"/>
          <w:kern w:val="0"/>
          <w:sz w:val="24"/>
          <w:highlight w:val="none"/>
        </w:rPr>
        <w:t>话：</w:t>
      </w:r>
      <w:r>
        <w:rPr>
          <w:rFonts w:ascii="宋体" w:hAnsi="宋体"/>
          <w:color w:val="auto"/>
          <w:kern w:val="0"/>
          <w:sz w:val="24"/>
          <w:highlight w:val="none"/>
        </w:rPr>
        <w:tab/>
      </w:r>
      <w:r>
        <w:rPr>
          <w:rFonts w:ascii="宋体" w:hAnsi="宋体"/>
          <w:color w:val="auto"/>
          <w:kern w:val="0"/>
          <w:sz w:val="24"/>
          <w:highlight w:val="none"/>
        </w:rPr>
        <w:t xml:space="preserve">                         传真：</w:t>
      </w:r>
    </w:p>
    <w:p w14:paraId="5B825658">
      <w:pPr>
        <w:keepNext w:val="0"/>
        <w:keepLines w:val="0"/>
        <w:pageBreakBefore w:val="0"/>
        <w:widowControl w:val="0"/>
        <w:tabs>
          <w:tab w:val="left" w:pos="480"/>
        </w:tabs>
        <w:kinsoku/>
        <w:overflowPunct/>
        <w:topLinePunct/>
        <w:bidi w:val="0"/>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授权代表姓名：</w:t>
      </w:r>
    </w:p>
    <w:p w14:paraId="7993E401">
      <w:pPr>
        <w:keepNext w:val="0"/>
        <w:keepLines w:val="0"/>
        <w:pageBreakBefore w:val="0"/>
        <w:widowControl w:val="0"/>
        <w:tabs>
          <w:tab w:val="left" w:pos="480"/>
        </w:tabs>
        <w:kinsoku/>
        <w:overflowPunct/>
        <w:topLinePunct/>
        <w:bidi w:val="0"/>
        <w:adjustRightInd w:val="0"/>
        <w:snapToGrid w:val="0"/>
        <w:spacing w:line="360" w:lineRule="auto"/>
        <w:ind w:firstLine="48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授权代表联系电话：                （办公）         （移动）</w:t>
      </w:r>
    </w:p>
    <w:p w14:paraId="5806CDFB">
      <w:pPr>
        <w:keepNext w:val="0"/>
        <w:keepLines w:val="0"/>
        <w:pageBreakBefore w:val="0"/>
        <w:widowControl w:val="0"/>
        <w:tabs>
          <w:tab w:val="left" w:pos="480"/>
        </w:tabs>
        <w:kinsoku/>
        <w:overflowPunct/>
        <w:topLinePunct/>
        <w:bidi w:val="0"/>
        <w:adjustRightInd w:val="0"/>
        <w:snapToGrid w:val="0"/>
        <w:spacing w:line="360" w:lineRule="auto"/>
        <w:ind w:firstLine="480"/>
        <w:jc w:val="left"/>
        <w:rPr>
          <w:rFonts w:ascii="宋体" w:hAnsi="宋体"/>
          <w:color w:val="auto"/>
          <w:kern w:val="0"/>
          <w:sz w:val="24"/>
          <w:highlight w:val="none"/>
        </w:rPr>
      </w:pPr>
      <w:r>
        <w:rPr>
          <w:rFonts w:ascii="宋体" w:hAnsi="宋体"/>
          <w:color w:val="auto"/>
          <w:kern w:val="0"/>
          <w:sz w:val="24"/>
          <w:highlight w:val="none"/>
        </w:rPr>
        <w:t>E-mail：</w:t>
      </w:r>
    </w:p>
    <w:p w14:paraId="6BD5CD30">
      <w:pPr>
        <w:keepNext w:val="0"/>
        <w:keepLines w:val="0"/>
        <w:pageBreakBefore w:val="0"/>
        <w:widowControl w:val="0"/>
        <w:tabs>
          <w:tab w:val="left" w:pos="4000"/>
        </w:tabs>
        <w:kinsoku/>
        <w:overflowPunct/>
        <w:topLinePunct/>
        <w:bidi w:val="0"/>
        <w:adjustRightInd w:val="0"/>
        <w:snapToGrid w:val="0"/>
        <w:spacing w:line="360" w:lineRule="auto"/>
        <w:ind w:firstLine="2640" w:firstLineChars="110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名称：</w:t>
      </w:r>
      <w:r>
        <w:rPr>
          <w:rFonts w:ascii="宋体" w:hAnsi="宋体"/>
          <w:color w:val="auto"/>
          <w:kern w:val="0"/>
          <w:sz w:val="24"/>
          <w:highlight w:val="none"/>
          <w:u w:val="single"/>
        </w:rPr>
        <w:t xml:space="preserve">                       </w:t>
      </w:r>
      <w:r>
        <w:rPr>
          <w:rFonts w:ascii="宋体" w:hAnsi="宋体"/>
          <w:color w:val="auto"/>
          <w:kern w:val="0"/>
          <w:sz w:val="24"/>
          <w:highlight w:val="none"/>
        </w:rPr>
        <w:t>(盖章)</w:t>
      </w:r>
    </w:p>
    <w:p w14:paraId="5661C459">
      <w:pPr>
        <w:keepNext w:val="0"/>
        <w:keepLines w:val="0"/>
        <w:pageBreakBefore w:val="0"/>
        <w:widowControl w:val="0"/>
        <w:tabs>
          <w:tab w:val="left" w:pos="4000"/>
        </w:tabs>
        <w:kinsoku/>
        <w:overflowPunct/>
        <w:topLinePunct/>
        <w:bidi w:val="0"/>
        <w:adjustRightInd w:val="0"/>
        <w:snapToGrid w:val="0"/>
        <w:spacing w:line="360" w:lineRule="auto"/>
        <w:ind w:firstLine="2640" w:firstLineChars="1100"/>
        <w:jc w:val="left"/>
        <w:rPr>
          <w:rFonts w:ascii="宋体" w:hAnsi="宋体"/>
          <w:color w:val="auto"/>
          <w:kern w:val="0"/>
          <w:sz w:val="24"/>
          <w:highlight w:val="none"/>
        </w:rPr>
      </w:pPr>
      <w:r>
        <w:rPr>
          <w:rFonts w:hint="eastAsia" w:ascii="宋体" w:hAnsi="宋体"/>
          <w:color w:val="auto"/>
          <w:kern w:val="0"/>
          <w:sz w:val="24"/>
          <w:highlight w:val="none"/>
        </w:rPr>
        <w:t>投标人</w:t>
      </w:r>
      <w:r>
        <w:rPr>
          <w:rFonts w:ascii="宋体" w:hAnsi="宋体"/>
          <w:color w:val="auto"/>
          <w:kern w:val="0"/>
          <w:sz w:val="24"/>
          <w:highlight w:val="none"/>
        </w:rPr>
        <w:t>授权代表：</w:t>
      </w:r>
      <w:r>
        <w:rPr>
          <w:rFonts w:ascii="宋体" w:hAnsi="宋体"/>
          <w:color w:val="auto"/>
          <w:kern w:val="0"/>
          <w:sz w:val="24"/>
          <w:highlight w:val="none"/>
          <w:u w:val="single"/>
        </w:rPr>
        <w:t xml:space="preserve">                  </w:t>
      </w:r>
      <w:r>
        <w:rPr>
          <w:rFonts w:hint="eastAsia" w:ascii="宋体" w:hAnsi="宋体"/>
          <w:color w:val="auto"/>
          <w:kern w:val="0"/>
          <w:sz w:val="24"/>
          <w:highlight w:val="none"/>
        </w:rPr>
        <w:t>（</w:t>
      </w:r>
      <w:r>
        <w:rPr>
          <w:rFonts w:ascii="宋体" w:hAnsi="宋体"/>
          <w:color w:val="auto"/>
          <w:kern w:val="0"/>
          <w:sz w:val="24"/>
          <w:highlight w:val="none"/>
        </w:rPr>
        <w:t>签字或盖章</w:t>
      </w:r>
      <w:r>
        <w:rPr>
          <w:rFonts w:hint="eastAsia" w:ascii="宋体" w:hAnsi="宋体"/>
          <w:color w:val="auto"/>
          <w:kern w:val="0"/>
          <w:sz w:val="24"/>
          <w:highlight w:val="none"/>
        </w:rPr>
        <w:t>）</w:t>
      </w:r>
    </w:p>
    <w:p w14:paraId="32C231BE">
      <w:pPr>
        <w:keepNext w:val="0"/>
        <w:keepLines w:val="0"/>
        <w:pageBreakBefore w:val="0"/>
        <w:widowControl w:val="0"/>
        <w:tabs>
          <w:tab w:val="left" w:pos="4000"/>
        </w:tabs>
        <w:kinsoku/>
        <w:overflowPunct/>
        <w:topLinePunct/>
        <w:bidi w:val="0"/>
        <w:adjustRightInd w:val="0"/>
        <w:snapToGrid w:val="0"/>
        <w:spacing w:line="360" w:lineRule="auto"/>
        <w:ind w:firstLine="2640" w:firstLineChars="1100"/>
        <w:jc w:val="left"/>
        <w:rPr>
          <w:rFonts w:ascii="宋体" w:hAnsi="宋体"/>
          <w:color w:val="auto"/>
          <w:kern w:val="0"/>
          <w:sz w:val="24"/>
          <w:highlight w:val="none"/>
        </w:rPr>
      </w:pPr>
      <w:r>
        <w:rPr>
          <w:rFonts w:ascii="宋体" w:hAnsi="宋体"/>
          <w:color w:val="auto"/>
          <w:kern w:val="0"/>
          <w:sz w:val="24"/>
          <w:highlight w:val="none"/>
        </w:rPr>
        <w:t>日      期：</w:t>
      </w:r>
    </w:p>
    <w:p w14:paraId="1996B1A5">
      <w:pPr>
        <w:keepNext w:val="0"/>
        <w:keepLines w:val="0"/>
        <w:pageBreakBefore w:val="0"/>
        <w:widowControl w:val="0"/>
        <w:kinsoku/>
        <w:overflowPunct/>
        <w:topLinePunct/>
        <w:bidi w:val="0"/>
        <w:snapToGrid w:val="0"/>
        <w:spacing w:line="360" w:lineRule="auto"/>
        <w:ind w:firstLine="482" w:firstLineChars="200"/>
        <w:jc w:val="left"/>
        <w:rPr>
          <w:b/>
          <w:bCs/>
          <w:color w:val="auto"/>
          <w:kern w:val="0"/>
          <w:sz w:val="24"/>
          <w:highlight w:val="none"/>
        </w:rPr>
      </w:pPr>
      <w:r>
        <w:rPr>
          <w:b/>
          <w:bCs/>
          <w:color w:val="auto"/>
          <w:kern w:val="0"/>
          <w:sz w:val="24"/>
          <w:highlight w:val="none"/>
        </w:rPr>
        <w:t>注：除可填报项目外，对本</w:t>
      </w:r>
      <w:r>
        <w:rPr>
          <w:rFonts w:hint="eastAsia"/>
          <w:b/>
          <w:bCs/>
          <w:color w:val="auto"/>
          <w:kern w:val="0"/>
          <w:sz w:val="24"/>
          <w:highlight w:val="none"/>
        </w:rPr>
        <w:t>投标</w:t>
      </w:r>
      <w:r>
        <w:rPr>
          <w:b/>
          <w:bCs/>
          <w:color w:val="auto"/>
          <w:kern w:val="0"/>
          <w:sz w:val="24"/>
          <w:highlight w:val="none"/>
        </w:rPr>
        <w:t>函内容的修改将被视为非实质性响应，从而导致该</w:t>
      </w:r>
      <w:r>
        <w:rPr>
          <w:rFonts w:hint="eastAsia"/>
          <w:b/>
          <w:bCs/>
          <w:color w:val="auto"/>
          <w:kern w:val="0"/>
          <w:sz w:val="24"/>
          <w:highlight w:val="none"/>
        </w:rPr>
        <w:t>投标文件</w:t>
      </w:r>
      <w:r>
        <w:rPr>
          <w:b/>
          <w:bCs/>
          <w:color w:val="auto"/>
          <w:kern w:val="0"/>
          <w:sz w:val="24"/>
          <w:highlight w:val="none"/>
        </w:rPr>
        <w:t>无效。</w:t>
      </w:r>
    </w:p>
    <w:p w14:paraId="4B7F1073">
      <w:pPr>
        <w:keepNext w:val="0"/>
        <w:keepLines w:val="0"/>
        <w:pageBreakBefore w:val="0"/>
        <w:widowControl w:val="0"/>
        <w:kinsoku/>
        <w:overflowPunct/>
        <w:bidi w:val="0"/>
        <w:jc w:val="left"/>
        <w:rPr>
          <w:rFonts w:ascii="宋体" w:hAnsi="宋体"/>
          <w:b/>
          <w:color w:val="auto"/>
          <w:kern w:val="0"/>
          <w:sz w:val="24"/>
          <w:highlight w:val="none"/>
        </w:rPr>
      </w:pPr>
      <w:r>
        <w:rPr>
          <w:rFonts w:ascii="宋体" w:hAnsi="宋体"/>
          <w:b/>
          <w:color w:val="auto"/>
          <w:kern w:val="0"/>
          <w:sz w:val="24"/>
          <w:highlight w:val="none"/>
        </w:rPr>
        <w:br w:type="page"/>
      </w:r>
    </w:p>
    <w:p w14:paraId="1CD70558">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bookmarkStart w:id="63" w:name="_Toc180347489"/>
      <w:r>
        <w:rPr>
          <w:rFonts w:ascii="宋体" w:hAnsi="宋体"/>
          <w:b/>
          <w:color w:val="auto"/>
          <w:kern w:val="0"/>
          <w:sz w:val="24"/>
          <w:highlight w:val="none"/>
        </w:rPr>
        <w:t>4．</w:t>
      </w:r>
      <w:r>
        <w:rPr>
          <w:rFonts w:hint="eastAsia" w:ascii="宋体" w:hAnsi="宋体"/>
          <w:b/>
          <w:color w:val="auto"/>
          <w:kern w:val="0"/>
          <w:sz w:val="24"/>
          <w:highlight w:val="none"/>
        </w:rPr>
        <w:t>开标一览表</w:t>
      </w:r>
      <w:bookmarkEnd w:id="63"/>
    </w:p>
    <w:p w14:paraId="6044EB5A">
      <w:pPr>
        <w:keepNext w:val="0"/>
        <w:keepLines w:val="0"/>
        <w:pageBreakBefore w:val="0"/>
        <w:widowControl w:val="0"/>
        <w:kinsoku/>
        <w:overflowPunct/>
        <w:topLinePunct/>
        <w:bidi w:val="0"/>
        <w:spacing w:line="330" w:lineRule="atLeast"/>
        <w:ind w:firstLine="420"/>
        <w:jc w:val="left"/>
        <w:rPr>
          <w:color w:val="auto"/>
          <w:kern w:val="0"/>
          <w:szCs w:val="21"/>
          <w:highlight w:val="none"/>
        </w:rPr>
      </w:pPr>
    </w:p>
    <w:p w14:paraId="499EF3F3">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开标一览表</w:t>
      </w:r>
    </w:p>
    <w:p w14:paraId="0095FE84">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项目名称：</w:t>
      </w:r>
    </w:p>
    <w:p w14:paraId="3AFD367E">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项目编号：</w:t>
      </w:r>
    </w:p>
    <w:p w14:paraId="237EA169">
      <w:pPr>
        <w:keepNext w:val="0"/>
        <w:keepLines w:val="0"/>
        <w:pageBreakBefore w:val="0"/>
        <w:widowControl w:val="0"/>
        <w:kinsoku/>
        <w:overflowPunct/>
        <w:topLinePunct/>
        <w:bidi w:val="0"/>
        <w:snapToGrid w:val="0"/>
        <w:spacing w:line="360" w:lineRule="auto"/>
        <w:ind w:firstLine="480"/>
        <w:jc w:val="left"/>
        <w:rPr>
          <w:rFonts w:hint="eastAsia" w:eastAsia="宋体" w:cs="Times New Roman"/>
          <w:color w:val="auto"/>
          <w:kern w:val="0"/>
          <w:sz w:val="24"/>
          <w:highlight w:val="none"/>
          <w:lang w:val="en-US" w:eastAsia="zh-CN"/>
        </w:rPr>
      </w:pPr>
      <w:r>
        <w:rPr>
          <w:rFonts w:hint="eastAsia" w:eastAsia="宋体" w:cs="Times New Roman"/>
          <w:color w:val="auto"/>
          <w:kern w:val="0"/>
          <w:sz w:val="24"/>
          <w:highlight w:val="none"/>
          <w:lang w:val="en-US" w:eastAsia="zh-CN"/>
        </w:rPr>
        <w:t>包    号：</w:t>
      </w:r>
      <w:r>
        <w:rPr>
          <w:rFonts w:eastAsia="宋体" w:cs="Times New Roman"/>
          <w:color w:val="auto"/>
          <w:kern w:val="0"/>
          <w:sz w:val="24"/>
          <w:highlight w:val="none"/>
        </w:rPr>
        <w:t xml:space="preserve"> </w:t>
      </w:r>
      <w:r>
        <w:rPr>
          <w:rFonts w:hint="eastAsia" w:cs="Times New Roman"/>
          <w:color w:val="auto"/>
          <w:kern w:val="0"/>
          <w:sz w:val="24"/>
          <w:highlight w:val="none"/>
          <w:lang w:val="en-US" w:eastAsia="zh-CN"/>
        </w:rPr>
        <w:t>第一包</w:t>
      </w:r>
    </w:p>
    <w:p w14:paraId="68DA6B35">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货币：人民币/元</w:t>
      </w:r>
    </w:p>
    <w:tbl>
      <w:tblPr>
        <w:tblStyle w:val="22"/>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09"/>
        <w:gridCol w:w="2480"/>
        <w:gridCol w:w="2631"/>
        <w:gridCol w:w="1035"/>
      </w:tblGrid>
      <w:tr w14:paraId="64A5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54B0BB39">
            <w:pPr>
              <w:keepNext/>
              <w:topLinePunct/>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2709" w:type="dxa"/>
            <w:vAlign w:val="center"/>
          </w:tcPr>
          <w:p w14:paraId="71B0CF83">
            <w:pPr>
              <w:keepNext/>
              <w:topLinePunct/>
              <w:adjustRightInd w:val="0"/>
              <w:snapToGrid w:val="0"/>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总报价</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元</w:t>
            </w:r>
            <w:r>
              <w:rPr>
                <w:rFonts w:hint="eastAsia" w:asciiTheme="minorEastAsia" w:hAnsiTheme="minorEastAsia" w:eastAsiaTheme="minorEastAsia"/>
                <w:kern w:val="0"/>
                <w:szCs w:val="21"/>
                <w:lang w:eastAsia="zh-CN"/>
              </w:rPr>
              <w:t>）</w:t>
            </w:r>
          </w:p>
        </w:tc>
        <w:tc>
          <w:tcPr>
            <w:tcW w:w="2480" w:type="dxa"/>
            <w:vAlign w:val="center"/>
          </w:tcPr>
          <w:p w14:paraId="358B7920">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合同履约期限</w:t>
            </w:r>
          </w:p>
        </w:tc>
        <w:tc>
          <w:tcPr>
            <w:tcW w:w="2631" w:type="dxa"/>
            <w:vAlign w:val="center"/>
          </w:tcPr>
          <w:p w14:paraId="3088042D">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免费配套服务期限</w:t>
            </w:r>
          </w:p>
        </w:tc>
        <w:tc>
          <w:tcPr>
            <w:tcW w:w="1035" w:type="dxa"/>
            <w:vAlign w:val="center"/>
          </w:tcPr>
          <w:p w14:paraId="6EE18080">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14:paraId="2F23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04CC9B15">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709" w:type="dxa"/>
            <w:vAlign w:val="center"/>
          </w:tcPr>
          <w:p w14:paraId="55A4B2BF">
            <w:pPr>
              <w:keepNext/>
              <w:topLinePunct/>
              <w:adjustRightInd w:val="0"/>
              <w:snapToGrid w:val="0"/>
              <w:jc w:val="center"/>
              <w:rPr>
                <w:rFonts w:asciiTheme="minorEastAsia" w:hAnsiTheme="minorEastAsia" w:eastAsiaTheme="minorEastAsia"/>
                <w:kern w:val="0"/>
                <w:szCs w:val="21"/>
              </w:rPr>
            </w:pPr>
          </w:p>
        </w:tc>
        <w:tc>
          <w:tcPr>
            <w:tcW w:w="2480" w:type="dxa"/>
            <w:vAlign w:val="center"/>
          </w:tcPr>
          <w:p w14:paraId="5F5A72A4">
            <w:pPr>
              <w:keepNext/>
              <w:topLinePunct/>
              <w:adjustRightInd w:val="0"/>
              <w:snapToGrid w:val="0"/>
              <w:jc w:val="center"/>
              <w:rPr>
                <w:rFonts w:asciiTheme="minorEastAsia" w:hAnsiTheme="minorEastAsia" w:eastAsiaTheme="minorEastAsia"/>
                <w:kern w:val="0"/>
                <w:szCs w:val="21"/>
              </w:rPr>
            </w:pPr>
          </w:p>
        </w:tc>
        <w:tc>
          <w:tcPr>
            <w:tcW w:w="2631" w:type="dxa"/>
            <w:vAlign w:val="center"/>
          </w:tcPr>
          <w:p w14:paraId="20F6DB18">
            <w:pPr>
              <w:keepNext/>
              <w:topLinePunct/>
              <w:adjustRightInd w:val="0"/>
              <w:snapToGrid w:val="0"/>
              <w:jc w:val="center"/>
              <w:rPr>
                <w:rFonts w:asciiTheme="minorEastAsia" w:hAnsiTheme="minorEastAsia" w:eastAsiaTheme="minorEastAsia"/>
                <w:kern w:val="0"/>
                <w:szCs w:val="21"/>
              </w:rPr>
            </w:pPr>
          </w:p>
        </w:tc>
        <w:tc>
          <w:tcPr>
            <w:tcW w:w="1035" w:type="dxa"/>
            <w:vAlign w:val="center"/>
          </w:tcPr>
          <w:p w14:paraId="3634911F">
            <w:pPr>
              <w:keepNext/>
              <w:topLinePunct/>
              <w:adjustRightInd w:val="0"/>
              <w:snapToGrid w:val="0"/>
              <w:jc w:val="center"/>
              <w:rPr>
                <w:rFonts w:asciiTheme="minorEastAsia" w:hAnsiTheme="minorEastAsia" w:eastAsiaTheme="minorEastAsia"/>
                <w:kern w:val="0"/>
                <w:szCs w:val="21"/>
              </w:rPr>
            </w:pPr>
          </w:p>
        </w:tc>
      </w:tr>
      <w:tr w14:paraId="4FE3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1" w:type="dxa"/>
            <w:vAlign w:val="center"/>
          </w:tcPr>
          <w:p w14:paraId="52CB208B">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8855" w:type="dxa"/>
            <w:gridSpan w:val="4"/>
            <w:vAlign w:val="center"/>
          </w:tcPr>
          <w:p w14:paraId="4890D4FD">
            <w:pPr>
              <w:keepNext/>
              <w:topLinePunct/>
              <w:adjustRightInd w:val="0"/>
              <w:snapToGrid w:val="0"/>
              <w:rPr>
                <w:rFonts w:asciiTheme="minorEastAsia" w:hAnsiTheme="minorEastAsia" w:eastAsiaTheme="minorEastAsia"/>
                <w:kern w:val="0"/>
                <w:szCs w:val="21"/>
              </w:rPr>
            </w:pPr>
            <w:r>
              <w:rPr>
                <w:rFonts w:hint="eastAsia" w:asciiTheme="minorEastAsia" w:hAnsiTheme="minorEastAsia" w:eastAsiaTheme="minorEastAsia"/>
                <w:kern w:val="0"/>
                <w:szCs w:val="21"/>
              </w:rPr>
              <w:t>大写：                              小写：</w:t>
            </w:r>
            <w:r>
              <w:rPr>
                <w:rFonts w:cs="Arial" w:asciiTheme="minorEastAsia" w:hAnsiTheme="minorEastAsia" w:eastAsiaTheme="minorEastAsia"/>
                <w:kern w:val="0"/>
                <w:szCs w:val="21"/>
              </w:rPr>
              <w:t>¥</w:t>
            </w:r>
          </w:p>
        </w:tc>
      </w:tr>
    </w:tbl>
    <w:p w14:paraId="108E1EEC">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p>
    <w:p w14:paraId="47F7EF7E">
      <w:pPr>
        <w:keepNext/>
        <w:topLinePunct/>
        <w:adjustRightInd w:val="0"/>
        <w:snapToGrid w:val="0"/>
        <w:spacing w:line="360" w:lineRule="auto"/>
        <w:jc w:val="center"/>
        <w:rPr>
          <w:b/>
          <w:kern w:val="0"/>
          <w:sz w:val="24"/>
        </w:rPr>
      </w:pPr>
      <w:r>
        <w:rPr>
          <w:rFonts w:hint="eastAsia"/>
          <w:b/>
          <w:kern w:val="0"/>
          <w:sz w:val="24"/>
        </w:rPr>
        <w:t>分项报价表</w:t>
      </w:r>
    </w:p>
    <w:tbl>
      <w:tblPr>
        <w:tblStyle w:val="22"/>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944"/>
        <w:gridCol w:w="704"/>
        <w:gridCol w:w="704"/>
        <w:gridCol w:w="2453"/>
        <w:gridCol w:w="3335"/>
      </w:tblGrid>
      <w:tr w14:paraId="6395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27A0EF8B">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序号</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3AD646C8">
            <w:pPr>
              <w:keepNext/>
              <w:adjustRightInd w:val="0"/>
              <w:snapToGrid w:val="0"/>
              <w:jc w:val="center"/>
              <w:rPr>
                <w:rFonts w:ascii="Times New Roman" w:hAnsi="Times New Roman"/>
                <w:kern w:val="0"/>
                <w:sz w:val="24"/>
              </w:rPr>
            </w:pPr>
            <w:r>
              <w:rPr>
                <w:rFonts w:ascii="Times New Roman" w:hAnsi="Times New Roman"/>
                <w:kern w:val="0"/>
                <w:sz w:val="24"/>
              </w:rPr>
              <w:t>标项名称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725B383B">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数量</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70945348">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2BDF6A8">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单价（元</w:t>
            </w:r>
            <w:r>
              <w:rPr>
                <w:rFonts w:hint="eastAsia" w:ascii="Times New Roman" w:hAnsi="Times New Roman" w:cs="宋体"/>
                <w:b/>
                <w:bCs/>
                <w:kern w:val="0"/>
                <w:sz w:val="24"/>
                <w:lang w:val="en-US" w:eastAsia="zh-CN" w:bidi="ar"/>
              </w:rPr>
              <w:t>/</w:t>
            </w:r>
            <w:r>
              <w:rPr>
                <w:rFonts w:hint="eastAsia" w:ascii="Times New Roman" w:hAnsi="Times New Roman"/>
                <w:kern w:val="0"/>
                <w:sz w:val="24"/>
                <w:lang w:val="en-US" w:eastAsia="zh-CN" w:bidi="ar"/>
              </w:rPr>
              <w:t>人</w:t>
            </w:r>
            <w:r>
              <w:rPr>
                <w:rFonts w:hint="eastAsia" w:ascii="Times New Roman" w:hAnsi="Times New Roman" w:cs="宋体"/>
                <w:kern w:val="0"/>
                <w:sz w:val="24"/>
                <w:lang w:bidi="ar"/>
              </w:rPr>
              <w:t>）</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65244141">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总报价（元）</w:t>
            </w:r>
          </w:p>
        </w:tc>
      </w:tr>
      <w:tr w14:paraId="0468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2CE98">
            <w:pPr>
              <w:keepNext/>
              <w:adjustRightInd w:val="0"/>
              <w:snapToGrid w:val="0"/>
              <w:jc w:val="center"/>
              <w:rPr>
                <w:rFonts w:ascii="Times New Roman" w:hAnsi="Times New Roman"/>
                <w:kern w:val="0"/>
                <w:sz w:val="24"/>
              </w:rPr>
            </w:pPr>
            <w:r>
              <w:rPr>
                <w:rFonts w:ascii="Times New Roman" w:hAnsi="Times New Roman"/>
                <w:kern w:val="0"/>
                <w:sz w:val="24"/>
                <w:lang w:bidi="ar"/>
              </w:rPr>
              <w:t>1</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30B4CE">
            <w:pPr>
              <w:keepNext/>
              <w:adjustRightInd w:val="0"/>
              <w:snapToGrid w:val="0"/>
              <w:jc w:val="center"/>
              <w:rPr>
                <w:rFonts w:ascii="Times New Roman" w:hAnsi="Times New Roman"/>
                <w:kern w:val="0"/>
                <w:sz w:val="24"/>
              </w:rPr>
            </w:pPr>
            <w:r>
              <w:rPr>
                <w:rFonts w:hint="eastAsia" w:ascii="Times New Roman" w:hAnsi="Times New Roman"/>
                <w:kern w:val="0"/>
                <w:sz w:val="24"/>
                <w:lang w:val="en-US" w:eastAsia="zh-CN"/>
              </w:rPr>
              <w:t>太原理工大学软件学院软件工程专业信息安全方向实训实习</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72ABE3">
            <w:pPr>
              <w:keepNext/>
              <w:adjustRightInd w:val="0"/>
              <w:snapToGrid w:val="0"/>
              <w:jc w:val="center"/>
              <w:rPr>
                <w:rFonts w:ascii="Times New Roman" w:hAnsi="Times New Roman"/>
                <w:bCs/>
                <w:sz w:val="24"/>
              </w:rPr>
            </w:pP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BD56E">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CEA95B4">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37323105">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r>
      <w:tr w14:paraId="081F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CA161">
            <w:pPr>
              <w:keepNext/>
              <w:rPr>
                <w:rFonts w:ascii="Times New Roman" w:hAnsi="Times New Roman"/>
                <w:sz w:val="20"/>
                <w:szCs w:val="20"/>
              </w:rPr>
            </w:pP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11801">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4F402">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8F915">
            <w:pPr>
              <w:keepNext/>
              <w:rPr>
                <w:rFonts w:ascii="Times New Roman" w:hAnsi="Times New Roman"/>
                <w:sz w:val="20"/>
                <w:szCs w:val="20"/>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F5221A2">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36D965A6">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r>
    </w:tbl>
    <w:p w14:paraId="6A1920E2">
      <w:pPr>
        <w:keepNext w:val="0"/>
        <w:keepLines w:val="0"/>
        <w:pageBreakBefore w:val="0"/>
        <w:widowControl w:val="0"/>
        <w:kinsoku/>
        <w:overflowPunct/>
        <w:bidi w:val="0"/>
        <w:rPr>
          <w:rFonts w:hint="eastAsia" w:ascii="宋体" w:hAnsi="宋体" w:eastAsia="宋体" w:cs="宋体"/>
          <w:color w:val="auto"/>
          <w:kern w:val="0"/>
          <w:sz w:val="24"/>
          <w:highlight w:val="none"/>
        </w:rPr>
      </w:pPr>
    </w:p>
    <w:p w14:paraId="55D2C234">
      <w:pPr>
        <w:keepNext w:val="0"/>
        <w:keepLines w:val="0"/>
        <w:pageBreakBefore w:val="0"/>
        <w:widowControl w:val="0"/>
        <w:tabs>
          <w:tab w:val="left" w:pos="4000"/>
        </w:tabs>
        <w:kinsoku/>
        <w:overflowPunct/>
        <w:topLinePunct/>
        <w:bidi w:val="0"/>
        <w:adjustRightInd w:val="0"/>
        <w:snapToGrid w:val="0"/>
        <w:spacing w:line="360" w:lineRule="auto"/>
        <w:ind w:firstLine="2730" w:firstLineChars="1300"/>
        <w:jc w:val="left"/>
        <w:rPr>
          <w:rFonts w:hint="eastAsia" w:ascii="宋体" w:hAnsi="宋体"/>
          <w:color w:val="auto"/>
          <w:kern w:val="0"/>
          <w:szCs w:val="21"/>
          <w:highlight w:val="none"/>
        </w:rPr>
      </w:pPr>
    </w:p>
    <w:p w14:paraId="765DCD40">
      <w:pPr>
        <w:pStyle w:val="45"/>
        <w:keepNext w:val="0"/>
        <w:keepLines w:val="0"/>
        <w:pageBreakBefore w:val="0"/>
        <w:widowControl w:val="0"/>
        <w:kinsoku/>
        <w:overflowPunct/>
        <w:bidi w:val="0"/>
        <w:rPr>
          <w:rFonts w:hint="eastAsia"/>
          <w:color w:val="auto"/>
          <w:highlight w:val="none"/>
        </w:rPr>
      </w:pPr>
    </w:p>
    <w:p w14:paraId="6A09F717">
      <w:pPr>
        <w:keepNext w:val="0"/>
        <w:keepLines w:val="0"/>
        <w:pageBreakBefore w:val="0"/>
        <w:widowControl w:val="0"/>
        <w:tabs>
          <w:tab w:val="left" w:pos="400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名称：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(盖章)</w:t>
      </w:r>
    </w:p>
    <w:p w14:paraId="240C68E7">
      <w:pPr>
        <w:keepNext w:val="0"/>
        <w:keepLines w:val="0"/>
        <w:pageBreakBefore w:val="0"/>
        <w:widowControl w:val="0"/>
        <w:tabs>
          <w:tab w:val="left" w:pos="376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授权代表：</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(签字或盖章)</w:t>
      </w:r>
    </w:p>
    <w:p w14:paraId="5906B61F">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s="汉仪书宋二S"/>
          <w:color w:val="auto"/>
          <w:sz w:val="24"/>
          <w:szCs w:val="24"/>
          <w:highlight w:val="none"/>
        </w:rPr>
      </w:pPr>
      <w:r>
        <w:rPr>
          <w:rFonts w:ascii="宋体" w:hAnsi="宋体"/>
          <w:color w:val="auto"/>
          <w:sz w:val="24"/>
          <w:szCs w:val="24"/>
          <w:highlight w:val="none"/>
        </w:rPr>
        <w:t>日      期：</w:t>
      </w:r>
    </w:p>
    <w:p w14:paraId="3E69D46B">
      <w:pPr>
        <w:keepNext w:val="0"/>
        <w:keepLines w:val="0"/>
        <w:pageBreakBefore w:val="0"/>
        <w:widowControl w:val="0"/>
        <w:kinsoku/>
        <w:overflowPunct/>
        <w:topLinePunct/>
        <w:bidi w:val="0"/>
        <w:spacing w:line="330" w:lineRule="atLeast"/>
        <w:ind w:firstLine="420"/>
        <w:jc w:val="left"/>
        <w:rPr>
          <w:color w:val="auto"/>
          <w:kern w:val="0"/>
          <w:szCs w:val="21"/>
          <w:highlight w:val="none"/>
        </w:rPr>
      </w:pPr>
      <w:r>
        <w:rPr>
          <w:b/>
          <w:color w:val="auto"/>
          <w:kern w:val="0"/>
          <w:sz w:val="24"/>
          <w:highlight w:val="none"/>
        </w:rPr>
        <w:br w:type="page"/>
      </w:r>
      <w:bookmarkStart w:id="64" w:name="_Toc180347490"/>
    </w:p>
    <w:p w14:paraId="476A86CD">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082F988C">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3F802DE2">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开标一览表</w:t>
      </w:r>
    </w:p>
    <w:p w14:paraId="76D8C932">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项目名称：</w:t>
      </w:r>
    </w:p>
    <w:p w14:paraId="12B8A724">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项目编号：</w:t>
      </w:r>
    </w:p>
    <w:p w14:paraId="344DF9D6">
      <w:pPr>
        <w:keepNext w:val="0"/>
        <w:keepLines w:val="0"/>
        <w:pageBreakBefore w:val="0"/>
        <w:widowControl w:val="0"/>
        <w:kinsoku/>
        <w:overflowPunct/>
        <w:topLinePunct/>
        <w:bidi w:val="0"/>
        <w:snapToGrid w:val="0"/>
        <w:spacing w:line="360" w:lineRule="auto"/>
        <w:ind w:firstLine="480"/>
        <w:jc w:val="left"/>
        <w:rPr>
          <w:rFonts w:hint="eastAsia" w:eastAsia="宋体" w:cs="Times New Roman"/>
          <w:color w:val="auto"/>
          <w:kern w:val="0"/>
          <w:sz w:val="24"/>
          <w:highlight w:val="none"/>
          <w:lang w:val="en-US" w:eastAsia="zh-CN"/>
        </w:rPr>
      </w:pPr>
      <w:r>
        <w:rPr>
          <w:rFonts w:hint="eastAsia" w:eastAsia="宋体" w:cs="Times New Roman"/>
          <w:color w:val="auto"/>
          <w:kern w:val="0"/>
          <w:sz w:val="24"/>
          <w:highlight w:val="none"/>
          <w:lang w:val="en-US" w:eastAsia="zh-CN"/>
        </w:rPr>
        <w:t>包    号：</w:t>
      </w:r>
      <w:r>
        <w:rPr>
          <w:rFonts w:eastAsia="宋体" w:cs="Times New Roman"/>
          <w:color w:val="auto"/>
          <w:kern w:val="0"/>
          <w:sz w:val="24"/>
          <w:highlight w:val="none"/>
        </w:rPr>
        <w:t xml:space="preserve"> </w:t>
      </w:r>
      <w:r>
        <w:rPr>
          <w:rFonts w:hint="eastAsia" w:cs="Times New Roman"/>
          <w:color w:val="auto"/>
          <w:kern w:val="0"/>
          <w:sz w:val="24"/>
          <w:highlight w:val="none"/>
          <w:lang w:val="en-US" w:eastAsia="zh-CN"/>
        </w:rPr>
        <w:t>第二包</w:t>
      </w:r>
    </w:p>
    <w:p w14:paraId="02BD0C45">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货币：人民币/元</w:t>
      </w:r>
    </w:p>
    <w:tbl>
      <w:tblPr>
        <w:tblStyle w:val="22"/>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09"/>
        <w:gridCol w:w="2480"/>
        <w:gridCol w:w="2631"/>
        <w:gridCol w:w="1035"/>
      </w:tblGrid>
      <w:tr w14:paraId="7220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6D78EC98">
            <w:pPr>
              <w:keepNext/>
              <w:topLinePunct/>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2709" w:type="dxa"/>
            <w:vAlign w:val="center"/>
          </w:tcPr>
          <w:p w14:paraId="04540984">
            <w:pPr>
              <w:keepNext/>
              <w:topLinePunct/>
              <w:adjustRightInd w:val="0"/>
              <w:snapToGrid w:val="0"/>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总报价</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元</w:t>
            </w:r>
            <w:r>
              <w:rPr>
                <w:rFonts w:hint="eastAsia" w:asciiTheme="minorEastAsia" w:hAnsiTheme="minorEastAsia" w:eastAsiaTheme="minorEastAsia"/>
                <w:kern w:val="0"/>
                <w:szCs w:val="21"/>
                <w:lang w:eastAsia="zh-CN"/>
              </w:rPr>
              <w:t>）</w:t>
            </w:r>
          </w:p>
        </w:tc>
        <w:tc>
          <w:tcPr>
            <w:tcW w:w="2480" w:type="dxa"/>
            <w:vAlign w:val="center"/>
          </w:tcPr>
          <w:p w14:paraId="706759B2">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合同履约期限</w:t>
            </w:r>
          </w:p>
        </w:tc>
        <w:tc>
          <w:tcPr>
            <w:tcW w:w="2631" w:type="dxa"/>
            <w:vAlign w:val="center"/>
          </w:tcPr>
          <w:p w14:paraId="092010F7">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免费配套服务期限</w:t>
            </w:r>
          </w:p>
        </w:tc>
        <w:tc>
          <w:tcPr>
            <w:tcW w:w="1035" w:type="dxa"/>
            <w:vAlign w:val="center"/>
          </w:tcPr>
          <w:p w14:paraId="0A053762">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14:paraId="43C9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7AB605EF">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709" w:type="dxa"/>
            <w:vAlign w:val="center"/>
          </w:tcPr>
          <w:p w14:paraId="4D999FDB">
            <w:pPr>
              <w:keepNext/>
              <w:topLinePunct/>
              <w:adjustRightInd w:val="0"/>
              <w:snapToGrid w:val="0"/>
              <w:jc w:val="center"/>
              <w:rPr>
                <w:rFonts w:asciiTheme="minorEastAsia" w:hAnsiTheme="minorEastAsia" w:eastAsiaTheme="minorEastAsia"/>
                <w:kern w:val="0"/>
                <w:szCs w:val="21"/>
              </w:rPr>
            </w:pPr>
          </w:p>
        </w:tc>
        <w:tc>
          <w:tcPr>
            <w:tcW w:w="2480" w:type="dxa"/>
            <w:vAlign w:val="center"/>
          </w:tcPr>
          <w:p w14:paraId="6BEFA61C">
            <w:pPr>
              <w:keepNext/>
              <w:topLinePunct/>
              <w:adjustRightInd w:val="0"/>
              <w:snapToGrid w:val="0"/>
              <w:jc w:val="center"/>
              <w:rPr>
                <w:rFonts w:asciiTheme="minorEastAsia" w:hAnsiTheme="minorEastAsia" w:eastAsiaTheme="minorEastAsia"/>
                <w:kern w:val="0"/>
                <w:szCs w:val="21"/>
              </w:rPr>
            </w:pPr>
          </w:p>
        </w:tc>
        <w:tc>
          <w:tcPr>
            <w:tcW w:w="2631" w:type="dxa"/>
            <w:vAlign w:val="center"/>
          </w:tcPr>
          <w:p w14:paraId="044C9D36">
            <w:pPr>
              <w:keepNext/>
              <w:topLinePunct/>
              <w:adjustRightInd w:val="0"/>
              <w:snapToGrid w:val="0"/>
              <w:jc w:val="center"/>
              <w:rPr>
                <w:rFonts w:asciiTheme="minorEastAsia" w:hAnsiTheme="minorEastAsia" w:eastAsiaTheme="minorEastAsia"/>
                <w:kern w:val="0"/>
                <w:szCs w:val="21"/>
              </w:rPr>
            </w:pPr>
          </w:p>
        </w:tc>
        <w:tc>
          <w:tcPr>
            <w:tcW w:w="1035" w:type="dxa"/>
            <w:vAlign w:val="center"/>
          </w:tcPr>
          <w:p w14:paraId="3B19BA2E">
            <w:pPr>
              <w:keepNext/>
              <w:topLinePunct/>
              <w:adjustRightInd w:val="0"/>
              <w:snapToGrid w:val="0"/>
              <w:jc w:val="center"/>
              <w:rPr>
                <w:rFonts w:asciiTheme="minorEastAsia" w:hAnsiTheme="minorEastAsia" w:eastAsiaTheme="minorEastAsia"/>
                <w:kern w:val="0"/>
                <w:szCs w:val="21"/>
              </w:rPr>
            </w:pPr>
          </w:p>
        </w:tc>
      </w:tr>
      <w:tr w14:paraId="593A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1" w:type="dxa"/>
            <w:vAlign w:val="center"/>
          </w:tcPr>
          <w:p w14:paraId="1D5A2252">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8855" w:type="dxa"/>
            <w:gridSpan w:val="4"/>
            <w:vAlign w:val="center"/>
          </w:tcPr>
          <w:p w14:paraId="433CC47D">
            <w:pPr>
              <w:keepNext/>
              <w:topLinePunct/>
              <w:adjustRightInd w:val="0"/>
              <w:snapToGrid w:val="0"/>
              <w:rPr>
                <w:rFonts w:asciiTheme="minorEastAsia" w:hAnsiTheme="minorEastAsia" w:eastAsiaTheme="minorEastAsia"/>
                <w:kern w:val="0"/>
                <w:szCs w:val="21"/>
              </w:rPr>
            </w:pPr>
            <w:r>
              <w:rPr>
                <w:rFonts w:hint="eastAsia" w:asciiTheme="minorEastAsia" w:hAnsiTheme="minorEastAsia" w:eastAsiaTheme="minorEastAsia"/>
                <w:kern w:val="0"/>
                <w:szCs w:val="21"/>
              </w:rPr>
              <w:t>大写：                              小写：</w:t>
            </w:r>
            <w:r>
              <w:rPr>
                <w:rFonts w:cs="Arial" w:asciiTheme="minorEastAsia" w:hAnsiTheme="minorEastAsia" w:eastAsiaTheme="minorEastAsia"/>
                <w:kern w:val="0"/>
                <w:szCs w:val="21"/>
              </w:rPr>
              <w:t>¥</w:t>
            </w:r>
          </w:p>
        </w:tc>
      </w:tr>
    </w:tbl>
    <w:p w14:paraId="0B57B49C">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p>
    <w:p w14:paraId="7728D670">
      <w:pPr>
        <w:keepNext/>
        <w:topLinePunct/>
        <w:adjustRightInd w:val="0"/>
        <w:snapToGrid w:val="0"/>
        <w:spacing w:line="360" w:lineRule="auto"/>
        <w:jc w:val="center"/>
        <w:rPr>
          <w:b/>
          <w:kern w:val="0"/>
          <w:sz w:val="24"/>
        </w:rPr>
      </w:pPr>
      <w:r>
        <w:rPr>
          <w:rFonts w:hint="eastAsia"/>
          <w:b/>
          <w:kern w:val="0"/>
          <w:sz w:val="24"/>
        </w:rPr>
        <w:t>分项报价表</w:t>
      </w:r>
    </w:p>
    <w:tbl>
      <w:tblPr>
        <w:tblStyle w:val="22"/>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944"/>
        <w:gridCol w:w="704"/>
        <w:gridCol w:w="704"/>
        <w:gridCol w:w="2453"/>
        <w:gridCol w:w="3335"/>
      </w:tblGrid>
      <w:tr w14:paraId="67D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2E811D48">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序号</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03DFC654">
            <w:pPr>
              <w:keepNext/>
              <w:adjustRightInd w:val="0"/>
              <w:snapToGrid w:val="0"/>
              <w:jc w:val="center"/>
              <w:rPr>
                <w:rFonts w:ascii="Times New Roman" w:hAnsi="Times New Roman"/>
                <w:kern w:val="0"/>
                <w:sz w:val="24"/>
              </w:rPr>
            </w:pPr>
            <w:r>
              <w:rPr>
                <w:rFonts w:ascii="Times New Roman" w:hAnsi="Times New Roman"/>
                <w:kern w:val="0"/>
                <w:sz w:val="24"/>
              </w:rPr>
              <w:t>标项名称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76AF138B">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数量</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6EACF05F">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3E4A240">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单价（元</w:t>
            </w:r>
            <w:r>
              <w:rPr>
                <w:rFonts w:hint="eastAsia" w:ascii="Times New Roman" w:hAnsi="Times New Roman" w:cs="宋体"/>
                <w:b/>
                <w:bCs/>
                <w:kern w:val="0"/>
                <w:sz w:val="24"/>
                <w:lang w:val="en-US" w:eastAsia="zh-CN" w:bidi="ar"/>
              </w:rPr>
              <w:t>/</w:t>
            </w:r>
            <w:r>
              <w:rPr>
                <w:rFonts w:hint="eastAsia" w:ascii="Times New Roman" w:hAnsi="Times New Roman"/>
                <w:kern w:val="0"/>
                <w:sz w:val="24"/>
                <w:lang w:val="en-US" w:eastAsia="zh-CN" w:bidi="ar"/>
              </w:rPr>
              <w:t>人</w:t>
            </w:r>
            <w:r>
              <w:rPr>
                <w:rFonts w:hint="eastAsia" w:ascii="Times New Roman" w:hAnsi="Times New Roman" w:cs="宋体"/>
                <w:kern w:val="0"/>
                <w:sz w:val="24"/>
                <w:lang w:bidi="ar"/>
              </w:rPr>
              <w:t>）</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1751C3E6">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总报价（元）</w:t>
            </w:r>
          </w:p>
        </w:tc>
      </w:tr>
      <w:tr w14:paraId="13B1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495B8">
            <w:pPr>
              <w:keepNext/>
              <w:adjustRightInd w:val="0"/>
              <w:snapToGrid w:val="0"/>
              <w:jc w:val="center"/>
              <w:rPr>
                <w:rFonts w:ascii="Times New Roman" w:hAnsi="Times New Roman"/>
                <w:kern w:val="0"/>
                <w:sz w:val="24"/>
              </w:rPr>
            </w:pPr>
            <w:r>
              <w:rPr>
                <w:rFonts w:ascii="Times New Roman" w:hAnsi="Times New Roman"/>
                <w:kern w:val="0"/>
                <w:sz w:val="24"/>
                <w:lang w:bidi="ar"/>
              </w:rPr>
              <w:t>1</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162526">
            <w:pPr>
              <w:keepNext/>
              <w:adjustRightInd w:val="0"/>
              <w:snapToGrid w:val="0"/>
              <w:jc w:val="center"/>
              <w:rPr>
                <w:rFonts w:ascii="Times New Roman" w:hAnsi="Times New Roman"/>
                <w:kern w:val="0"/>
                <w:sz w:val="24"/>
              </w:rPr>
            </w:pPr>
            <w:r>
              <w:rPr>
                <w:rFonts w:hint="eastAsia" w:ascii="Times New Roman" w:hAnsi="Times New Roman"/>
                <w:kern w:val="0"/>
                <w:sz w:val="24"/>
                <w:lang w:val="en-US" w:eastAsia="zh-CN"/>
              </w:rPr>
              <w:t>太原理工大学软件学院软件工程专业大数据方向实训实习</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7182E">
            <w:pPr>
              <w:keepNext/>
              <w:adjustRightInd w:val="0"/>
              <w:snapToGrid w:val="0"/>
              <w:jc w:val="center"/>
              <w:rPr>
                <w:rFonts w:ascii="Times New Roman" w:hAnsi="Times New Roman"/>
                <w:bCs/>
                <w:sz w:val="24"/>
              </w:rPr>
            </w:pP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7FFE6E">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F196179">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71C082BB">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r>
      <w:tr w14:paraId="7C1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239E9">
            <w:pPr>
              <w:keepNext/>
              <w:rPr>
                <w:rFonts w:ascii="Times New Roman" w:hAnsi="Times New Roman"/>
                <w:sz w:val="20"/>
                <w:szCs w:val="20"/>
              </w:rPr>
            </w:pP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E11A1">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F4A31">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1867E">
            <w:pPr>
              <w:keepNext/>
              <w:rPr>
                <w:rFonts w:ascii="Times New Roman" w:hAnsi="Times New Roman"/>
                <w:sz w:val="20"/>
                <w:szCs w:val="20"/>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700EC95">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6D59F377">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r>
    </w:tbl>
    <w:p w14:paraId="222C891C">
      <w:pPr>
        <w:keepNext w:val="0"/>
        <w:keepLines w:val="0"/>
        <w:pageBreakBefore w:val="0"/>
        <w:widowControl w:val="0"/>
        <w:kinsoku/>
        <w:overflowPunct/>
        <w:bidi w:val="0"/>
        <w:rPr>
          <w:rFonts w:hint="eastAsia" w:ascii="宋体" w:hAnsi="宋体" w:eastAsia="宋体" w:cs="宋体"/>
          <w:color w:val="auto"/>
          <w:kern w:val="0"/>
          <w:sz w:val="24"/>
          <w:highlight w:val="none"/>
        </w:rPr>
      </w:pPr>
    </w:p>
    <w:p w14:paraId="4EF8C82F">
      <w:pPr>
        <w:keepNext w:val="0"/>
        <w:keepLines w:val="0"/>
        <w:pageBreakBefore w:val="0"/>
        <w:widowControl w:val="0"/>
        <w:tabs>
          <w:tab w:val="left" w:pos="4000"/>
        </w:tabs>
        <w:kinsoku/>
        <w:overflowPunct/>
        <w:topLinePunct/>
        <w:bidi w:val="0"/>
        <w:adjustRightInd w:val="0"/>
        <w:snapToGrid w:val="0"/>
        <w:spacing w:line="360" w:lineRule="auto"/>
        <w:ind w:firstLine="2730" w:firstLineChars="1300"/>
        <w:jc w:val="left"/>
        <w:rPr>
          <w:rFonts w:hint="eastAsia" w:ascii="宋体" w:hAnsi="宋体"/>
          <w:color w:val="auto"/>
          <w:kern w:val="0"/>
          <w:szCs w:val="21"/>
          <w:highlight w:val="none"/>
        </w:rPr>
      </w:pPr>
    </w:p>
    <w:p w14:paraId="0809F7F8">
      <w:pPr>
        <w:pStyle w:val="45"/>
        <w:keepNext w:val="0"/>
        <w:keepLines w:val="0"/>
        <w:pageBreakBefore w:val="0"/>
        <w:widowControl w:val="0"/>
        <w:kinsoku/>
        <w:overflowPunct/>
        <w:bidi w:val="0"/>
        <w:rPr>
          <w:rFonts w:hint="eastAsia"/>
          <w:color w:val="auto"/>
          <w:highlight w:val="none"/>
        </w:rPr>
      </w:pPr>
    </w:p>
    <w:p w14:paraId="585E2310">
      <w:pPr>
        <w:keepNext w:val="0"/>
        <w:keepLines w:val="0"/>
        <w:pageBreakBefore w:val="0"/>
        <w:widowControl w:val="0"/>
        <w:tabs>
          <w:tab w:val="left" w:pos="400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名称：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(盖章)</w:t>
      </w:r>
    </w:p>
    <w:p w14:paraId="4C557DEC">
      <w:pPr>
        <w:keepNext w:val="0"/>
        <w:keepLines w:val="0"/>
        <w:pageBreakBefore w:val="0"/>
        <w:widowControl w:val="0"/>
        <w:tabs>
          <w:tab w:val="left" w:pos="376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授权代表：</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(签字或盖章)</w:t>
      </w:r>
    </w:p>
    <w:p w14:paraId="02847B1E">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s="汉仪书宋二S"/>
          <w:color w:val="auto"/>
          <w:sz w:val="24"/>
          <w:szCs w:val="24"/>
          <w:highlight w:val="none"/>
        </w:rPr>
      </w:pPr>
      <w:r>
        <w:rPr>
          <w:rFonts w:ascii="宋体" w:hAnsi="宋体"/>
          <w:color w:val="auto"/>
          <w:sz w:val="24"/>
          <w:szCs w:val="24"/>
          <w:highlight w:val="none"/>
        </w:rPr>
        <w:t>日      期：</w:t>
      </w:r>
    </w:p>
    <w:p w14:paraId="509C57DD">
      <w:pPr>
        <w:keepNext w:val="0"/>
        <w:keepLines w:val="0"/>
        <w:pageBreakBefore w:val="0"/>
        <w:widowControl w:val="0"/>
        <w:kinsoku/>
        <w:overflowPunct/>
        <w:topLinePunct/>
        <w:bidi w:val="0"/>
        <w:spacing w:line="330" w:lineRule="atLeast"/>
        <w:ind w:firstLine="420"/>
        <w:jc w:val="left"/>
        <w:rPr>
          <w:color w:val="auto"/>
          <w:kern w:val="0"/>
          <w:szCs w:val="21"/>
          <w:highlight w:val="none"/>
        </w:rPr>
      </w:pPr>
      <w:r>
        <w:rPr>
          <w:b/>
          <w:color w:val="auto"/>
          <w:kern w:val="0"/>
          <w:sz w:val="24"/>
          <w:highlight w:val="none"/>
        </w:rPr>
        <w:br w:type="page"/>
      </w:r>
    </w:p>
    <w:p w14:paraId="4044194A">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0D2DEBD8">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5672F256">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开标一览表</w:t>
      </w:r>
    </w:p>
    <w:p w14:paraId="4CF37F38">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项目名称：</w:t>
      </w:r>
    </w:p>
    <w:p w14:paraId="6FBC4432">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项目编号：</w:t>
      </w:r>
    </w:p>
    <w:p w14:paraId="00CB52F1">
      <w:pPr>
        <w:keepNext w:val="0"/>
        <w:keepLines w:val="0"/>
        <w:pageBreakBefore w:val="0"/>
        <w:widowControl w:val="0"/>
        <w:kinsoku/>
        <w:overflowPunct/>
        <w:topLinePunct/>
        <w:bidi w:val="0"/>
        <w:snapToGrid w:val="0"/>
        <w:spacing w:line="360" w:lineRule="auto"/>
        <w:ind w:firstLine="480"/>
        <w:jc w:val="left"/>
        <w:rPr>
          <w:rFonts w:hint="eastAsia" w:eastAsia="宋体" w:cs="Times New Roman"/>
          <w:color w:val="auto"/>
          <w:kern w:val="0"/>
          <w:sz w:val="24"/>
          <w:highlight w:val="none"/>
          <w:lang w:val="en-US" w:eastAsia="zh-CN"/>
        </w:rPr>
      </w:pPr>
      <w:r>
        <w:rPr>
          <w:rFonts w:hint="eastAsia" w:eastAsia="宋体" w:cs="Times New Roman"/>
          <w:color w:val="auto"/>
          <w:kern w:val="0"/>
          <w:sz w:val="24"/>
          <w:highlight w:val="none"/>
          <w:lang w:val="en-US" w:eastAsia="zh-CN"/>
        </w:rPr>
        <w:t>包    号：</w:t>
      </w:r>
      <w:r>
        <w:rPr>
          <w:rFonts w:eastAsia="宋体" w:cs="Times New Roman"/>
          <w:color w:val="auto"/>
          <w:kern w:val="0"/>
          <w:sz w:val="24"/>
          <w:highlight w:val="none"/>
        </w:rPr>
        <w:t xml:space="preserve"> </w:t>
      </w:r>
      <w:r>
        <w:rPr>
          <w:rFonts w:hint="eastAsia" w:cs="Times New Roman"/>
          <w:color w:val="auto"/>
          <w:kern w:val="0"/>
          <w:sz w:val="24"/>
          <w:highlight w:val="none"/>
          <w:lang w:val="en-US" w:eastAsia="zh-CN"/>
        </w:rPr>
        <w:t>第三包</w:t>
      </w:r>
    </w:p>
    <w:p w14:paraId="751C5BE2">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货币：人民币/元</w:t>
      </w:r>
    </w:p>
    <w:tbl>
      <w:tblPr>
        <w:tblStyle w:val="22"/>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09"/>
        <w:gridCol w:w="2480"/>
        <w:gridCol w:w="2631"/>
        <w:gridCol w:w="1035"/>
      </w:tblGrid>
      <w:tr w14:paraId="2786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37860A17">
            <w:pPr>
              <w:keepNext/>
              <w:topLinePunct/>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2709" w:type="dxa"/>
            <w:vAlign w:val="center"/>
          </w:tcPr>
          <w:p w14:paraId="331A9429">
            <w:pPr>
              <w:keepNext/>
              <w:topLinePunct/>
              <w:adjustRightInd w:val="0"/>
              <w:snapToGrid w:val="0"/>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总报价</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元</w:t>
            </w:r>
            <w:r>
              <w:rPr>
                <w:rFonts w:hint="eastAsia" w:asciiTheme="minorEastAsia" w:hAnsiTheme="minorEastAsia" w:eastAsiaTheme="minorEastAsia"/>
                <w:kern w:val="0"/>
                <w:szCs w:val="21"/>
                <w:lang w:eastAsia="zh-CN"/>
              </w:rPr>
              <w:t>）</w:t>
            </w:r>
          </w:p>
        </w:tc>
        <w:tc>
          <w:tcPr>
            <w:tcW w:w="2480" w:type="dxa"/>
            <w:vAlign w:val="center"/>
          </w:tcPr>
          <w:p w14:paraId="4578D4E8">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合同履约期限</w:t>
            </w:r>
          </w:p>
        </w:tc>
        <w:tc>
          <w:tcPr>
            <w:tcW w:w="2631" w:type="dxa"/>
            <w:vAlign w:val="center"/>
          </w:tcPr>
          <w:p w14:paraId="4D21FBC8">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免费配套服务期限</w:t>
            </w:r>
          </w:p>
        </w:tc>
        <w:tc>
          <w:tcPr>
            <w:tcW w:w="1035" w:type="dxa"/>
            <w:vAlign w:val="center"/>
          </w:tcPr>
          <w:p w14:paraId="4235CD81">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14:paraId="29F3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495E2188">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709" w:type="dxa"/>
            <w:vAlign w:val="center"/>
          </w:tcPr>
          <w:p w14:paraId="6BBDA339">
            <w:pPr>
              <w:keepNext/>
              <w:topLinePunct/>
              <w:adjustRightInd w:val="0"/>
              <w:snapToGrid w:val="0"/>
              <w:jc w:val="center"/>
              <w:rPr>
                <w:rFonts w:asciiTheme="minorEastAsia" w:hAnsiTheme="minorEastAsia" w:eastAsiaTheme="minorEastAsia"/>
                <w:kern w:val="0"/>
                <w:szCs w:val="21"/>
              </w:rPr>
            </w:pPr>
          </w:p>
        </w:tc>
        <w:tc>
          <w:tcPr>
            <w:tcW w:w="2480" w:type="dxa"/>
            <w:vAlign w:val="center"/>
          </w:tcPr>
          <w:p w14:paraId="755D4317">
            <w:pPr>
              <w:keepNext/>
              <w:topLinePunct/>
              <w:adjustRightInd w:val="0"/>
              <w:snapToGrid w:val="0"/>
              <w:jc w:val="center"/>
              <w:rPr>
                <w:rFonts w:asciiTheme="minorEastAsia" w:hAnsiTheme="minorEastAsia" w:eastAsiaTheme="minorEastAsia"/>
                <w:kern w:val="0"/>
                <w:szCs w:val="21"/>
              </w:rPr>
            </w:pPr>
          </w:p>
        </w:tc>
        <w:tc>
          <w:tcPr>
            <w:tcW w:w="2631" w:type="dxa"/>
            <w:vAlign w:val="center"/>
          </w:tcPr>
          <w:p w14:paraId="78362F00">
            <w:pPr>
              <w:keepNext/>
              <w:topLinePunct/>
              <w:adjustRightInd w:val="0"/>
              <w:snapToGrid w:val="0"/>
              <w:jc w:val="center"/>
              <w:rPr>
                <w:rFonts w:asciiTheme="minorEastAsia" w:hAnsiTheme="minorEastAsia" w:eastAsiaTheme="minorEastAsia"/>
                <w:kern w:val="0"/>
                <w:szCs w:val="21"/>
              </w:rPr>
            </w:pPr>
          </w:p>
        </w:tc>
        <w:tc>
          <w:tcPr>
            <w:tcW w:w="1035" w:type="dxa"/>
            <w:vAlign w:val="center"/>
          </w:tcPr>
          <w:p w14:paraId="4C961FEF">
            <w:pPr>
              <w:keepNext/>
              <w:topLinePunct/>
              <w:adjustRightInd w:val="0"/>
              <w:snapToGrid w:val="0"/>
              <w:jc w:val="center"/>
              <w:rPr>
                <w:rFonts w:asciiTheme="minorEastAsia" w:hAnsiTheme="minorEastAsia" w:eastAsiaTheme="minorEastAsia"/>
                <w:kern w:val="0"/>
                <w:szCs w:val="21"/>
              </w:rPr>
            </w:pPr>
          </w:p>
        </w:tc>
      </w:tr>
      <w:tr w14:paraId="68C5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1" w:type="dxa"/>
            <w:vAlign w:val="center"/>
          </w:tcPr>
          <w:p w14:paraId="3A3D77BF">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8855" w:type="dxa"/>
            <w:gridSpan w:val="4"/>
            <w:vAlign w:val="center"/>
          </w:tcPr>
          <w:p w14:paraId="2A9408DD">
            <w:pPr>
              <w:keepNext/>
              <w:topLinePunct/>
              <w:adjustRightInd w:val="0"/>
              <w:snapToGrid w:val="0"/>
              <w:rPr>
                <w:rFonts w:asciiTheme="minorEastAsia" w:hAnsiTheme="minorEastAsia" w:eastAsiaTheme="minorEastAsia"/>
                <w:kern w:val="0"/>
                <w:szCs w:val="21"/>
              </w:rPr>
            </w:pPr>
            <w:r>
              <w:rPr>
                <w:rFonts w:hint="eastAsia" w:asciiTheme="minorEastAsia" w:hAnsiTheme="minorEastAsia" w:eastAsiaTheme="minorEastAsia"/>
                <w:kern w:val="0"/>
                <w:szCs w:val="21"/>
              </w:rPr>
              <w:t>大写：                              小写：</w:t>
            </w:r>
            <w:r>
              <w:rPr>
                <w:rFonts w:cs="Arial" w:asciiTheme="minorEastAsia" w:hAnsiTheme="minorEastAsia" w:eastAsiaTheme="minorEastAsia"/>
                <w:kern w:val="0"/>
                <w:szCs w:val="21"/>
              </w:rPr>
              <w:t>¥</w:t>
            </w:r>
          </w:p>
        </w:tc>
      </w:tr>
    </w:tbl>
    <w:p w14:paraId="13C8BE86">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p>
    <w:p w14:paraId="4F38E5D5">
      <w:pPr>
        <w:keepNext/>
        <w:topLinePunct/>
        <w:adjustRightInd w:val="0"/>
        <w:snapToGrid w:val="0"/>
        <w:spacing w:line="360" w:lineRule="auto"/>
        <w:jc w:val="center"/>
        <w:rPr>
          <w:b/>
          <w:kern w:val="0"/>
          <w:sz w:val="24"/>
        </w:rPr>
      </w:pPr>
      <w:r>
        <w:rPr>
          <w:rFonts w:hint="eastAsia"/>
          <w:b/>
          <w:kern w:val="0"/>
          <w:sz w:val="24"/>
        </w:rPr>
        <w:t>分项报价表</w:t>
      </w:r>
    </w:p>
    <w:tbl>
      <w:tblPr>
        <w:tblStyle w:val="22"/>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944"/>
        <w:gridCol w:w="704"/>
        <w:gridCol w:w="704"/>
        <w:gridCol w:w="2453"/>
        <w:gridCol w:w="3335"/>
      </w:tblGrid>
      <w:tr w14:paraId="74B6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330334BE">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序号</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9BE9DF8">
            <w:pPr>
              <w:keepNext/>
              <w:adjustRightInd w:val="0"/>
              <w:snapToGrid w:val="0"/>
              <w:jc w:val="center"/>
              <w:rPr>
                <w:rFonts w:ascii="Times New Roman" w:hAnsi="Times New Roman"/>
                <w:kern w:val="0"/>
                <w:sz w:val="24"/>
              </w:rPr>
            </w:pPr>
            <w:r>
              <w:rPr>
                <w:rFonts w:ascii="Times New Roman" w:hAnsi="Times New Roman"/>
                <w:kern w:val="0"/>
                <w:sz w:val="24"/>
              </w:rPr>
              <w:t>标项名称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54BB227C">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数量</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264584ED">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96D957F">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单价（元</w:t>
            </w:r>
            <w:r>
              <w:rPr>
                <w:rFonts w:hint="eastAsia" w:ascii="Times New Roman" w:hAnsi="Times New Roman" w:cs="宋体"/>
                <w:b/>
                <w:bCs/>
                <w:kern w:val="0"/>
                <w:sz w:val="24"/>
                <w:lang w:val="en-US" w:eastAsia="zh-CN" w:bidi="ar"/>
              </w:rPr>
              <w:t>/</w:t>
            </w:r>
            <w:r>
              <w:rPr>
                <w:rFonts w:hint="eastAsia" w:ascii="Times New Roman" w:hAnsi="Times New Roman"/>
                <w:kern w:val="0"/>
                <w:sz w:val="24"/>
                <w:lang w:val="en-US" w:eastAsia="zh-CN" w:bidi="ar"/>
              </w:rPr>
              <w:t>人</w:t>
            </w:r>
            <w:r>
              <w:rPr>
                <w:rFonts w:hint="eastAsia" w:ascii="Times New Roman" w:hAnsi="Times New Roman" w:cs="宋体"/>
                <w:kern w:val="0"/>
                <w:sz w:val="24"/>
                <w:lang w:bidi="ar"/>
              </w:rPr>
              <w:t>）</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50B180D8">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总报价（元）</w:t>
            </w:r>
          </w:p>
        </w:tc>
      </w:tr>
      <w:tr w14:paraId="29E3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323DBB">
            <w:pPr>
              <w:keepNext/>
              <w:adjustRightInd w:val="0"/>
              <w:snapToGrid w:val="0"/>
              <w:jc w:val="center"/>
              <w:rPr>
                <w:rFonts w:ascii="Times New Roman" w:hAnsi="Times New Roman"/>
                <w:kern w:val="0"/>
                <w:sz w:val="24"/>
              </w:rPr>
            </w:pPr>
            <w:r>
              <w:rPr>
                <w:rFonts w:ascii="Times New Roman" w:hAnsi="Times New Roman"/>
                <w:kern w:val="0"/>
                <w:sz w:val="24"/>
                <w:lang w:bidi="ar"/>
              </w:rPr>
              <w:t>1</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E4BA41">
            <w:pPr>
              <w:keepNext/>
              <w:adjustRightInd w:val="0"/>
              <w:snapToGrid w:val="0"/>
              <w:jc w:val="center"/>
              <w:rPr>
                <w:rFonts w:ascii="Times New Roman" w:hAnsi="Times New Roman"/>
                <w:kern w:val="0"/>
                <w:sz w:val="24"/>
              </w:rPr>
            </w:pPr>
            <w:r>
              <w:rPr>
                <w:rFonts w:hint="eastAsia" w:ascii="Times New Roman" w:hAnsi="Times New Roman"/>
                <w:kern w:val="0"/>
                <w:sz w:val="24"/>
                <w:lang w:val="en-US" w:eastAsia="zh-CN"/>
              </w:rPr>
              <w:t>太原理工大学软件学院软件工程专业软件开发Ⅰ方向实训实习</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EB8B5">
            <w:pPr>
              <w:keepNext/>
              <w:adjustRightInd w:val="0"/>
              <w:snapToGrid w:val="0"/>
              <w:jc w:val="center"/>
              <w:rPr>
                <w:rFonts w:ascii="Times New Roman" w:hAnsi="Times New Roman"/>
                <w:bCs/>
                <w:sz w:val="24"/>
              </w:rPr>
            </w:pP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F3A4AC">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ABF7AAC">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4927F4D9">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r>
      <w:tr w14:paraId="604B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07D0E">
            <w:pPr>
              <w:keepNext/>
              <w:rPr>
                <w:rFonts w:ascii="Times New Roman" w:hAnsi="Times New Roman"/>
                <w:sz w:val="20"/>
                <w:szCs w:val="20"/>
              </w:rPr>
            </w:pP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17142">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EA578">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3304E">
            <w:pPr>
              <w:keepNext/>
              <w:rPr>
                <w:rFonts w:ascii="Times New Roman" w:hAnsi="Times New Roman"/>
                <w:sz w:val="20"/>
                <w:szCs w:val="20"/>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143EF9E">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0B5C1202">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r>
    </w:tbl>
    <w:p w14:paraId="4EE9F2BD">
      <w:pPr>
        <w:keepNext w:val="0"/>
        <w:keepLines w:val="0"/>
        <w:pageBreakBefore w:val="0"/>
        <w:widowControl w:val="0"/>
        <w:kinsoku/>
        <w:overflowPunct/>
        <w:bidi w:val="0"/>
        <w:rPr>
          <w:rFonts w:hint="eastAsia" w:ascii="宋体" w:hAnsi="宋体" w:eastAsia="宋体" w:cs="宋体"/>
          <w:color w:val="auto"/>
          <w:kern w:val="0"/>
          <w:sz w:val="24"/>
          <w:highlight w:val="none"/>
        </w:rPr>
      </w:pPr>
    </w:p>
    <w:p w14:paraId="272A318E">
      <w:pPr>
        <w:keepNext w:val="0"/>
        <w:keepLines w:val="0"/>
        <w:pageBreakBefore w:val="0"/>
        <w:widowControl w:val="0"/>
        <w:tabs>
          <w:tab w:val="left" w:pos="4000"/>
        </w:tabs>
        <w:kinsoku/>
        <w:overflowPunct/>
        <w:topLinePunct/>
        <w:bidi w:val="0"/>
        <w:adjustRightInd w:val="0"/>
        <w:snapToGrid w:val="0"/>
        <w:spacing w:line="360" w:lineRule="auto"/>
        <w:ind w:firstLine="2730" w:firstLineChars="1300"/>
        <w:jc w:val="left"/>
        <w:rPr>
          <w:rFonts w:hint="eastAsia" w:ascii="宋体" w:hAnsi="宋体"/>
          <w:color w:val="auto"/>
          <w:kern w:val="0"/>
          <w:szCs w:val="21"/>
          <w:highlight w:val="none"/>
        </w:rPr>
      </w:pPr>
    </w:p>
    <w:p w14:paraId="57D34677">
      <w:pPr>
        <w:pStyle w:val="45"/>
        <w:keepNext w:val="0"/>
        <w:keepLines w:val="0"/>
        <w:pageBreakBefore w:val="0"/>
        <w:widowControl w:val="0"/>
        <w:kinsoku/>
        <w:overflowPunct/>
        <w:bidi w:val="0"/>
        <w:rPr>
          <w:rFonts w:hint="eastAsia"/>
          <w:color w:val="auto"/>
          <w:highlight w:val="none"/>
        </w:rPr>
      </w:pPr>
    </w:p>
    <w:p w14:paraId="38675EEB">
      <w:pPr>
        <w:keepNext w:val="0"/>
        <w:keepLines w:val="0"/>
        <w:pageBreakBefore w:val="0"/>
        <w:widowControl w:val="0"/>
        <w:tabs>
          <w:tab w:val="left" w:pos="400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名称：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(盖章)</w:t>
      </w:r>
    </w:p>
    <w:p w14:paraId="4A912560">
      <w:pPr>
        <w:keepNext w:val="0"/>
        <w:keepLines w:val="0"/>
        <w:pageBreakBefore w:val="0"/>
        <w:widowControl w:val="0"/>
        <w:tabs>
          <w:tab w:val="left" w:pos="376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授权代表：</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(签字或盖章)</w:t>
      </w:r>
    </w:p>
    <w:p w14:paraId="58FE3EAF">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s="汉仪书宋二S"/>
          <w:color w:val="auto"/>
          <w:sz w:val="24"/>
          <w:szCs w:val="24"/>
          <w:highlight w:val="none"/>
        </w:rPr>
      </w:pPr>
      <w:r>
        <w:rPr>
          <w:rFonts w:ascii="宋体" w:hAnsi="宋体"/>
          <w:color w:val="auto"/>
          <w:sz w:val="24"/>
          <w:szCs w:val="24"/>
          <w:highlight w:val="none"/>
        </w:rPr>
        <w:t>日      期：</w:t>
      </w:r>
    </w:p>
    <w:p w14:paraId="665EDE73">
      <w:pPr>
        <w:keepNext w:val="0"/>
        <w:keepLines w:val="0"/>
        <w:pageBreakBefore w:val="0"/>
        <w:widowControl w:val="0"/>
        <w:kinsoku/>
        <w:overflowPunct/>
        <w:topLinePunct/>
        <w:bidi w:val="0"/>
        <w:spacing w:line="330" w:lineRule="atLeast"/>
        <w:ind w:firstLine="420"/>
        <w:jc w:val="left"/>
        <w:rPr>
          <w:color w:val="auto"/>
          <w:kern w:val="0"/>
          <w:szCs w:val="21"/>
          <w:highlight w:val="none"/>
        </w:rPr>
      </w:pPr>
      <w:r>
        <w:rPr>
          <w:b/>
          <w:color w:val="auto"/>
          <w:kern w:val="0"/>
          <w:sz w:val="24"/>
          <w:highlight w:val="none"/>
        </w:rPr>
        <w:br w:type="page"/>
      </w:r>
    </w:p>
    <w:p w14:paraId="3BAB68E6">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393151EC">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0022B9C1">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开标一览表</w:t>
      </w:r>
    </w:p>
    <w:p w14:paraId="2D847AA3">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项目名称：</w:t>
      </w:r>
    </w:p>
    <w:p w14:paraId="2EA64B21">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项目编号：</w:t>
      </w:r>
    </w:p>
    <w:p w14:paraId="52BEF240">
      <w:pPr>
        <w:keepNext w:val="0"/>
        <w:keepLines w:val="0"/>
        <w:pageBreakBefore w:val="0"/>
        <w:widowControl w:val="0"/>
        <w:kinsoku/>
        <w:overflowPunct/>
        <w:topLinePunct/>
        <w:bidi w:val="0"/>
        <w:snapToGrid w:val="0"/>
        <w:spacing w:line="360" w:lineRule="auto"/>
        <w:ind w:firstLine="480"/>
        <w:jc w:val="left"/>
        <w:rPr>
          <w:rFonts w:hint="eastAsia" w:eastAsia="宋体" w:cs="Times New Roman"/>
          <w:color w:val="auto"/>
          <w:kern w:val="0"/>
          <w:sz w:val="24"/>
          <w:highlight w:val="none"/>
          <w:lang w:val="en-US" w:eastAsia="zh-CN"/>
        </w:rPr>
      </w:pPr>
      <w:r>
        <w:rPr>
          <w:rFonts w:hint="eastAsia" w:eastAsia="宋体" w:cs="Times New Roman"/>
          <w:color w:val="auto"/>
          <w:kern w:val="0"/>
          <w:sz w:val="24"/>
          <w:highlight w:val="none"/>
          <w:lang w:val="en-US" w:eastAsia="zh-CN"/>
        </w:rPr>
        <w:t>包    号：</w:t>
      </w:r>
      <w:r>
        <w:rPr>
          <w:rFonts w:eastAsia="宋体" w:cs="Times New Roman"/>
          <w:color w:val="auto"/>
          <w:kern w:val="0"/>
          <w:sz w:val="24"/>
          <w:highlight w:val="none"/>
        </w:rPr>
        <w:t xml:space="preserve"> </w:t>
      </w:r>
      <w:r>
        <w:rPr>
          <w:rFonts w:hint="eastAsia" w:cs="Times New Roman"/>
          <w:color w:val="auto"/>
          <w:kern w:val="0"/>
          <w:sz w:val="24"/>
          <w:highlight w:val="none"/>
          <w:lang w:val="en-US" w:eastAsia="zh-CN"/>
        </w:rPr>
        <w:t>第四包</w:t>
      </w:r>
    </w:p>
    <w:p w14:paraId="5E18BA17">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货币：人民币/元</w:t>
      </w:r>
    </w:p>
    <w:tbl>
      <w:tblPr>
        <w:tblStyle w:val="22"/>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09"/>
        <w:gridCol w:w="2480"/>
        <w:gridCol w:w="2631"/>
        <w:gridCol w:w="1035"/>
      </w:tblGrid>
      <w:tr w14:paraId="3799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5FC3ED3C">
            <w:pPr>
              <w:keepNext/>
              <w:topLinePunct/>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2709" w:type="dxa"/>
            <w:vAlign w:val="center"/>
          </w:tcPr>
          <w:p w14:paraId="0BC34A2B">
            <w:pPr>
              <w:keepNext/>
              <w:topLinePunct/>
              <w:adjustRightInd w:val="0"/>
              <w:snapToGrid w:val="0"/>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总报价</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元</w:t>
            </w:r>
            <w:r>
              <w:rPr>
                <w:rFonts w:hint="eastAsia" w:asciiTheme="minorEastAsia" w:hAnsiTheme="minorEastAsia" w:eastAsiaTheme="minorEastAsia"/>
                <w:kern w:val="0"/>
                <w:szCs w:val="21"/>
                <w:lang w:eastAsia="zh-CN"/>
              </w:rPr>
              <w:t>）</w:t>
            </w:r>
          </w:p>
        </w:tc>
        <w:tc>
          <w:tcPr>
            <w:tcW w:w="2480" w:type="dxa"/>
            <w:vAlign w:val="center"/>
          </w:tcPr>
          <w:p w14:paraId="171FB917">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合同履约期限</w:t>
            </w:r>
          </w:p>
        </w:tc>
        <w:tc>
          <w:tcPr>
            <w:tcW w:w="2631" w:type="dxa"/>
            <w:vAlign w:val="center"/>
          </w:tcPr>
          <w:p w14:paraId="793A954B">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免费配套服务期限</w:t>
            </w:r>
          </w:p>
        </w:tc>
        <w:tc>
          <w:tcPr>
            <w:tcW w:w="1035" w:type="dxa"/>
            <w:vAlign w:val="center"/>
          </w:tcPr>
          <w:p w14:paraId="7D3E40AA">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14:paraId="6C57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409BE594">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709" w:type="dxa"/>
            <w:vAlign w:val="center"/>
          </w:tcPr>
          <w:p w14:paraId="53256709">
            <w:pPr>
              <w:keepNext/>
              <w:topLinePunct/>
              <w:adjustRightInd w:val="0"/>
              <w:snapToGrid w:val="0"/>
              <w:jc w:val="center"/>
              <w:rPr>
                <w:rFonts w:asciiTheme="minorEastAsia" w:hAnsiTheme="minorEastAsia" w:eastAsiaTheme="minorEastAsia"/>
                <w:kern w:val="0"/>
                <w:szCs w:val="21"/>
              </w:rPr>
            </w:pPr>
          </w:p>
        </w:tc>
        <w:tc>
          <w:tcPr>
            <w:tcW w:w="2480" w:type="dxa"/>
            <w:vAlign w:val="center"/>
          </w:tcPr>
          <w:p w14:paraId="70EEFC36">
            <w:pPr>
              <w:keepNext/>
              <w:topLinePunct/>
              <w:adjustRightInd w:val="0"/>
              <w:snapToGrid w:val="0"/>
              <w:jc w:val="center"/>
              <w:rPr>
                <w:rFonts w:asciiTheme="minorEastAsia" w:hAnsiTheme="minorEastAsia" w:eastAsiaTheme="minorEastAsia"/>
                <w:kern w:val="0"/>
                <w:szCs w:val="21"/>
              </w:rPr>
            </w:pPr>
          </w:p>
        </w:tc>
        <w:tc>
          <w:tcPr>
            <w:tcW w:w="2631" w:type="dxa"/>
            <w:vAlign w:val="center"/>
          </w:tcPr>
          <w:p w14:paraId="758166F8">
            <w:pPr>
              <w:keepNext/>
              <w:topLinePunct/>
              <w:adjustRightInd w:val="0"/>
              <w:snapToGrid w:val="0"/>
              <w:jc w:val="center"/>
              <w:rPr>
                <w:rFonts w:asciiTheme="minorEastAsia" w:hAnsiTheme="minorEastAsia" w:eastAsiaTheme="minorEastAsia"/>
                <w:kern w:val="0"/>
                <w:szCs w:val="21"/>
              </w:rPr>
            </w:pPr>
          </w:p>
        </w:tc>
        <w:tc>
          <w:tcPr>
            <w:tcW w:w="1035" w:type="dxa"/>
            <w:vAlign w:val="center"/>
          </w:tcPr>
          <w:p w14:paraId="364EB10A">
            <w:pPr>
              <w:keepNext/>
              <w:topLinePunct/>
              <w:adjustRightInd w:val="0"/>
              <w:snapToGrid w:val="0"/>
              <w:jc w:val="center"/>
              <w:rPr>
                <w:rFonts w:asciiTheme="minorEastAsia" w:hAnsiTheme="minorEastAsia" w:eastAsiaTheme="minorEastAsia"/>
                <w:kern w:val="0"/>
                <w:szCs w:val="21"/>
              </w:rPr>
            </w:pPr>
          </w:p>
        </w:tc>
      </w:tr>
      <w:tr w14:paraId="18DD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1" w:type="dxa"/>
            <w:vAlign w:val="center"/>
          </w:tcPr>
          <w:p w14:paraId="7C198AF1">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8855" w:type="dxa"/>
            <w:gridSpan w:val="4"/>
            <w:vAlign w:val="center"/>
          </w:tcPr>
          <w:p w14:paraId="657B2ADA">
            <w:pPr>
              <w:keepNext/>
              <w:topLinePunct/>
              <w:adjustRightInd w:val="0"/>
              <w:snapToGrid w:val="0"/>
              <w:rPr>
                <w:rFonts w:asciiTheme="minorEastAsia" w:hAnsiTheme="minorEastAsia" w:eastAsiaTheme="minorEastAsia"/>
                <w:kern w:val="0"/>
                <w:szCs w:val="21"/>
              </w:rPr>
            </w:pPr>
            <w:r>
              <w:rPr>
                <w:rFonts w:hint="eastAsia" w:asciiTheme="minorEastAsia" w:hAnsiTheme="minorEastAsia" w:eastAsiaTheme="minorEastAsia"/>
                <w:kern w:val="0"/>
                <w:szCs w:val="21"/>
              </w:rPr>
              <w:t>大写：                              小写：</w:t>
            </w:r>
            <w:r>
              <w:rPr>
                <w:rFonts w:cs="Arial" w:asciiTheme="minorEastAsia" w:hAnsiTheme="minorEastAsia" w:eastAsiaTheme="minorEastAsia"/>
                <w:kern w:val="0"/>
                <w:szCs w:val="21"/>
              </w:rPr>
              <w:t>¥</w:t>
            </w:r>
          </w:p>
        </w:tc>
      </w:tr>
    </w:tbl>
    <w:p w14:paraId="4B11253B">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p>
    <w:p w14:paraId="42CFDF1F">
      <w:pPr>
        <w:keepNext/>
        <w:topLinePunct/>
        <w:adjustRightInd w:val="0"/>
        <w:snapToGrid w:val="0"/>
        <w:spacing w:line="360" w:lineRule="auto"/>
        <w:jc w:val="center"/>
        <w:rPr>
          <w:b/>
          <w:kern w:val="0"/>
          <w:sz w:val="24"/>
        </w:rPr>
      </w:pPr>
      <w:r>
        <w:rPr>
          <w:rFonts w:hint="eastAsia"/>
          <w:b/>
          <w:kern w:val="0"/>
          <w:sz w:val="24"/>
        </w:rPr>
        <w:t>分项报价表</w:t>
      </w:r>
    </w:p>
    <w:tbl>
      <w:tblPr>
        <w:tblStyle w:val="22"/>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944"/>
        <w:gridCol w:w="704"/>
        <w:gridCol w:w="704"/>
        <w:gridCol w:w="2453"/>
        <w:gridCol w:w="3335"/>
      </w:tblGrid>
      <w:tr w14:paraId="1279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3"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4864E902">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序号</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55A357A6">
            <w:pPr>
              <w:keepNext/>
              <w:adjustRightInd w:val="0"/>
              <w:snapToGrid w:val="0"/>
              <w:jc w:val="center"/>
              <w:rPr>
                <w:rFonts w:ascii="Times New Roman" w:hAnsi="Times New Roman"/>
                <w:kern w:val="0"/>
                <w:sz w:val="24"/>
              </w:rPr>
            </w:pPr>
            <w:r>
              <w:rPr>
                <w:rFonts w:ascii="Times New Roman" w:hAnsi="Times New Roman"/>
                <w:kern w:val="0"/>
                <w:sz w:val="24"/>
              </w:rPr>
              <w:t>标项名称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738842BA">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数量</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2125F2DA">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72EDC02">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单价（元</w:t>
            </w:r>
            <w:r>
              <w:rPr>
                <w:rFonts w:hint="eastAsia" w:ascii="Times New Roman" w:hAnsi="Times New Roman" w:cs="宋体"/>
                <w:b/>
                <w:bCs/>
                <w:kern w:val="0"/>
                <w:sz w:val="24"/>
                <w:lang w:val="en-US" w:eastAsia="zh-CN" w:bidi="ar"/>
              </w:rPr>
              <w:t>/</w:t>
            </w:r>
            <w:r>
              <w:rPr>
                <w:rFonts w:hint="eastAsia" w:ascii="Times New Roman" w:hAnsi="Times New Roman"/>
                <w:kern w:val="0"/>
                <w:sz w:val="24"/>
                <w:lang w:val="en-US" w:eastAsia="zh-CN" w:bidi="ar"/>
              </w:rPr>
              <w:t>人</w:t>
            </w:r>
            <w:r>
              <w:rPr>
                <w:rFonts w:hint="eastAsia" w:ascii="Times New Roman" w:hAnsi="Times New Roman" w:cs="宋体"/>
                <w:kern w:val="0"/>
                <w:sz w:val="24"/>
                <w:lang w:bidi="ar"/>
              </w:rPr>
              <w:t>）</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27575800">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总报价（元）</w:t>
            </w:r>
          </w:p>
        </w:tc>
      </w:tr>
      <w:tr w14:paraId="6E8A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715FC5">
            <w:pPr>
              <w:keepNext/>
              <w:adjustRightInd w:val="0"/>
              <w:snapToGrid w:val="0"/>
              <w:jc w:val="center"/>
              <w:rPr>
                <w:rFonts w:ascii="Times New Roman" w:hAnsi="Times New Roman"/>
                <w:kern w:val="0"/>
                <w:sz w:val="24"/>
              </w:rPr>
            </w:pPr>
            <w:r>
              <w:rPr>
                <w:rFonts w:ascii="Times New Roman" w:hAnsi="Times New Roman"/>
                <w:kern w:val="0"/>
                <w:sz w:val="24"/>
                <w:lang w:bidi="ar"/>
              </w:rPr>
              <w:t>1</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77B52C">
            <w:pPr>
              <w:keepNext/>
              <w:adjustRightInd w:val="0"/>
              <w:snapToGrid w:val="0"/>
              <w:jc w:val="center"/>
              <w:rPr>
                <w:rFonts w:ascii="Times New Roman" w:hAnsi="Times New Roman"/>
                <w:kern w:val="0"/>
                <w:sz w:val="24"/>
              </w:rPr>
            </w:pPr>
            <w:r>
              <w:rPr>
                <w:rFonts w:hint="eastAsia" w:ascii="Times New Roman" w:hAnsi="Times New Roman"/>
                <w:kern w:val="0"/>
                <w:sz w:val="24"/>
                <w:lang w:val="en-US" w:eastAsia="zh-CN"/>
              </w:rPr>
              <w:t>太原理工大学软件学院软件工程专业软件开发Ⅱ方向实训实习</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F8F0BE">
            <w:pPr>
              <w:keepNext/>
              <w:adjustRightInd w:val="0"/>
              <w:snapToGrid w:val="0"/>
              <w:jc w:val="center"/>
              <w:rPr>
                <w:rFonts w:ascii="Times New Roman" w:hAnsi="Times New Roman"/>
                <w:bCs/>
                <w:sz w:val="24"/>
              </w:rPr>
            </w:pP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898A8">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AC7DE0A">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7FB54F77">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r>
      <w:tr w14:paraId="24FB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A04C4">
            <w:pPr>
              <w:keepNext/>
              <w:rPr>
                <w:rFonts w:ascii="Times New Roman" w:hAnsi="Times New Roman"/>
                <w:sz w:val="20"/>
                <w:szCs w:val="20"/>
              </w:rPr>
            </w:pP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949DF">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1D45D">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25DB2">
            <w:pPr>
              <w:keepNext/>
              <w:rPr>
                <w:rFonts w:ascii="Times New Roman" w:hAnsi="Times New Roman"/>
                <w:sz w:val="20"/>
                <w:szCs w:val="20"/>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48E602F">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3DE5D0C4">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r>
    </w:tbl>
    <w:p w14:paraId="0ED574AB">
      <w:pPr>
        <w:keepNext w:val="0"/>
        <w:keepLines w:val="0"/>
        <w:pageBreakBefore w:val="0"/>
        <w:widowControl w:val="0"/>
        <w:kinsoku/>
        <w:overflowPunct/>
        <w:bidi w:val="0"/>
        <w:rPr>
          <w:rFonts w:hint="eastAsia" w:ascii="宋体" w:hAnsi="宋体" w:eastAsia="宋体" w:cs="宋体"/>
          <w:color w:val="auto"/>
          <w:kern w:val="0"/>
          <w:sz w:val="24"/>
          <w:highlight w:val="none"/>
        </w:rPr>
      </w:pPr>
    </w:p>
    <w:p w14:paraId="5E9D9BB9">
      <w:pPr>
        <w:keepNext w:val="0"/>
        <w:keepLines w:val="0"/>
        <w:pageBreakBefore w:val="0"/>
        <w:widowControl w:val="0"/>
        <w:tabs>
          <w:tab w:val="left" w:pos="4000"/>
        </w:tabs>
        <w:kinsoku/>
        <w:overflowPunct/>
        <w:topLinePunct/>
        <w:bidi w:val="0"/>
        <w:adjustRightInd w:val="0"/>
        <w:snapToGrid w:val="0"/>
        <w:spacing w:line="360" w:lineRule="auto"/>
        <w:ind w:firstLine="2730" w:firstLineChars="1300"/>
        <w:jc w:val="left"/>
        <w:rPr>
          <w:rFonts w:hint="eastAsia" w:ascii="宋体" w:hAnsi="宋体"/>
          <w:color w:val="auto"/>
          <w:kern w:val="0"/>
          <w:szCs w:val="21"/>
          <w:highlight w:val="none"/>
        </w:rPr>
      </w:pPr>
    </w:p>
    <w:p w14:paraId="05464DB4">
      <w:pPr>
        <w:pStyle w:val="45"/>
        <w:keepNext w:val="0"/>
        <w:keepLines w:val="0"/>
        <w:pageBreakBefore w:val="0"/>
        <w:widowControl w:val="0"/>
        <w:kinsoku/>
        <w:overflowPunct/>
        <w:bidi w:val="0"/>
        <w:rPr>
          <w:rFonts w:hint="eastAsia"/>
          <w:color w:val="auto"/>
          <w:highlight w:val="none"/>
        </w:rPr>
      </w:pPr>
    </w:p>
    <w:p w14:paraId="2DD396BA">
      <w:pPr>
        <w:keepNext w:val="0"/>
        <w:keepLines w:val="0"/>
        <w:pageBreakBefore w:val="0"/>
        <w:widowControl w:val="0"/>
        <w:tabs>
          <w:tab w:val="left" w:pos="400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名称：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(盖章)</w:t>
      </w:r>
    </w:p>
    <w:p w14:paraId="15948F29">
      <w:pPr>
        <w:keepNext w:val="0"/>
        <w:keepLines w:val="0"/>
        <w:pageBreakBefore w:val="0"/>
        <w:widowControl w:val="0"/>
        <w:tabs>
          <w:tab w:val="left" w:pos="376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授权代表：</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(签字或盖章)</w:t>
      </w:r>
    </w:p>
    <w:p w14:paraId="4ED73234">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s="汉仪书宋二S"/>
          <w:color w:val="auto"/>
          <w:sz w:val="24"/>
          <w:szCs w:val="24"/>
          <w:highlight w:val="none"/>
        </w:rPr>
      </w:pPr>
      <w:r>
        <w:rPr>
          <w:rFonts w:ascii="宋体" w:hAnsi="宋体"/>
          <w:color w:val="auto"/>
          <w:sz w:val="24"/>
          <w:szCs w:val="24"/>
          <w:highlight w:val="none"/>
        </w:rPr>
        <w:t>日      期：</w:t>
      </w:r>
    </w:p>
    <w:p w14:paraId="1381BC48">
      <w:pPr>
        <w:keepNext w:val="0"/>
        <w:keepLines w:val="0"/>
        <w:pageBreakBefore w:val="0"/>
        <w:widowControl w:val="0"/>
        <w:kinsoku/>
        <w:overflowPunct/>
        <w:topLinePunct/>
        <w:bidi w:val="0"/>
        <w:spacing w:line="330" w:lineRule="atLeast"/>
        <w:ind w:firstLine="420"/>
        <w:jc w:val="left"/>
        <w:rPr>
          <w:color w:val="auto"/>
          <w:kern w:val="0"/>
          <w:szCs w:val="21"/>
          <w:highlight w:val="none"/>
        </w:rPr>
      </w:pPr>
      <w:r>
        <w:rPr>
          <w:b/>
          <w:color w:val="auto"/>
          <w:kern w:val="0"/>
          <w:sz w:val="24"/>
          <w:highlight w:val="none"/>
        </w:rPr>
        <w:br w:type="page"/>
      </w:r>
    </w:p>
    <w:p w14:paraId="507F09F1">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1349483D">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590932A0">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开标一览表</w:t>
      </w:r>
    </w:p>
    <w:p w14:paraId="62D1B6C0">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项目名称：</w:t>
      </w:r>
    </w:p>
    <w:p w14:paraId="27D89E4E">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项目编号：</w:t>
      </w:r>
    </w:p>
    <w:p w14:paraId="2822F699">
      <w:pPr>
        <w:keepNext w:val="0"/>
        <w:keepLines w:val="0"/>
        <w:pageBreakBefore w:val="0"/>
        <w:widowControl w:val="0"/>
        <w:kinsoku/>
        <w:overflowPunct/>
        <w:topLinePunct/>
        <w:bidi w:val="0"/>
        <w:snapToGrid w:val="0"/>
        <w:spacing w:line="360" w:lineRule="auto"/>
        <w:ind w:firstLine="480"/>
        <w:jc w:val="left"/>
        <w:rPr>
          <w:rFonts w:hint="eastAsia" w:eastAsia="宋体" w:cs="Times New Roman"/>
          <w:color w:val="auto"/>
          <w:kern w:val="0"/>
          <w:sz w:val="24"/>
          <w:highlight w:val="none"/>
          <w:lang w:val="en-US" w:eastAsia="zh-CN"/>
        </w:rPr>
      </w:pPr>
      <w:r>
        <w:rPr>
          <w:rFonts w:hint="eastAsia" w:eastAsia="宋体" w:cs="Times New Roman"/>
          <w:color w:val="auto"/>
          <w:kern w:val="0"/>
          <w:sz w:val="24"/>
          <w:highlight w:val="none"/>
          <w:lang w:val="en-US" w:eastAsia="zh-CN"/>
        </w:rPr>
        <w:t>包    号：</w:t>
      </w:r>
      <w:r>
        <w:rPr>
          <w:rFonts w:eastAsia="宋体" w:cs="Times New Roman"/>
          <w:color w:val="auto"/>
          <w:kern w:val="0"/>
          <w:sz w:val="24"/>
          <w:highlight w:val="none"/>
        </w:rPr>
        <w:t xml:space="preserve"> </w:t>
      </w:r>
      <w:r>
        <w:rPr>
          <w:rFonts w:hint="eastAsia" w:cs="Times New Roman"/>
          <w:color w:val="auto"/>
          <w:kern w:val="0"/>
          <w:sz w:val="24"/>
          <w:highlight w:val="none"/>
          <w:lang w:val="en-US" w:eastAsia="zh-CN"/>
        </w:rPr>
        <w:t>第五包</w:t>
      </w:r>
    </w:p>
    <w:p w14:paraId="012766A1">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货币：人民币/元</w:t>
      </w:r>
    </w:p>
    <w:tbl>
      <w:tblPr>
        <w:tblStyle w:val="22"/>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09"/>
        <w:gridCol w:w="2480"/>
        <w:gridCol w:w="2631"/>
        <w:gridCol w:w="1035"/>
      </w:tblGrid>
      <w:tr w14:paraId="699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1CBD1E1D">
            <w:pPr>
              <w:keepNext/>
              <w:topLinePunct/>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2709" w:type="dxa"/>
            <w:vAlign w:val="center"/>
          </w:tcPr>
          <w:p w14:paraId="40C5CBBE">
            <w:pPr>
              <w:keepNext/>
              <w:topLinePunct/>
              <w:adjustRightInd w:val="0"/>
              <w:snapToGrid w:val="0"/>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总报价</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元</w:t>
            </w:r>
            <w:r>
              <w:rPr>
                <w:rFonts w:hint="eastAsia" w:asciiTheme="minorEastAsia" w:hAnsiTheme="minorEastAsia" w:eastAsiaTheme="minorEastAsia"/>
                <w:kern w:val="0"/>
                <w:szCs w:val="21"/>
                <w:lang w:eastAsia="zh-CN"/>
              </w:rPr>
              <w:t>）</w:t>
            </w:r>
          </w:p>
        </w:tc>
        <w:tc>
          <w:tcPr>
            <w:tcW w:w="2480" w:type="dxa"/>
            <w:vAlign w:val="center"/>
          </w:tcPr>
          <w:p w14:paraId="65C5E988">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合同履约期限</w:t>
            </w:r>
          </w:p>
        </w:tc>
        <w:tc>
          <w:tcPr>
            <w:tcW w:w="2631" w:type="dxa"/>
            <w:vAlign w:val="center"/>
          </w:tcPr>
          <w:p w14:paraId="6CC4A4FB">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免费配套服务期限</w:t>
            </w:r>
          </w:p>
        </w:tc>
        <w:tc>
          <w:tcPr>
            <w:tcW w:w="1035" w:type="dxa"/>
            <w:vAlign w:val="center"/>
          </w:tcPr>
          <w:p w14:paraId="61826A29">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14:paraId="2EA3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5E4FE847">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709" w:type="dxa"/>
            <w:vAlign w:val="center"/>
          </w:tcPr>
          <w:p w14:paraId="36DAAFD7">
            <w:pPr>
              <w:keepNext/>
              <w:topLinePunct/>
              <w:adjustRightInd w:val="0"/>
              <w:snapToGrid w:val="0"/>
              <w:jc w:val="center"/>
              <w:rPr>
                <w:rFonts w:asciiTheme="minorEastAsia" w:hAnsiTheme="minorEastAsia" w:eastAsiaTheme="minorEastAsia"/>
                <w:kern w:val="0"/>
                <w:szCs w:val="21"/>
              </w:rPr>
            </w:pPr>
          </w:p>
        </w:tc>
        <w:tc>
          <w:tcPr>
            <w:tcW w:w="2480" w:type="dxa"/>
            <w:vAlign w:val="center"/>
          </w:tcPr>
          <w:p w14:paraId="2CB97DF5">
            <w:pPr>
              <w:keepNext/>
              <w:topLinePunct/>
              <w:adjustRightInd w:val="0"/>
              <w:snapToGrid w:val="0"/>
              <w:jc w:val="center"/>
              <w:rPr>
                <w:rFonts w:asciiTheme="minorEastAsia" w:hAnsiTheme="minorEastAsia" w:eastAsiaTheme="minorEastAsia"/>
                <w:kern w:val="0"/>
                <w:szCs w:val="21"/>
              </w:rPr>
            </w:pPr>
          </w:p>
        </w:tc>
        <w:tc>
          <w:tcPr>
            <w:tcW w:w="2631" w:type="dxa"/>
            <w:vAlign w:val="center"/>
          </w:tcPr>
          <w:p w14:paraId="7E322B45">
            <w:pPr>
              <w:keepNext/>
              <w:topLinePunct/>
              <w:adjustRightInd w:val="0"/>
              <w:snapToGrid w:val="0"/>
              <w:jc w:val="center"/>
              <w:rPr>
                <w:rFonts w:asciiTheme="minorEastAsia" w:hAnsiTheme="minorEastAsia" w:eastAsiaTheme="minorEastAsia"/>
                <w:kern w:val="0"/>
                <w:szCs w:val="21"/>
              </w:rPr>
            </w:pPr>
          </w:p>
        </w:tc>
        <w:tc>
          <w:tcPr>
            <w:tcW w:w="1035" w:type="dxa"/>
            <w:vAlign w:val="center"/>
          </w:tcPr>
          <w:p w14:paraId="5844585E">
            <w:pPr>
              <w:keepNext/>
              <w:topLinePunct/>
              <w:adjustRightInd w:val="0"/>
              <w:snapToGrid w:val="0"/>
              <w:jc w:val="center"/>
              <w:rPr>
                <w:rFonts w:asciiTheme="minorEastAsia" w:hAnsiTheme="minorEastAsia" w:eastAsiaTheme="minorEastAsia"/>
                <w:kern w:val="0"/>
                <w:szCs w:val="21"/>
              </w:rPr>
            </w:pPr>
          </w:p>
        </w:tc>
      </w:tr>
      <w:tr w14:paraId="7CC2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1" w:type="dxa"/>
            <w:vAlign w:val="center"/>
          </w:tcPr>
          <w:p w14:paraId="58C16972">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8855" w:type="dxa"/>
            <w:gridSpan w:val="4"/>
            <w:vAlign w:val="center"/>
          </w:tcPr>
          <w:p w14:paraId="676CA813">
            <w:pPr>
              <w:keepNext/>
              <w:topLinePunct/>
              <w:adjustRightInd w:val="0"/>
              <w:snapToGrid w:val="0"/>
              <w:rPr>
                <w:rFonts w:asciiTheme="minorEastAsia" w:hAnsiTheme="minorEastAsia" w:eastAsiaTheme="minorEastAsia"/>
                <w:kern w:val="0"/>
                <w:szCs w:val="21"/>
              </w:rPr>
            </w:pPr>
            <w:r>
              <w:rPr>
                <w:rFonts w:hint="eastAsia" w:asciiTheme="minorEastAsia" w:hAnsiTheme="minorEastAsia" w:eastAsiaTheme="minorEastAsia"/>
                <w:kern w:val="0"/>
                <w:szCs w:val="21"/>
              </w:rPr>
              <w:t>大写：                              小写：</w:t>
            </w:r>
            <w:r>
              <w:rPr>
                <w:rFonts w:cs="Arial" w:asciiTheme="minorEastAsia" w:hAnsiTheme="minorEastAsia" w:eastAsiaTheme="minorEastAsia"/>
                <w:kern w:val="0"/>
                <w:szCs w:val="21"/>
              </w:rPr>
              <w:t>¥</w:t>
            </w:r>
          </w:p>
        </w:tc>
      </w:tr>
    </w:tbl>
    <w:p w14:paraId="3B50C6DF">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p>
    <w:p w14:paraId="44CAF3F2">
      <w:pPr>
        <w:keepNext/>
        <w:topLinePunct/>
        <w:adjustRightInd w:val="0"/>
        <w:snapToGrid w:val="0"/>
        <w:spacing w:line="360" w:lineRule="auto"/>
        <w:jc w:val="center"/>
        <w:rPr>
          <w:b/>
          <w:kern w:val="0"/>
          <w:sz w:val="24"/>
        </w:rPr>
      </w:pPr>
      <w:r>
        <w:rPr>
          <w:rFonts w:hint="eastAsia"/>
          <w:b/>
          <w:kern w:val="0"/>
          <w:sz w:val="24"/>
        </w:rPr>
        <w:t>分项报价表</w:t>
      </w:r>
    </w:p>
    <w:tbl>
      <w:tblPr>
        <w:tblStyle w:val="22"/>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944"/>
        <w:gridCol w:w="704"/>
        <w:gridCol w:w="704"/>
        <w:gridCol w:w="2453"/>
        <w:gridCol w:w="3335"/>
      </w:tblGrid>
      <w:tr w14:paraId="0B0E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41EEE54">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序号</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17FB9A7">
            <w:pPr>
              <w:keepNext/>
              <w:adjustRightInd w:val="0"/>
              <w:snapToGrid w:val="0"/>
              <w:jc w:val="center"/>
              <w:rPr>
                <w:rFonts w:ascii="Times New Roman" w:hAnsi="Times New Roman"/>
                <w:kern w:val="0"/>
                <w:sz w:val="24"/>
              </w:rPr>
            </w:pPr>
            <w:r>
              <w:rPr>
                <w:rFonts w:ascii="Times New Roman" w:hAnsi="Times New Roman"/>
                <w:kern w:val="0"/>
                <w:sz w:val="24"/>
              </w:rPr>
              <w:t>标项名称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74E77A46">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数量</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11335E60">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14F1C6B">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单价（元</w:t>
            </w:r>
            <w:r>
              <w:rPr>
                <w:rFonts w:hint="eastAsia" w:ascii="Times New Roman" w:hAnsi="Times New Roman" w:cs="宋体"/>
                <w:b/>
                <w:bCs/>
                <w:kern w:val="0"/>
                <w:sz w:val="24"/>
                <w:lang w:val="en-US" w:eastAsia="zh-CN" w:bidi="ar"/>
              </w:rPr>
              <w:t>/</w:t>
            </w:r>
            <w:r>
              <w:rPr>
                <w:rFonts w:hint="eastAsia" w:ascii="Times New Roman" w:hAnsi="Times New Roman"/>
                <w:kern w:val="0"/>
                <w:sz w:val="24"/>
                <w:lang w:val="en-US" w:eastAsia="zh-CN" w:bidi="ar"/>
              </w:rPr>
              <w:t>人</w:t>
            </w:r>
            <w:r>
              <w:rPr>
                <w:rFonts w:hint="eastAsia" w:ascii="Times New Roman" w:hAnsi="Times New Roman" w:cs="宋体"/>
                <w:kern w:val="0"/>
                <w:sz w:val="24"/>
                <w:lang w:bidi="ar"/>
              </w:rPr>
              <w:t>）</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6265A61B">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总报价（元）</w:t>
            </w:r>
          </w:p>
        </w:tc>
      </w:tr>
      <w:tr w14:paraId="2FA1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50B172">
            <w:pPr>
              <w:keepNext/>
              <w:adjustRightInd w:val="0"/>
              <w:snapToGrid w:val="0"/>
              <w:jc w:val="center"/>
              <w:rPr>
                <w:rFonts w:ascii="Times New Roman" w:hAnsi="Times New Roman"/>
                <w:kern w:val="0"/>
                <w:sz w:val="24"/>
              </w:rPr>
            </w:pPr>
            <w:r>
              <w:rPr>
                <w:rFonts w:ascii="Times New Roman" w:hAnsi="Times New Roman"/>
                <w:kern w:val="0"/>
                <w:sz w:val="24"/>
                <w:lang w:bidi="ar"/>
              </w:rPr>
              <w:t>1</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10B786">
            <w:pPr>
              <w:keepNext/>
              <w:adjustRightInd w:val="0"/>
              <w:snapToGrid w:val="0"/>
              <w:jc w:val="center"/>
              <w:rPr>
                <w:rFonts w:ascii="Times New Roman" w:hAnsi="Times New Roman"/>
                <w:kern w:val="0"/>
                <w:sz w:val="24"/>
              </w:rPr>
            </w:pPr>
            <w:r>
              <w:rPr>
                <w:rFonts w:hint="eastAsia" w:ascii="Times New Roman" w:hAnsi="Times New Roman"/>
                <w:kern w:val="0"/>
                <w:sz w:val="24"/>
                <w:lang w:val="en-US" w:eastAsia="zh-CN"/>
              </w:rPr>
              <w:t>太原理工大学软件学院软件工程专业人工智能Ⅰ方向实训实习</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D6AC71">
            <w:pPr>
              <w:keepNext/>
              <w:adjustRightInd w:val="0"/>
              <w:snapToGrid w:val="0"/>
              <w:jc w:val="center"/>
              <w:rPr>
                <w:rFonts w:ascii="Times New Roman" w:hAnsi="Times New Roman"/>
                <w:bCs/>
                <w:sz w:val="24"/>
              </w:rPr>
            </w:pP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907CE3">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E32280E">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57923E16">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r>
      <w:tr w14:paraId="2D47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0A3DB">
            <w:pPr>
              <w:keepNext/>
              <w:rPr>
                <w:rFonts w:ascii="Times New Roman" w:hAnsi="Times New Roman"/>
                <w:sz w:val="20"/>
                <w:szCs w:val="20"/>
              </w:rPr>
            </w:pP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3E382">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744E5">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A0E74">
            <w:pPr>
              <w:keepNext/>
              <w:rPr>
                <w:rFonts w:ascii="Times New Roman" w:hAnsi="Times New Roman"/>
                <w:sz w:val="20"/>
                <w:szCs w:val="20"/>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20FE78D">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7F8397C3">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r>
    </w:tbl>
    <w:p w14:paraId="00E1071A">
      <w:pPr>
        <w:keepNext w:val="0"/>
        <w:keepLines w:val="0"/>
        <w:pageBreakBefore w:val="0"/>
        <w:widowControl w:val="0"/>
        <w:kinsoku/>
        <w:overflowPunct/>
        <w:bidi w:val="0"/>
        <w:rPr>
          <w:rFonts w:hint="eastAsia" w:ascii="宋体" w:hAnsi="宋体" w:eastAsia="宋体" w:cs="宋体"/>
          <w:color w:val="auto"/>
          <w:kern w:val="0"/>
          <w:sz w:val="24"/>
          <w:highlight w:val="none"/>
        </w:rPr>
      </w:pPr>
    </w:p>
    <w:p w14:paraId="09193D6D">
      <w:pPr>
        <w:keepNext w:val="0"/>
        <w:keepLines w:val="0"/>
        <w:pageBreakBefore w:val="0"/>
        <w:widowControl w:val="0"/>
        <w:tabs>
          <w:tab w:val="left" w:pos="4000"/>
        </w:tabs>
        <w:kinsoku/>
        <w:overflowPunct/>
        <w:topLinePunct/>
        <w:bidi w:val="0"/>
        <w:adjustRightInd w:val="0"/>
        <w:snapToGrid w:val="0"/>
        <w:spacing w:line="360" w:lineRule="auto"/>
        <w:ind w:firstLine="2730" w:firstLineChars="1300"/>
        <w:jc w:val="left"/>
        <w:rPr>
          <w:rFonts w:hint="eastAsia" w:ascii="宋体" w:hAnsi="宋体"/>
          <w:color w:val="auto"/>
          <w:kern w:val="0"/>
          <w:szCs w:val="21"/>
          <w:highlight w:val="none"/>
        </w:rPr>
      </w:pPr>
    </w:p>
    <w:p w14:paraId="592854D6">
      <w:pPr>
        <w:pStyle w:val="45"/>
        <w:keepNext w:val="0"/>
        <w:keepLines w:val="0"/>
        <w:pageBreakBefore w:val="0"/>
        <w:widowControl w:val="0"/>
        <w:kinsoku/>
        <w:overflowPunct/>
        <w:bidi w:val="0"/>
        <w:rPr>
          <w:rFonts w:hint="eastAsia"/>
          <w:color w:val="auto"/>
          <w:highlight w:val="none"/>
        </w:rPr>
      </w:pPr>
    </w:p>
    <w:p w14:paraId="2D7F4208">
      <w:pPr>
        <w:keepNext w:val="0"/>
        <w:keepLines w:val="0"/>
        <w:pageBreakBefore w:val="0"/>
        <w:widowControl w:val="0"/>
        <w:tabs>
          <w:tab w:val="left" w:pos="400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名称：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(盖章)</w:t>
      </w:r>
    </w:p>
    <w:p w14:paraId="4EEF2211">
      <w:pPr>
        <w:keepNext w:val="0"/>
        <w:keepLines w:val="0"/>
        <w:pageBreakBefore w:val="0"/>
        <w:widowControl w:val="0"/>
        <w:tabs>
          <w:tab w:val="left" w:pos="376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授权代表：</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(签字或盖章)</w:t>
      </w:r>
    </w:p>
    <w:p w14:paraId="4B8CC25D">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s="汉仪书宋二S"/>
          <w:color w:val="auto"/>
          <w:sz w:val="24"/>
          <w:szCs w:val="24"/>
          <w:highlight w:val="none"/>
        </w:rPr>
      </w:pPr>
      <w:r>
        <w:rPr>
          <w:rFonts w:ascii="宋体" w:hAnsi="宋体"/>
          <w:color w:val="auto"/>
          <w:sz w:val="24"/>
          <w:szCs w:val="24"/>
          <w:highlight w:val="none"/>
        </w:rPr>
        <w:t>日      期：</w:t>
      </w:r>
    </w:p>
    <w:p w14:paraId="56745734">
      <w:pPr>
        <w:keepNext w:val="0"/>
        <w:keepLines w:val="0"/>
        <w:pageBreakBefore w:val="0"/>
        <w:widowControl w:val="0"/>
        <w:kinsoku/>
        <w:overflowPunct/>
        <w:topLinePunct/>
        <w:bidi w:val="0"/>
        <w:spacing w:line="330" w:lineRule="atLeast"/>
        <w:ind w:firstLine="420"/>
        <w:jc w:val="left"/>
        <w:rPr>
          <w:color w:val="auto"/>
          <w:kern w:val="0"/>
          <w:szCs w:val="21"/>
          <w:highlight w:val="none"/>
        </w:rPr>
      </w:pPr>
      <w:r>
        <w:rPr>
          <w:b/>
          <w:color w:val="auto"/>
          <w:kern w:val="0"/>
          <w:sz w:val="24"/>
          <w:highlight w:val="none"/>
        </w:rPr>
        <w:br w:type="page"/>
      </w:r>
    </w:p>
    <w:p w14:paraId="57BC5521">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26342B76">
      <w:pPr>
        <w:keepNext w:val="0"/>
        <w:keepLines w:val="0"/>
        <w:pageBreakBefore w:val="0"/>
        <w:widowControl w:val="0"/>
        <w:kinsoku/>
        <w:overflowPunct/>
        <w:topLinePunct/>
        <w:bidi w:val="0"/>
        <w:adjustRightInd w:val="0"/>
        <w:snapToGrid w:val="0"/>
        <w:spacing w:line="360" w:lineRule="auto"/>
        <w:jc w:val="center"/>
        <w:rPr>
          <w:rFonts w:hint="eastAsia"/>
          <w:b/>
          <w:color w:val="auto"/>
          <w:kern w:val="0"/>
          <w:sz w:val="28"/>
          <w:szCs w:val="28"/>
          <w:highlight w:val="none"/>
        </w:rPr>
      </w:pPr>
    </w:p>
    <w:p w14:paraId="6D9DEA0A">
      <w:pPr>
        <w:keepNext w:val="0"/>
        <w:keepLines w:val="0"/>
        <w:pageBreakBefore w:val="0"/>
        <w:widowControl w:val="0"/>
        <w:kinsoku/>
        <w:overflowPunct/>
        <w:topLinePunct/>
        <w:bidi w:val="0"/>
        <w:adjustRightInd w:val="0"/>
        <w:snapToGrid w:val="0"/>
        <w:spacing w:line="360" w:lineRule="auto"/>
        <w:jc w:val="center"/>
        <w:rPr>
          <w:b/>
          <w:color w:val="auto"/>
          <w:kern w:val="0"/>
          <w:sz w:val="28"/>
          <w:szCs w:val="28"/>
          <w:highlight w:val="none"/>
        </w:rPr>
      </w:pPr>
      <w:r>
        <w:rPr>
          <w:rFonts w:hint="eastAsia"/>
          <w:b/>
          <w:color w:val="auto"/>
          <w:kern w:val="0"/>
          <w:sz w:val="28"/>
          <w:szCs w:val="28"/>
          <w:highlight w:val="none"/>
        </w:rPr>
        <w:t>开标一览表</w:t>
      </w:r>
    </w:p>
    <w:p w14:paraId="6B75B7AD">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项目名称：</w:t>
      </w:r>
    </w:p>
    <w:p w14:paraId="2BD7EBAA">
      <w:pPr>
        <w:keepNext w:val="0"/>
        <w:keepLines w:val="0"/>
        <w:pageBreakBefore w:val="0"/>
        <w:widowControl w:val="0"/>
        <w:kinsoku/>
        <w:overflowPunct/>
        <w:topLinePunct/>
        <w:bidi w:val="0"/>
        <w:snapToGrid w:val="0"/>
        <w:spacing w:line="360" w:lineRule="auto"/>
        <w:ind w:firstLine="480"/>
        <w:jc w:val="left"/>
        <w:rPr>
          <w:rFonts w:eastAsia="宋体" w:cs="Times New Roman"/>
          <w:color w:val="auto"/>
          <w:kern w:val="0"/>
          <w:sz w:val="24"/>
          <w:highlight w:val="none"/>
        </w:rPr>
      </w:pPr>
      <w:r>
        <w:rPr>
          <w:rFonts w:eastAsia="宋体" w:cs="Times New Roman"/>
          <w:color w:val="auto"/>
          <w:kern w:val="0"/>
          <w:sz w:val="24"/>
          <w:highlight w:val="none"/>
        </w:rPr>
        <w:t>项目编号：</w:t>
      </w:r>
    </w:p>
    <w:p w14:paraId="4A563BCB">
      <w:pPr>
        <w:keepNext w:val="0"/>
        <w:keepLines w:val="0"/>
        <w:pageBreakBefore w:val="0"/>
        <w:widowControl w:val="0"/>
        <w:kinsoku/>
        <w:overflowPunct/>
        <w:topLinePunct/>
        <w:bidi w:val="0"/>
        <w:snapToGrid w:val="0"/>
        <w:spacing w:line="360" w:lineRule="auto"/>
        <w:ind w:firstLine="480"/>
        <w:jc w:val="left"/>
        <w:rPr>
          <w:rFonts w:hint="eastAsia" w:eastAsia="宋体" w:cs="Times New Roman"/>
          <w:color w:val="auto"/>
          <w:kern w:val="0"/>
          <w:sz w:val="24"/>
          <w:highlight w:val="none"/>
          <w:lang w:val="en-US" w:eastAsia="zh-CN"/>
        </w:rPr>
      </w:pPr>
      <w:r>
        <w:rPr>
          <w:rFonts w:hint="eastAsia" w:eastAsia="宋体" w:cs="Times New Roman"/>
          <w:color w:val="auto"/>
          <w:kern w:val="0"/>
          <w:sz w:val="24"/>
          <w:highlight w:val="none"/>
          <w:lang w:val="en-US" w:eastAsia="zh-CN"/>
        </w:rPr>
        <w:t>包    号：</w:t>
      </w:r>
      <w:r>
        <w:rPr>
          <w:rFonts w:eastAsia="宋体" w:cs="Times New Roman"/>
          <w:color w:val="auto"/>
          <w:kern w:val="0"/>
          <w:sz w:val="24"/>
          <w:highlight w:val="none"/>
        </w:rPr>
        <w:t xml:space="preserve"> </w:t>
      </w:r>
      <w:r>
        <w:rPr>
          <w:rFonts w:hint="eastAsia" w:cs="Times New Roman"/>
          <w:color w:val="auto"/>
          <w:kern w:val="0"/>
          <w:sz w:val="24"/>
          <w:highlight w:val="none"/>
          <w:lang w:val="en-US" w:eastAsia="zh-CN"/>
        </w:rPr>
        <w:t>第六包</w:t>
      </w:r>
    </w:p>
    <w:p w14:paraId="5BA7725B">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货币：人民币/元</w:t>
      </w:r>
    </w:p>
    <w:tbl>
      <w:tblPr>
        <w:tblStyle w:val="22"/>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09"/>
        <w:gridCol w:w="2480"/>
        <w:gridCol w:w="2631"/>
        <w:gridCol w:w="1035"/>
      </w:tblGrid>
      <w:tr w14:paraId="4CB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57CEE57B">
            <w:pPr>
              <w:keepNext/>
              <w:topLinePunct/>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2709" w:type="dxa"/>
            <w:vAlign w:val="center"/>
          </w:tcPr>
          <w:p w14:paraId="3B3FA72A">
            <w:pPr>
              <w:keepNext/>
              <w:topLinePunct/>
              <w:adjustRightInd w:val="0"/>
              <w:snapToGrid w:val="0"/>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总报价</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元</w:t>
            </w:r>
            <w:r>
              <w:rPr>
                <w:rFonts w:hint="eastAsia" w:asciiTheme="minorEastAsia" w:hAnsiTheme="minorEastAsia" w:eastAsiaTheme="minorEastAsia"/>
                <w:kern w:val="0"/>
                <w:szCs w:val="21"/>
                <w:lang w:eastAsia="zh-CN"/>
              </w:rPr>
              <w:t>）</w:t>
            </w:r>
          </w:p>
        </w:tc>
        <w:tc>
          <w:tcPr>
            <w:tcW w:w="2480" w:type="dxa"/>
            <w:vAlign w:val="center"/>
          </w:tcPr>
          <w:p w14:paraId="7D0567A6">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合同履约期限</w:t>
            </w:r>
          </w:p>
        </w:tc>
        <w:tc>
          <w:tcPr>
            <w:tcW w:w="2631" w:type="dxa"/>
            <w:vAlign w:val="center"/>
          </w:tcPr>
          <w:p w14:paraId="76BB3E15">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免费配套服务期限</w:t>
            </w:r>
          </w:p>
        </w:tc>
        <w:tc>
          <w:tcPr>
            <w:tcW w:w="1035" w:type="dxa"/>
            <w:vAlign w:val="center"/>
          </w:tcPr>
          <w:p w14:paraId="18975A92">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14:paraId="48AD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1" w:type="dxa"/>
            <w:vAlign w:val="center"/>
          </w:tcPr>
          <w:p w14:paraId="0FD106EF">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709" w:type="dxa"/>
            <w:vAlign w:val="center"/>
          </w:tcPr>
          <w:p w14:paraId="171730CA">
            <w:pPr>
              <w:keepNext/>
              <w:topLinePunct/>
              <w:adjustRightInd w:val="0"/>
              <w:snapToGrid w:val="0"/>
              <w:jc w:val="center"/>
              <w:rPr>
                <w:rFonts w:asciiTheme="minorEastAsia" w:hAnsiTheme="minorEastAsia" w:eastAsiaTheme="minorEastAsia"/>
                <w:kern w:val="0"/>
                <w:szCs w:val="21"/>
              </w:rPr>
            </w:pPr>
          </w:p>
        </w:tc>
        <w:tc>
          <w:tcPr>
            <w:tcW w:w="2480" w:type="dxa"/>
            <w:vAlign w:val="center"/>
          </w:tcPr>
          <w:p w14:paraId="413E6A80">
            <w:pPr>
              <w:keepNext/>
              <w:topLinePunct/>
              <w:adjustRightInd w:val="0"/>
              <w:snapToGrid w:val="0"/>
              <w:jc w:val="center"/>
              <w:rPr>
                <w:rFonts w:asciiTheme="minorEastAsia" w:hAnsiTheme="minorEastAsia" w:eastAsiaTheme="minorEastAsia"/>
                <w:kern w:val="0"/>
                <w:szCs w:val="21"/>
              </w:rPr>
            </w:pPr>
          </w:p>
        </w:tc>
        <w:tc>
          <w:tcPr>
            <w:tcW w:w="2631" w:type="dxa"/>
            <w:vAlign w:val="center"/>
          </w:tcPr>
          <w:p w14:paraId="2C4867BF">
            <w:pPr>
              <w:keepNext/>
              <w:topLinePunct/>
              <w:adjustRightInd w:val="0"/>
              <w:snapToGrid w:val="0"/>
              <w:jc w:val="center"/>
              <w:rPr>
                <w:rFonts w:asciiTheme="minorEastAsia" w:hAnsiTheme="minorEastAsia" w:eastAsiaTheme="minorEastAsia"/>
                <w:kern w:val="0"/>
                <w:szCs w:val="21"/>
              </w:rPr>
            </w:pPr>
          </w:p>
        </w:tc>
        <w:tc>
          <w:tcPr>
            <w:tcW w:w="1035" w:type="dxa"/>
            <w:vAlign w:val="center"/>
          </w:tcPr>
          <w:p w14:paraId="3589C1F5">
            <w:pPr>
              <w:keepNext/>
              <w:topLinePunct/>
              <w:adjustRightInd w:val="0"/>
              <w:snapToGrid w:val="0"/>
              <w:jc w:val="center"/>
              <w:rPr>
                <w:rFonts w:asciiTheme="minorEastAsia" w:hAnsiTheme="minorEastAsia" w:eastAsiaTheme="minorEastAsia"/>
                <w:kern w:val="0"/>
                <w:szCs w:val="21"/>
              </w:rPr>
            </w:pPr>
          </w:p>
        </w:tc>
      </w:tr>
      <w:tr w14:paraId="5CA3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1" w:type="dxa"/>
            <w:vAlign w:val="center"/>
          </w:tcPr>
          <w:p w14:paraId="686F3A49">
            <w:pPr>
              <w:keepNext/>
              <w:topLinePunct/>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8855" w:type="dxa"/>
            <w:gridSpan w:val="4"/>
            <w:vAlign w:val="center"/>
          </w:tcPr>
          <w:p w14:paraId="00171CE4">
            <w:pPr>
              <w:keepNext/>
              <w:topLinePunct/>
              <w:adjustRightInd w:val="0"/>
              <w:snapToGrid w:val="0"/>
              <w:rPr>
                <w:rFonts w:asciiTheme="minorEastAsia" w:hAnsiTheme="minorEastAsia" w:eastAsiaTheme="minorEastAsia"/>
                <w:kern w:val="0"/>
                <w:szCs w:val="21"/>
              </w:rPr>
            </w:pPr>
            <w:r>
              <w:rPr>
                <w:rFonts w:hint="eastAsia" w:asciiTheme="minorEastAsia" w:hAnsiTheme="minorEastAsia" w:eastAsiaTheme="minorEastAsia"/>
                <w:kern w:val="0"/>
                <w:szCs w:val="21"/>
              </w:rPr>
              <w:t>大写：                              小写：</w:t>
            </w:r>
            <w:r>
              <w:rPr>
                <w:rFonts w:cs="Arial" w:asciiTheme="minorEastAsia" w:hAnsiTheme="minorEastAsia" w:eastAsiaTheme="minorEastAsia"/>
                <w:kern w:val="0"/>
                <w:szCs w:val="21"/>
              </w:rPr>
              <w:t>¥</w:t>
            </w:r>
          </w:p>
        </w:tc>
      </w:tr>
    </w:tbl>
    <w:p w14:paraId="1EC1B332">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4"/>
          <w:highlight w:val="none"/>
        </w:rPr>
      </w:pPr>
    </w:p>
    <w:p w14:paraId="53CAEC64">
      <w:pPr>
        <w:keepNext/>
        <w:topLinePunct/>
        <w:adjustRightInd w:val="0"/>
        <w:snapToGrid w:val="0"/>
        <w:spacing w:line="360" w:lineRule="auto"/>
        <w:jc w:val="center"/>
        <w:rPr>
          <w:b/>
          <w:kern w:val="0"/>
          <w:sz w:val="24"/>
        </w:rPr>
      </w:pPr>
      <w:r>
        <w:rPr>
          <w:rFonts w:hint="eastAsia"/>
          <w:b/>
          <w:kern w:val="0"/>
          <w:sz w:val="24"/>
        </w:rPr>
        <w:t>分项报价表</w:t>
      </w:r>
    </w:p>
    <w:tbl>
      <w:tblPr>
        <w:tblStyle w:val="22"/>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944"/>
        <w:gridCol w:w="704"/>
        <w:gridCol w:w="704"/>
        <w:gridCol w:w="2453"/>
        <w:gridCol w:w="3335"/>
      </w:tblGrid>
      <w:tr w14:paraId="5D28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497186A1">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序号</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0506CAB2">
            <w:pPr>
              <w:keepNext/>
              <w:adjustRightInd w:val="0"/>
              <w:snapToGrid w:val="0"/>
              <w:jc w:val="center"/>
              <w:rPr>
                <w:rFonts w:ascii="Times New Roman" w:hAnsi="Times New Roman"/>
                <w:kern w:val="0"/>
                <w:sz w:val="24"/>
              </w:rPr>
            </w:pPr>
            <w:r>
              <w:rPr>
                <w:rFonts w:ascii="Times New Roman" w:hAnsi="Times New Roman"/>
                <w:kern w:val="0"/>
                <w:sz w:val="24"/>
              </w:rPr>
              <w:t>标项名称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348ECB77">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数量</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6BD8D046">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1B620FC">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单价（元</w:t>
            </w:r>
            <w:r>
              <w:rPr>
                <w:rFonts w:hint="eastAsia" w:ascii="Times New Roman" w:hAnsi="Times New Roman" w:cs="宋体"/>
                <w:b/>
                <w:bCs/>
                <w:kern w:val="0"/>
                <w:sz w:val="24"/>
                <w:lang w:val="en-US" w:eastAsia="zh-CN" w:bidi="ar"/>
              </w:rPr>
              <w:t>/</w:t>
            </w:r>
            <w:r>
              <w:rPr>
                <w:rFonts w:hint="eastAsia" w:ascii="Times New Roman" w:hAnsi="Times New Roman"/>
                <w:kern w:val="0"/>
                <w:sz w:val="24"/>
                <w:lang w:val="en-US" w:eastAsia="zh-CN" w:bidi="ar"/>
              </w:rPr>
              <w:t>人</w:t>
            </w:r>
            <w:r>
              <w:rPr>
                <w:rFonts w:hint="eastAsia" w:ascii="Times New Roman" w:hAnsi="Times New Roman" w:cs="宋体"/>
                <w:kern w:val="0"/>
                <w:sz w:val="24"/>
                <w:lang w:bidi="ar"/>
              </w:rPr>
              <w:t>）</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237D4419">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总报价（元）</w:t>
            </w:r>
          </w:p>
        </w:tc>
      </w:tr>
      <w:tr w14:paraId="6B62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218A39">
            <w:pPr>
              <w:keepNext/>
              <w:adjustRightInd w:val="0"/>
              <w:snapToGrid w:val="0"/>
              <w:jc w:val="center"/>
              <w:rPr>
                <w:rFonts w:ascii="Times New Roman" w:hAnsi="Times New Roman"/>
                <w:kern w:val="0"/>
                <w:sz w:val="24"/>
              </w:rPr>
            </w:pPr>
            <w:r>
              <w:rPr>
                <w:rFonts w:ascii="Times New Roman" w:hAnsi="Times New Roman"/>
                <w:kern w:val="0"/>
                <w:sz w:val="24"/>
                <w:lang w:bidi="ar"/>
              </w:rPr>
              <w:t>1</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9F347C">
            <w:pPr>
              <w:keepNext/>
              <w:adjustRightInd w:val="0"/>
              <w:snapToGrid w:val="0"/>
              <w:jc w:val="center"/>
              <w:rPr>
                <w:rFonts w:ascii="Times New Roman" w:hAnsi="Times New Roman"/>
                <w:kern w:val="0"/>
                <w:sz w:val="24"/>
              </w:rPr>
            </w:pPr>
            <w:r>
              <w:rPr>
                <w:rFonts w:hint="eastAsia" w:ascii="Times New Roman" w:hAnsi="Times New Roman"/>
                <w:kern w:val="0"/>
                <w:sz w:val="24"/>
                <w:lang w:val="en-US" w:eastAsia="zh-CN"/>
              </w:rPr>
              <w:t>太原理工大学软件学院软件工程专业人工智能Ⅱ方向实训实习</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2BEF16">
            <w:pPr>
              <w:keepNext/>
              <w:adjustRightInd w:val="0"/>
              <w:snapToGrid w:val="0"/>
              <w:jc w:val="center"/>
              <w:rPr>
                <w:rFonts w:ascii="Times New Roman" w:hAnsi="Times New Roman"/>
                <w:bCs/>
                <w:sz w:val="24"/>
              </w:rPr>
            </w:pP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66376">
            <w:pPr>
              <w:keepNext/>
              <w:adjustRightInd w:val="0"/>
              <w:snapToGrid w:val="0"/>
              <w:jc w:val="center"/>
              <w:rPr>
                <w:rFonts w:ascii="Times New Roman" w:hAnsi="Times New Roman"/>
                <w:kern w:val="0"/>
                <w:sz w:val="24"/>
              </w:rPr>
            </w:pPr>
            <w:r>
              <w:rPr>
                <w:rFonts w:hint="eastAsia" w:ascii="Times New Roman" w:hAnsi="Times New Roman" w:cs="宋体"/>
                <w:kern w:val="0"/>
                <w:sz w:val="24"/>
                <w:lang w:bidi="ar"/>
              </w:rPr>
              <w:t>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1AF5549">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12B009EE">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小写：</w:t>
            </w:r>
          </w:p>
        </w:tc>
      </w:tr>
      <w:tr w14:paraId="0163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EB9CF">
            <w:pPr>
              <w:keepNext/>
              <w:rPr>
                <w:rFonts w:ascii="Times New Roman" w:hAnsi="Times New Roman"/>
                <w:sz w:val="20"/>
                <w:szCs w:val="20"/>
              </w:rPr>
            </w:pP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C8A20">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C0745">
            <w:pPr>
              <w:keepNext/>
              <w:rPr>
                <w:rFonts w:ascii="Times New Roman" w:hAnsi="Times New Roman"/>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ACC32">
            <w:pPr>
              <w:keepNext/>
              <w:rPr>
                <w:rFonts w:ascii="Times New Roman" w:hAnsi="Times New Roman"/>
                <w:sz w:val="20"/>
                <w:szCs w:val="20"/>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88B962D">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c>
          <w:tcPr>
            <w:tcW w:w="1705" w:type="pct"/>
            <w:tcBorders>
              <w:top w:val="single" w:color="auto" w:sz="4" w:space="0"/>
              <w:left w:val="single" w:color="auto" w:sz="4" w:space="0"/>
              <w:bottom w:val="single" w:color="auto" w:sz="4" w:space="0"/>
              <w:right w:val="single" w:color="auto" w:sz="4" w:space="0"/>
            </w:tcBorders>
            <w:shd w:val="clear" w:color="auto" w:fill="auto"/>
            <w:vAlign w:val="center"/>
          </w:tcPr>
          <w:p w14:paraId="147078C1">
            <w:pPr>
              <w:keepNext/>
              <w:adjustRightInd w:val="0"/>
              <w:snapToGrid w:val="0"/>
              <w:jc w:val="left"/>
              <w:rPr>
                <w:rFonts w:ascii="Times New Roman" w:hAnsi="Times New Roman"/>
                <w:kern w:val="0"/>
                <w:sz w:val="24"/>
              </w:rPr>
            </w:pPr>
            <w:r>
              <w:rPr>
                <w:rFonts w:hint="eastAsia" w:ascii="Times New Roman" w:hAnsi="Times New Roman" w:cs="宋体"/>
                <w:kern w:val="0"/>
                <w:sz w:val="24"/>
                <w:lang w:bidi="ar"/>
              </w:rPr>
              <w:t>大写：</w:t>
            </w:r>
          </w:p>
        </w:tc>
      </w:tr>
    </w:tbl>
    <w:p w14:paraId="464A72B3">
      <w:pPr>
        <w:keepNext w:val="0"/>
        <w:keepLines w:val="0"/>
        <w:pageBreakBefore w:val="0"/>
        <w:widowControl w:val="0"/>
        <w:kinsoku/>
        <w:overflowPunct/>
        <w:bidi w:val="0"/>
        <w:rPr>
          <w:rFonts w:hint="eastAsia" w:ascii="宋体" w:hAnsi="宋体" w:eastAsia="宋体" w:cs="宋体"/>
          <w:color w:val="auto"/>
          <w:kern w:val="0"/>
          <w:sz w:val="24"/>
          <w:highlight w:val="none"/>
        </w:rPr>
      </w:pPr>
    </w:p>
    <w:p w14:paraId="1B4307C0">
      <w:pPr>
        <w:keepNext w:val="0"/>
        <w:keepLines w:val="0"/>
        <w:pageBreakBefore w:val="0"/>
        <w:widowControl w:val="0"/>
        <w:tabs>
          <w:tab w:val="left" w:pos="4000"/>
        </w:tabs>
        <w:kinsoku/>
        <w:overflowPunct/>
        <w:topLinePunct/>
        <w:bidi w:val="0"/>
        <w:adjustRightInd w:val="0"/>
        <w:snapToGrid w:val="0"/>
        <w:spacing w:line="360" w:lineRule="auto"/>
        <w:ind w:firstLine="2730" w:firstLineChars="1300"/>
        <w:jc w:val="left"/>
        <w:rPr>
          <w:rFonts w:hint="eastAsia" w:ascii="宋体" w:hAnsi="宋体"/>
          <w:color w:val="auto"/>
          <w:kern w:val="0"/>
          <w:szCs w:val="21"/>
          <w:highlight w:val="none"/>
        </w:rPr>
      </w:pPr>
    </w:p>
    <w:p w14:paraId="6C693A29">
      <w:pPr>
        <w:pStyle w:val="45"/>
        <w:keepNext w:val="0"/>
        <w:keepLines w:val="0"/>
        <w:pageBreakBefore w:val="0"/>
        <w:widowControl w:val="0"/>
        <w:kinsoku/>
        <w:overflowPunct/>
        <w:bidi w:val="0"/>
        <w:rPr>
          <w:rFonts w:hint="eastAsia"/>
          <w:color w:val="auto"/>
          <w:highlight w:val="none"/>
        </w:rPr>
      </w:pPr>
    </w:p>
    <w:p w14:paraId="7760FBE9">
      <w:pPr>
        <w:keepNext w:val="0"/>
        <w:keepLines w:val="0"/>
        <w:pageBreakBefore w:val="0"/>
        <w:widowControl w:val="0"/>
        <w:tabs>
          <w:tab w:val="left" w:pos="400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名称：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(盖章)</w:t>
      </w:r>
    </w:p>
    <w:p w14:paraId="786FC424">
      <w:pPr>
        <w:keepNext w:val="0"/>
        <w:keepLines w:val="0"/>
        <w:pageBreakBefore w:val="0"/>
        <w:widowControl w:val="0"/>
        <w:tabs>
          <w:tab w:val="left" w:pos="3760"/>
        </w:tabs>
        <w:kinsoku/>
        <w:overflowPunct/>
        <w:topLinePunct/>
        <w:bidi w:val="0"/>
        <w:adjustRightInd w:val="0"/>
        <w:snapToGrid w:val="0"/>
        <w:spacing w:line="360" w:lineRule="auto"/>
        <w:ind w:firstLine="3120" w:firstLineChars="13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kern w:val="0"/>
          <w:sz w:val="24"/>
          <w:szCs w:val="24"/>
          <w:highlight w:val="none"/>
        </w:rPr>
        <w:t>授权代表：</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(签字或盖章)</w:t>
      </w:r>
    </w:p>
    <w:p w14:paraId="7853A2A6">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s="汉仪书宋二S"/>
          <w:color w:val="auto"/>
          <w:sz w:val="24"/>
          <w:szCs w:val="24"/>
          <w:highlight w:val="none"/>
        </w:rPr>
      </w:pPr>
      <w:r>
        <w:rPr>
          <w:rFonts w:ascii="宋体" w:hAnsi="宋体"/>
          <w:color w:val="auto"/>
          <w:sz w:val="24"/>
          <w:szCs w:val="24"/>
          <w:highlight w:val="none"/>
        </w:rPr>
        <w:t>日      期：</w:t>
      </w:r>
    </w:p>
    <w:p w14:paraId="20D0D382">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b/>
          <w:color w:val="auto"/>
          <w:kern w:val="0"/>
          <w:sz w:val="24"/>
          <w:highlight w:val="none"/>
          <w:lang w:eastAsia="zh-CN"/>
        </w:rPr>
      </w:pPr>
      <w:r>
        <w:rPr>
          <w:b/>
          <w:color w:val="auto"/>
          <w:kern w:val="0"/>
          <w:sz w:val="24"/>
          <w:highlight w:val="none"/>
        </w:rPr>
        <w:br w:type="page"/>
      </w:r>
      <w:r>
        <w:rPr>
          <w:rFonts w:ascii="宋体" w:hAnsi="宋体"/>
          <w:b/>
          <w:color w:val="auto"/>
          <w:kern w:val="0"/>
          <w:sz w:val="24"/>
          <w:highlight w:val="none"/>
        </w:rPr>
        <w:t>5．</w:t>
      </w:r>
      <w:bookmarkEnd w:id="64"/>
      <w:r>
        <w:rPr>
          <w:rFonts w:hint="eastAsia" w:ascii="宋体" w:hAnsi="宋体"/>
          <w:b/>
          <w:color w:val="auto"/>
          <w:kern w:val="0"/>
          <w:sz w:val="24"/>
          <w:highlight w:val="none"/>
          <w:lang w:eastAsia="zh-CN"/>
        </w:rPr>
        <w:t>投标文件商务要求响应表</w:t>
      </w:r>
    </w:p>
    <w:p w14:paraId="3C14EC9E">
      <w:pPr>
        <w:keepNext w:val="0"/>
        <w:keepLines w:val="0"/>
        <w:pageBreakBefore w:val="0"/>
        <w:widowControl w:val="0"/>
        <w:kinsoku/>
        <w:overflowPunct/>
        <w:topLinePunct/>
        <w:bidi w:val="0"/>
        <w:adjustRightInd w:val="0"/>
        <w:snapToGrid w:val="0"/>
        <w:spacing w:line="360" w:lineRule="auto"/>
        <w:ind w:firstLine="562"/>
        <w:jc w:val="center"/>
        <w:rPr>
          <w:rFonts w:hint="eastAsia"/>
          <w:b/>
          <w:color w:val="auto"/>
          <w:kern w:val="0"/>
          <w:sz w:val="28"/>
          <w:szCs w:val="28"/>
          <w:highlight w:val="none"/>
          <w:lang w:eastAsia="zh-CN"/>
        </w:rPr>
      </w:pPr>
    </w:p>
    <w:p w14:paraId="0A65ADF3">
      <w:pPr>
        <w:keepNext w:val="0"/>
        <w:keepLines w:val="0"/>
        <w:pageBreakBefore w:val="0"/>
        <w:widowControl w:val="0"/>
        <w:kinsoku/>
        <w:overflowPunct/>
        <w:topLinePunct/>
        <w:bidi w:val="0"/>
        <w:adjustRightInd w:val="0"/>
        <w:snapToGrid w:val="0"/>
        <w:spacing w:line="360" w:lineRule="auto"/>
        <w:ind w:firstLine="562"/>
        <w:jc w:val="center"/>
        <w:rPr>
          <w:rFonts w:hint="eastAsia" w:eastAsia="宋体"/>
          <w:b/>
          <w:color w:val="auto"/>
          <w:kern w:val="0"/>
          <w:sz w:val="28"/>
          <w:szCs w:val="28"/>
          <w:highlight w:val="none"/>
          <w:lang w:eastAsia="zh-CN"/>
        </w:rPr>
      </w:pPr>
      <w:r>
        <w:rPr>
          <w:rFonts w:hint="eastAsia"/>
          <w:b/>
          <w:color w:val="auto"/>
          <w:kern w:val="0"/>
          <w:sz w:val="28"/>
          <w:szCs w:val="28"/>
          <w:highlight w:val="none"/>
          <w:lang w:eastAsia="zh-CN"/>
        </w:rPr>
        <w:t>投标文件商务要求响应表</w:t>
      </w:r>
    </w:p>
    <w:p w14:paraId="5C68DFEE">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项目名称：</w:t>
      </w:r>
    </w:p>
    <w:p w14:paraId="6129382C">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项目编号：</w:t>
      </w:r>
    </w:p>
    <w:p w14:paraId="047CAE54">
      <w:pPr>
        <w:keepNext w:val="0"/>
        <w:keepLines w:val="0"/>
        <w:pageBreakBefore w:val="0"/>
        <w:widowControl w:val="0"/>
        <w:kinsoku/>
        <w:overflowPunct/>
        <w:topLinePunct/>
        <w:bidi w:val="0"/>
        <w:spacing w:line="360" w:lineRule="auto"/>
        <w:ind w:firstLine="480"/>
        <w:rPr>
          <w:rFonts w:hint="eastAsia" w:eastAsia="宋体"/>
          <w:color w:val="auto"/>
          <w:sz w:val="24"/>
          <w:highlight w:val="none"/>
          <w:lang w:val="en-US" w:eastAsia="zh-CN"/>
        </w:rPr>
      </w:pPr>
      <w:r>
        <w:rPr>
          <w:rFonts w:hint="eastAsia"/>
          <w:color w:val="auto"/>
          <w:sz w:val="24"/>
          <w:highlight w:val="none"/>
          <w:lang w:val="en-US" w:eastAsia="zh-CN"/>
        </w:rPr>
        <w:t>包    号：</w:t>
      </w:r>
    </w:p>
    <w:p w14:paraId="0B16AABC">
      <w:pPr>
        <w:keepNext w:val="0"/>
        <w:keepLines w:val="0"/>
        <w:pageBreakBefore w:val="0"/>
        <w:widowControl w:val="0"/>
        <w:kinsoku/>
        <w:overflowPunct/>
        <w:topLinePunct/>
        <w:bidi w:val="0"/>
        <w:spacing w:line="330" w:lineRule="atLeast"/>
        <w:ind w:firstLine="420"/>
        <w:jc w:val="left"/>
        <w:rPr>
          <w:color w:val="auto"/>
          <w:kern w:val="0"/>
          <w:szCs w:val="21"/>
          <w:highlight w:val="none"/>
        </w:rPr>
      </w:pPr>
    </w:p>
    <w:tbl>
      <w:tblPr>
        <w:tblStyle w:val="22"/>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00"/>
        <w:gridCol w:w="3715"/>
        <w:gridCol w:w="3145"/>
        <w:gridCol w:w="1026"/>
      </w:tblGrid>
      <w:tr w14:paraId="20C2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09DBBB72">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900" w:type="dxa"/>
            <w:vAlign w:val="center"/>
          </w:tcPr>
          <w:p w14:paraId="11FECC4E">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ascii="宋体" w:hAnsi="宋体"/>
                <w:color w:val="auto"/>
                <w:sz w:val="24"/>
                <w:highlight w:val="none"/>
              </w:rPr>
              <w:t>项目</w:t>
            </w:r>
          </w:p>
        </w:tc>
        <w:tc>
          <w:tcPr>
            <w:tcW w:w="3715" w:type="dxa"/>
            <w:vAlign w:val="center"/>
          </w:tcPr>
          <w:p w14:paraId="13FB129B">
            <w:pPr>
              <w:keepNext w:val="0"/>
              <w:keepLines w:val="0"/>
              <w:pageBreakBefore w:val="0"/>
              <w:widowControl w:val="0"/>
              <w:kinsoku/>
              <w:overflowPunct/>
              <w:autoSpaceDE/>
              <w:autoSpaceDN/>
              <w:bidi w:val="0"/>
              <w:adjustRightInd w:val="0"/>
              <w:snapToGrid w:val="0"/>
              <w:spacing w:line="360" w:lineRule="auto"/>
              <w:ind w:firstLine="480" w:firstLineChars="200"/>
              <w:jc w:val="center"/>
              <w:textAlignment w:val="auto"/>
              <w:rPr>
                <w:rFonts w:ascii="宋体" w:hAnsi="宋体"/>
                <w:color w:val="auto"/>
                <w:sz w:val="24"/>
                <w:highlight w:val="none"/>
              </w:rPr>
            </w:pPr>
            <w:r>
              <w:rPr>
                <w:rFonts w:hint="eastAsia" w:ascii="宋体" w:hAnsi="宋体"/>
                <w:color w:val="auto"/>
                <w:sz w:val="24"/>
                <w:highlight w:val="none"/>
              </w:rPr>
              <w:t>招标文件</w:t>
            </w:r>
            <w:r>
              <w:rPr>
                <w:rFonts w:ascii="宋体" w:hAnsi="宋体"/>
                <w:color w:val="auto"/>
                <w:sz w:val="24"/>
                <w:highlight w:val="none"/>
              </w:rPr>
              <w:t>商务要求</w:t>
            </w:r>
          </w:p>
        </w:tc>
        <w:tc>
          <w:tcPr>
            <w:tcW w:w="3145" w:type="dxa"/>
            <w:vAlign w:val="center"/>
          </w:tcPr>
          <w:p w14:paraId="7E7ADCE6">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hint="eastAsia" w:ascii="宋体" w:hAnsi="宋体"/>
                <w:color w:val="auto"/>
                <w:sz w:val="24"/>
                <w:highlight w:val="none"/>
              </w:rPr>
              <w:t>投标文件</w:t>
            </w:r>
            <w:r>
              <w:rPr>
                <w:rFonts w:ascii="宋体" w:hAnsi="宋体"/>
                <w:color w:val="auto"/>
                <w:sz w:val="24"/>
                <w:highlight w:val="none"/>
              </w:rPr>
              <w:t>的对应响应</w:t>
            </w:r>
          </w:p>
        </w:tc>
        <w:tc>
          <w:tcPr>
            <w:tcW w:w="1026" w:type="dxa"/>
            <w:vAlign w:val="center"/>
          </w:tcPr>
          <w:p w14:paraId="77DD3E30">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ascii="宋体" w:hAnsi="宋体"/>
                <w:color w:val="auto"/>
                <w:sz w:val="24"/>
                <w:highlight w:val="none"/>
              </w:rPr>
              <w:t>说  明</w:t>
            </w:r>
          </w:p>
        </w:tc>
      </w:tr>
      <w:tr w14:paraId="4686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4249263E">
            <w:pPr>
              <w:keepNext w:val="0"/>
              <w:keepLines w:val="0"/>
              <w:pageBreakBefore w:val="0"/>
              <w:widowControl w:val="0"/>
              <w:kinsoku/>
              <w:overflowPunct/>
              <w:bidi w:val="0"/>
              <w:adjustRightInd w:val="0"/>
              <w:snapToGrid w:val="0"/>
              <w:jc w:val="center"/>
              <w:rPr>
                <w:rFonts w:ascii="宋体" w:hAnsi="宋体"/>
                <w:bCs/>
                <w:color w:val="auto"/>
                <w:kern w:val="0"/>
                <w:sz w:val="24"/>
                <w:highlight w:val="none"/>
              </w:rPr>
            </w:pPr>
            <w:r>
              <w:rPr>
                <w:rFonts w:ascii="宋体" w:hAnsi="宋体"/>
                <w:bCs/>
                <w:color w:val="auto"/>
                <w:kern w:val="0"/>
                <w:sz w:val="24"/>
                <w:highlight w:val="none"/>
              </w:rPr>
              <w:t>1</w:t>
            </w:r>
          </w:p>
        </w:tc>
        <w:tc>
          <w:tcPr>
            <w:tcW w:w="900" w:type="dxa"/>
            <w:vAlign w:val="center"/>
          </w:tcPr>
          <w:p w14:paraId="71873F59">
            <w:pPr>
              <w:keepNext w:val="0"/>
              <w:keepLines w:val="0"/>
              <w:pageBreakBefore w:val="0"/>
              <w:widowControl w:val="0"/>
              <w:kinsoku/>
              <w:overflowPunct/>
              <w:bidi w:val="0"/>
              <w:adjustRightInd w:val="0"/>
              <w:snapToGrid w:val="0"/>
              <w:jc w:val="center"/>
              <w:rPr>
                <w:rFonts w:ascii="宋体" w:hAnsi="宋体"/>
                <w:bCs/>
                <w:color w:val="auto"/>
                <w:kern w:val="0"/>
                <w:sz w:val="24"/>
                <w:highlight w:val="none"/>
              </w:rPr>
            </w:pPr>
            <w:r>
              <w:rPr>
                <w:rFonts w:hint="eastAsia" w:ascii="宋体" w:hAnsi="宋体" w:eastAsia="宋体" w:cs="宋体"/>
                <w:color w:val="auto"/>
                <w:kern w:val="2"/>
                <w:sz w:val="24"/>
                <w:szCs w:val="24"/>
                <w:highlight w:val="none"/>
                <w:lang w:val="en-US" w:eastAsia="zh-CN" w:bidi="ar-SA"/>
              </w:rPr>
              <w:t>执行标准</w:t>
            </w:r>
          </w:p>
        </w:tc>
        <w:tc>
          <w:tcPr>
            <w:tcW w:w="3715" w:type="dxa"/>
            <w:vAlign w:val="center"/>
          </w:tcPr>
          <w:p w14:paraId="0330E45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bCs/>
                <w:color w:val="auto"/>
                <w:kern w:val="0"/>
                <w:sz w:val="24"/>
                <w:highlight w:val="none"/>
              </w:rPr>
            </w:pPr>
            <w:r>
              <w:rPr>
                <w:rFonts w:hint="eastAsia" w:ascii="宋体" w:hAnsi="宋体" w:eastAsia="宋体" w:cs="宋体"/>
                <w:color w:val="auto"/>
                <w:kern w:val="2"/>
                <w:sz w:val="24"/>
                <w:szCs w:val="24"/>
                <w:highlight w:val="none"/>
                <w:lang w:val="en-US" w:eastAsia="zh-CN" w:bidi="ar-SA"/>
              </w:rPr>
              <w:t>执行相关国家标准、行业标准、地方标准及规范。</w:t>
            </w:r>
          </w:p>
        </w:tc>
        <w:tc>
          <w:tcPr>
            <w:tcW w:w="3145" w:type="dxa"/>
            <w:vAlign w:val="center"/>
          </w:tcPr>
          <w:p w14:paraId="5F71A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Cs/>
                <w:color w:val="auto"/>
                <w:kern w:val="0"/>
                <w:sz w:val="24"/>
                <w:highlight w:val="none"/>
              </w:rPr>
            </w:pPr>
          </w:p>
        </w:tc>
        <w:tc>
          <w:tcPr>
            <w:tcW w:w="1026" w:type="dxa"/>
            <w:vAlign w:val="center"/>
          </w:tcPr>
          <w:p w14:paraId="01BD958B">
            <w:pPr>
              <w:keepNext w:val="0"/>
              <w:keepLines w:val="0"/>
              <w:pageBreakBefore w:val="0"/>
              <w:widowControl w:val="0"/>
              <w:kinsoku/>
              <w:overflowPunct/>
              <w:bidi w:val="0"/>
              <w:adjustRightInd w:val="0"/>
              <w:snapToGrid w:val="0"/>
              <w:jc w:val="center"/>
              <w:rPr>
                <w:rFonts w:ascii="宋体" w:hAnsi="宋体"/>
                <w:bCs/>
                <w:color w:val="auto"/>
                <w:kern w:val="0"/>
                <w:sz w:val="24"/>
                <w:highlight w:val="none"/>
              </w:rPr>
            </w:pPr>
          </w:p>
        </w:tc>
      </w:tr>
      <w:tr w14:paraId="4680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60" w:type="dxa"/>
            <w:vAlign w:val="center"/>
          </w:tcPr>
          <w:p w14:paraId="143C8772">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ascii="宋体" w:hAnsi="宋体"/>
                <w:color w:val="auto"/>
                <w:sz w:val="24"/>
                <w:highlight w:val="none"/>
              </w:rPr>
              <w:t>2</w:t>
            </w:r>
          </w:p>
        </w:tc>
        <w:tc>
          <w:tcPr>
            <w:tcW w:w="900" w:type="dxa"/>
            <w:vAlign w:val="center"/>
          </w:tcPr>
          <w:p w14:paraId="5665DB81">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hint="eastAsia" w:ascii="宋体" w:hAnsi="宋体" w:eastAsia="宋体" w:cs="宋体"/>
                <w:color w:val="auto"/>
                <w:kern w:val="2"/>
                <w:sz w:val="24"/>
                <w:szCs w:val="24"/>
                <w:highlight w:val="none"/>
                <w:lang w:val="en-US" w:eastAsia="zh-CN" w:bidi="ar-SA"/>
              </w:rPr>
              <w:t>合同履约期限</w:t>
            </w:r>
          </w:p>
        </w:tc>
        <w:tc>
          <w:tcPr>
            <w:tcW w:w="3715" w:type="dxa"/>
            <w:vAlign w:val="center"/>
          </w:tcPr>
          <w:p w14:paraId="0828FA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eastAsia="宋体" w:cs="宋体"/>
                <w:color w:val="auto"/>
                <w:kern w:val="2"/>
                <w:sz w:val="24"/>
                <w:szCs w:val="24"/>
                <w:highlight w:val="none"/>
                <w:lang w:val="en-US" w:eastAsia="zh-CN" w:bidi="ar-SA"/>
              </w:rPr>
              <w:t>项目服务时限为一年，以双方签订合同时间为准。</w:t>
            </w:r>
          </w:p>
        </w:tc>
        <w:tc>
          <w:tcPr>
            <w:tcW w:w="3145" w:type="dxa"/>
            <w:vAlign w:val="center"/>
          </w:tcPr>
          <w:p w14:paraId="205A8B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026" w:type="dxa"/>
            <w:vAlign w:val="center"/>
          </w:tcPr>
          <w:p w14:paraId="33804274">
            <w:pPr>
              <w:keepNext w:val="0"/>
              <w:keepLines w:val="0"/>
              <w:pageBreakBefore w:val="0"/>
              <w:widowControl w:val="0"/>
              <w:kinsoku/>
              <w:overflowPunct/>
              <w:bidi w:val="0"/>
              <w:adjustRightInd w:val="0"/>
              <w:snapToGrid w:val="0"/>
              <w:jc w:val="center"/>
              <w:rPr>
                <w:rFonts w:ascii="宋体" w:hAnsi="宋体"/>
                <w:color w:val="auto"/>
                <w:sz w:val="24"/>
                <w:highlight w:val="none"/>
              </w:rPr>
            </w:pPr>
          </w:p>
        </w:tc>
      </w:tr>
      <w:tr w14:paraId="10FE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2C142746">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ascii="宋体" w:hAnsi="宋体"/>
                <w:color w:val="auto"/>
                <w:sz w:val="24"/>
                <w:highlight w:val="none"/>
              </w:rPr>
              <w:t>3</w:t>
            </w:r>
          </w:p>
        </w:tc>
        <w:tc>
          <w:tcPr>
            <w:tcW w:w="900" w:type="dxa"/>
            <w:vAlign w:val="center"/>
          </w:tcPr>
          <w:p w14:paraId="7523A19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olor w:val="auto"/>
                <w:sz w:val="24"/>
                <w:highlight w:val="none"/>
              </w:rPr>
            </w:pPr>
            <w:r>
              <w:rPr>
                <w:rFonts w:hint="eastAsia" w:ascii="宋体" w:hAnsi="宋体" w:eastAsia="宋体" w:cs="宋体"/>
                <w:color w:val="auto"/>
                <w:spacing w:val="-20"/>
                <w:kern w:val="2"/>
                <w:sz w:val="24"/>
                <w:szCs w:val="24"/>
                <w:highlight w:val="none"/>
                <w:lang w:val="en-US" w:eastAsia="zh-CN" w:bidi="ar-SA"/>
              </w:rPr>
              <w:t>交付（实施）地点详细地址</w:t>
            </w:r>
          </w:p>
        </w:tc>
        <w:tc>
          <w:tcPr>
            <w:tcW w:w="3715" w:type="dxa"/>
            <w:vAlign w:val="center"/>
          </w:tcPr>
          <w:p w14:paraId="2A036F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eastAsia="宋体" w:cs="宋体"/>
                <w:color w:val="auto"/>
                <w:kern w:val="2"/>
                <w:sz w:val="24"/>
                <w:szCs w:val="24"/>
                <w:highlight w:val="none"/>
                <w:lang w:val="en-US" w:eastAsia="zh-CN" w:bidi="ar-SA"/>
              </w:rPr>
              <w:t>投标人投标文件中确定的服务地点。</w:t>
            </w:r>
          </w:p>
        </w:tc>
        <w:tc>
          <w:tcPr>
            <w:tcW w:w="3145" w:type="dxa"/>
            <w:vAlign w:val="center"/>
          </w:tcPr>
          <w:p w14:paraId="3CD95E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026" w:type="dxa"/>
            <w:vAlign w:val="center"/>
          </w:tcPr>
          <w:p w14:paraId="02B4B1B4">
            <w:pPr>
              <w:keepNext w:val="0"/>
              <w:keepLines w:val="0"/>
              <w:pageBreakBefore w:val="0"/>
              <w:widowControl w:val="0"/>
              <w:kinsoku/>
              <w:overflowPunct/>
              <w:bidi w:val="0"/>
              <w:adjustRightInd w:val="0"/>
              <w:snapToGrid w:val="0"/>
              <w:jc w:val="center"/>
              <w:rPr>
                <w:rFonts w:ascii="宋体" w:hAnsi="宋体"/>
                <w:color w:val="auto"/>
                <w:sz w:val="24"/>
                <w:highlight w:val="none"/>
              </w:rPr>
            </w:pPr>
          </w:p>
        </w:tc>
      </w:tr>
      <w:tr w14:paraId="56D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5E75B06C">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ascii="宋体" w:hAnsi="宋体"/>
                <w:color w:val="auto"/>
                <w:sz w:val="24"/>
                <w:highlight w:val="none"/>
              </w:rPr>
              <w:t>4</w:t>
            </w:r>
          </w:p>
        </w:tc>
        <w:tc>
          <w:tcPr>
            <w:tcW w:w="900" w:type="dxa"/>
            <w:vAlign w:val="center"/>
          </w:tcPr>
          <w:p w14:paraId="53EA6901">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hint="eastAsia" w:ascii="宋体" w:hAnsi="宋体" w:eastAsia="宋体" w:cs="宋体"/>
                <w:color w:val="auto"/>
                <w:kern w:val="2"/>
                <w:sz w:val="24"/>
                <w:szCs w:val="24"/>
                <w:highlight w:val="none"/>
                <w:lang w:val="en-US" w:eastAsia="zh-CN" w:bidi="ar-SA"/>
              </w:rPr>
              <w:t>付款方式</w:t>
            </w:r>
          </w:p>
        </w:tc>
        <w:tc>
          <w:tcPr>
            <w:tcW w:w="3715" w:type="dxa"/>
            <w:vAlign w:val="center"/>
          </w:tcPr>
          <w:p w14:paraId="4A905CA4">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1</w:t>
            </w:r>
            <w:r>
              <w:rPr>
                <w:rFonts w:hint="eastAsia" w:ascii="宋体" w:hAnsi="宋体" w:eastAsia="宋体" w:cs="宋体"/>
                <w:b w:val="0"/>
                <w:bCs/>
                <w:color w:val="auto"/>
                <w:spacing w:val="0"/>
                <w:sz w:val="24"/>
                <w:szCs w:val="24"/>
                <w:highlight w:val="none"/>
                <w:lang w:val="en" w:eastAsia="zh-CN"/>
              </w:rPr>
              <w:t xml:space="preserve">）签订合同后，中标人按合同金额的50%开具发票，采购人在收到发票后10个工作日内，一次性支付相应款项； </w:t>
            </w:r>
          </w:p>
          <w:p w14:paraId="1255263A">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2</w:t>
            </w:r>
            <w:r>
              <w:rPr>
                <w:rFonts w:hint="eastAsia" w:ascii="宋体" w:hAnsi="宋体" w:eastAsia="宋体" w:cs="宋体"/>
                <w:b w:val="0"/>
                <w:bCs/>
                <w:color w:val="auto"/>
                <w:spacing w:val="0"/>
                <w:sz w:val="24"/>
                <w:szCs w:val="24"/>
                <w:highlight w:val="none"/>
                <w:lang w:val="en" w:eastAsia="zh-CN"/>
              </w:rPr>
              <w:t xml:space="preserve">）实训第一学期结束后，中标人在规定时间内完成采购人规定的服务内容，且在服务期间无任何违约行为，经采购人验收合格，中标人按合同金额的30%开具发票，采购人在收到发票后10个工作日内，一次性支付相应款项； </w:t>
            </w:r>
          </w:p>
          <w:p w14:paraId="5D415DCB">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pacing w:val="0"/>
                <w:sz w:val="24"/>
                <w:szCs w:val="24"/>
                <w:highlight w:val="none"/>
                <w:lang w:val="en" w:eastAsia="zh-CN"/>
              </w:rPr>
            </w:pPr>
            <w:r>
              <w:rPr>
                <w:rFonts w:hint="eastAsia" w:ascii="宋体" w:hAnsi="宋体" w:eastAsia="宋体" w:cs="宋体"/>
                <w:b w:val="0"/>
                <w:bCs/>
                <w:color w:val="auto"/>
                <w:spacing w:val="0"/>
                <w:sz w:val="24"/>
                <w:szCs w:val="24"/>
                <w:highlight w:val="none"/>
                <w:lang w:val="en" w:eastAsia="zh-CN"/>
              </w:rPr>
              <w:t>（</w:t>
            </w:r>
            <w:r>
              <w:rPr>
                <w:rFonts w:hint="eastAsia" w:ascii="宋体" w:hAnsi="宋体" w:eastAsia="宋体" w:cs="宋体"/>
                <w:b w:val="0"/>
                <w:bCs/>
                <w:color w:val="auto"/>
                <w:spacing w:val="0"/>
                <w:sz w:val="24"/>
                <w:szCs w:val="24"/>
                <w:highlight w:val="none"/>
                <w:lang w:val="en-US" w:eastAsia="zh-CN"/>
              </w:rPr>
              <w:t>3</w:t>
            </w:r>
            <w:r>
              <w:rPr>
                <w:rFonts w:hint="eastAsia" w:ascii="宋体" w:hAnsi="宋体" w:eastAsia="宋体" w:cs="宋体"/>
                <w:b w:val="0"/>
                <w:bCs/>
                <w:color w:val="auto"/>
                <w:spacing w:val="0"/>
                <w:sz w:val="24"/>
                <w:szCs w:val="24"/>
                <w:highlight w:val="none"/>
                <w:lang w:val="en" w:eastAsia="zh-CN"/>
              </w:rPr>
              <w:t xml:space="preserve">）服务结束，中标人按照合同要求与投标文件中的承诺完成所有服务内容，且期间无任何违约行为，经采购人验收合格，中标人以实际参训人数乘以成交单价的计算结果减去已支付款项后金额开具发票，采购人在收到中标人开具的发票后10个工作日内，一次性支付相应款项。否则，在扣除相应违约金后，支付剩余相应款项。 </w:t>
            </w:r>
          </w:p>
          <w:p w14:paraId="5E2429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eastAsia="宋体" w:cs="宋体"/>
                <w:b w:val="0"/>
                <w:bCs/>
                <w:color w:val="auto"/>
                <w:spacing w:val="0"/>
                <w:sz w:val="24"/>
                <w:szCs w:val="24"/>
                <w:highlight w:val="none"/>
                <w:lang w:val="en" w:eastAsia="zh-CN"/>
              </w:rPr>
              <w:t>注：</w:t>
            </w:r>
            <w:r>
              <w:rPr>
                <w:rFonts w:hint="eastAsia" w:ascii="宋体" w:hAnsi="宋体" w:eastAsia="宋体" w:cs="宋体"/>
                <w:b w:val="0"/>
                <w:bCs/>
                <w:color w:val="auto"/>
                <w:spacing w:val="0"/>
                <w:sz w:val="24"/>
                <w:szCs w:val="24"/>
                <w:highlight w:val="none"/>
                <w:lang w:val="en-US" w:eastAsia="zh-CN"/>
              </w:rPr>
              <w:t>采购人</w:t>
            </w:r>
            <w:r>
              <w:rPr>
                <w:rFonts w:hint="eastAsia" w:ascii="宋体" w:hAnsi="宋体" w:eastAsia="宋体" w:cs="宋体"/>
                <w:b w:val="0"/>
                <w:bCs/>
                <w:color w:val="auto"/>
                <w:spacing w:val="0"/>
                <w:sz w:val="24"/>
                <w:szCs w:val="24"/>
                <w:highlight w:val="none"/>
                <w:lang w:val="en" w:eastAsia="zh-CN"/>
              </w:rPr>
              <w:t>每笔付款前，</w:t>
            </w:r>
            <w:r>
              <w:rPr>
                <w:rFonts w:hint="eastAsia" w:ascii="宋体" w:hAnsi="宋体" w:eastAsia="宋体" w:cs="宋体"/>
                <w:b w:val="0"/>
                <w:bCs/>
                <w:color w:val="auto"/>
                <w:spacing w:val="0"/>
                <w:sz w:val="24"/>
                <w:szCs w:val="24"/>
                <w:highlight w:val="none"/>
                <w:lang w:val="en-US" w:eastAsia="zh-CN"/>
              </w:rPr>
              <w:t>中标人</w:t>
            </w:r>
            <w:r>
              <w:rPr>
                <w:rFonts w:hint="eastAsia" w:ascii="宋体" w:hAnsi="宋体" w:eastAsia="宋体" w:cs="宋体"/>
                <w:b w:val="0"/>
                <w:bCs/>
                <w:color w:val="auto"/>
                <w:spacing w:val="0"/>
                <w:sz w:val="24"/>
                <w:szCs w:val="24"/>
                <w:highlight w:val="none"/>
                <w:lang w:val="en" w:eastAsia="zh-CN"/>
              </w:rPr>
              <w:t>应当提供等额发票，凭发票支付相应款项。</w:t>
            </w:r>
          </w:p>
        </w:tc>
        <w:tc>
          <w:tcPr>
            <w:tcW w:w="3145" w:type="dxa"/>
            <w:vAlign w:val="center"/>
          </w:tcPr>
          <w:p w14:paraId="78E801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026" w:type="dxa"/>
            <w:vAlign w:val="center"/>
          </w:tcPr>
          <w:p w14:paraId="374CC9FB">
            <w:pPr>
              <w:keepNext w:val="0"/>
              <w:keepLines w:val="0"/>
              <w:pageBreakBefore w:val="0"/>
              <w:widowControl w:val="0"/>
              <w:kinsoku/>
              <w:overflowPunct/>
              <w:bidi w:val="0"/>
              <w:adjustRightInd w:val="0"/>
              <w:snapToGrid w:val="0"/>
              <w:jc w:val="center"/>
              <w:rPr>
                <w:rFonts w:ascii="宋体" w:hAnsi="宋体"/>
                <w:color w:val="auto"/>
                <w:sz w:val="24"/>
                <w:highlight w:val="none"/>
              </w:rPr>
            </w:pPr>
          </w:p>
        </w:tc>
      </w:tr>
      <w:tr w14:paraId="4595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17991287">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ascii="宋体" w:hAnsi="宋体"/>
                <w:color w:val="auto"/>
                <w:sz w:val="24"/>
                <w:highlight w:val="none"/>
              </w:rPr>
              <w:t>5</w:t>
            </w:r>
          </w:p>
        </w:tc>
        <w:tc>
          <w:tcPr>
            <w:tcW w:w="900" w:type="dxa"/>
            <w:vAlign w:val="center"/>
          </w:tcPr>
          <w:p w14:paraId="0E1166B0">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hint="eastAsia" w:ascii="宋体" w:hAnsi="宋体" w:eastAsia="宋体" w:cs="宋体"/>
                <w:color w:val="auto"/>
                <w:kern w:val="2"/>
                <w:sz w:val="24"/>
                <w:szCs w:val="24"/>
                <w:highlight w:val="none"/>
                <w:lang w:val="en-US" w:eastAsia="zh-CN" w:bidi="ar-SA"/>
              </w:rPr>
              <w:t>履约保证金</w:t>
            </w:r>
          </w:p>
        </w:tc>
        <w:tc>
          <w:tcPr>
            <w:tcW w:w="3715" w:type="dxa"/>
            <w:vAlign w:val="center"/>
          </w:tcPr>
          <w:p w14:paraId="605689B5">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合同金额的5%。 </w:t>
            </w:r>
          </w:p>
          <w:p w14:paraId="102F447E">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中标人应在中标通知书发出后10日内、签订合同前，将履约保证金以支票、汇票、本票或者金融机构、担保机构出具的保函等非现金形式提交给采购人，服务结束，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 </w:t>
            </w:r>
          </w:p>
          <w:p w14:paraId="10D9AEA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eastAsia="宋体" w:cs="宋体"/>
                <w:color w:val="auto"/>
                <w:spacing w:val="0"/>
                <w:kern w:val="2"/>
                <w:sz w:val="24"/>
                <w:szCs w:val="24"/>
                <w:highlight w:val="none"/>
                <w:lang w:val="en-US" w:eastAsia="zh-CN" w:bidi="ar-SA"/>
              </w:rPr>
              <w:t>注：如以保函形式提交，须提交见索即付保函，且保函的失效日应晚于免费配套服务期满日30日。</w:t>
            </w:r>
          </w:p>
        </w:tc>
        <w:tc>
          <w:tcPr>
            <w:tcW w:w="3145" w:type="dxa"/>
            <w:vAlign w:val="center"/>
          </w:tcPr>
          <w:p w14:paraId="693025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026" w:type="dxa"/>
            <w:vAlign w:val="center"/>
          </w:tcPr>
          <w:p w14:paraId="4286B9F4">
            <w:pPr>
              <w:keepNext w:val="0"/>
              <w:keepLines w:val="0"/>
              <w:pageBreakBefore w:val="0"/>
              <w:widowControl w:val="0"/>
              <w:kinsoku/>
              <w:overflowPunct/>
              <w:bidi w:val="0"/>
              <w:adjustRightInd w:val="0"/>
              <w:snapToGrid w:val="0"/>
              <w:jc w:val="center"/>
              <w:rPr>
                <w:rFonts w:ascii="宋体" w:hAnsi="宋体"/>
                <w:color w:val="auto"/>
                <w:sz w:val="24"/>
                <w:highlight w:val="none"/>
              </w:rPr>
            </w:pPr>
          </w:p>
        </w:tc>
      </w:tr>
      <w:tr w14:paraId="35CD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19EF2DE1">
            <w:pPr>
              <w:keepNext w:val="0"/>
              <w:keepLines w:val="0"/>
              <w:pageBreakBefore w:val="0"/>
              <w:widowControl w:val="0"/>
              <w:kinsoku/>
              <w:overflowPunct/>
              <w:bidi w:val="0"/>
              <w:adjustRightInd w:val="0"/>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6</w:t>
            </w:r>
          </w:p>
        </w:tc>
        <w:tc>
          <w:tcPr>
            <w:tcW w:w="900" w:type="dxa"/>
            <w:vAlign w:val="center"/>
          </w:tcPr>
          <w:p w14:paraId="5A08027D">
            <w:pPr>
              <w:keepNext w:val="0"/>
              <w:keepLines w:val="0"/>
              <w:pageBreakBefore w:val="0"/>
              <w:widowControl w:val="0"/>
              <w:kinsoku/>
              <w:overflowPunct/>
              <w:bidi w:val="0"/>
              <w:adjustRightInd w:val="0"/>
              <w:snapToGrid w:val="0"/>
              <w:jc w:val="center"/>
              <w:rPr>
                <w:rFonts w:ascii="宋体" w:hAnsi="宋体"/>
                <w:color w:val="auto"/>
                <w:sz w:val="24"/>
                <w:highlight w:val="none"/>
              </w:rPr>
            </w:pPr>
            <w:r>
              <w:rPr>
                <w:rFonts w:hint="eastAsia" w:ascii="宋体" w:hAnsi="宋体" w:eastAsia="宋体" w:cs="宋体"/>
                <w:color w:val="auto"/>
                <w:spacing w:val="0"/>
                <w:kern w:val="2"/>
                <w:sz w:val="24"/>
                <w:szCs w:val="24"/>
                <w:highlight w:val="none"/>
                <w:lang w:val="en-US" w:eastAsia="zh-CN" w:bidi="ar-SA"/>
              </w:rPr>
              <w:t>配套服务</w:t>
            </w:r>
          </w:p>
        </w:tc>
        <w:tc>
          <w:tcPr>
            <w:tcW w:w="3715" w:type="dxa"/>
            <w:vAlign w:val="center"/>
          </w:tcPr>
          <w:p w14:paraId="2B1D4AB5">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（1）就业服务要求 </w:t>
            </w:r>
          </w:p>
          <w:p w14:paraId="72C69837">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免费配套服务期限：实训实习服务期满后，后续因为学生就业需要，提供就业服务至2027年12月31日。 </w:t>
            </w:r>
          </w:p>
          <w:p w14:paraId="4B89E738">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（2）学科咨询服务 </w:t>
            </w:r>
          </w:p>
          <w:p w14:paraId="4B3EF89D">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承训单位在免费配套服务期限内应当为学院提供以下技术支持和服务：</w:t>
            </w:r>
          </w:p>
          <w:p w14:paraId="6AA09854">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1）电话咨询 承训单位应当为学院根据专业建设需求提供技术援助电话，解答学院遇到的问题，及时为学院提出解决问题的建议。 </w:t>
            </w:r>
          </w:p>
          <w:p w14:paraId="186FB5D7">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ascii="宋体" w:hAnsi="宋体"/>
                <w:color w:val="auto"/>
                <w:sz w:val="24"/>
                <w:highlight w:val="none"/>
              </w:rPr>
            </w:pPr>
            <w:r>
              <w:rPr>
                <w:rFonts w:hint="eastAsia" w:ascii="宋体" w:hAnsi="宋体" w:eastAsia="宋体" w:cs="宋体"/>
                <w:color w:val="auto"/>
                <w:spacing w:val="0"/>
                <w:kern w:val="2"/>
                <w:sz w:val="24"/>
                <w:szCs w:val="24"/>
                <w:highlight w:val="none"/>
                <w:lang w:val="en-US" w:eastAsia="zh-CN" w:bidi="ar-SA"/>
              </w:rPr>
              <w:t>2）现场响应 学院遇到相关专业建设，需要承训单位积极配合的，如果电话咨询不能解决的，承训单位应在48小时内到达现场进行积极配合支持，确保能正常开展相关工作；无法在48小内解决的，应在72小时内提供备选保障措施，使学院能够正常开展相关工作。</w:t>
            </w:r>
          </w:p>
        </w:tc>
        <w:tc>
          <w:tcPr>
            <w:tcW w:w="3145" w:type="dxa"/>
            <w:vAlign w:val="center"/>
          </w:tcPr>
          <w:p w14:paraId="7668B2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026" w:type="dxa"/>
            <w:vAlign w:val="center"/>
          </w:tcPr>
          <w:p w14:paraId="76ADB55A">
            <w:pPr>
              <w:keepNext w:val="0"/>
              <w:keepLines w:val="0"/>
              <w:pageBreakBefore w:val="0"/>
              <w:widowControl w:val="0"/>
              <w:kinsoku/>
              <w:overflowPunct/>
              <w:bidi w:val="0"/>
              <w:adjustRightInd w:val="0"/>
              <w:snapToGrid w:val="0"/>
              <w:jc w:val="center"/>
              <w:rPr>
                <w:rFonts w:ascii="宋体" w:hAnsi="宋体"/>
                <w:color w:val="auto"/>
                <w:sz w:val="24"/>
                <w:highlight w:val="none"/>
              </w:rPr>
            </w:pPr>
          </w:p>
        </w:tc>
      </w:tr>
      <w:tr w14:paraId="188C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104E3941">
            <w:pPr>
              <w:keepNext w:val="0"/>
              <w:keepLines w:val="0"/>
              <w:pageBreakBefore w:val="0"/>
              <w:widowControl w:val="0"/>
              <w:kinsoku/>
              <w:overflowPunct/>
              <w:bidi w:val="0"/>
              <w:adjustRightInd w:val="0"/>
              <w:snapToGrid w:val="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7</w:t>
            </w:r>
          </w:p>
        </w:tc>
        <w:tc>
          <w:tcPr>
            <w:tcW w:w="900" w:type="dxa"/>
            <w:vAlign w:val="center"/>
          </w:tcPr>
          <w:p w14:paraId="27225BEC">
            <w:pPr>
              <w:keepNext w:val="0"/>
              <w:keepLines w:val="0"/>
              <w:pageBreakBefore w:val="0"/>
              <w:widowControl w:val="0"/>
              <w:kinsoku/>
              <w:overflowPunct/>
              <w:bidi w:val="0"/>
              <w:adjustRightInd w:val="0"/>
              <w:snapToGrid w:val="0"/>
              <w:jc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保险</w:t>
            </w:r>
          </w:p>
        </w:tc>
        <w:tc>
          <w:tcPr>
            <w:tcW w:w="3715" w:type="dxa"/>
            <w:vAlign w:val="center"/>
          </w:tcPr>
          <w:p w14:paraId="01DE992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提供服务过程中涉及的所有相关保险，均由中标人承担。</w:t>
            </w:r>
          </w:p>
        </w:tc>
        <w:tc>
          <w:tcPr>
            <w:tcW w:w="3145" w:type="dxa"/>
            <w:vAlign w:val="center"/>
          </w:tcPr>
          <w:p w14:paraId="3E3A63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026" w:type="dxa"/>
            <w:vAlign w:val="center"/>
          </w:tcPr>
          <w:p w14:paraId="51C4795B">
            <w:pPr>
              <w:keepNext w:val="0"/>
              <w:keepLines w:val="0"/>
              <w:pageBreakBefore w:val="0"/>
              <w:widowControl w:val="0"/>
              <w:kinsoku/>
              <w:overflowPunct/>
              <w:bidi w:val="0"/>
              <w:adjustRightInd w:val="0"/>
              <w:snapToGrid w:val="0"/>
              <w:jc w:val="center"/>
              <w:rPr>
                <w:rFonts w:ascii="宋体" w:hAnsi="宋体"/>
                <w:color w:val="auto"/>
                <w:sz w:val="24"/>
                <w:highlight w:val="none"/>
              </w:rPr>
            </w:pPr>
          </w:p>
        </w:tc>
      </w:tr>
      <w:tr w14:paraId="48AC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vAlign w:val="center"/>
          </w:tcPr>
          <w:p w14:paraId="1E3E72F4">
            <w:pPr>
              <w:keepNext w:val="0"/>
              <w:keepLines w:val="0"/>
              <w:pageBreakBefore w:val="0"/>
              <w:widowControl w:val="0"/>
              <w:kinsoku/>
              <w:overflowPunct/>
              <w:bidi w:val="0"/>
              <w:adjustRightInd w:val="0"/>
              <w:snapToGrid w:val="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8</w:t>
            </w:r>
          </w:p>
        </w:tc>
        <w:tc>
          <w:tcPr>
            <w:tcW w:w="900" w:type="dxa"/>
            <w:vAlign w:val="center"/>
          </w:tcPr>
          <w:p w14:paraId="43EA82B9">
            <w:pPr>
              <w:keepNext w:val="0"/>
              <w:keepLines w:val="0"/>
              <w:pageBreakBefore w:val="0"/>
              <w:widowControl w:val="0"/>
              <w:kinsoku/>
              <w:overflowPunct/>
              <w:bidi w:val="0"/>
              <w:adjustRightInd w:val="0"/>
              <w:snapToGrid w:val="0"/>
              <w:jc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履约验收</w:t>
            </w:r>
          </w:p>
        </w:tc>
        <w:tc>
          <w:tcPr>
            <w:tcW w:w="3715" w:type="dxa"/>
            <w:vAlign w:val="center"/>
          </w:tcPr>
          <w:p w14:paraId="74259327">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（1）履约验收方式：</w:t>
            </w:r>
          </w:p>
          <w:p w14:paraId="157CF6B5">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依据合同、投标文件中的各项服务要求及相关执行标准，采用现场逐项检验的方式进行验收，并填写验收报告。</w:t>
            </w:r>
          </w:p>
          <w:p w14:paraId="735AF442">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（2）履约验收程序：</w:t>
            </w:r>
          </w:p>
          <w:p w14:paraId="2E64EEE0">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共分三步进行验收：制定验收标准、根据标准进行验收，填写验收报告。</w:t>
            </w:r>
          </w:p>
          <w:p w14:paraId="3119E6EC">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（3）履约验收内容：</w:t>
            </w:r>
          </w:p>
          <w:p w14:paraId="1A2D2994">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服务人员配备、服务成果、供应商的服务承诺等。</w:t>
            </w:r>
          </w:p>
          <w:p w14:paraId="076D52E2">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（4）履约验收标准：</w:t>
            </w:r>
          </w:p>
          <w:p w14:paraId="4D886795">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中标人投标文件承诺、合同作为履约验收标准。</w:t>
            </w:r>
          </w:p>
        </w:tc>
        <w:tc>
          <w:tcPr>
            <w:tcW w:w="3145" w:type="dxa"/>
            <w:vAlign w:val="center"/>
          </w:tcPr>
          <w:p w14:paraId="1E8CF5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p>
        </w:tc>
        <w:tc>
          <w:tcPr>
            <w:tcW w:w="1026" w:type="dxa"/>
            <w:vAlign w:val="center"/>
          </w:tcPr>
          <w:p w14:paraId="6C99DFE7">
            <w:pPr>
              <w:keepNext w:val="0"/>
              <w:keepLines w:val="0"/>
              <w:pageBreakBefore w:val="0"/>
              <w:widowControl w:val="0"/>
              <w:kinsoku/>
              <w:overflowPunct/>
              <w:bidi w:val="0"/>
              <w:adjustRightInd w:val="0"/>
              <w:snapToGrid w:val="0"/>
              <w:jc w:val="center"/>
              <w:rPr>
                <w:rFonts w:ascii="宋体" w:hAnsi="宋体"/>
                <w:color w:val="auto"/>
                <w:sz w:val="24"/>
                <w:highlight w:val="none"/>
              </w:rPr>
            </w:pPr>
          </w:p>
        </w:tc>
      </w:tr>
    </w:tbl>
    <w:p w14:paraId="43AC96B7">
      <w:pPr>
        <w:keepNext w:val="0"/>
        <w:keepLines w:val="0"/>
        <w:pageBreakBefore w:val="0"/>
        <w:widowControl w:val="0"/>
        <w:kinsoku/>
        <w:overflowPunct/>
        <w:topLinePunct/>
        <w:bidi w:val="0"/>
        <w:snapToGrid w:val="0"/>
        <w:ind w:firstLine="480"/>
        <w:rPr>
          <w:color w:val="auto"/>
          <w:sz w:val="24"/>
          <w:highlight w:val="none"/>
          <w:u w:val="single"/>
        </w:rPr>
      </w:pPr>
    </w:p>
    <w:p w14:paraId="09FD505E">
      <w:pPr>
        <w:keepNext w:val="0"/>
        <w:keepLines w:val="0"/>
        <w:pageBreakBefore w:val="0"/>
        <w:widowControl w:val="0"/>
        <w:tabs>
          <w:tab w:val="left" w:pos="4000"/>
        </w:tabs>
        <w:kinsoku/>
        <w:overflowPunct/>
        <w:topLinePunct/>
        <w:bidi w:val="0"/>
        <w:snapToGrid w:val="0"/>
        <w:spacing w:line="480" w:lineRule="auto"/>
        <w:ind w:firstLine="3360" w:firstLineChars="14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5990F62B">
      <w:pPr>
        <w:keepNext w:val="0"/>
        <w:keepLines w:val="0"/>
        <w:pageBreakBefore w:val="0"/>
        <w:widowControl w:val="0"/>
        <w:tabs>
          <w:tab w:val="left" w:pos="4000"/>
        </w:tabs>
        <w:kinsoku/>
        <w:overflowPunct/>
        <w:topLinePunct/>
        <w:bidi w:val="0"/>
        <w:snapToGrid w:val="0"/>
        <w:spacing w:line="480" w:lineRule="auto"/>
        <w:ind w:firstLine="3360" w:firstLineChars="14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6346E684">
      <w:pPr>
        <w:keepNext w:val="0"/>
        <w:keepLines w:val="0"/>
        <w:pageBreakBefore w:val="0"/>
        <w:widowControl w:val="0"/>
        <w:kinsoku/>
        <w:overflowPunct/>
        <w:topLinePunct/>
        <w:bidi w:val="0"/>
        <w:snapToGrid w:val="0"/>
        <w:spacing w:line="480" w:lineRule="auto"/>
        <w:ind w:firstLine="3360" w:firstLineChars="1400"/>
        <w:rPr>
          <w:color w:val="auto"/>
          <w:sz w:val="24"/>
          <w:highlight w:val="none"/>
        </w:rPr>
      </w:pPr>
      <w:r>
        <w:rPr>
          <w:color w:val="auto"/>
          <w:sz w:val="24"/>
          <w:highlight w:val="none"/>
        </w:rPr>
        <w:t>日      期：</w:t>
      </w:r>
    </w:p>
    <w:p w14:paraId="61308564">
      <w:pPr>
        <w:rPr>
          <w:rFonts w:ascii="宋体" w:hAnsi="宋体"/>
          <w:b/>
          <w:color w:val="auto"/>
          <w:kern w:val="0"/>
          <w:sz w:val="24"/>
          <w:highlight w:val="none"/>
        </w:rPr>
      </w:pPr>
      <w:bookmarkStart w:id="65" w:name="_Toc180347491"/>
      <w:r>
        <w:rPr>
          <w:rFonts w:ascii="宋体" w:hAnsi="宋体"/>
          <w:b/>
          <w:color w:val="auto"/>
          <w:kern w:val="0"/>
          <w:sz w:val="24"/>
          <w:highlight w:val="none"/>
        </w:rPr>
        <w:br w:type="page"/>
      </w:r>
    </w:p>
    <w:p w14:paraId="28ABDDC4">
      <w:pPr>
        <w:rPr>
          <w:rFonts w:ascii="宋体" w:hAnsi="宋体"/>
          <w:b/>
          <w:color w:val="auto"/>
          <w:kern w:val="0"/>
          <w:sz w:val="24"/>
          <w:highlight w:val="none"/>
        </w:rPr>
        <w:sectPr>
          <w:headerReference r:id="rId7" w:type="default"/>
          <w:footerReference r:id="rId8" w:type="default"/>
          <w:pgSz w:w="11906" w:h="16838"/>
          <w:pgMar w:top="1418" w:right="1418" w:bottom="1418" w:left="1418" w:header="851" w:footer="992" w:gutter="0"/>
          <w:pgNumType w:fmt="decimal"/>
          <w:cols w:space="425" w:num="1"/>
          <w:titlePg/>
          <w:docGrid w:linePitch="312" w:charSpace="0"/>
        </w:sectPr>
      </w:pPr>
    </w:p>
    <w:p w14:paraId="3F652EFA">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rFonts w:ascii="宋体" w:hAnsi="宋体"/>
          <w:b/>
          <w:color w:val="auto"/>
          <w:kern w:val="0"/>
          <w:sz w:val="24"/>
          <w:highlight w:val="none"/>
        </w:rPr>
        <w:t>6．</w:t>
      </w:r>
      <w:r>
        <w:rPr>
          <w:rFonts w:hint="eastAsia" w:ascii="宋体" w:hAnsi="宋体"/>
          <w:b/>
          <w:color w:val="auto"/>
          <w:kern w:val="0"/>
          <w:sz w:val="24"/>
          <w:highlight w:val="none"/>
          <w:lang w:eastAsia="zh-CN"/>
        </w:rPr>
        <w:t>投标文件技术要求响应表</w:t>
      </w:r>
    </w:p>
    <w:p w14:paraId="5BC53048">
      <w:pPr>
        <w:keepNext w:val="0"/>
        <w:keepLines w:val="0"/>
        <w:pageBreakBefore w:val="0"/>
        <w:widowControl w:val="0"/>
        <w:kinsoku/>
        <w:overflowPunct/>
        <w:topLinePunct/>
        <w:bidi w:val="0"/>
        <w:adjustRightInd w:val="0"/>
        <w:snapToGrid w:val="0"/>
        <w:spacing w:line="360" w:lineRule="auto"/>
        <w:ind w:firstLine="562"/>
        <w:jc w:val="center"/>
        <w:rPr>
          <w:rFonts w:hint="eastAsia"/>
          <w:b/>
          <w:color w:val="auto"/>
          <w:kern w:val="0"/>
          <w:sz w:val="28"/>
          <w:szCs w:val="28"/>
          <w:highlight w:val="none"/>
          <w:lang w:eastAsia="zh-CN"/>
        </w:rPr>
      </w:pPr>
    </w:p>
    <w:p w14:paraId="0695A635">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eastAsia="zh-CN"/>
        </w:rPr>
        <w:t>投标文件技术要求响应表</w:t>
      </w:r>
    </w:p>
    <w:p w14:paraId="0EA3F4C6">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项目名称：</w:t>
      </w:r>
    </w:p>
    <w:p w14:paraId="2611AC21">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项目编号：</w:t>
      </w:r>
    </w:p>
    <w:p w14:paraId="66C9B31F">
      <w:pPr>
        <w:keepNext w:val="0"/>
        <w:keepLines w:val="0"/>
        <w:pageBreakBefore w:val="0"/>
        <w:widowControl w:val="0"/>
        <w:kinsoku/>
        <w:overflowPunct/>
        <w:topLinePunct/>
        <w:bidi w:val="0"/>
        <w:spacing w:line="360" w:lineRule="auto"/>
        <w:ind w:firstLine="480"/>
        <w:rPr>
          <w:rFonts w:hint="default" w:eastAsia="宋体"/>
          <w:color w:val="auto"/>
          <w:sz w:val="24"/>
          <w:highlight w:val="none"/>
          <w:lang w:val="en-US" w:eastAsia="zh-CN"/>
        </w:rPr>
      </w:pPr>
      <w:r>
        <w:rPr>
          <w:rFonts w:hint="eastAsia"/>
          <w:color w:val="auto"/>
          <w:sz w:val="24"/>
          <w:highlight w:val="none"/>
          <w:lang w:val="en-US" w:eastAsia="zh-CN"/>
        </w:rPr>
        <w:t>包    号：第一包</w:t>
      </w:r>
    </w:p>
    <w:tbl>
      <w:tblPr>
        <w:tblStyle w:val="22"/>
        <w:tblW w:w="14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200"/>
        <w:gridCol w:w="6783"/>
        <w:gridCol w:w="4527"/>
        <w:gridCol w:w="1033"/>
        <w:gridCol w:w="774"/>
      </w:tblGrid>
      <w:tr w14:paraId="4788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vAlign w:val="center"/>
          </w:tcPr>
          <w:p w14:paraId="32C831A8">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200" w:type="dxa"/>
            <w:tcBorders>
              <w:top w:val="single" w:color="000000" w:sz="6" w:space="0"/>
              <w:left w:val="single" w:color="auto" w:sz="4" w:space="0"/>
              <w:bottom w:val="single" w:color="000000" w:sz="6" w:space="0"/>
              <w:right w:val="single" w:color="000000" w:sz="6" w:space="0"/>
            </w:tcBorders>
            <w:vAlign w:val="center"/>
          </w:tcPr>
          <w:p w14:paraId="4BAE9634">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eastAsia="zh-CN"/>
              </w:rPr>
            </w:pPr>
            <w:r>
              <w:rPr>
                <w:rFonts w:hint="eastAsia"/>
                <w:color w:val="auto"/>
                <w:kern w:val="0"/>
                <w:sz w:val="24"/>
                <w:highlight w:val="none"/>
                <w:lang w:val="en-US" w:eastAsia="zh-CN"/>
              </w:rPr>
              <w:t>标项名称</w:t>
            </w:r>
          </w:p>
        </w:tc>
        <w:tc>
          <w:tcPr>
            <w:tcW w:w="6783" w:type="dxa"/>
            <w:tcBorders>
              <w:top w:val="single" w:color="000000" w:sz="6" w:space="0"/>
              <w:left w:val="single" w:color="000000" w:sz="6" w:space="0"/>
              <w:bottom w:val="single" w:color="000000" w:sz="6" w:space="0"/>
              <w:right w:val="single" w:color="000000" w:sz="6" w:space="0"/>
            </w:tcBorders>
            <w:vAlign w:val="center"/>
          </w:tcPr>
          <w:p w14:paraId="7AE5C7FE">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招标文件技术</w:t>
            </w:r>
          </w:p>
          <w:p w14:paraId="5BCEEF8E">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规范、要求</w:t>
            </w:r>
          </w:p>
        </w:tc>
        <w:tc>
          <w:tcPr>
            <w:tcW w:w="4527" w:type="dxa"/>
            <w:tcBorders>
              <w:top w:val="single" w:color="000000" w:sz="6" w:space="0"/>
              <w:left w:val="single" w:color="000000" w:sz="6" w:space="0"/>
              <w:bottom w:val="single" w:color="000000" w:sz="6" w:space="0"/>
              <w:right w:val="single" w:color="000000" w:sz="6" w:space="0"/>
            </w:tcBorders>
            <w:vAlign w:val="center"/>
          </w:tcPr>
          <w:p w14:paraId="07D3A564">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投标文件</w:t>
            </w:r>
          </w:p>
          <w:p w14:paraId="699B11A0">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color w:val="auto"/>
                <w:kern w:val="0"/>
                <w:sz w:val="24"/>
                <w:highlight w:val="none"/>
              </w:rPr>
              <w:t>对应</w:t>
            </w:r>
            <w:r>
              <w:rPr>
                <w:rFonts w:hint="eastAsia"/>
                <w:color w:val="auto"/>
                <w:kern w:val="0"/>
                <w:sz w:val="24"/>
                <w:highlight w:val="none"/>
                <w:lang w:val="en-US" w:eastAsia="zh-CN"/>
              </w:rPr>
              <w:t>响应</w:t>
            </w:r>
          </w:p>
        </w:tc>
        <w:tc>
          <w:tcPr>
            <w:tcW w:w="1033" w:type="dxa"/>
            <w:tcBorders>
              <w:top w:val="single" w:color="000000" w:sz="6" w:space="0"/>
              <w:left w:val="single" w:color="000000" w:sz="6" w:space="0"/>
              <w:bottom w:val="single" w:color="000000" w:sz="6" w:space="0"/>
              <w:right w:val="single" w:color="000000" w:sz="6" w:space="0"/>
            </w:tcBorders>
            <w:vAlign w:val="center"/>
          </w:tcPr>
          <w:p w14:paraId="0843869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偏离情况</w:t>
            </w:r>
          </w:p>
        </w:tc>
        <w:tc>
          <w:tcPr>
            <w:tcW w:w="774" w:type="dxa"/>
            <w:tcBorders>
              <w:top w:val="single" w:color="000000" w:sz="6" w:space="0"/>
              <w:left w:val="single" w:color="000000" w:sz="6" w:space="0"/>
              <w:bottom w:val="single" w:color="000000" w:sz="6" w:space="0"/>
              <w:right w:val="single" w:color="000000" w:sz="6" w:space="0"/>
            </w:tcBorders>
            <w:vAlign w:val="center"/>
          </w:tcPr>
          <w:p w14:paraId="30266961">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备注</w:t>
            </w:r>
          </w:p>
        </w:tc>
      </w:tr>
      <w:tr w14:paraId="3BF48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52" w:hRule="atLeast"/>
          <w:jc w:val="center"/>
        </w:trPr>
        <w:tc>
          <w:tcPr>
            <w:tcW w:w="572" w:type="dxa"/>
            <w:tcBorders>
              <w:top w:val="single" w:color="000000" w:sz="6" w:space="0"/>
              <w:left w:val="single" w:color="000000" w:sz="6" w:space="0"/>
              <w:bottom w:val="single" w:color="000000" w:sz="6" w:space="0"/>
              <w:right w:val="single" w:color="auto" w:sz="4" w:space="0"/>
            </w:tcBorders>
            <w:shd w:val="clear" w:color="auto" w:fill="auto"/>
            <w:vAlign w:val="center"/>
          </w:tcPr>
          <w:p w14:paraId="43BE7AE9">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val="en-US" w:eastAsia="zh-CN"/>
              </w:rPr>
            </w:pPr>
            <w:r>
              <w:rPr>
                <w:rFonts w:hint="eastAsia"/>
                <w:color w:val="auto"/>
                <w:kern w:val="0"/>
                <w:sz w:val="24"/>
                <w:highlight w:val="none"/>
                <w:lang w:val="en-US" w:eastAsia="zh-CN"/>
              </w:rPr>
              <w:t>1</w:t>
            </w:r>
          </w:p>
        </w:tc>
        <w:tc>
          <w:tcPr>
            <w:tcW w:w="1200" w:type="dxa"/>
            <w:tcBorders>
              <w:top w:val="single" w:color="000000" w:sz="6" w:space="0"/>
              <w:left w:val="single" w:color="auto" w:sz="4" w:space="0"/>
              <w:bottom w:val="single" w:color="000000" w:sz="6" w:space="0"/>
              <w:right w:val="single" w:color="000000" w:sz="6" w:space="0"/>
            </w:tcBorders>
            <w:shd w:val="clear" w:color="auto" w:fill="auto"/>
            <w:vAlign w:val="center"/>
          </w:tcPr>
          <w:p w14:paraId="1879C5CF">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val="en-US" w:eastAsia="zh-CN"/>
              </w:rPr>
            </w:pPr>
            <w:r>
              <w:rPr>
                <w:rFonts w:hint="eastAsia"/>
                <w:color w:val="auto"/>
                <w:kern w:val="0"/>
                <w:sz w:val="24"/>
                <w:highlight w:val="none"/>
                <w:lang w:val="en-US" w:eastAsia="zh-CN"/>
              </w:rPr>
              <w:t>太原理工大学软件学院软件工程专业信息安全方向实训实习</w:t>
            </w:r>
          </w:p>
        </w:tc>
        <w:tc>
          <w:tcPr>
            <w:tcW w:w="678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10B53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（一）服务内容</w:t>
            </w:r>
          </w:p>
          <w:p w14:paraId="5BDCFDC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1.场地设备配置</w:t>
            </w:r>
          </w:p>
          <w:p w14:paraId="124B888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 教学场地环境</w:t>
            </w:r>
          </w:p>
          <w:p w14:paraId="2A4C63E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（1）提供满足单次同时开展实训的所有学生所需教学场地、设备、网络以及其它必要的计算资源。</w:t>
            </w:r>
          </w:p>
          <w:p w14:paraId="2001011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（2）能为学生在实训期间提供一人一台计算机的开发条件，保障每个受训学生具备实操条件。</w:t>
            </w:r>
          </w:p>
          <w:p w14:paraId="333FB09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 食宿条件及环境</w:t>
            </w:r>
          </w:p>
          <w:p w14:paraId="4B76F23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（1）食宿由承训单位统一安排，费用由学生自理。</w:t>
            </w:r>
          </w:p>
          <w:p w14:paraId="55BEAFB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（2）住宿 4-6 人/套，住宿费每人每月不超过 700 元，同一承训单位住宿标准需统一。★必须提供集中住宿地具体位置及相关照片，房间数、每房间床位数及住宿地到实训上课地点导航步行图，住宿费由学生自理。</w:t>
            </w:r>
          </w:p>
          <w:p w14:paraId="44AEEED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（3）就餐地与实训地之间步行不超过 10 分钟、住宿地与实训地之间步行不超过 15 分钟，超过 15 分钟的，需要提供接送交通工具，费用由承训单位承担。</w:t>
            </w:r>
          </w:p>
          <w:p w14:paraId="4A5191D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1.3随训教师办公及住宿条件</w:t>
            </w:r>
          </w:p>
          <w:p w14:paraId="536D6AE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（1）承训单位需为校方派驻的随训教师提供必要的办公条件, 费用由承训单位承担。</w:t>
            </w:r>
          </w:p>
          <w:p w14:paraId="19BAF3C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（2）承训单位需按照学校规定的费用标准统一为校方派驻的随训教师提供必要的住宿条件，费用由教师自理。</w:t>
            </w:r>
          </w:p>
          <w:p w14:paraId="38D19B2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实训课程要求</w:t>
            </w:r>
          </w:p>
          <w:p w14:paraId="01EE4A8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（1）课程与实践教学的总学时数不得少于 570 学时且满足当学期教务部规定周数，全部学时均由企业工程师面授实施。</w:t>
            </w:r>
          </w:p>
          <w:p w14:paraId="37426BD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严格执行学院制定的培养计划，承担课程的教学大纲、教学内容和教学案例的制定，保质保量完成教学任务和教学计划，不得以任何理由擅自更改教学实施计划。确需调整时，须经上报学院批准后方可变更。</w:t>
            </w:r>
          </w:p>
          <w:p w14:paraId="4083F10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（3）根据信息安全领域工程师等相关岗位要求，按照信息安全类建设项目的实施模式，依照用人单位的要求，进行岗位专项技能强化训练，使受训人员的专业技能水平达到岗位职业能力要求：</w:t>
            </w:r>
          </w:p>
          <w:p w14:paraId="0CCB0DE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①熟记网络安全的相关法律法规；</w:t>
            </w:r>
          </w:p>
          <w:p w14:paraId="7ADA872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②熟记等级保护测评流程与相关技术；</w:t>
            </w:r>
          </w:p>
          <w:p w14:paraId="1F4F030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③掌握主流安全产品（防火墙、IDP、VPN、WAF 等）的部署与配置；</w:t>
            </w:r>
          </w:p>
          <w:p w14:paraId="395BA82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④具备独立 Web 渗透能力，熟悉渗透测试步骤、方法、流程，熟练掌握SQL 注入/XSS/CSRF/文件上传/文件包含/命令执行等漏洞利用方法，熟悉 OWASP TOP 10 漏洞；</w:t>
            </w:r>
          </w:p>
          <w:p w14:paraId="43FD467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⑤掌握渗透测试基本流程，熟练使用主流渗透测试工具（扫描类、漏洞利用工具、信息收集工具等）；</w:t>
            </w:r>
          </w:p>
          <w:p w14:paraId="6BC40C4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⑥深入了解各种 web 漏洞原理，能够独立挖掘/分析大中型应用漏洞；</w:t>
            </w:r>
          </w:p>
          <w:p w14:paraId="7525616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⑦具备安全加固、网络梳理、调查分析及应急响应能力，熟悉威胁情报的获取、分析和挖掘方式，能够跟踪了解最新的攻击技术，善于发现并防护钓鱼、木马及社会工程学攻击；</w:t>
            </w:r>
          </w:p>
          <w:p w14:paraId="313EEDE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⑧掌握快速学习方法，培养良好的系统化分析和解决问题的能力，养成良好的表达、沟通和团队协作习惯；</w:t>
            </w:r>
          </w:p>
          <w:p w14:paraId="5CE6815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⑨掌握笔试、面试技巧，能够明确地规划职业发展道路。</w:t>
            </w:r>
          </w:p>
          <w:p w14:paraId="35F42AC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（4）实训内容需包括以下类型</w:t>
            </w:r>
          </w:p>
          <w:p w14:paraId="39DA823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①商业项目案例式教学：共享企业真实项目，学员可以参与大量的真实项目，学生按照企业渗透测试流程组建项目团队；涉及网络安全、服务安全、代码审计、信息收集、漏洞扫描、漏洞利用、提权、渗透测试报告等各阶段任务；</w:t>
            </w:r>
          </w:p>
          <w:p w14:paraId="3E1CEED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②百万级信息安全攻防平台：打破空间、时间和真实设备限制，实现全品牌，全生产线安全产品实战演练，通过平台提供多种形式的学习资源，实现在线学、在线攻、在线防，给学生提供逼真的辅助实训环境。平台应包括：知识库、漏洞库、课件系统、工具集、训练场、竞技场等功能模块，涵盖信息安全相关的全方位知识，集“学、练、测、赛 ”为一体。</w:t>
            </w:r>
          </w:p>
          <w:p w14:paraId="7FB677D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③职业素养与创新创业辅导：要求承训单位在实施过程中贯穿职业素养训练课程和创新创业意识和能力培养课程。让学生感受企业文化，体验团队合作精神，具有较好的组织管理能力，养成良好的表达、沟通与协作习惯, 掌握笔试、面试技巧，懂得商务礼仪，能够明确规划自己的职业发展道路。</w:t>
            </w:r>
          </w:p>
          <w:p w14:paraId="11600C3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④实训营安排：要求承训单位提供实践类的实训营活动，满足创新创业学院发布的实践学分认定条件，不少于 32 学时，要求按照教学大纲执行，并报回学院实训营开展材料，便于提升学生实践能力。</w:t>
            </w:r>
          </w:p>
          <w:p w14:paraId="797FB45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 实训支撑材料</w:t>
            </w:r>
          </w:p>
          <w:p w14:paraId="4A6704E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（1）实训计划：细化到每半天；</w:t>
            </w:r>
          </w:p>
          <w:p w14:paraId="048A373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（2）实训管理相关制度；</w:t>
            </w:r>
          </w:p>
          <w:p w14:paraId="4580A70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（3）考核学生的评价体系，以项目化形式，按照分阶段进行（包括团队考核与个人考核相结合的方式）</w:t>
            </w:r>
          </w:p>
          <w:p w14:paraId="3838BA5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（4）参训学生对实训基地和师资的服务评价和意见反馈机制；</w:t>
            </w:r>
          </w:p>
          <w:p w14:paraId="511032B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（5）主要软件、硬件设备清单；</w:t>
            </w:r>
          </w:p>
          <w:p w14:paraId="70DDA1CA">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（6）场地清单(★提供自有场地产权证明或者租用合同）；</w:t>
            </w:r>
          </w:p>
          <w:p w14:paraId="05499A7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（7）★提供详细的师资及管理人员清单。</w:t>
            </w:r>
          </w:p>
          <w:p w14:paraId="0041B3F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 师资配置</w:t>
            </w:r>
          </w:p>
          <w:p w14:paraId="48733D0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（1）师资数量：每班学生容量不得超过 30 名，每双班至少配备 1 名企业教师作班主任, 每基地至少配备 1 名党员企业辅导员。企业定制课程教学须采用面授方式，且面授学生数不超过 2 合班。企业定制课程中的实验和软件工程综合实践按师生比 1:15（或&lt;15）配备企业指导教师，毕业设计（论文）按师生比 1:15（或&lt;15）配备企业指导教师。</w:t>
            </w:r>
          </w:p>
          <w:p w14:paraId="4BFEB4D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教学能力：主讲教师具备五年以上相关行业项目开发工作经历，且持有省部级以上主管部门颁发的计算机或软件行业资格认证证书。中标人需向学院审核备案，同时提供照片、教师名单、各类证书等证明材料。</w:t>
            </w:r>
          </w:p>
          <w:p w14:paraId="1D6DC86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 实训过程管理</w:t>
            </w:r>
          </w:p>
          <w:p w14:paraId="432553C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（1）要求承训单位对各个教学环节组织考试、考核和成绩评定，并及时将成绩录入学院的成绩管理系统。</w:t>
            </w:r>
          </w:p>
          <w:p w14:paraId="48BBC53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（2）要求承训单位设立教学档案柜，按照学院要求提供完整的所有环节教学档案，在实训实习完成后需配合完成学院所需各类教学档案的归档整理。</w:t>
            </w:r>
          </w:p>
          <w:p w14:paraId="0B95010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（3）要求承训单位指派 1 名固定联络人员，每周负责向学院主管领导书面汇报学生动态，出现违纪等异常现象及时向学院学生工作办公室汇报。</w:t>
            </w:r>
          </w:p>
          <w:p w14:paraId="261A305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要求承训单位配合学院完成其他学生工作，包括：毕业生校内及离校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续由双方商定具体时间和地点联合办理。</w:t>
            </w:r>
          </w:p>
          <w:p w14:paraId="01B28C9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6.毕业 (设计)论文</w:t>
            </w:r>
          </w:p>
          <w:p w14:paraId="20C2746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成绩管理系统。</w:t>
            </w:r>
          </w:p>
          <w:p w14:paraId="7A9ECB6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 学生保险与安全管理</w:t>
            </w:r>
          </w:p>
          <w:p w14:paraId="480936AF">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承训单位负责学生在实训实习期间的教育管理和安全管理，并承担相应的责任。为学生购买第四学年意外伤害险，团体保险金额不低于 200 万元。</w:t>
            </w:r>
          </w:p>
          <w:p w14:paraId="6BBEDDA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 学生就业推荐</w:t>
            </w:r>
          </w:p>
          <w:p w14:paraId="73C6CC3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（1）承训单位建立不少于 3 人的就业工作团队负责学生就业工作，驻实训基地全程负责毕业生的就业指导和推荐工作。结合实训实习基地实际与学生就业需求，制定详细、可行的就业服务方案。其中包括配合学院完成访企拓岗促就业工作、开设覆盖全体学生的就业指导系列课程。</w:t>
            </w:r>
          </w:p>
          <w:p w14:paraId="6A55B3C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（2）承训单位结合行业发展与企业需求，积极联系重点合作企业，开展就业冬令营、夏令营等就业促进活动，并在就业季进行不少于 20 家对口企业专场招聘，活动结束后及时形成文字总结报告与新闻稿，报学院备案。</w:t>
            </w:r>
          </w:p>
          <w:p w14:paraId="50709B17">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（3）每生至少提供 3 次就业推荐，保障学生个性化就业推荐、简历及面试指导，提供针对性的就业咨询。学生毕业当年的年终就业落实率不低于上一届该方向同期水平（以学校招生就业部发布的官方数据为准）。</w:t>
            </w:r>
          </w:p>
          <w:p w14:paraId="5ACB9A1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9.学生创新创业孵化服务</w:t>
            </w:r>
          </w:p>
          <w:p w14:paraId="71B35CA6">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要求承训单位在项目服务过程中给学生贯穿创新创业意识和能力培养课程。总课时数不低于 10 课时，包括但不限于如下课程：创业与就业的关系、大学生创新创业环境分析及政策解读、选择合适的创业方式、创业伙伴选择和团队建设、资金获取方式、商业计划书编写技巧实训、介绍成功创业的案例、BP 路演案例分析、答辩路演等。</w:t>
            </w:r>
          </w:p>
          <w:p w14:paraId="7B2DACB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10.免费配套服务</w:t>
            </w:r>
          </w:p>
          <w:p w14:paraId="78B7122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10.1就业服务要求</w:t>
            </w:r>
          </w:p>
          <w:p w14:paraId="7C14D80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免费配套服务期限：实训实习服务期满后，后续因为学生就业需要，提供就业服务至 2027 年 12 月 31 日。</w:t>
            </w:r>
          </w:p>
          <w:p w14:paraId="39A769C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10.2学科咨询服务</w:t>
            </w:r>
          </w:p>
          <w:p w14:paraId="607D860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承训单位在免费配套服务期限内应当为学院提供以下技术支持和服务。</w:t>
            </w:r>
          </w:p>
          <w:p w14:paraId="6478165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（1）电话咨询</w:t>
            </w:r>
          </w:p>
          <w:p w14:paraId="452F962D">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承训单位应当为学院根据专业建设需求提供技术援助电话，解答学院遇到的问题， 及时为学院提出解决问题的建议。</w:t>
            </w:r>
          </w:p>
          <w:p w14:paraId="626BA5E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（2）现场响应</w:t>
            </w:r>
          </w:p>
          <w:p w14:paraId="4F24143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学院遇到相关专业建设，需要承训单位积极配合的，如果电话咨询不能解决的，承训单位应在 48 小时内到达现场进行积极配合支持，确保能正常开展相关工作；无法在 48 小时内解决的，应在 72 小时内提供备选保障措施，使学院能够正常开展相关工作。</w:t>
            </w:r>
          </w:p>
          <w:p w14:paraId="1BB866A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（二）服务技术要求</w:t>
            </w:r>
          </w:p>
          <w:p w14:paraId="5F28D3F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（1）承训单位按照服务承诺、方案，积极主动保质保量地完成工作。</w:t>
            </w:r>
          </w:p>
          <w:p w14:paraId="5934C59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实训实习时间为一学年，教学活动安排以太原理工大学教务部门发布的教学日历为时间表。根据实际情况，双方可商定把教学周前移至暑假开始。第七学期根据教学日历安排实训教学任务，每个专业方向的课程与实践教学的总学时数不得少于 570  学时，周数不少于教务部规定的教学总周数。第八学期严格按照校历时间开学，安排毕业设计（论文） 14 周，最后两周进行毕业教育和就业推荐。</w:t>
            </w:r>
          </w:p>
          <w:p w14:paraId="7ED918F2">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严格执行采购人制定的培养计划，承担课程的教学大纲、教学内容和教学案例的制定，保质保量完成教学任务和教学计划，不得以任何理由擅自更改教学实施计划。确需调整时，须经采购人上报教务处批准后方可变更。设立教学档案文件柜，按照采购人要求提供完整的所有环节教学档案，并指派专人负责教学档案的归档工作。</w:t>
            </w:r>
          </w:p>
          <w:p w14:paraId="4D6B3C9B">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（4）每班学生容量不得超过 30 名，每双班至少配备 1 名企业教师作班主任，每基地至少配备 1 名党员企业辅导员。企业定制课程教学须采用面授方式，且面授学生数不超过 2 合班。企业定制课程中的实验和软件工程综合实践按师生比 1:15（或&lt;15）配备企业指导教师，毕业设计（论文）按师生比 1:15（或 &lt;15）配备企业指导教师。</w:t>
            </w:r>
          </w:p>
          <w:p w14:paraId="10FDDE68">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按照采购人的相关规定，对基地进行的各个教学环节组织考试、考核和成绩评定，并及时将成绩录入采购人的成绩管理系统。按照《太原理工大学软件学院毕业设计（论文）过程管理实施办法》和工作安排进行毕业设计（论文）并及时将成绩录入采购人的成绩管理系统。</w:t>
            </w:r>
          </w:p>
          <w:p w14:paraId="6CF72995">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征订的教材和教辅资料必须经过太原理工大学软件学院教学指导委员会认定，质量合格，并确保在开课前向学生发放。提供给采购人学生的相关课件、教材等出版物不涉及版权问题。如有版权纠纷，所有责任由中标人承担。</w:t>
            </w:r>
          </w:p>
          <w:p w14:paraId="79C5C8DE">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实训实习期间学生的日常管理和安全管理工作按照采购人要求执行。正式开课前以参观、讲座等形式进行基地纪律、安全等相关教育。负责学生在实训实习期间的教育管理和安全管理，并承担相应的责任（由学校组织集体返校的安全责任由采购人负责），为学生购买第四学年意外伤害险，团体保险金额不低于 200 万元。</w:t>
            </w:r>
          </w:p>
          <w:p w14:paraId="4E4B0439">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（8）服务过程中，中标人必须采取周密的安全措施，以避免对人身和财产的损害。如因中标人操作不当或管理不善而造成人身伤害或财产损失的，由中标人独立承担，采购人不承担责任。</w:t>
            </w:r>
          </w:p>
          <w:p w14:paraId="6CD58473">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（9）指派 1 名固定联络人员，每周负责向采购人主管领导书面汇报学生动态，出现违纪等异常现象及时向采购人学生工作办公室汇报。</w:t>
            </w:r>
          </w:p>
          <w:p w14:paraId="569F0550">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（10）建立不少于 3 人的就业工作团队负责学生就业工作，驻实训实习基地全程负责毕业生的就业指导和推荐工作，并制定详细的就业服务方案。学生毕业当年的年终就业落实率不低于上一届该方向同期水平（以学校招生就业部发布的官方数据为准），其统计方式应符合学校的有关要求。其中， 确保有学生入职世界 500 强和大中型国有企业。</w:t>
            </w:r>
          </w:p>
          <w:p w14:paraId="1FC40AAC">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（11）配合采购人完成其他学生工作，包括：毕业生校内及离校前的相关安全教育、学风建设和重点学生关注工作等； 开展丰富的文体活动，给学生营造健康积极向上的学习氛围；负责与中国图片社联系，及时组织基地所有学生在基地拍摄毕业证书数码照片，确保学生的信息准确无误；及时组织基地学生填写年度鉴定表、毕业生奖学金评定表、毕业生登记表、核对毕业生信息表、核发毕业生就业协议书等。未经采购人书面同意，不得以任何理由让学生提前离开基地，毕业离校手续由双方商定具体时间和地点联合办理。</w:t>
            </w:r>
          </w:p>
          <w:p w14:paraId="7F93B231">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提供满足教学和学生生活要求的教学场地、设施、设备及学生食宿条件，确保宿舍和教学场所的空调供暖系统正常，食堂用餐安全。住宿费、住宿期间产生的水电网费用以及第四学年赴中标人的往返路费由学生自行承担。住宿 4-6 人/套，住宿费每人每月不超过 700 元，同一承训单位住宿标准需统一。水电网费用以所住公寓物业和通信运营商收费为准。学生毕业离开实训基地时，不得损坏、私自带走中标人提供的配套物品，否则应由学生按价赔偿。第七学期学生报到时， 中标人安排接站，将学生安全送达实训基地，费用由中标人承担。</w:t>
            </w:r>
          </w:p>
          <w:p w14:paraId="01E6E1D4">
            <w:pPr>
              <w:pStyle w:val="54"/>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（13）实训实习期间，除本项目明确的收取费用外，不得以任何名义收取管理费、管理押金、公寓物品使用押金等其它费用，严禁以任何名目罚款。</w:t>
            </w:r>
          </w:p>
          <w:p w14:paraId="1AE437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（14）接受并主动配合采购人及行业管理部门的检查。</w:t>
            </w:r>
          </w:p>
        </w:tc>
        <w:tc>
          <w:tcPr>
            <w:tcW w:w="4527" w:type="dxa"/>
            <w:tcBorders>
              <w:top w:val="single" w:color="000000" w:sz="6" w:space="0"/>
              <w:left w:val="single" w:color="000000" w:sz="6" w:space="0"/>
              <w:bottom w:val="single" w:color="000000" w:sz="6" w:space="0"/>
              <w:right w:val="single" w:color="000000" w:sz="6" w:space="0"/>
            </w:tcBorders>
            <w:vAlign w:val="center"/>
          </w:tcPr>
          <w:p w14:paraId="743652C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color w:val="auto"/>
                <w:kern w:val="0"/>
                <w:sz w:val="24"/>
                <w:highlight w:val="none"/>
              </w:rPr>
            </w:pPr>
          </w:p>
        </w:tc>
        <w:tc>
          <w:tcPr>
            <w:tcW w:w="1033" w:type="dxa"/>
            <w:tcBorders>
              <w:top w:val="single" w:color="000000" w:sz="6" w:space="0"/>
              <w:left w:val="single" w:color="000000" w:sz="6" w:space="0"/>
              <w:bottom w:val="single" w:color="000000" w:sz="6" w:space="0"/>
              <w:right w:val="single" w:color="000000" w:sz="6" w:space="0"/>
            </w:tcBorders>
            <w:vAlign w:val="center"/>
          </w:tcPr>
          <w:p w14:paraId="278E3030">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633EDD2D">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092EDC89">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714CE3A6">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49EF5D23">
      <w:pPr>
        <w:keepNext w:val="0"/>
        <w:keepLines w:val="0"/>
        <w:pageBreakBefore w:val="0"/>
        <w:widowControl w:val="0"/>
        <w:tabs>
          <w:tab w:val="left" w:pos="400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31BABE42">
      <w:pPr>
        <w:keepNext w:val="0"/>
        <w:keepLines w:val="0"/>
        <w:pageBreakBefore w:val="0"/>
        <w:widowControl w:val="0"/>
        <w:tabs>
          <w:tab w:val="left" w:pos="376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4B89B9F0">
      <w:pPr>
        <w:keepNext w:val="0"/>
        <w:keepLines w:val="0"/>
        <w:pageBreakBefore w:val="0"/>
        <w:widowControl w:val="0"/>
        <w:kinsoku/>
        <w:overflowPunct/>
        <w:topLinePunct/>
        <w:bidi w:val="0"/>
        <w:snapToGrid w:val="0"/>
        <w:spacing w:line="480" w:lineRule="auto"/>
        <w:ind w:firstLine="3120" w:firstLineChars="1300"/>
        <w:rPr>
          <w:color w:val="auto"/>
          <w:sz w:val="24"/>
          <w:highlight w:val="none"/>
        </w:rPr>
      </w:pPr>
      <w:r>
        <w:rPr>
          <w:color w:val="auto"/>
          <w:sz w:val="24"/>
          <w:highlight w:val="none"/>
        </w:rPr>
        <w:t>日     期：</w:t>
      </w:r>
    </w:p>
    <w:p w14:paraId="10BA400D">
      <w:pPr>
        <w:rPr>
          <w:b/>
          <w:color w:val="auto"/>
          <w:spacing w:val="20"/>
          <w:kern w:val="0"/>
          <w:sz w:val="28"/>
          <w:szCs w:val="28"/>
          <w:highlight w:val="none"/>
        </w:rPr>
      </w:pPr>
      <w:r>
        <w:rPr>
          <w:b/>
          <w:color w:val="auto"/>
          <w:spacing w:val="20"/>
          <w:kern w:val="0"/>
          <w:sz w:val="28"/>
          <w:szCs w:val="28"/>
          <w:highlight w:val="none"/>
        </w:rPr>
        <w:br w:type="page"/>
      </w:r>
    </w:p>
    <w:p w14:paraId="419F2C1D">
      <w:pPr>
        <w:keepNext w:val="0"/>
        <w:keepLines w:val="0"/>
        <w:pageBreakBefore w:val="0"/>
        <w:widowControl w:val="0"/>
        <w:kinsoku/>
        <w:overflowPunct/>
        <w:topLinePunct/>
        <w:bidi w:val="0"/>
        <w:adjustRightInd w:val="0"/>
        <w:snapToGrid w:val="0"/>
        <w:spacing w:line="360" w:lineRule="auto"/>
        <w:ind w:firstLine="562"/>
        <w:jc w:val="center"/>
        <w:rPr>
          <w:rFonts w:hint="eastAsia"/>
          <w:b/>
          <w:color w:val="auto"/>
          <w:kern w:val="0"/>
          <w:sz w:val="28"/>
          <w:szCs w:val="28"/>
          <w:highlight w:val="none"/>
          <w:lang w:eastAsia="zh-CN"/>
        </w:rPr>
      </w:pPr>
    </w:p>
    <w:p w14:paraId="60177D9D">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eastAsia="zh-CN"/>
        </w:rPr>
        <w:t>投标文件技术要求响应表</w:t>
      </w:r>
    </w:p>
    <w:p w14:paraId="19E5A4B6">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项目名称：</w:t>
      </w:r>
    </w:p>
    <w:p w14:paraId="1B1CBA6C">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项目编号：</w:t>
      </w:r>
    </w:p>
    <w:p w14:paraId="76917E91">
      <w:pPr>
        <w:keepNext w:val="0"/>
        <w:keepLines w:val="0"/>
        <w:pageBreakBefore w:val="0"/>
        <w:widowControl w:val="0"/>
        <w:kinsoku/>
        <w:overflowPunct/>
        <w:topLinePunct/>
        <w:bidi w:val="0"/>
        <w:spacing w:line="360" w:lineRule="auto"/>
        <w:ind w:firstLine="480"/>
        <w:rPr>
          <w:rFonts w:hint="default" w:eastAsia="宋体"/>
          <w:color w:val="auto"/>
          <w:sz w:val="24"/>
          <w:highlight w:val="none"/>
          <w:lang w:val="en-US" w:eastAsia="zh-CN"/>
        </w:rPr>
      </w:pPr>
      <w:r>
        <w:rPr>
          <w:rFonts w:hint="eastAsia"/>
          <w:color w:val="auto"/>
          <w:sz w:val="24"/>
          <w:highlight w:val="none"/>
          <w:lang w:val="en-US" w:eastAsia="zh-CN"/>
        </w:rPr>
        <w:t>包    号：第二包</w:t>
      </w:r>
    </w:p>
    <w:tbl>
      <w:tblPr>
        <w:tblStyle w:val="22"/>
        <w:tblW w:w="146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200"/>
        <w:gridCol w:w="6266"/>
        <w:gridCol w:w="4840"/>
        <w:gridCol w:w="1033"/>
        <w:gridCol w:w="774"/>
      </w:tblGrid>
      <w:tr w14:paraId="5B94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vAlign w:val="center"/>
          </w:tcPr>
          <w:p w14:paraId="6B57E7A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200" w:type="dxa"/>
            <w:tcBorders>
              <w:top w:val="single" w:color="000000" w:sz="6" w:space="0"/>
              <w:left w:val="single" w:color="auto" w:sz="4" w:space="0"/>
              <w:bottom w:val="single" w:color="000000" w:sz="6" w:space="0"/>
              <w:right w:val="single" w:color="000000" w:sz="6" w:space="0"/>
            </w:tcBorders>
            <w:vAlign w:val="center"/>
          </w:tcPr>
          <w:p w14:paraId="599C3B71">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eastAsia="zh-CN"/>
              </w:rPr>
            </w:pPr>
            <w:r>
              <w:rPr>
                <w:rFonts w:hint="eastAsia"/>
                <w:color w:val="auto"/>
                <w:kern w:val="0"/>
                <w:sz w:val="24"/>
                <w:highlight w:val="none"/>
                <w:lang w:val="en-US" w:eastAsia="zh-CN"/>
              </w:rPr>
              <w:t>标项名称</w:t>
            </w:r>
          </w:p>
        </w:tc>
        <w:tc>
          <w:tcPr>
            <w:tcW w:w="6266" w:type="dxa"/>
            <w:tcBorders>
              <w:top w:val="single" w:color="000000" w:sz="6" w:space="0"/>
              <w:left w:val="single" w:color="000000" w:sz="6" w:space="0"/>
              <w:bottom w:val="single" w:color="000000" w:sz="6" w:space="0"/>
              <w:right w:val="single" w:color="000000" w:sz="6" w:space="0"/>
            </w:tcBorders>
            <w:vAlign w:val="center"/>
          </w:tcPr>
          <w:p w14:paraId="49A298E0">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招标文件技术</w:t>
            </w:r>
          </w:p>
          <w:p w14:paraId="7627E8E2">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规范、要求</w:t>
            </w:r>
          </w:p>
        </w:tc>
        <w:tc>
          <w:tcPr>
            <w:tcW w:w="4840" w:type="dxa"/>
            <w:tcBorders>
              <w:top w:val="single" w:color="000000" w:sz="6" w:space="0"/>
              <w:left w:val="single" w:color="000000" w:sz="6" w:space="0"/>
              <w:bottom w:val="single" w:color="000000" w:sz="6" w:space="0"/>
              <w:right w:val="single" w:color="000000" w:sz="6" w:space="0"/>
            </w:tcBorders>
            <w:vAlign w:val="center"/>
          </w:tcPr>
          <w:p w14:paraId="76B34F4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投标文件</w:t>
            </w:r>
          </w:p>
          <w:p w14:paraId="30670925">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color w:val="auto"/>
                <w:kern w:val="0"/>
                <w:sz w:val="24"/>
                <w:highlight w:val="none"/>
              </w:rPr>
              <w:t>对应</w:t>
            </w:r>
            <w:r>
              <w:rPr>
                <w:rFonts w:hint="eastAsia"/>
                <w:color w:val="auto"/>
                <w:kern w:val="0"/>
                <w:sz w:val="24"/>
                <w:highlight w:val="none"/>
                <w:lang w:val="en-US" w:eastAsia="zh-CN"/>
              </w:rPr>
              <w:t>响应</w:t>
            </w:r>
          </w:p>
        </w:tc>
        <w:tc>
          <w:tcPr>
            <w:tcW w:w="1033" w:type="dxa"/>
            <w:tcBorders>
              <w:top w:val="single" w:color="000000" w:sz="6" w:space="0"/>
              <w:left w:val="single" w:color="000000" w:sz="6" w:space="0"/>
              <w:bottom w:val="single" w:color="000000" w:sz="6" w:space="0"/>
              <w:right w:val="single" w:color="000000" w:sz="6" w:space="0"/>
            </w:tcBorders>
            <w:vAlign w:val="center"/>
          </w:tcPr>
          <w:p w14:paraId="05CE6D18">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偏离情况</w:t>
            </w:r>
          </w:p>
        </w:tc>
        <w:tc>
          <w:tcPr>
            <w:tcW w:w="774" w:type="dxa"/>
            <w:tcBorders>
              <w:top w:val="single" w:color="000000" w:sz="6" w:space="0"/>
              <w:left w:val="single" w:color="000000" w:sz="6" w:space="0"/>
              <w:bottom w:val="single" w:color="000000" w:sz="6" w:space="0"/>
              <w:right w:val="single" w:color="000000" w:sz="6" w:space="0"/>
            </w:tcBorders>
            <w:vAlign w:val="center"/>
          </w:tcPr>
          <w:p w14:paraId="19ED3C0D">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备注</w:t>
            </w:r>
          </w:p>
        </w:tc>
      </w:tr>
      <w:tr w14:paraId="0CA6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52" w:hRule="atLeast"/>
          <w:jc w:val="center"/>
        </w:trPr>
        <w:tc>
          <w:tcPr>
            <w:tcW w:w="572" w:type="dxa"/>
            <w:tcBorders>
              <w:top w:val="single" w:color="000000" w:sz="6" w:space="0"/>
              <w:left w:val="single" w:color="000000" w:sz="6" w:space="0"/>
              <w:bottom w:val="single" w:color="000000" w:sz="6" w:space="0"/>
              <w:right w:val="single" w:color="auto" w:sz="4" w:space="0"/>
            </w:tcBorders>
            <w:shd w:val="clear" w:color="auto" w:fill="auto"/>
            <w:vAlign w:val="center"/>
          </w:tcPr>
          <w:p w14:paraId="2F6401D2">
            <w:pPr>
              <w:keepNext w:val="0"/>
              <w:keepLines w:val="0"/>
              <w:pageBreakBefore w:val="0"/>
              <w:widowControl w:val="0"/>
              <w:kinsoku/>
              <w:overflowPunct/>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p>
        </w:tc>
        <w:tc>
          <w:tcPr>
            <w:tcW w:w="1200" w:type="dxa"/>
            <w:tcBorders>
              <w:top w:val="single" w:color="000000" w:sz="6" w:space="0"/>
              <w:left w:val="single" w:color="auto" w:sz="4" w:space="0"/>
              <w:bottom w:val="single" w:color="000000" w:sz="6" w:space="0"/>
              <w:right w:val="single" w:color="000000" w:sz="6" w:space="0"/>
            </w:tcBorders>
            <w:shd w:val="clear" w:color="auto" w:fill="auto"/>
            <w:vAlign w:val="center"/>
          </w:tcPr>
          <w:p w14:paraId="41FF21E5">
            <w:pPr>
              <w:keepNext w:val="0"/>
              <w:keepLines w:val="0"/>
              <w:pageBreakBefore w:val="0"/>
              <w:widowControl w:val="0"/>
              <w:kinsoku/>
              <w:overflowPunct/>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val="0"/>
                <w:spacing w:val="-3"/>
                <w:sz w:val="24"/>
                <w:szCs w:val="24"/>
              </w:rPr>
              <w:t>太原理工大学软件学院软件工程专业大数据方向实训实习</w:t>
            </w:r>
          </w:p>
        </w:tc>
        <w:tc>
          <w:tcPr>
            <w:tcW w:w="62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604297">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04980203">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12009D0A">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3"/>
                <w:sz w:val="24"/>
                <w:szCs w:val="24"/>
                <w:lang w:val="en-US" w:eastAsia="zh-CN"/>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40C98CE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6F577E5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001B8FEC">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1.2</w:t>
            </w:r>
            <w:r>
              <w:rPr>
                <w:rFonts w:hint="eastAsia" w:ascii="宋体" w:hAnsi="宋体" w:eastAsia="宋体" w:cs="宋体"/>
                <w:spacing w:val="-2"/>
                <w:sz w:val="24"/>
                <w:szCs w:val="24"/>
              </w:rPr>
              <w:t>食宿条件及环境</w:t>
            </w:r>
          </w:p>
          <w:p w14:paraId="6599BD6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369CA29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519B508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0C558DC0">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25FEAFC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31394FD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140B0D87">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537E31E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695F748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4E8245D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（3）根据大数据相关产业软件工程师等相关岗位要求，按照大数据类建设</w:t>
            </w:r>
            <w:r>
              <w:rPr>
                <w:rFonts w:hint="eastAsia" w:ascii="宋体" w:hAnsi="宋体" w:eastAsia="宋体" w:cs="宋体"/>
                <w:spacing w:val="4"/>
                <w:sz w:val="24"/>
                <w:szCs w:val="24"/>
              </w:rPr>
              <w:t>项目的实施模式，依照用人单位的要求，进行岗位专项技能强化训练，使受训</w:t>
            </w:r>
            <w:r>
              <w:rPr>
                <w:rFonts w:hint="eastAsia" w:ascii="宋体" w:hAnsi="宋体" w:eastAsia="宋体" w:cs="宋体"/>
                <w:spacing w:val="-1"/>
                <w:sz w:val="24"/>
                <w:szCs w:val="24"/>
              </w:rPr>
              <w:t>人员的专业技能水平达到岗位职业能力要求。</w:t>
            </w:r>
          </w:p>
          <w:p w14:paraId="5CF73732">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①熟练掌握</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Hadoop</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开发技术，能够胜任</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Hadoop</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项目的设计与开发；</w:t>
            </w:r>
          </w:p>
          <w:p w14:paraId="6F1FF15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②熟练掌握</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Hbase、Hive、Spark</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等离线、在线的大数据应用开发技术，能</w:t>
            </w:r>
            <w:r>
              <w:rPr>
                <w:rFonts w:hint="eastAsia" w:ascii="宋体" w:hAnsi="宋体" w:eastAsia="宋体" w:cs="宋体"/>
                <w:spacing w:val="-5"/>
                <w:sz w:val="24"/>
                <w:szCs w:val="24"/>
              </w:rPr>
              <w:t>够胜任其应用项目的设计与开发；</w:t>
            </w:r>
          </w:p>
          <w:p w14:paraId="13BFC73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③理解 Hadoop 生态体系，并熟悉掌握 Java</w:t>
            </w:r>
            <w:r>
              <w:rPr>
                <w:rFonts w:hint="eastAsia" w:ascii="宋体" w:hAnsi="宋体" w:eastAsia="宋体" w:cs="宋体"/>
                <w:spacing w:val="-3"/>
                <w:sz w:val="24"/>
                <w:szCs w:val="24"/>
              </w:rPr>
              <w:t xml:space="preserve"> 技术，使用 Java 框架技术实</w:t>
            </w:r>
            <w:r>
              <w:rPr>
                <w:rFonts w:hint="eastAsia" w:ascii="宋体" w:hAnsi="宋体" w:eastAsia="宋体" w:cs="宋体"/>
                <w:spacing w:val="-7"/>
                <w:sz w:val="24"/>
                <w:szCs w:val="24"/>
              </w:rPr>
              <w:t>现大数据项目开发；</w:t>
            </w:r>
          </w:p>
          <w:p w14:paraId="33B30D8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④熟练掌握大数据可视化技术，能够实现各种图形化显示；</w:t>
            </w:r>
          </w:p>
          <w:p w14:paraId="2840D46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⑤根据系统的设计文档能够完成系统的模块开发和单元测试，按照要求交</w:t>
            </w:r>
            <w:r>
              <w:rPr>
                <w:rFonts w:hint="eastAsia" w:ascii="宋体" w:hAnsi="宋体" w:eastAsia="宋体" w:cs="宋体"/>
                <w:spacing w:val="-10"/>
                <w:sz w:val="24"/>
                <w:szCs w:val="24"/>
              </w:rPr>
              <w:t>付实施成果；</w:t>
            </w:r>
          </w:p>
          <w:p w14:paraId="1CDF0F0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⑥从岗位专业技能强化入手，重点训练“数据分析能力</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”、“数据处理能</w:t>
            </w:r>
            <w:r>
              <w:rPr>
                <w:rFonts w:hint="eastAsia" w:ascii="宋体" w:hAnsi="宋体" w:eastAsia="宋体" w:cs="宋体"/>
                <w:spacing w:val="-6"/>
                <w:sz w:val="24"/>
                <w:szCs w:val="24"/>
              </w:rPr>
              <w:t>力</w:t>
            </w:r>
            <w:r>
              <w:rPr>
                <w:rFonts w:hint="eastAsia" w:ascii="宋体" w:hAnsi="宋体" w:eastAsia="宋体" w:cs="宋体"/>
                <w:spacing w:val="-88"/>
                <w:sz w:val="24"/>
                <w:szCs w:val="24"/>
              </w:rPr>
              <w:t xml:space="preserve"> </w:t>
            </w:r>
            <w:r>
              <w:rPr>
                <w:rFonts w:hint="eastAsia" w:ascii="宋体" w:hAnsi="宋体" w:eastAsia="宋体" w:cs="宋体"/>
                <w:spacing w:val="-6"/>
                <w:sz w:val="24"/>
                <w:szCs w:val="24"/>
              </w:rPr>
              <w:t>”、“规范化开发与交付</w:t>
            </w:r>
            <w:r>
              <w:rPr>
                <w:rFonts w:hint="eastAsia" w:ascii="宋体" w:hAnsi="宋体" w:eastAsia="宋体" w:cs="宋体"/>
                <w:spacing w:val="-87"/>
                <w:sz w:val="24"/>
                <w:szCs w:val="24"/>
              </w:rPr>
              <w:t xml:space="preserve"> </w:t>
            </w:r>
            <w:r>
              <w:rPr>
                <w:rFonts w:hint="eastAsia" w:ascii="宋体" w:hAnsi="宋体" w:eastAsia="宋体" w:cs="宋体"/>
                <w:spacing w:val="-6"/>
                <w:sz w:val="24"/>
                <w:szCs w:val="24"/>
              </w:rPr>
              <w:t>”三个方面的技</w:t>
            </w:r>
            <w:r>
              <w:rPr>
                <w:rFonts w:hint="eastAsia" w:ascii="宋体" w:hAnsi="宋体" w:eastAsia="宋体" w:cs="宋体"/>
                <w:spacing w:val="-7"/>
                <w:sz w:val="24"/>
                <w:szCs w:val="24"/>
              </w:rPr>
              <w:t>能；</w:t>
            </w:r>
          </w:p>
          <w:p w14:paraId="63956EC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⑦掌握企业开展 CMMI5 的体系规范，以及大数据软件项目开发全过程各个</w:t>
            </w:r>
            <w:r>
              <w:rPr>
                <w:rFonts w:hint="eastAsia" w:ascii="宋体" w:hAnsi="宋体" w:eastAsia="宋体" w:cs="宋体"/>
                <w:spacing w:val="-2"/>
                <w:sz w:val="24"/>
                <w:szCs w:val="24"/>
              </w:rPr>
              <w:t>活动（立项、分析、设计、编码、测试、部署</w:t>
            </w:r>
            <w:r>
              <w:rPr>
                <w:rFonts w:hint="eastAsia" w:ascii="宋体" w:hAnsi="宋体" w:eastAsia="宋体" w:cs="宋体"/>
                <w:spacing w:val="-3"/>
                <w:sz w:val="24"/>
                <w:szCs w:val="24"/>
              </w:rPr>
              <w:t>、结项等</w:t>
            </w:r>
            <w:r>
              <w:rPr>
                <w:rFonts w:hint="eastAsia" w:ascii="宋体" w:hAnsi="宋体" w:eastAsia="宋体" w:cs="宋体"/>
                <w:spacing w:val="-5"/>
                <w:sz w:val="24"/>
                <w:szCs w:val="24"/>
              </w:rPr>
              <w:t>）；</w:t>
            </w:r>
          </w:p>
          <w:p w14:paraId="37A8AF7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⑧掌握快速学习方法，培养良好的系统化分析和解决问题的能力，养成良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6401889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⑨掌握笔试、面试技巧，能够明确地规划职业发展道路。</w:t>
            </w:r>
          </w:p>
          <w:p w14:paraId="52F479A0">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2"/>
                <w:sz w:val="24"/>
                <w:szCs w:val="24"/>
              </w:rPr>
              <w:t>（4）实训内容需包括以下类型</w:t>
            </w:r>
          </w:p>
          <w:p w14:paraId="73D0E99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pacing w:val="-3"/>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p>
          <w:p w14:paraId="6486BABD">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32DFCE1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0A9B51C5">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224AC81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63D417B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（2）实训管理相关制度；</w:t>
            </w:r>
          </w:p>
          <w:p w14:paraId="7B9105F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3CE7DB8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04DFCAC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652FA9F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3EEE7B0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3B9C226C">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132D2B4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03051F90">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4E8A1216">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6B5F18E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pacing w:val="-4"/>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1B402E4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693EF2E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747C8F2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4800C220">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spacing w:val="16"/>
                <w:sz w:val="24"/>
                <w:szCs w:val="24"/>
              </w:rPr>
              <w:t xml:space="preserve"> </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627F537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按照 《太原理工大学软件学院毕业设计（论文）过程管理实施办法》和工</w:t>
            </w:r>
            <w:r>
              <w:rPr>
                <w:rFonts w:hint="eastAsia" w:ascii="宋体" w:hAnsi="宋体" w:eastAsia="宋体" w:cs="宋体"/>
                <w:spacing w:val="4"/>
                <w:sz w:val="24"/>
                <w:szCs w:val="24"/>
              </w:rPr>
              <w:t>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200118B2">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44E5715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3DDFD9CE">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77171421">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68C16A6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64E4469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5E76B5C1">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1BF5E0F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4D4BAE38">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2F8F9FE6">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21B718B9">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14715092">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3C82C9F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5E6C3DA4">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5"/>
                <w:sz w:val="24"/>
                <w:szCs w:val="24"/>
              </w:rPr>
              <w:t>（1）电话咨询</w:t>
            </w:r>
          </w:p>
          <w:p w14:paraId="2431DFB3">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765862B3">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4"/>
                <w:sz w:val="24"/>
                <w:szCs w:val="24"/>
              </w:rPr>
              <w:t>（2）现场响应</w:t>
            </w:r>
          </w:p>
          <w:p w14:paraId="44746EE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4606C41D">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7352E196">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6A6B8915">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pacing w:val="-7"/>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060FCF7F">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14FED55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合班。企业定制课程中的实验和软件工程综合实践按师生比 1:15（或&lt;15）配备企业指导教师，毕业设计（论文）按师生比 1:15（或</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&lt;15）配备企业指导教师。</w:t>
            </w:r>
          </w:p>
          <w:p w14:paraId="35E9537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0BB26B2B">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23A25FB4">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44D64B6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17805A2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7B5DEFEE">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w:t>
            </w:r>
            <w:r>
              <w:rPr>
                <w:rFonts w:hint="eastAsia" w:ascii="宋体" w:hAnsi="宋体" w:eastAsia="宋体" w:cs="宋体"/>
                <w:spacing w:val="3"/>
                <w:sz w:val="24"/>
                <w:szCs w:val="24"/>
              </w:rPr>
              <w:t>生就业部</w:t>
            </w:r>
            <w:r>
              <w:rPr>
                <w:rFonts w:hint="eastAsia" w:ascii="宋体" w:hAnsi="宋体" w:eastAsia="宋体" w:cs="宋体"/>
                <w:spacing w:val="4"/>
                <w:sz w:val="24"/>
                <w:szCs w:val="24"/>
              </w:rPr>
              <w:t>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w:t>
            </w:r>
            <w:r>
              <w:rPr>
                <w:rFonts w:hint="eastAsia" w:ascii="宋体" w:hAnsi="宋体" w:eastAsia="宋体" w:cs="宋体"/>
                <w:spacing w:val="3"/>
                <w:sz w:val="24"/>
                <w:szCs w:val="24"/>
              </w:rPr>
              <w:t>的有关要求。其中，确保有学</w:t>
            </w:r>
            <w:r>
              <w:rPr>
                <w:rFonts w:hint="eastAsia" w:ascii="宋体" w:hAnsi="宋体" w:eastAsia="宋体" w:cs="宋体"/>
                <w:spacing w:val="-1"/>
                <w:sz w:val="24"/>
                <w:szCs w:val="24"/>
              </w:rPr>
              <w:t>生入职世界 500 强和大中型国有企业。</w:t>
            </w:r>
          </w:p>
          <w:p w14:paraId="633FADF8">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757D35DE">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346B31C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61A4CEC9">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eastAsia="宋体" w:cs="宋体"/>
                <w:spacing w:val="-2"/>
                <w:sz w:val="24"/>
                <w:szCs w:val="24"/>
              </w:rPr>
              <w:t>（14）接受并主动配合采购人及行业管理部门的检查。</w:t>
            </w:r>
          </w:p>
        </w:tc>
        <w:tc>
          <w:tcPr>
            <w:tcW w:w="4840" w:type="dxa"/>
            <w:tcBorders>
              <w:top w:val="single" w:color="000000" w:sz="6" w:space="0"/>
              <w:left w:val="single" w:color="000000" w:sz="6" w:space="0"/>
              <w:bottom w:val="single" w:color="000000" w:sz="6" w:space="0"/>
              <w:right w:val="single" w:color="000000" w:sz="6" w:space="0"/>
            </w:tcBorders>
            <w:vAlign w:val="center"/>
          </w:tcPr>
          <w:p w14:paraId="05F13B45">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033" w:type="dxa"/>
            <w:tcBorders>
              <w:top w:val="single" w:color="000000" w:sz="6" w:space="0"/>
              <w:left w:val="single" w:color="000000" w:sz="6" w:space="0"/>
              <w:bottom w:val="single" w:color="000000" w:sz="6" w:space="0"/>
              <w:right w:val="single" w:color="000000" w:sz="6" w:space="0"/>
            </w:tcBorders>
            <w:vAlign w:val="center"/>
          </w:tcPr>
          <w:p w14:paraId="6825147E">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7C541CB9">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0949466E">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1D98F664">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00BC983E">
      <w:pPr>
        <w:keepNext w:val="0"/>
        <w:keepLines w:val="0"/>
        <w:pageBreakBefore w:val="0"/>
        <w:widowControl w:val="0"/>
        <w:tabs>
          <w:tab w:val="left" w:pos="400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399D939B">
      <w:pPr>
        <w:keepNext w:val="0"/>
        <w:keepLines w:val="0"/>
        <w:pageBreakBefore w:val="0"/>
        <w:widowControl w:val="0"/>
        <w:tabs>
          <w:tab w:val="left" w:pos="376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6FBDE135">
      <w:pPr>
        <w:keepNext w:val="0"/>
        <w:keepLines w:val="0"/>
        <w:pageBreakBefore w:val="0"/>
        <w:widowControl w:val="0"/>
        <w:kinsoku/>
        <w:overflowPunct/>
        <w:topLinePunct/>
        <w:bidi w:val="0"/>
        <w:adjustRightInd w:val="0"/>
        <w:snapToGrid w:val="0"/>
        <w:spacing w:line="360" w:lineRule="auto"/>
        <w:ind w:firstLine="3120" w:firstLineChars="1300"/>
        <w:outlineLvl w:val="1"/>
        <w:rPr>
          <w:color w:val="auto"/>
          <w:sz w:val="24"/>
          <w:highlight w:val="none"/>
        </w:rPr>
      </w:pPr>
      <w:r>
        <w:rPr>
          <w:color w:val="auto"/>
          <w:sz w:val="24"/>
          <w:highlight w:val="none"/>
        </w:rPr>
        <w:t>日     期：</w:t>
      </w:r>
    </w:p>
    <w:p w14:paraId="0C0A648D">
      <w:pPr>
        <w:rPr>
          <w:color w:val="auto"/>
          <w:sz w:val="24"/>
          <w:highlight w:val="none"/>
        </w:rPr>
      </w:pPr>
    </w:p>
    <w:p w14:paraId="189DBF11">
      <w:pPr>
        <w:keepNext w:val="0"/>
        <w:keepLines w:val="0"/>
        <w:pageBreakBefore w:val="0"/>
        <w:widowControl w:val="0"/>
        <w:kinsoku/>
        <w:overflowPunct/>
        <w:topLinePunct/>
        <w:bidi w:val="0"/>
        <w:adjustRightInd w:val="0"/>
        <w:snapToGrid w:val="0"/>
        <w:spacing w:line="360" w:lineRule="auto"/>
        <w:ind w:firstLine="562"/>
        <w:jc w:val="center"/>
        <w:rPr>
          <w:rFonts w:hint="eastAsia"/>
          <w:b/>
          <w:color w:val="auto"/>
          <w:kern w:val="0"/>
          <w:sz w:val="28"/>
          <w:szCs w:val="28"/>
          <w:highlight w:val="none"/>
          <w:lang w:eastAsia="zh-CN"/>
        </w:rPr>
      </w:pPr>
    </w:p>
    <w:p w14:paraId="6EBC2DC1">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eastAsia="zh-CN"/>
        </w:rPr>
        <w:t>投标文件技术要求响应表</w:t>
      </w:r>
    </w:p>
    <w:p w14:paraId="139D3DDE">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项目名称：</w:t>
      </w:r>
    </w:p>
    <w:p w14:paraId="5E268CA1">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项目编号：</w:t>
      </w:r>
    </w:p>
    <w:p w14:paraId="081056B7">
      <w:pPr>
        <w:keepNext w:val="0"/>
        <w:keepLines w:val="0"/>
        <w:pageBreakBefore w:val="0"/>
        <w:widowControl w:val="0"/>
        <w:kinsoku/>
        <w:overflowPunct/>
        <w:topLinePunct/>
        <w:bidi w:val="0"/>
        <w:spacing w:line="360" w:lineRule="auto"/>
        <w:ind w:firstLine="480"/>
        <w:rPr>
          <w:rFonts w:hint="default" w:eastAsia="宋体"/>
          <w:color w:val="auto"/>
          <w:sz w:val="24"/>
          <w:highlight w:val="none"/>
          <w:lang w:val="en-US" w:eastAsia="zh-CN"/>
        </w:rPr>
      </w:pPr>
      <w:r>
        <w:rPr>
          <w:rFonts w:hint="eastAsia"/>
          <w:color w:val="auto"/>
          <w:sz w:val="24"/>
          <w:highlight w:val="none"/>
          <w:lang w:val="en-US" w:eastAsia="zh-CN"/>
        </w:rPr>
        <w:t>包    号：第三包</w:t>
      </w:r>
    </w:p>
    <w:tbl>
      <w:tblPr>
        <w:tblStyle w:val="22"/>
        <w:tblW w:w="147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200"/>
        <w:gridCol w:w="6577"/>
        <w:gridCol w:w="4586"/>
        <w:gridCol w:w="1033"/>
        <w:gridCol w:w="774"/>
      </w:tblGrid>
      <w:tr w14:paraId="20C2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vAlign w:val="center"/>
          </w:tcPr>
          <w:p w14:paraId="0276556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200" w:type="dxa"/>
            <w:tcBorders>
              <w:top w:val="single" w:color="000000" w:sz="6" w:space="0"/>
              <w:left w:val="single" w:color="auto" w:sz="4" w:space="0"/>
              <w:bottom w:val="single" w:color="000000" w:sz="6" w:space="0"/>
              <w:right w:val="single" w:color="000000" w:sz="6" w:space="0"/>
            </w:tcBorders>
            <w:vAlign w:val="center"/>
          </w:tcPr>
          <w:p w14:paraId="645134A7">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eastAsia="zh-CN"/>
              </w:rPr>
            </w:pPr>
            <w:r>
              <w:rPr>
                <w:rFonts w:hint="eastAsia"/>
                <w:color w:val="auto"/>
                <w:kern w:val="0"/>
                <w:sz w:val="24"/>
                <w:highlight w:val="none"/>
                <w:lang w:val="en-US" w:eastAsia="zh-CN"/>
              </w:rPr>
              <w:t>标项名称</w:t>
            </w:r>
          </w:p>
        </w:tc>
        <w:tc>
          <w:tcPr>
            <w:tcW w:w="6577" w:type="dxa"/>
            <w:tcBorders>
              <w:top w:val="single" w:color="000000" w:sz="6" w:space="0"/>
              <w:left w:val="single" w:color="000000" w:sz="6" w:space="0"/>
              <w:bottom w:val="single" w:color="000000" w:sz="6" w:space="0"/>
              <w:right w:val="single" w:color="000000" w:sz="6" w:space="0"/>
            </w:tcBorders>
            <w:vAlign w:val="center"/>
          </w:tcPr>
          <w:p w14:paraId="584CD4E6">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招标文件技术</w:t>
            </w:r>
          </w:p>
          <w:p w14:paraId="6DCCB3A4">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规范、要求</w:t>
            </w:r>
          </w:p>
        </w:tc>
        <w:tc>
          <w:tcPr>
            <w:tcW w:w="4586" w:type="dxa"/>
            <w:tcBorders>
              <w:top w:val="single" w:color="000000" w:sz="6" w:space="0"/>
              <w:left w:val="single" w:color="000000" w:sz="6" w:space="0"/>
              <w:bottom w:val="single" w:color="000000" w:sz="6" w:space="0"/>
              <w:right w:val="single" w:color="000000" w:sz="6" w:space="0"/>
            </w:tcBorders>
            <w:vAlign w:val="center"/>
          </w:tcPr>
          <w:p w14:paraId="4C32BB9B">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投标文件</w:t>
            </w:r>
          </w:p>
          <w:p w14:paraId="144197BB">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color w:val="auto"/>
                <w:kern w:val="0"/>
                <w:sz w:val="24"/>
                <w:highlight w:val="none"/>
              </w:rPr>
              <w:t>对应</w:t>
            </w:r>
            <w:r>
              <w:rPr>
                <w:rFonts w:hint="eastAsia"/>
                <w:color w:val="auto"/>
                <w:kern w:val="0"/>
                <w:sz w:val="24"/>
                <w:highlight w:val="none"/>
                <w:lang w:val="en-US" w:eastAsia="zh-CN"/>
              </w:rPr>
              <w:t>响应</w:t>
            </w:r>
          </w:p>
        </w:tc>
        <w:tc>
          <w:tcPr>
            <w:tcW w:w="1033" w:type="dxa"/>
            <w:tcBorders>
              <w:top w:val="single" w:color="000000" w:sz="6" w:space="0"/>
              <w:left w:val="single" w:color="000000" w:sz="6" w:space="0"/>
              <w:bottom w:val="single" w:color="000000" w:sz="6" w:space="0"/>
              <w:right w:val="single" w:color="000000" w:sz="6" w:space="0"/>
            </w:tcBorders>
            <w:vAlign w:val="center"/>
          </w:tcPr>
          <w:p w14:paraId="0ED48DFE">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偏离情况</w:t>
            </w:r>
          </w:p>
        </w:tc>
        <w:tc>
          <w:tcPr>
            <w:tcW w:w="774" w:type="dxa"/>
            <w:tcBorders>
              <w:top w:val="single" w:color="000000" w:sz="6" w:space="0"/>
              <w:left w:val="single" w:color="000000" w:sz="6" w:space="0"/>
              <w:bottom w:val="single" w:color="000000" w:sz="6" w:space="0"/>
              <w:right w:val="single" w:color="000000" w:sz="6" w:space="0"/>
            </w:tcBorders>
            <w:vAlign w:val="center"/>
          </w:tcPr>
          <w:p w14:paraId="6E4FE152">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备注</w:t>
            </w:r>
          </w:p>
        </w:tc>
      </w:tr>
      <w:tr w14:paraId="31F44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52" w:hRule="atLeast"/>
          <w:jc w:val="center"/>
        </w:trPr>
        <w:tc>
          <w:tcPr>
            <w:tcW w:w="572" w:type="dxa"/>
            <w:tcBorders>
              <w:top w:val="single" w:color="000000" w:sz="6" w:space="0"/>
              <w:left w:val="single" w:color="000000" w:sz="6" w:space="0"/>
              <w:bottom w:val="single" w:color="000000" w:sz="6" w:space="0"/>
              <w:right w:val="single" w:color="auto" w:sz="4" w:space="0"/>
            </w:tcBorders>
            <w:shd w:val="clear" w:color="auto" w:fill="auto"/>
            <w:vAlign w:val="center"/>
          </w:tcPr>
          <w:p w14:paraId="7030E793">
            <w:pPr>
              <w:keepNext w:val="0"/>
              <w:keepLines w:val="0"/>
              <w:pageBreakBefore w:val="0"/>
              <w:widowControl w:val="0"/>
              <w:kinsoku/>
              <w:overflowPunct/>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p>
        </w:tc>
        <w:tc>
          <w:tcPr>
            <w:tcW w:w="1200" w:type="dxa"/>
            <w:tcBorders>
              <w:top w:val="single" w:color="000000" w:sz="6" w:space="0"/>
              <w:left w:val="single" w:color="auto" w:sz="4" w:space="0"/>
              <w:bottom w:val="single" w:color="000000" w:sz="6" w:space="0"/>
              <w:right w:val="single" w:color="000000" w:sz="6" w:space="0"/>
            </w:tcBorders>
            <w:shd w:val="clear" w:color="auto" w:fill="auto"/>
            <w:vAlign w:val="center"/>
          </w:tcPr>
          <w:p w14:paraId="31B992C9">
            <w:pPr>
              <w:keepNext w:val="0"/>
              <w:keepLines w:val="0"/>
              <w:pageBreakBefore w:val="0"/>
              <w:widowControl w:val="0"/>
              <w:kinsoku/>
              <w:overflowPunct/>
              <w:bidi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pacing w:val="-3"/>
                <w:sz w:val="24"/>
                <w:szCs w:val="24"/>
              </w:rPr>
              <w:t>太原理工大学软件学院软件工程专业软件开发Ⅰ方向实训实习</w:t>
            </w:r>
          </w:p>
        </w:tc>
        <w:tc>
          <w:tcPr>
            <w:tcW w:w="657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EE84D4">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466739DF">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4B9F9B83">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5337C01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5B75DD4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2374B821">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07A6D048">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0AF23A53">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0E60BED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1FC16A1D">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3C3AAEE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28C69A7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18C9F4B1">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3B3D098B">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1AD9383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41C795A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（3）根据软件开发工程师等相关岗位要求，按照软件开发类建设项目的实</w:t>
            </w:r>
            <w:r>
              <w:rPr>
                <w:rFonts w:hint="eastAsia" w:ascii="宋体" w:hAnsi="宋体" w:eastAsia="宋体" w:cs="宋体"/>
                <w:spacing w:val="4"/>
                <w:sz w:val="24"/>
                <w:szCs w:val="24"/>
              </w:rPr>
              <w:t>施模式，依照用人单位的要求，进行岗位专项技能强化训练，使受训人员的专</w:t>
            </w:r>
            <w:r>
              <w:rPr>
                <w:rFonts w:hint="eastAsia" w:ascii="宋体" w:hAnsi="宋体" w:eastAsia="宋体" w:cs="宋体"/>
                <w:spacing w:val="-4"/>
                <w:sz w:val="24"/>
                <w:szCs w:val="24"/>
              </w:rPr>
              <w:t>业技能水平达到岗位职业能力要求：</w:t>
            </w:r>
          </w:p>
          <w:p w14:paraId="09BA1040">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①熟练掌握 Java 语言、Java Web 开发技术；</w:t>
            </w:r>
          </w:p>
          <w:p w14:paraId="3D8A08F1">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②熟练掌握主流关系数据库的安装、配置和开发；</w:t>
            </w:r>
          </w:p>
          <w:p w14:paraId="31DC1F2A">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③熟练掌握</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SSM、SpringBoot</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的应用开发；</w:t>
            </w:r>
          </w:p>
          <w:p w14:paraId="764AE46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④理解 JavaEE 体系架构，能够独立完成行业软件系统模块设计与开发；</w:t>
            </w:r>
          </w:p>
          <w:p w14:paraId="12E2B574">
            <w:pPr>
              <w:pStyle w:val="9"/>
              <w:keepNext/>
              <w:keepLines w:val="0"/>
              <w:pageBreakBefore w:val="0"/>
              <w:widowControl w:val="0"/>
              <w:kinsoku/>
              <w:wordWrap/>
              <w:overflowPunct/>
              <w:topLinePunct w:val="0"/>
              <w:bidi w:val="0"/>
              <w:spacing w:line="360" w:lineRule="auto"/>
              <w:ind w:left="0" w:right="0" w:firstLine="536" w:firstLineChars="200"/>
              <w:rPr>
                <w:rFonts w:hint="eastAsia" w:ascii="宋体" w:hAnsi="宋体" w:eastAsia="宋体" w:cs="宋体"/>
                <w:sz w:val="24"/>
                <w:szCs w:val="24"/>
              </w:rPr>
            </w:pPr>
            <w:r>
              <w:rPr>
                <w:rFonts w:hint="eastAsia" w:ascii="宋体" w:hAnsi="宋体" w:eastAsia="宋体" w:cs="宋体"/>
                <w:spacing w:val="14"/>
                <w:sz w:val="24"/>
                <w:szCs w:val="24"/>
              </w:rPr>
              <w:t>⑤熟悉主流新技术的发展应用，</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如前端技术、</w:t>
            </w:r>
            <w:r>
              <w:rPr>
                <w:rFonts w:hint="eastAsia" w:ascii="宋体" w:hAnsi="宋体" w:eastAsia="宋体" w:cs="宋体"/>
                <w:spacing w:val="-65"/>
                <w:sz w:val="24"/>
                <w:szCs w:val="24"/>
              </w:rPr>
              <w:t xml:space="preserve"> </w:t>
            </w:r>
            <w:r>
              <w:rPr>
                <w:rFonts w:hint="eastAsia" w:ascii="宋体" w:hAnsi="宋体" w:eastAsia="宋体" w:cs="宋体"/>
                <w:sz w:val="24"/>
                <w:szCs w:val="24"/>
              </w:rPr>
              <w:t>Rest</w:t>
            </w:r>
            <w:r>
              <w:rPr>
                <w:rFonts w:hint="eastAsia" w:ascii="宋体" w:hAnsi="宋体" w:eastAsia="宋体" w:cs="宋体"/>
                <w:spacing w:val="14"/>
                <w:sz w:val="24"/>
                <w:szCs w:val="24"/>
              </w:rPr>
              <w:t xml:space="preserve"> </w:t>
            </w:r>
            <w:r>
              <w:rPr>
                <w:rFonts w:hint="eastAsia" w:ascii="宋体" w:hAnsi="宋体" w:eastAsia="宋体" w:cs="宋体"/>
                <w:sz w:val="24"/>
                <w:szCs w:val="24"/>
              </w:rPr>
              <w:t>WebService</w:t>
            </w:r>
            <w:r>
              <w:rPr>
                <w:rFonts w:hint="eastAsia" w:ascii="宋体" w:hAnsi="宋体" w:eastAsia="宋体" w:cs="宋体"/>
                <w:spacing w:val="-69"/>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Key</w:t>
            </w:r>
            <w:r>
              <w:rPr>
                <w:rFonts w:hint="eastAsia" w:ascii="宋体" w:hAnsi="宋体" w:eastAsia="宋体" w:cs="宋体"/>
                <w:spacing w:val="14"/>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Value 数据库 Redis、微服务等；</w:t>
            </w:r>
          </w:p>
          <w:p w14:paraId="7B599D0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⑥能够熟练地使用主流设计工具开展系统设计与建模工作；</w:t>
            </w:r>
          </w:p>
          <w:p w14:paraId="5D6553F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⑦能够根据系统的设计文档完成系统的模块开发和单元测试，按照要求交</w:t>
            </w:r>
            <w:r>
              <w:rPr>
                <w:rFonts w:hint="eastAsia" w:ascii="宋体" w:hAnsi="宋体" w:eastAsia="宋体" w:cs="宋体"/>
                <w:spacing w:val="-10"/>
                <w:sz w:val="24"/>
                <w:szCs w:val="24"/>
              </w:rPr>
              <w:t>付实施成果；</w:t>
            </w:r>
          </w:p>
          <w:p w14:paraId="1C6CB7C7">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⑧从岗位专业技能强化入手，重点训练“软件系统设计</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”、“主流软件开</w:t>
            </w:r>
            <w:r>
              <w:rPr>
                <w:rFonts w:hint="eastAsia" w:ascii="宋体" w:hAnsi="宋体" w:eastAsia="宋体" w:cs="宋体"/>
                <w:spacing w:val="-6"/>
                <w:sz w:val="24"/>
                <w:szCs w:val="24"/>
              </w:rPr>
              <w:t>发技术</w:t>
            </w:r>
            <w:r>
              <w:rPr>
                <w:rFonts w:hint="eastAsia" w:ascii="宋体" w:hAnsi="宋体" w:eastAsia="宋体" w:cs="宋体"/>
                <w:spacing w:val="-78"/>
                <w:sz w:val="24"/>
                <w:szCs w:val="24"/>
              </w:rPr>
              <w:t xml:space="preserve"> </w:t>
            </w:r>
            <w:r>
              <w:rPr>
                <w:rFonts w:hint="eastAsia" w:ascii="宋体" w:hAnsi="宋体" w:eastAsia="宋体" w:cs="宋体"/>
                <w:spacing w:val="-6"/>
                <w:sz w:val="24"/>
                <w:szCs w:val="24"/>
              </w:rPr>
              <w:t>”、“规范化开发与交付</w:t>
            </w:r>
            <w:r>
              <w:rPr>
                <w:rFonts w:hint="eastAsia" w:ascii="宋体" w:hAnsi="宋体" w:eastAsia="宋体" w:cs="宋体"/>
                <w:spacing w:val="-87"/>
                <w:sz w:val="24"/>
                <w:szCs w:val="24"/>
              </w:rPr>
              <w:t xml:space="preserve"> </w:t>
            </w:r>
            <w:r>
              <w:rPr>
                <w:rFonts w:hint="eastAsia" w:ascii="宋体" w:hAnsi="宋体" w:eastAsia="宋体" w:cs="宋体"/>
                <w:spacing w:val="-6"/>
                <w:sz w:val="24"/>
                <w:szCs w:val="24"/>
              </w:rPr>
              <w:t>”三个方面的技能；</w:t>
            </w:r>
          </w:p>
          <w:p w14:paraId="0D76116A">
            <w:pPr>
              <w:pStyle w:val="9"/>
              <w:keepNext/>
              <w:keepLines w:val="0"/>
              <w:pageBreakBefore w:val="0"/>
              <w:widowControl w:val="0"/>
              <w:kinsoku/>
              <w:wordWrap/>
              <w:overflowPunct/>
              <w:topLinePunct w:val="0"/>
              <w:bidi w:val="0"/>
              <w:spacing w:line="360" w:lineRule="auto"/>
              <w:ind w:left="0" w:right="0" w:firstLine="508" w:firstLineChars="200"/>
              <w:rPr>
                <w:rFonts w:hint="eastAsia" w:ascii="宋体" w:hAnsi="宋体" w:eastAsia="宋体" w:cs="宋体"/>
                <w:sz w:val="24"/>
                <w:szCs w:val="24"/>
              </w:rPr>
            </w:pPr>
            <w:r>
              <w:rPr>
                <w:rFonts w:hint="eastAsia" w:ascii="宋体" w:hAnsi="宋体" w:eastAsia="宋体" w:cs="宋体"/>
                <w:spacing w:val="7"/>
                <w:sz w:val="24"/>
                <w:szCs w:val="24"/>
              </w:rPr>
              <w:t xml:space="preserve">⑨掌握企业开展 </w:t>
            </w:r>
            <w:r>
              <w:rPr>
                <w:rFonts w:hint="eastAsia" w:ascii="宋体" w:hAnsi="宋体" w:eastAsia="宋体" w:cs="宋体"/>
                <w:sz w:val="24"/>
                <w:szCs w:val="24"/>
              </w:rPr>
              <w:t>CMMI</w:t>
            </w:r>
            <w:r>
              <w:rPr>
                <w:rFonts w:hint="eastAsia" w:ascii="宋体" w:hAnsi="宋体" w:eastAsia="宋体" w:cs="宋体"/>
                <w:spacing w:val="7"/>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的体系规范，以及软件项目开发全过程各个活动</w:t>
            </w:r>
            <w:r>
              <w:rPr>
                <w:rFonts w:hint="eastAsia" w:ascii="宋体" w:hAnsi="宋体" w:eastAsia="宋体" w:cs="宋体"/>
                <w:spacing w:val="-3"/>
                <w:sz w:val="24"/>
                <w:szCs w:val="24"/>
              </w:rPr>
              <w:t>（立项、分析、设计、编码、测试、部署、结项等</w:t>
            </w:r>
            <w:r>
              <w:rPr>
                <w:rFonts w:hint="eastAsia" w:ascii="宋体" w:hAnsi="宋体" w:eastAsia="宋体" w:cs="宋体"/>
                <w:spacing w:val="-2"/>
                <w:sz w:val="24"/>
                <w:szCs w:val="24"/>
              </w:rPr>
              <w:t>）；</w:t>
            </w:r>
          </w:p>
          <w:p w14:paraId="2138FA9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⑩掌握快速学习方法，培养良好的系统化分析和解决问题的能力，养成良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48A30E3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⑪掌握笔试、面试技巧，能够明确地规划职业发展道路。</w:t>
            </w:r>
          </w:p>
          <w:p w14:paraId="65F93001">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（4）实训内容需包括以下类型</w:t>
            </w:r>
          </w:p>
          <w:p w14:paraId="36BDD6B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p>
          <w:p w14:paraId="0237AD1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44CB64CA">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3EDC9D96">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63367B24">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38B262DB">
            <w:pPr>
              <w:pStyle w:val="9"/>
              <w:keepNext/>
              <w:keepLines w:val="0"/>
              <w:pageBreakBefore w:val="0"/>
              <w:widowControl w:val="0"/>
              <w:kinsoku/>
              <w:wordWrap/>
              <w:overflowPunct/>
              <w:topLinePunct w:val="0"/>
              <w:bidi w:val="0"/>
              <w:spacing w:line="360" w:lineRule="auto"/>
              <w:ind w:left="0" w:right="0" w:firstLine="456" w:firstLineChars="200"/>
              <w:rPr>
                <w:rFonts w:hint="eastAsia" w:ascii="宋体" w:hAnsi="宋体" w:eastAsia="宋体" w:cs="宋体"/>
                <w:sz w:val="24"/>
                <w:szCs w:val="24"/>
              </w:rPr>
            </w:pPr>
            <w:r>
              <w:rPr>
                <w:rFonts w:hint="eastAsia" w:ascii="宋体" w:hAnsi="宋体" w:eastAsia="宋体" w:cs="宋体"/>
                <w:spacing w:val="-6"/>
                <w:sz w:val="24"/>
                <w:szCs w:val="24"/>
              </w:rPr>
              <w:t>（2）实训管理相关制度；</w:t>
            </w:r>
          </w:p>
          <w:p w14:paraId="0D7B8094">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075E591E">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1385DE21">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75BAD30A">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339C8AA3">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10DB229D">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1324AE58">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7D08F85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2"/>
                <w:sz w:val="24"/>
                <w:szCs w:val="24"/>
              </w:rPr>
              <w:t>院审核备案，同时提供照片、教师名单、各类证书等证明材料。</w:t>
            </w:r>
          </w:p>
          <w:p w14:paraId="169C74BC">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0DE3B761">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0484DB4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pacing w:val="-2"/>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30258422">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7DD42034">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3A6E0A1B">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509543FA">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5A230DBF">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64CE586F">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5FD83239">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39F925E2">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21872CA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5B20976F">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02E3F07E">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学生创新创业孵化服务</w:t>
            </w:r>
          </w:p>
          <w:p w14:paraId="68AF79FB">
            <w:pPr>
              <w:pStyle w:val="9"/>
              <w:keepNext/>
              <w:keepLines w:val="0"/>
              <w:pageBreakBefore w:val="0"/>
              <w:widowControl w:val="0"/>
              <w:kinsoku/>
              <w:wordWrap/>
              <w:overflowPunct/>
              <w:topLinePunct w:val="0"/>
              <w:bidi w:val="0"/>
              <w:spacing w:line="360" w:lineRule="auto"/>
              <w:ind w:left="0" w:right="0" w:firstLine="492" w:firstLineChars="200"/>
              <w:jc w:val="both"/>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w:t>
            </w:r>
            <w:r>
              <w:rPr>
                <w:rFonts w:hint="eastAsia" w:ascii="宋体" w:hAnsi="宋体" w:eastAsia="宋体" w:cs="宋体"/>
                <w:spacing w:val="-2"/>
                <w:sz w:val="24"/>
                <w:szCs w:val="24"/>
              </w:rPr>
              <w:t>下课程：创业与就业的关系、大学生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6D5FBCA1">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7660AFC9">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6725C15B">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6AB3566A">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0A7E011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03ABEC0D">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04D268F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01405641">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65EB6BC6">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545FBA65">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4A353E77">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6B7717D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40191EA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5"/>
                <w:sz w:val="24"/>
                <w:szCs w:val="24"/>
              </w:rPr>
              <w:t>负责教学档案的归档工作。</w:t>
            </w:r>
          </w:p>
          <w:p w14:paraId="3AC1D71C">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z w:val="24"/>
                <w:szCs w:val="24"/>
              </w:rPr>
              <w:t xml:space="preserve"> </w:t>
            </w:r>
            <w:r>
              <w:rPr>
                <w:rFonts w:hint="eastAsia" w:ascii="宋体" w:hAnsi="宋体" w:eastAsia="宋体" w:cs="宋体"/>
                <w:spacing w:val="-4"/>
                <w:sz w:val="24"/>
                <w:szCs w:val="24"/>
              </w:rPr>
              <w:t>&lt;15）配备企业指导教师。</w:t>
            </w:r>
          </w:p>
          <w:p w14:paraId="31CA772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765ECB6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3EB14FF7">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5942C52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7BA5BFC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68DFD85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pacing w:val="-1"/>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1FFA5D46">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64F39386">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5BC47D64">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（13）实训实习期间，</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3FF3959A">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Calibri" w:hAnsi="Calibri" w:eastAsia="宋体" w:cs="Times New Roman"/>
                <w:b w:val="0"/>
                <w:bCs w:val="0"/>
                <w:color w:val="auto"/>
                <w:kern w:val="2"/>
                <w:sz w:val="21"/>
                <w:szCs w:val="24"/>
                <w:highlight w:val="none"/>
                <w:lang w:val="en-US" w:eastAsia="zh-CN" w:bidi="ar-SA"/>
              </w:rPr>
            </w:pPr>
            <w:r>
              <w:rPr>
                <w:rFonts w:hint="eastAsia" w:ascii="宋体" w:hAnsi="宋体" w:eastAsia="宋体" w:cs="宋体"/>
                <w:spacing w:val="-2"/>
                <w:sz w:val="24"/>
                <w:szCs w:val="24"/>
              </w:rPr>
              <w:t>（14）接受并主动配合采购人及行业管理部门的检查。</w:t>
            </w:r>
          </w:p>
        </w:tc>
        <w:tc>
          <w:tcPr>
            <w:tcW w:w="4586" w:type="dxa"/>
            <w:tcBorders>
              <w:top w:val="single" w:color="000000" w:sz="6" w:space="0"/>
              <w:left w:val="single" w:color="000000" w:sz="6" w:space="0"/>
              <w:bottom w:val="single" w:color="000000" w:sz="6" w:space="0"/>
              <w:right w:val="single" w:color="000000" w:sz="6" w:space="0"/>
            </w:tcBorders>
            <w:vAlign w:val="center"/>
          </w:tcPr>
          <w:p w14:paraId="5B5D69AF">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033" w:type="dxa"/>
            <w:tcBorders>
              <w:top w:val="single" w:color="000000" w:sz="6" w:space="0"/>
              <w:left w:val="single" w:color="000000" w:sz="6" w:space="0"/>
              <w:bottom w:val="single" w:color="000000" w:sz="6" w:space="0"/>
              <w:right w:val="single" w:color="000000" w:sz="6" w:space="0"/>
            </w:tcBorders>
            <w:vAlign w:val="center"/>
          </w:tcPr>
          <w:p w14:paraId="1E6534A4">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28654B2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72498F1A">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7C8068A8">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5943B7F9">
      <w:pPr>
        <w:keepNext w:val="0"/>
        <w:keepLines w:val="0"/>
        <w:pageBreakBefore w:val="0"/>
        <w:widowControl w:val="0"/>
        <w:tabs>
          <w:tab w:val="left" w:pos="400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3D8B5A39">
      <w:pPr>
        <w:keepNext w:val="0"/>
        <w:keepLines w:val="0"/>
        <w:pageBreakBefore w:val="0"/>
        <w:widowControl w:val="0"/>
        <w:tabs>
          <w:tab w:val="left" w:pos="376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52766BB8">
      <w:pPr>
        <w:keepNext w:val="0"/>
        <w:keepLines w:val="0"/>
        <w:pageBreakBefore w:val="0"/>
        <w:widowControl w:val="0"/>
        <w:kinsoku/>
        <w:overflowPunct/>
        <w:topLinePunct/>
        <w:bidi w:val="0"/>
        <w:adjustRightInd w:val="0"/>
        <w:snapToGrid w:val="0"/>
        <w:spacing w:line="360" w:lineRule="auto"/>
        <w:ind w:firstLine="3120" w:firstLineChars="1300"/>
        <w:outlineLvl w:val="1"/>
        <w:rPr>
          <w:color w:val="auto"/>
          <w:sz w:val="24"/>
          <w:highlight w:val="none"/>
        </w:rPr>
      </w:pPr>
      <w:r>
        <w:rPr>
          <w:color w:val="auto"/>
          <w:sz w:val="24"/>
          <w:highlight w:val="none"/>
        </w:rPr>
        <w:t>日     期：</w:t>
      </w:r>
    </w:p>
    <w:p w14:paraId="7FD05CE0">
      <w:pPr>
        <w:rPr>
          <w:color w:val="auto"/>
          <w:sz w:val="24"/>
          <w:highlight w:val="none"/>
        </w:rPr>
      </w:pPr>
      <w:r>
        <w:rPr>
          <w:color w:val="auto"/>
          <w:sz w:val="24"/>
          <w:highlight w:val="none"/>
        </w:rPr>
        <w:br w:type="page"/>
      </w:r>
    </w:p>
    <w:p w14:paraId="781A3D86">
      <w:pPr>
        <w:keepNext w:val="0"/>
        <w:keepLines w:val="0"/>
        <w:pageBreakBefore w:val="0"/>
        <w:widowControl w:val="0"/>
        <w:kinsoku/>
        <w:overflowPunct/>
        <w:topLinePunct/>
        <w:bidi w:val="0"/>
        <w:adjustRightInd w:val="0"/>
        <w:snapToGrid w:val="0"/>
        <w:spacing w:line="360" w:lineRule="auto"/>
        <w:ind w:firstLine="562"/>
        <w:jc w:val="center"/>
        <w:rPr>
          <w:rFonts w:hint="eastAsia"/>
          <w:b/>
          <w:color w:val="auto"/>
          <w:kern w:val="0"/>
          <w:sz w:val="28"/>
          <w:szCs w:val="28"/>
          <w:highlight w:val="none"/>
          <w:lang w:eastAsia="zh-CN"/>
        </w:rPr>
      </w:pPr>
    </w:p>
    <w:p w14:paraId="1BBB5038">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eastAsia="zh-CN"/>
        </w:rPr>
        <w:t>投标文件技术要求响应表</w:t>
      </w:r>
    </w:p>
    <w:p w14:paraId="3F14F98D">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项目名称：</w:t>
      </w:r>
    </w:p>
    <w:p w14:paraId="24121282">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项目编号：</w:t>
      </w:r>
    </w:p>
    <w:p w14:paraId="0A91A214">
      <w:pPr>
        <w:keepNext w:val="0"/>
        <w:keepLines w:val="0"/>
        <w:pageBreakBefore w:val="0"/>
        <w:widowControl w:val="0"/>
        <w:kinsoku/>
        <w:overflowPunct/>
        <w:topLinePunct/>
        <w:bidi w:val="0"/>
        <w:spacing w:line="360" w:lineRule="auto"/>
        <w:ind w:firstLine="480"/>
        <w:rPr>
          <w:rFonts w:hint="default" w:eastAsia="宋体"/>
          <w:color w:val="auto"/>
          <w:sz w:val="24"/>
          <w:highlight w:val="none"/>
          <w:lang w:val="en-US" w:eastAsia="zh-CN"/>
        </w:rPr>
      </w:pPr>
      <w:r>
        <w:rPr>
          <w:rFonts w:hint="eastAsia"/>
          <w:color w:val="auto"/>
          <w:sz w:val="24"/>
          <w:highlight w:val="none"/>
          <w:lang w:val="en-US" w:eastAsia="zh-CN"/>
        </w:rPr>
        <w:t>包    号：第四包</w:t>
      </w:r>
    </w:p>
    <w:tbl>
      <w:tblPr>
        <w:tblStyle w:val="22"/>
        <w:tblW w:w="14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200"/>
        <w:gridCol w:w="5936"/>
        <w:gridCol w:w="4982"/>
        <w:gridCol w:w="1033"/>
        <w:gridCol w:w="774"/>
      </w:tblGrid>
      <w:tr w14:paraId="71198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vAlign w:val="center"/>
          </w:tcPr>
          <w:p w14:paraId="02AB05F7">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200" w:type="dxa"/>
            <w:tcBorders>
              <w:top w:val="single" w:color="000000" w:sz="6" w:space="0"/>
              <w:left w:val="single" w:color="auto" w:sz="4" w:space="0"/>
              <w:bottom w:val="single" w:color="000000" w:sz="6" w:space="0"/>
              <w:right w:val="single" w:color="000000" w:sz="6" w:space="0"/>
            </w:tcBorders>
            <w:vAlign w:val="center"/>
          </w:tcPr>
          <w:p w14:paraId="049BD6A4">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eastAsia="zh-CN"/>
              </w:rPr>
            </w:pPr>
            <w:r>
              <w:rPr>
                <w:rFonts w:hint="eastAsia"/>
                <w:color w:val="auto"/>
                <w:kern w:val="0"/>
                <w:sz w:val="24"/>
                <w:highlight w:val="none"/>
                <w:lang w:val="en-US" w:eastAsia="zh-CN"/>
              </w:rPr>
              <w:t>标项名称</w:t>
            </w:r>
          </w:p>
        </w:tc>
        <w:tc>
          <w:tcPr>
            <w:tcW w:w="5936" w:type="dxa"/>
            <w:tcBorders>
              <w:top w:val="single" w:color="000000" w:sz="6" w:space="0"/>
              <w:left w:val="single" w:color="000000" w:sz="6" w:space="0"/>
              <w:bottom w:val="single" w:color="000000" w:sz="6" w:space="0"/>
              <w:right w:val="single" w:color="000000" w:sz="6" w:space="0"/>
            </w:tcBorders>
            <w:vAlign w:val="center"/>
          </w:tcPr>
          <w:p w14:paraId="467BCA10">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招标文件技术</w:t>
            </w:r>
          </w:p>
          <w:p w14:paraId="2A1CDBBD">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规范、要求</w:t>
            </w:r>
          </w:p>
        </w:tc>
        <w:tc>
          <w:tcPr>
            <w:tcW w:w="4982" w:type="dxa"/>
            <w:tcBorders>
              <w:top w:val="single" w:color="000000" w:sz="6" w:space="0"/>
              <w:left w:val="single" w:color="000000" w:sz="6" w:space="0"/>
              <w:bottom w:val="single" w:color="000000" w:sz="6" w:space="0"/>
              <w:right w:val="single" w:color="000000" w:sz="6" w:space="0"/>
            </w:tcBorders>
            <w:vAlign w:val="center"/>
          </w:tcPr>
          <w:p w14:paraId="383ABA72">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投标文件</w:t>
            </w:r>
          </w:p>
          <w:p w14:paraId="1C6971F7">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color w:val="auto"/>
                <w:kern w:val="0"/>
                <w:sz w:val="24"/>
                <w:highlight w:val="none"/>
              </w:rPr>
              <w:t>对应</w:t>
            </w:r>
            <w:r>
              <w:rPr>
                <w:rFonts w:hint="eastAsia"/>
                <w:color w:val="auto"/>
                <w:kern w:val="0"/>
                <w:sz w:val="24"/>
                <w:highlight w:val="none"/>
                <w:lang w:val="en-US" w:eastAsia="zh-CN"/>
              </w:rPr>
              <w:t>响应</w:t>
            </w:r>
          </w:p>
        </w:tc>
        <w:tc>
          <w:tcPr>
            <w:tcW w:w="1033" w:type="dxa"/>
            <w:tcBorders>
              <w:top w:val="single" w:color="000000" w:sz="6" w:space="0"/>
              <w:left w:val="single" w:color="000000" w:sz="6" w:space="0"/>
              <w:bottom w:val="single" w:color="000000" w:sz="6" w:space="0"/>
              <w:right w:val="single" w:color="000000" w:sz="6" w:space="0"/>
            </w:tcBorders>
            <w:vAlign w:val="center"/>
          </w:tcPr>
          <w:p w14:paraId="6A3A7E7F">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偏离情况</w:t>
            </w:r>
          </w:p>
        </w:tc>
        <w:tc>
          <w:tcPr>
            <w:tcW w:w="774" w:type="dxa"/>
            <w:tcBorders>
              <w:top w:val="single" w:color="000000" w:sz="6" w:space="0"/>
              <w:left w:val="single" w:color="000000" w:sz="6" w:space="0"/>
              <w:bottom w:val="single" w:color="000000" w:sz="6" w:space="0"/>
              <w:right w:val="single" w:color="000000" w:sz="6" w:space="0"/>
            </w:tcBorders>
            <w:vAlign w:val="center"/>
          </w:tcPr>
          <w:p w14:paraId="6B2013AD">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备注</w:t>
            </w:r>
          </w:p>
        </w:tc>
      </w:tr>
      <w:tr w14:paraId="1C23B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52" w:hRule="atLeast"/>
          <w:jc w:val="center"/>
        </w:trPr>
        <w:tc>
          <w:tcPr>
            <w:tcW w:w="572" w:type="dxa"/>
            <w:tcBorders>
              <w:top w:val="single" w:color="000000" w:sz="6" w:space="0"/>
              <w:left w:val="single" w:color="000000" w:sz="6" w:space="0"/>
              <w:bottom w:val="single" w:color="000000" w:sz="6" w:space="0"/>
              <w:right w:val="single" w:color="auto" w:sz="4" w:space="0"/>
            </w:tcBorders>
            <w:shd w:val="clear" w:color="auto" w:fill="auto"/>
            <w:vAlign w:val="center"/>
          </w:tcPr>
          <w:p w14:paraId="7ADF6B09">
            <w:pPr>
              <w:keepNext w:val="0"/>
              <w:keepLines w:val="0"/>
              <w:pageBreakBefore w:val="0"/>
              <w:widowControl w:val="0"/>
              <w:kinsoku/>
              <w:overflowPunct/>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p>
        </w:tc>
        <w:tc>
          <w:tcPr>
            <w:tcW w:w="1200" w:type="dxa"/>
            <w:tcBorders>
              <w:top w:val="single" w:color="000000" w:sz="6" w:space="0"/>
              <w:left w:val="single" w:color="auto" w:sz="4" w:space="0"/>
              <w:bottom w:val="single" w:color="000000" w:sz="6" w:space="0"/>
              <w:right w:val="single" w:color="000000" w:sz="6" w:space="0"/>
            </w:tcBorders>
            <w:shd w:val="clear" w:color="auto" w:fill="auto"/>
            <w:vAlign w:val="center"/>
          </w:tcPr>
          <w:p w14:paraId="0137854C">
            <w:pPr>
              <w:keepNext w:val="0"/>
              <w:keepLines w:val="0"/>
              <w:pageBreakBefore w:val="0"/>
              <w:widowControl w:val="0"/>
              <w:kinsoku/>
              <w:overflowPunct/>
              <w:bidi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pacing w:val="-2"/>
                <w:sz w:val="24"/>
                <w:szCs w:val="24"/>
              </w:rPr>
              <w:t>太原理工大学软件学院软件工程专业软件开发Ⅱ</w:t>
            </w:r>
            <w:r>
              <w:rPr>
                <w:rFonts w:hint="eastAsia" w:ascii="宋体" w:hAnsi="宋体" w:eastAsia="宋体" w:cs="宋体"/>
                <w:b w:val="0"/>
                <w:bCs w:val="0"/>
                <w:spacing w:val="-3"/>
                <w:sz w:val="24"/>
                <w:szCs w:val="24"/>
              </w:rPr>
              <w:t>方向实训实习</w:t>
            </w:r>
          </w:p>
        </w:tc>
        <w:tc>
          <w:tcPr>
            <w:tcW w:w="59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1CDBE2">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6C468739">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4283BFF0">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7695F2B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46CD32B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62E2813B">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43281F01">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50C161A8">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006A295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2D812720">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5D52C75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30BB4B2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68DFD5BD">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7F01D7B7">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3A65546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pacing w:val="-2"/>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721FCAF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（3）根据移动互联与软件开发相关领域工程师等相关岗位要求，按照移动</w:t>
            </w:r>
            <w:r>
              <w:rPr>
                <w:rFonts w:hint="eastAsia" w:ascii="宋体" w:hAnsi="宋体" w:eastAsia="宋体" w:cs="宋体"/>
                <w:spacing w:val="4"/>
                <w:sz w:val="24"/>
                <w:szCs w:val="24"/>
              </w:rPr>
              <w:t>互联类建设项目的实施模式，依照用人单位的要求，进行岗位专项技能强化训</w:t>
            </w:r>
            <w:r>
              <w:rPr>
                <w:rFonts w:hint="eastAsia" w:ascii="宋体" w:hAnsi="宋体" w:eastAsia="宋体" w:cs="宋体"/>
                <w:spacing w:val="-3"/>
                <w:sz w:val="24"/>
                <w:szCs w:val="24"/>
              </w:rPr>
              <w:t>练，使受训人员的专业技能水平达到岗位职业能力要求：</w:t>
            </w:r>
          </w:p>
          <w:p w14:paraId="70A8B400">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①熟练掌握大前端技术生态开发基础</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JavaScript、HTML5&amp;CSS3</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编程；</w:t>
            </w:r>
          </w:p>
          <w:p w14:paraId="1AC47351">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②熟练掌握</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JQuery、Vue、React</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前端主流技术框架；</w:t>
            </w:r>
          </w:p>
          <w:p w14:paraId="2AB4CBE0">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③熟练掌握微信小程序的应用开发，掌握 ECharts 等数据可视化技术的使</w:t>
            </w:r>
            <w:r>
              <w:rPr>
                <w:rFonts w:hint="eastAsia" w:ascii="宋体" w:hAnsi="宋体" w:eastAsia="宋体" w:cs="宋体"/>
                <w:spacing w:val="-17"/>
                <w:sz w:val="24"/>
                <w:szCs w:val="24"/>
              </w:rPr>
              <w:t>用；</w:t>
            </w:r>
          </w:p>
          <w:p w14:paraId="30136217">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④熟练掌握主流关系型数据库的安装、配置和开发；</w:t>
            </w:r>
          </w:p>
          <w:p w14:paraId="2244062F">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⑤掌握Node.js</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服务端开发技术、Express</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等应用程序开发框架；</w:t>
            </w:r>
          </w:p>
          <w:p w14:paraId="13992047">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⑥熟悉云服务器开发环境的配置，理解前后端分离架构技术的思想和开发</w:t>
            </w:r>
            <w:r>
              <w:rPr>
                <w:rFonts w:hint="eastAsia" w:ascii="宋体" w:hAnsi="宋体" w:eastAsia="宋体" w:cs="宋体"/>
                <w:sz w:val="24"/>
                <w:szCs w:val="24"/>
              </w:rPr>
              <w:t>过程,熟练掌握</w:t>
            </w:r>
            <w:r>
              <w:rPr>
                <w:rFonts w:hint="eastAsia" w:ascii="宋体" w:hAnsi="宋体" w:eastAsia="宋体" w:cs="宋体"/>
                <w:spacing w:val="-47"/>
                <w:sz w:val="24"/>
                <w:szCs w:val="24"/>
              </w:rPr>
              <w:t xml:space="preserve"> </w:t>
            </w:r>
            <w:r>
              <w:rPr>
                <w:rFonts w:hint="eastAsia" w:ascii="宋体" w:hAnsi="宋体" w:eastAsia="宋体" w:cs="宋体"/>
                <w:sz w:val="24"/>
                <w:szCs w:val="24"/>
              </w:rPr>
              <w:t>webAPP、Hybrid</w:t>
            </w:r>
            <w:r>
              <w:rPr>
                <w:rFonts w:hint="eastAsia" w:ascii="宋体" w:hAnsi="宋体" w:eastAsia="宋体" w:cs="宋体"/>
                <w:spacing w:val="-1"/>
                <w:sz w:val="24"/>
                <w:szCs w:val="24"/>
              </w:rPr>
              <w:t>APP</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应用开发过程中各种编译、打包、发布工具</w:t>
            </w:r>
            <w:r>
              <w:rPr>
                <w:rFonts w:hint="eastAsia" w:ascii="宋体" w:hAnsi="宋体" w:eastAsia="宋体" w:cs="宋体"/>
                <w:spacing w:val="-13"/>
                <w:sz w:val="24"/>
                <w:szCs w:val="24"/>
              </w:rPr>
              <w:t>的使用；</w:t>
            </w:r>
          </w:p>
          <w:p w14:paraId="46E47F52">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⑦熟练掌握</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SSM、SpringBoot</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的应用开发；</w:t>
            </w:r>
          </w:p>
          <w:p w14:paraId="5DFF2E18">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⑧理解 Java EE 体系架构，能够独立完成行业软件系统模块设计与开发；</w:t>
            </w:r>
          </w:p>
          <w:p w14:paraId="3C97FEC5">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⑨能够熟练地使用主流设计工具开展系统设计与建模工作；</w:t>
            </w:r>
          </w:p>
          <w:p w14:paraId="4F55CB0C">
            <w:pPr>
              <w:pStyle w:val="9"/>
              <w:keepNext/>
              <w:keepLines w:val="0"/>
              <w:pageBreakBefore w:val="0"/>
              <w:widowControl w:val="0"/>
              <w:kinsoku/>
              <w:wordWrap/>
              <w:overflowPunct/>
              <w:topLinePunct w:val="0"/>
              <w:bidi w:val="0"/>
              <w:spacing w:line="360" w:lineRule="auto"/>
              <w:ind w:left="0" w:right="0" w:firstLine="508" w:firstLineChars="200"/>
              <w:rPr>
                <w:rFonts w:hint="eastAsia" w:ascii="宋体" w:hAnsi="宋体" w:eastAsia="宋体" w:cs="宋体"/>
                <w:sz w:val="24"/>
                <w:szCs w:val="24"/>
              </w:rPr>
            </w:pPr>
            <w:r>
              <w:rPr>
                <w:rFonts w:hint="eastAsia" w:ascii="宋体" w:hAnsi="宋体" w:eastAsia="宋体" w:cs="宋体"/>
                <w:spacing w:val="7"/>
                <w:sz w:val="24"/>
                <w:szCs w:val="24"/>
              </w:rPr>
              <w:t xml:space="preserve">⑩掌握企业开展 </w:t>
            </w:r>
            <w:r>
              <w:rPr>
                <w:rFonts w:hint="eastAsia" w:ascii="宋体" w:hAnsi="宋体" w:eastAsia="宋体" w:cs="宋体"/>
                <w:sz w:val="24"/>
                <w:szCs w:val="24"/>
              </w:rPr>
              <w:t>CMMI</w:t>
            </w:r>
            <w:r>
              <w:rPr>
                <w:rFonts w:hint="eastAsia" w:ascii="宋体" w:hAnsi="宋体" w:eastAsia="宋体" w:cs="宋体"/>
                <w:spacing w:val="7"/>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的体系规范，以及软件项目开发全过程各个活动</w:t>
            </w:r>
            <w:r>
              <w:rPr>
                <w:rFonts w:hint="eastAsia" w:ascii="宋体" w:hAnsi="宋体" w:eastAsia="宋体" w:cs="宋体"/>
                <w:spacing w:val="-3"/>
                <w:sz w:val="24"/>
                <w:szCs w:val="24"/>
              </w:rPr>
              <w:t>（立项、分析、设计、编码、测试、部署、结项等</w:t>
            </w:r>
            <w:r>
              <w:rPr>
                <w:rFonts w:hint="eastAsia" w:ascii="宋体" w:hAnsi="宋体" w:eastAsia="宋体" w:cs="宋体"/>
                <w:spacing w:val="-2"/>
                <w:sz w:val="24"/>
                <w:szCs w:val="24"/>
              </w:rPr>
              <w:t>）；</w:t>
            </w:r>
          </w:p>
          <w:p w14:paraId="7A0B7D70">
            <w:pPr>
              <w:pStyle w:val="9"/>
              <w:keepNext/>
              <w:keepLines w:val="0"/>
              <w:pageBreakBefore w:val="0"/>
              <w:widowControl w:val="0"/>
              <w:kinsoku/>
              <w:wordWrap/>
              <w:overflowPunct/>
              <w:topLinePunct w:val="0"/>
              <w:bidi w:val="0"/>
              <w:spacing w:line="360" w:lineRule="auto"/>
              <w:ind w:left="0" w:right="0" w:firstLine="500" w:firstLineChars="200"/>
              <w:rPr>
                <w:rFonts w:hint="eastAsia" w:ascii="宋体" w:hAnsi="宋体" w:eastAsia="宋体" w:cs="宋体"/>
                <w:sz w:val="24"/>
                <w:szCs w:val="24"/>
              </w:rPr>
            </w:pPr>
            <w:r>
              <w:rPr>
                <w:rFonts w:hint="eastAsia" w:ascii="宋体" w:hAnsi="宋体" w:eastAsia="宋体" w:cs="宋体"/>
                <w:spacing w:val="5"/>
                <w:sz w:val="24"/>
                <w:szCs w:val="24"/>
              </w:rPr>
              <w:t>⑪掌握快速学习方法，培养良好的系统化分析和解决问题的能力，养成良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4121CF91">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⑫掌握笔试、面试技巧，能够明确地规划职业发展道路。</w:t>
            </w:r>
          </w:p>
          <w:p w14:paraId="36B68B6C">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（4）实训内容需包括以下类型</w:t>
            </w:r>
          </w:p>
          <w:p w14:paraId="697B97A5">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p>
          <w:p w14:paraId="747DEEF1">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49E36B3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w:t>
            </w:r>
            <w:r>
              <w:rPr>
                <w:rFonts w:hint="eastAsia" w:ascii="宋体" w:hAnsi="宋体" w:eastAsia="宋体" w:cs="宋体"/>
                <w:spacing w:val="-3"/>
                <w:sz w:val="24"/>
                <w:szCs w:val="24"/>
              </w:rPr>
              <w:t>学大纲执行，并报回学院实训营开展材料，便于提升学生实践能力。</w:t>
            </w:r>
          </w:p>
          <w:p w14:paraId="1A70B549">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4CB81EB0">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2586EDE2">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（2）实训管理相关制度；</w:t>
            </w:r>
          </w:p>
          <w:p w14:paraId="0FF5F6B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6C68A210">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181A36EA">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12942C9E">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775F8042">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0A620607">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spacing w:val="18"/>
                <w:sz w:val="24"/>
                <w:szCs w:val="24"/>
              </w:rPr>
              <w:t xml:space="preserve"> </w:t>
            </w:r>
            <w:r>
              <w:rPr>
                <w:rFonts w:hint="eastAsia" w:ascii="宋体" w:hAnsi="宋体" w:eastAsia="宋体" w:cs="宋体"/>
                <w:b/>
                <w:bCs/>
                <w:spacing w:val="-6"/>
                <w:sz w:val="24"/>
                <w:szCs w:val="24"/>
              </w:rPr>
              <w:t>师资配置</w:t>
            </w:r>
          </w:p>
          <w:p w14:paraId="67DB4D20">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66331B3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704C8FA8">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spacing w:val="18"/>
                <w:sz w:val="24"/>
                <w:szCs w:val="24"/>
              </w:rPr>
              <w:t xml:space="preserve"> </w:t>
            </w:r>
            <w:r>
              <w:rPr>
                <w:rFonts w:hint="eastAsia" w:ascii="宋体" w:hAnsi="宋体" w:eastAsia="宋体" w:cs="宋体"/>
                <w:b/>
                <w:bCs/>
                <w:spacing w:val="-5"/>
                <w:sz w:val="24"/>
                <w:szCs w:val="24"/>
              </w:rPr>
              <w:t>实训过程管理</w:t>
            </w:r>
          </w:p>
          <w:p w14:paraId="771E3D0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2166AF5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14F8D6AE">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612858B3">
            <w:pPr>
              <w:pStyle w:val="9"/>
              <w:keepNext/>
              <w:keepLines w:val="0"/>
              <w:pageBreakBefore w:val="0"/>
              <w:widowControl w:val="0"/>
              <w:kinsoku/>
              <w:wordWrap/>
              <w:overflowPunct/>
              <w:topLinePunct w:val="0"/>
              <w:bidi w:val="0"/>
              <w:spacing w:line="360" w:lineRule="auto"/>
              <w:ind w:left="0" w:right="0" w:firstLine="480" w:firstLineChars="200"/>
              <w:jc w:val="both"/>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w:t>
            </w:r>
            <w:r>
              <w:rPr>
                <w:rFonts w:hint="eastAsia" w:ascii="宋体" w:hAnsi="宋体" w:eastAsia="宋体" w:cs="宋体"/>
                <w:spacing w:val="-1"/>
                <w:sz w:val="24"/>
                <w:szCs w:val="24"/>
              </w:rPr>
              <w:t>业生校内及离校</w:t>
            </w:r>
            <w:r>
              <w:rPr>
                <w:rFonts w:hint="eastAsia" w:ascii="宋体" w:hAnsi="宋体" w:eastAsia="宋体" w:cs="宋体"/>
                <w:spacing w:val="2"/>
                <w:sz w:val="24"/>
                <w:szCs w:val="24"/>
              </w:rPr>
              <w:t>前的相关安全教育、学风建设和重点学生关注工作等；开展丰富的文体活动，</w:t>
            </w:r>
            <w:r>
              <w:rPr>
                <w:rFonts w:hint="eastAsia" w:ascii="宋体" w:hAnsi="宋体" w:eastAsia="宋体" w:cs="宋体"/>
                <w:spacing w:val="4"/>
                <w:sz w:val="24"/>
                <w:szCs w:val="24"/>
              </w:rPr>
              <w:t>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63FCAF63">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7E7D0164">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1A32C3B1">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1105CEFD">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2A0597B7">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710CCD66">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2100452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12E3994E">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43E90729">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64CCA643">
            <w:pPr>
              <w:pStyle w:val="9"/>
              <w:keepNext/>
              <w:keepLines w:val="0"/>
              <w:pageBreakBefore w:val="0"/>
              <w:widowControl w:val="0"/>
              <w:kinsoku/>
              <w:wordWrap/>
              <w:overflowPunct/>
              <w:topLinePunct w:val="0"/>
              <w:bidi w:val="0"/>
              <w:spacing w:line="360" w:lineRule="auto"/>
              <w:ind w:left="0" w:right="0" w:firstLine="492" w:firstLineChars="200"/>
              <w:outlineLvl w:val="1"/>
              <w:rPr>
                <w:rFonts w:hint="eastAsia" w:ascii="宋体" w:hAnsi="宋体" w:eastAsia="宋体" w:cs="宋体"/>
                <w:spacing w:val="-4"/>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33E17EA2">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3D266B50">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62659E1F">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7931ADF4">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01032EE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61C24076">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6B1F3B0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076B2249">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4BDE36E4">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100C25E5">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690CEF70">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02A8411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26A02C6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6A7C644E">
            <w:pPr>
              <w:pStyle w:val="9"/>
              <w:keepNext/>
              <w:keepLines w:val="0"/>
              <w:pageBreakBefore w:val="0"/>
              <w:widowControl w:val="0"/>
              <w:kinsoku/>
              <w:wordWrap/>
              <w:overflowPunct/>
              <w:topLinePunct w:val="0"/>
              <w:bidi w:val="0"/>
              <w:spacing w:line="360" w:lineRule="auto"/>
              <w:ind w:left="0" w:right="0"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pacing w:val="-4"/>
                <w:sz w:val="24"/>
                <w:szCs w:val="24"/>
              </w:rPr>
              <w:t>&lt;15）配备企业指导教师。</w:t>
            </w:r>
          </w:p>
          <w:p w14:paraId="7B668FD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6A17F38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66EC952A">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441F386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59425017">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2815E07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2FBE7612">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w:t>
            </w:r>
            <w:r>
              <w:rPr>
                <w:rFonts w:hint="eastAsia" w:ascii="宋体" w:hAnsi="宋体" w:eastAsia="宋体" w:cs="宋体"/>
                <w:spacing w:val="3"/>
                <w:sz w:val="24"/>
                <w:szCs w:val="24"/>
              </w:rPr>
              <w:t>学生提前</w:t>
            </w:r>
            <w:r>
              <w:rPr>
                <w:rFonts w:hint="eastAsia" w:ascii="宋体" w:hAnsi="宋体" w:eastAsia="宋体" w:cs="宋体"/>
                <w:spacing w:val="-2"/>
                <w:sz w:val="24"/>
                <w:szCs w:val="24"/>
              </w:rPr>
              <w:t>离开基地，毕业离校手续由双方商定具体时间和地点联合办理。</w:t>
            </w:r>
          </w:p>
          <w:p w14:paraId="32E8A049">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5CD27170">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402B3802">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Calibri" w:hAnsi="Calibri" w:eastAsia="宋体" w:cs="Times New Roman"/>
                <w:b w:val="0"/>
                <w:bCs w:val="0"/>
                <w:color w:val="auto"/>
                <w:kern w:val="2"/>
                <w:sz w:val="21"/>
                <w:szCs w:val="24"/>
                <w:highlight w:val="none"/>
                <w:lang w:val="en-US" w:eastAsia="zh-CN" w:bidi="ar-SA"/>
              </w:rPr>
            </w:pPr>
            <w:r>
              <w:rPr>
                <w:rFonts w:hint="eastAsia" w:ascii="宋体" w:hAnsi="宋体" w:eastAsia="宋体" w:cs="宋体"/>
                <w:spacing w:val="-2"/>
                <w:sz w:val="24"/>
                <w:szCs w:val="24"/>
              </w:rPr>
              <w:t>（14）接受并主动配合采购人及行业管理部门的检查。</w:t>
            </w:r>
          </w:p>
        </w:tc>
        <w:tc>
          <w:tcPr>
            <w:tcW w:w="4982" w:type="dxa"/>
            <w:tcBorders>
              <w:top w:val="single" w:color="000000" w:sz="6" w:space="0"/>
              <w:left w:val="single" w:color="000000" w:sz="6" w:space="0"/>
              <w:bottom w:val="single" w:color="000000" w:sz="6" w:space="0"/>
              <w:right w:val="single" w:color="000000" w:sz="6" w:space="0"/>
            </w:tcBorders>
            <w:vAlign w:val="center"/>
          </w:tcPr>
          <w:p w14:paraId="7B709BDE">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033" w:type="dxa"/>
            <w:tcBorders>
              <w:top w:val="single" w:color="000000" w:sz="6" w:space="0"/>
              <w:left w:val="single" w:color="000000" w:sz="6" w:space="0"/>
              <w:bottom w:val="single" w:color="000000" w:sz="6" w:space="0"/>
              <w:right w:val="single" w:color="000000" w:sz="6" w:space="0"/>
            </w:tcBorders>
            <w:vAlign w:val="center"/>
          </w:tcPr>
          <w:p w14:paraId="1C702C5E">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7C14FC3B">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32A8C63B">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367EA04A">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683AB7A0">
      <w:pPr>
        <w:keepNext w:val="0"/>
        <w:keepLines w:val="0"/>
        <w:pageBreakBefore w:val="0"/>
        <w:widowControl w:val="0"/>
        <w:tabs>
          <w:tab w:val="left" w:pos="400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0E54986D">
      <w:pPr>
        <w:keepNext w:val="0"/>
        <w:keepLines w:val="0"/>
        <w:pageBreakBefore w:val="0"/>
        <w:widowControl w:val="0"/>
        <w:tabs>
          <w:tab w:val="left" w:pos="376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3BC7275B">
      <w:pPr>
        <w:keepNext w:val="0"/>
        <w:keepLines w:val="0"/>
        <w:pageBreakBefore w:val="0"/>
        <w:widowControl w:val="0"/>
        <w:kinsoku/>
        <w:overflowPunct/>
        <w:topLinePunct/>
        <w:bidi w:val="0"/>
        <w:adjustRightInd w:val="0"/>
        <w:snapToGrid w:val="0"/>
        <w:spacing w:line="360" w:lineRule="auto"/>
        <w:ind w:firstLine="3120" w:firstLineChars="1300"/>
        <w:outlineLvl w:val="1"/>
        <w:rPr>
          <w:color w:val="auto"/>
          <w:sz w:val="24"/>
          <w:highlight w:val="none"/>
        </w:rPr>
      </w:pPr>
      <w:r>
        <w:rPr>
          <w:color w:val="auto"/>
          <w:sz w:val="24"/>
          <w:highlight w:val="none"/>
        </w:rPr>
        <w:t>日     期：</w:t>
      </w:r>
    </w:p>
    <w:p w14:paraId="0C24BD1E">
      <w:pPr>
        <w:rPr>
          <w:color w:val="auto"/>
          <w:sz w:val="24"/>
          <w:highlight w:val="none"/>
        </w:rPr>
      </w:pPr>
      <w:r>
        <w:rPr>
          <w:color w:val="auto"/>
          <w:sz w:val="24"/>
          <w:highlight w:val="none"/>
        </w:rPr>
        <w:br w:type="page"/>
      </w:r>
    </w:p>
    <w:p w14:paraId="21392B43">
      <w:pPr>
        <w:keepNext w:val="0"/>
        <w:keepLines w:val="0"/>
        <w:pageBreakBefore w:val="0"/>
        <w:widowControl w:val="0"/>
        <w:kinsoku/>
        <w:overflowPunct/>
        <w:topLinePunct/>
        <w:bidi w:val="0"/>
        <w:adjustRightInd w:val="0"/>
        <w:snapToGrid w:val="0"/>
        <w:spacing w:line="360" w:lineRule="auto"/>
        <w:ind w:firstLine="562"/>
        <w:jc w:val="center"/>
        <w:rPr>
          <w:rFonts w:hint="eastAsia"/>
          <w:b/>
          <w:color w:val="auto"/>
          <w:kern w:val="0"/>
          <w:sz w:val="28"/>
          <w:szCs w:val="28"/>
          <w:highlight w:val="none"/>
          <w:lang w:eastAsia="zh-CN"/>
        </w:rPr>
      </w:pPr>
    </w:p>
    <w:p w14:paraId="6B99A0B0">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eastAsia="zh-CN"/>
        </w:rPr>
        <w:t>投标文件技术要求响应表</w:t>
      </w:r>
    </w:p>
    <w:p w14:paraId="11AFAF9B">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项目名称：</w:t>
      </w:r>
    </w:p>
    <w:p w14:paraId="610F7316">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项目编号：</w:t>
      </w:r>
    </w:p>
    <w:p w14:paraId="2B2228C5">
      <w:pPr>
        <w:keepNext w:val="0"/>
        <w:keepLines w:val="0"/>
        <w:pageBreakBefore w:val="0"/>
        <w:widowControl w:val="0"/>
        <w:kinsoku/>
        <w:overflowPunct/>
        <w:topLinePunct/>
        <w:bidi w:val="0"/>
        <w:spacing w:line="360" w:lineRule="auto"/>
        <w:ind w:firstLine="480"/>
        <w:rPr>
          <w:rFonts w:hint="default" w:eastAsia="宋体"/>
          <w:color w:val="auto"/>
          <w:sz w:val="24"/>
          <w:highlight w:val="none"/>
          <w:lang w:val="en-US" w:eastAsia="zh-CN"/>
        </w:rPr>
      </w:pPr>
      <w:r>
        <w:rPr>
          <w:rFonts w:hint="eastAsia"/>
          <w:color w:val="auto"/>
          <w:sz w:val="24"/>
          <w:highlight w:val="none"/>
          <w:lang w:val="en-US" w:eastAsia="zh-CN"/>
        </w:rPr>
        <w:t>包    号：第五包</w:t>
      </w:r>
    </w:p>
    <w:tbl>
      <w:tblPr>
        <w:tblStyle w:val="22"/>
        <w:tblW w:w="146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200"/>
        <w:gridCol w:w="6050"/>
        <w:gridCol w:w="4987"/>
        <w:gridCol w:w="1033"/>
        <w:gridCol w:w="774"/>
      </w:tblGrid>
      <w:tr w14:paraId="6B6C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vAlign w:val="center"/>
          </w:tcPr>
          <w:p w14:paraId="5EFCC75A">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200" w:type="dxa"/>
            <w:tcBorders>
              <w:top w:val="single" w:color="000000" w:sz="6" w:space="0"/>
              <w:left w:val="single" w:color="auto" w:sz="4" w:space="0"/>
              <w:bottom w:val="single" w:color="000000" w:sz="6" w:space="0"/>
              <w:right w:val="single" w:color="000000" w:sz="6" w:space="0"/>
            </w:tcBorders>
            <w:vAlign w:val="center"/>
          </w:tcPr>
          <w:p w14:paraId="190BA7EE">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eastAsia="zh-CN"/>
              </w:rPr>
            </w:pPr>
            <w:r>
              <w:rPr>
                <w:rFonts w:hint="eastAsia"/>
                <w:color w:val="auto"/>
                <w:kern w:val="0"/>
                <w:sz w:val="24"/>
                <w:highlight w:val="none"/>
                <w:lang w:val="en-US" w:eastAsia="zh-CN"/>
              </w:rPr>
              <w:t>标项名称</w:t>
            </w:r>
          </w:p>
        </w:tc>
        <w:tc>
          <w:tcPr>
            <w:tcW w:w="6050" w:type="dxa"/>
            <w:tcBorders>
              <w:top w:val="single" w:color="000000" w:sz="6" w:space="0"/>
              <w:left w:val="single" w:color="000000" w:sz="6" w:space="0"/>
              <w:bottom w:val="single" w:color="000000" w:sz="6" w:space="0"/>
              <w:right w:val="single" w:color="000000" w:sz="6" w:space="0"/>
            </w:tcBorders>
            <w:vAlign w:val="center"/>
          </w:tcPr>
          <w:p w14:paraId="48C7B024">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招标文件技术</w:t>
            </w:r>
          </w:p>
          <w:p w14:paraId="0C9075F8">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规范、要求</w:t>
            </w:r>
          </w:p>
        </w:tc>
        <w:tc>
          <w:tcPr>
            <w:tcW w:w="4987" w:type="dxa"/>
            <w:tcBorders>
              <w:top w:val="single" w:color="000000" w:sz="6" w:space="0"/>
              <w:left w:val="single" w:color="000000" w:sz="6" w:space="0"/>
              <w:bottom w:val="single" w:color="000000" w:sz="6" w:space="0"/>
              <w:right w:val="single" w:color="000000" w:sz="6" w:space="0"/>
            </w:tcBorders>
            <w:vAlign w:val="center"/>
          </w:tcPr>
          <w:p w14:paraId="4562B9C6">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投标文件</w:t>
            </w:r>
          </w:p>
          <w:p w14:paraId="0F574612">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color w:val="auto"/>
                <w:kern w:val="0"/>
                <w:sz w:val="24"/>
                <w:highlight w:val="none"/>
              </w:rPr>
              <w:t>对应</w:t>
            </w:r>
            <w:r>
              <w:rPr>
                <w:rFonts w:hint="eastAsia"/>
                <w:color w:val="auto"/>
                <w:kern w:val="0"/>
                <w:sz w:val="24"/>
                <w:highlight w:val="none"/>
                <w:lang w:val="en-US" w:eastAsia="zh-CN"/>
              </w:rPr>
              <w:t>响应</w:t>
            </w:r>
          </w:p>
        </w:tc>
        <w:tc>
          <w:tcPr>
            <w:tcW w:w="1033" w:type="dxa"/>
            <w:tcBorders>
              <w:top w:val="single" w:color="000000" w:sz="6" w:space="0"/>
              <w:left w:val="single" w:color="000000" w:sz="6" w:space="0"/>
              <w:bottom w:val="single" w:color="000000" w:sz="6" w:space="0"/>
              <w:right w:val="single" w:color="000000" w:sz="6" w:space="0"/>
            </w:tcBorders>
            <w:vAlign w:val="center"/>
          </w:tcPr>
          <w:p w14:paraId="0CAF30DB">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偏离情况</w:t>
            </w:r>
          </w:p>
        </w:tc>
        <w:tc>
          <w:tcPr>
            <w:tcW w:w="774" w:type="dxa"/>
            <w:tcBorders>
              <w:top w:val="single" w:color="000000" w:sz="6" w:space="0"/>
              <w:left w:val="single" w:color="000000" w:sz="6" w:space="0"/>
              <w:bottom w:val="single" w:color="000000" w:sz="6" w:space="0"/>
              <w:right w:val="single" w:color="000000" w:sz="6" w:space="0"/>
            </w:tcBorders>
            <w:vAlign w:val="center"/>
          </w:tcPr>
          <w:p w14:paraId="56A3CCD6">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备注</w:t>
            </w:r>
          </w:p>
        </w:tc>
      </w:tr>
      <w:tr w14:paraId="33F4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52" w:hRule="atLeast"/>
          <w:jc w:val="center"/>
        </w:trPr>
        <w:tc>
          <w:tcPr>
            <w:tcW w:w="572" w:type="dxa"/>
            <w:tcBorders>
              <w:top w:val="single" w:color="000000" w:sz="6" w:space="0"/>
              <w:left w:val="single" w:color="000000" w:sz="6" w:space="0"/>
              <w:bottom w:val="single" w:color="000000" w:sz="6" w:space="0"/>
              <w:right w:val="single" w:color="auto" w:sz="4" w:space="0"/>
            </w:tcBorders>
            <w:shd w:val="clear" w:color="auto" w:fill="auto"/>
            <w:vAlign w:val="center"/>
          </w:tcPr>
          <w:p w14:paraId="48CDF5C5">
            <w:pPr>
              <w:keepNext w:val="0"/>
              <w:keepLines w:val="0"/>
              <w:pageBreakBefore w:val="0"/>
              <w:widowControl w:val="0"/>
              <w:kinsoku/>
              <w:overflowPunct/>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p>
        </w:tc>
        <w:tc>
          <w:tcPr>
            <w:tcW w:w="1200" w:type="dxa"/>
            <w:tcBorders>
              <w:top w:val="single" w:color="000000" w:sz="6" w:space="0"/>
              <w:left w:val="single" w:color="auto" w:sz="4" w:space="0"/>
              <w:bottom w:val="single" w:color="000000" w:sz="6" w:space="0"/>
              <w:right w:val="single" w:color="000000" w:sz="6" w:space="0"/>
            </w:tcBorders>
            <w:shd w:val="clear" w:color="auto" w:fill="auto"/>
            <w:vAlign w:val="center"/>
          </w:tcPr>
          <w:p w14:paraId="7067ED28">
            <w:pPr>
              <w:keepNext w:val="0"/>
              <w:keepLines w:val="0"/>
              <w:pageBreakBefore w:val="0"/>
              <w:widowControl w:val="0"/>
              <w:kinsoku/>
              <w:overflowPunct/>
              <w:bidi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pacing w:val="-5"/>
                <w:sz w:val="24"/>
                <w:szCs w:val="24"/>
              </w:rPr>
              <w:t>太原理工大学软件学院软件工程专业人工智能</w:t>
            </w:r>
            <w:r>
              <w:rPr>
                <w:rFonts w:hint="eastAsia" w:ascii="宋体" w:hAnsi="宋体" w:eastAsia="宋体" w:cs="宋体"/>
                <w:b w:val="0"/>
                <w:bCs w:val="0"/>
                <w:spacing w:val="-33"/>
                <w:sz w:val="24"/>
                <w:szCs w:val="24"/>
              </w:rPr>
              <w:t xml:space="preserve"> </w:t>
            </w:r>
            <w:r>
              <w:rPr>
                <w:rFonts w:hint="eastAsia" w:ascii="宋体" w:hAnsi="宋体" w:eastAsia="宋体" w:cs="宋体"/>
                <w:b w:val="0"/>
                <w:bCs w:val="0"/>
                <w:spacing w:val="-5"/>
                <w:sz w:val="24"/>
                <w:szCs w:val="24"/>
              </w:rPr>
              <w:t>Ⅰ方向实</w:t>
            </w:r>
            <w:r>
              <w:rPr>
                <w:rFonts w:hint="eastAsia" w:ascii="宋体" w:hAnsi="宋体" w:eastAsia="宋体" w:cs="宋体"/>
                <w:b w:val="0"/>
                <w:bCs w:val="0"/>
                <w:spacing w:val="-6"/>
                <w:sz w:val="24"/>
                <w:szCs w:val="24"/>
              </w:rPr>
              <w:t>训实习</w:t>
            </w:r>
          </w:p>
        </w:tc>
        <w:tc>
          <w:tcPr>
            <w:tcW w:w="60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119C4">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19FE300A">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1B09E5F1">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pacing w:val="-3"/>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6C69777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18793A7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0360F1F3">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6591EA59">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5FE4B615">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6F22BBD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19040E74">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14FBCCD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32E9A49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398E67A2">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实训课程要求</w:t>
            </w:r>
          </w:p>
          <w:p w14:paraId="7372446A">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615B8854">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74FBF36E">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（3）根据人工智能相关领域工程师等相关岗位要求，按照人工智能类建设</w:t>
            </w:r>
            <w:r>
              <w:rPr>
                <w:rFonts w:hint="eastAsia" w:ascii="宋体" w:hAnsi="宋体" w:eastAsia="宋体" w:cs="宋体"/>
                <w:spacing w:val="4"/>
                <w:sz w:val="24"/>
                <w:szCs w:val="24"/>
              </w:rPr>
              <w:t>项目的实施模式，依照用人单位的要求，进行岗位专项技能强化训练，使受训</w:t>
            </w:r>
            <w:r>
              <w:rPr>
                <w:rFonts w:hint="eastAsia" w:ascii="宋体" w:hAnsi="宋体" w:eastAsia="宋体" w:cs="宋体"/>
                <w:spacing w:val="-1"/>
                <w:sz w:val="24"/>
                <w:szCs w:val="24"/>
              </w:rPr>
              <w:t>人员的专业技能水平达到岗位职业能力要求。</w:t>
            </w:r>
          </w:p>
          <w:p w14:paraId="3009703D">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 xml:space="preserve">①熟练掌握 </w:t>
            </w:r>
            <w:r>
              <w:rPr>
                <w:rFonts w:hint="eastAsia" w:ascii="宋体" w:hAnsi="宋体" w:eastAsia="宋体" w:cs="宋体"/>
                <w:sz w:val="24"/>
                <w:szCs w:val="24"/>
              </w:rPr>
              <w:t>Python</w:t>
            </w:r>
            <w:r>
              <w:rPr>
                <w:rFonts w:hint="eastAsia" w:ascii="宋体" w:hAnsi="宋体" w:eastAsia="宋体" w:cs="宋体"/>
                <w:spacing w:val="4"/>
                <w:sz w:val="24"/>
                <w:szCs w:val="24"/>
              </w:rPr>
              <w:t xml:space="preserve"> 语言、</w:t>
            </w:r>
            <w:r>
              <w:rPr>
                <w:rFonts w:hint="eastAsia" w:ascii="宋体" w:hAnsi="宋体" w:eastAsia="宋体" w:cs="宋体"/>
                <w:sz w:val="24"/>
                <w:szCs w:val="24"/>
              </w:rPr>
              <w:t>Python</w:t>
            </w:r>
            <w:r>
              <w:rPr>
                <w:rFonts w:hint="eastAsia" w:ascii="宋体" w:hAnsi="宋体" w:eastAsia="宋体" w:cs="宋体"/>
                <w:spacing w:val="4"/>
                <w:sz w:val="24"/>
                <w:szCs w:val="24"/>
              </w:rPr>
              <w:t xml:space="preserve"> </w:t>
            </w:r>
            <w:r>
              <w:rPr>
                <w:rFonts w:hint="eastAsia" w:ascii="宋体" w:hAnsi="宋体" w:eastAsia="宋体" w:cs="宋体"/>
                <w:sz w:val="24"/>
                <w:szCs w:val="24"/>
              </w:rPr>
              <w:t>Web</w:t>
            </w:r>
            <w:r>
              <w:rPr>
                <w:rFonts w:hint="eastAsia" w:ascii="宋体" w:hAnsi="宋体" w:eastAsia="宋体" w:cs="宋体"/>
                <w:spacing w:val="4"/>
                <w:sz w:val="24"/>
                <w:szCs w:val="24"/>
              </w:rPr>
              <w:t xml:space="preserve"> 开发技术、</w:t>
            </w:r>
            <w:r>
              <w:rPr>
                <w:rFonts w:hint="eastAsia" w:ascii="宋体" w:hAnsi="宋体" w:eastAsia="宋体" w:cs="宋体"/>
                <w:sz w:val="24"/>
                <w:szCs w:val="24"/>
              </w:rPr>
              <w:t>Python</w:t>
            </w:r>
            <w:r>
              <w:rPr>
                <w:rFonts w:hint="eastAsia" w:ascii="宋体" w:hAnsi="宋体" w:eastAsia="宋体" w:cs="宋体"/>
                <w:spacing w:val="4"/>
                <w:sz w:val="24"/>
                <w:szCs w:val="24"/>
              </w:rPr>
              <w:t xml:space="preserve"> 爬虫开发技术、 </w:t>
            </w:r>
            <w:r>
              <w:rPr>
                <w:rFonts w:hint="eastAsia" w:ascii="宋体" w:hAnsi="宋体" w:eastAsia="宋体" w:cs="宋体"/>
                <w:spacing w:val="-5"/>
                <w:sz w:val="24"/>
                <w:szCs w:val="24"/>
              </w:rPr>
              <w:t>Python</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人工智能开发技术；</w:t>
            </w:r>
          </w:p>
          <w:p w14:paraId="3C019980">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②能够熟练掌握主流关系数据库的安装、配置和开发；</w:t>
            </w:r>
          </w:p>
          <w:p w14:paraId="17E4E1A1">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③能够熟练使用</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django</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框架完成后端开发，深入理解了MVC</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和</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MTV</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的模式，</w:t>
            </w:r>
            <w:r>
              <w:rPr>
                <w:rFonts w:hint="eastAsia" w:ascii="宋体" w:hAnsi="宋体" w:eastAsia="宋体" w:cs="宋体"/>
                <w:spacing w:val="-8"/>
                <w:sz w:val="24"/>
                <w:szCs w:val="24"/>
              </w:rPr>
              <w:t>熟悉</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FBV</w:t>
            </w:r>
            <w:r>
              <w:rPr>
                <w:rFonts w:hint="eastAsia" w:ascii="宋体" w:hAnsi="宋体" w:eastAsia="宋体" w:cs="宋体"/>
                <w:spacing w:val="-50"/>
                <w:sz w:val="24"/>
                <w:szCs w:val="24"/>
              </w:rPr>
              <w:t xml:space="preserve"> </w:t>
            </w:r>
            <w:r>
              <w:rPr>
                <w:rFonts w:hint="eastAsia" w:ascii="宋体" w:hAnsi="宋体" w:eastAsia="宋体" w:cs="宋体"/>
                <w:spacing w:val="-8"/>
                <w:sz w:val="24"/>
                <w:szCs w:val="24"/>
              </w:rPr>
              <w:t>和</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CBV</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的开发；</w:t>
            </w:r>
          </w:p>
          <w:p w14:paraId="13D90753">
            <w:pPr>
              <w:pStyle w:val="9"/>
              <w:keepNext/>
              <w:keepLines w:val="0"/>
              <w:pageBreakBefore w:val="0"/>
              <w:widowControl w:val="0"/>
              <w:kinsoku/>
              <w:wordWrap/>
              <w:overflowPunct/>
              <w:topLinePunct w:val="0"/>
              <w:bidi w:val="0"/>
              <w:spacing w:line="360" w:lineRule="auto"/>
              <w:ind w:left="0" w:right="0" w:firstLine="536" w:firstLineChars="200"/>
              <w:rPr>
                <w:rFonts w:hint="eastAsia" w:ascii="宋体" w:hAnsi="宋体" w:eastAsia="宋体" w:cs="宋体"/>
                <w:sz w:val="24"/>
                <w:szCs w:val="24"/>
              </w:rPr>
            </w:pPr>
            <w:r>
              <w:rPr>
                <w:rFonts w:hint="eastAsia" w:ascii="宋体" w:hAnsi="宋体" w:eastAsia="宋体" w:cs="宋体"/>
                <w:spacing w:val="14"/>
                <w:sz w:val="24"/>
                <w:szCs w:val="24"/>
              </w:rPr>
              <w:t xml:space="preserve">④能够熟练使用前端技术 </w:t>
            </w:r>
            <w:r>
              <w:rPr>
                <w:rFonts w:hint="eastAsia" w:ascii="宋体" w:hAnsi="宋体" w:eastAsia="宋体" w:cs="宋体"/>
                <w:sz w:val="24"/>
                <w:szCs w:val="24"/>
              </w:rPr>
              <w:t>HTML</w:t>
            </w:r>
            <w:r>
              <w:rPr>
                <w:rFonts w:hint="eastAsia" w:ascii="宋体" w:hAnsi="宋体" w:eastAsia="宋体" w:cs="宋体"/>
                <w:spacing w:val="-62"/>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CSS</w:t>
            </w:r>
            <w:r>
              <w:rPr>
                <w:rFonts w:hint="eastAsia" w:ascii="宋体" w:hAnsi="宋体" w:eastAsia="宋体" w:cs="宋体"/>
                <w:spacing w:val="-69"/>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JavaScript</w:t>
            </w:r>
            <w:r>
              <w:rPr>
                <w:rFonts w:hint="eastAsia" w:ascii="宋体" w:hAnsi="宋体" w:eastAsia="宋体" w:cs="宋体"/>
                <w:spacing w:val="-68"/>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JQUERY</w:t>
            </w:r>
            <w:r>
              <w:rPr>
                <w:rFonts w:hint="eastAsia" w:ascii="宋体" w:hAnsi="宋体" w:eastAsia="宋体" w:cs="宋体"/>
                <w:spacing w:val="-69"/>
                <w:sz w:val="24"/>
                <w:szCs w:val="24"/>
              </w:rPr>
              <w:t xml:space="preserve"> </w:t>
            </w:r>
            <w:r>
              <w:rPr>
                <w:rFonts w:hint="eastAsia" w:ascii="宋体" w:hAnsi="宋体" w:eastAsia="宋体" w:cs="宋体"/>
                <w:spacing w:val="14"/>
                <w:sz w:val="24"/>
                <w:szCs w:val="24"/>
              </w:rPr>
              <w:t>、</w:t>
            </w:r>
            <w:r>
              <w:rPr>
                <w:rFonts w:hint="eastAsia" w:ascii="宋体" w:hAnsi="宋体" w:eastAsia="宋体" w:cs="宋体"/>
                <w:sz w:val="24"/>
                <w:szCs w:val="24"/>
              </w:rPr>
              <w:t>AJAX</w:t>
            </w:r>
            <w:r>
              <w:rPr>
                <w:rFonts w:hint="eastAsia" w:ascii="宋体" w:hAnsi="宋体" w:eastAsia="宋体" w:cs="宋体"/>
                <w:spacing w:val="14"/>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2"/>
                <w:sz w:val="24"/>
                <w:szCs w:val="24"/>
              </w:rPr>
              <w:t>Element-UI。熟练应用</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Pyecharts，熟悉</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Echarts；</w:t>
            </w:r>
          </w:p>
          <w:p w14:paraId="66CB8973">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⑤能够熟练使用前后端分离开发模式，深入理解RESTful</w:t>
            </w:r>
            <w:r>
              <w:rPr>
                <w:rFonts w:hint="eastAsia" w:ascii="宋体" w:hAnsi="宋体" w:eastAsia="宋体" w:cs="宋体"/>
                <w:spacing w:val="-42"/>
                <w:sz w:val="24"/>
                <w:szCs w:val="24"/>
              </w:rPr>
              <w:t xml:space="preserve"> </w:t>
            </w:r>
            <w:r>
              <w:rPr>
                <w:rFonts w:hint="eastAsia" w:ascii="宋体" w:hAnsi="宋体" w:eastAsia="宋体" w:cs="宋体"/>
                <w:sz w:val="24"/>
                <w:szCs w:val="24"/>
              </w:rPr>
              <w:t>规范；</w:t>
            </w:r>
          </w:p>
          <w:p w14:paraId="166CA5CB">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⑥能够熟练地使用主流设计工具开展系统设计与建模工作；</w:t>
            </w:r>
          </w:p>
          <w:p w14:paraId="2AF03EAF">
            <w:pPr>
              <w:pStyle w:val="9"/>
              <w:keepNext/>
              <w:keepLines w:val="0"/>
              <w:pageBreakBefore w:val="0"/>
              <w:widowControl w:val="0"/>
              <w:kinsoku/>
              <w:wordWrap/>
              <w:overflowPunct/>
              <w:topLinePunct w:val="0"/>
              <w:bidi w:val="0"/>
              <w:spacing w:line="360" w:lineRule="auto"/>
              <w:ind w:left="0" w:right="0" w:firstLine="532" w:firstLineChars="200"/>
              <w:rPr>
                <w:rFonts w:hint="eastAsia" w:ascii="宋体" w:hAnsi="宋体" w:eastAsia="宋体" w:cs="宋体"/>
                <w:sz w:val="24"/>
                <w:szCs w:val="24"/>
              </w:rPr>
            </w:pPr>
            <w:r>
              <w:rPr>
                <w:rFonts w:hint="eastAsia" w:ascii="宋体" w:hAnsi="宋体" w:eastAsia="宋体" w:cs="宋体"/>
                <w:spacing w:val="13"/>
                <w:sz w:val="24"/>
                <w:szCs w:val="24"/>
              </w:rPr>
              <w:t xml:space="preserve">⑦能够熟练掌握 </w:t>
            </w:r>
            <w:r>
              <w:rPr>
                <w:rFonts w:hint="eastAsia" w:ascii="宋体" w:hAnsi="宋体" w:eastAsia="宋体" w:cs="宋体"/>
                <w:sz w:val="24"/>
                <w:szCs w:val="24"/>
              </w:rPr>
              <w:t>urllib</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requests</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Scrapy</w:t>
            </w:r>
            <w:r>
              <w:rPr>
                <w:rFonts w:hint="eastAsia" w:ascii="宋体" w:hAnsi="宋体" w:eastAsia="宋体" w:cs="宋体"/>
                <w:spacing w:val="13"/>
                <w:sz w:val="24"/>
                <w:szCs w:val="24"/>
              </w:rPr>
              <w:t xml:space="preserve"> 相关的框架以及</w:t>
            </w:r>
            <w:r>
              <w:rPr>
                <w:rFonts w:hint="eastAsia" w:ascii="宋体" w:hAnsi="宋体" w:eastAsia="宋体" w:cs="宋体"/>
                <w:spacing w:val="32"/>
                <w:sz w:val="24"/>
                <w:szCs w:val="24"/>
              </w:rPr>
              <w:t xml:space="preserve"> </w:t>
            </w:r>
            <w:r>
              <w:rPr>
                <w:rFonts w:hint="eastAsia" w:ascii="宋体" w:hAnsi="宋体" w:eastAsia="宋体" w:cs="宋体"/>
                <w:sz w:val="24"/>
                <w:szCs w:val="24"/>
              </w:rPr>
              <w:t>Scrapy</w:t>
            </w:r>
            <w:r>
              <w:rPr>
                <w:rFonts w:hint="eastAsia" w:ascii="宋体" w:hAnsi="宋体" w:eastAsia="宋体" w:cs="宋体"/>
                <w:spacing w:val="13"/>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Redis</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分布式爬虫的搭建，研读</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Urllib、Requests</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和</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Scrapy</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的部分源码；</w:t>
            </w:r>
          </w:p>
          <w:p w14:paraId="4BCE9E16">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 xml:space="preserve">⑧能够熟练掌握机器学习相关算法，如 </w:t>
            </w:r>
            <w:r>
              <w:rPr>
                <w:rFonts w:hint="eastAsia" w:ascii="宋体" w:hAnsi="宋体" w:eastAsia="宋体" w:cs="宋体"/>
                <w:sz w:val="24"/>
                <w:szCs w:val="24"/>
              </w:rPr>
              <w:t>KNN</w:t>
            </w:r>
            <w:r>
              <w:rPr>
                <w:rFonts w:hint="eastAsia" w:ascii="宋体" w:hAnsi="宋体" w:eastAsia="宋体" w:cs="宋体"/>
                <w:spacing w:val="4"/>
                <w:sz w:val="24"/>
                <w:szCs w:val="24"/>
              </w:rPr>
              <w:t>、线性回归、逻辑回归、朴素</w:t>
            </w:r>
            <w:r>
              <w:rPr>
                <w:rFonts w:hint="eastAsia" w:ascii="宋体" w:hAnsi="宋体" w:eastAsia="宋体" w:cs="宋体"/>
                <w:spacing w:val="-3"/>
                <w:sz w:val="24"/>
                <w:szCs w:val="24"/>
              </w:rPr>
              <w:t>贝叶斯、决策树以及深度学习中的多层感知机、卷积神经网络等；</w:t>
            </w:r>
          </w:p>
          <w:p w14:paraId="190504F1">
            <w:pPr>
              <w:pStyle w:val="9"/>
              <w:keepNext/>
              <w:keepLines w:val="0"/>
              <w:pageBreakBefore w:val="0"/>
              <w:widowControl w:val="0"/>
              <w:kinsoku/>
              <w:wordWrap/>
              <w:overflowPunct/>
              <w:topLinePunct w:val="0"/>
              <w:bidi w:val="0"/>
              <w:spacing w:line="360" w:lineRule="auto"/>
              <w:ind w:left="0" w:right="0" w:firstLine="508" w:firstLineChars="200"/>
              <w:rPr>
                <w:rFonts w:hint="eastAsia" w:ascii="宋体" w:hAnsi="宋体" w:eastAsia="宋体" w:cs="宋体"/>
                <w:sz w:val="24"/>
                <w:szCs w:val="24"/>
              </w:rPr>
            </w:pPr>
            <w:r>
              <w:rPr>
                <w:rFonts w:hint="eastAsia" w:ascii="宋体" w:hAnsi="宋体" w:eastAsia="宋体" w:cs="宋体"/>
                <w:spacing w:val="7"/>
                <w:sz w:val="24"/>
                <w:szCs w:val="24"/>
              </w:rPr>
              <w:t xml:space="preserve">⑨掌握企业开展 </w:t>
            </w:r>
            <w:r>
              <w:rPr>
                <w:rFonts w:hint="eastAsia" w:ascii="宋体" w:hAnsi="宋体" w:eastAsia="宋体" w:cs="宋体"/>
                <w:sz w:val="24"/>
                <w:szCs w:val="24"/>
              </w:rPr>
              <w:t>CMMI</w:t>
            </w:r>
            <w:r>
              <w:rPr>
                <w:rFonts w:hint="eastAsia" w:ascii="宋体" w:hAnsi="宋体" w:eastAsia="宋体" w:cs="宋体"/>
                <w:spacing w:val="7"/>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的体系规范，以及软件项目开发全过程各个活动</w:t>
            </w:r>
            <w:r>
              <w:rPr>
                <w:rFonts w:hint="eastAsia" w:ascii="宋体" w:hAnsi="宋体" w:eastAsia="宋体" w:cs="宋体"/>
                <w:spacing w:val="-3"/>
                <w:sz w:val="24"/>
                <w:szCs w:val="24"/>
              </w:rPr>
              <w:t>（立项、分析、设计、编码、测试、部署、结项等</w:t>
            </w:r>
            <w:r>
              <w:rPr>
                <w:rFonts w:hint="eastAsia" w:ascii="宋体" w:hAnsi="宋体" w:eastAsia="宋体" w:cs="宋体"/>
                <w:spacing w:val="-2"/>
                <w:sz w:val="24"/>
                <w:szCs w:val="24"/>
              </w:rPr>
              <w:t>）；</w:t>
            </w:r>
          </w:p>
          <w:p w14:paraId="6FFF556A">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⑩掌握快速学习方法，培养良好的系统化分析和解决问题的能力，养成良</w:t>
            </w:r>
            <w:r>
              <w:rPr>
                <w:rFonts w:hint="eastAsia" w:ascii="宋体" w:hAnsi="宋体" w:eastAsia="宋体" w:cs="宋体"/>
                <w:spacing w:val="-5"/>
                <w:sz w:val="24"/>
                <w:szCs w:val="24"/>
              </w:rPr>
              <w:t>好的表达、沟通和团队协作习惯；</w:t>
            </w:r>
          </w:p>
          <w:p w14:paraId="4789FE3F">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⑪掌握笔试、面试技巧，能够明确地规划职业发展道路。</w:t>
            </w:r>
          </w:p>
          <w:p w14:paraId="1CBFC615">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（4）实训内容需包括以下类型</w:t>
            </w:r>
          </w:p>
          <w:p w14:paraId="5ED4FBC6">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①商业项目案例式教学：软件生命周期各阶段主要活动的讲解采用案例式</w:t>
            </w:r>
            <w:r>
              <w:rPr>
                <w:rFonts w:hint="eastAsia" w:ascii="宋体" w:hAnsi="宋体" w:eastAsia="宋体" w:cs="宋体"/>
                <w:spacing w:val="2"/>
                <w:sz w:val="24"/>
                <w:szCs w:val="24"/>
              </w:rPr>
              <w:t>教学模式，以多个真实商业项目案例为原型，</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遵照软件工程实施规范与实施流</w:t>
            </w:r>
            <w:r>
              <w:rPr>
                <w:rFonts w:hint="eastAsia" w:ascii="宋体" w:hAnsi="宋体" w:eastAsia="宋体" w:cs="宋体"/>
                <w:spacing w:val="-3"/>
                <w:sz w:val="24"/>
                <w:szCs w:val="24"/>
              </w:rPr>
              <w:t>程，以团队加个人的方式进行核心技能提升训练；</w:t>
            </w:r>
          </w:p>
          <w:p w14:paraId="3FC5BD4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创新创业辅导：要求承训单位在实施过程中贯穿职业素养训练课程和创新创业意识和能力培养课程。让学生感受企业文化，体验团队合作精神，具有较好的组织管理能力，养成良好的表达、沟通与协作习惯, 掌握笔</w:t>
            </w:r>
            <w:r>
              <w:rPr>
                <w:rFonts w:hint="eastAsia" w:ascii="宋体" w:hAnsi="宋体" w:eastAsia="宋体" w:cs="宋体"/>
                <w:spacing w:val="-2"/>
                <w:sz w:val="24"/>
                <w:szCs w:val="24"/>
              </w:rPr>
              <w:t>试、面试技巧，懂得商务礼仪，能够明确规划自己的职业发展道路。</w:t>
            </w:r>
          </w:p>
          <w:p w14:paraId="3323D76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2AA4C652">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633979A4">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477C218B">
            <w:pPr>
              <w:pStyle w:val="9"/>
              <w:keepNext/>
              <w:keepLines w:val="0"/>
              <w:pageBreakBefore w:val="0"/>
              <w:widowControl w:val="0"/>
              <w:kinsoku/>
              <w:wordWrap/>
              <w:overflowPunct/>
              <w:topLinePunct w:val="0"/>
              <w:bidi w:val="0"/>
              <w:spacing w:line="360" w:lineRule="auto"/>
              <w:ind w:left="0" w:right="0" w:firstLine="456" w:firstLineChars="200"/>
              <w:rPr>
                <w:rFonts w:hint="eastAsia" w:ascii="宋体" w:hAnsi="宋体" w:eastAsia="宋体" w:cs="宋体"/>
                <w:spacing w:val="-6"/>
                <w:sz w:val="24"/>
                <w:szCs w:val="24"/>
              </w:rPr>
            </w:pPr>
            <w:r>
              <w:rPr>
                <w:rFonts w:hint="eastAsia" w:ascii="宋体" w:hAnsi="宋体" w:eastAsia="宋体" w:cs="宋体"/>
                <w:spacing w:val="-6"/>
                <w:sz w:val="24"/>
                <w:szCs w:val="24"/>
              </w:rPr>
              <w:t>（2）实训管理相关制度；</w:t>
            </w:r>
          </w:p>
          <w:p w14:paraId="037DABD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3A959CDE">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121EF403">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258EFCAB">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43CEC2D4">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5FEDB0A2">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6A5DFE27">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33B1828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31B28169">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76284A4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76410BA0">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1122ECAF">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5BCD325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毕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716EF815">
            <w:pPr>
              <w:pStyle w:val="9"/>
              <w:keepNext/>
              <w:keepLines w:val="0"/>
              <w:pageBreakBefore w:val="0"/>
              <w:widowControl w:val="0"/>
              <w:kinsoku/>
              <w:wordWrap/>
              <w:overflowPunct/>
              <w:topLinePunct w:val="0"/>
              <w:bidi w:val="0"/>
              <w:spacing w:line="360" w:lineRule="auto"/>
              <w:ind w:right="0"/>
              <w:jc w:val="both"/>
              <w:rPr>
                <w:rFonts w:hint="eastAsia" w:ascii="宋体" w:hAnsi="宋体" w:eastAsia="宋体" w:cs="宋体"/>
                <w:b/>
                <w:bCs/>
                <w:spacing w:val="-9"/>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3B6E56D5">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w:t>
            </w:r>
            <w:r>
              <w:rPr>
                <w:rFonts w:hint="eastAsia" w:ascii="宋体" w:hAnsi="宋体" w:eastAsia="宋体" w:cs="宋体"/>
                <w:spacing w:val="3"/>
                <w:sz w:val="24"/>
                <w:szCs w:val="24"/>
              </w:rPr>
              <w:t>辩，</w:t>
            </w:r>
            <w:r>
              <w:rPr>
                <w:rFonts w:hint="eastAsia" w:ascii="宋体" w:hAnsi="宋体" w:eastAsia="宋体" w:cs="宋体"/>
                <w:spacing w:val="4"/>
                <w:sz w:val="24"/>
                <w:szCs w:val="24"/>
              </w:rPr>
              <w:t>做好相关记录和文档整理工作，于学院规定日期前将毕业答辩成绩录入学院的</w:t>
            </w:r>
            <w:r>
              <w:rPr>
                <w:rFonts w:hint="eastAsia" w:ascii="宋体" w:hAnsi="宋体" w:eastAsia="宋体" w:cs="宋体"/>
                <w:spacing w:val="-6"/>
                <w:sz w:val="24"/>
                <w:szCs w:val="24"/>
              </w:rPr>
              <w:t>成绩管理系统。</w:t>
            </w:r>
          </w:p>
          <w:p w14:paraId="4AF04F50">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2BE9589D">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14653BDB">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1CEE6D77">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751B597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27D208C9">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4A955CE1">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239E8252">
            <w:pPr>
              <w:pStyle w:val="9"/>
              <w:keepNext/>
              <w:keepLines w:val="0"/>
              <w:pageBreakBefore w:val="0"/>
              <w:widowControl w:val="0"/>
              <w:kinsoku/>
              <w:wordWrap/>
              <w:overflowPunct/>
              <w:topLinePunct w:val="0"/>
              <w:bidi w:val="0"/>
              <w:spacing w:line="360" w:lineRule="auto"/>
              <w:ind w:left="0" w:right="0" w:firstLine="492" w:firstLineChars="200"/>
              <w:jc w:val="both"/>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7A6B5351">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4CC0933E">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60D6AB3E">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68DFD036">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pacing w:val="-3"/>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0B3B164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6B506B1A">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7922F445">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46920B59">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53DDE956">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小时内到达现场进行积极配合支持，确</w:t>
            </w:r>
            <w:r>
              <w:rPr>
                <w:rFonts w:hint="eastAsia" w:ascii="宋体" w:hAnsi="宋体" w:eastAsia="宋体" w:cs="宋体"/>
                <w:spacing w:val="3"/>
                <w:sz w:val="24"/>
                <w:szCs w:val="24"/>
              </w:rPr>
              <w:t>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37F1335B">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2ECD25D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5E31BAC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7A231FB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074E22A8">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z w:val="24"/>
                <w:szCs w:val="24"/>
              </w:rPr>
              <w:t xml:space="preserve"> </w:t>
            </w:r>
            <w:r>
              <w:rPr>
                <w:rFonts w:hint="eastAsia" w:ascii="宋体" w:hAnsi="宋体" w:eastAsia="宋体" w:cs="宋体"/>
                <w:spacing w:val="-4"/>
                <w:sz w:val="24"/>
                <w:szCs w:val="24"/>
              </w:rPr>
              <w:t>&lt;15）配备企业指导教师。</w:t>
            </w:r>
          </w:p>
          <w:p w14:paraId="42C8518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和成绩评定，并及时将成绩录入采购人的成绩管理系统。按照《太原理工大学软件学院毕业设计（论文）过程管理实施办法》和工作安排进行毕业设计（论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0338145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63CDAF79">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正式开课前以参观、讲座等形式进行基地纪律、安全等相关教育。负责学生在实训实习期间的教育管理和安全管理，并承担相应的责任（由学校组织集体返校的安全责任由采购人负责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7384632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6A4F3E97">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596013D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6A0BB145">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6E4D891C">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11E49FFE">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4CC085B0">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Calibri" w:hAnsi="Calibri" w:eastAsia="宋体" w:cs="Times New Roman"/>
                <w:b w:val="0"/>
                <w:bCs w:val="0"/>
                <w:color w:val="auto"/>
                <w:kern w:val="2"/>
                <w:sz w:val="21"/>
                <w:szCs w:val="24"/>
                <w:highlight w:val="none"/>
                <w:lang w:val="en-US" w:eastAsia="zh-CN" w:bidi="ar-SA"/>
              </w:rPr>
            </w:pPr>
            <w:r>
              <w:rPr>
                <w:rFonts w:hint="eastAsia" w:ascii="宋体" w:hAnsi="宋体" w:eastAsia="宋体" w:cs="宋体"/>
                <w:spacing w:val="-2"/>
                <w:sz w:val="24"/>
                <w:szCs w:val="24"/>
              </w:rPr>
              <w:t>（14）接受并主动配合采购人及行业管理部门的检查。</w:t>
            </w:r>
          </w:p>
        </w:tc>
        <w:tc>
          <w:tcPr>
            <w:tcW w:w="4987" w:type="dxa"/>
            <w:tcBorders>
              <w:top w:val="single" w:color="000000" w:sz="6" w:space="0"/>
              <w:left w:val="single" w:color="000000" w:sz="6" w:space="0"/>
              <w:bottom w:val="single" w:color="000000" w:sz="6" w:space="0"/>
              <w:right w:val="single" w:color="000000" w:sz="6" w:space="0"/>
            </w:tcBorders>
            <w:vAlign w:val="center"/>
          </w:tcPr>
          <w:p w14:paraId="119298C6">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033" w:type="dxa"/>
            <w:tcBorders>
              <w:top w:val="single" w:color="000000" w:sz="6" w:space="0"/>
              <w:left w:val="single" w:color="000000" w:sz="6" w:space="0"/>
              <w:bottom w:val="single" w:color="000000" w:sz="6" w:space="0"/>
              <w:right w:val="single" w:color="000000" w:sz="6" w:space="0"/>
            </w:tcBorders>
            <w:vAlign w:val="center"/>
          </w:tcPr>
          <w:p w14:paraId="3C91E386">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415A0BA6">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781FC192">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5D4BA88C">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7FDBF77D">
      <w:pPr>
        <w:keepNext w:val="0"/>
        <w:keepLines w:val="0"/>
        <w:pageBreakBefore w:val="0"/>
        <w:widowControl w:val="0"/>
        <w:tabs>
          <w:tab w:val="left" w:pos="400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0407DEA7">
      <w:pPr>
        <w:keepNext w:val="0"/>
        <w:keepLines w:val="0"/>
        <w:pageBreakBefore w:val="0"/>
        <w:widowControl w:val="0"/>
        <w:tabs>
          <w:tab w:val="left" w:pos="376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424AA96C">
      <w:pPr>
        <w:keepNext w:val="0"/>
        <w:keepLines w:val="0"/>
        <w:pageBreakBefore w:val="0"/>
        <w:widowControl w:val="0"/>
        <w:kinsoku/>
        <w:overflowPunct/>
        <w:topLinePunct/>
        <w:bidi w:val="0"/>
        <w:adjustRightInd w:val="0"/>
        <w:snapToGrid w:val="0"/>
        <w:spacing w:line="360" w:lineRule="auto"/>
        <w:ind w:firstLine="3120" w:firstLineChars="1300"/>
        <w:outlineLvl w:val="1"/>
        <w:rPr>
          <w:color w:val="auto"/>
          <w:sz w:val="24"/>
          <w:highlight w:val="none"/>
        </w:rPr>
      </w:pPr>
      <w:r>
        <w:rPr>
          <w:color w:val="auto"/>
          <w:sz w:val="24"/>
          <w:highlight w:val="none"/>
        </w:rPr>
        <w:t>日     期：</w:t>
      </w:r>
    </w:p>
    <w:p w14:paraId="537AA742">
      <w:pPr>
        <w:rPr>
          <w:rFonts w:hint="eastAsia"/>
          <w:b/>
          <w:color w:val="auto"/>
          <w:kern w:val="0"/>
          <w:sz w:val="28"/>
          <w:szCs w:val="28"/>
          <w:highlight w:val="none"/>
          <w:lang w:eastAsia="zh-CN"/>
        </w:rPr>
      </w:pPr>
      <w:r>
        <w:rPr>
          <w:rFonts w:hint="eastAsia"/>
          <w:b/>
          <w:color w:val="auto"/>
          <w:kern w:val="0"/>
          <w:sz w:val="28"/>
          <w:szCs w:val="28"/>
          <w:highlight w:val="none"/>
          <w:lang w:eastAsia="zh-CN"/>
        </w:rPr>
        <w:br w:type="page"/>
      </w:r>
    </w:p>
    <w:p w14:paraId="0F64412D">
      <w:pPr>
        <w:keepNext w:val="0"/>
        <w:keepLines w:val="0"/>
        <w:pageBreakBefore w:val="0"/>
        <w:widowControl w:val="0"/>
        <w:kinsoku/>
        <w:overflowPunct/>
        <w:topLinePunct/>
        <w:bidi w:val="0"/>
        <w:adjustRightInd w:val="0"/>
        <w:snapToGrid w:val="0"/>
        <w:spacing w:line="360" w:lineRule="auto"/>
        <w:ind w:firstLine="562"/>
        <w:jc w:val="center"/>
        <w:rPr>
          <w:rFonts w:hint="eastAsia"/>
          <w:b/>
          <w:color w:val="auto"/>
          <w:kern w:val="0"/>
          <w:sz w:val="28"/>
          <w:szCs w:val="28"/>
          <w:highlight w:val="none"/>
          <w:lang w:eastAsia="zh-CN"/>
        </w:rPr>
      </w:pPr>
    </w:p>
    <w:p w14:paraId="7E227404">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lang w:eastAsia="zh-CN"/>
        </w:rPr>
        <w:t>投标文件技术要求响应表</w:t>
      </w:r>
    </w:p>
    <w:p w14:paraId="11122B2B">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项目名称：</w:t>
      </w:r>
    </w:p>
    <w:p w14:paraId="04EAF3A9">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项目编号：</w:t>
      </w:r>
    </w:p>
    <w:p w14:paraId="1546BFAB">
      <w:pPr>
        <w:keepNext w:val="0"/>
        <w:keepLines w:val="0"/>
        <w:pageBreakBefore w:val="0"/>
        <w:widowControl w:val="0"/>
        <w:kinsoku/>
        <w:overflowPunct/>
        <w:topLinePunct/>
        <w:bidi w:val="0"/>
        <w:spacing w:line="360" w:lineRule="auto"/>
        <w:ind w:firstLine="480"/>
        <w:rPr>
          <w:rFonts w:hint="default" w:eastAsia="宋体"/>
          <w:color w:val="auto"/>
          <w:sz w:val="24"/>
          <w:highlight w:val="none"/>
          <w:lang w:val="en-US" w:eastAsia="zh-CN"/>
        </w:rPr>
      </w:pPr>
      <w:r>
        <w:rPr>
          <w:rFonts w:hint="eastAsia"/>
          <w:color w:val="auto"/>
          <w:sz w:val="24"/>
          <w:highlight w:val="none"/>
          <w:lang w:val="en-US" w:eastAsia="zh-CN"/>
        </w:rPr>
        <w:t>包    号：第六包</w:t>
      </w:r>
    </w:p>
    <w:tbl>
      <w:tblPr>
        <w:tblStyle w:val="22"/>
        <w:tblW w:w="14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200"/>
        <w:gridCol w:w="6322"/>
        <w:gridCol w:w="4875"/>
        <w:gridCol w:w="1033"/>
        <w:gridCol w:w="774"/>
      </w:tblGrid>
      <w:tr w14:paraId="5743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vAlign w:val="center"/>
          </w:tcPr>
          <w:p w14:paraId="6C10F31C">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序号</w:t>
            </w:r>
          </w:p>
        </w:tc>
        <w:tc>
          <w:tcPr>
            <w:tcW w:w="1200" w:type="dxa"/>
            <w:tcBorders>
              <w:top w:val="single" w:color="000000" w:sz="6" w:space="0"/>
              <w:left w:val="single" w:color="auto" w:sz="4" w:space="0"/>
              <w:bottom w:val="single" w:color="000000" w:sz="6" w:space="0"/>
              <w:right w:val="single" w:color="000000" w:sz="6" w:space="0"/>
            </w:tcBorders>
            <w:vAlign w:val="center"/>
          </w:tcPr>
          <w:p w14:paraId="38F8631F">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lang w:eastAsia="zh-CN"/>
              </w:rPr>
            </w:pPr>
            <w:r>
              <w:rPr>
                <w:rFonts w:hint="eastAsia"/>
                <w:color w:val="auto"/>
                <w:kern w:val="0"/>
                <w:sz w:val="24"/>
                <w:highlight w:val="none"/>
                <w:lang w:val="en-US" w:eastAsia="zh-CN"/>
              </w:rPr>
              <w:t>标项名称</w:t>
            </w:r>
          </w:p>
        </w:tc>
        <w:tc>
          <w:tcPr>
            <w:tcW w:w="6322" w:type="dxa"/>
            <w:tcBorders>
              <w:top w:val="single" w:color="000000" w:sz="6" w:space="0"/>
              <w:left w:val="single" w:color="000000" w:sz="6" w:space="0"/>
              <w:bottom w:val="single" w:color="000000" w:sz="6" w:space="0"/>
              <w:right w:val="single" w:color="000000" w:sz="6" w:space="0"/>
            </w:tcBorders>
            <w:vAlign w:val="center"/>
          </w:tcPr>
          <w:p w14:paraId="31750322">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招标文件技术</w:t>
            </w:r>
          </w:p>
          <w:p w14:paraId="0C5DF2A2">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color w:val="auto"/>
                <w:kern w:val="0"/>
                <w:sz w:val="24"/>
                <w:highlight w:val="none"/>
              </w:rPr>
            </w:pPr>
            <w:r>
              <w:rPr>
                <w:rFonts w:hint="eastAsia"/>
                <w:color w:val="auto"/>
                <w:kern w:val="0"/>
                <w:sz w:val="24"/>
                <w:highlight w:val="none"/>
              </w:rPr>
              <w:t>规范、要求</w:t>
            </w:r>
          </w:p>
        </w:tc>
        <w:tc>
          <w:tcPr>
            <w:tcW w:w="4875" w:type="dxa"/>
            <w:tcBorders>
              <w:top w:val="single" w:color="000000" w:sz="6" w:space="0"/>
              <w:left w:val="single" w:color="000000" w:sz="6" w:space="0"/>
              <w:bottom w:val="single" w:color="000000" w:sz="6" w:space="0"/>
              <w:right w:val="single" w:color="000000" w:sz="6" w:space="0"/>
            </w:tcBorders>
            <w:vAlign w:val="center"/>
          </w:tcPr>
          <w:p w14:paraId="524EF3CD">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rFonts w:hint="eastAsia"/>
                <w:color w:val="auto"/>
                <w:kern w:val="0"/>
                <w:sz w:val="24"/>
                <w:highlight w:val="none"/>
              </w:rPr>
              <w:t>投标文件</w:t>
            </w:r>
          </w:p>
          <w:p w14:paraId="7EAFB338">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color w:val="auto"/>
                <w:kern w:val="0"/>
                <w:sz w:val="24"/>
                <w:highlight w:val="none"/>
                <w:lang w:eastAsia="zh-CN"/>
              </w:rPr>
            </w:pPr>
            <w:r>
              <w:rPr>
                <w:color w:val="auto"/>
                <w:kern w:val="0"/>
                <w:sz w:val="24"/>
                <w:highlight w:val="none"/>
              </w:rPr>
              <w:t>对应</w:t>
            </w:r>
            <w:r>
              <w:rPr>
                <w:rFonts w:hint="eastAsia"/>
                <w:color w:val="auto"/>
                <w:kern w:val="0"/>
                <w:sz w:val="24"/>
                <w:highlight w:val="none"/>
                <w:lang w:val="en-US" w:eastAsia="zh-CN"/>
              </w:rPr>
              <w:t>响应</w:t>
            </w:r>
          </w:p>
        </w:tc>
        <w:tc>
          <w:tcPr>
            <w:tcW w:w="1033" w:type="dxa"/>
            <w:tcBorders>
              <w:top w:val="single" w:color="000000" w:sz="6" w:space="0"/>
              <w:left w:val="single" w:color="000000" w:sz="6" w:space="0"/>
              <w:bottom w:val="single" w:color="000000" w:sz="6" w:space="0"/>
              <w:right w:val="single" w:color="000000" w:sz="6" w:space="0"/>
            </w:tcBorders>
            <w:vAlign w:val="center"/>
          </w:tcPr>
          <w:p w14:paraId="10D2FCA6">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偏离情况</w:t>
            </w:r>
          </w:p>
        </w:tc>
        <w:tc>
          <w:tcPr>
            <w:tcW w:w="774" w:type="dxa"/>
            <w:tcBorders>
              <w:top w:val="single" w:color="000000" w:sz="6" w:space="0"/>
              <w:left w:val="single" w:color="000000" w:sz="6" w:space="0"/>
              <w:bottom w:val="single" w:color="000000" w:sz="6" w:space="0"/>
              <w:right w:val="single" w:color="000000" w:sz="6" w:space="0"/>
            </w:tcBorders>
            <w:vAlign w:val="center"/>
          </w:tcPr>
          <w:p w14:paraId="7E3BBCE5">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r>
              <w:rPr>
                <w:color w:val="auto"/>
                <w:kern w:val="0"/>
                <w:sz w:val="24"/>
                <w:highlight w:val="none"/>
              </w:rPr>
              <w:t>备注</w:t>
            </w:r>
          </w:p>
        </w:tc>
      </w:tr>
      <w:tr w14:paraId="5667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2" w:hRule="atLeast"/>
          <w:jc w:val="center"/>
        </w:trPr>
        <w:tc>
          <w:tcPr>
            <w:tcW w:w="572" w:type="dxa"/>
            <w:tcBorders>
              <w:top w:val="single" w:color="000000" w:sz="6" w:space="0"/>
              <w:left w:val="single" w:color="000000" w:sz="6" w:space="0"/>
              <w:bottom w:val="single" w:color="000000" w:sz="6" w:space="0"/>
              <w:right w:val="single" w:color="auto" w:sz="4" w:space="0"/>
            </w:tcBorders>
            <w:shd w:val="clear" w:color="auto" w:fill="auto"/>
            <w:vAlign w:val="center"/>
          </w:tcPr>
          <w:p w14:paraId="4E2D5F0F">
            <w:pPr>
              <w:keepNext w:val="0"/>
              <w:keepLines w:val="0"/>
              <w:pageBreakBefore w:val="0"/>
              <w:widowControl w:val="0"/>
              <w:kinsoku/>
              <w:overflowPunct/>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p>
        </w:tc>
        <w:tc>
          <w:tcPr>
            <w:tcW w:w="1200" w:type="dxa"/>
            <w:tcBorders>
              <w:top w:val="single" w:color="000000" w:sz="6" w:space="0"/>
              <w:left w:val="single" w:color="auto" w:sz="4" w:space="0"/>
              <w:bottom w:val="single" w:color="000000" w:sz="6" w:space="0"/>
              <w:right w:val="single" w:color="000000" w:sz="6" w:space="0"/>
            </w:tcBorders>
            <w:shd w:val="clear" w:color="auto" w:fill="auto"/>
            <w:vAlign w:val="center"/>
          </w:tcPr>
          <w:p w14:paraId="74B5B10C">
            <w:pPr>
              <w:keepNext w:val="0"/>
              <w:keepLines w:val="0"/>
              <w:pageBreakBefore w:val="0"/>
              <w:widowControl w:val="0"/>
              <w:kinsoku/>
              <w:overflowPunct/>
              <w:bidi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pacing w:val="-2"/>
                <w:sz w:val="24"/>
                <w:szCs w:val="24"/>
              </w:rPr>
              <w:t>太原理工大学软件学院软件工程专业人工</w:t>
            </w:r>
            <w:r>
              <w:rPr>
                <w:rFonts w:hint="eastAsia" w:ascii="宋体" w:hAnsi="宋体" w:eastAsia="宋体" w:cs="宋体"/>
                <w:b w:val="0"/>
                <w:bCs w:val="0"/>
                <w:spacing w:val="-3"/>
                <w:sz w:val="24"/>
                <w:szCs w:val="24"/>
              </w:rPr>
              <w:t>智能Ⅱ方向实训实习</w:t>
            </w:r>
          </w:p>
        </w:tc>
        <w:tc>
          <w:tcPr>
            <w:tcW w:w="63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56682">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服务内容</w:t>
            </w:r>
          </w:p>
          <w:p w14:paraId="21A3BB52">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1.</w:t>
            </w:r>
            <w:r>
              <w:rPr>
                <w:rFonts w:hint="eastAsia" w:ascii="宋体" w:hAnsi="宋体" w:eastAsia="宋体" w:cs="宋体"/>
                <w:b/>
                <w:bCs/>
                <w:spacing w:val="-5"/>
                <w:sz w:val="24"/>
                <w:szCs w:val="24"/>
              </w:rPr>
              <w:t>场地设备配置</w:t>
            </w:r>
          </w:p>
          <w:p w14:paraId="2E132263">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教学场地环境</w:t>
            </w:r>
          </w:p>
          <w:p w14:paraId="0E7276E7">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（1）提供满足单次同时开展实训的所有学生所需教学场地、设备、网络以</w:t>
            </w:r>
            <w:r>
              <w:rPr>
                <w:rFonts w:hint="eastAsia" w:ascii="宋体" w:hAnsi="宋体" w:eastAsia="宋体" w:cs="宋体"/>
                <w:spacing w:val="-1"/>
                <w:sz w:val="24"/>
                <w:szCs w:val="24"/>
              </w:rPr>
              <w:t>及其它必要的计算资源。</w:t>
            </w:r>
          </w:p>
          <w:p w14:paraId="3588FB0D">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（2）能为学生在实训期间提供一人一台计算机的开发条件，保障每个受训</w:t>
            </w:r>
            <w:r>
              <w:rPr>
                <w:rFonts w:hint="eastAsia" w:ascii="宋体" w:hAnsi="宋体" w:eastAsia="宋体" w:cs="宋体"/>
                <w:spacing w:val="-5"/>
                <w:sz w:val="24"/>
                <w:szCs w:val="24"/>
              </w:rPr>
              <w:t>学生具备实操条件。</w:t>
            </w:r>
          </w:p>
          <w:p w14:paraId="4DB955D7">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食宿条件及环境</w:t>
            </w:r>
          </w:p>
          <w:p w14:paraId="65D3CDA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pacing w:val="-3"/>
                <w:sz w:val="24"/>
                <w:szCs w:val="24"/>
              </w:rPr>
            </w:pPr>
            <w:r>
              <w:rPr>
                <w:rFonts w:hint="eastAsia" w:ascii="宋体" w:hAnsi="宋体" w:eastAsia="宋体" w:cs="宋体"/>
                <w:spacing w:val="-2"/>
                <w:sz w:val="24"/>
                <w:szCs w:val="24"/>
              </w:rPr>
              <w:t>（1）食宿由承训单位统一安排，费用由学生</w:t>
            </w:r>
            <w:r>
              <w:rPr>
                <w:rFonts w:hint="eastAsia" w:ascii="宋体" w:hAnsi="宋体" w:eastAsia="宋体" w:cs="宋体"/>
                <w:spacing w:val="-3"/>
                <w:sz w:val="24"/>
                <w:szCs w:val="24"/>
              </w:rPr>
              <w:t>自理。</w:t>
            </w:r>
          </w:p>
          <w:p w14:paraId="0EA59A3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（2）住宿 4-6 人/套，住宿费每人每月不超过 700 元，同一承训单位住宿</w:t>
            </w:r>
            <w:r>
              <w:rPr>
                <w:rFonts w:hint="eastAsia" w:ascii="宋体" w:hAnsi="宋体" w:eastAsia="宋体" w:cs="宋体"/>
                <w:spacing w:val="4"/>
                <w:sz w:val="24"/>
                <w:szCs w:val="24"/>
              </w:rPr>
              <w:t>标准需统一。★必须提供集中住宿地具体位置及相关照片，房间数、</w:t>
            </w:r>
            <w:r>
              <w:rPr>
                <w:rFonts w:hint="eastAsia" w:ascii="宋体" w:hAnsi="宋体" w:eastAsia="宋体" w:cs="宋体"/>
                <w:spacing w:val="3"/>
                <w:sz w:val="24"/>
                <w:szCs w:val="24"/>
              </w:rPr>
              <w:t>每房间床</w:t>
            </w:r>
            <w:r>
              <w:rPr>
                <w:rFonts w:hint="eastAsia" w:ascii="宋体" w:hAnsi="宋体" w:eastAsia="宋体" w:cs="宋体"/>
                <w:spacing w:val="-2"/>
                <w:sz w:val="24"/>
                <w:szCs w:val="24"/>
              </w:rPr>
              <w:t>位数及住宿地到实训上课地点导航步行图，住宿费由学生自理。</w:t>
            </w:r>
          </w:p>
          <w:p w14:paraId="6B2D7019">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（3）就餐地与实训地之间步行不超过 10 分钟、住宿地与实训地之间步行</w:t>
            </w:r>
            <w:r>
              <w:rPr>
                <w:rFonts w:hint="eastAsia" w:ascii="宋体" w:hAnsi="宋体" w:eastAsia="宋体" w:cs="宋体"/>
                <w:spacing w:val="-3"/>
                <w:sz w:val="24"/>
                <w:szCs w:val="24"/>
              </w:rPr>
              <w:t>不超过 15 分钟，超过 15 分钟的，需要提供接送交通工具，费用由承训单位承</w:t>
            </w:r>
            <w:r>
              <w:rPr>
                <w:rFonts w:hint="eastAsia" w:ascii="宋体" w:hAnsi="宋体" w:eastAsia="宋体" w:cs="宋体"/>
                <w:spacing w:val="-6"/>
                <w:sz w:val="24"/>
                <w:szCs w:val="24"/>
              </w:rPr>
              <w:t>担。</w:t>
            </w:r>
          </w:p>
          <w:p w14:paraId="1816EA4B">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随训教师办公及住宿条件</w:t>
            </w:r>
          </w:p>
          <w:p w14:paraId="21360F16">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（1）承训单位需为校方派驻的随训教师提供必要的办公条件, 费用由承训</w:t>
            </w:r>
            <w:r>
              <w:rPr>
                <w:rFonts w:hint="eastAsia" w:ascii="宋体" w:hAnsi="宋体" w:eastAsia="宋体" w:cs="宋体"/>
                <w:spacing w:val="-3"/>
                <w:sz w:val="24"/>
                <w:szCs w:val="24"/>
              </w:rPr>
              <w:t>单位承担。</w:t>
            </w:r>
          </w:p>
          <w:p w14:paraId="6A94B804">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（2）承训单位需按照学校规定的费用标准统一为校方派驻的随训教师提供</w:t>
            </w:r>
            <w:r>
              <w:rPr>
                <w:rFonts w:hint="eastAsia" w:ascii="宋体" w:hAnsi="宋体" w:eastAsia="宋体" w:cs="宋体"/>
                <w:spacing w:val="-3"/>
                <w:sz w:val="24"/>
                <w:szCs w:val="24"/>
              </w:rPr>
              <w:t>必要的住宿条件，费用由教师自理。</w:t>
            </w:r>
          </w:p>
          <w:p w14:paraId="4F567F1F">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rPr>
              <w:t>2.实训课程要求</w:t>
            </w:r>
          </w:p>
          <w:p w14:paraId="6C890917">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（1）课程与实践教学的总学时数不得少于 570 学时且</w:t>
            </w:r>
            <w:r>
              <w:rPr>
                <w:rFonts w:hint="eastAsia" w:ascii="宋体" w:hAnsi="宋体" w:eastAsia="宋体" w:cs="宋体"/>
                <w:spacing w:val="3"/>
                <w:sz w:val="24"/>
                <w:szCs w:val="24"/>
              </w:rPr>
              <w:t>满足当学期教务部</w:t>
            </w:r>
            <w:r>
              <w:rPr>
                <w:rFonts w:hint="eastAsia" w:ascii="宋体" w:hAnsi="宋体" w:eastAsia="宋体" w:cs="宋体"/>
                <w:spacing w:val="-3"/>
                <w:sz w:val="24"/>
                <w:szCs w:val="24"/>
              </w:rPr>
              <w:t>规定周数，全部学时均由企业工程师面授实施。</w:t>
            </w:r>
          </w:p>
          <w:p w14:paraId="477E892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（2）严格执行学院制定的培养计划，承担课程的教学大纲、教学内容和教</w:t>
            </w:r>
            <w:r>
              <w:rPr>
                <w:rFonts w:hint="eastAsia" w:ascii="宋体" w:hAnsi="宋体" w:eastAsia="宋体" w:cs="宋体"/>
                <w:spacing w:val="4"/>
                <w:sz w:val="24"/>
                <w:szCs w:val="24"/>
              </w:rPr>
              <w:t>学案例的制定，保质保量完成教学任务和教学计划，不得以任何理由擅自更改</w:t>
            </w:r>
            <w:r>
              <w:rPr>
                <w:rFonts w:hint="eastAsia" w:ascii="宋体" w:hAnsi="宋体" w:eastAsia="宋体" w:cs="宋体"/>
                <w:spacing w:val="-2"/>
                <w:sz w:val="24"/>
                <w:szCs w:val="24"/>
              </w:rPr>
              <w:t>教学实施计划。确需调整时，须经上报学院批准后方可变更。</w:t>
            </w:r>
          </w:p>
          <w:p w14:paraId="06B8D83F">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（3）技能培养要求：根据人工智能应用开发工程师等相关岗位要求，参照典型</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应用系统的全流程开发标准，依照企业用人单位的实际需求，进行岗位专项技能强化训练，使受训人员的专业技能</w:t>
            </w:r>
            <w:r>
              <w:rPr>
                <w:rFonts w:hint="eastAsia" w:ascii="宋体" w:hAnsi="宋体" w:eastAsia="宋体" w:cs="宋体"/>
                <w:spacing w:val="-2"/>
                <w:sz w:val="24"/>
                <w:szCs w:val="24"/>
              </w:rPr>
              <w:t>水平达到岗位职业能力要求。</w:t>
            </w:r>
          </w:p>
          <w:p w14:paraId="290C7CD5">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①熟练掌握 Java/Python 开发语言，熟</w:t>
            </w:r>
            <w:r>
              <w:rPr>
                <w:rFonts w:hint="eastAsia" w:ascii="宋体" w:hAnsi="宋体" w:eastAsia="宋体" w:cs="宋体"/>
                <w:spacing w:val="-3"/>
                <w:sz w:val="24"/>
                <w:szCs w:val="24"/>
              </w:rPr>
              <w:t>悉 Linux 开发环境，具备良好的编</w:t>
            </w:r>
            <w:r>
              <w:rPr>
                <w:rFonts w:hint="eastAsia" w:ascii="宋体" w:hAnsi="宋体" w:eastAsia="宋体" w:cs="宋体"/>
                <w:spacing w:val="-2"/>
                <w:sz w:val="24"/>
                <w:szCs w:val="24"/>
              </w:rPr>
              <w:t>程习惯与基础算法应用能力。能够利用主流</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AI</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编程辅助工具提升工程</w:t>
            </w:r>
            <w:r>
              <w:rPr>
                <w:rFonts w:hint="eastAsia" w:ascii="宋体" w:hAnsi="宋体" w:eastAsia="宋体" w:cs="宋体"/>
                <w:spacing w:val="-3"/>
                <w:sz w:val="24"/>
                <w:szCs w:val="24"/>
              </w:rPr>
              <w:t>开发效率，</w:t>
            </w:r>
            <w:r>
              <w:rPr>
                <w:rFonts w:hint="eastAsia" w:ascii="宋体" w:hAnsi="宋体" w:eastAsia="宋体" w:cs="宋体"/>
                <w:sz w:val="24"/>
                <w:szCs w:val="24"/>
              </w:rPr>
              <w:t>掌握 Vibe Coding 等新型人机协同开发模式，在沉浸式、高反馈的开发体验中</w:t>
            </w:r>
            <w:r>
              <w:rPr>
                <w:rFonts w:hint="eastAsia" w:ascii="宋体" w:hAnsi="宋体" w:eastAsia="宋体" w:cs="宋体"/>
                <w:spacing w:val="-4"/>
                <w:sz w:val="24"/>
                <w:szCs w:val="24"/>
              </w:rPr>
              <w:t>提升代码质量与产出效率。</w:t>
            </w:r>
          </w:p>
          <w:p w14:paraId="65AE0065">
            <w:pPr>
              <w:pStyle w:val="9"/>
              <w:keepNext/>
              <w:keepLines w:val="0"/>
              <w:pageBreakBefore w:val="0"/>
              <w:widowControl w:val="0"/>
              <w:kinsoku/>
              <w:wordWrap/>
              <w:overflowPunct/>
              <w:topLinePunct w:val="0"/>
              <w:bidi w:val="0"/>
              <w:spacing w:line="360" w:lineRule="auto"/>
              <w:ind w:left="0" w:right="0" w:firstLine="444" w:firstLineChars="200"/>
              <w:rPr>
                <w:rFonts w:hint="eastAsia" w:ascii="宋体" w:hAnsi="宋体" w:eastAsia="宋体" w:cs="宋体"/>
                <w:spacing w:val="-3"/>
                <w:sz w:val="24"/>
                <w:szCs w:val="24"/>
              </w:rPr>
            </w:pPr>
            <w:r>
              <w:rPr>
                <w:rFonts w:hint="eastAsia" w:ascii="宋体" w:hAnsi="宋体" w:eastAsia="宋体" w:cs="宋体"/>
                <w:spacing w:val="-9"/>
                <w:sz w:val="24"/>
                <w:szCs w:val="24"/>
              </w:rPr>
              <w:t>② 熟 练 掌</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握</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后</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端</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开</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发</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技</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术</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rPr>
              <w:t>栈</w:t>
            </w:r>
            <w:r>
              <w:rPr>
                <w:rFonts w:hint="eastAsia" w:ascii="宋体" w:hAnsi="宋体" w:eastAsia="宋体" w:cs="宋体"/>
                <w:spacing w:val="25"/>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掌</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握</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J2EE</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技</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术</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rPr>
              <w:t>体</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系</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rPr>
              <w:t>及</w:t>
            </w:r>
            <w:r>
              <w:rPr>
                <w:rFonts w:hint="eastAsia" w:ascii="宋体" w:hAnsi="宋体" w:eastAsia="宋体" w:cs="宋体"/>
                <w:sz w:val="24"/>
                <w:szCs w:val="24"/>
              </w:rPr>
              <w:t>Spring/SpringMVC/SpringBoo</w:t>
            </w:r>
            <w:r>
              <w:rPr>
                <w:rFonts w:hint="eastAsia" w:ascii="宋体" w:hAnsi="宋体" w:eastAsia="宋体" w:cs="宋体"/>
                <w:spacing w:val="-1"/>
                <w:sz w:val="24"/>
                <w:szCs w:val="24"/>
              </w:rPr>
              <w:t>t/Mybatis</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等开源框架；熟练使用</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Oracle、MySQL等关系数据库以及</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MongoDB、Redis</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等非关系数据库，具备数据库设计与</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SQ</w:t>
            </w:r>
            <w:r>
              <w:rPr>
                <w:rFonts w:hint="eastAsia" w:ascii="宋体" w:hAnsi="宋体" w:eastAsia="宋体" w:cs="宋体"/>
                <w:spacing w:val="-2"/>
                <w:sz w:val="24"/>
                <w:szCs w:val="24"/>
              </w:rPr>
              <w:t>L</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优</w:t>
            </w:r>
            <w:r>
              <w:rPr>
                <w:rFonts w:hint="eastAsia" w:ascii="宋体" w:hAnsi="宋体" w:eastAsia="宋体" w:cs="宋体"/>
                <w:spacing w:val="-3"/>
                <w:sz w:val="24"/>
                <w:szCs w:val="24"/>
              </w:rPr>
              <w:t>化能力；具备</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RESTful</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接口设计与服务联调能力。</w:t>
            </w:r>
          </w:p>
          <w:p w14:paraId="531C2519">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 xml:space="preserve">③熟练掌握前端开发技术栈：熟悉 </w:t>
            </w:r>
            <w:r>
              <w:rPr>
                <w:rFonts w:hint="eastAsia" w:ascii="宋体" w:hAnsi="宋体" w:eastAsia="宋体" w:cs="宋体"/>
                <w:sz w:val="24"/>
                <w:szCs w:val="24"/>
              </w:rPr>
              <w:t>Vue</w:t>
            </w:r>
            <w:r>
              <w:rPr>
                <w:rFonts w:hint="eastAsia" w:ascii="宋体" w:hAnsi="宋体" w:eastAsia="宋体" w:cs="宋体"/>
                <w:spacing w:val="4"/>
                <w:sz w:val="24"/>
                <w:szCs w:val="24"/>
              </w:rPr>
              <w:t xml:space="preserve"> 或 </w:t>
            </w:r>
            <w:r>
              <w:rPr>
                <w:rFonts w:hint="eastAsia" w:ascii="宋体" w:hAnsi="宋体" w:eastAsia="宋体" w:cs="宋体"/>
                <w:sz w:val="24"/>
                <w:szCs w:val="24"/>
              </w:rPr>
              <w:t>React</w:t>
            </w:r>
            <w:r>
              <w:rPr>
                <w:rFonts w:hint="eastAsia" w:ascii="宋体" w:hAnsi="宋体" w:eastAsia="宋体" w:cs="宋体"/>
                <w:spacing w:val="4"/>
                <w:sz w:val="24"/>
                <w:szCs w:val="24"/>
              </w:rPr>
              <w:t xml:space="preserve"> 等主流前端框架，掌握</w:t>
            </w:r>
            <w:r>
              <w:rPr>
                <w:rFonts w:hint="eastAsia" w:ascii="宋体" w:hAnsi="宋体" w:eastAsia="宋体" w:cs="宋体"/>
                <w:spacing w:val="8"/>
                <w:sz w:val="24"/>
                <w:szCs w:val="24"/>
              </w:rPr>
              <w:t xml:space="preserve"> </w:t>
            </w:r>
            <w:r>
              <w:rPr>
                <w:rFonts w:hint="eastAsia" w:ascii="宋体" w:hAnsi="宋体" w:eastAsia="宋体" w:cs="宋体"/>
                <w:sz w:val="24"/>
                <w:szCs w:val="24"/>
              </w:rPr>
              <w:t>HTML</w:t>
            </w:r>
            <w:r>
              <w:rPr>
                <w:rFonts w:hint="eastAsia" w:ascii="宋体" w:hAnsi="宋体" w:eastAsia="宋体" w:cs="宋体"/>
                <w:spacing w:val="4"/>
                <w:sz w:val="24"/>
                <w:szCs w:val="24"/>
              </w:rPr>
              <w:t>、</w:t>
            </w:r>
            <w:r>
              <w:rPr>
                <w:rFonts w:hint="eastAsia" w:ascii="宋体" w:hAnsi="宋体" w:eastAsia="宋体" w:cs="宋体"/>
                <w:sz w:val="24"/>
                <w:szCs w:val="24"/>
              </w:rPr>
              <w:t>CSS</w:t>
            </w:r>
            <w:r>
              <w:rPr>
                <w:rFonts w:hint="eastAsia" w:ascii="宋体" w:hAnsi="宋体" w:eastAsia="宋体" w:cs="宋体"/>
                <w:spacing w:val="4"/>
                <w:sz w:val="24"/>
                <w:szCs w:val="24"/>
              </w:rPr>
              <w:t>、</w:t>
            </w:r>
            <w:r>
              <w:rPr>
                <w:rFonts w:hint="eastAsia" w:ascii="宋体" w:hAnsi="宋体" w:eastAsia="宋体" w:cs="宋体"/>
                <w:sz w:val="24"/>
                <w:szCs w:val="24"/>
              </w:rPr>
              <w:t>JavaScript</w:t>
            </w:r>
            <w:r>
              <w:rPr>
                <w:rFonts w:hint="eastAsia" w:ascii="宋体" w:hAnsi="宋体" w:eastAsia="宋体" w:cs="宋体"/>
                <w:spacing w:val="4"/>
                <w:sz w:val="24"/>
                <w:szCs w:val="24"/>
              </w:rPr>
              <w:t>、</w:t>
            </w:r>
            <w:r>
              <w:rPr>
                <w:rFonts w:hint="eastAsia" w:ascii="宋体" w:hAnsi="宋体" w:eastAsia="宋体" w:cs="宋体"/>
                <w:sz w:val="24"/>
                <w:szCs w:val="24"/>
              </w:rPr>
              <w:t>AJAX</w:t>
            </w:r>
            <w:r>
              <w:rPr>
                <w:rFonts w:hint="eastAsia" w:ascii="宋体" w:hAnsi="宋体" w:eastAsia="宋体" w:cs="宋体"/>
                <w:spacing w:val="4"/>
                <w:sz w:val="24"/>
                <w:szCs w:val="24"/>
              </w:rPr>
              <w:t xml:space="preserve"> 等基础技术，具备前后端分离开发与联调能力。</w:t>
            </w:r>
          </w:p>
          <w:p w14:paraId="064B85B5">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④具备大模型与</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应用集成能力：熟悉主流大模型的</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API</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调用，</w:t>
            </w:r>
            <w:r>
              <w:rPr>
                <w:rFonts w:hint="eastAsia" w:ascii="宋体" w:hAnsi="宋体" w:eastAsia="宋体" w:cs="宋体"/>
                <w:spacing w:val="-2"/>
                <w:sz w:val="24"/>
                <w:szCs w:val="24"/>
              </w:rPr>
              <w:t>具备提示</w:t>
            </w:r>
            <w:r>
              <w:rPr>
                <w:rFonts w:hint="eastAsia" w:ascii="宋体" w:hAnsi="宋体" w:eastAsia="宋体" w:cs="宋体"/>
                <w:sz w:val="24"/>
                <w:szCs w:val="24"/>
              </w:rPr>
              <w:t>词工程实践经验；了解 RAG 检索增强生成、智能体基础架构等前沿技术，并能</w:t>
            </w:r>
            <w:r>
              <w:rPr>
                <w:rFonts w:hint="eastAsia" w:ascii="宋体" w:hAnsi="宋体" w:eastAsia="宋体" w:cs="宋体"/>
                <w:spacing w:val="-4"/>
                <w:sz w:val="24"/>
                <w:szCs w:val="24"/>
              </w:rPr>
              <w:t>结合实际业务场景进行应用。</w:t>
            </w:r>
          </w:p>
          <w:p w14:paraId="6ABE0C24">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⑤掌握深度学习算法基础与应用：熟悉机器学习与深度学习基本原理，能</w:t>
            </w:r>
            <w:r>
              <w:rPr>
                <w:rFonts w:hint="eastAsia" w:ascii="宋体" w:hAnsi="宋体" w:eastAsia="宋体" w:cs="宋体"/>
                <w:spacing w:val="-1"/>
                <w:sz w:val="24"/>
                <w:szCs w:val="24"/>
              </w:rPr>
              <w:t>基于</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PyTorch</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或</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TensorFlow</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框架加载预训练模型，并在小样本场景下</w:t>
            </w:r>
            <w:r>
              <w:rPr>
                <w:rFonts w:hint="eastAsia" w:ascii="宋体" w:hAnsi="宋体" w:eastAsia="宋体" w:cs="宋体"/>
                <w:spacing w:val="-2"/>
                <w:sz w:val="24"/>
                <w:szCs w:val="24"/>
              </w:rPr>
              <w:t>完成微调</w:t>
            </w:r>
            <w:r>
              <w:rPr>
                <w:rFonts w:hint="eastAsia" w:ascii="宋体" w:hAnsi="宋体" w:eastAsia="宋体" w:cs="宋体"/>
                <w:spacing w:val="-1"/>
                <w:sz w:val="24"/>
                <w:szCs w:val="24"/>
              </w:rPr>
              <w:t>与推理部署。熟悉常见 AI 任务</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(如文本分类、情感分析、目标检测</w:t>
            </w:r>
            <w:r>
              <w:rPr>
                <w:rFonts w:hint="eastAsia" w:ascii="宋体" w:hAnsi="宋体" w:eastAsia="宋体" w:cs="宋体"/>
                <w:spacing w:val="-2"/>
                <w:sz w:val="24"/>
                <w:szCs w:val="24"/>
              </w:rPr>
              <w:t>、语音合成等)的基本流程，具备至少一个方向的项目实践经验。</w:t>
            </w:r>
          </w:p>
          <w:p w14:paraId="0BF70FC8">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⑥具备多模态技术融合能力：能够集成语音识</w:t>
            </w:r>
            <w:r>
              <w:rPr>
                <w:rFonts w:hint="eastAsia" w:ascii="宋体" w:hAnsi="宋体" w:eastAsia="宋体" w:cs="宋体"/>
                <w:spacing w:val="3"/>
                <w:sz w:val="24"/>
                <w:szCs w:val="24"/>
              </w:rPr>
              <w:t>别(</w:t>
            </w:r>
            <w:r>
              <w:rPr>
                <w:rFonts w:hint="eastAsia" w:ascii="宋体" w:hAnsi="宋体" w:eastAsia="宋体" w:cs="宋体"/>
                <w:sz w:val="24"/>
                <w:szCs w:val="24"/>
              </w:rPr>
              <w:t>ASR</w:t>
            </w:r>
            <w:r>
              <w:rPr>
                <w:rFonts w:hint="eastAsia" w:ascii="宋体" w:hAnsi="宋体" w:eastAsia="宋体" w:cs="宋体"/>
                <w:spacing w:val="3"/>
                <w:sz w:val="24"/>
                <w:szCs w:val="24"/>
              </w:rPr>
              <w:t>)、语音合成(</w:t>
            </w:r>
            <w:r>
              <w:rPr>
                <w:rFonts w:hint="eastAsia" w:ascii="宋体" w:hAnsi="宋体" w:eastAsia="宋体" w:cs="宋体"/>
                <w:sz w:val="24"/>
                <w:szCs w:val="24"/>
              </w:rPr>
              <w:t>TTS</w:t>
            </w:r>
            <w:r>
              <w:rPr>
                <w:rFonts w:hint="eastAsia" w:ascii="宋体" w:hAnsi="宋体" w:eastAsia="宋体" w:cs="宋体"/>
                <w:spacing w:val="3"/>
                <w:sz w:val="24"/>
                <w:szCs w:val="24"/>
              </w:rPr>
              <w:t>)、</w:t>
            </w:r>
            <w:r>
              <w:rPr>
                <w:rFonts w:hint="eastAsia" w:ascii="宋体" w:hAnsi="宋体" w:eastAsia="宋体" w:cs="宋体"/>
                <w:sz w:val="24"/>
                <w:szCs w:val="24"/>
              </w:rPr>
              <w:t>计算机视觉(CV)、自然语言处理(NLP)等 AI 能力，实现语</w:t>
            </w:r>
            <w:r>
              <w:rPr>
                <w:rFonts w:hint="eastAsia" w:ascii="宋体" w:hAnsi="宋体" w:eastAsia="宋体" w:cs="宋体"/>
                <w:spacing w:val="-1"/>
                <w:sz w:val="24"/>
                <w:szCs w:val="24"/>
              </w:rPr>
              <w:t>音、文本、图像等多</w:t>
            </w:r>
            <w:r>
              <w:rPr>
                <w:rFonts w:hint="eastAsia" w:ascii="宋体" w:hAnsi="宋体" w:eastAsia="宋体" w:cs="宋体"/>
                <w:spacing w:val="-2"/>
                <w:sz w:val="24"/>
                <w:szCs w:val="24"/>
              </w:rPr>
              <w:t>种模态数据的融合处理与协同展示，应用于复杂业务场景。</w:t>
            </w:r>
          </w:p>
          <w:p w14:paraId="252BBA9A">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⑦掌握工程化与 DevOps 实践：熟练使用 Git</w:t>
            </w:r>
            <w:r>
              <w:rPr>
                <w:rFonts w:hint="eastAsia" w:ascii="宋体" w:hAnsi="宋体" w:eastAsia="宋体" w:cs="宋体"/>
                <w:spacing w:val="-3"/>
                <w:sz w:val="24"/>
                <w:szCs w:val="24"/>
              </w:rPr>
              <w:t xml:space="preserve"> 进行版本控制，了解 Docker</w:t>
            </w:r>
            <w:r>
              <w:rPr>
                <w:rFonts w:hint="eastAsia" w:ascii="宋体" w:hAnsi="宋体" w:eastAsia="宋体" w:cs="宋体"/>
                <w:spacing w:val="-1"/>
                <w:sz w:val="24"/>
                <w:szCs w:val="24"/>
              </w:rPr>
              <w:t>容器化部署及</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CI/CD</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流程，具备将</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应用系统容器化</w:t>
            </w:r>
            <w:r>
              <w:rPr>
                <w:rFonts w:hint="eastAsia" w:ascii="宋体" w:hAnsi="宋体" w:eastAsia="宋体" w:cs="宋体"/>
                <w:spacing w:val="-2"/>
                <w:sz w:val="24"/>
                <w:szCs w:val="24"/>
              </w:rPr>
              <w:t>部署与云平台集成的初步</w:t>
            </w:r>
            <w:r>
              <w:rPr>
                <w:rFonts w:hint="eastAsia" w:ascii="宋体" w:hAnsi="宋体" w:eastAsia="宋体" w:cs="宋体"/>
                <w:spacing w:val="-11"/>
                <w:sz w:val="24"/>
                <w:szCs w:val="24"/>
              </w:rPr>
              <w:t>能力。</w:t>
            </w:r>
          </w:p>
          <w:p w14:paraId="56E61839">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⑧掌握软件工程全流程规范：熟悉企业 CMMI 或 SPCA 的体系规范，理解并</w:t>
            </w:r>
            <w:r>
              <w:rPr>
                <w:rFonts w:hint="eastAsia" w:ascii="宋体" w:hAnsi="宋体" w:eastAsia="宋体" w:cs="宋体"/>
                <w:spacing w:val="3"/>
                <w:sz w:val="24"/>
                <w:szCs w:val="24"/>
              </w:rPr>
              <w:t>实践企业级软件项目开发全过程，包括需求分析、系</w:t>
            </w:r>
            <w:r>
              <w:rPr>
                <w:rFonts w:hint="eastAsia" w:ascii="宋体" w:hAnsi="宋体" w:eastAsia="宋体" w:cs="宋体"/>
                <w:spacing w:val="2"/>
                <w:sz w:val="24"/>
                <w:szCs w:val="24"/>
              </w:rPr>
              <w:t>统架构设计、数据库建模、编码实现、测试、部署上线及文档撰写</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rPr>
              <w:t>(需求文档、设计文档、部署手册等)，</w:t>
            </w:r>
            <w:r>
              <w:rPr>
                <w:rFonts w:hint="eastAsia" w:ascii="宋体" w:hAnsi="宋体" w:eastAsia="宋体" w:cs="宋体"/>
                <w:spacing w:val="-4"/>
                <w:sz w:val="24"/>
                <w:szCs w:val="24"/>
              </w:rPr>
              <w:t>熟悉软件工程相关体系规范。</w:t>
            </w:r>
          </w:p>
          <w:p w14:paraId="6DDF4385">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⑨掌握多智能体协同开发能力：熟悉</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OpenClaw</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等多智能体调度与资源管理</w:t>
            </w:r>
            <w:r>
              <w:rPr>
                <w:rFonts w:hint="eastAsia" w:ascii="宋体" w:hAnsi="宋体" w:eastAsia="宋体" w:cs="宋体"/>
                <w:sz w:val="24"/>
                <w:szCs w:val="24"/>
              </w:rPr>
              <w:t>框架，实现多智能体任务编排与动态资源分配。熟悉 Claude Code Agent Team</w:t>
            </w:r>
            <w:r>
              <w:rPr>
                <w:rFonts w:hint="eastAsia" w:ascii="宋体" w:hAnsi="宋体" w:eastAsia="宋体" w:cs="宋体"/>
                <w:spacing w:val="3"/>
                <w:sz w:val="24"/>
                <w:szCs w:val="24"/>
              </w:rPr>
              <w:t>等智能体团队协作模式，可基于多智能体分工协作，实现需</w:t>
            </w:r>
            <w:r>
              <w:rPr>
                <w:rFonts w:hint="eastAsia" w:ascii="宋体" w:hAnsi="宋体" w:eastAsia="宋体" w:cs="宋体"/>
                <w:spacing w:val="2"/>
                <w:sz w:val="24"/>
                <w:szCs w:val="24"/>
              </w:rPr>
              <w:t>求解析、代码生成、</w:t>
            </w:r>
            <w:r>
              <w:rPr>
                <w:rFonts w:hint="eastAsia" w:ascii="宋体" w:hAnsi="宋体" w:eastAsia="宋体" w:cs="宋体"/>
                <w:spacing w:val="3"/>
                <w:sz w:val="24"/>
                <w:szCs w:val="24"/>
              </w:rPr>
              <w:t>测试验证、文档撰写等全流程智能化协同，提升团队开</w:t>
            </w:r>
            <w:r>
              <w:rPr>
                <w:rFonts w:hint="eastAsia" w:ascii="宋体" w:hAnsi="宋体" w:eastAsia="宋体" w:cs="宋体"/>
                <w:spacing w:val="2"/>
                <w:sz w:val="24"/>
                <w:szCs w:val="24"/>
              </w:rPr>
              <w:t>发效率与项目管理能力。</w:t>
            </w:r>
          </w:p>
          <w:p w14:paraId="39BC52C3">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⑩掌握快速学习方法与系统化思维：培养在复杂系统中主动识别问题、分析问题并提出技术解决方案的能力。能够在模拟企业研发环境的教学模式中快</w:t>
            </w:r>
            <w:r>
              <w:rPr>
                <w:rFonts w:hint="eastAsia" w:ascii="宋体" w:hAnsi="宋体" w:eastAsia="宋体" w:cs="宋体"/>
                <w:spacing w:val="-2"/>
                <w:sz w:val="24"/>
                <w:szCs w:val="24"/>
              </w:rPr>
              <w:t>速适应角色转换，养成良好的表达、沟通与团队协作习惯。</w:t>
            </w:r>
          </w:p>
          <w:p w14:paraId="68FE69C3">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⑪具备就业能力与职业规划意识：通过简历指导、技术面试培训、项目作</w:t>
            </w:r>
            <w:r>
              <w:rPr>
                <w:rFonts w:hint="eastAsia" w:ascii="宋体" w:hAnsi="宋体" w:eastAsia="宋体" w:cs="宋体"/>
                <w:spacing w:val="3"/>
                <w:sz w:val="24"/>
                <w:szCs w:val="24"/>
              </w:rPr>
              <w:t>品打磨与实习推荐机制，掌握求职技巧。能在项目验收环节中有效呈现项目成</w:t>
            </w:r>
            <w:r>
              <w:rPr>
                <w:rFonts w:hint="eastAsia" w:ascii="宋体" w:hAnsi="宋体" w:eastAsia="宋体" w:cs="宋体"/>
                <w:spacing w:val="4"/>
                <w:sz w:val="24"/>
                <w:szCs w:val="24"/>
              </w:rPr>
              <w:t>果，提前适应职场汇报场景，精准对接智能体开发、大模型应用开发、</w:t>
            </w:r>
            <w:r>
              <w:rPr>
                <w:rFonts w:hint="eastAsia" w:ascii="宋体" w:hAnsi="宋体" w:eastAsia="宋体" w:cs="宋体"/>
                <w:spacing w:val="3"/>
                <w:sz w:val="24"/>
                <w:szCs w:val="24"/>
              </w:rPr>
              <w:t>智能系</w:t>
            </w:r>
            <w:r>
              <w:rPr>
                <w:rFonts w:hint="eastAsia" w:ascii="宋体" w:hAnsi="宋体" w:eastAsia="宋体" w:cs="宋体"/>
                <w:spacing w:val="-4"/>
                <w:sz w:val="24"/>
                <w:szCs w:val="24"/>
              </w:rPr>
              <w:t>统集成、软件研发等相关岗位。</w:t>
            </w:r>
          </w:p>
          <w:p w14:paraId="42139919">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（4）实训内容需包括以下类型</w:t>
            </w:r>
          </w:p>
          <w:p w14:paraId="75C71FF1">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①两阶段项目驱动式教学体系</w:t>
            </w:r>
          </w:p>
          <w:p w14:paraId="19747929">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基础能力强化阶段：采用角色化教学模式，以综合性</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AI</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应用系统开发为主</w:t>
            </w:r>
            <w:r>
              <w:rPr>
                <w:rFonts w:hint="eastAsia" w:ascii="宋体" w:hAnsi="宋体" w:eastAsia="宋体" w:cs="宋体"/>
                <w:spacing w:val="3"/>
                <w:sz w:val="24"/>
                <w:szCs w:val="24"/>
              </w:rPr>
              <w:t>线，贯穿项目启动、分析设计、开发、测试、部署等完整软件生命周期环</w:t>
            </w:r>
            <w:r>
              <w:rPr>
                <w:rFonts w:hint="eastAsia" w:ascii="宋体" w:hAnsi="宋体" w:eastAsia="宋体" w:cs="宋体"/>
                <w:spacing w:val="2"/>
                <w:sz w:val="24"/>
                <w:szCs w:val="24"/>
              </w:rPr>
              <w:t>节。</w:t>
            </w:r>
            <w:r>
              <w:rPr>
                <w:rFonts w:hint="eastAsia" w:ascii="宋体" w:hAnsi="宋体" w:eastAsia="宋体" w:cs="宋体"/>
                <w:spacing w:val="4"/>
                <w:sz w:val="24"/>
                <w:szCs w:val="24"/>
              </w:rPr>
              <w:t>同步提供多个工程级系统项目与算法应用案例，覆盖自然语言处理、计算机视</w:t>
            </w:r>
            <w:r>
              <w:rPr>
                <w:rFonts w:hint="eastAsia" w:ascii="宋体" w:hAnsi="宋体" w:eastAsia="宋体" w:cs="宋体"/>
                <w:spacing w:val="2"/>
                <w:sz w:val="24"/>
                <w:szCs w:val="24"/>
              </w:rPr>
              <w:t>觉、语音技术、大模型应用等关键技术领域，</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强化基础能力支撑与技术迁移能</w:t>
            </w:r>
            <w:r>
              <w:rPr>
                <w:rFonts w:hint="eastAsia" w:ascii="宋体" w:hAnsi="宋体" w:eastAsia="宋体" w:cs="宋体"/>
                <w:spacing w:val="-12"/>
                <w:sz w:val="24"/>
                <w:szCs w:val="24"/>
              </w:rPr>
              <w:t>力。</w:t>
            </w:r>
          </w:p>
          <w:p w14:paraId="3025C20B">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综合实践开发阶段：采用模拟真实研发场景的项目实践模式，以学生为核心主导完成团队协作项目开发。教师提供针对性指导，帮助</w:t>
            </w:r>
            <w:r>
              <w:rPr>
                <w:rFonts w:hint="eastAsia" w:ascii="宋体" w:hAnsi="宋体" w:eastAsia="宋体" w:cs="宋体"/>
                <w:spacing w:val="3"/>
                <w:sz w:val="24"/>
                <w:szCs w:val="24"/>
              </w:rPr>
              <w:t>学生积累可写入简</w:t>
            </w:r>
            <w:r>
              <w:rPr>
                <w:rFonts w:hint="eastAsia" w:ascii="宋体" w:hAnsi="宋体" w:eastAsia="宋体" w:cs="宋体"/>
                <w:spacing w:val="-3"/>
                <w:sz w:val="24"/>
                <w:szCs w:val="24"/>
              </w:rPr>
              <w:t>历的扎实项目经验，切实提升工程开发能力。</w:t>
            </w:r>
          </w:p>
          <w:p w14:paraId="2F674AEE">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②职业素养与就业能力培养：要求在实施过程中贯穿职业素养训练课程和创新创业意识培养课程。通过项目验收环节的多元化展示模式，让学生感受真实企业评审环境，体验团队合作精神，养成良好的表达、沟通与协作习惯，掌</w:t>
            </w:r>
            <w:r>
              <w:rPr>
                <w:rFonts w:hint="eastAsia" w:ascii="宋体" w:hAnsi="宋体" w:eastAsia="宋体" w:cs="宋体"/>
                <w:spacing w:val="-2"/>
                <w:sz w:val="24"/>
                <w:szCs w:val="24"/>
              </w:rPr>
              <w:t>握面试技巧，懂得商务礼仪，能够明确规划自己的职业发展道路。</w:t>
            </w:r>
          </w:p>
          <w:p w14:paraId="157F2A53">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③实训营安排：要求承训单位提供实践类的实训营活动，满足创新创业学</w:t>
            </w:r>
            <w:r>
              <w:rPr>
                <w:rFonts w:hint="eastAsia" w:ascii="宋体" w:hAnsi="宋体" w:eastAsia="宋体" w:cs="宋体"/>
                <w:spacing w:val="-2"/>
                <w:sz w:val="24"/>
                <w:szCs w:val="24"/>
              </w:rPr>
              <w:t>院发布的实践学分认定条件，不少于</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学时，要求按照教学大纲执行，并报回</w:t>
            </w:r>
            <w:r>
              <w:rPr>
                <w:rFonts w:hint="eastAsia" w:ascii="宋体" w:hAnsi="宋体" w:eastAsia="宋体" w:cs="宋体"/>
                <w:spacing w:val="-3"/>
                <w:sz w:val="24"/>
                <w:szCs w:val="24"/>
              </w:rPr>
              <w:t>学院实训营开展材料，便于提升学生实践能力。</w:t>
            </w:r>
          </w:p>
          <w:p w14:paraId="2310E0A6">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b/>
                <w:bCs/>
                <w:spacing w:val="-5"/>
                <w:sz w:val="24"/>
                <w:szCs w:val="24"/>
                <w:lang w:val="en-US" w:eastAsia="zh-CN"/>
              </w:rPr>
              <w:t>3.</w:t>
            </w:r>
            <w:r>
              <w:rPr>
                <w:rFonts w:hint="eastAsia" w:ascii="宋体" w:hAnsi="宋体" w:eastAsia="宋体" w:cs="宋体"/>
                <w:b/>
                <w:bCs/>
                <w:spacing w:val="-5"/>
                <w:sz w:val="24"/>
                <w:szCs w:val="24"/>
              </w:rPr>
              <w:t>实训支撑材料</w:t>
            </w:r>
          </w:p>
          <w:p w14:paraId="696FD62F">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（1）实训计划：细化到每半天；</w:t>
            </w:r>
          </w:p>
          <w:p w14:paraId="07B35BD4">
            <w:pPr>
              <w:pStyle w:val="9"/>
              <w:keepNext/>
              <w:keepLines w:val="0"/>
              <w:pageBreakBefore w:val="0"/>
              <w:widowControl w:val="0"/>
              <w:kinsoku/>
              <w:wordWrap/>
              <w:overflowPunct/>
              <w:topLinePunct w:val="0"/>
              <w:bidi w:val="0"/>
              <w:spacing w:line="360" w:lineRule="auto"/>
              <w:ind w:left="0" w:right="0" w:firstLine="456" w:firstLineChars="200"/>
              <w:rPr>
                <w:rFonts w:hint="eastAsia" w:ascii="宋体" w:hAnsi="宋体" w:eastAsia="宋体" w:cs="宋体"/>
                <w:sz w:val="24"/>
                <w:szCs w:val="24"/>
              </w:rPr>
            </w:pPr>
            <w:r>
              <w:rPr>
                <w:rFonts w:hint="eastAsia" w:ascii="宋体" w:hAnsi="宋体" w:eastAsia="宋体" w:cs="宋体"/>
                <w:spacing w:val="-6"/>
                <w:sz w:val="24"/>
                <w:szCs w:val="24"/>
              </w:rPr>
              <w:t>（2）实训管理相关制度；</w:t>
            </w:r>
          </w:p>
          <w:p w14:paraId="48E702AF">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（3）考核学生的评价体系，以项目化形式，按照分阶段进</w:t>
            </w:r>
            <w:r>
              <w:rPr>
                <w:rFonts w:hint="eastAsia" w:ascii="宋体" w:hAnsi="宋体" w:eastAsia="宋体" w:cs="宋体"/>
                <w:spacing w:val="-1"/>
                <w:sz w:val="24"/>
                <w:szCs w:val="24"/>
              </w:rPr>
              <w:t>行（包括团队考</w:t>
            </w:r>
            <w:r>
              <w:rPr>
                <w:rFonts w:hint="eastAsia" w:ascii="宋体" w:hAnsi="宋体" w:eastAsia="宋体" w:cs="宋体"/>
                <w:spacing w:val="-2"/>
                <w:sz w:val="24"/>
                <w:szCs w:val="24"/>
              </w:rPr>
              <w:t>核与个人考核相结合的方式）</w:t>
            </w:r>
          </w:p>
          <w:p w14:paraId="345610FD">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（4）参训学生对实训基地和师资的服务评价和意见反馈机制；</w:t>
            </w:r>
          </w:p>
          <w:p w14:paraId="2BE8B290">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（5）主要软件、硬件设备清单；</w:t>
            </w:r>
          </w:p>
          <w:p w14:paraId="3656F863">
            <w:pPr>
              <w:pStyle w:val="9"/>
              <w:keepNext/>
              <w:keepLines w:val="0"/>
              <w:pageBreakBefore w:val="0"/>
              <w:widowControl w:val="0"/>
              <w:kinsoku/>
              <w:wordWrap/>
              <w:overflowPunct/>
              <w:topLinePunct w:val="0"/>
              <w:bidi w:val="0"/>
              <w:spacing w:line="360" w:lineRule="auto"/>
              <w:ind w:left="0" w:right="0" w:firstLine="488" w:firstLineChars="200"/>
              <w:rPr>
                <w:rFonts w:hint="eastAsia" w:ascii="宋体" w:hAnsi="宋体" w:eastAsia="宋体" w:cs="宋体"/>
                <w:sz w:val="24"/>
                <w:szCs w:val="24"/>
              </w:rPr>
            </w:pPr>
            <w:r>
              <w:rPr>
                <w:rFonts w:hint="eastAsia" w:ascii="宋体" w:hAnsi="宋体" w:eastAsia="宋体" w:cs="宋体"/>
                <w:spacing w:val="2"/>
                <w:sz w:val="24"/>
                <w:szCs w:val="24"/>
              </w:rPr>
              <w:t>（6）场地清单(★提供自有场地产权证明或者租用合同</w:t>
            </w:r>
            <w:r>
              <w:rPr>
                <w:rFonts w:hint="eastAsia" w:ascii="宋体" w:hAnsi="宋体" w:eastAsia="宋体" w:cs="宋体"/>
                <w:sz w:val="24"/>
                <w:szCs w:val="24"/>
              </w:rPr>
              <w:t>）；</w:t>
            </w:r>
          </w:p>
          <w:p w14:paraId="34EA5D58">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（7）★提供详细的师资及管理人员清单。</w:t>
            </w:r>
          </w:p>
          <w:p w14:paraId="160631E4">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b/>
                <w:bCs/>
                <w:spacing w:val="-6"/>
                <w:sz w:val="24"/>
                <w:szCs w:val="24"/>
                <w:lang w:val="en-US" w:eastAsia="zh-CN"/>
              </w:rPr>
              <w:t>4.</w:t>
            </w:r>
            <w:r>
              <w:rPr>
                <w:rFonts w:hint="eastAsia" w:ascii="宋体" w:hAnsi="宋体" w:eastAsia="宋体" w:cs="宋体"/>
                <w:b/>
                <w:bCs/>
                <w:spacing w:val="-6"/>
                <w:sz w:val="24"/>
                <w:szCs w:val="24"/>
              </w:rPr>
              <w:t>师资配置</w:t>
            </w:r>
          </w:p>
          <w:p w14:paraId="01F4F9DC">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z w:val="24"/>
                <w:szCs w:val="24"/>
              </w:rPr>
            </w:pPr>
            <w:r>
              <w:rPr>
                <w:rFonts w:hint="eastAsia" w:ascii="宋体" w:hAnsi="宋体" w:eastAsia="宋体" w:cs="宋体"/>
                <w:spacing w:val="3"/>
                <w:sz w:val="24"/>
                <w:szCs w:val="24"/>
              </w:rPr>
              <w:t>（1）师资数量：每班学生容量不得超过 30 名</w:t>
            </w:r>
            <w:r>
              <w:rPr>
                <w:rFonts w:hint="eastAsia" w:ascii="宋体" w:hAnsi="宋体" w:eastAsia="宋体" w:cs="宋体"/>
                <w:spacing w:val="2"/>
                <w:sz w:val="24"/>
                <w:szCs w:val="24"/>
              </w:rPr>
              <w:t>，每双班至少配备</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1 名企</w:t>
            </w:r>
            <w:r>
              <w:rPr>
                <w:rFonts w:hint="eastAsia" w:ascii="宋体" w:hAnsi="宋体" w:eastAsia="宋体" w:cs="宋体"/>
                <w:sz w:val="24"/>
                <w:szCs w:val="24"/>
              </w:rPr>
              <w:t>业教师作班主任, 每基地至少配备 1 名党员企业辅导员。企业定制课程教学须采用面授方式，且面授学生数不超过 2 合班。企业定制课程中的实验和软件工</w:t>
            </w:r>
            <w:r>
              <w:rPr>
                <w:rFonts w:hint="eastAsia" w:ascii="宋体" w:hAnsi="宋体" w:eastAsia="宋体" w:cs="宋体"/>
                <w:spacing w:val="3"/>
                <w:sz w:val="24"/>
                <w:szCs w:val="24"/>
              </w:rPr>
              <w:t>程综合实践按师生比</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1:15（或&lt;15）配备</w:t>
            </w:r>
            <w:r>
              <w:rPr>
                <w:rFonts w:hint="eastAsia" w:ascii="宋体" w:hAnsi="宋体" w:eastAsia="宋体" w:cs="宋体"/>
                <w:spacing w:val="2"/>
                <w:sz w:val="24"/>
                <w:szCs w:val="24"/>
              </w:rPr>
              <w:t>企业指导教师，毕业设计（论文）按</w:t>
            </w:r>
            <w:r>
              <w:rPr>
                <w:rFonts w:hint="eastAsia" w:ascii="宋体" w:hAnsi="宋体" w:eastAsia="宋体" w:cs="宋体"/>
                <w:spacing w:val="-2"/>
                <w:sz w:val="24"/>
                <w:szCs w:val="24"/>
              </w:rPr>
              <w:t>师生比 1:15（或&lt;15）配备企业指导教师。</w:t>
            </w:r>
          </w:p>
          <w:p w14:paraId="094C8201">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（2）教学能力：主讲教师具备五年以上相关行业项目开发工作经历</w:t>
            </w:r>
            <w:r>
              <w:rPr>
                <w:rFonts w:hint="eastAsia" w:ascii="宋体" w:hAnsi="宋体" w:eastAsia="宋体" w:cs="宋体"/>
                <w:spacing w:val="-1"/>
                <w:sz w:val="24"/>
                <w:szCs w:val="24"/>
              </w:rPr>
              <w:t>，且持</w:t>
            </w:r>
            <w:r>
              <w:rPr>
                <w:rFonts w:hint="eastAsia" w:ascii="宋体" w:hAnsi="宋体" w:eastAsia="宋体" w:cs="宋体"/>
                <w:spacing w:val="4"/>
                <w:sz w:val="24"/>
                <w:szCs w:val="24"/>
              </w:rPr>
              <w:t>有省部级以上主管部门颁发的计算机或软件行业资格认证证书。中标人需向学</w:t>
            </w:r>
            <w:r>
              <w:rPr>
                <w:rFonts w:hint="eastAsia" w:ascii="宋体" w:hAnsi="宋体" w:eastAsia="宋体" w:cs="宋体"/>
                <w:spacing w:val="-1"/>
                <w:sz w:val="24"/>
                <w:szCs w:val="24"/>
              </w:rPr>
              <w:t>院审核备案，同时提供照片、教师名单、各类证书等证明材料。</w:t>
            </w:r>
          </w:p>
          <w:p w14:paraId="5B8315FC">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实训过程管理</w:t>
            </w:r>
          </w:p>
          <w:p w14:paraId="7C533CAA">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（1）要求承训单位对各个教学环节组织考试、考核和</w:t>
            </w:r>
            <w:r>
              <w:rPr>
                <w:rFonts w:hint="eastAsia" w:ascii="宋体" w:hAnsi="宋体" w:eastAsia="宋体" w:cs="宋体"/>
                <w:spacing w:val="-1"/>
                <w:sz w:val="24"/>
                <w:szCs w:val="24"/>
              </w:rPr>
              <w:t>成绩评定，并及时将</w:t>
            </w:r>
            <w:r>
              <w:rPr>
                <w:rFonts w:hint="eastAsia" w:ascii="宋体" w:hAnsi="宋体" w:eastAsia="宋体" w:cs="宋体"/>
                <w:spacing w:val="-4"/>
                <w:sz w:val="24"/>
                <w:szCs w:val="24"/>
              </w:rPr>
              <w:t>成绩录入学院的成绩管理系统。</w:t>
            </w:r>
          </w:p>
          <w:p w14:paraId="4AF3E042">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（2）要求承训单位设立教学档案柜，按照学院要求提供完</w:t>
            </w:r>
            <w:r>
              <w:rPr>
                <w:rFonts w:hint="eastAsia" w:ascii="宋体" w:hAnsi="宋体" w:eastAsia="宋体" w:cs="宋体"/>
                <w:spacing w:val="-1"/>
                <w:sz w:val="24"/>
                <w:szCs w:val="24"/>
              </w:rPr>
              <w:t>整的所有环节教</w:t>
            </w:r>
            <w:r>
              <w:rPr>
                <w:rFonts w:hint="eastAsia" w:ascii="宋体" w:hAnsi="宋体" w:eastAsia="宋体" w:cs="宋体"/>
                <w:spacing w:val="-2"/>
                <w:sz w:val="24"/>
                <w:szCs w:val="24"/>
              </w:rPr>
              <w:t>学档案，在实训实习完成后需配合完成学院所需各类教学档案的归档整理。</w:t>
            </w:r>
          </w:p>
          <w:p w14:paraId="678387BD">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（3）要求承训单位指派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名固定联络人员，每周负责向学</w:t>
            </w:r>
            <w:r>
              <w:rPr>
                <w:rFonts w:hint="eastAsia" w:ascii="宋体" w:hAnsi="宋体" w:eastAsia="宋体" w:cs="宋体"/>
                <w:spacing w:val="-3"/>
                <w:sz w:val="24"/>
                <w:szCs w:val="24"/>
              </w:rPr>
              <w:t>院主管领导书面</w:t>
            </w:r>
            <w:r>
              <w:rPr>
                <w:rFonts w:hint="eastAsia" w:ascii="宋体" w:hAnsi="宋体" w:eastAsia="宋体" w:cs="宋体"/>
                <w:spacing w:val="-2"/>
                <w:sz w:val="24"/>
                <w:szCs w:val="24"/>
              </w:rPr>
              <w:t>汇报学生动态，出现违纪等异常现象及时向学院学生工作办公室汇报。</w:t>
            </w:r>
          </w:p>
          <w:p w14:paraId="03BC4A9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（4）要求承训单位配合学院完成其他学生工作，包括：毕业生校内及离校</w:t>
            </w:r>
            <w:r>
              <w:rPr>
                <w:rFonts w:hint="eastAsia" w:ascii="宋体" w:hAnsi="宋体" w:eastAsia="宋体" w:cs="宋体"/>
                <w:spacing w:val="4"/>
                <w:sz w:val="24"/>
                <w:szCs w:val="24"/>
              </w:rPr>
              <w:t>前的相关安全教育、学风建设和重点学生关注工作等；开展丰富的文体活动，给学生营造健康积极向上的学习氛围；及时组织基地学生填写年度鉴定表</w:t>
            </w:r>
            <w:r>
              <w:rPr>
                <w:rFonts w:hint="eastAsia" w:ascii="宋体" w:hAnsi="宋体" w:eastAsia="宋体" w:cs="宋体"/>
                <w:spacing w:val="3"/>
                <w:sz w:val="24"/>
                <w:szCs w:val="24"/>
              </w:rPr>
              <w:t>、毕</w:t>
            </w:r>
            <w:r>
              <w:rPr>
                <w:rFonts w:hint="eastAsia" w:ascii="宋体" w:hAnsi="宋体" w:eastAsia="宋体" w:cs="宋体"/>
                <w:spacing w:val="4"/>
                <w:sz w:val="24"/>
                <w:szCs w:val="24"/>
              </w:rPr>
              <w:t>业生奖学金评定表、毕业生登记表、核对毕业生信息表、核发毕业生就业协议书等。未经学院书面同意，不得以任何理由让学生提前离开基地，毕业离校手</w:t>
            </w:r>
            <w:r>
              <w:rPr>
                <w:rFonts w:hint="eastAsia" w:ascii="宋体" w:hAnsi="宋体" w:eastAsia="宋体" w:cs="宋体"/>
                <w:spacing w:val="-3"/>
                <w:sz w:val="24"/>
                <w:szCs w:val="24"/>
              </w:rPr>
              <w:t>续由双方商定具体时间和地点联合办理。</w:t>
            </w:r>
          </w:p>
          <w:p w14:paraId="1F00ED6F">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9"/>
                <w:sz w:val="24"/>
                <w:szCs w:val="24"/>
                <w:lang w:val="en-US" w:eastAsia="zh-CN"/>
              </w:rPr>
              <w:t>6.</w:t>
            </w:r>
            <w:r>
              <w:rPr>
                <w:rFonts w:hint="eastAsia" w:ascii="宋体" w:hAnsi="宋体" w:eastAsia="宋体" w:cs="宋体"/>
                <w:b/>
                <w:bCs/>
                <w:spacing w:val="-9"/>
                <w:sz w:val="24"/>
                <w:szCs w:val="24"/>
              </w:rPr>
              <w:t>毕业</w:t>
            </w:r>
            <w:r>
              <w:rPr>
                <w:rFonts w:hint="eastAsia" w:ascii="宋体" w:hAnsi="宋体" w:eastAsia="宋体" w:cs="宋体"/>
                <w:spacing w:val="-66"/>
                <w:sz w:val="24"/>
                <w:szCs w:val="24"/>
              </w:rPr>
              <w:t xml:space="preserve"> </w:t>
            </w:r>
            <w:r>
              <w:rPr>
                <w:rFonts w:hint="eastAsia" w:ascii="宋体" w:hAnsi="宋体" w:eastAsia="宋体" w:cs="宋体"/>
                <w:b/>
                <w:bCs/>
                <w:spacing w:val="-9"/>
                <w:sz w:val="24"/>
                <w:szCs w:val="24"/>
              </w:rPr>
              <w:t>(设计)论文</w:t>
            </w:r>
          </w:p>
          <w:p w14:paraId="77CBB2FD">
            <w:pPr>
              <w:pStyle w:val="9"/>
              <w:keepNext/>
              <w:keepLines w:val="0"/>
              <w:pageBreakBefore w:val="0"/>
              <w:widowControl w:val="0"/>
              <w:kinsoku/>
              <w:wordWrap/>
              <w:overflowPunct/>
              <w:topLinePunct w:val="0"/>
              <w:bidi w:val="0"/>
              <w:spacing w:line="360" w:lineRule="auto"/>
              <w:ind w:left="0" w:right="0" w:firstLine="496" w:firstLineChars="200"/>
              <w:jc w:val="both"/>
              <w:rPr>
                <w:rFonts w:hint="eastAsia" w:ascii="宋体" w:hAnsi="宋体" w:eastAsia="宋体" w:cs="宋体"/>
                <w:sz w:val="24"/>
                <w:szCs w:val="24"/>
              </w:rPr>
            </w:pPr>
            <w:r>
              <w:rPr>
                <w:rFonts w:hint="eastAsia" w:ascii="宋体" w:hAnsi="宋体" w:eastAsia="宋体" w:cs="宋体"/>
                <w:spacing w:val="4"/>
                <w:sz w:val="24"/>
                <w:szCs w:val="24"/>
              </w:rPr>
              <w:t>按照《太原理工大学软件学院毕业设计（论文）过程管理实施办法》和工作安排进行毕业设计（论文）指导工作，组织学生在承训单位完成毕业答辩，做好相关记录和文档整理工作，于学院规定日期前将毕业答辩成绩录入学院的</w:t>
            </w:r>
            <w:r>
              <w:rPr>
                <w:rFonts w:hint="eastAsia" w:ascii="宋体" w:hAnsi="宋体" w:eastAsia="宋体" w:cs="宋体"/>
                <w:spacing w:val="-6"/>
                <w:sz w:val="24"/>
                <w:szCs w:val="24"/>
              </w:rPr>
              <w:t>成绩管理系统。</w:t>
            </w:r>
          </w:p>
          <w:p w14:paraId="6325A936">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学生保险与安全管理</w:t>
            </w:r>
          </w:p>
          <w:p w14:paraId="2D669FB4">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承训单位负责学生在实训实习期间的教育管理和安全管理，并承</w:t>
            </w:r>
            <w:r>
              <w:rPr>
                <w:rFonts w:hint="eastAsia" w:ascii="宋体" w:hAnsi="宋体" w:eastAsia="宋体" w:cs="宋体"/>
                <w:spacing w:val="-3"/>
                <w:sz w:val="24"/>
                <w:szCs w:val="24"/>
              </w:rPr>
              <w:t>担相应的责任。为学生购买第四学年意外伤害险，团体保险金额不</w:t>
            </w:r>
            <w:r>
              <w:rPr>
                <w:rFonts w:hint="eastAsia" w:ascii="宋体" w:hAnsi="宋体" w:eastAsia="宋体" w:cs="宋体"/>
                <w:spacing w:val="-4"/>
                <w:sz w:val="24"/>
                <w:szCs w:val="24"/>
              </w:rPr>
              <w:t>低于 200 万元。</w:t>
            </w:r>
          </w:p>
          <w:p w14:paraId="336AAEBF">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学生就业推荐</w:t>
            </w:r>
          </w:p>
          <w:p w14:paraId="0F976512">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（1）承训单位建立不少于</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人的就业工作团队负责学生</w:t>
            </w:r>
            <w:r>
              <w:rPr>
                <w:rFonts w:hint="eastAsia" w:ascii="宋体" w:hAnsi="宋体" w:eastAsia="宋体" w:cs="宋体"/>
                <w:spacing w:val="-2"/>
                <w:sz w:val="24"/>
                <w:szCs w:val="24"/>
              </w:rPr>
              <w:t>就业工作，驻实训</w:t>
            </w:r>
            <w:r>
              <w:rPr>
                <w:rFonts w:hint="eastAsia" w:ascii="宋体" w:hAnsi="宋体" w:eastAsia="宋体" w:cs="宋体"/>
                <w:spacing w:val="4"/>
                <w:sz w:val="24"/>
                <w:szCs w:val="24"/>
              </w:rPr>
              <w:t>基地全程负责毕业生的就业指导和推荐工作。结合实训实习基地实际与学生就业需求，制定详细、可行的就业服务方案。其中包括配合学院完成访企拓岗促</w:t>
            </w:r>
            <w:r>
              <w:rPr>
                <w:rFonts w:hint="eastAsia" w:ascii="宋体" w:hAnsi="宋体" w:eastAsia="宋体" w:cs="宋体"/>
                <w:spacing w:val="-2"/>
                <w:sz w:val="24"/>
                <w:szCs w:val="24"/>
              </w:rPr>
              <w:t>就业工作、开设覆盖全体学生的就业指导系列课程。</w:t>
            </w:r>
          </w:p>
          <w:p w14:paraId="45EA57AC">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（2）承训单位结合行业发展与企业需求，积极联系重点合作企业，开展就</w:t>
            </w:r>
            <w:r>
              <w:rPr>
                <w:rFonts w:hint="eastAsia" w:ascii="宋体" w:hAnsi="宋体" w:eastAsia="宋体" w:cs="宋体"/>
                <w:spacing w:val="-1"/>
                <w:sz w:val="24"/>
                <w:szCs w:val="24"/>
              </w:rPr>
              <w:t>业冬令营、夏令营等就业促进活动，并在就业季进行不少于</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20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家对口企业专场</w:t>
            </w:r>
            <w:r>
              <w:rPr>
                <w:rFonts w:hint="eastAsia" w:ascii="宋体" w:hAnsi="宋体" w:eastAsia="宋体" w:cs="宋体"/>
                <w:sz w:val="24"/>
                <w:szCs w:val="24"/>
              </w:rPr>
              <w:t>招聘，活动结束后及时形成文字总结报告与</w:t>
            </w:r>
            <w:r>
              <w:rPr>
                <w:rFonts w:hint="eastAsia" w:ascii="宋体" w:hAnsi="宋体" w:eastAsia="宋体" w:cs="宋体"/>
                <w:spacing w:val="-1"/>
                <w:sz w:val="24"/>
                <w:szCs w:val="24"/>
              </w:rPr>
              <w:t>新闻稿，报学院备案。</w:t>
            </w:r>
          </w:p>
          <w:p w14:paraId="193853A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（3）每生至少提供</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次就业推荐，保障学</w:t>
            </w:r>
            <w:r>
              <w:rPr>
                <w:rFonts w:hint="eastAsia" w:ascii="宋体" w:hAnsi="宋体" w:eastAsia="宋体" w:cs="宋体"/>
                <w:spacing w:val="-2"/>
                <w:sz w:val="24"/>
                <w:szCs w:val="24"/>
              </w:rPr>
              <w:t>生个性化就业推荐、简历及面试</w:t>
            </w:r>
            <w:r>
              <w:rPr>
                <w:rFonts w:hint="eastAsia" w:ascii="宋体" w:hAnsi="宋体" w:eastAsia="宋体" w:cs="宋体"/>
                <w:spacing w:val="4"/>
                <w:sz w:val="24"/>
                <w:szCs w:val="24"/>
              </w:rPr>
              <w:t>指导，提供针对性的就业咨询。学生毕业当年的年终就业落实率不低于上</w:t>
            </w:r>
            <w:r>
              <w:rPr>
                <w:rFonts w:hint="eastAsia" w:ascii="宋体" w:hAnsi="宋体" w:eastAsia="宋体" w:cs="宋体"/>
                <w:spacing w:val="3"/>
                <w:sz w:val="24"/>
                <w:szCs w:val="24"/>
              </w:rPr>
              <w:t>一届</w:t>
            </w:r>
            <w:r>
              <w:rPr>
                <w:rFonts w:hint="eastAsia" w:ascii="宋体" w:hAnsi="宋体" w:eastAsia="宋体" w:cs="宋体"/>
                <w:spacing w:val="-1"/>
                <w:sz w:val="24"/>
                <w:szCs w:val="24"/>
              </w:rPr>
              <w:t>该方向同期水平（以学校招生就业部发布的官方数据为准）。</w:t>
            </w:r>
          </w:p>
          <w:p w14:paraId="1051EDAF">
            <w:pPr>
              <w:pStyle w:val="9"/>
              <w:keepNext/>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9.</w:t>
            </w:r>
            <w:r>
              <w:rPr>
                <w:rFonts w:hint="eastAsia" w:ascii="宋体" w:hAnsi="宋体" w:eastAsia="宋体" w:cs="宋体"/>
                <w:b/>
                <w:bCs/>
                <w:spacing w:val="-3"/>
                <w:sz w:val="24"/>
                <w:szCs w:val="24"/>
              </w:rPr>
              <w:t>学生创新创业孵化服务</w:t>
            </w:r>
          </w:p>
          <w:p w14:paraId="1AC8EA8A">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要求承训单位在项目服务过程中给学生贯穿创新创业意识和能力培养课程。</w:t>
            </w:r>
            <w:r>
              <w:rPr>
                <w:rFonts w:hint="eastAsia" w:ascii="宋体" w:hAnsi="宋体" w:eastAsia="宋体" w:cs="宋体"/>
                <w:spacing w:val="-1"/>
                <w:sz w:val="24"/>
                <w:szCs w:val="24"/>
              </w:rPr>
              <w:t>总课时数不低于</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课时，包括但不限于如下课程：创业与</w:t>
            </w:r>
            <w:r>
              <w:rPr>
                <w:rFonts w:hint="eastAsia" w:ascii="宋体" w:hAnsi="宋体" w:eastAsia="宋体" w:cs="宋体"/>
                <w:spacing w:val="-2"/>
                <w:sz w:val="24"/>
                <w:szCs w:val="24"/>
              </w:rPr>
              <w:t>就业的关系、大学生</w:t>
            </w:r>
            <w:r>
              <w:rPr>
                <w:rFonts w:hint="eastAsia" w:ascii="宋体" w:hAnsi="宋体" w:eastAsia="宋体" w:cs="宋体"/>
                <w:spacing w:val="4"/>
                <w:sz w:val="24"/>
                <w:szCs w:val="24"/>
              </w:rPr>
              <w:t>创新创业环境分析及政策解读、选择合适的创业方式、创业伙伴选择和团队建</w:t>
            </w:r>
            <w:r>
              <w:rPr>
                <w:rFonts w:hint="eastAsia" w:ascii="宋体" w:hAnsi="宋体" w:eastAsia="宋体" w:cs="宋体"/>
                <w:sz w:val="24"/>
                <w:szCs w:val="24"/>
              </w:rPr>
              <w:t>设、资金获取方式、商业计划书编写技巧实训、介绍成功创业的案例、BP 路演</w:t>
            </w:r>
            <w:r>
              <w:rPr>
                <w:rFonts w:hint="eastAsia" w:ascii="宋体" w:hAnsi="宋体" w:eastAsia="宋体" w:cs="宋体"/>
                <w:spacing w:val="-4"/>
                <w:sz w:val="24"/>
                <w:szCs w:val="24"/>
              </w:rPr>
              <w:t>案例分析、答辩路演等。</w:t>
            </w:r>
          </w:p>
          <w:p w14:paraId="63A4CAB4">
            <w:pPr>
              <w:pStyle w:val="9"/>
              <w:keepNext/>
              <w:keepLines w:val="0"/>
              <w:pageBreakBefore w:val="0"/>
              <w:widowControl w:val="0"/>
              <w:kinsoku/>
              <w:wordWrap/>
              <w:overflowPunct/>
              <w:topLinePunct w:val="0"/>
              <w:bidi w:val="0"/>
              <w:spacing w:line="360" w:lineRule="auto"/>
              <w:ind w:right="0"/>
              <w:outlineLvl w:val="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10.</w:t>
            </w:r>
            <w:r>
              <w:rPr>
                <w:rFonts w:hint="eastAsia" w:ascii="宋体" w:hAnsi="宋体" w:eastAsia="宋体" w:cs="宋体"/>
                <w:b/>
                <w:bCs/>
                <w:spacing w:val="-3"/>
                <w:sz w:val="24"/>
                <w:szCs w:val="24"/>
              </w:rPr>
              <w:t>免费配套服务</w:t>
            </w:r>
          </w:p>
          <w:p w14:paraId="514DF708">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2"/>
                <w:sz w:val="24"/>
                <w:szCs w:val="24"/>
              </w:rPr>
              <w:t>10.1</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就业服务要求</w:t>
            </w:r>
          </w:p>
          <w:p w14:paraId="11FF155C">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免费配套服务期限：实训实习服务期满后，后续因为学生就业需要，提供</w:t>
            </w:r>
            <w:r>
              <w:rPr>
                <w:rFonts w:hint="eastAsia" w:ascii="宋体" w:hAnsi="宋体" w:eastAsia="宋体" w:cs="宋体"/>
                <w:spacing w:val="-8"/>
                <w:sz w:val="24"/>
                <w:szCs w:val="24"/>
              </w:rPr>
              <w:t>就业服务至</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2027</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31 日。</w:t>
            </w:r>
          </w:p>
          <w:p w14:paraId="1B0BE01F">
            <w:pPr>
              <w:pStyle w:val="9"/>
              <w:keepNext/>
              <w:keepLines w:val="0"/>
              <w:pageBreakBefore w:val="0"/>
              <w:widowControl w:val="0"/>
              <w:kinsoku/>
              <w:wordWrap/>
              <w:overflowPunct/>
              <w:topLinePunct w:val="0"/>
              <w:bidi w:val="0"/>
              <w:spacing w:line="360" w:lineRule="auto"/>
              <w:ind w:right="0"/>
              <w:rPr>
                <w:rFonts w:hint="eastAsia" w:ascii="宋体" w:hAnsi="宋体" w:eastAsia="宋体" w:cs="宋体"/>
                <w:sz w:val="24"/>
                <w:szCs w:val="24"/>
              </w:rPr>
            </w:pPr>
            <w:r>
              <w:rPr>
                <w:rFonts w:hint="eastAsia" w:ascii="宋体" w:hAnsi="宋体" w:eastAsia="宋体" w:cs="宋体"/>
                <w:spacing w:val="-3"/>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学科咨询服务</w:t>
            </w:r>
          </w:p>
          <w:p w14:paraId="775E23F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承训单位在免费配套服务期限内应当为学院提</w:t>
            </w:r>
            <w:r>
              <w:rPr>
                <w:rFonts w:hint="eastAsia" w:ascii="宋体" w:hAnsi="宋体" w:eastAsia="宋体" w:cs="宋体"/>
                <w:spacing w:val="-1"/>
                <w:sz w:val="24"/>
                <w:szCs w:val="24"/>
              </w:rPr>
              <w:t>供以下技术支持和服务。</w:t>
            </w:r>
          </w:p>
          <w:p w14:paraId="63438313">
            <w:pPr>
              <w:pStyle w:val="9"/>
              <w:keepNext/>
              <w:keepLines w:val="0"/>
              <w:pageBreakBefore w:val="0"/>
              <w:widowControl w:val="0"/>
              <w:kinsoku/>
              <w:wordWrap/>
              <w:overflowPunct/>
              <w:topLinePunct w:val="0"/>
              <w:bidi w:val="0"/>
              <w:spacing w:line="360" w:lineRule="auto"/>
              <w:ind w:left="0" w:right="0" w:firstLine="460" w:firstLineChars="200"/>
              <w:rPr>
                <w:rFonts w:hint="eastAsia" w:ascii="宋体" w:hAnsi="宋体" w:eastAsia="宋体" w:cs="宋体"/>
                <w:sz w:val="24"/>
                <w:szCs w:val="24"/>
              </w:rPr>
            </w:pPr>
            <w:r>
              <w:rPr>
                <w:rFonts w:hint="eastAsia" w:ascii="宋体" w:hAnsi="宋体" w:eastAsia="宋体" w:cs="宋体"/>
                <w:spacing w:val="-5"/>
                <w:sz w:val="24"/>
                <w:szCs w:val="24"/>
              </w:rPr>
              <w:t>（1）电话咨询</w:t>
            </w:r>
          </w:p>
          <w:p w14:paraId="60C40F43">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承训单位应当为学院根据专业建设需求提供技术援助电话，解答学院遇到</w:t>
            </w:r>
            <w:r>
              <w:rPr>
                <w:rFonts w:hint="eastAsia" w:ascii="宋体" w:hAnsi="宋体" w:eastAsia="宋体" w:cs="宋体"/>
                <w:spacing w:val="-4"/>
                <w:sz w:val="24"/>
                <w:szCs w:val="24"/>
              </w:rPr>
              <w:t>的问题， 及时为学院提出解决问题的建议。</w:t>
            </w:r>
          </w:p>
          <w:p w14:paraId="7395A2EC">
            <w:pPr>
              <w:pStyle w:val="9"/>
              <w:keepNext/>
              <w:keepLines w:val="0"/>
              <w:pageBreakBefore w:val="0"/>
              <w:widowControl w:val="0"/>
              <w:kinsoku/>
              <w:wordWrap/>
              <w:overflowPunct/>
              <w:topLinePunct w:val="0"/>
              <w:bidi w:val="0"/>
              <w:spacing w:line="36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（2）现场响应</w:t>
            </w:r>
          </w:p>
          <w:p w14:paraId="4538D1A2">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学院遇到相关专业建设，需要承训单位积极配合的，如果电话咨询不能解决的，承训单位应在 48 小时内到达现场进行积</w:t>
            </w:r>
            <w:r>
              <w:rPr>
                <w:rFonts w:hint="eastAsia" w:ascii="宋体" w:hAnsi="宋体" w:eastAsia="宋体" w:cs="宋体"/>
                <w:spacing w:val="3"/>
                <w:sz w:val="24"/>
                <w:szCs w:val="24"/>
              </w:rPr>
              <w:t>极配合支持，确保能正常开展相关工作；无法在 48 小时内解决的，应在 72</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小时内提供备选保障措施，使</w:t>
            </w:r>
            <w:r>
              <w:rPr>
                <w:rFonts w:hint="eastAsia" w:ascii="宋体" w:hAnsi="宋体" w:eastAsia="宋体" w:cs="宋体"/>
                <w:spacing w:val="-4"/>
                <w:sz w:val="24"/>
                <w:szCs w:val="24"/>
              </w:rPr>
              <w:t>学院能够正常开展相关工作。</w:t>
            </w:r>
          </w:p>
          <w:p w14:paraId="5F999F0A">
            <w:pPr>
              <w:pStyle w:val="9"/>
              <w:keepNext/>
              <w:keepLines w:val="0"/>
              <w:pageBreakBefore w:val="0"/>
              <w:widowControl w:val="0"/>
              <w:kinsoku/>
              <w:wordWrap/>
              <w:overflowPunct/>
              <w:topLinePunct w:val="0"/>
              <w:bidi w:val="0"/>
              <w:spacing w:line="360" w:lineRule="auto"/>
              <w:ind w:right="0"/>
              <w:outlineLvl w:val="0"/>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服务技术要求</w:t>
            </w:r>
          </w:p>
          <w:p w14:paraId="3CF0044F">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（1）承训单位按照服务承诺、方案，积极主动保质保量地完成工作。</w:t>
            </w:r>
          </w:p>
          <w:p w14:paraId="67CB2170">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（2）实训实习时间为一学年，教学活动安排以太原理工大学教务部门发布</w:t>
            </w:r>
            <w:r>
              <w:rPr>
                <w:rFonts w:hint="eastAsia" w:ascii="宋体" w:hAnsi="宋体" w:eastAsia="宋体" w:cs="宋体"/>
                <w:spacing w:val="3"/>
                <w:sz w:val="24"/>
                <w:szCs w:val="24"/>
              </w:rPr>
              <w:t>的教学日历为时间表。根据实际情况，双方可商定把教学周前移至暑假开始。</w:t>
            </w:r>
            <w:r>
              <w:rPr>
                <w:rFonts w:hint="eastAsia" w:ascii="宋体" w:hAnsi="宋体" w:eastAsia="宋体" w:cs="宋体"/>
                <w:spacing w:val="4"/>
                <w:sz w:val="24"/>
                <w:szCs w:val="24"/>
              </w:rPr>
              <w:t>第七学期根据教学日历安排实训教学任务，每个专业方向的课程与实践教学的</w:t>
            </w:r>
            <w:r>
              <w:rPr>
                <w:rFonts w:hint="eastAsia" w:ascii="宋体" w:hAnsi="宋体" w:eastAsia="宋体" w:cs="宋体"/>
                <w:sz w:val="24"/>
                <w:szCs w:val="24"/>
              </w:rPr>
              <w:t>总学时数不得少于 570  学时，周数不少于教务部规定的教学总周数。第八学期</w:t>
            </w:r>
            <w:r>
              <w:rPr>
                <w:rFonts w:hint="eastAsia" w:ascii="宋体" w:hAnsi="宋体" w:eastAsia="宋体" w:cs="宋体"/>
                <w:spacing w:val="-1"/>
                <w:sz w:val="24"/>
                <w:szCs w:val="24"/>
              </w:rPr>
              <w:t>严格按照校历时间开学，安排毕业设计（论文）</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周，最后两周</w:t>
            </w:r>
            <w:r>
              <w:rPr>
                <w:rFonts w:hint="eastAsia" w:ascii="宋体" w:hAnsi="宋体" w:eastAsia="宋体" w:cs="宋体"/>
                <w:spacing w:val="-2"/>
                <w:sz w:val="24"/>
                <w:szCs w:val="24"/>
              </w:rPr>
              <w:t>进行毕业教育</w:t>
            </w:r>
            <w:r>
              <w:rPr>
                <w:rFonts w:hint="eastAsia" w:ascii="宋体" w:hAnsi="宋体" w:eastAsia="宋体" w:cs="宋体"/>
                <w:spacing w:val="-7"/>
                <w:sz w:val="24"/>
                <w:szCs w:val="24"/>
              </w:rPr>
              <w:t>和就业推荐。</w:t>
            </w:r>
          </w:p>
          <w:p w14:paraId="0F1E3AB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（3）严格执行采购人制定的培养计划，承担课程的教学大纲、教学内容和</w:t>
            </w:r>
            <w:r>
              <w:rPr>
                <w:rFonts w:hint="eastAsia" w:ascii="宋体" w:hAnsi="宋体" w:eastAsia="宋体" w:cs="宋体"/>
                <w:spacing w:val="4"/>
                <w:sz w:val="24"/>
                <w:szCs w:val="24"/>
              </w:rPr>
              <w:t>教学案例的制定，保质保量完成教学任务和教学计划，不得以任何理由擅自更改教学实施计划。确需调整时，须经采购人上报教务处批准后方可变更</w:t>
            </w:r>
            <w:r>
              <w:rPr>
                <w:rFonts w:hint="eastAsia" w:ascii="宋体" w:hAnsi="宋体" w:eastAsia="宋体" w:cs="宋体"/>
                <w:spacing w:val="3"/>
                <w:sz w:val="24"/>
                <w:szCs w:val="24"/>
              </w:rPr>
              <w:t>。设立</w:t>
            </w:r>
            <w:r>
              <w:rPr>
                <w:rFonts w:hint="eastAsia" w:ascii="宋体" w:hAnsi="宋体" w:eastAsia="宋体" w:cs="宋体"/>
                <w:spacing w:val="4"/>
                <w:sz w:val="24"/>
                <w:szCs w:val="24"/>
              </w:rPr>
              <w:t>教学档案文件柜，按照采购人要求提供完整的所有环节教学档案，</w:t>
            </w:r>
            <w:r>
              <w:rPr>
                <w:rFonts w:hint="eastAsia" w:ascii="宋体" w:hAnsi="宋体" w:eastAsia="宋体" w:cs="宋体"/>
                <w:spacing w:val="3"/>
                <w:sz w:val="24"/>
                <w:szCs w:val="24"/>
              </w:rPr>
              <w:t>并指派专人</w:t>
            </w:r>
            <w:r>
              <w:rPr>
                <w:rFonts w:hint="eastAsia" w:ascii="宋体" w:hAnsi="宋体" w:eastAsia="宋体" w:cs="宋体"/>
                <w:spacing w:val="-4"/>
                <w:sz w:val="24"/>
                <w:szCs w:val="24"/>
              </w:rPr>
              <w:t>负责教学档案的归档工作。</w:t>
            </w:r>
          </w:p>
          <w:p w14:paraId="5D7BB648">
            <w:pPr>
              <w:pStyle w:val="9"/>
              <w:keepNext/>
              <w:keepLines w:val="0"/>
              <w:pageBreakBefore w:val="0"/>
              <w:widowControl w:val="0"/>
              <w:kinsoku/>
              <w:wordWrap/>
              <w:overflowPunct/>
              <w:topLinePunct w:val="0"/>
              <w:bidi w:val="0"/>
              <w:spacing w:line="360" w:lineRule="auto"/>
              <w:ind w:left="0" w:right="0" w:firstLine="468" w:firstLineChars="200"/>
              <w:rPr>
                <w:rFonts w:hint="eastAsia" w:ascii="宋体" w:hAnsi="宋体" w:eastAsia="宋体" w:cs="宋体"/>
                <w:sz w:val="24"/>
                <w:szCs w:val="24"/>
              </w:rPr>
            </w:pPr>
            <w:r>
              <w:rPr>
                <w:rFonts w:hint="eastAsia" w:ascii="宋体" w:hAnsi="宋体" w:eastAsia="宋体" w:cs="宋体"/>
                <w:spacing w:val="-3"/>
                <w:sz w:val="24"/>
                <w:szCs w:val="24"/>
              </w:rPr>
              <w:t>（4）每班学生容量不得超过 30 名，每双班至少配备 1 名企业教师作班主</w:t>
            </w:r>
            <w:r>
              <w:rPr>
                <w:rFonts w:hint="eastAsia" w:ascii="宋体" w:hAnsi="宋体" w:eastAsia="宋体" w:cs="宋体"/>
                <w:spacing w:val="-2"/>
                <w:sz w:val="24"/>
                <w:szCs w:val="24"/>
              </w:rPr>
              <w:t>任，每基地至少配备</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名党员企业辅导员。企业定制课程教学须采用面授方式，</w:t>
            </w:r>
            <w:r>
              <w:rPr>
                <w:rFonts w:hint="eastAsia" w:ascii="宋体" w:hAnsi="宋体" w:eastAsia="宋体" w:cs="宋体"/>
                <w:sz w:val="24"/>
                <w:szCs w:val="24"/>
              </w:rPr>
              <w:t>且面授学生数不超过 2 合班。企业定制课程中的实验和软件工程综合实践按师</w:t>
            </w:r>
            <w:r>
              <w:rPr>
                <w:rFonts w:hint="eastAsia" w:ascii="宋体" w:hAnsi="宋体" w:eastAsia="宋体" w:cs="宋体"/>
                <w:spacing w:val="-1"/>
                <w:sz w:val="24"/>
                <w:szCs w:val="24"/>
              </w:rPr>
              <w:t>生比 1:15（或&lt;15）配备企业指导教师，毕业设计（论文）按师生比</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1:15（或</w:t>
            </w:r>
            <w:r>
              <w:rPr>
                <w:rFonts w:hint="eastAsia" w:ascii="宋体" w:hAnsi="宋体" w:eastAsia="宋体" w:cs="宋体"/>
                <w:sz w:val="24"/>
                <w:szCs w:val="24"/>
              </w:rPr>
              <w:t xml:space="preserve"> </w:t>
            </w:r>
            <w:r>
              <w:rPr>
                <w:rFonts w:hint="eastAsia" w:ascii="宋体" w:hAnsi="宋体" w:eastAsia="宋体" w:cs="宋体"/>
                <w:spacing w:val="-4"/>
                <w:sz w:val="24"/>
                <w:szCs w:val="24"/>
              </w:rPr>
              <w:t>&lt;15）配备企业指导教师。</w:t>
            </w:r>
          </w:p>
          <w:p w14:paraId="4D1AC1F5">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（5）按照采购人的相关规定，对基地进行的各个</w:t>
            </w:r>
            <w:r>
              <w:rPr>
                <w:rFonts w:hint="eastAsia" w:ascii="宋体" w:hAnsi="宋体" w:eastAsia="宋体" w:cs="宋体"/>
                <w:spacing w:val="-1"/>
                <w:sz w:val="24"/>
                <w:szCs w:val="24"/>
              </w:rPr>
              <w:t>教学环节组织考试、考核</w:t>
            </w:r>
            <w:r>
              <w:rPr>
                <w:rFonts w:hint="eastAsia" w:ascii="宋体" w:hAnsi="宋体" w:eastAsia="宋体" w:cs="宋体"/>
                <w:spacing w:val="4"/>
                <w:sz w:val="24"/>
                <w:szCs w:val="24"/>
              </w:rPr>
              <w:t>和成绩评定，并及时将成绩录入采购人的成绩管理系统。按照《太原理工</w:t>
            </w:r>
            <w:r>
              <w:rPr>
                <w:rFonts w:hint="eastAsia" w:ascii="宋体" w:hAnsi="宋体" w:eastAsia="宋体" w:cs="宋体"/>
                <w:spacing w:val="3"/>
                <w:sz w:val="24"/>
                <w:szCs w:val="24"/>
              </w:rPr>
              <w:t>大学</w:t>
            </w:r>
            <w:r>
              <w:rPr>
                <w:rFonts w:hint="eastAsia" w:ascii="宋体" w:hAnsi="宋体" w:eastAsia="宋体" w:cs="宋体"/>
                <w:spacing w:val="4"/>
                <w:sz w:val="24"/>
                <w:szCs w:val="24"/>
              </w:rPr>
              <w:t>软件学院毕业设计（论文）过程管理实施办法》和工作安排进行毕业设计（论</w:t>
            </w:r>
            <w:r>
              <w:rPr>
                <w:rFonts w:hint="eastAsia" w:ascii="宋体" w:hAnsi="宋体" w:eastAsia="宋体" w:cs="宋体"/>
                <w:spacing w:val="-2"/>
                <w:sz w:val="24"/>
                <w:szCs w:val="24"/>
              </w:rPr>
              <w:t>文）并及时将成绩录入采购人的成绩管理系统。</w:t>
            </w:r>
          </w:p>
          <w:p w14:paraId="3AA35198">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（6）征订的教材和教辅资料必须经过太原理工大学软件学院教学指导委员</w:t>
            </w:r>
            <w:r>
              <w:rPr>
                <w:rFonts w:hint="eastAsia" w:ascii="宋体" w:hAnsi="宋体" w:eastAsia="宋体" w:cs="宋体"/>
                <w:spacing w:val="4"/>
                <w:sz w:val="24"/>
                <w:szCs w:val="24"/>
              </w:rPr>
              <w:t>会认定，质量合格，并确保在开课前向学生发放。提供给采购人学生的相关课</w:t>
            </w:r>
            <w:r>
              <w:rPr>
                <w:rFonts w:hint="eastAsia" w:ascii="宋体" w:hAnsi="宋体" w:eastAsia="宋体" w:cs="宋体"/>
                <w:spacing w:val="-1"/>
                <w:sz w:val="24"/>
                <w:szCs w:val="24"/>
              </w:rPr>
              <w:t>件、教材等出版物不涉及版权问题。如有版权纠纷，所有责任由中标人承担。</w:t>
            </w:r>
          </w:p>
          <w:p w14:paraId="6C9F61CA">
            <w:pPr>
              <w:pStyle w:val="9"/>
              <w:keepNext/>
              <w:keepLines w:val="0"/>
              <w:pageBreakBefore w:val="0"/>
              <w:widowControl w:val="0"/>
              <w:kinsoku/>
              <w:wordWrap/>
              <w:overflowPunct/>
              <w:topLinePunct w:val="0"/>
              <w:bidi w:val="0"/>
              <w:spacing w:line="360" w:lineRule="auto"/>
              <w:ind w:left="0" w:right="0" w:firstLine="476" w:firstLineChars="200"/>
              <w:rPr>
                <w:rFonts w:hint="eastAsia" w:ascii="宋体" w:hAnsi="宋体" w:eastAsia="宋体" w:cs="宋体"/>
                <w:sz w:val="24"/>
                <w:szCs w:val="24"/>
              </w:rPr>
            </w:pPr>
            <w:r>
              <w:rPr>
                <w:rFonts w:hint="eastAsia" w:ascii="宋体" w:hAnsi="宋体" w:eastAsia="宋体" w:cs="宋体"/>
                <w:spacing w:val="-1"/>
                <w:sz w:val="24"/>
                <w:szCs w:val="24"/>
              </w:rPr>
              <w:t>（7）实训实习期间学生的日常管理和安全管理工作按照采购人要求执行。</w:t>
            </w:r>
            <w:r>
              <w:rPr>
                <w:rFonts w:hint="eastAsia" w:ascii="宋体" w:hAnsi="宋体" w:eastAsia="宋体" w:cs="宋体"/>
                <w:spacing w:val="4"/>
                <w:sz w:val="24"/>
                <w:szCs w:val="24"/>
              </w:rPr>
              <w:t>正式开课前以参观、讲座等形式进行基地纪律、安全等相关教育。负责</w:t>
            </w:r>
            <w:r>
              <w:rPr>
                <w:rFonts w:hint="eastAsia" w:ascii="宋体" w:hAnsi="宋体" w:eastAsia="宋体" w:cs="宋体"/>
                <w:spacing w:val="3"/>
                <w:sz w:val="24"/>
                <w:szCs w:val="24"/>
              </w:rPr>
              <w:t>学生在</w:t>
            </w:r>
            <w:r>
              <w:rPr>
                <w:rFonts w:hint="eastAsia" w:ascii="宋体" w:hAnsi="宋体" w:eastAsia="宋体" w:cs="宋体"/>
                <w:spacing w:val="4"/>
                <w:sz w:val="24"/>
                <w:szCs w:val="24"/>
              </w:rPr>
              <w:t>实训实习期间的教育管理和安全管理，并承担相应的责任（</w:t>
            </w:r>
            <w:r>
              <w:rPr>
                <w:rFonts w:hint="eastAsia" w:ascii="宋体" w:hAnsi="宋体" w:eastAsia="宋体" w:cs="宋体"/>
                <w:spacing w:val="3"/>
                <w:sz w:val="24"/>
                <w:szCs w:val="24"/>
              </w:rPr>
              <w:t>由学校组织集体返</w:t>
            </w:r>
            <w:r>
              <w:rPr>
                <w:rFonts w:hint="eastAsia" w:ascii="宋体" w:hAnsi="宋体" w:eastAsia="宋体" w:cs="宋体"/>
                <w:spacing w:val="4"/>
                <w:sz w:val="24"/>
                <w:szCs w:val="24"/>
              </w:rPr>
              <w:t>校的安全责任由采购人负责</w:t>
            </w:r>
            <w:r>
              <w:rPr>
                <w:rFonts w:hint="eastAsia" w:ascii="宋体" w:hAnsi="宋体" w:eastAsia="宋体" w:cs="宋体"/>
                <w:spacing w:val="5"/>
                <w:sz w:val="24"/>
                <w:szCs w:val="24"/>
              </w:rPr>
              <w:t>），</w:t>
            </w:r>
            <w:r>
              <w:rPr>
                <w:rFonts w:hint="eastAsia" w:ascii="宋体" w:hAnsi="宋体" w:eastAsia="宋体" w:cs="宋体"/>
                <w:spacing w:val="4"/>
                <w:sz w:val="24"/>
                <w:szCs w:val="24"/>
              </w:rPr>
              <w:t>为学生购买第四学年意外伤害险，团体保险金</w:t>
            </w:r>
            <w:r>
              <w:rPr>
                <w:rFonts w:hint="eastAsia" w:ascii="宋体" w:hAnsi="宋体" w:eastAsia="宋体" w:cs="宋体"/>
                <w:spacing w:val="-6"/>
                <w:sz w:val="24"/>
                <w:szCs w:val="24"/>
              </w:rPr>
              <w:t>额不低于</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万元。</w:t>
            </w:r>
          </w:p>
          <w:p w14:paraId="7FD90FAB">
            <w:pPr>
              <w:pStyle w:val="9"/>
              <w:keepNext/>
              <w:keepLines w:val="0"/>
              <w:pageBreakBefore w:val="0"/>
              <w:widowControl w:val="0"/>
              <w:kinsoku/>
              <w:wordWrap/>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（8）服务过程中，中标人必须采取周密的安全措施，以避免对人身和财产</w:t>
            </w:r>
            <w:r>
              <w:rPr>
                <w:rFonts w:hint="eastAsia" w:ascii="宋体" w:hAnsi="宋体" w:eastAsia="宋体" w:cs="宋体"/>
                <w:spacing w:val="4"/>
                <w:sz w:val="24"/>
                <w:szCs w:val="24"/>
              </w:rPr>
              <w:t>的损害。如因中标人操作不当或管理不善而造成人身伤害或财产损失的，由中</w:t>
            </w:r>
            <w:r>
              <w:rPr>
                <w:rFonts w:hint="eastAsia" w:ascii="宋体" w:hAnsi="宋体" w:eastAsia="宋体" w:cs="宋体"/>
                <w:spacing w:val="-3"/>
                <w:sz w:val="24"/>
                <w:szCs w:val="24"/>
              </w:rPr>
              <w:t>标人独立承担，采购人不承担责任。</w:t>
            </w:r>
          </w:p>
          <w:p w14:paraId="1D351EE6">
            <w:pPr>
              <w:pStyle w:val="9"/>
              <w:keepNext/>
              <w:keepLines w:val="0"/>
              <w:pageBreakBefore w:val="0"/>
              <w:widowControl w:val="0"/>
              <w:kinsoku/>
              <w:wordWrap/>
              <w:overflowPunct/>
              <w:topLinePunct w:val="0"/>
              <w:bidi w:val="0"/>
              <w:spacing w:line="360" w:lineRule="auto"/>
              <w:ind w:left="0" w:right="0" w:firstLine="472" w:firstLineChars="200"/>
              <w:rPr>
                <w:rFonts w:hint="eastAsia" w:ascii="宋体" w:hAnsi="宋体" w:eastAsia="宋体" w:cs="宋体"/>
                <w:sz w:val="24"/>
                <w:szCs w:val="24"/>
              </w:rPr>
            </w:pPr>
            <w:r>
              <w:rPr>
                <w:rFonts w:hint="eastAsia" w:ascii="宋体" w:hAnsi="宋体" w:eastAsia="宋体" w:cs="宋体"/>
                <w:spacing w:val="-2"/>
                <w:sz w:val="24"/>
                <w:szCs w:val="24"/>
              </w:rPr>
              <w:t>（9）指派 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名固定联络人员，每周负责向采购人主管领导书</w:t>
            </w:r>
            <w:r>
              <w:rPr>
                <w:rFonts w:hint="eastAsia" w:ascii="宋体" w:hAnsi="宋体" w:eastAsia="宋体" w:cs="宋体"/>
                <w:spacing w:val="-3"/>
                <w:sz w:val="24"/>
                <w:szCs w:val="24"/>
              </w:rPr>
              <w:t>面汇报学生动</w:t>
            </w:r>
            <w:r>
              <w:rPr>
                <w:rFonts w:hint="eastAsia" w:ascii="宋体" w:hAnsi="宋体" w:eastAsia="宋体" w:cs="宋体"/>
                <w:spacing w:val="-2"/>
                <w:sz w:val="24"/>
                <w:szCs w:val="24"/>
              </w:rPr>
              <w:t>态，出现违纪等异常现象及时向采购人学生工作办公室汇报。</w:t>
            </w:r>
          </w:p>
          <w:p w14:paraId="49886C17">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（10）建立不少于 3 人的就业工作团队负责学生就业工作，驻实训实习基</w:t>
            </w:r>
            <w:r>
              <w:rPr>
                <w:rFonts w:hint="eastAsia" w:ascii="宋体" w:hAnsi="宋体" w:eastAsia="宋体" w:cs="宋体"/>
                <w:spacing w:val="4"/>
                <w:sz w:val="24"/>
                <w:szCs w:val="24"/>
              </w:rPr>
              <w:t>地全程负责毕业生的就业指导和推荐工作，并制定详细的就业服务方案。学生毕业当年的年终就业落实率不低于上一届该方向同期水平（以学校招生就业部发布的官方数据为准</w:t>
            </w:r>
            <w:r>
              <w:rPr>
                <w:rFonts w:hint="eastAsia" w:ascii="宋体" w:hAnsi="宋体" w:eastAsia="宋体" w:cs="宋体"/>
                <w:spacing w:val="11"/>
                <w:sz w:val="24"/>
                <w:szCs w:val="24"/>
              </w:rPr>
              <w:t>），</w:t>
            </w:r>
            <w:r>
              <w:rPr>
                <w:rFonts w:hint="eastAsia" w:ascii="宋体" w:hAnsi="宋体" w:eastAsia="宋体" w:cs="宋体"/>
                <w:spacing w:val="4"/>
                <w:sz w:val="24"/>
                <w:szCs w:val="24"/>
              </w:rPr>
              <w:t>其统计方式应符合学校的有</w:t>
            </w:r>
            <w:r>
              <w:rPr>
                <w:rFonts w:hint="eastAsia" w:ascii="宋体" w:hAnsi="宋体" w:eastAsia="宋体" w:cs="宋体"/>
                <w:spacing w:val="3"/>
                <w:sz w:val="24"/>
                <w:szCs w:val="24"/>
              </w:rPr>
              <w:t>关要求。其中，确保有学</w:t>
            </w:r>
            <w:r>
              <w:rPr>
                <w:rFonts w:hint="eastAsia" w:ascii="宋体" w:hAnsi="宋体" w:eastAsia="宋体" w:cs="宋体"/>
                <w:spacing w:val="-1"/>
                <w:sz w:val="24"/>
                <w:szCs w:val="24"/>
              </w:rPr>
              <w:t>生入职世界 500 强和大中型国有企业。</w:t>
            </w:r>
          </w:p>
          <w:p w14:paraId="5B2FF6AC">
            <w:pPr>
              <w:pStyle w:val="9"/>
              <w:keepNext/>
              <w:keepLines w:val="0"/>
              <w:pageBreakBefore w:val="0"/>
              <w:widowControl w:val="0"/>
              <w:kinsoku/>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（11）配合采购人完成其他学生工作，包括：毕业生校内及离校前的相关</w:t>
            </w:r>
            <w:r>
              <w:rPr>
                <w:rFonts w:hint="eastAsia" w:ascii="宋体" w:hAnsi="宋体" w:eastAsia="宋体" w:cs="宋体"/>
                <w:spacing w:val="2"/>
                <w:sz w:val="24"/>
                <w:szCs w:val="24"/>
              </w:rPr>
              <w:t>安全教育、学风建设和重点学生关注工作等；</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开展丰富的文体活动，给学生营</w:t>
            </w:r>
            <w:r>
              <w:rPr>
                <w:rFonts w:hint="eastAsia" w:ascii="宋体" w:hAnsi="宋体" w:eastAsia="宋体" w:cs="宋体"/>
                <w:spacing w:val="4"/>
                <w:sz w:val="24"/>
                <w:szCs w:val="24"/>
              </w:rPr>
              <w:t>造健康积极向上的学习氛围；负责与中国图片社联系，及时组织基地所有学生在基地拍摄毕业证书数码照片，确保学生的信息准确无误；及时组织基地学生</w:t>
            </w:r>
            <w:r>
              <w:rPr>
                <w:rFonts w:hint="eastAsia" w:ascii="宋体" w:hAnsi="宋体" w:eastAsia="宋体" w:cs="宋体"/>
                <w:spacing w:val="3"/>
                <w:sz w:val="24"/>
                <w:szCs w:val="24"/>
              </w:rPr>
              <w:t>填写年度鉴定表、毕业生奖学金评定表、毕业生登记表、核对毕业生信息表、</w:t>
            </w:r>
            <w:r>
              <w:rPr>
                <w:rFonts w:hint="eastAsia" w:ascii="宋体" w:hAnsi="宋体" w:eastAsia="宋体" w:cs="宋体"/>
                <w:spacing w:val="4"/>
                <w:sz w:val="24"/>
                <w:szCs w:val="24"/>
              </w:rPr>
              <w:t>核发毕业生就业协议书等。未经采购人书面同意，不得以任何理由让学生提前</w:t>
            </w:r>
            <w:r>
              <w:rPr>
                <w:rFonts w:hint="eastAsia" w:ascii="宋体" w:hAnsi="宋体" w:eastAsia="宋体" w:cs="宋体"/>
                <w:spacing w:val="-2"/>
                <w:sz w:val="24"/>
                <w:szCs w:val="24"/>
              </w:rPr>
              <w:t>离开基地，毕业离校手续由双方商定具体时间和地点联合办理。</w:t>
            </w:r>
          </w:p>
          <w:p w14:paraId="4A3C110B">
            <w:pPr>
              <w:pStyle w:val="9"/>
              <w:keepNext/>
              <w:keepLines w:val="0"/>
              <w:pageBreakBefore w:val="0"/>
              <w:widowControl w:val="0"/>
              <w:kinsoku/>
              <w:wordWrap/>
              <w:overflowPunct/>
              <w:topLinePunct w:val="0"/>
              <w:bidi w:val="0"/>
              <w:spacing w:line="360" w:lineRule="auto"/>
              <w:ind w:left="0" w:right="0" w:firstLine="492" w:firstLineChars="200"/>
              <w:rPr>
                <w:rFonts w:hint="eastAsia" w:ascii="宋体" w:hAnsi="宋体" w:eastAsia="宋体" w:cs="宋体"/>
                <w:spacing w:val="-6"/>
                <w:sz w:val="24"/>
                <w:szCs w:val="24"/>
              </w:rPr>
            </w:pPr>
            <w:r>
              <w:rPr>
                <w:rFonts w:hint="eastAsia" w:ascii="宋体" w:hAnsi="宋体" w:eastAsia="宋体" w:cs="宋体"/>
                <w:spacing w:val="3"/>
                <w:sz w:val="24"/>
                <w:szCs w:val="24"/>
              </w:rPr>
              <w:t>（12）提供满足教学和学生生活要求的教学场地、设施、设备及学生食宿</w:t>
            </w:r>
            <w:r>
              <w:rPr>
                <w:rFonts w:hint="eastAsia" w:ascii="宋体" w:hAnsi="宋体" w:eastAsia="宋体" w:cs="宋体"/>
                <w:spacing w:val="4"/>
                <w:sz w:val="24"/>
                <w:szCs w:val="24"/>
              </w:rPr>
              <w:t>条件，确保宿舍和教学场所的空调供暖系统正常，食堂用餐安全。住宿费、住宿期间产生的水电网费用以及第四学年赴中标人的往返路费由学生自行承担。</w:t>
            </w:r>
            <w:r>
              <w:rPr>
                <w:rFonts w:hint="eastAsia" w:ascii="宋体" w:hAnsi="宋体" w:eastAsia="宋体" w:cs="宋体"/>
                <w:spacing w:val="-2"/>
                <w:sz w:val="24"/>
                <w:szCs w:val="24"/>
              </w:rPr>
              <w:t>住宿 4-6</w:t>
            </w:r>
            <w:r>
              <w:rPr>
                <w:rFonts w:hint="eastAsia" w:ascii="宋体" w:hAnsi="宋体" w:eastAsia="宋体" w:cs="宋体"/>
                <w:spacing w:val="28"/>
                <w:w w:val="101"/>
                <w:sz w:val="24"/>
                <w:szCs w:val="24"/>
              </w:rPr>
              <w:t xml:space="preserve"> </w:t>
            </w:r>
            <w:r>
              <w:rPr>
                <w:rFonts w:hint="eastAsia" w:ascii="宋体" w:hAnsi="宋体" w:eastAsia="宋体" w:cs="宋体"/>
                <w:spacing w:val="-2"/>
                <w:sz w:val="24"/>
                <w:szCs w:val="24"/>
              </w:rPr>
              <w:t>人/套，住宿费每人每月不超</w:t>
            </w:r>
            <w:r>
              <w:rPr>
                <w:rFonts w:hint="eastAsia" w:ascii="宋体" w:hAnsi="宋体" w:eastAsia="宋体" w:cs="宋体"/>
                <w:spacing w:val="-3"/>
                <w:sz w:val="24"/>
                <w:szCs w:val="24"/>
              </w:rPr>
              <w:t>过 700</w:t>
            </w:r>
            <w:r>
              <w:rPr>
                <w:rFonts w:hint="eastAsia" w:ascii="宋体" w:hAnsi="宋体" w:eastAsia="宋体" w:cs="宋体"/>
                <w:spacing w:val="28"/>
                <w:w w:val="101"/>
                <w:sz w:val="24"/>
                <w:szCs w:val="24"/>
              </w:rPr>
              <w:t xml:space="preserve"> </w:t>
            </w:r>
            <w:r>
              <w:rPr>
                <w:rFonts w:hint="eastAsia" w:ascii="宋体" w:hAnsi="宋体" w:eastAsia="宋体" w:cs="宋体"/>
                <w:spacing w:val="-3"/>
                <w:sz w:val="24"/>
                <w:szCs w:val="24"/>
              </w:rPr>
              <w:t>元，同一承训单位住宿标准需统一。</w:t>
            </w:r>
            <w:r>
              <w:rPr>
                <w:rFonts w:hint="eastAsia" w:ascii="宋体" w:hAnsi="宋体" w:eastAsia="宋体" w:cs="宋体"/>
                <w:spacing w:val="3"/>
                <w:sz w:val="24"/>
                <w:szCs w:val="24"/>
              </w:rPr>
              <w:t>水电网费用以所住公寓物业和通信运营商收费为准。学生毕业离开实</w:t>
            </w:r>
            <w:r>
              <w:rPr>
                <w:rFonts w:hint="eastAsia" w:ascii="宋体" w:hAnsi="宋体" w:eastAsia="宋体" w:cs="宋体"/>
                <w:spacing w:val="2"/>
                <w:sz w:val="24"/>
                <w:szCs w:val="24"/>
              </w:rPr>
              <w:t>训基地时，</w:t>
            </w:r>
            <w:r>
              <w:rPr>
                <w:rFonts w:hint="eastAsia" w:ascii="宋体" w:hAnsi="宋体" w:eastAsia="宋体" w:cs="宋体"/>
                <w:spacing w:val="4"/>
                <w:sz w:val="24"/>
                <w:szCs w:val="24"/>
              </w:rPr>
              <w:t>不得损坏、私自带走中标人提供的配套物品，否则应由学生按价赔偿。第七学</w:t>
            </w:r>
            <w:r>
              <w:rPr>
                <w:rFonts w:hint="eastAsia" w:ascii="宋体" w:hAnsi="宋体" w:eastAsia="宋体" w:cs="宋体"/>
                <w:spacing w:val="2"/>
                <w:sz w:val="24"/>
                <w:szCs w:val="24"/>
              </w:rPr>
              <w:t>期学生报到时，</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中标人安排接站，将学生安全送达实训基地，费用由中标人承</w:t>
            </w:r>
            <w:r>
              <w:rPr>
                <w:rFonts w:hint="eastAsia" w:ascii="宋体" w:hAnsi="宋体" w:eastAsia="宋体" w:cs="宋体"/>
                <w:spacing w:val="-6"/>
                <w:sz w:val="24"/>
                <w:szCs w:val="24"/>
              </w:rPr>
              <w:t>担。</w:t>
            </w:r>
          </w:p>
          <w:p w14:paraId="545EDF85">
            <w:pPr>
              <w:pStyle w:val="9"/>
              <w:keepNext/>
              <w:keepLines w:val="0"/>
              <w:pageBreakBefore w:val="0"/>
              <w:widowControl w:val="0"/>
              <w:kinsoku/>
              <w:wordWrap/>
              <w:overflowPunct/>
              <w:topLinePunct w:val="0"/>
              <w:bidi w:val="0"/>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rPr>
              <w:t>（13）实训实习期间，除本项目明确的收取费用外，不得以任何名义收取</w:t>
            </w:r>
            <w:r>
              <w:rPr>
                <w:rFonts w:hint="eastAsia" w:ascii="宋体" w:hAnsi="宋体" w:eastAsia="宋体" w:cs="宋体"/>
                <w:spacing w:val="-2"/>
                <w:sz w:val="24"/>
                <w:szCs w:val="24"/>
              </w:rPr>
              <w:t>管理费、管理押金、公寓物品使用押金等其它费用，严禁以任何名目罚款。</w:t>
            </w:r>
          </w:p>
          <w:p w14:paraId="196DD004">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Calibri" w:hAnsi="Calibri" w:eastAsia="宋体" w:cs="Times New Roman"/>
                <w:b w:val="0"/>
                <w:bCs w:val="0"/>
                <w:color w:val="auto"/>
                <w:kern w:val="2"/>
                <w:sz w:val="21"/>
                <w:szCs w:val="24"/>
                <w:highlight w:val="none"/>
                <w:lang w:val="en-US" w:eastAsia="zh-CN" w:bidi="ar-SA"/>
              </w:rPr>
            </w:pPr>
            <w:r>
              <w:rPr>
                <w:rFonts w:hint="eastAsia" w:ascii="宋体" w:hAnsi="宋体" w:eastAsia="宋体" w:cs="宋体"/>
                <w:spacing w:val="-2"/>
                <w:sz w:val="24"/>
                <w:szCs w:val="24"/>
              </w:rPr>
              <w:t>（14）接受并主动配合采购人及行业管理部门的检查。</w:t>
            </w:r>
          </w:p>
        </w:tc>
        <w:tc>
          <w:tcPr>
            <w:tcW w:w="4875" w:type="dxa"/>
            <w:tcBorders>
              <w:top w:val="single" w:color="000000" w:sz="6" w:space="0"/>
              <w:left w:val="single" w:color="000000" w:sz="6" w:space="0"/>
              <w:bottom w:val="single" w:color="000000" w:sz="6" w:space="0"/>
              <w:right w:val="single" w:color="000000" w:sz="6" w:space="0"/>
            </w:tcBorders>
            <w:vAlign w:val="center"/>
          </w:tcPr>
          <w:p w14:paraId="552FFA6B">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1033" w:type="dxa"/>
            <w:tcBorders>
              <w:top w:val="single" w:color="000000" w:sz="6" w:space="0"/>
              <w:left w:val="single" w:color="000000" w:sz="6" w:space="0"/>
              <w:bottom w:val="single" w:color="000000" w:sz="6" w:space="0"/>
              <w:right w:val="single" w:color="000000" w:sz="6" w:space="0"/>
            </w:tcBorders>
            <w:vAlign w:val="center"/>
          </w:tcPr>
          <w:p w14:paraId="6BD73192">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31226F95">
            <w:pPr>
              <w:keepNext w:val="0"/>
              <w:keepLines w:val="0"/>
              <w:pageBreakBefore w:val="0"/>
              <w:widowControl w:val="0"/>
              <w:kinsoku/>
              <w:wordWrap w:val="0"/>
              <w:overflowPunct/>
              <w:topLinePunct/>
              <w:autoSpaceDE/>
              <w:autoSpaceDN/>
              <w:bidi w:val="0"/>
              <w:adjustRightInd w:val="0"/>
              <w:snapToGrid w:val="0"/>
              <w:spacing w:line="400" w:lineRule="exact"/>
              <w:jc w:val="center"/>
              <w:rPr>
                <w:color w:val="auto"/>
                <w:kern w:val="0"/>
                <w:sz w:val="24"/>
                <w:highlight w:val="none"/>
              </w:rPr>
            </w:pPr>
          </w:p>
        </w:tc>
      </w:tr>
    </w:tbl>
    <w:p w14:paraId="0EFA4E07">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76B8C650">
      <w:pPr>
        <w:keepNext w:val="0"/>
        <w:keepLines w:val="0"/>
        <w:pageBreakBefore w:val="0"/>
        <w:widowControl w:val="0"/>
        <w:kinsoku/>
        <w:overflowPunct/>
        <w:topLinePunct/>
        <w:bidi w:val="0"/>
        <w:snapToGrid w:val="0"/>
        <w:spacing w:line="600" w:lineRule="exact"/>
        <w:ind w:firstLine="480"/>
        <w:jc w:val="left"/>
        <w:rPr>
          <w:color w:val="auto"/>
          <w:kern w:val="0"/>
          <w:sz w:val="24"/>
          <w:highlight w:val="none"/>
        </w:rPr>
      </w:pPr>
    </w:p>
    <w:p w14:paraId="18BA8D34">
      <w:pPr>
        <w:keepNext w:val="0"/>
        <w:keepLines w:val="0"/>
        <w:pageBreakBefore w:val="0"/>
        <w:widowControl w:val="0"/>
        <w:tabs>
          <w:tab w:val="left" w:pos="400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名称：</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盖章</w:t>
      </w:r>
      <w:r>
        <w:rPr>
          <w:rFonts w:hint="eastAsia"/>
          <w:color w:val="auto"/>
          <w:kern w:val="0"/>
          <w:sz w:val="24"/>
          <w:highlight w:val="none"/>
        </w:rPr>
        <w:t>）</w:t>
      </w:r>
    </w:p>
    <w:p w14:paraId="1D0773E9">
      <w:pPr>
        <w:keepNext w:val="0"/>
        <w:keepLines w:val="0"/>
        <w:pageBreakBefore w:val="0"/>
        <w:widowControl w:val="0"/>
        <w:tabs>
          <w:tab w:val="left" w:pos="3760"/>
        </w:tabs>
        <w:kinsoku/>
        <w:overflowPunct/>
        <w:topLinePunct/>
        <w:bidi w:val="0"/>
        <w:snapToGrid w:val="0"/>
        <w:spacing w:line="480" w:lineRule="auto"/>
        <w:ind w:firstLine="3120" w:firstLineChars="1300"/>
        <w:jc w:val="left"/>
        <w:rPr>
          <w:color w:val="auto"/>
          <w:kern w:val="0"/>
          <w:sz w:val="24"/>
          <w:highlight w:val="none"/>
        </w:rPr>
      </w:pPr>
      <w:r>
        <w:rPr>
          <w:rFonts w:hint="eastAsia"/>
          <w:color w:val="auto"/>
          <w:kern w:val="0"/>
          <w:sz w:val="24"/>
          <w:highlight w:val="none"/>
        </w:rPr>
        <w:t>投标人</w:t>
      </w:r>
      <w:r>
        <w:rPr>
          <w:color w:val="auto"/>
          <w:kern w:val="0"/>
          <w:sz w:val="24"/>
          <w:highlight w:val="none"/>
        </w:rPr>
        <w:t>授权代表：</w:t>
      </w:r>
      <w:r>
        <w:rPr>
          <w:color w:val="auto"/>
          <w:kern w:val="0"/>
          <w:sz w:val="24"/>
          <w:highlight w:val="none"/>
          <w:u w:val="single"/>
        </w:rPr>
        <w:t xml:space="preserve">                </w:t>
      </w:r>
      <w:r>
        <w:rPr>
          <w:rFonts w:hint="eastAsia"/>
          <w:color w:val="auto"/>
          <w:kern w:val="0"/>
          <w:sz w:val="24"/>
          <w:highlight w:val="none"/>
        </w:rPr>
        <w:t>（</w:t>
      </w:r>
      <w:r>
        <w:rPr>
          <w:color w:val="auto"/>
          <w:kern w:val="0"/>
          <w:sz w:val="24"/>
          <w:highlight w:val="none"/>
        </w:rPr>
        <w:t>签字或盖章</w:t>
      </w:r>
      <w:r>
        <w:rPr>
          <w:rFonts w:hint="eastAsia"/>
          <w:color w:val="auto"/>
          <w:kern w:val="0"/>
          <w:sz w:val="24"/>
          <w:highlight w:val="none"/>
        </w:rPr>
        <w:t>）</w:t>
      </w:r>
    </w:p>
    <w:p w14:paraId="54125961">
      <w:pPr>
        <w:ind w:firstLine="3840" w:firstLineChars="1600"/>
        <w:rPr>
          <w:rFonts w:ascii="宋体" w:hAnsi="宋体"/>
          <w:b/>
          <w:color w:val="auto"/>
          <w:kern w:val="0"/>
          <w:sz w:val="24"/>
          <w:highlight w:val="none"/>
        </w:rPr>
        <w:sectPr>
          <w:pgSz w:w="16838" w:h="11906" w:orient="landscape"/>
          <w:pgMar w:top="1418" w:right="1418" w:bottom="1418" w:left="1418" w:header="851" w:footer="992" w:gutter="0"/>
          <w:pgNumType w:fmt="decimal"/>
          <w:cols w:space="425" w:num="1"/>
          <w:titlePg/>
          <w:docGrid w:linePitch="312" w:charSpace="0"/>
        </w:sectPr>
      </w:pPr>
      <w:r>
        <w:rPr>
          <w:color w:val="auto"/>
          <w:sz w:val="24"/>
          <w:highlight w:val="none"/>
        </w:rPr>
        <w:t>日     期：</w:t>
      </w:r>
    </w:p>
    <w:bookmarkEnd w:id="65"/>
    <w:p w14:paraId="20C9815C">
      <w:pPr>
        <w:keepNext w:val="0"/>
        <w:keepLines w:val="0"/>
        <w:pageBreakBefore w:val="0"/>
        <w:widowControl w:val="0"/>
        <w:kinsoku/>
        <w:overflowPunct/>
        <w:topLinePunct/>
        <w:bidi w:val="0"/>
        <w:adjustRightInd w:val="0"/>
        <w:snapToGrid w:val="0"/>
        <w:spacing w:line="360" w:lineRule="auto"/>
        <w:outlineLvl w:val="1"/>
        <w:rPr>
          <w:rFonts w:hint="eastAsia" w:ascii="宋体" w:hAnsi="宋体"/>
          <w:b/>
          <w:color w:val="auto"/>
          <w:kern w:val="0"/>
          <w:sz w:val="24"/>
          <w:highlight w:val="none"/>
          <w:lang w:val="en-US" w:eastAsia="zh-CN"/>
        </w:rPr>
      </w:pPr>
      <w:bookmarkStart w:id="66" w:name="_Toc180347492"/>
      <w:r>
        <w:rPr>
          <w:rFonts w:ascii="宋体" w:hAnsi="宋体"/>
          <w:b/>
          <w:color w:val="auto"/>
          <w:kern w:val="0"/>
          <w:sz w:val="24"/>
          <w:highlight w:val="none"/>
        </w:rPr>
        <w:t>7</w:t>
      </w:r>
      <w:r>
        <w:rPr>
          <w:rFonts w:hint="eastAsia" w:ascii="宋体" w:hAnsi="宋体"/>
          <w:b/>
          <w:color w:val="auto"/>
          <w:kern w:val="0"/>
          <w:sz w:val="24"/>
          <w:highlight w:val="none"/>
        </w:rPr>
        <w:t>．</w:t>
      </w:r>
      <w:bookmarkEnd w:id="66"/>
      <w:bookmarkStart w:id="67" w:name="_Toc180347493"/>
      <w:r>
        <w:rPr>
          <w:rFonts w:hint="eastAsia" w:ascii="宋体" w:hAnsi="宋体"/>
          <w:b/>
          <w:color w:val="auto"/>
          <w:kern w:val="0"/>
          <w:sz w:val="24"/>
          <w:highlight w:val="none"/>
          <w:lang w:val="en-US" w:eastAsia="zh-CN"/>
        </w:rPr>
        <w:t>投标人业绩</w:t>
      </w:r>
      <w:r>
        <w:rPr>
          <w:rFonts w:hint="eastAsia" w:ascii="宋体" w:hAnsi="宋体"/>
          <w:b w:val="0"/>
          <w:bCs/>
          <w:color w:val="auto"/>
          <w:kern w:val="0"/>
          <w:sz w:val="24"/>
          <w:highlight w:val="none"/>
          <w:lang w:val="en-US" w:eastAsia="zh-CN"/>
        </w:rPr>
        <w:t>（扫描件或影印件加盖公章）</w:t>
      </w:r>
    </w:p>
    <w:bookmarkEnd w:id="67"/>
    <w:p w14:paraId="1E3A1418">
      <w:pPr>
        <w:keepNext w:val="0"/>
        <w:keepLines w:val="0"/>
        <w:pageBreakBefore w:val="0"/>
        <w:widowControl w:val="0"/>
        <w:kinsoku/>
        <w:overflowPunct/>
        <w:topLinePunct/>
        <w:bidi w:val="0"/>
        <w:spacing w:line="480" w:lineRule="exact"/>
        <w:ind w:firstLine="482"/>
        <w:jc w:val="center"/>
        <w:rPr>
          <w:b/>
          <w:color w:val="auto"/>
          <w:kern w:val="0"/>
          <w:sz w:val="24"/>
          <w:highlight w:val="none"/>
        </w:rPr>
      </w:pPr>
      <w:r>
        <w:rPr>
          <w:rFonts w:hint="eastAsia"/>
          <w:b/>
          <w:color w:val="auto"/>
          <w:kern w:val="0"/>
          <w:sz w:val="24"/>
          <w:highlight w:val="none"/>
          <w:lang w:val="en-US" w:eastAsia="zh-CN"/>
        </w:rPr>
        <w:t>类似</w:t>
      </w:r>
      <w:r>
        <w:rPr>
          <w:b/>
          <w:color w:val="auto"/>
          <w:kern w:val="0"/>
          <w:sz w:val="24"/>
          <w:highlight w:val="none"/>
        </w:rPr>
        <w:t>项目合同案例列表</w:t>
      </w:r>
    </w:p>
    <w:p w14:paraId="5438C34D">
      <w:pPr>
        <w:pStyle w:val="9"/>
        <w:rPr>
          <w:color w:val="auto"/>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568"/>
        <w:gridCol w:w="2087"/>
        <w:gridCol w:w="1438"/>
        <w:gridCol w:w="1618"/>
        <w:gridCol w:w="843"/>
      </w:tblGrid>
      <w:tr w14:paraId="5AE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3" w:type="dxa"/>
            <w:vAlign w:val="center"/>
          </w:tcPr>
          <w:p w14:paraId="5BA74E4E">
            <w:pPr>
              <w:keepNext w:val="0"/>
              <w:keepLines w:val="0"/>
              <w:pageBreakBefore w:val="0"/>
              <w:widowControl w:val="0"/>
              <w:kinsoku/>
              <w:overflowPunct/>
              <w:topLinePunct/>
              <w:bidi w:val="0"/>
              <w:adjustRightInd w:val="0"/>
              <w:snapToGrid w:val="0"/>
              <w:jc w:val="center"/>
              <w:rPr>
                <w:color w:val="auto"/>
                <w:sz w:val="24"/>
                <w:highlight w:val="none"/>
              </w:rPr>
            </w:pPr>
            <w:r>
              <w:rPr>
                <w:color w:val="auto"/>
                <w:sz w:val="24"/>
                <w:highlight w:val="none"/>
              </w:rPr>
              <w:t>使用单位</w:t>
            </w:r>
          </w:p>
        </w:tc>
        <w:tc>
          <w:tcPr>
            <w:tcW w:w="1568" w:type="dxa"/>
            <w:vAlign w:val="center"/>
          </w:tcPr>
          <w:p w14:paraId="0528769D">
            <w:pPr>
              <w:keepNext w:val="0"/>
              <w:keepLines w:val="0"/>
              <w:pageBreakBefore w:val="0"/>
              <w:widowControl w:val="0"/>
              <w:kinsoku/>
              <w:overflowPunct/>
              <w:topLinePunct/>
              <w:bidi w:val="0"/>
              <w:adjustRightInd w:val="0"/>
              <w:snapToGrid w:val="0"/>
              <w:jc w:val="center"/>
              <w:rPr>
                <w:color w:val="auto"/>
                <w:sz w:val="24"/>
                <w:highlight w:val="none"/>
              </w:rPr>
            </w:pPr>
            <w:r>
              <w:rPr>
                <w:color w:val="auto"/>
                <w:sz w:val="24"/>
                <w:highlight w:val="none"/>
              </w:rPr>
              <w:t>项目名称</w:t>
            </w:r>
          </w:p>
        </w:tc>
        <w:tc>
          <w:tcPr>
            <w:tcW w:w="2087" w:type="dxa"/>
            <w:vAlign w:val="center"/>
          </w:tcPr>
          <w:p w14:paraId="62629D35">
            <w:pPr>
              <w:keepNext w:val="0"/>
              <w:keepLines w:val="0"/>
              <w:pageBreakBefore w:val="0"/>
              <w:widowControl w:val="0"/>
              <w:kinsoku/>
              <w:overflowPunct/>
              <w:topLinePunct/>
              <w:bidi w:val="0"/>
              <w:adjustRightInd w:val="0"/>
              <w:snapToGrid w:val="0"/>
              <w:jc w:val="center"/>
              <w:rPr>
                <w:color w:val="auto"/>
                <w:sz w:val="24"/>
                <w:highlight w:val="none"/>
              </w:rPr>
            </w:pPr>
            <w:r>
              <w:rPr>
                <w:color w:val="auto"/>
                <w:sz w:val="24"/>
                <w:highlight w:val="none"/>
              </w:rPr>
              <w:t>合同金额</w:t>
            </w:r>
          </w:p>
        </w:tc>
        <w:tc>
          <w:tcPr>
            <w:tcW w:w="1438" w:type="dxa"/>
            <w:vAlign w:val="center"/>
          </w:tcPr>
          <w:p w14:paraId="5FD2E143">
            <w:pPr>
              <w:keepNext w:val="0"/>
              <w:keepLines w:val="0"/>
              <w:pageBreakBefore w:val="0"/>
              <w:widowControl w:val="0"/>
              <w:kinsoku/>
              <w:overflowPunct/>
              <w:topLinePunct/>
              <w:bidi w:val="0"/>
              <w:adjustRightInd w:val="0"/>
              <w:snapToGrid w:val="0"/>
              <w:jc w:val="center"/>
              <w:rPr>
                <w:color w:val="auto"/>
                <w:sz w:val="24"/>
                <w:highlight w:val="none"/>
              </w:rPr>
            </w:pPr>
            <w:r>
              <w:rPr>
                <w:color w:val="auto"/>
                <w:sz w:val="24"/>
                <w:highlight w:val="none"/>
              </w:rPr>
              <w:t>联系人</w:t>
            </w:r>
          </w:p>
        </w:tc>
        <w:tc>
          <w:tcPr>
            <w:tcW w:w="1618" w:type="dxa"/>
            <w:vAlign w:val="center"/>
          </w:tcPr>
          <w:p w14:paraId="16962B78">
            <w:pPr>
              <w:keepNext w:val="0"/>
              <w:keepLines w:val="0"/>
              <w:pageBreakBefore w:val="0"/>
              <w:widowControl w:val="0"/>
              <w:kinsoku/>
              <w:overflowPunct/>
              <w:topLinePunct/>
              <w:bidi w:val="0"/>
              <w:adjustRightInd w:val="0"/>
              <w:snapToGrid w:val="0"/>
              <w:jc w:val="center"/>
              <w:rPr>
                <w:color w:val="auto"/>
                <w:sz w:val="24"/>
                <w:highlight w:val="none"/>
              </w:rPr>
            </w:pPr>
            <w:r>
              <w:rPr>
                <w:rFonts w:hint="eastAsia"/>
                <w:color w:val="auto"/>
                <w:sz w:val="24"/>
                <w:highlight w:val="none"/>
              </w:rPr>
              <w:t>联系</w:t>
            </w:r>
            <w:r>
              <w:rPr>
                <w:color w:val="auto"/>
                <w:sz w:val="24"/>
                <w:highlight w:val="none"/>
              </w:rPr>
              <w:t>电话</w:t>
            </w:r>
          </w:p>
        </w:tc>
        <w:tc>
          <w:tcPr>
            <w:tcW w:w="843" w:type="dxa"/>
            <w:vAlign w:val="center"/>
          </w:tcPr>
          <w:p w14:paraId="079679CC">
            <w:pPr>
              <w:keepNext w:val="0"/>
              <w:keepLines w:val="0"/>
              <w:pageBreakBefore w:val="0"/>
              <w:widowControl w:val="0"/>
              <w:kinsoku/>
              <w:overflowPunct/>
              <w:topLinePunct/>
              <w:bidi w:val="0"/>
              <w:adjustRightInd w:val="0"/>
              <w:snapToGrid w:val="0"/>
              <w:jc w:val="center"/>
              <w:rPr>
                <w:color w:val="auto"/>
                <w:sz w:val="24"/>
                <w:highlight w:val="none"/>
              </w:rPr>
            </w:pPr>
            <w:r>
              <w:rPr>
                <w:color w:val="auto"/>
                <w:sz w:val="24"/>
                <w:highlight w:val="none"/>
              </w:rPr>
              <w:t>备注</w:t>
            </w:r>
          </w:p>
        </w:tc>
      </w:tr>
      <w:tr w14:paraId="0397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3" w:type="dxa"/>
          </w:tcPr>
          <w:p w14:paraId="56446310">
            <w:pPr>
              <w:keepNext w:val="0"/>
              <w:keepLines w:val="0"/>
              <w:pageBreakBefore w:val="0"/>
              <w:widowControl w:val="0"/>
              <w:kinsoku/>
              <w:overflowPunct/>
              <w:topLinePunct/>
              <w:bidi w:val="0"/>
              <w:adjustRightInd w:val="0"/>
              <w:snapToGrid w:val="0"/>
              <w:rPr>
                <w:color w:val="auto"/>
                <w:sz w:val="24"/>
                <w:highlight w:val="none"/>
              </w:rPr>
            </w:pPr>
          </w:p>
        </w:tc>
        <w:tc>
          <w:tcPr>
            <w:tcW w:w="1568" w:type="dxa"/>
          </w:tcPr>
          <w:p w14:paraId="5D5081F7">
            <w:pPr>
              <w:keepNext w:val="0"/>
              <w:keepLines w:val="0"/>
              <w:pageBreakBefore w:val="0"/>
              <w:widowControl w:val="0"/>
              <w:kinsoku/>
              <w:overflowPunct/>
              <w:topLinePunct/>
              <w:bidi w:val="0"/>
              <w:adjustRightInd w:val="0"/>
              <w:snapToGrid w:val="0"/>
              <w:rPr>
                <w:color w:val="auto"/>
                <w:sz w:val="24"/>
                <w:highlight w:val="none"/>
              </w:rPr>
            </w:pPr>
          </w:p>
        </w:tc>
        <w:tc>
          <w:tcPr>
            <w:tcW w:w="2087" w:type="dxa"/>
          </w:tcPr>
          <w:p w14:paraId="2204A976">
            <w:pPr>
              <w:keepNext w:val="0"/>
              <w:keepLines w:val="0"/>
              <w:pageBreakBefore w:val="0"/>
              <w:widowControl w:val="0"/>
              <w:kinsoku/>
              <w:overflowPunct/>
              <w:topLinePunct/>
              <w:bidi w:val="0"/>
              <w:adjustRightInd w:val="0"/>
              <w:snapToGrid w:val="0"/>
              <w:rPr>
                <w:color w:val="auto"/>
                <w:sz w:val="24"/>
                <w:highlight w:val="none"/>
              </w:rPr>
            </w:pPr>
          </w:p>
        </w:tc>
        <w:tc>
          <w:tcPr>
            <w:tcW w:w="1438" w:type="dxa"/>
          </w:tcPr>
          <w:p w14:paraId="69C9AB41">
            <w:pPr>
              <w:keepNext w:val="0"/>
              <w:keepLines w:val="0"/>
              <w:pageBreakBefore w:val="0"/>
              <w:widowControl w:val="0"/>
              <w:kinsoku/>
              <w:overflowPunct/>
              <w:topLinePunct/>
              <w:bidi w:val="0"/>
              <w:adjustRightInd w:val="0"/>
              <w:snapToGrid w:val="0"/>
              <w:rPr>
                <w:color w:val="auto"/>
                <w:sz w:val="24"/>
                <w:highlight w:val="none"/>
              </w:rPr>
            </w:pPr>
          </w:p>
        </w:tc>
        <w:tc>
          <w:tcPr>
            <w:tcW w:w="1618" w:type="dxa"/>
          </w:tcPr>
          <w:p w14:paraId="4FF2D631">
            <w:pPr>
              <w:keepNext w:val="0"/>
              <w:keepLines w:val="0"/>
              <w:pageBreakBefore w:val="0"/>
              <w:widowControl w:val="0"/>
              <w:kinsoku/>
              <w:overflowPunct/>
              <w:topLinePunct/>
              <w:bidi w:val="0"/>
              <w:adjustRightInd w:val="0"/>
              <w:snapToGrid w:val="0"/>
              <w:rPr>
                <w:color w:val="auto"/>
                <w:sz w:val="24"/>
                <w:highlight w:val="none"/>
              </w:rPr>
            </w:pPr>
          </w:p>
        </w:tc>
        <w:tc>
          <w:tcPr>
            <w:tcW w:w="843" w:type="dxa"/>
          </w:tcPr>
          <w:p w14:paraId="3D75EF6C">
            <w:pPr>
              <w:keepNext w:val="0"/>
              <w:keepLines w:val="0"/>
              <w:pageBreakBefore w:val="0"/>
              <w:widowControl w:val="0"/>
              <w:kinsoku/>
              <w:overflowPunct/>
              <w:topLinePunct/>
              <w:bidi w:val="0"/>
              <w:adjustRightInd w:val="0"/>
              <w:snapToGrid w:val="0"/>
              <w:rPr>
                <w:color w:val="auto"/>
                <w:sz w:val="24"/>
                <w:highlight w:val="none"/>
              </w:rPr>
            </w:pPr>
          </w:p>
        </w:tc>
      </w:tr>
      <w:tr w14:paraId="1EE0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3" w:type="dxa"/>
          </w:tcPr>
          <w:p w14:paraId="05331ED3">
            <w:pPr>
              <w:keepNext w:val="0"/>
              <w:keepLines w:val="0"/>
              <w:pageBreakBefore w:val="0"/>
              <w:widowControl w:val="0"/>
              <w:kinsoku/>
              <w:overflowPunct/>
              <w:topLinePunct/>
              <w:bidi w:val="0"/>
              <w:adjustRightInd w:val="0"/>
              <w:snapToGrid w:val="0"/>
              <w:rPr>
                <w:color w:val="auto"/>
                <w:sz w:val="24"/>
                <w:highlight w:val="none"/>
              </w:rPr>
            </w:pPr>
          </w:p>
        </w:tc>
        <w:tc>
          <w:tcPr>
            <w:tcW w:w="1568" w:type="dxa"/>
          </w:tcPr>
          <w:p w14:paraId="6A5D9EEA">
            <w:pPr>
              <w:keepNext w:val="0"/>
              <w:keepLines w:val="0"/>
              <w:pageBreakBefore w:val="0"/>
              <w:widowControl w:val="0"/>
              <w:kinsoku/>
              <w:overflowPunct/>
              <w:topLinePunct/>
              <w:bidi w:val="0"/>
              <w:adjustRightInd w:val="0"/>
              <w:snapToGrid w:val="0"/>
              <w:rPr>
                <w:color w:val="auto"/>
                <w:sz w:val="24"/>
                <w:highlight w:val="none"/>
              </w:rPr>
            </w:pPr>
          </w:p>
        </w:tc>
        <w:tc>
          <w:tcPr>
            <w:tcW w:w="2087" w:type="dxa"/>
          </w:tcPr>
          <w:p w14:paraId="2ECA878F">
            <w:pPr>
              <w:keepNext w:val="0"/>
              <w:keepLines w:val="0"/>
              <w:pageBreakBefore w:val="0"/>
              <w:widowControl w:val="0"/>
              <w:kinsoku/>
              <w:overflowPunct/>
              <w:topLinePunct/>
              <w:bidi w:val="0"/>
              <w:adjustRightInd w:val="0"/>
              <w:snapToGrid w:val="0"/>
              <w:rPr>
                <w:color w:val="auto"/>
                <w:sz w:val="24"/>
                <w:highlight w:val="none"/>
              </w:rPr>
            </w:pPr>
          </w:p>
        </w:tc>
        <w:tc>
          <w:tcPr>
            <w:tcW w:w="1438" w:type="dxa"/>
          </w:tcPr>
          <w:p w14:paraId="2C3E3B05">
            <w:pPr>
              <w:keepNext w:val="0"/>
              <w:keepLines w:val="0"/>
              <w:pageBreakBefore w:val="0"/>
              <w:widowControl w:val="0"/>
              <w:kinsoku/>
              <w:overflowPunct/>
              <w:topLinePunct/>
              <w:bidi w:val="0"/>
              <w:adjustRightInd w:val="0"/>
              <w:snapToGrid w:val="0"/>
              <w:rPr>
                <w:color w:val="auto"/>
                <w:sz w:val="24"/>
                <w:highlight w:val="none"/>
              </w:rPr>
            </w:pPr>
          </w:p>
        </w:tc>
        <w:tc>
          <w:tcPr>
            <w:tcW w:w="1618" w:type="dxa"/>
          </w:tcPr>
          <w:p w14:paraId="04ED0AB9">
            <w:pPr>
              <w:keepNext w:val="0"/>
              <w:keepLines w:val="0"/>
              <w:pageBreakBefore w:val="0"/>
              <w:widowControl w:val="0"/>
              <w:kinsoku/>
              <w:overflowPunct/>
              <w:topLinePunct/>
              <w:bidi w:val="0"/>
              <w:adjustRightInd w:val="0"/>
              <w:snapToGrid w:val="0"/>
              <w:rPr>
                <w:color w:val="auto"/>
                <w:sz w:val="24"/>
                <w:highlight w:val="none"/>
              </w:rPr>
            </w:pPr>
          </w:p>
        </w:tc>
        <w:tc>
          <w:tcPr>
            <w:tcW w:w="843" w:type="dxa"/>
          </w:tcPr>
          <w:p w14:paraId="1B746415">
            <w:pPr>
              <w:keepNext w:val="0"/>
              <w:keepLines w:val="0"/>
              <w:pageBreakBefore w:val="0"/>
              <w:widowControl w:val="0"/>
              <w:kinsoku/>
              <w:overflowPunct/>
              <w:topLinePunct/>
              <w:bidi w:val="0"/>
              <w:adjustRightInd w:val="0"/>
              <w:snapToGrid w:val="0"/>
              <w:rPr>
                <w:color w:val="auto"/>
                <w:sz w:val="24"/>
                <w:highlight w:val="none"/>
              </w:rPr>
            </w:pPr>
          </w:p>
        </w:tc>
      </w:tr>
      <w:tr w14:paraId="10F6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3" w:type="dxa"/>
          </w:tcPr>
          <w:p w14:paraId="0DC37D55">
            <w:pPr>
              <w:keepNext w:val="0"/>
              <w:keepLines w:val="0"/>
              <w:pageBreakBefore w:val="0"/>
              <w:widowControl w:val="0"/>
              <w:kinsoku/>
              <w:overflowPunct/>
              <w:topLinePunct/>
              <w:bidi w:val="0"/>
              <w:adjustRightInd w:val="0"/>
              <w:snapToGrid w:val="0"/>
              <w:rPr>
                <w:color w:val="auto"/>
                <w:sz w:val="24"/>
                <w:highlight w:val="none"/>
              </w:rPr>
            </w:pPr>
          </w:p>
        </w:tc>
        <w:tc>
          <w:tcPr>
            <w:tcW w:w="1568" w:type="dxa"/>
          </w:tcPr>
          <w:p w14:paraId="00669654">
            <w:pPr>
              <w:keepNext w:val="0"/>
              <w:keepLines w:val="0"/>
              <w:pageBreakBefore w:val="0"/>
              <w:widowControl w:val="0"/>
              <w:kinsoku/>
              <w:overflowPunct/>
              <w:topLinePunct/>
              <w:bidi w:val="0"/>
              <w:adjustRightInd w:val="0"/>
              <w:snapToGrid w:val="0"/>
              <w:rPr>
                <w:color w:val="auto"/>
                <w:sz w:val="24"/>
                <w:highlight w:val="none"/>
              </w:rPr>
            </w:pPr>
          </w:p>
        </w:tc>
        <w:tc>
          <w:tcPr>
            <w:tcW w:w="2087" w:type="dxa"/>
          </w:tcPr>
          <w:p w14:paraId="24C0B2BA">
            <w:pPr>
              <w:keepNext w:val="0"/>
              <w:keepLines w:val="0"/>
              <w:pageBreakBefore w:val="0"/>
              <w:widowControl w:val="0"/>
              <w:kinsoku/>
              <w:overflowPunct/>
              <w:topLinePunct/>
              <w:bidi w:val="0"/>
              <w:adjustRightInd w:val="0"/>
              <w:snapToGrid w:val="0"/>
              <w:rPr>
                <w:color w:val="auto"/>
                <w:sz w:val="24"/>
                <w:highlight w:val="none"/>
              </w:rPr>
            </w:pPr>
          </w:p>
        </w:tc>
        <w:tc>
          <w:tcPr>
            <w:tcW w:w="1438" w:type="dxa"/>
          </w:tcPr>
          <w:p w14:paraId="3D5DA425">
            <w:pPr>
              <w:keepNext w:val="0"/>
              <w:keepLines w:val="0"/>
              <w:pageBreakBefore w:val="0"/>
              <w:widowControl w:val="0"/>
              <w:kinsoku/>
              <w:overflowPunct/>
              <w:topLinePunct/>
              <w:bidi w:val="0"/>
              <w:adjustRightInd w:val="0"/>
              <w:snapToGrid w:val="0"/>
              <w:rPr>
                <w:color w:val="auto"/>
                <w:sz w:val="24"/>
                <w:highlight w:val="none"/>
              </w:rPr>
            </w:pPr>
          </w:p>
        </w:tc>
        <w:tc>
          <w:tcPr>
            <w:tcW w:w="1618" w:type="dxa"/>
          </w:tcPr>
          <w:p w14:paraId="324310B3">
            <w:pPr>
              <w:keepNext w:val="0"/>
              <w:keepLines w:val="0"/>
              <w:pageBreakBefore w:val="0"/>
              <w:widowControl w:val="0"/>
              <w:kinsoku/>
              <w:overflowPunct/>
              <w:topLinePunct/>
              <w:bidi w:val="0"/>
              <w:adjustRightInd w:val="0"/>
              <w:snapToGrid w:val="0"/>
              <w:rPr>
                <w:color w:val="auto"/>
                <w:sz w:val="24"/>
                <w:highlight w:val="none"/>
              </w:rPr>
            </w:pPr>
          </w:p>
        </w:tc>
        <w:tc>
          <w:tcPr>
            <w:tcW w:w="843" w:type="dxa"/>
          </w:tcPr>
          <w:p w14:paraId="351736C1">
            <w:pPr>
              <w:keepNext w:val="0"/>
              <w:keepLines w:val="0"/>
              <w:pageBreakBefore w:val="0"/>
              <w:widowControl w:val="0"/>
              <w:kinsoku/>
              <w:overflowPunct/>
              <w:topLinePunct/>
              <w:bidi w:val="0"/>
              <w:adjustRightInd w:val="0"/>
              <w:snapToGrid w:val="0"/>
              <w:rPr>
                <w:color w:val="auto"/>
                <w:sz w:val="24"/>
                <w:highlight w:val="none"/>
              </w:rPr>
            </w:pPr>
          </w:p>
        </w:tc>
      </w:tr>
      <w:tr w14:paraId="41B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63" w:type="dxa"/>
          </w:tcPr>
          <w:p w14:paraId="685289D2">
            <w:pPr>
              <w:keepNext w:val="0"/>
              <w:keepLines w:val="0"/>
              <w:pageBreakBefore w:val="0"/>
              <w:widowControl w:val="0"/>
              <w:kinsoku/>
              <w:overflowPunct/>
              <w:topLinePunct/>
              <w:bidi w:val="0"/>
              <w:adjustRightInd w:val="0"/>
              <w:snapToGrid w:val="0"/>
              <w:rPr>
                <w:color w:val="auto"/>
                <w:sz w:val="24"/>
                <w:highlight w:val="none"/>
              </w:rPr>
            </w:pPr>
          </w:p>
        </w:tc>
        <w:tc>
          <w:tcPr>
            <w:tcW w:w="1568" w:type="dxa"/>
          </w:tcPr>
          <w:p w14:paraId="301C6E98">
            <w:pPr>
              <w:keepNext w:val="0"/>
              <w:keepLines w:val="0"/>
              <w:pageBreakBefore w:val="0"/>
              <w:widowControl w:val="0"/>
              <w:kinsoku/>
              <w:overflowPunct/>
              <w:topLinePunct/>
              <w:bidi w:val="0"/>
              <w:adjustRightInd w:val="0"/>
              <w:snapToGrid w:val="0"/>
              <w:rPr>
                <w:color w:val="auto"/>
                <w:sz w:val="24"/>
                <w:highlight w:val="none"/>
              </w:rPr>
            </w:pPr>
          </w:p>
        </w:tc>
        <w:tc>
          <w:tcPr>
            <w:tcW w:w="2087" w:type="dxa"/>
          </w:tcPr>
          <w:p w14:paraId="4EDD0D91">
            <w:pPr>
              <w:keepNext w:val="0"/>
              <w:keepLines w:val="0"/>
              <w:pageBreakBefore w:val="0"/>
              <w:widowControl w:val="0"/>
              <w:kinsoku/>
              <w:overflowPunct/>
              <w:topLinePunct/>
              <w:bidi w:val="0"/>
              <w:adjustRightInd w:val="0"/>
              <w:snapToGrid w:val="0"/>
              <w:rPr>
                <w:color w:val="auto"/>
                <w:sz w:val="24"/>
                <w:highlight w:val="none"/>
              </w:rPr>
            </w:pPr>
          </w:p>
        </w:tc>
        <w:tc>
          <w:tcPr>
            <w:tcW w:w="1438" w:type="dxa"/>
          </w:tcPr>
          <w:p w14:paraId="4D7BF36A">
            <w:pPr>
              <w:keepNext w:val="0"/>
              <w:keepLines w:val="0"/>
              <w:pageBreakBefore w:val="0"/>
              <w:widowControl w:val="0"/>
              <w:kinsoku/>
              <w:overflowPunct/>
              <w:topLinePunct/>
              <w:bidi w:val="0"/>
              <w:adjustRightInd w:val="0"/>
              <w:snapToGrid w:val="0"/>
              <w:rPr>
                <w:color w:val="auto"/>
                <w:sz w:val="24"/>
                <w:highlight w:val="none"/>
              </w:rPr>
            </w:pPr>
          </w:p>
        </w:tc>
        <w:tc>
          <w:tcPr>
            <w:tcW w:w="1618" w:type="dxa"/>
          </w:tcPr>
          <w:p w14:paraId="08AFDFA2">
            <w:pPr>
              <w:keepNext w:val="0"/>
              <w:keepLines w:val="0"/>
              <w:pageBreakBefore w:val="0"/>
              <w:widowControl w:val="0"/>
              <w:kinsoku/>
              <w:overflowPunct/>
              <w:topLinePunct/>
              <w:bidi w:val="0"/>
              <w:adjustRightInd w:val="0"/>
              <w:snapToGrid w:val="0"/>
              <w:rPr>
                <w:color w:val="auto"/>
                <w:sz w:val="24"/>
                <w:highlight w:val="none"/>
              </w:rPr>
            </w:pPr>
          </w:p>
        </w:tc>
        <w:tc>
          <w:tcPr>
            <w:tcW w:w="843" w:type="dxa"/>
          </w:tcPr>
          <w:p w14:paraId="5180F748">
            <w:pPr>
              <w:keepNext w:val="0"/>
              <w:keepLines w:val="0"/>
              <w:pageBreakBefore w:val="0"/>
              <w:widowControl w:val="0"/>
              <w:kinsoku/>
              <w:overflowPunct/>
              <w:topLinePunct/>
              <w:bidi w:val="0"/>
              <w:adjustRightInd w:val="0"/>
              <w:snapToGrid w:val="0"/>
              <w:rPr>
                <w:color w:val="auto"/>
                <w:sz w:val="24"/>
                <w:highlight w:val="none"/>
              </w:rPr>
            </w:pPr>
          </w:p>
        </w:tc>
      </w:tr>
      <w:tr w14:paraId="560F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63" w:type="dxa"/>
          </w:tcPr>
          <w:p w14:paraId="1243799C">
            <w:pPr>
              <w:keepNext w:val="0"/>
              <w:keepLines w:val="0"/>
              <w:pageBreakBefore w:val="0"/>
              <w:widowControl w:val="0"/>
              <w:kinsoku/>
              <w:overflowPunct/>
              <w:topLinePunct/>
              <w:bidi w:val="0"/>
              <w:adjustRightInd w:val="0"/>
              <w:snapToGrid w:val="0"/>
              <w:rPr>
                <w:color w:val="auto"/>
                <w:sz w:val="24"/>
                <w:highlight w:val="none"/>
              </w:rPr>
            </w:pPr>
          </w:p>
        </w:tc>
        <w:tc>
          <w:tcPr>
            <w:tcW w:w="1568" w:type="dxa"/>
          </w:tcPr>
          <w:p w14:paraId="42E1ECDA">
            <w:pPr>
              <w:keepNext w:val="0"/>
              <w:keepLines w:val="0"/>
              <w:pageBreakBefore w:val="0"/>
              <w:widowControl w:val="0"/>
              <w:kinsoku/>
              <w:overflowPunct/>
              <w:topLinePunct/>
              <w:bidi w:val="0"/>
              <w:adjustRightInd w:val="0"/>
              <w:snapToGrid w:val="0"/>
              <w:rPr>
                <w:color w:val="auto"/>
                <w:sz w:val="24"/>
                <w:highlight w:val="none"/>
              </w:rPr>
            </w:pPr>
          </w:p>
        </w:tc>
        <w:tc>
          <w:tcPr>
            <w:tcW w:w="2087" w:type="dxa"/>
          </w:tcPr>
          <w:p w14:paraId="33EF70A0">
            <w:pPr>
              <w:keepNext w:val="0"/>
              <w:keepLines w:val="0"/>
              <w:pageBreakBefore w:val="0"/>
              <w:widowControl w:val="0"/>
              <w:kinsoku/>
              <w:overflowPunct/>
              <w:topLinePunct/>
              <w:bidi w:val="0"/>
              <w:adjustRightInd w:val="0"/>
              <w:snapToGrid w:val="0"/>
              <w:rPr>
                <w:color w:val="auto"/>
                <w:sz w:val="24"/>
                <w:highlight w:val="none"/>
              </w:rPr>
            </w:pPr>
          </w:p>
        </w:tc>
        <w:tc>
          <w:tcPr>
            <w:tcW w:w="1438" w:type="dxa"/>
          </w:tcPr>
          <w:p w14:paraId="6B8556D2">
            <w:pPr>
              <w:keepNext w:val="0"/>
              <w:keepLines w:val="0"/>
              <w:pageBreakBefore w:val="0"/>
              <w:widowControl w:val="0"/>
              <w:kinsoku/>
              <w:overflowPunct/>
              <w:topLinePunct/>
              <w:bidi w:val="0"/>
              <w:adjustRightInd w:val="0"/>
              <w:snapToGrid w:val="0"/>
              <w:rPr>
                <w:color w:val="auto"/>
                <w:sz w:val="24"/>
                <w:highlight w:val="none"/>
              </w:rPr>
            </w:pPr>
          </w:p>
        </w:tc>
        <w:tc>
          <w:tcPr>
            <w:tcW w:w="1618" w:type="dxa"/>
          </w:tcPr>
          <w:p w14:paraId="0381436B">
            <w:pPr>
              <w:keepNext w:val="0"/>
              <w:keepLines w:val="0"/>
              <w:pageBreakBefore w:val="0"/>
              <w:widowControl w:val="0"/>
              <w:kinsoku/>
              <w:overflowPunct/>
              <w:topLinePunct/>
              <w:bidi w:val="0"/>
              <w:adjustRightInd w:val="0"/>
              <w:snapToGrid w:val="0"/>
              <w:rPr>
                <w:color w:val="auto"/>
                <w:sz w:val="24"/>
                <w:highlight w:val="none"/>
              </w:rPr>
            </w:pPr>
          </w:p>
        </w:tc>
        <w:tc>
          <w:tcPr>
            <w:tcW w:w="843" w:type="dxa"/>
          </w:tcPr>
          <w:p w14:paraId="11936A30">
            <w:pPr>
              <w:keepNext w:val="0"/>
              <w:keepLines w:val="0"/>
              <w:pageBreakBefore w:val="0"/>
              <w:widowControl w:val="0"/>
              <w:kinsoku/>
              <w:overflowPunct/>
              <w:topLinePunct/>
              <w:bidi w:val="0"/>
              <w:adjustRightInd w:val="0"/>
              <w:snapToGrid w:val="0"/>
              <w:rPr>
                <w:color w:val="auto"/>
                <w:sz w:val="24"/>
                <w:highlight w:val="none"/>
              </w:rPr>
            </w:pPr>
          </w:p>
        </w:tc>
      </w:tr>
      <w:tr w14:paraId="2A91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3" w:type="dxa"/>
          </w:tcPr>
          <w:p w14:paraId="7F69865F">
            <w:pPr>
              <w:keepNext w:val="0"/>
              <w:keepLines w:val="0"/>
              <w:pageBreakBefore w:val="0"/>
              <w:widowControl w:val="0"/>
              <w:kinsoku/>
              <w:overflowPunct/>
              <w:topLinePunct/>
              <w:bidi w:val="0"/>
              <w:adjustRightInd w:val="0"/>
              <w:snapToGrid w:val="0"/>
              <w:rPr>
                <w:color w:val="auto"/>
                <w:sz w:val="24"/>
                <w:highlight w:val="none"/>
              </w:rPr>
            </w:pPr>
          </w:p>
        </w:tc>
        <w:tc>
          <w:tcPr>
            <w:tcW w:w="1568" w:type="dxa"/>
          </w:tcPr>
          <w:p w14:paraId="41DFDCAE">
            <w:pPr>
              <w:keepNext w:val="0"/>
              <w:keepLines w:val="0"/>
              <w:pageBreakBefore w:val="0"/>
              <w:widowControl w:val="0"/>
              <w:kinsoku/>
              <w:overflowPunct/>
              <w:topLinePunct/>
              <w:bidi w:val="0"/>
              <w:adjustRightInd w:val="0"/>
              <w:snapToGrid w:val="0"/>
              <w:rPr>
                <w:color w:val="auto"/>
                <w:sz w:val="24"/>
                <w:highlight w:val="none"/>
              </w:rPr>
            </w:pPr>
          </w:p>
        </w:tc>
        <w:tc>
          <w:tcPr>
            <w:tcW w:w="2087" w:type="dxa"/>
          </w:tcPr>
          <w:p w14:paraId="332E0867">
            <w:pPr>
              <w:keepNext w:val="0"/>
              <w:keepLines w:val="0"/>
              <w:pageBreakBefore w:val="0"/>
              <w:widowControl w:val="0"/>
              <w:kinsoku/>
              <w:overflowPunct/>
              <w:topLinePunct/>
              <w:bidi w:val="0"/>
              <w:adjustRightInd w:val="0"/>
              <w:snapToGrid w:val="0"/>
              <w:rPr>
                <w:color w:val="auto"/>
                <w:sz w:val="24"/>
                <w:highlight w:val="none"/>
              </w:rPr>
            </w:pPr>
          </w:p>
        </w:tc>
        <w:tc>
          <w:tcPr>
            <w:tcW w:w="1438" w:type="dxa"/>
          </w:tcPr>
          <w:p w14:paraId="619F5E48">
            <w:pPr>
              <w:keepNext w:val="0"/>
              <w:keepLines w:val="0"/>
              <w:pageBreakBefore w:val="0"/>
              <w:widowControl w:val="0"/>
              <w:kinsoku/>
              <w:overflowPunct/>
              <w:topLinePunct/>
              <w:bidi w:val="0"/>
              <w:adjustRightInd w:val="0"/>
              <w:snapToGrid w:val="0"/>
              <w:rPr>
                <w:color w:val="auto"/>
                <w:sz w:val="24"/>
                <w:highlight w:val="none"/>
              </w:rPr>
            </w:pPr>
          </w:p>
        </w:tc>
        <w:tc>
          <w:tcPr>
            <w:tcW w:w="1618" w:type="dxa"/>
          </w:tcPr>
          <w:p w14:paraId="4CE203FE">
            <w:pPr>
              <w:keepNext w:val="0"/>
              <w:keepLines w:val="0"/>
              <w:pageBreakBefore w:val="0"/>
              <w:widowControl w:val="0"/>
              <w:kinsoku/>
              <w:overflowPunct/>
              <w:topLinePunct/>
              <w:bidi w:val="0"/>
              <w:adjustRightInd w:val="0"/>
              <w:snapToGrid w:val="0"/>
              <w:rPr>
                <w:color w:val="auto"/>
                <w:sz w:val="24"/>
                <w:highlight w:val="none"/>
              </w:rPr>
            </w:pPr>
          </w:p>
        </w:tc>
        <w:tc>
          <w:tcPr>
            <w:tcW w:w="843" w:type="dxa"/>
          </w:tcPr>
          <w:p w14:paraId="334D7B04">
            <w:pPr>
              <w:keepNext w:val="0"/>
              <w:keepLines w:val="0"/>
              <w:pageBreakBefore w:val="0"/>
              <w:widowControl w:val="0"/>
              <w:kinsoku/>
              <w:overflowPunct/>
              <w:topLinePunct/>
              <w:bidi w:val="0"/>
              <w:adjustRightInd w:val="0"/>
              <w:snapToGrid w:val="0"/>
              <w:rPr>
                <w:color w:val="auto"/>
                <w:sz w:val="24"/>
                <w:highlight w:val="none"/>
              </w:rPr>
            </w:pPr>
          </w:p>
        </w:tc>
      </w:tr>
    </w:tbl>
    <w:p w14:paraId="101BE17A">
      <w:pPr>
        <w:keepNext w:val="0"/>
        <w:keepLines w:val="0"/>
        <w:pageBreakBefore w:val="0"/>
        <w:widowControl w:val="0"/>
        <w:kinsoku/>
        <w:overflowPunct/>
        <w:topLinePunct/>
        <w:bidi w:val="0"/>
        <w:snapToGrid w:val="0"/>
        <w:spacing w:line="480" w:lineRule="exact"/>
        <w:ind w:firstLine="542" w:firstLineChars="226"/>
        <w:jc w:val="left"/>
        <w:rPr>
          <w:color w:val="auto"/>
          <w:kern w:val="0"/>
          <w:sz w:val="24"/>
          <w:szCs w:val="28"/>
          <w:highlight w:val="none"/>
        </w:rPr>
      </w:pPr>
      <w:r>
        <w:rPr>
          <w:color w:val="auto"/>
          <w:kern w:val="0"/>
          <w:sz w:val="24"/>
          <w:szCs w:val="28"/>
          <w:highlight w:val="none"/>
        </w:rPr>
        <w:t xml:space="preserve">备注： </w:t>
      </w:r>
    </w:p>
    <w:p w14:paraId="7AA987A3">
      <w:pPr>
        <w:keepNext w:val="0"/>
        <w:keepLines w:val="0"/>
        <w:pageBreakBefore w:val="0"/>
        <w:widowControl w:val="0"/>
        <w:kinsoku/>
        <w:overflowPunct/>
        <w:topLinePunct/>
        <w:bidi w:val="0"/>
        <w:snapToGrid w:val="0"/>
        <w:spacing w:line="480" w:lineRule="exact"/>
        <w:ind w:firstLine="542" w:firstLineChars="226"/>
        <w:jc w:val="left"/>
        <w:rPr>
          <w:color w:val="auto"/>
          <w:kern w:val="0"/>
          <w:sz w:val="24"/>
          <w:szCs w:val="28"/>
          <w:highlight w:val="none"/>
        </w:rPr>
      </w:pPr>
      <w:r>
        <w:rPr>
          <w:rFonts w:hint="eastAsia" w:ascii="宋体" w:hAnsi="宋体" w:eastAsia="宋体" w:cs="宋体"/>
          <w:color w:val="auto"/>
          <w:kern w:val="2"/>
          <w:sz w:val="24"/>
          <w:szCs w:val="24"/>
          <w:highlight w:val="none"/>
          <w:lang w:val="en-US" w:eastAsia="zh-CN" w:bidi="ar-SA"/>
        </w:rPr>
        <w:t>业绩证明材料后附</w:t>
      </w:r>
      <w:r>
        <w:rPr>
          <w:rFonts w:hint="eastAsia"/>
          <w:color w:val="auto"/>
          <w:kern w:val="0"/>
          <w:sz w:val="24"/>
          <w:szCs w:val="28"/>
          <w:highlight w:val="none"/>
        </w:rPr>
        <w:t>（需</w:t>
      </w:r>
      <w:r>
        <w:rPr>
          <w:color w:val="auto"/>
          <w:kern w:val="0"/>
          <w:sz w:val="24"/>
          <w:szCs w:val="28"/>
          <w:highlight w:val="none"/>
        </w:rPr>
        <w:t>加盖</w:t>
      </w:r>
      <w:r>
        <w:rPr>
          <w:rFonts w:hint="eastAsia"/>
          <w:color w:val="auto"/>
          <w:kern w:val="0"/>
          <w:sz w:val="24"/>
          <w:szCs w:val="28"/>
          <w:highlight w:val="none"/>
        </w:rPr>
        <w:t>投标人</w:t>
      </w:r>
      <w:r>
        <w:rPr>
          <w:color w:val="auto"/>
          <w:kern w:val="0"/>
          <w:sz w:val="24"/>
          <w:szCs w:val="28"/>
          <w:highlight w:val="none"/>
        </w:rPr>
        <w:t>公章）</w:t>
      </w:r>
      <w:r>
        <w:rPr>
          <w:rFonts w:hint="eastAsia"/>
          <w:color w:val="auto"/>
          <w:kern w:val="0"/>
          <w:sz w:val="24"/>
          <w:szCs w:val="28"/>
          <w:highlight w:val="none"/>
        </w:rPr>
        <w:t>。</w:t>
      </w:r>
    </w:p>
    <w:p w14:paraId="386402C4">
      <w:pPr>
        <w:keepNext w:val="0"/>
        <w:keepLines w:val="0"/>
        <w:pageBreakBefore w:val="0"/>
        <w:widowControl w:val="0"/>
        <w:kinsoku/>
        <w:overflowPunct/>
        <w:topLinePunct/>
        <w:bidi w:val="0"/>
        <w:snapToGrid w:val="0"/>
        <w:spacing w:line="480" w:lineRule="exact"/>
        <w:ind w:firstLine="542" w:firstLineChars="226"/>
        <w:jc w:val="center"/>
        <w:rPr>
          <w:color w:val="auto"/>
          <w:sz w:val="24"/>
          <w:highlight w:val="none"/>
        </w:rPr>
      </w:pPr>
    </w:p>
    <w:p w14:paraId="2EDC63C6">
      <w:pPr>
        <w:keepNext w:val="0"/>
        <w:keepLines w:val="0"/>
        <w:pageBreakBefore w:val="0"/>
        <w:widowControl w:val="0"/>
        <w:kinsoku/>
        <w:overflowPunct/>
        <w:topLinePunct/>
        <w:bidi w:val="0"/>
        <w:adjustRightInd w:val="0"/>
        <w:snapToGrid w:val="0"/>
        <w:spacing w:line="360" w:lineRule="auto"/>
        <w:outlineLvl w:val="1"/>
        <w:rPr>
          <w:rFonts w:hint="default" w:ascii="宋体" w:hAnsi="宋体" w:eastAsia="宋体" w:cs="Times New Roman"/>
          <w:b/>
          <w:color w:val="auto"/>
          <w:kern w:val="0"/>
          <w:sz w:val="24"/>
          <w:highlight w:val="none"/>
          <w:lang w:val="en-US" w:eastAsia="zh-CN"/>
        </w:rPr>
      </w:pPr>
      <w:r>
        <w:rPr>
          <w:b/>
          <w:bCs/>
          <w:color w:val="auto"/>
          <w:sz w:val="24"/>
          <w:highlight w:val="none"/>
        </w:rPr>
        <w:br w:type="page"/>
      </w:r>
      <w:bookmarkStart w:id="68" w:name="_Toc180347494"/>
      <w:r>
        <w:rPr>
          <w:rFonts w:hint="eastAsia" w:ascii="宋体" w:hAnsi="宋体" w:eastAsia="宋体" w:cs="Times New Roman"/>
          <w:b/>
          <w:color w:val="auto"/>
          <w:kern w:val="0"/>
          <w:sz w:val="24"/>
          <w:highlight w:val="none"/>
          <w:lang w:val="en-US" w:eastAsia="zh-CN"/>
        </w:rPr>
        <w:t>8．</w:t>
      </w:r>
      <w:bookmarkEnd w:id="68"/>
      <w:r>
        <w:rPr>
          <w:rFonts w:hint="eastAsia" w:ascii="宋体" w:hAnsi="宋体" w:cs="Times New Roman"/>
          <w:b/>
          <w:color w:val="auto"/>
          <w:kern w:val="0"/>
          <w:sz w:val="24"/>
          <w:highlight w:val="none"/>
          <w:lang w:val="en-US" w:eastAsia="zh-CN"/>
        </w:rPr>
        <w:t>信誉证明材料</w:t>
      </w:r>
      <w:r>
        <w:rPr>
          <w:rFonts w:hint="eastAsia" w:ascii="宋体" w:hAnsi="宋体"/>
          <w:b w:val="0"/>
          <w:bCs/>
          <w:color w:val="auto"/>
          <w:kern w:val="0"/>
          <w:sz w:val="24"/>
          <w:highlight w:val="none"/>
          <w:lang w:val="en-US" w:eastAsia="zh-CN"/>
        </w:rPr>
        <w:t>（扫描件或影印件加盖公章）</w:t>
      </w:r>
    </w:p>
    <w:p w14:paraId="594073E4">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color w:val="auto"/>
          <w:kern w:val="0"/>
          <w:sz w:val="24"/>
          <w:highlight w:val="none"/>
          <w:lang w:val="en-US" w:eastAsia="zh-CN"/>
        </w:rPr>
      </w:pPr>
    </w:p>
    <w:p w14:paraId="4557476E">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color w:val="auto"/>
          <w:kern w:val="0"/>
          <w:sz w:val="24"/>
          <w:highlight w:val="none"/>
          <w:lang w:val="en-US" w:eastAsia="zh-CN"/>
        </w:rPr>
      </w:pPr>
    </w:p>
    <w:p w14:paraId="31015C93">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color w:val="auto"/>
          <w:kern w:val="0"/>
          <w:sz w:val="24"/>
          <w:highlight w:val="none"/>
          <w:lang w:val="en-US" w:eastAsia="zh-CN"/>
        </w:rPr>
      </w:pPr>
    </w:p>
    <w:p w14:paraId="50064CC4">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宋体"/>
          <w:b/>
          <w:bCs/>
          <w:color w:val="auto"/>
          <w:sz w:val="24"/>
          <w:szCs w:val="24"/>
          <w:highlight w:val="none"/>
          <w:lang w:val="en-US" w:eastAsia="zh-CN"/>
        </w:rPr>
      </w:pPr>
    </w:p>
    <w:p w14:paraId="380B3528">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宋体"/>
          <w:b/>
          <w:bCs/>
          <w:color w:val="auto"/>
          <w:sz w:val="24"/>
          <w:szCs w:val="24"/>
          <w:highlight w:val="none"/>
          <w:lang w:val="en-US" w:eastAsia="zh-CN"/>
        </w:rPr>
      </w:pPr>
    </w:p>
    <w:p w14:paraId="27EEC004">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承诺与服务体系</w:t>
      </w:r>
      <w:r>
        <w:rPr>
          <w:rFonts w:hint="eastAsia" w:ascii="宋体" w:hAnsi="宋体" w:eastAsia="宋体" w:cs="宋体"/>
          <w:color w:val="auto"/>
          <w:sz w:val="24"/>
          <w:szCs w:val="24"/>
          <w:highlight w:val="none"/>
          <w:lang w:val="en-US" w:eastAsia="zh-CN"/>
        </w:rPr>
        <w:t>（格式自拟）；</w:t>
      </w:r>
    </w:p>
    <w:p w14:paraId="1D166B3C">
      <w:pPr>
        <w:keepNext w:val="0"/>
        <w:keepLines w:val="0"/>
        <w:pageBreakBefore w:val="0"/>
        <w:widowControl w:val="0"/>
        <w:kinsoku/>
        <w:overflowPunct/>
        <w:topLinePunct/>
        <w:bidi w:val="0"/>
        <w:spacing w:line="360" w:lineRule="auto"/>
        <w:ind w:firstLine="482"/>
        <w:jc w:val="left"/>
        <w:rPr>
          <w:b/>
          <w:bCs/>
          <w:color w:val="auto"/>
          <w:kern w:val="0"/>
          <w:sz w:val="24"/>
          <w:highlight w:val="none"/>
        </w:rPr>
      </w:pPr>
    </w:p>
    <w:p w14:paraId="7C94849D">
      <w:pPr>
        <w:keepNext w:val="0"/>
        <w:keepLines w:val="0"/>
        <w:pageBreakBefore w:val="0"/>
        <w:widowControl w:val="0"/>
        <w:kinsoku/>
        <w:overflowPunct/>
        <w:topLinePunct/>
        <w:bidi w:val="0"/>
        <w:spacing w:line="360" w:lineRule="auto"/>
        <w:ind w:firstLine="482"/>
        <w:jc w:val="left"/>
        <w:rPr>
          <w:b/>
          <w:bCs/>
          <w:color w:val="auto"/>
          <w:kern w:val="0"/>
          <w:sz w:val="24"/>
          <w:highlight w:val="none"/>
        </w:rPr>
      </w:pPr>
    </w:p>
    <w:p w14:paraId="28F699EA">
      <w:pPr>
        <w:keepNext w:val="0"/>
        <w:keepLines w:val="0"/>
        <w:pageBreakBefore w:val="0"/>
        <w:widowControl w:val="0"/>
        <w:kinsoku/>
        <w:overflowPunct/>
        <w:topLinePunct/>
        <w:bidi w:val="0"/>
        <w:spacing w:line="360" w:lineRule="auto"/>
        <w:ind w:firstLine="482"/>
        <w:jc w:val="left"/>
        <w:rPr>
          <w:b/>
          <w:bCs/>
          <w:color w:val="auto"/>
          <w:kern w:val="0"/>
          <w:sz w:val="24"/>
          <w:highlight w:val="none"/>
        </w:rPr>
      </w:pPr>
    </w:p>
    <w:p w14:paraId="290A111C">
      <w:pPr>
        <w:keepNext w:val="0"/>
        <w:keepLines w:val="0"/>
        <w:pageBreakBefore w:val="0"/>
        <w:widowControl w:val="0"/>
        <w:kinsoku/>
        <w:overflowPunct/>
        <w:topLinePunct/>
        <w:bidi w:val="0"/>
        <w:adjustRightInd w:val="0"/>
        <w:snapToGrid w:val="0"/>
        <w:spacing w:line="360" w:lineRule="auto"/>
        <w:outlineLvl w:val="1"/>
        <w:rPr>
          <w:rFonts w:hint="eastAsia" w:ascii="宋体" w:hAnsi="宋体"/>
          <w:b/>
          <w:color w:val="auto"/>
          <w:kern w:val="0"/>
          <w:sz w:val="24"/>
          <w:highlight w:val="none"/>
          <w:lang w:val="en-US" w:eastAsia="zh-CN"/>
        </w:rPr>
      </w:pPr>
      <w:bookmarkStart w:id="69" w:name="_Toc180347495"/>
    </w:p>
    <w:p w14:paraId="215820B1">
      <w:pPr>
        <w:keepNext w:val="0"/>
        <w:keepLines w:val="0"/>
        <w:pageBreakBefore w:val="0"/>
        <w:widowControl w:val="0"/>
        <w:kinsoku/>
        <w:overflowPunct/>
        <w:topLinePunct/>
        <w:bidi w:val="0"/>
        <w:adjustRightInd w:val="0"/>
        <w:snapToGrid w:val="0"/>
        <w:spacing w:line="360" w:lineRule="auto"/>
        <w:outlineLvl w:val="1"/>
        <w:rPr>
          <w:rFonts w:hint="eastAsia" w:ascii="宋体" w:hAnsi="宋体"/>
          <w:b/>
          <w:color w:val="auto"/>
          <w:kern w:val="0"/>
          <w:sz w:val="24"/>
          <w:highlight w:val="none"/>
          <w:lang w:val="en-US" w:eastAsia="zh-CN"/>
        </w:rPr>
      </w:pPr>
    </w:p>
    <w:p w14:paraId="2B6BA873">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rFonts w:hint="eastAsia" w:ascii="宋体" w:hAnsi="宋体"/>
          <w:b/>
          <w:color w:val="auto"/>
          <w:kern w:val="0"/>
          <w:sz w:val="24"/>
          <w:highlight w:val="none"/>
          <w:lang w:val="en-US" w:eastAsia="zh-CN"/>
        </w:rPr>
        <w:t>10</w:t>
      </w:r>
      <w:r>
        <w:rPr>
          <w:rFonts w:hint="eastAsia" w:ascii="宋体" w:hAnsi="宋体" w:eastAsia="宋体" w:cs="Times New Roman"/>
          <w:b/>
          <w:color w:val="auto"/>
          <w:kern w:val="0"/>
          <w:sz w:val="24"/>
          <w:highlight w:val="none"/>
          <w:lang w:val="en-US" w:eastAsia="zh-CN"/>
        </w:rPr>
        <w:t>．</w:t>
      </w:r>
      <w:bookmarkEnd w:id="69"/>
      <w:r>
        <w:rPr>
          <w:rFonts w:hint="eastAsia" w:ascii="宋体" w:hAnsi="宋体" w:eastAsia="宋体" w:cs="Times New Roman"/>
          <w:b/>
          <w:color w:val="auto"/>
          <w:kern w:val="0"/>
          <w:sz w:val="24"/>
          <w:highlight w:val="none"/>
          <w:lang w:val="en-US" w:eastAsia="zh-CN"/>
        </w:rPr>
        <w:t>服务技术方案</w:t>
      </w:r>
      <w:r>
        <w:rPr>
          <w:rFonts w:hint="eastAsia" w:ascii="宋体" w:hAnsi="宋体" w:eastAsia="宋体" w:cs="宋体"/>
          <w:color w:val="auto"/>
          <w:sz w:val="24"/>
          <w:szCs w:val="24"/>
          <w:highlight w:val="none"/>
          <w:lang w:val="en-US" w:eastAsia="zh-CN"/>
        </w:rPr>
        <w:t>（格式自拟）；</w:t>
      </w:r>
    </w:p>
    <w:p w14:paraId="49908067">
      <w:pPr>
        <w:keepNext w:val="0"/>
        <w:keepLines w:val="0"/>
        <w:pageBreakBefore w:val="0"/>
        <w:widowControl w:val="0"/>
        <w:kinsoku/>
        <w:overflowPunct/>
        <w:topLinePunct/>
        <w:bidi w:val="0"/>
        <w:spacing w:line="420" w:lineRule="exact"/>
        <w:ind w:firstLine="482"/>
        <w:rPr>
          <w:b/>
          <w:bCs/>
          <w:color w:val="auto"/>
          <w:sz w:val="24"/>
          <w:highlight w:val="none"/>
        </w:rPr>
      </w:pPr>
    </w:p>
    <w:p w14:paraId="64B1E742">
      <w:pPr>
        <w:keepNext w:val="0"/>
        <w:keepLines w:val="0"/>
        <w:pageBreakBefore w:val="0"/>
        <w:widowControl w:val="0"/>
        <w:kinsoku/>
        <w:overflowPunct/>
        <w:topLinePunct/>
        <w:bidi w:val="0"/>
        <w:spacing w:line="330" w:lineRule="atLeast"/>
        <w:ind w:firstLine="480"/>
        <w:jc w:val="left"/>
        <w:rPr>
          <w:color w:val="auto"/>
          <w:kern w:val="0"/>
          <w:sz w:val="24"/>
          <w:highlight w:val="none"/>
        </w:rPr>
      </w:pPr>
    </w:p>
    <w:p w14:paraId="62018307">
      <w:pPr>
        <w:keepNext w:val="0"/>
        <w:keepLines w:val="0"/>
        <w:pageBreakBefore w:val="0"/>
        <w:widowControl w:val="0"/>
        <w:kinsoku/>
        <w:overflowPunct/>
        <w:topLinePunct/>
        <w:bidi w:val="0"/>
        <w:spacing w:line="420" w:lineRule="exact"/>
        <w:ind w:firstLine="482"/>
        <w:rPr>
          <w:b/>
          <w:bCs/>
          <w:color w:val="auto"/>
          <w:sz w:val="24"/>
          <w:highlight w:val="none"/>
        </w:rPr>
      </w:pPr>
    </w:p>
    <w:p w14:paraId="7E1A8E50">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bookmarkStart w:id="70" w:name="_Toc180347496"/>
    </w:p>
    <w:p w14:paraId="16D45F63">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p>
    <w:p w14:paraId="6B72641E">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rFonts w:hint="eastAsia" w:ascii="宋体" w:hAnsi="宋体"/>
          <w:b/>
          <w:color w:val="auto"/>
          <w:kern w:val="0"/>
          <w:sz w:val="24"/>
          <w:highlight w:val="none"/>
          <w:lang w:val="en-US" w:eastAsia="zh-CN"/>
        </w:rPr>
        <w:t>11</w:t>
      </w:r>
      <w:r>
        <w:rPr>
          <w:rFonts w:hint="eastAsia" w:ascii="宋体" w:hAnsi="宋体"/>
          <w:b/>
          <w:color w:val="auto"/>
          <w:kern w:val="0"/>
          <w:sz w:val="24"/>
          <w:highlight w:val="none"/>
        </w:rPr>
        <w:t>．</w:t>
      </w:r>
      <w:bookmarkEnd w:id="70"/>
      <w:r>
        <w:rPr>
          <w:rFonts w:hint="eastAsia" w:ascii="宋体" w:hAnsi="宋体"/>
          <w:b/>
          <w:color w:val="auto"/>
          <w:kern w:val="0"/>
          <w:sz w:val="24"/>
          <w:highlight w:val="none"/>
        </w:rPr>
        <w:t>投标人</w:t>
      </w:r>
      <w:r>
        <w:rPr>
          <w:rFonts w:ascii="宋体" w:hAnsi="宋体"/>
          <w:b/>
          <w:color w:val="auto"/>
          <w:kern w:val="0"/>
          <w:sz w:val="24"/>
          <w:highlight w:val="none"/>
        </w:rPr>
        <w:t>认为需要提供的其他商务、技术材料。</w:t>
      </w:r>
    </w:p>
    <w:p w14:paraId="45CA97FB">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p>
    <w:p w14:paraId="659C2A2A">
      <w:pPr>
        <w:keepNext w:val="0"/>
        <w:keepLines w:val="0"/>
        <w:pageBreakBefore w:val="0"/>
        <w:widowControl w:val="0"/>
        <w:kinsoku/>
        <w:overflowPunct/>
        <w:topLinePunct/>
        <w:bidi w:val="0"/>
        <w:spacing w:line="360" w:lineRule="auto"/>
        <w:ind w:firstLine="482"/>
        <w:rPr>
          <w:b/>
          <w:bCs/>
          <w:color w:val="auto"/>
          <w:sz w:val="24"/>
          <w:highlight w:val="none"/>
        </w:rPr>
      </w:pPr>
    </w:p>
    <w:p w14:paraId="08EBCB06">
      <w:pPr>
        <w:keepNext w:val="0"/>
        <w:keepLines w:val="0"/>
        <w:pageBreakBefore w:val="0"/>
        <w:widowControl w:val="0"/>
        <w:kinsoku/>
        <w:overflowPunct/>
        <w:topLinePunct/>
        <w:bidi w:val="0"/>
        <w:spacing w:line="360" w:lineRule="auto"/>
        <w:ind w:firstLine="480"/>
        <w:rPr>
          <w:color w:val="auto"/>
          <w:sz w:val="24"/>
          <w:highlight w:val="none"/>
        </w:rPr>
      </w:pPr>
    </w:p>
    <w:p w14:paraId="0A82D0CB">
      <w:pPr>
        <w:keepNext w:val="0"/>
        <w:keepLines w:val="0"/>
        <w:pageBreakBefore w:val="0"/>
        <w:widowControl w:val="0"/>
        <w:kinsoku/>
        <w:overflowPunct/>
        <w:topLinePunct/>
        <w:bidi w:val="0"/>
        <w:spacing w:line="330" w:lineRule="atLeast"/>
        <w:ind w:firstLine="480"/>
        <w:jc w:val="left"/>
        <w:rPr>
          <w:color w:val="auto"/>
          <w:kern w:val="0"/>
          <w:sz w:val="24"/>
          <w:highlight w:val="none"/>
        </w:rPr>
      </w:pPr>
    </w:p>
    <w:p w14:paraId="55A91871">
      <w:pPr>
        <w:keepNext w:val="0"/>
        <w:keepLines w:val="0"/>
        <w:pageBreakBefore w:val="0"/>
        <w:widowControl w:val="0"/>
        <w:kinsoku/>
        <w:overflowPunct/>
        <w:topLinePunct/>
        <w:bidi w:val="0"/>
        <w:adjustRightInd w:val="0"/>
        <w:snapToGrid w:val="0"/>
        <w:spacing w:line="360" w:lineRule="auto"/>
        <w:outlineLvl w:val="1"/>
        <w:rPr>
          <w:rFonts w:ascii="宋体" w:hAnsi="宋体"/>
          <w:b/>
          <w:color w:val="auto"/>
          <w:kern w:val="0"/>
          <w:sz w:val="24"/>
          <w:highlight w:val="none"/>
        </w:rPr>
      </w:pPr>
      <w:r>
        <w:rPr>
          <w:b/>
          <w:bCs/>
          <w:color w:val="auto"/>
          <w:sz w:val="24"/>
          <w:highlight w:val="none"/>
        </w:rPr>
        <w:br w:type="page"/>
      </w:r>
      <w:bookmarkStart w:id="71" w:name="_Toc180347500"/>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2</w:t>
      </w:r>
      <w:r>
        <w:rPr>
          <w:rFonts w:hint="eastAsia" w:ascii="宋体" w:hAnsi="宋体"/>
          <w:b/>
          <w:color w:val="auto"/>
          <w:kern w:val="0"/>
          <w:sz w:val="24"/>
          <w:highlight w:val="none"/>
        </w:rPr>
        <w:t>．政府采购政策性要求证明材料</w:t>
      </w:r>
      <w:bookmarkEnd w:id="71"/>
    </w:p>
    <w:p w14:paraId="07C9B282">
      <w:pPr>
        <w:keepNext w:val="0"/>
        <w:keepLines w:val="0"/>
        <w:pageBreakBefore w:val="0"/>
        <w:widowControl w:val="0"/>
        <w:tabs>
          <w:tab w:val="left" w:pos="1680"/>
        </w:tabs>
        <w:kinsoku/>
        <w:overflowPunct/>
        <w:topLinePunct/>
        <w:bidi w:val="0"/>
        <w:adjustRightInd w:val="0"/>
        <w:snapToGrid w:val="0"/>
        <w:spacing w:line="360" w:lineRule="auto"/>
        <w:ind w:firstLine="482"/>
        <w:outlineLvl w:val="2"/>
        <w:rPr>
          <w:rFonts w:ascii="宋体" w:hAnsi="宋体" w:cs="宋体"/>
          <w:color w:val="auto"/>
          <w:sz w:val="24"/>
          <w:highlight w:val="none"/>
        </w:rPr>
      </w:pPr>
      <w:r>
        <w:rPr>
          <w:rFonts w:hint="eastAsia" w:ascii="宋体" w:hAnsi="宋体" w:cs="宋体"/>
          <w:b/>
          <w:color w:val="auto"/>
          <w:kern w:val="0"/>
          <w:sz w:val="24"/>
          <w:highlight w:val="none"/>
        </w:rPr>
        <w:t>（一）</w:t>
      </w:r>
      <w:r>
        <w:rPr>
          <w:rFonts w:hint="eastAsia" w:ascii="宋体" w:hAnsi="宋体" w:cs="宋体"/>
          <w:b/>
          <w:color w:val="auto"/>
          <w:sz w:val="24"/>
          <w:highlight w:val="none"/>
        </w:rPr>
        <w:t>环保节能产品证明材料</w:t>
      </w:r>
    </w:p>
    <w:p w14:paraId="1B1A0805">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（1）强制节能产品（如不涉及，可不提供）</w:t>
      </w:r>
    </w:p>
    <w:p w14:paraId="1B76B0EB">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rPr>
        <w:t>强制节能产品明细表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35"/>
        <w:gridCol w:w="1008"/>
        <w:gridCol w:w="1287"/>
        <w:gridCol w:w="1478"/>
        <w:gridCol w:w="1556"/>
        <w:gridCol w:w="1683"/>
      </w:tblGrid>
      <w:tr w14:paraId="0975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5C38744E">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包号</w:t>
            </w:r>
          </w:p>
        </w:tc>
        <w:tc>
          <w:tcPr>
            <w:tcW w:w="1035" w:type="dxa"/>
            <w:vAlign w:val="center"/>
          </w:tcPr>
          <w:p w14:paraId="46BFB92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产品名称</w:t>
            </w:r>
          </w:p>
        </w:tc>
        <w:tc>
          <w:tcPr>
            <w:tcW w:w="1008" w:type="dxa"/>
            <w:vAlign w:val="center"/>
          </w:tcPr>
          <w:p w14:paraId="7D161E45">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制造商</w:t>
            </w:r>
          </w:p>
        </w:tc>
        <w:tc>
          <w:tcPr>
            <w:tcW w:w="1287" w:type="dxa"/>
            <w:vAlign w:val="center"/>
          </w:tcPr>
          <w:p w14:paraId="4011317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产品型号</w:t>
            </w:r>
          </w:p>
        </w:tc>
        <w:tc>
          <w:tcPr>
            <w:tcW w:w="1478" w:type="dxa"/>
            <w:vAlign w:val="center"/>
          </w:tcPr>
          <w:p w14:paraId="39C7C1B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节能产品认证证书号</w:t>
            </w:r>
          </w:p>
        </w:tc>
        <w:tc>
          <w:tcPr>
            <w:tcW w:w="1556" w:type="dxa"/>
            <w:vAlign w:val="center"/>
          </w:tcPr>
          <w:p w14:paraId="18A58FD6">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认证证书有效截止日期</w:t>
            </w:r>
          </w:p>
        </w:tc>
        <w:tc>
          <w:tcPr>
            <w:tcW w:w="1683" w:type="dxa"/>
            <w:vAlign w:val="center"/>
          </w:tcPr>
          <w:p w14:paraId="500E69D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认证机构名录</w:t>
            </w:r>
          </w:p>
        </w:tc>
      </w:tr>
      <w:tr w14:paraId="53A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06A1322B">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035" w:type="dxa"/>
          </w:tcPr>
          <w:p w14:paraId="3CBE05B5">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008" w:type="dxa"/>
          </w:tcPr>
          <w:p w14:paraId="7F06FEE8">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287" w:type="dxa"/>
          </w:tcPr>
          <w:p w14:paraId="69BF2EEB">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478" w:type="dxa"/>
          </w:tcPr>
          <w:p w14:paraId="4C0E8B8D">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556" w:type="dxa"/>
          </w:tcPr>
          <w:p w14:paraId="3AD60355">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683" w:type="dxa"/>
          </w:tcPr>
          <w:p w14:paraId="1FB5CAA8">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r>
      <w:tr w14:paraId="39D4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2C05B7C8">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035" w:type="dxa"/>
          </w:tcPr>
          <w:p w14:paraId="0F3075F0">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008" w:type="dxa"/>
          </w:tcPr>
          <w:p w14:paraId="6365A445">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287" w:type="dxa"/>
          </w:tcPr>
          <w:p w14:paraId="46570518">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478" w:type="dxa"/>
          </w:tcPr>
          <w:p w14:paraId="5014438D">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556" w:type="dxa"/>
          </w:tcPr>
          <w:p w14:paraId="3E82FAC0">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683" w:type="dxa"/>
          </w:tcPr>
          <w:p w14:paraId="467A3B9D">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r>
      <w:tr w14:paraId="2A01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7" w:type="dxa"/>
          </w:tcPr>
          <w:p w14:paraId="3EB269DD">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035" w:type="dxa"/>
          </w:tcPr>
          <w:p w14:paraId="24A0AC06">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008" w:type="dxa"/>
          </w:tcPr>
          <w:p w14:paraId="48B9F5A5">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287" w:type="dxa"/>
          </w:tcPr>
          <w:p w14:paraId="69CD487B">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478" w:type="dxa"/>
          </w:tcPr>
          <w:p w14:paraId="6B4E2E7B">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556" w:type="dxa"/>
          </w:tcPr>
          <w:p w14:paraId="5DDE2D92">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c>
          <w:tcPr>
            <w:tcW w:w="1683" w:type="dxa"/>
          </w:tcPr>
          <w:p w14:paraId="400F4069">
            <w:pPr>
              <w:keepNext w:val="0"/>
              <w:keepLines w:val="0"/>
              <w:pageBreakBefore w:val="0"/>
              <w:widowControl w:val="0"/>
              <w:kinsoku/>
              <w:overflowPunct/>
              <w:topLinePunct/>
              <w:bidi w:val="0"/>
              <w:adjustRightInd w:val="0"/>
              <w:snapToGrid w:val="0"/>
              <w:rPr>
                <w:rFonts w:ascii="宋体" w:hAnsi="宋体" w:cs="宋体"/>
                <w:b/>
                <w:color w:val="auto"/>
                <w:sz w:val="24"/>
                <w:highlight w:val="none"/>
              </w:rPr>
            </w:pPr>
          </w:p>
        </w:tc>
      </w:tr>
    </w:tbl>
    <w:p w14:paraId="20EAC511">
      <w:pPr>
        <w:keepNext w:val="0"/>
        <w:keepLines w:val="0"/>
        <w:pageBreakBefore w:val="0"/>
        <w:widowControl w:val="0"/>
        <w:tabs>
          <w:tab w:val="left" w:pos="1680"/>
        </w:tabs>
        <w:kinsoku/>
        <w:overflowPunct/>
        <w:topLinePunct/>
        <w:bidi w:val="0"/>
        <w:adjustRightInd w:val="0"/>
        <w:snapToGrid w:val="0"/>
        <w:rPr>
          <w:rFonts w:ascii="宋体" w:hAnsi="宋体" w:cs="宋体"/>
          <w:bCs/>
          <w:color w:val="auto"/>
          <w:sz w:val="24"/>
          <w:highlight w:val="none"/>
        </w:rPr>
      </w:pPr>
    </w:p>
    <w:p w14:paraId="4B6535F3">
      <w:pPr>
        <w:keepNext w:val="0"/>
        <w:keepLines w:val="0"/>
        <w:pageBreakBefore w:val="0"/>
        <w:widowControl w:val="0"/>
        <w:kinsoku/>
        <w:overflowPunct/>
        <w:topLinePunct/>
        <w:bidi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注：</w:t>
      </w:r>
    </w:p>
    <w:p w14:paraId="55063F42">
      <w:pPr>
        <w:keepNext w:val="0"/>
        <w:keepLines w:val="0"/>
        <w:pageBreakBefore w:val="0"/>
        <w:widowControl w:val="0"/>
        <w:kinsoku/>
        <w:overflowPunct/>
        <w:topLinePunct/>
        <w:bidi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1.如采购项目（包）或报价货物中包含</w:t>
      </w:r>
      <w:r>
        <w:rPr>
          <w:rFonts w:hint="eastAsia" w:ascii="宋体" w:hAnsi="宋体" w:cs="宋体"/>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388D43FD">
      <w:pPr>
        <w:keepNext w:val="0"/>
        <w:keepLines w:val="0"/>
        <w:pageBreakBefore w:val="0"/>
        <w:widowControl w:val="0"/>
        <w:tabs>
          <w:tab w:val="left" w:pos="1680"/>
        </w:tabs>
        <w:kinsoku/>
        <w:overflowPunct/>
        <w:topLinePunct/>
        <w:bidi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2.以包为单位分别填写，如本项目（包）或报价货物中不涉及强制节能产品，可不提供此表。</w:t>
      </w:r>
    </w:p>
    <w:p w14:paraId="27B8ECED">
      <w:pPr>
        <w:keepNext w:val="0"/>
        <w:keepLines w:val="0"/>
        <w:pageBreakBefore w:val="0"/>
        <w:widowControl w:val="0"/>
        <w:tabs>
          <w:tab w:val="left" w:pos="1680"/>
        </w:tabs>
        <w:kinsoku/>
        <w:overflowPunct/>
        <w:topLinePunct/>
        <w:bidi w:val="0"/>
        <w:snapToGrid w:val="0"/>
        <w:spacing w:line="360" w:lineRule="auto"/>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w:t>
      </w:r>
      <w:r>
        <w:rPr>
          <w:rFonts w:hint="default" w:ascii="宋体" w:hAnsi="宋体" w:eastAsia="宋体" w:cs="宋体"/>
          <w:bCs/>
          <w:color w:val="auto"/>
          <w:sz w:val="24"/>
          <w:highlight w:val="none"/>
        </w:rPr>
        <w:t>采购货物中如含国家互联网信息办公室会同工业和信息化部、公安部、国家认证认可监督管理委员会等部门</w:t>
      </w:r>
      <w:r>
        <w:rPr>
          <w:rFonts w:hint="default" w:ascii="宋体" w:hAnsi="宋体" w:eastAsia="宋体" w:cs="宋体"/>
          <w:bCs/>
          <w:color w:val="auto"/>
          <w:sz w:val="24"/>
          <w:highlight w:val="none"/>
          <w:lang w:val="en-US" w:eastAsia="zh-CN"/>
        </w:rPr>
        <w:t>发布</w:t>
      </w:r>
      <w:r>
        <w:rPr>
          <w:rFonts w:hint="default" w:ascii="宋体" w:hAnsi="宋体" w:eastAsia="宋体" w:cs="宋体"/>
          <w:bCs/>
          <w:color w:val="auto"/>
          <w:sz w:val="24"/>
          <w:highlight w:val="none"/>
        </w:rPr>
        <w:t>关于调整《网络关键设备和网络安全专用产品目录》的公告2023年第2号</w:t>
      </w:r>
      <w:r>
        <w:rPr>
          <w:rFonts w:hint="default" w:ascii="宋体" w:hAnsi="宋体" w:eastAsia="宋体" w:cs="宋体"/>
          <w:bCs/>
          <w:color w:val="auto"/>
          <w:sz w:val="24"/>
          <w:highlight w:val="none"/>
          <w:lang w:val="en-US" w:eastAsia="zh-CN"/>
        </w:rPr>
        <w:t>公布的</w:t>
      </w:r>
      <w:r>
        <w:rPr>
          <w:rFonts w:hint="default" w:ascii="宋体" w:hAnsi="宋体" w:eastAsia="宋体" w:cs="宋体"/>
          <w:bCs/>
          <w:color w:val="auto"/>
          <w:sz w:val="24"/>
          <w:highlight w:val="none"/>
        </w:rPr>
        <w:t>《网络关键设备和网络安全专用产品目录》</w:t>
      </w:r>
      <w:r>
        <w:rPr>
          <w:rFonts w:hint="default" w:ascii="宋体" w:hAnsi="宋体" w:eastAsia="宋体" w:cs="宋体"/>
          <w:bCs/>
          <w:color w:val="auto"/>
          <w:sz w:val="24"/>
          <w:highlight w:val="none"/>
          <w:lang w:val="en-US" w:eastAsia="zh-CN"/>
        </w:rPr>
        <w:t>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w:t>
      </w:r>
      <w:r>
        <w:rPr>
          <w:rFonts w:hint="eastAsia" w:ascii="宋体" w:hAnsi="宋体" w:eastAsia="宋体" w:cs="宋体"/>
          <w:bCs/>
          <w:color w:val="auto"/>
          <w:sz w:val="24"/>
          <w:highlight w:val="none"/>
          <w:lang w:val="en-US" w:eastAsia="zh-CN"/>
        </w:rPr>
        <w:t>附后</w:t>
      </w:r>
      <w:r>
        <w:rPr>
          <w:rFonts w:hint="default" w:ascii="宋体" w:hAnsi="宋体" w:eastAsia="宋体" w:cs="宋体"/>
          <w:bCs/>
          <w:color w:val="auto"/>
          <w:sz w:val="24"/>
          <w:highlight w:val="none"/>
        </w:rPr>
        <w:t>。</w:t>
      </w:r>
    </w:p>
    <w:p w14:paraId="297448AB">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Cs/>
          <w:color w:val="auto"/>
          <w:sz w:val="24"/>
          <w:highlight w:val="none"/>
        </w:rPr>
      </w:pPr>
      <w:r>
        <w:rPr>
          <w:rFonts w:ascii="宋体" w:hAnsi="宋体" w:cs="宋体"/>
          <w:bCs/>
          <w:color w:val="auto"/>
          <w:sz w:val="24"/>
          <w:highlight w:val="none"/>
        </w:rPr>
        <w:br w:type="page"/>
      </w:r>
      <w:r>
        <w:rPr>
          <w:bCs/>
          <w:color w:val="auto"/>
          <w:sz w:val="24"/>
          <w:highlight w:val="none"/>
        </w:rPr>
        <w:t>（2）非强制节能、环保标志产品</w:t>
      </w:r>
      <w:r>
        <w:rPr>
          <w:rFonts w:hint="eastAsia" w:ascii="宋体" w:hAnsi="宋体" w:cs="宋体"/>
          <w:bCs/>
          <w:color w:val="auto"/>
          <w:sz w:val="24"/>
          <w:highlight w:val="none"/>
        </w:rPr>
        <w:t>（如不涉及，可不提供）</w:t>
      </w:r>
    </w:p>
    <w:p w14:paraId="51464BB2">
      <w:pPr>
        <w:keepNext w:val="0"/>
        <w:keepLines w:val="0"/>
        <w:pageBreakBefore w:val="0"/>
        <w:widowControl w:val="0"/>
        <w:tabs>
          <w:tab w:val="left" w:pos="1680"/>
        </w:tabs>
        <w:kinsoku/>
        <w:overflowPunct/>
        <w:topLinePunct/>
        <w:bidi w:val="0"/>
        <w:snapToGrid w:val="0"/>
        <w:spacing w:line="360" w:lineRule="auto"/>
        <w:ind w:firstLine="480"/>
        <w:rPr>
          <w:bCs/>
          <w:color w:val="auto"/>
          <w:sz w:val="24"/>
          <w:highlight w:val="none"/>
        </w:rPr>
      </w:pPr>
    </w:p>
    <w:p w14:paraId="7A04FE61">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b/>
          <w:color w:val="auto"/>
          <w:kern w:val="0"/>
          <w:sz w:val="28"/>
          <w:szCs w:val="28"/>
          <w:highlight w:val="none"/>
        </w:rPr>
        <w:t>非强制节能产品明细表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481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3B7C9D74">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包号</w:t>
            </w:r>
          </w:p>
        </w:tc>
        <w:tc>
          <w:tcPr>
            <w:tcW w:w="1243" w:type="dxa"/>
            <w:vAlign w:val="center"/>
          </w:tcPr>
          <w:p w14:paraId="12EAF021">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产品名称</w:t>
            </w:r>
          </w:p>
        </w:tc>
        <w:tc>
          <w:tcPr>
            <w:tcW w:w="1108" w:type="dxa"/>
            <w:vAlign w:val="center"/>
          </w:tcPr>
          <w:p w14:paraId="2A7302C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制造商</w:t>
            </w:r>
          </w:p>
        </w:tc>
        <w:tc>
          <w:tcPr>
            <w:tcW w:w="1125" w:type="dxa"/>
            <w:vAlign w:val="center"/>
          </w:tcPr>
          <w:p w14:paraId="79A88191">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产品型号</w:t>
            </w:r>
          </w:p>
        </w:tc>
        <w:tc>
          <w:tcPr>
            <w:tcW w:w="1618" w:type="dxa"/>
            <w:vAlign w:val="center"/>
          </w:tcPr>
          <w:p w14:paraId="0A02190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节能产品认证证书号</w:t>
            </w:r>
          </w:p>
        </w:tc>
        <w:tc>
          <w:tcPr>
            <w:tcW w:w="1494" w:type="dxa"/>
            <w:vAlign w:val="center"/>
          </w:tcPr>
          <w:p w14:paraId="69A93396">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认证证书有效截止日期</w:t>
            </w:r>
          </w:p>
        </w:tc>
        <w:tc>
          <w:tcPr>
            <w:tcW w:w="1549" w:type="dxa"/>
            <w:vAlign w:val="center"/>
          </w:tcPr>
          <w:p w14:paraId="103F76C3">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认证机构名称</w:t>
            </w:r>
          </w:p>
        </w:tc>
      </w:tr>
      <w:tr w14:paraId="569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75C7E3A4">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43" w:type="dxa"/>
          </w:tcPr>
          <w:p w14:paraId="133E5032">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08" w:type="dxa"/>
          </w:tcPr>
          <w:p w14:paraId="189F8E91">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25" w:type="dxa"/>
          </w:tcPr>
          <w:p w14:paraId="5BD989D6">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618" w:type="dxa"/>
          </w:tcPr>
          <w:p w14:paraId="4702D3A7">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494" w:type="dxa"/>
          </w:tcPr>
          <w:p w14:paraId="26EE98B2">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49" w:type="dxa"/>
          </w:tcPr>
          <w:p w14:paraId="518D6FF0">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r w14:paraId="35C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494BECC5">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43" w:type="dxa"/>
          </w:tcPr>
          <w:p w14:paraId="50E8A6E7">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08" w:type="dxa"/>
          </w:tcPr>
          <w:p w14:paraId="0E9A7CF2">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25" w:type="dxa"/>
          </w:tcPr>
          <w:p w14:paraId="4116C0AE">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618" w:type="dxa"/>
          </w:tcPr>
          <w:p w14:paraId="46EF7961">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494" w:type="dxa"/>
          </w:tcPr>
          <w:p w14:paraId="682FC22E">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49" w:type="dxa"/>
          </w:tcPr>
          <w:p w14:paraId="724DB5D4">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r w14:paraId="2F16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3C8DBCFA">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43" w:type="dxa"/>
          </w:tcPr>
          <w:p w14:paraId="07ABD59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08" w:type="dxa"/>
          </w:tcPr>
          <w:p w14:paraId="5A8D23FE">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25" w:type="dxa"/>
          </w:tcPr>
          <w:p w14:paraId="7DCF9D14">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618" w:type="dxa"/>
          </w:tcPr>
          <w:p w14:paraId="2EEE029D">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494" w:type="dxa"/>
          </w:tcPr>
          <w:p w14:paraId="2E6275E0">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49" w:type="dxa"/>
          </w:tcPr>
          <w:p w14:paraId="7646101A">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bl>
    <w:p w14:paraId="48AF0BC0">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p>
    <w:p w14:paraId="2DFA4E0C">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b/>
          <w:color w:val="auto"/>
          <w:kern w:val="0"/>
          <w:sz w:val="28"/>
          <w:szCs w:val="28"/>
          <w:highlight w:val="none"/>
        </w:rPr>
        <w:t>环境标志产品明细表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53"/>
        <w:gridCol w:w="918"/>
        <w:gridCol w:w="990"/>
        <w:gridCol w:w="1098"/>
        <w:gridCol w:w="1511"/>
        <w:gridCol w:w="1352"/>
        <w:gridCol w:w="1259"/>
      </w:tblGrid>
      <w:tr w14:paraId="7EC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3D4AB5A">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包号</w:t>
            </w:r>
          </w:p>
        </w:tc>
        <w:tc>
          <w:tcPr>
            <w:tcW w:w="1053" w:type="dxa"/>
            <w:vAlign w:val="center"/>
          </w:tcPr>
          <w:p w14:paraId="7BA463ED">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产品名称</w:t>
            </w:r>
          </w:p>
        </w:tc>
        <w:tc>
          <w:tcPr>
            <w:tcW w:w="918" w:type="dxa"/>
            <w:vAlign w:val="center"/>
          </w:tcPr>
          <w:p w14:paraId="1ABCEF96">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制造商</w:t>
            </w:r>
          </w:p>
        </w:tc>
        <w:tc>
          <w:tcPr>
            <w:tcW w:w="990" w:type="dxa"/>
            <w:vAlign w:val="center"/>
          </w:tcPr>
          <w:p w14:paraId="31067475">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注册商标</w:t>
            </w:r>
          </w:p>
        </w:tc>
        <w:tc>
          <w:tcPr>
            <w:tcW w:w="1098" w:type="dxa"/>
            <w:vAlign w:val="center"/>
          </w:tcPr>
          <w:p w14:paraId="12464860">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产品型号</w:t>
            </w:r>
          </w:p>
        </w:tc>
        <w:tc>
          <w:tcPr>
            <w:tcW w:w="1511" w:type="dxa"/>
            <w:vAlign w:val="center"/>
          </w:tcPr>
          <w:p w14:paraId="7DF18843">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环境标志产品认证证书号</w:t>
            </w:r>
          </w:p>
        </w:tc>
        <w:tc>
          <w:tcPr>
            <w:tcW w:w="1352" w:type="dxa"/>
            <w:vAlign w:val="center"/>
          </w:tcPr>
          <w:p w14:paraId="04A64FC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认证证书有效截止日期</w:t>
            </w:r>
          </w:p>
        </w:tc>
        <w:tc>
          <w:tcPr>
            <w:tcW w:w="1259" w:type="dxa"/>
            <w:vAlign w:val="center"/>
          </w:tcPr>
          <w:p w14:paraId="29B98EB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认证机构名称</w:t>
            </w:r>
          </w:p>
        </w:tc>
      </w:tr>
      <w:tr w14:paraId="27A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27CF5A0">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053" w:type="dxa"/>
          </w:tcPr>
          <w:p w14:paraId="001EC80E">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918" w:type="dxa"/>
          </w:tcPr>
          <w:p w14:paraId="0A2F8EC8">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990" w:type="dxa"/>
          </w:tcPr>
          <w:p w14:paraId="1A8BEDDD">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098" w:type="dxa"/>
          </w:tcPr>
          <w:p w14:paraId="5B8C2D98">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11" w:type="dxa"/>
          </w:tcPr>
          <w:p w14:paraId="25892D4F">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352" w:type="dxa"/>
          </w:tcPr>
          <w:p w14:paraId="57DD3A6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59" w:type="dxa"/>
          </w:tcPr>
          <w:p w14:paraId="60E8255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r w14:paraId="45F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0AE05AC1">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053" w:type="dxa"/>
          </w:tcPr>
          <w:p w14:paraId="494C8971">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918" w:type="dxa"/>
          </w:tcPr>
          <w:p w14:paraId="02EC0BE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990" w:type="dxa"/>
          </w:tcPr>
          <w:p w14:paraId="3BAF3EE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098" w:type="dxa"/>
          </w:tcPr>
          <w:p w14:paraId="0902CF33">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11" w:type="dxa"/>
          </w:tcPr>
          <w:p w14:paraId="022A99D7">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352" w:type="dxa"/>
          </w:tcPr>
          <w:p w14:paraId="7B8EEFA9">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59" w:type="dxa"/>
          </w:tcPr>
          <w:p w14:paraId="67503931">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r w14:paraId="050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A7ED9D">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053" w:type="dxa"/>
          </w:tcPr>
          <w:p w14:paraId="5EEFDC4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918" w:type="dxa"/>
          </w:tcPr>
          <w:p w14:paraId="33401D97">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990" w:type="dxa"/>
          </w:tcPr>
          <w:p w14:paraId="56CEDB07">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098" w:type="dxa"/>
          </w:tcPr>
          <w:p w14:paraId="7763D53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11" w:type="dxa"/>
          </w:tcPr>
          <w:p w14:paraId="323322C7">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352" w:type="dxa"/>
          </w:tcPr>
          <w:p w14:paraId="53B38350">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59" w:type="dxa"/>
          </w:tcPr>
          <w:p w14:paraId="0857C458">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bl>
    <w:p w14:paraId="23D2CFCE">
      <w:pPr>
        <w:keepNext w:val="0"/>
        <w:keepLines w:val="0"/>
        <w:pageBreakBefore w:val="0"/>
        <w:widowControl w:val="0"/>
        <w:kinsoku/>
        <w:overflowPunct/>
        <w:topLinePunct/>
        <w:bidi w:val="0"/>
        <w:snapToGrid w:val="0"/>
        <w:spacing w:line="360" w:lineRule="auto"/>
        <w:ind w:firstLine="480"/>
        <w:jc w:val="left"/>
        <w:rPr>
          <w:color w:val="auto"/>
          <w:sz w:val="24"/>
          <w:highlight w:val="none"/>
        </w:rPr>
      </w:pPr>
    </w:p>
    <w:p w14:paraId="6CE60A07">
      <w:pPr>
        <w:keepNext w:val="0"/>
        <w:keepLines w:val="0"/>
        <w:pageBreakBefore w:val="0"/>
        <w:widowControl w:val="0"/>
        <w:kinsoku/>
        <w:overflowPunct/>
        <w:topLinePunct/>
        <w:bidi w:val="0"/>
        <w:snapToGrid w:val="0"/>
        <w:spacing w:line="360" w:lineRule="auto"/>
        <w:ind w:firstLine="480"/>
        <w:jc w:val="left"/>
        <w:rPr>
          <w:color w:val="auto"/>
          <w:sz w:val="24"/>
          <w:highlight w:val="none"/>
        </w:rPr>
      </w:pPr>
      <w:r>
        <w:rPr>
          <w:color w:val="auto"/>
          <w:sz w:val="24"/>
          <w:highlight w:val="none"/>
        </w:rPr>
        <w:t>注：</w:t>
      </w:r>
    </w:p>
    <w:p w14:paraId="1EFEF11A">
      <w:pPr>
        <w:keepNext w:val="0"/>
        <w:keepLines w:val="0"/>
        <w:pageBreakBefore w:val="0"/>
        <w:widowControl w:val="0"/>
        <w:kinsoku/>
        <w:overflowPunct/>
        <w:topLinePunct/>
        <w:bidi w:val="0"/>
        <w:snapToGrid w:val="0"/>
        <w:spacing w:line="360" w:lineRule="auto"/>
        <w:ind w:firstLine="480" w:firstLineChars="200"/>
        <w:jc w:val="left"/>
        <w:rPr>
          <w:color w:val="auto"/>
          <w:sz w:val="24"/>
          <w:highlight w:val="none"/>
        </w:rPr>
      </w:pPr>
      <w:r>
        <w:rPr>
          <w:rFonts w:hint="eastAsia"/>
          <w:color w:val="auto"/>
          <w:sz w:val="24"/>
          <w:highlight w:val="none"/>
        </w:rPr>
        <w:t>报价</w:t>
      </w:r>
      <w:r>
        <w:rPr>
          <w:color w:val="auto"/>
          <w:sz w:val="24"/>
          <w:highlight w:val="none"/>
        </w:rPr>
        <w:t>货物中如含有非强制节能、环境标志产品的，</w:t>
      </w:r>
      <w:r>
        <w:rPr>
          <w:rFonts w:hint="eastAsia"/>
          <w:color w:val="auto"/>
          <w:sz w:val="24"/>
          <w:highlight w:val="none"/>
        </w:rPr>
        <w:t>需</w:t>
      </w:r>
      <w:r>
        <w:rPr>
          <w:color w:val="auto"/>
          <w:sz w:val="24"/>
          <w:highlight w:val="none"/>
        </w:rPr>
        <w:t>如实填写</w:t>
      </w:r>
      <w:r>
        <w:rPr>
          <w:rFonts w:hint="eastAsia"/>
          <w:color w:val="auto"/>
          <w:sz w:val="24"/>
          <w:highlight w:val="none"/>
        </w:rPr>
        <w:t>，并</w:t>
      </w:r>
      <w:r>
        <w:rPr>
          <w:rFonts w:hint="eastAsia" w:ascii="宋体" w:hAnsi="宋体" w:cs="宋体"/>
          <w:color w:val="auto"/>
          <w:sz w:val="24"/>
          <w:highlight w:val="none"/>
        </w:rPr>
        <w:t>提供获得国家确定的认证机构出具的处于有效期之内</w:t>
      </w:r>
      <w:r>
        <w:rPr>
          <w:rFonts w:hint="eastAsia"/>
          <w:color w:val="auto"/>
          <w:sz w:val="24"/>
          <w:highlight w:val="none"/>
        </w:rPr>
        <w:t>认证证书，否则不予认可。</w:t>
      </w:r>
    </w:p>
    <w:p w14:paraId="15917AD8">
      <w:pPr>
        <w:keepNext w:val="0"/>
        <w:keepLines w:val="0"/>
        <w:pageBreakBefore w:val="0"/>
        <w:widowControl w:val="0"/>
        <w:tabs>
          <w:tab w:val="left" w:pos="1680"/>
        </w:tabs>
        <w:kinsoku/>
        <w:overflowPunct/>
        <w:topLinePunct/>
        <w:bidi w:val="0"/>
        <w:adjustRightInd w:val="0"/>
        <w:snapToGrid w:val="0"/>
        <w:spacing w:line="360" w:lineRule="auto"/>
        <w:ind w:firstLine="480"/>
        <w:outlineLvl w:val="2"/>
        <w:rPr>
          <w:rFonts w:ascii="宋体" w:hAnsi="宋体" w:cs="宋体"/>
          <w:b/>
          <w:color w:val="auto"/>
          <w:kern w:val="0"/>
          <w:sz w:val="24"/>
          <w:highlight w:val="none"/>
        </w:rPr>
      </w:pPr>
      <w:r>
        <w:rPr>
          <w:bCs/>
          <w:color w:val="auto"/>
          <w:sz w:val="24"/>
          <w:highlight w:val="none"/>
        </w:rPr>
        <w:br w:type="page"/>
      </w:r>
      <w:r>
        <w:rPr>
          <w:rFonts w:hint="eastAsia" w:ascii="宋体" w:hAnsi="宋体" w:cs="宋体"/>
          <w:b/>
          <w:color w:val="auto"/>
          <w:kern w:val="0"/>
          <w:sz w:val="24"/>
          <w:highlight w:val="none"/>
        </w:rPr>
        <w:t>（二）网络安全专用产品（如不涉及，可不提供）</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5AA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E553334">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包号</w:t>
            </w:r>
          </w:p>
        </w:tc>
        <w:tc>
          <w:tcPr>
            <w:tcW w:w="1351" w:type="dxa"/>
            <w:vAlign w:val="center"/>
          </w:tcPr>
          <w:p w14:paraId="60B43A1A">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产品名称</w:t>
            </w:r>
          </w:p>
        </w:tc>
        <w:tc>
          <w:tcPr>
            <w:tcW w:w="1560" w:type="dxa"/>
            <w:vAlign w:val="center"/>
          </w:tcPr>
          <w:p w14:paraId="689ECA7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制造商</w:t>
            </w:r>
          </w:p>
        </w:tc>
        <w:tc>
          <w:tcPr>
            <w:tcW w:w="1234" w:type="dxa"/>
            <w:vAlign w:val="center"/>
          </w:tcPr>
          <w:p w14:paraId="1678A4ED">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注册商标</w:t>
            </w:r>
          </w:p>
        </w:tc>
        <w:tc>
          <w:tcPr>
            <w:tcW w:w="1146" w:type="dxa"/>
            <w:vAlign w:val="center"/>
          </w:tcPr>
          <w:p w14:paraId="041A2924">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产品型号</w:t>
            </w:r>
          </w:p>
        </w:tc>
        <w:tc>
          <w:tcPr>
            <w:tcW w:w="1729" w:type="dxa"/>
            <w:vAlign w:val="center"/>
          </w:tcPr>
          <w:p w14:paraId="525AF856">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合格或许可证号</w:t>
            </w:r>
          </w:p>
        </w:tc>
        <w:tc>
          <w:tcPr>
            <w:tcW w:w="1259" w:type="dxa"/>
            <w:vAlign w:val="center"/>
          </w:tcPr>
          <w:p w14:paraId="661C1F98">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认证机构名称</w:t>
            </w:r>
          </w:p>
        </w:tc>
      </w:tr>
      <w:tr w14:paraId="4EE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F408086">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351" w:type="dxa"/>
          </w:tcPr>
          <w:p w14:paraId="3FEE0B56">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60" w:type="dxa"/>
          </w:tcPr>
          <w:p w14:paraId="067193CF">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34" w:type="dxa"/>
          </w:tcPr>
          <w:p w14:paraId="311F601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46" w:type="dxa"/>
          </w:tcPr>
          <w:p w14:paraId="336AD15C">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729" w:type="dxa"/>
          </w:tcPr>
          <w:p w14:paraId="78BE73D2">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59" w:type="dxa"/>
          </w:tcPr>
          <w:p w14:paraId="63456F15">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r w14:paraId="7D6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272E764">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351" w:type="dxa"/>
          </w:tcPr>
          <w:p w14:paraId="075BF323">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560" w:type="dxa"/>
          </w:tcPr>
          <w:p w14:paraId="4BF9FE7B">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34" w:type="dxa"/>
          </w:tcPr>
          <w:p w14:paraId="3A6B1C45">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146" w:type="dxa"/>
          </w:tcPr>
          <w:p w14:paraId="382ED0D0">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729" w:type="dxa"/>
          </w:tcPr>
          <w:p w14:paraId="4344232D">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c>
          <w:tcPr>
            <w:tcW w:w="1259" w:type="dxa"/>
          </w:tcPr>
          <w:p w14:paraId="39624475">
            <w:pPr>
              <w:keepNext w:val="0"/>
              <w:keepLines w:val="0"/>
              <w:pageBreakBefore w:val="0"/>
              <w:widowControl w:val="0"/>
              <w:kinsoku/>
              <w:overflowPunct/>
              <w:topLinePunct/>
              <w:bidi w:val="0"/>
              <w:adjustRightInd w:val="0"/>
              <w:snapToGrid w:val="0"/>
              <w:jc w:val="center"/>
              <w:rPr>
                <w:rFonts w:ascii="宋体" w:hAnsi="宋体" w:cs="宋体"/>
                <w:b/>
                <w:color w:val="auto"/>
                <w:szCs w:val="21"/>
                <w:highlight w:val="none"/>
              </w:rPr>
            </w:pPr>
          </w:p>
        </w:tc>
      </w:tr>
      <w:tr w14:paraId="1A24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79370F8">
            <w:pPr>
              <w:keepNext w:val="0"/>
              <w:keepLines w:val="0"/>
              <w:pageBreakBefore w:val="0"/>
              <w:widowControl w:val="0"/>
              <w:kinsoku/>
              <w:overflowPunct/>
              <w:topLinePunct/>
              <w:bidi w:val="0"/>
              <w:spacing w:line="360" w:lineRule="auto"/>
              <w:ind w:firstLine="422"/>
              <w:jc w:val="center"/>
              <w:rPr>
                <w:b/>
                <w:color w:val="auto"/>
                <w:szCs w:val="21"/>
                <w:highlight w:val="none"/>
              </w:rPr>
            </w:pPr>
          </w:p>
        </w:tc>
        <w:tc>
          <w:tcPr>
            <w:tcW w:w="1351" w:type="dxa"/>
          </w:tcPr>
          <w:p w14:paraId="7884EB99">
            <w:pPr>
              <w:keepNext w:val="0"/>
              <w:keepLines w:val="0"/>
              <w:pageBreakBefore w:val="0"/>
              <w:widowControl w:val="0"/>
              <w:kinsoku/>
              <w:overflowPunct/>
              <w:topLinePunct/>
              <w:bidi w:val="0"/>
              <w:spacing w:line="360" w:lineRule="auto"/>
              <w:ind w:firstLine="422"/>
              <w:jc w:val="center"/>
              <w:rPr>
                <w:b/>
                <w:color w:val="auto"/>
                <w:szCs w:val="21"/>
                <w:highlight w:val="none"/>
              </w:rPr>
            </w:pPr>
          </w:p>
        </w:tc>
        <w:tc>
          <w:tcPr>
            <w:tcW w:w="1560" w:type="dxa"/>
          </w:tcPr>
          <w:p w14:paraId="03462000">
            <w:pPr>
              <w:keepNext w:val="0"/>
              <w:keepLines w:val="0"/>
              <w:pageBreakBefore w:val="0"/>
              <w:widowControl w:val="0"/>
              <w:kinsoku/>
              <w:overflowPunct/>
              <w:topLinePunct/>
              <w:bidi w:val="0"/>
              <w:spacing w:line="360" w:lineRule="auto"/>
              <w:ind w:firstLine="422"/>
              <w:jc w:val="center"/>
              <w:rPr>
                <w:b/>
                <w:color w:val="auto"/>
                <w:szCs w:val="21"/>
                <w:highlight w:val="none"/>
              </w:rPr>
            </w:pPr>
          </w:p>
        </w:tc>
        <w:tc>
          <w:tcPr>
            <w:tcW w:w="1234" w:type="dxa"/>
          </w:tcPr>
          <w:p w14:paraId="2A9FD063">
            <w:pPr>
              <w:keepNext w:val="0"/>
              <w:keepLines w:val="0"/>
              <w:pageBreakBefore w:val="0"/>
              <w:widowControl w:val="0"/>
              <w:kinsoku/>
              <w:overflowPunct/>
              <w:topLinePunct/>
              <w:bidi w:val="0"/>
              <w:spacing w:line="360" w:lineRule="auto"/>
              <w:ind w:firstLine="422"/>
              <w:jc w:val="center"/>
              <w:rPr>
                <w:b/>
                <w:color w:val="auto"/>
                <w:szCs w:val="21"/>
                <w:highlight w:val="none"/>
              </w:rPr>
            </w:pPr>
          </w:p>
        </w:tc>
        <w:tc>
          <w:tcPr>
            <w:tcW w:w="1146" w:type="dxa"/>
          </w:tcPr>
          <w:p w14:paraId="593E4352">
            <w:pPr>
              <w:keepNext w:val="0"/>
              <w:keepLines w:val="0"/>
              <w:pageBreakBefore w:val="0"/>
              <w:widowControl w:val="0"/>
              <w:kinsoku/>
              <w:overflowPunct/>
              <w:topLinePunct/>
              <w:bidi w:val="0"/>
              <w:spacing w:line="360" w:lineRule="auto"/>
              <w:ind w:firstLine="422"/>
              <w:jc w:val="center"/>
              <w:rPr>
                <w:b/>
                <w:color w:val="auto"/>
                <w:szCs w:val="21"/>
                <w:highlight w:val="none"/>
              </w:rPr>
            </w:pPr>
          </w:p>
        </w:tc>
        <w:tc>
          <w:tcPr>
            <w:tcW w:w="1729" w:type="dxa"/>
          </w:tcPr>
          <w:p w14:paraId="6C841853">
            <w:pPr>
              <w:keepNext w:val="0"/>
              <w:keepLines w:val="0"/>
              <w:pageBreakBefore w:val="0"/>
              <w:widowControl w:val="0"/>
              <w:kinsoku/>
              <w:overflowPunct/>
              <w:topLinePunct/>
              <w:bidi w:val="0"/>
              <w:spacing w:line="360" w:lineRule="auto"/>
              <w:ind w:firstLine="422"/>
              <w:jc w:val="center"/>
              <w:rPr>
                <w:b/>
                <w:color w:val="auto"/>
                <w:szCs w:val="21"/>
                <w:highlight w:val="none"/>
              </w:rPr>
            </w:pPr>
          </w:p>
        </w:tc>
        <w:tc>
          <w:tcPr>
            <w:tcW w:w="1259" w:type="dxa"/>
          </w:tcPr>
          <w:p w14:paraId="7357FC94">
            <w:pPr>
              <w:keepNext w:val="0"/>
              <w:keepLines w:val="0"/>
              <w:pageBreakBefore w:val="0"/>
              <w:widowControl w:val="0"/>
              <w:kinsoku/>
              <w:overflowPunct/>
              <w:topLinePunct/>
              <w:bidi w:val="0"/>
              <w:spacing w:line="360" w:lineRule="auto"/>
              <w:ind w:firstLine="422"/>
              <w:rPr>
                <w:b/>
                <w:color w:val="auto"/>
                <w:szCs w:val="21"/>
                <w:highlight w:val="none"/>
              </w:rPr>
            </w:pPr>
          </w:p>
        </w:tc>
      </w:tr>
    </w:tbl>
    <w:p w14:paraId="31704DAC">
      <w:pPr>
        <w:keepNext w:val="0"/>
        <w:keepLines w:val="0"/>
        <w:pageBreakBefore w:val="0"/>
        <w:widowControl w:val="0"/>
        <w:kinsoku/>
        <w:overflowPunct/>
        <w:topLinePunct/>
        <w:bidi w:val="0"/>
        <w:spacing w:line="360" w:lineRule="auto"/>
        <w:ind w:firstLine="420"/>
        <w:rPr>
          <w:rFonts w:ascii="宋体" w:hAnsi="宋体" w:cs="宋体"/>
          <w:color w:val="auto"/>
          <w:szCs w:val="21"/>
          <w:highlight w:val="none"/>
        </w:rPr>
      </w:pPr>
    </w:p>
    <w:p w14:paraId="64AE7CA1">
      <w:pPr>
        <w:keepNext w:val="0"/>
        <w:keepLines w:val="0"/>
        <w:pageBreakBefore w:val="0"/>
        <w:widowControl w:val="0"/>
        <w:kinsoku/>
        <w:overflowPunct/>
        <w:topLinePunct/>
        <w:bidi w:val="0"/>
        <w:snapToGrid w:val="0"/>
        <w:spacing w:line="360" w:lineRule="auto"/>
        <w:ind w:firstLine="480"/>
        <w:jc w:val="left"/>
        <w:rPr>
          <w:color w:val="auto"/>
          <w:sz w:val="24"/>
          <w:highlight w:val="none"/>
        </w:rPr>
      </w:pPr>
      <w:r>
        <w:rPr>
          <w:rFonts w:hint="eastAsia"/>
          <w:color w:val="auto"/>
          <w:sz w:val="24"/>
          <w:highlight w:val="none"/>
        </w:rPr>
        <w:t>注：</w:t>
      </w:r>
    </w:p>
    <w:p w14:paraId="4B85DED6">
      <w:pPr>
        <w:keepNext w:val="0"/>
        <w:keepLines w:val="0"/>
        <w:pageBreakBefore w:val="0"/>
        <w:widowControl w:val="0"/>
        <w:kinsoku/>
        <w:overflowPunct/>
        <w:topLinePunct/>
        <w:bidi w:val="0"/>
        <w:snapToGrid w:val="0"/>
        <w:spacing w:line="360" w:lineRule="auto"/>
        <w:ind w:firstLine="480" w:firstLineChars="200"/>
        <w:jc w:val="left"/>
        <w:rPr>
          <w:color w:val="auto"/>
          <w:sz w:val="24"/>
          <w:highlight w:val="none"/>
        </w:rPr>
      </w:pPr>
      <w:r>
        <w:rPr>
          <w:rFonts w:hint="eastAsia"/>
          <w:color w:val="auto"/>
          <w:sz w:val="24"/>
          <w:highlight w:val="none"/>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7B7B6F81">
      <w:pPr>
        <w:keepNext w:val="0"/>
        <w:keepLines w:val="0"/>
        <w:pageBreakBefore w:val="0"/>
        <w:widowControl w:val="0"/>
        <w:tabs>
          <w:tab w:val="left" w:pos="1680"/>
        </w:tabs>
        <w:kinsoku/>
        <w:overflowPunct/>
        <w:topLinePunct/>
        <w:bidi w:val="0"/>
        <w:adjustRightInd w:val="0"/>
        <w:snapToGrid w:val="0"/>
        <w:spacing w:line="360" w:lineRule="auto"/>
        <w:ind w:firstLine="480"/>
        <w:outlineLvl w:val="2"/>
        <w:rPr>
          <w:rFonts w:ascii="宋体" w:hAnsi="宋体" w:cs="宋体"/>
          <w:b/>
          <w:color w:val="auto"/>
          <w:kern w:val="0"/>
          <w:sz w:val="24"/>
          <w:highlight w:val="none"/>
        </w:rPr>
      </w:pPr>
      <w:r>
        <w:rPr>
          <w:rFonts w:ascii="宋体" w:hAnsi="宋体" w:cs="宋体"/>
          <w:bCs/>
          <w:color w:val="auto"/>
          <w:sz w:val="24"/>
          <w:highlight w:val="none"/>
        </w:rPr>
        <w:br w:type="page"/>
      </w:r>
      <w:r>
        <w:rPr>
          <w:rFonts w:hint="eastAsia" w:ascii="宋体" w:hAnsi="宋体" w:cs="宋体"/>
          <w:b/>
          <w:color w:val="auto"/>
          <w:kern w:val="0"/>
          <w:sz w:val="24"/>
          <w:highlight w:val="none"/>
        </w:rPr>
        <w:t>（三）正版软件承诺格式（如不涉及，可不提供）</w:t>
      </w:r>
    </w:p>
    <w:p w14:paraId="68905981">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p>
    <w:p w14:paraId="39678A8E">
      <w:pPr>
        <w:keepNext w:val="0"/>
        <w:keepLines w:val="0"/>
        <w:pageBreakBefore w:val="0"/>
        <w:widowControl w:val="0"/>
        <w:kinsoku/>
        <w:overflowPunct/>
        <w:topLinePunct/>
        <w:bidi w:val="0"/>
        <w:adjustRightInd w:val="0"/>
        <w:snapToGrid w:val="0"/>
        <w:spacing w:line="360" w:lineRule="auto"/>
        <w:ind w:firstLine="562"/>
        <w:jc w:val="center"/>
        <w:rPr>
          <w:b/>
          <w:color w:val="auto"/>
          <w:kern w:val="0"/>
          <w:sz w:val="28"/>
          <w:szCs w:val="28"/>
          <w:highlight w:val="none"/>
        </w:rPr>
      </w:pPr>
      <w:r>
        <w:rPr>
          <w:rFonts w:hint="eastAsia"/>
          <w:b/>
          <w:color w:val="auto"/>
          <w:kern w:val="0"/>
          <w:sz w:val="28"/>
          <w:szCs w:val="28"/>
          <w:highlight w:val="none"/>
        </w:rPr>
        <w:t>正版软件承诺</w:t>
      </w:r>
    </w:p>
    <w:p w14:paraId="3B49A1B6">
      <w:pPr>
        <w:keepNext w:val="0"/>
        <w:keepLines w:val="0"/>
        <w:pageBreakBefore w:val="0"/>
        <w:widowControl w:val="0"/>
        <w:kinsoku/>
        <w:overflowPunct/>
        <w:topLinePunct/>
        <w:bidi w:val="0"/>
        <w:snapToGrid w:val="0"/>
        <w:spacing w:line="360" w:lineRule="auto"/>
        <w:ind w:firstLine="480"/>
        <w:jc w:val="left"/>
        <w:rPr>
          <w:rFonts w:ascii="宋体" w:hAnsi="宋体" w:cs="宋体"/>
          <w:color w:val="auto"/>
          <w:kern w:val="0"/>
          <w:sz w:val="24"/>
          <w:highlight w:val="none"/>
          <w:u w:val="single"/>
        </w:rPr>
      </w:pPr>
    </w:p>
    <w:p w14:paraId="23967FDE">
      <w:pPr>
        <w:keepNext w:val="0"/>
        <w:keepLines w:val="0"/>
        <w:pageBreakBefore w:val="0"/>
        <w:widowControl w:val="0"/>
        <w:kinsoku/>
        <w:overflowPunct/>
        <w:topLinePunct/>
        <w:bidi w:val="0"/>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采购代理机构名称</w:t>
      </w:r>
      <w:r>
        <w:rPr>
          <w:rFonts w:hint="eastAsia" w:ascii="宋体" w:hAnsi="宋体" w:cs="宋体"/>
          <w:color w:val="auto"/>
          <w:sz w:val="24"/>
          <w:highlight w:val="none"/>
          <w:u w:val="single"/>
        </w:rPr>
        <w:t xml:space="preserve">  ：</w:t>
      </w:r>
    </w:p>
    <w:p w14:paraId="4904435E">
      <w:pPr>
        <w:keepNext w:val="0"/>
        <w:keepLines w:val="0"/>
        <w:pageBreakBefore w:val="0"/>
        <w:widowControl w:val="0"/>
        <w:kinsoku/>
        <w:overflowPunct/>
        <w:topLinePunct/>
        <w:bidi w:val="0"/>
        <w:snapToGrid w:val="0"/>
        <w:spacing w:line="360" w:lineRule="auto"/>
        <w:ind w:firstLine="480" w:firstLineChars="200"/>
        <w:rPr>
          <w:rFonts w:ascii="宋体" w:hAnsi="宋体" w:cs="宋体"/>
          <w:color w:val="auto"/>
          <w:sz w:val="24"/>
          <w:highlight w:val="none"/>
        </w:rPr>
      </w:pPr>
    </w:p>
    <w:p w14:paraId="5416C765">
      <w:pPr>
        <w:keepNext w:val="0"/>
        <w:keepLines w:val="0"/>
        <w:pageBreakBefore w:val="0"/>
        <w:widowControl w:val="0"/>
        <w:kinsoku/>
        <w:overflowPunct/>
        <w:topLinePunct/>
        <w:bidi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）的采购活动，现郑重承诺保证投报的计算机操作系统或投报的硬件产品内所涉及软件为正版软件。</w:t>
      </w:r>
    </w:p>
    <w:p w14:paraId="1BFBF044">
      <w:pPr>
        <w:keepNext w:val="0"/>
        <w:keepLines w:val="0"/>
        <w:pageBreakBefore w:val="0"/>
        <w:widowControl w:val="0"/>
        <w:kinsoku/>
        <w:overflowPunct/>
        <w:topLinePunct/>
        <w:bidi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如上述声明不真实，愿意按照政府采购有关法律法规的规定接受处罚。</w:t>
      </w:r>
    </w:p>
    <w:p w14:paraId="7378492F">
      <w:pPr>
        <w:keepNext w:val="0"/>
        <w:keepLines w:val="0"/>
        <w:pageBreakBefore w:val="0"/>
        <w:widowControl w:val="0"/>
        <w:kinsoku/>
        <w:overflowPunct/>
        <w:topLinePunct/>
        <w:bidi w:val="0"/>
        <w:snapToGrid w:val="0"/>
        <w:spacing w:line="360" w:lineRule="auto"/>
        <w:ind w:firstLine="480" w:firstLineChars="200"/>
        <w:rPr>
          <w:rFonts w:ascii="宋体" w:hAnsi="宋体" w:cs="宋体"/>
          <w:color w:val="auto"/>
          <w:sz w:val="24"/>
          <w:highlight w:val="none"/>
        </w:rPr>
      </w:pPr>
    </w:p>
    <w:p w14:paraId="0087697A">
      <w:pPr>
        <w:keepNext w:val="0"/>
        <w:keepLines w:val="0"/>
        <w:pageBreakBefore w:val="0"/>
        <w:widowControl w:val="0"/>
        <w:kinsoku/>
        <w:overflowPunct/>
        <w:topLinePunct/>
        <w:bidi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3DFB81B3">
      <w:pPr>
        <w:keepNext w:val="0"/>
        <w:keepLines w:val="0"/>
        <w:pageBreakBefore w:val="0"/>
        <w:widowControl w:val="0"/>
        <w:kinsoku/>
        <w:overflowPunct/>
        <w:topLinePunct/>
        <w:bidi w:val="0"/>
        <w:snapToGrid w:val="0"/>
        <w:spacing w:line="520" w:lineRule="exact"/>
        <w:ind w:firstLine="480"/>
        <w:rPr>
          <w:rFonts w:ascii="宋体" w:hAnsi="宋体" w:cs="宋体"/>
          <w:color w:val="auto"/>
          <w:sz w:val="24"/>
          <w:highlight w:val="none"/>
        </w:rPr>
      </w:pPr>
    </w:p>
    <w:p w14:paraId="376EBF31">
      <w:pPr>
        <w:keepNext w:val="0"/>
        <w:keepLines w:val="0"/>
        <w:pageBreakBefore w:val="0"/>
        <w:widowControl w:val="0"/>
        <w:kinsoku/>
        <w:overflowPunct/>
        <w:topLinePunct/>
        <w:bidi w:val="0"/>
        <w:snapToGrid w:val="0"/>
        <w:spacing w:line="480" w:lineRule="exact"/>
        <w:ind w:firstLine="480"/>
        <w:rPr>
          <w:rFonts w:ascii="宋体" w:hAnsi="宋体" w:cs="宋体"/>
          <w:color w:val="auto"/>
          <w:sz w:val="24"/>
          <w:highlight w:val="none"/>
        </w:rPr>
      </w:pPr>
    </w:p>
    <w:p w14:paraId="0F5F426D">
      <w:pPr>
        <w:keepNext w:val="0"/>
        <w:keepLines w:val="0"/>
        <w:pageBreakBefore w:val="0"/>
        <w:widowControl w:val="0"/>
        <w:kinsoku/>
        <w:overflowPunct/>
        <w:topLinePunct/>
        <w:bidi w:val="0"/>
        <w:snapToGrid w:val="0"/>
        <w:spacing w:line="480" w:lineRule="exact"/>
        <w:ind w:firstLine="480"/>
        <w:rPr>
          <w:rFonts w:ascii="宋体" w:hAnsi="宋体" w:cs="宋体"/>
          <w:color w:val="auto"/>
          <w:sz w:val="24"/>
          <w:highlight w:val="none"/>
        </w:rPr>
      </w:pPr>
    </w:p>
    <w:p w14:paraId="7E090C6C">
      <w:pPr>
        <w:keepNext w:val="0"/>
        <w:keepLines w:val="0"/>
        <w:pageBreakBefore w:val="0"/>
        <w:widowControl w:val="0"/>
        <w:kinsoku/>
        <w:overflowPunct/>
        <w:topLinePunct/>
        <w:bidi w:val="0"/>
        <w:snapToGrid w:val="0"/>
        <w:spacing w:line="480" w:lineRule="exact"/>
        <w:ind w:firstLine="480"/>
        <w:rPr>
          <w:rFonts w:ascii="宋体" w:hAnsi="宋体" w:cs="宋体"/>
          <w:color w:val="auto"/>
          <w:sz w:val="24"/>
          <w:highlight w:val="none"/>
        </w:rPr>
      </w:pPr>
    </w:p>
    <w:p w14:paraId="574F4B8F">
      <w:pPr>
        <w:keepNext w:val="0"/>
        <w:keepLines w:val="0"/>
        <w:pageBreakBefore w:val="0"/>
        <w:widowControl w:val="0"/>
        <w:kinsoku/>
        <w:overflowPunct/>
        <w:topLinePunct/>
        <w:bidi w:val="0"/>
        <w:snapToGrid w:val="0"/>
        <w:spacing w:line="480" w:lineRule="exact"/>
        <w:ind w:firstLine="4560" w:firstLineChars="19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51BAFCA2">
      <w:pPr>
        <w:keepNext w:val="0"/>
        <w:keepLines w:val="0"/>
        <w:pageBreakBefore w:val="0"/>
        <w:widowControl w:val="0"/>
        <w:kinsoku/>
        <w:overflowPunct/>
        <w:topLinePunct/>
        <w:bidi w:val="0"/>
        <w:spacing w:line="480" w:lineRule="exact"/>
        <w:ind w:firstLine="4560" w:firstLineChars="1900"/>
        <w:rPr>
          <w:rFonts w:ascii="宋体" w:hAnsi="宋体" w:cs="宋体"/>
          <w:b/>
          <w:color w:val="auto"/>
          <w:sz w:val="24"/>
          <w:highlight w:val="none"/>
        </w:rPr>
      </w:pPr>
      <w:r>
        <w:rPr>
          <w:rFonts w:hint="eastAsia" w:ascii="宋体" w:hAnsi="宋体" w:cs="宋体"/>
          <w:color w:val="auto"/>
          <w:sz w:val="24"/>
          <w:highlight w:val="none"/>
        </w:rPr>
        <w:t>日     期：</w:t>
      </w:r>
    </w:p>
    <w:p w14:paraId="53BB3CB2">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17BD9806">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5F9678AC">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3D7E40C0">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7A179992">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17FDBF35">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4E840E80">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5918200C">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1EEAA0ED">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05C81010">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2FA82D0E">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5030F189">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2029318A">
      <w:pPr>
        <w:keepNext w:val="0"/>
        <w:keepLines w:val="0"/>
        <w:pageBreakBefore w:val="0"/>
        <w:widowControl w:val="0"/>
        <w:kinsoku/>
        <w:overflowPunct/>
        <w:bidi w:val="0"/>
        <w:spacing w:line="360" w:lineRule="auto"/>
        <w:jc w:val="left"/>
        <w:rPr>
          <w:rFonts w:ascii="Times New Roman" w:hAnsi="Times New Roman"/>
          <w:b/>
          <w:color w:val="auto"/>
          <w:sz w:val="24"/>
          <w:highlight w:val="none"/>
        </w:rPr>
      </w:pPr>
      <w:r>
        <w:rPr>
          <w:rFonts w:ascii="Times New Roman" w:hAnsi="Times New Roman"/>
          <w:b/>
          <w:color w:val="auto"/>
          <w:kern w:val="0"/>
          <w:sz w:val="24"/>
          <w:highlight w:val="none"/>
        </w:rPr>
        <w:t>（</w:t>
      </w:r>
      <w:r>
        <w:rPr>
          <w:rFonts w:hint="eastAsia" w:ascii="Times New Roman" w:hAnsi="Times New Roman"/>
          <w:b/>
          <w:color w:val="auto"/>
          <w:kern w:val="0"/>
          <w:sz w:val="24"/>
          <w:highlight w:val="none"/>
          <w:lang w:val="en-US" w:eastAsia="zh-CN"/>
        </w:rPr>
        <w:t>四</w:t>
      </w:r>
      <w:r>
        <w:rPr>
          <w:rFonts w:ascii="Times New Roman" w:hAnsi="Times New Roman"/>
          <w:b/>
          <w:color w:val="auto"/>
          <w:kern w:val="0"/>
          <w:sz w:val="24"/>
          <w:highlight w:val="none"/>
        </w:rPr>
        <w:t>）</w:t>
      </w:r>
      <w:r>
        <w:rPr>
          <w:rFonts w:ascii="Times New Roman" w:hAnsi="Times New Roman"/>
          <w:b/>
          <w:color w:val="auto"/>
          <w:sz w:val="24"/>
          <w:highlight w:val="none"/>
        </w:rPr>
        <w:t>创新产品或创新服务明细表</w:t>
      </w:r>
      <w:r>
        <w:rPr>
          <w:rFonts w:ascii="Times New Roman" w:hAnsi="Times New Roman"/>
          <w:b/>
          <w:color w:val="auto"/>
          <w:kern w:val="0"/>
          <w:sz w:val="24"/>
          <w:highlight w:val="none"/>
        </w:rPr>
        <w:t>（如不涉及，此函可不提供）</w:t>
      </w:r>
    </w:p>
    <w:p w14:paraId="0F12CF65">
      <w:pPr>
        <w:keepNext w:val="0"/>
        <w:keepLines w:val="0"/>
        <w:pageBreakBefore w:val="0"/>
        <w:widowControl w:val="0"/>
        <w:kinsoku/>
        <w:overflowPunct/>
        <w:bidi w:val="0"/>
        <w:spacing w:line="360" w:lineRule="auto"/>
        <w:jc w:val="center"/>
        <w:rPr>
          <w:rFonts w:ascii="Times New Roman" w:hAnsi="Times New Roman"/>
          <w:b/>
          <w:color w:val="auto"/>
          <w:spacing w:val="6"/>
          <w:sz w:val="24"/>
          <w:highlight w:val="none"/>
        </w:rPr>
      </w:pPr>
    </w:p>
    <w:p w14:paraId="448F3E59">
      <w:pPr>
        <w:keepNext w:val="0"/>
        <w:keepLines w:val="0"/>
        <w:pageBreakBefore w:val="0"/>
        <w:widowControl w:val="0"/>
        <w:kinsoku/>
        <w:overflowPunct/>
        <w:bidi w:val="0"/>
        <w:spacing w:line="360" w:lineRule="auto"/>
        <w:jc w:val="center"/>
        <w:rPr>
          <w:rFonts w:ascii="Times New Roman" w:hAnsi="Times New Roman"/>
          <w:b/>
          <w:color w:val="auto"/>
          <w:spacing w:val="6"/>
          <w:sz w:val="24"/>
          <w:highlight w:val="none"/>
        </w:rPr>
      </w:pPr>
      <w:r>
        <w:rPr>
          <w:rFonts w:ascii="Times New Roman" w:hAnsi="Times New Roman"/>
          <w:b/>
          <w:color w:val="auto"/>
          <w:spacing w:val="6"/>
          <w:sz w:val="24"/>
          <w:highlight w:val="none"/>
        </w:rPr>
        <w:t>创新产品或创新服务明细表</w:t>
      </w:r>
    </w:p>
    <w:p w14:paraId="2060C7E4">
      <w:pPr>
        <w:keepNext w:val="0"/>
        <w:keepLines w:val="0"/>
        <w:pageBreakBefore w:val="0"/>
        <w:widowControl w:val="0"/>
        <w:kinsoku/>
        <w:overflowPunct/>
        <w:bidi w:val="0"/>
        <w:spacing w:line="360" w:lineRule="auto"/>
        <w:rPr>
          <w:rFonts w:ascii="Times New Roman" w:hAnsi="Times New Roman"/>
          <w:color w:val="auto"/>
          <w:sz w:val="24"/>
          <w:highlight w:val="none"/>
        </w:rPr>
      </w:pPr>
    </w:p>
    <w:p w14:paraId="3A4E8431">
      <w:pPr>
        <w:keepNext w:val="0"/>
        <w:keepLines w:val="0"/>
        <w:pageBreakBefore w:val="0"/>
        <w:widowControl w:val="0"/>
        <w:kinsoku/>
        <w:overflowPunct/>
        <w:bidi w:val="0"/>
        <w:spacing w:line="360" w:lineRule="auto"/>
        <w:rPr>
          <w:rFonts w:ascii="Times New Roman" w:hAnsi="Times New Roman"/>
          <w:color w:val="auto"/>
          <w:sz w:val="24"/>
          <w:highlight w:val="none"/>
        </w:rPr>
      </w:pPr>
      <w:r>
        <w:rPr>
          <w:rFonts w:ascii="Times New Roman" w:hAnsi="Times New Roman"/>
          <w:color w:val="auto"/>
          <w:sz w:val="24"/>
          <w:highlight w:val="none"/>
        </w:rPr>
        <w:t>项目名称：</w:t>
      </w:r>
    </w:p>
    <w:p w14:paraId="080E767F">
      <w:pPr>
        <w:keepNext w:val="0"/>
        <w:keepLines w:val="0"/>
        <w:pageBreakBefore w:val="0"/>
        <w:widowControl w:val="0"/>
        <w:kinsoku/>
        <w:overflowPunct/>
        <w:bidi w:val="0"/>
        <w:spacing w:line="360" w:lineRule="auto"/>
        <w:rPr>
          <w:rFonts w:ascii="Times New Roman" w:hAnsi="Times New Roman"/>
          <w:color w:val="auto"/>
          <w:sz w:val="24"/>
          <w:highlight w:val="none"/>
        </w:rPr>
      </w:pPr>
      <w:r>
        <w:rPr>
          <w:rFonts w:ascii="Times New Roman" w:hAnsi="Times New Roman"/>
          <w:color w:val="auto"/>
          <w:sz w:val="24"/>
          <w:highlight w:val="none"/>
        </w:rPr>
        <w:t>项目编号：</w:t>
      </w:r>
    </w:p>
    <w:p w14:paraId="61E7E287">
      <w:pPr>
        <w:keepNext w:val="0"/>
        <w:keepLines w:val="0"/>
        <w:pageBreakBefore w:val="0"/>
        <w:widowControl w:val="0"/>
        <w:kinsoku/>
        <w:overflowPunct/>
        <w:bidi w:val="0"/>
        <w:spacing w:line="360" w:lineRule="auto"/>
        <w:jc w:val="right"/>
        <w:rPr>
          <w:rFonts w:ascii="Times New Roman" w:hAnsi="Times New Roman"/>
          <w:color w:val="auto"/>
          <w:sz w:val="24"/>
          <w:highlight w:val="none"/>
        </w:rPr>
      </w:pP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14:paraId="2596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vAlign w:val="center"/>
          </w:tcPr>
          <w:p w14:paraId="736DCEA0">
            <w:pPr>
              <w:keepNext w:val="0"/>
              <w:keepLines w:val="0"/>
              <w:pageBreakBefore w:val="0"/>
              <w:widowControl w:val="0"/>
              <w:kinsoku/>
              <w:overflowPunct/>
              <w:bidi w:val="0"/>
              <w:spacing w:line="240" w:lineRule="exact"/>
              <w:jc w:val="center"/>
              <w:rPr>
                <w:rFonts w:ascii="Times New Roman" w:hAnsi="Times New Roman"/>
                <w:b/>
                <w:color w:val="auto"/>
                <w:sz w:val="24"/>
                <w:highlight w:val="none"/>
              </w:rPr>
            </w:pPr>
            <w:r>
              <w:rPr>
                <w:rFonts w:ascii="Times New Roman" w:hAnsi="Times New Roman"/>
                <w:b/>
                <w:color w:val="auto"/>
                <w:sz w:val="24"/>
                <w:highlight w:val="none"/>
              </w:rPr>
              <w:t>序号</w:t>
            </w:r>
          </w:p>
        </w:tc>
        <w:tc>
          <w:tcPr>
            <w:tcW w:w="2452" w:type="dxa"/>
            <w:vAlign w:val="center"/>
          </w:tcPr>
          <w:p w14:paraId="10A389FD">
            <w:pPr>
              <w:keepNext w:val="0"/>
              <w:keepLines w:val="0"/>
              <w:pageBreakBefore w:val="0"/>
              <w:widowControl w:val="0"/>
              <w:kinsoku/>
              <w:overflowPunct/>
              <w:bidi w:val="0"/>
              <w:spacing w:line="240" w:lineRule="exact"/>
              <w:jc w:val="center"/>
              <w:rPr>
                <w:rFonts w:ascii="Times New Roman" w:hAnsi="Times New Roman"/>
                <w:b/>
                <w:color w:val="auto"/>
                <w:sz w:val="24"/>
                <w:highlight w:val="none"/>
              </w:rPr>
            </w:pPr>
            <w:r>
              <w:rPr>
                <w:rFonts w:ascii="Times New Roman" w:hAnsi="Times New Roman"/>
                <w:b/>
                <w:color w:val="auto"/>
                <w:sz w:val="24"/>
                <w:highlight w:val="none"/>
              </w:rPr>
              <w:t>企业名称</w:t>
            </w:r>
          </w:p>
        </w:tc>
        <w:tc>
          <w:tcPr>
            <w:tcW w:w="2661" w:type="dxa"/>
            <w:vAlign w:val="center"/>
          </w:tcPr>
          <w:p w14:paraId="55223BB6">
            <w:pPr>
              <w:keepNext w:val="0"/>
              <w:keepLines w:val="0"/>
              <w:pageBreakBefore w:val="0"/>
              <w:widowControl w:val="0"/>
              <w:kinsoku/>
              <w:overflowPunct/>
              <w:bidi w:val="0"/>
              <w:spacing w:line="240" w:lineRule="exact"/>
              <w:jc w:val="center"/>
              <w:rPr>
                <w:rFonts w:ascii="Times New Roman" w:hAnsi="Times New Roman"/>
                <w:b/>
                <w:color w:val="auto"/>
                <w:sz w:val="24"/>
                <w:highlight w:val="none"/>
              </w:rPr>
            </w:pPr>
            <w:r>
              <w:rPr>
                <w:rFonts w:ascii="Times New Roman" w:hAnsi="Times New Roman"/>
                <w:b/>
                <w:color w:val="auto"/>
                <w:sz w:val="24"/>
                <w:highlight w:val="none"/>
              </w:rPr>
              <w:t>产品名称</w:t>
            </w:r>
          </w:p>
        </w:tc>
        <w:tc>
          <w:tcPr>
            <w:tcW w:w="2919" w:type="dxa"/>
            <w:tcBorders>
              <w:bottom w:val="single" w:color="auto" w:sz="4" w:space="0"/>
            </w:tcBorders>
            <w:vAlign w:val="center"/>
          </w:tcPr>
          <w:p w14:paraId="228A89EF">
            <w:pPr>
              <w:keepNext w:val="0"/>
              <w:keepLines w:val="0"/>
              <w:pageBreakBefore w:val="0"/>
              <w:widowControl w:val="0"/>
              <w:kinsoku/>
              <w:overflowPunct/>
              <w:bidi w:val="0"/>
              <w:spacing w:line="240" w:lineRule="exact"/>
              <w:jc w:val="center"/>
              <w:rPr>
                <w:rFonts w:ascii="Times New Roman" w:hAnsi="Times New Roman"/>
                <w:b/>
                <w:color w:val="auto"/>
                <w:sz w:val="24"/>
                <w:highlight w:val="none"/>
              </w:rPr>
            </w:pPr>
            <w:r>
              <w:rPr>
                <w:rFonts w:ascii="Times New Roman" w:hAnsi="Times New Roman"/>
                <w:b/>
                <w:color w:val="auto"/>
                <w:sz w:val="24"/>
                <w:highlight w:val="none"/>
              </w:rPr>
              <w:t>规格型号</w:t>
            </w:r>
          </w:p>
        </w:tc>
      </w:tr>
      <w:tr w14:paraId="23E3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vAlign w:val="center"/>
          </w:tcPr>
          <w:p w14:paraId="0FC609B2">
            <w:pPr>
              <w:keepNext w:val="0"/>
              <w:keepLines w:val="0"/>
              <w:pageBreakBefore w:val="0"/>
              <w:widowControl w:val="0"/>
              <w:kinsoku/>
              <w:overflowPunct/>
              <w:bidi w:val="0"/>
              <w:spacing w:line="360" w:lineRule="auto"/>
              <w:jc w:val="center"/>
              <w:rPr>
                <w:rFonts w:ascii="Times New Roman" w:hAnsi="Times New Roman"/>
                <w:bCs/>
                <w:color w:val="auto"/>
                <w:szCs w:val="21"/>
                <w:highlight w:val="none"/>
              </w:rPr>
            </w:pPr>
          </w:p>
        </w:tc>
        <w:tc>
          <w:tcPr>
            <w:tcW w:w="2452" w:type="dxa"/>
            <w:vAlign w:val="center"/>
          </w:tcPr>
          <w:p w14:paraId="0FC96B29">
            <w:pPr>
              <w:keepNext w:val="0"/>
              <w:keepLines w:val="0"/>
              <w:pageBreakBefore w:val="0"/>
              <w:widowControl w:val="0"/>
              <w:kinsoku/>
              <w:overflowPunct/>
              <w:bidi w:val="0"/>
              <w:spacing w:line="360" w:lineRule="auto"/>
              <w:jc w:val="center"/>
              <w:rPr>
                <w:rFonts w:ascii="Times New Roman" w:hAnsi="Times New Roman"/>
                <w:bCs/>
                <w:color w:val="auto"/>
                <w:szCs w:val="21"/>
                <w:highlight w:val="none"/>
              </w:rPr>
            </w:pPr>
          </w:p>
        </w:tc>
        <w:tc>
          <w:tcPr>
            <w:tcW w:w="2661" w:type="dxa"/>
            <w:vAlign w:val="center"/>
          </w:tcPr>
          <w:p w14:paraId="1E7C8AAF">
            <w:pPr>
              <w:keepNext w:val="0"/>
              <w:keepLines w:val="0"/>
              <w:pageBreakBefore w:val="0"/>
              <w:widowControl w:val="0"/>
              <w:kinsoku/>
              <w:overflowPunct/>
              <w:bidi w:val="0"/>
              <w:spacing w:line="360" w:lineRule="auto"/>
              <w:jc w:val="center"/>
              <w:rPr>
                <w:rFonts w:ascii="Times New Roman" w:hAnsi="Times New Roman"/>
                <w:bCs/>
                <w:color w:val="auto"/>
                <w:szCs w:val="21"/>
                <w:highlight w:val="none"/>
              </w:rPr>
            </w:pPr>
          </w:p>
        </w:tc>
        <w:tc>
          <w:tcPr>
            <w:tcW w:w="2919" w:type="dxa"/>
            <w:tcBorders>
              <w:top w:val="single" w:color="auto" w:sz="4" w:space="0"/>
              <w:bottom w:val="single" w:color="auto" w:sz="4" w:space="0"/>
            </w:tcBorders>
            <w:vAlign w:val="center"/>
          </w:tcPr>
          <w:p w14:paraId="62E97389">
            <w:pPr>
              <w:keepNext w:val="0"/>
              <w:keepLines w:val="0"/>
              <w:pageBreakBefore w:val="0"/>
              <w:widowControl w:val="0"/>
              <w:kinsoku/>
              <w:overflowPunct/>
              <w:bidi w:val="0"/>
              <w:spacing w:line="360" w:lineRule="auto"/>
              <w:jc w:val="center"/>
              <w:rPr>
                <w:rFonts w:ascii="Times New Roman" w:hAnsi="Times New Roman"/>
                <w:bCs/>
                <w:color w:val="auto"/>
                <w:szCs w:val="21"/>
                <w:highlight w:val="none"/>
                <w:vertAlign w:val="superscript"/>
              </w:rPr>
            </w:pPr>
          </w:p>
        </w:tc>
      </w:tr>
      <w:tr w14:paraId="7C93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vAlign w:val="center"/>
          </w:tcPr>
          <w:p w14:paraId="3A998C5C">
            <w:pPr>
              <w:keepNext w:val="0"/>
              <w:keepLines w:val="0"/>
              <w:pageBreakBefore w:val="0"/>
              <w:widowControl w:val="0"/>
              <w:kinsoku/>
              <w:overflowPunct/>
              <w:bidi w:val="0"/>
              <w:spacing w:line="360" w:lineRule="auto"/>
              <w:jc w:val="center"/>
              <w:rPr>
                <w:rFonts w:ascii="Times New Roman" w:hAnsi="Times New Roman"/>
                <w:bCs/>
                <w:color w:val="auto"/>
                <w:szCs w:val="21"/>
                <w:highlight w:val="none"/>
              </w:rPr>
            </w:pPr>
          </w:p>
        </w:tc>
        <w:tc>
          <w:tcPr>
            <w:tcW w:w="2452" w:type="dxa"/>
            <w:vAlign w:val="center"/>
          </w:tcPr>
          <w:p w14:paraId="09509027">
            <w:pPr>
              <w:keepNext w:val="0"/>
              <w:keepLines w:val="0"/>
              <w:pageBreakBefore w:val="0"/>
              <w:widowControl w:val="0"/>
              <w:kinsoku/>
              <w:overflowPunct/>
              <w:bidi w:val="0"/>
              <w:spacing w:line="360" w:lineRule="auto"/>
              <w:jc w:val="center"/>
              <w:rPr>
                <w:rFonts w:ascii="Times New Roman" w:hAnsi="Times New Roman"/>
                <w:bCs/>
                <w:color w:val="auto"/>
                <w:szCs w:val="21"/>
                <w:highlight w:val="none"/>
              </w:rPr>
            </w:pPr>
          </w:p>
        </w:tc>
        <w:tc>
          <w:tcPr>
            <w:tcW w:w="2661" w:type="dxa"/>
            <w:vAlign w:val="center"/>
          </w:tcPr>
          <w:p w14:paraId="6AABF061">
            <w:pPr>
              <w:keepNext w:val="0"/>
              <w:keepLines w:val="0"/>
              <w:pageBreakBefore w:val="0"/>
              <w:widowControl w:val="0"/>
              <w:kinsoku/>
              <w:overflowPunct/>
              <w:bidi w:val="0"/>
              <w:spacing w:line="360" w:lineRule="auto"/>
              <w:jc w:val="center"/>
              <w:rPr>
                <w:rFonts w:ascii="Times New Roman" w:hAnsi="Times New Roman"/>
                <w:bCs/>
                <w:color w:val="auto"/>
                <w:szCs w:val="21"/>
                <w:highlight w:val="none"/>
              </w:rPr>
            </w:pPr>
          </w:p>
        </w:tc>
        <w:tc>
          <w:tcPr>
            <w:tcW w:w="2919" w:type="dxa"/>
            <w:tcBorders>
              <w:top w:val="single" w:color="auto" w:sz="4" w:space="0"/>
              <w:bottom w:val="single" w:color="auto" w:sz="4" w:space="0"/>
            </w:tcBorders>
            <w:vAlign w:val="center"/>
          </w:tcPr>
          <w:p w14:paraId="612EF89A">
            <w:pPr>
              <w:keepNext w:val="0"/>
              <w:keepLines w:val="0"/>
              <w:pageBreakBefore w:val="0"/>
              <w:widowControl w:val="0"/>
              <w:kinsoku/>
              <w:overflowPunct/>
              <w:bidi w:val="0"/>
              <w:spacing w:line="360" w:lineRule="auto"/>
              <w:jc w:val="center"/>
              <w:rPr>
                <w:rFonts w:ascii="Times New Roman" w:hAnsi="Times New Roman"/>
                <w:bCs/>
                <w:color w:val="auto"/>
                <w:szCs w:val="21"/>
                <w:highlight w:val="none"/>
                <w:vertAlign w:val="superscript"/>
              </w:rPr>
            </w:pPr>
          </w:p>
        </w:tc>
      </w:tr>
    </w:tbl>
    <w:p w14:paraId="17639DD5">
      <w:pPr>
        <w:keepNext w:val="0"/>
        <w:keepLines w:val="0"/>
        <w:pageBreakBefore w:val="0"/>
        <w:widowControl w:val="0"/>
        <w:kinsoku/>
        <w:overflowPunct/>
        <w:bidi w:val="0"/>
        <w:spacing w:line="360" w:lineRule="auto"/>
        <w:ind w:firstLine="480" w:firstLineChars="200"/>
        <w:rPr>
          <w:rFonts w:ascii="Times New Roman" w:hAnsi="Times New Roman"/>
          <w:color w:val="auto"/>
          <w:sz w:val="24"/>
          <w:highlight w:val="none"/>
        </w:rPr>
      </w:pPr>
    </w:p>
    <w:p w14:paraId="62DAACE5">
      <w:pPr>
        <w:keepNext w:val="0"/>
        <w:keepLines w:val="0"/>
        <w:pageBreakBefore w:val="0"/>
        <w:widowControl w:val="0"/>
        <w:kinsoku/>
        <w:overflowPunct/>
        <w:bidi w:val="0"/>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说明： </w:t>
      </w:r>
    </w:p>
    <w:p w14:paraId="525DD29D">
      <w:pPr>
        <w:keepNext w:val="0"/>
        <w:keepLines w:val="0"/>
        <w:pageBreakBefore w:val="0"/>
        <w:widowControl w:val="0"/>
        <w:kinsoku/>
        <w:overflowPunct/>
        <w:bidi w:val="0"/>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投报产品包含创新产品或创新服务，需填写此表后，提供《山西省创新产品和服务推荐清单》。</w:t>
      </w:r>
    </w:p>
    <w:p w14:paraId="26C75B01">
      <w:pPr>
        <w:keepNext w:val="0"/>
        <w:keepLines w:val="0"/>
        <w:pageBreakBefore w:val="0"/>
        <w:widowControl w:val="0"/>
        <w:kinsoku/>
        <w:overflowPunct/>
        <w:bidi w:val="0"/>
        <w:spacing w:line="360" w:lineRule="auto"/>
        <w:ind w:firstLine="4320" w:firstLineChars="1800"/>
        <w:rPr>
          <w:rFonts w:ascii="Times New Roman" w:hAnsi="Times New Roman"/>
          <w:color w:val="auto"/>
          <w:sz w:val="24"/>
          <w:highlight w:val="none"/>
        </w:rPr>
      </w:pPr>
    </w:p>
    <w:p w14:paraId="5B0DCEB6">
      <w:pPr>
        <w:keepNext w:val="0"/>
        <w:keepLines w:val="0"/>
        <w:pageBreakBefore w:val="0"/>
        <w:widowControl w:val="0"/>
        <w:kinsoku/>
        <w:overflowPunct/>
        <w:bidi w:val="0"/>
        <w:spacing w:line="360" w:lineRule="auto"/>
        <w:ind w:firstLine="4320" w:firstLineChars="1800"/>
        <w:rPr>
          <w:rFonts w:ascii="Times New Roman" w:hAnsi="Times New Roman"/>
          <w:color w:val="auto"/>
          <w:sz w:val="24"/>
          <w:highlight w:val="none"/>
        </w:rPr>
      </w:pPr>
    </w:p>
    <w:p w14:paraId="05563A1F">
      <w:pPr>
        <w:pStyle w:val="34"/>
        <w:keepNext w:val="0"/>
        <w:keepLines w:val="0"/>
        <w:pageBreakBefore w:val="0"/>
        <w:widowControl w:val="0"/>
        <w:kinsoku/>
        <w:overflowPunct/>
        <w:bidi w:val="0"/>
        <w:snapToGrid w:val="0"/>
        <w:spacing w:line="360" w:lineRule="auto"/>
        <w:ind w:firstLine="4320" w:firstLineChars="1800"/>
        <w:jc w:val="both"/>
        <w:rPr>
          <w:rFonts w:ascii="Times New Roman" w:hAnsi="Times New Roman"/>
          <w:color w:val="auto"/>
          <w:sz w:val="24"/>
          <w:szCs w:val="24"/>
          <w:highlight w:val="none"/>
        </w:rPr>
      </w:pPr>
      <w:r>
        <w:rPr>
          <w:rFonts w:ascii="Times New Roman" w:hAnsi="Times New Roman"/>
          <w:color w:val="auto"/>
          <w:sz w:val="24"/>
          <w:szCs w:val="24"/>
          <w:highlight w:val="none"/>
        </w:rPr>
        <w:t xml:space="preserve"> 投标人名称：</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（盖章）</w:t>
      </w:r>
    </w:p>
    <w:p w14:paraId="52FDC7F2">
      <w:pPr>
        <w:keepNext w:val="0"/>
        <w:keepLines w:val="0"/>
        <w:pageBreakBefore w:val="0"/>
        <w:widowControl w:val="0"/>
        <w:kinsoku/>
        <w:overflowPunct/>
        <w:bidi w:val="0"/>
        <w:spacing w:line="360" w:lineRule="auto"/>
        <w:ind w:firstLine="5040" w:firstLineChars="2100"/>
        <w:rPr>
          <w:rFonts w:ascii="Times New Roman" w:hAnsi="Times New Roman"/>
          <w:b/>
          <w:color w:val="auto"/>
          <w:sz w:val="24"/>
          <w:highlight w:val="none"/>
        </w:rPr>
      </w:pPr>
      <w:r>
        <w:rPr>
          <w:rFonts w:ascii="Times New Roman" w:hAnsi="Times New Roman"/>
          <w:color w:val="auto"/>
          <w:sz w:val="24"/>
          <w:highlight w:val="none"/>
        </w:rPr>
        <w:t>日 期：</w:t>
      </w:r>
    </w:p>
    <w:p w14:paraId="71D6FD2A">
      <w:pPr>
        <w:keepNext w:val="0"/>
        <w:keepLines w:val="0"/>
        <w:pageBreakBefore w:val="0"/>
        <w:widowControl w:val="0"/>
        <w:kinsoku/>
        <w:overflowPunct/>
        <w:bidi w:val="0"/>
        <w:spacing w:line="360" w:lineRule="auto"/>
        <w:ind w:firstLine="5060" w:firstLineChars="2100"/>
        <w:rPr>
          <w:rFonts w:ascii="Times New Roman" w:hAnsi="Times New Roman"/>
          <w:b/>
          <w:color w:val="auto"/>
          <w:sz w:val="24"/>
          <w:highlight w:val="none"/>
        </w:rPr>
      </w:pPr>
    </w:p>
    <w:p w14:paraId="498F2E6F">
      <w:pPr>
        <w:keepNext w:val="0"/>
        <w:keepLines w:val="0"/>
        <w:pageBreakBefore w:val="0"/>
        <w:widowControl w:val="0"/>
        <w:kinsoku/>
        <w:overflowPunct/>
        <w:bidi w:val="0"/>
        <w:snapToGrid w:val="0"/>
        <w:spacing w:line="360" w:lineRule="auto"/>
        <w:rPr>
          <w:rFonts w:ascii="Times New Roman" w:hAnsi="Times New Roman"/>
          <w:b/>
          <w:color w:val="auto"/>
          <w:kern w:val="0"/>
          <w:sz w:val="24"/>
          <w:highlight w:val="none"/>
        </w:rPr>
      </w:pPr>
    </w:p>
    <w:p w14:paraId="18FFD5D2">
      <w:pPr>
        <w:keepNext w:val="0"/>
        <w:keepLines w:val="0"/>
        <w:pageBreakBefore w:val="0"/>
        <w:widowControl w:val="0"/>
        <w:kinsoku/>
        <w:overflowPunct/>
        <w:bidi w:val="0"/>
        <w:snapToGrid w:val="0"/>
        <w:spacing w:line="360" w:lineRule="auto"/>
        <w:rPr>
          <w:rFonts w:ascii="Times New Roman" w:hAnsi="Times New Roman"/>
          <w:b/>
          <w:color w:val="auto"/>
          <w:kern w:val="0"/>
          <w:sz w:val="24"/>
          <w:highlight w:val="none"/>
        </w:rPr>
      </w:pPr>
    </w:p>
    <w:p w14:paraId="2364BD55">
      <w:pPr>
        <w:keepNext w:val="0"/>
        <w:keepLines w:val="0"/>
        <w:pageBreakBefore w:val="0"/>
        <w:widowControl w:val="0"/>
        <w:kinsoku/>
        <w:overflowPunct/>
        <w:bidi w:val="0"/>
        <w:snapToGrid w:val="0"/>
        <w:spacing w:line="360" w:lineRule="auto"/>
        <w:rPr>
          <w:rFonts w:ascii="Times New Roman" w:hAnsi="Times New Roman"/>
          <w:b/>
          <w:color w:val="auto"/>
          <w:kern w:val="0"/>
          <w:sz w:val="24"/>
          <w:highlight w:val="none"/>
        </w:rPr>
      </w:pPr>
    </w:p>
    <w:p w14:paraId="44BD5F92">
      <w:pPr>
        <w:keepNext w:val="0"/>
        <w:keepLines w:val="0"/>
        <w:pageBreakBefore w:val="0"/>
        <w:widowControl w:val="0"/>
        <w:kinsoku/>
        <w:overflowPunct/>
        <w:bidi w:val="0"/>
        <w:spacing w:line="480" w:lineRule="exact"/>
        <w:rPr>
          <w:rFonts w:ascii="Times New Roman" w:hAnsi="Times New Roman"/>
          <w:b/>
          <w:color w:val="auto"/>
          <w:sz w:val="24"/>
          <w:highlight w:val="none"/>
        </w:rPr>
      </w:pPr>
    </w:p>
    <w:p w14:paraId="5726ED5C">
      <w:pPr>
        <w:keepNext w:val="0"/>
        <w:keepLines w:val="0"/>
        <w:pageBreakBefore w:val="0"/>
        <w:widowControl w:val="0"/>
        <w:kinsoku/>
        <w:overflowPunct/>
        <w:bidi w:val="0"/>
        <w:spacing w:line="480" w:lineRule="exact"/>
        <w:rPr>
          <w:rFonts w:ascii="Times New Roman" w:hAnsi="Times New Roman"/>
          <w:b/>
          <w:color w:val="auto"/>
          <w:sz w:val="24"/>
          <w:highlight w:val="none"/>
        </w:rPr>
      </w:pPr>
    </w:p>
    <w:p w14:paraId="53D97E19">
      <w:pPr>
        <w:keepNext w:val="0"/>
        <w:keepLines w:val="0"/>
        <w:pageBreakBefore w:val="0"/>
        <w:widowControl w:val="0"/>
        <w:kinsoku/>
        <w:overflowPunct/>
        <w:bidi w:val="0"/>
        <w:spacing w:line="480" w:lineRule="exact"/>
        <w:rPr>
          <w:rFonts w:ascii="Times New Roman" w:hAnsi="Times New Roman"/>
          <w:b/>
          <w:color w:val="auto"/>
          <w:sz w:val="24"/>
          <w:highlight w:val="none"/>
        </w:rPr>
      </w:pPr>
    </w:p>
    <w:p w14:paraId="71972E20">
      <w:pPr>
        <w:keepNext w:val="0"/>
        <w:keepLines w:val="0"/>
        <w:pageBreakBefore w:val="0"/>
        <w:widowControl w:val="0"/>
        <w:kinsoku/>
        <w:overflowPunct/>
        <w:bidi w:val="0"/>
        <w:spacing w:line="480" w:lineRule="exact"/>
        <w:rPr>
          <w:rFonts w:ascii="Times New Roman" w:hAnsi="Times New Roman"/>
          <w:b/>
          <w:color w:val="auto"/>
          <w:sz w:val="24"/>
          <w:highlight w:val="none"/>
        </w:rPr>
      </w:pPr>
    </w:p>
    <w:p w14:paraId="6937D3CA">
      <w:pPr>
        <w:pStyle w:val="17"/>
        <w:keepNext w:val="0"/>
        <w:keepLines w:val="0"/>
        <w:pageBreakBefore w:val="0"/>
        <w:widowControl w:val="0"/>
        <w:kinsoku/>
        <w:overflowPunct/>
        <w:bidi w:val="0"/>
        <w:rPr>
          <w:rFonts w:ascii="Times New Roman" w:hAnsi="Times New Roman" w:cs="Times New Roman"/>
          <w:b/>
          <w:color w:val="auto"/>
          <w:sz w:val="24"/>
          <w:highlight w:val="none"/>
        </w:rPr>
      </w:pPr>
    </w:p>
    <w:p w14:paraId="4C51C4BA">
      <w:pPr>
        <w:keepNext w:val="0"/>
        <w:keepLines w:val="0"/>
        <w:pageBreakBefore w:val="0"/>
        <w:widowControl w:val="0"/>
        <w:kinsoku/>
        <w:overflowPunct/>
        <w:bidi w:val="0"/>
        <w:rPr>
          <w:color w:val="auto"/>
          <w:highlight w:val="none"/>
        </w:rPr>
      </w:pPr>
    </w:p>
    <w:p w14:paraId="7E229B1F">
      <w:pPr>
        <w:pStyle w:val="17"/>
        <w:keepNext w:val="0"/>
        <w:keepLines w:val="0"/>
        <w:pageBreakBefore w:val="0"/>
        <w:widowControl w:val="0"/>
        <w:kinsoku/>
        <w:overflowPunct/>
        <w:bidi w:val="0"/>
        <w:rPr>
          <w:rFonts w:ascii="Times New Roman" w:hAnsi="Times New Roman" w:cs="Times New Roman"/>
          <w:b/>
          <w:color w:val="auto"/>
          <w:sz w:val="24"/>
          <w:highlight w:val="none"/>
        </w:rPr>
      </w:pPr>
    </w:p>
    <w:p w14:paraId="7220F06A">
      <w:pPr>
        <w:pStyle w:val="17"/>
        <w:keepNext w:val="0"/>
        <w:keepLines w:val="0"/>
        <w:pageBreakBefore w:val="0"/>
        <w:widowControl w:val="0"/>
        <w:kinsoku/>
        <w:overflowPunct/>
        <w:bidi w:val="0"/>
        <w:rPr>
          <w:rFonts w:ascii="Times New Roman" w:hAnsi="Times New Roman" w:cs="Times New Roman"/>
          <w:b/>
          <w:color w:val="auto"/>
          <w:sz w:val="24"/>
          <w:highlight w:val="none"/>
        </w:rPr>
      </w:pPr>
    </w:p>
    <w:p w14:paraId="5F5DB20E">
      <w:pPr>
        <w:pStyle w:val="17"/>
        <w:keepNext w:val="0"/>
        <w:keepLines w:val="0"/>
        <w:pageBreakBefore w:val="0"/>
        <w:widowControl w:val="0"/>
        <w:kinsoku/>
        <w:overflowPunct/>
        <w:bidi w:val="0"/>
        <w:rPr>
          <w:rFonts w:ascii="Times New Roman" w:hAnsi="Times New Roman" w:cs="Times New Roman"/>
          <w:b/>
          <w:color w:val="auto"/>
          <w:sz w:val="24"/>
          <w:highlight w:val="none"/>
        </w:rPr>
      </w:pPr>
    </w:p>
    <w:p w14:paraId="56FD1F4A">
      <w:pPr>
        <w:keepNext w:val="0"/>
        <w:keepLines w:val="0"/>
        <w:pageBreakBefore w:val="0"/>
        <w:widowControl w:val="0"/>
        <w:kinsoku/>
        <w:overflowPunct/>
        <w:bidi w:val="0"/>
        <w:rPr>
          <w:rFonts w:ascii="Times New Roman" w:hAnsi="Times New Roman"/>
          <w:color w:val="auto"/>
          <w:highlight w:val="none"/>
        </w:rPr>
      </w:pPr>
    </w:p>
    <w:p w14:paraId="3D2594B2">
      <w:pPr>
        <w:keepNext w:val="0"/>
        <w:keepLines w:val="0"/>
        <w:pageBreakBefore w:val="0"/>
        <w:widowControl w:val="0"/>
        <w:kinsoku/>
        <w:overflowPunct/>
        <w:bidi w:val="0"/>
        <w:spacing w:line="480" w:lineRule="exact"/>
        <w:rPr>
          <w:rFonts w:ascii="Times New Roman" w:hAnsi="Times New Roman"/>
          <w:b/>
          <w:color w:val="auto"/>
          <w:sz w:val="24"/>
          <w:highlight w:val="none"/>
        </w:rPr>
      </w:pPr>
      <w:r>
        <w:rPr>
          <w:rFonts w:ascii="Times New Roman" w:hAnsi="Times New Roman"/>
          <w:b/>
          <w:color w:val="auto"/>
          <w:sz w:val="24"/>
          <w:highlight w:val="none"/>
        </w:rPr>
        <w:t>（</w:t>
      </w:r>
      <w:r>
        <w:rPr>
          <w:rFonts w:hint="eastAsia" w:ascii="Times New Roman" w:hAnsi="Times New Roman"/>
          <w:b/>
          <w:color w:val="auto"/>
          <w:sz w:val="24"/>
          <w:highlight w:val="none"/>
          <w:lang w:val="en-US" w:eastAsia="zh-CN"/>
        </w:rPr>
        <w:t>五</w:t>
      </w:r>
      <w:r>
        <w:rPr>
          <w:rFonts w:ascii="Times New Roman" w:hAnsi="Times New Roman"/>
          <w:b/>
          <w:color w:val="auto"/>
          <w:sz w:val="24"/>
          <w:highlight w:val="none"/>
        </w:rPr>
        <w:t>）商品包装和快递包装承诺格式</w:t>
      </w:r>
      <w:r>
        <w:rPr>
          <w:rFonts w:ascii="Times New Roman" w:hAnsi="Times New Roman"/>
          <w:b/>
          <w:color w:val="auto"/>
          <w:kern w:val="0"/>
          <w:sz w:val="24"/>
          <w:highlight w:val="none"/>
        </w:rPr>
        <w:t>（如不涉及，此函可不提供）</w:t>
      </w:r>
    </w:p>
    <w:p w14:paraId="5A931A2A">
      <w:pPr>
        <w:keepNext w:val="0"/>
        <w:keepLines w:val="0"/>
        <w:pageBreakBefore w:val="0"/>
        <w:widowControl w:val="0"/>
        <w:kinsoku/>
        <w:overflowPunct/>
        <w:bidi w:val="0"/>
        <w:spacing w:line="480" w:lineRule="exact"/>
        <w:jc w:val="center"/>
        <w:rPr>
          <w:rFonts w:ascii="Times New Roman" w:hAnsi="Times New Roman"/>
          <w:b/>
          <w:color w:val="auto"/>
          <w:sz w:val="24"/>
          <w:highlight w:val="none"/>
        </w:rPr>
      </w:pPr>
    </w:p>
    <w:p w14:paraId="351F6B8A">
      <w:pPr>
        <w:keepNext w:val="0"/>
        <w:keepLines w:val="0"/>
        <w:pageBreakBefore w:val="0"/>
        <w:widowControl w:val="0"/>
        <w:kinsoku/>
        <w:overflowPunct/>
        <w:bidi w:val="0"/>
        <w:spacing w:line="480" w:lineRule="exact"/>
        <w:jc w:val="center"/>
        <w:rPr>
          <w:rFonts w:ascii="Times New Roman" w:hAnsi="Times New Roman"/>
          <w:b/>
          <w:color w:val="auto"/>
          <w:sz w:val="24"/>
          <w:highlight w:val="none"/>
        </w:rPr>
      </w:pPr>
    </w:p>
    <w:p w14:paraId="5492AA0B">
      <w:pPr>
        <w:keepNext w:val="0"/>
        <w:keepLines w:val="0"/>
        <w:pageBreakBefore w:val="0"/>
        <w:widowControl w:val="0"/>
        <w:kinsoku/>
        <w:overflowPunct/>
        <w:bidi w:val="0"/>
        <w:spacing w:line="480" w:lineRule="exact"/>
        <w:jc w:val="center"/>
        <w:rPr>
          <w:rFonts w:ascii="Times New Roman" w:hAnsi="Times New Roman"/>
          <w:b/>
          <w:color w:val="auto"/>
          <w:sz w:val="24"/>
          <w:highlight w:val="none"/>
        </w:rPr>
      </w:pPr>
      <w:r>
        <w:rPr>
          <w:rFonts w:ascii="Times New Roman" w:hAnsi="Times New Roman"/>
          <w:b/>
          <w:color w:val="auto"/>
          <w:sz w:val="24"/>
          <w:highlight w:val="none"/>
        </w:rPr>
        <w:t>商品包装和快递包装承诺</w:t>
      </w:r>
    </w:p>
    <w:p w14:paraId="53AF4594">
      <w:pPr>
        <w:pStyle w:val="41"/>
        <w:keepNext w:val="0"/>
        <w:keepLines w:val="0"/>
        <w:pageBreakBefore w:val="0"/>
        <w:widowControl w:val="0"/>
        <w:kinsoku/>
        <w:overflowPunct/>
        <w:bidi w:val="0"/>
        <w:rPr>
          <w:rFonts w:ascii="Times New Roman" w:hAnsi="Times New Roman"/>
          <w:color w:val="auto"/>
          <w:highlight w:val="none"/>
          <w:lang w:eastAsia="zh-CN"/>
        </w:rPr>
      </w:pPr>
    </w:p>
    <w:p w14:paraId="3FD9AB0B">
      <w:pPr>
        <w:keepNext w:val="0"/>
        <w:keepLines w:val="0"/>
        <w:pageBreakBefore w:val="0"/>
        <w:widowControl w:val="0"/>
        <w:kinsoku/>
        <w:overflowPunct/>
        <w:bidi w:val="0"/>
        <w:snapToGrid w:val="0"/>
        <w:spacing w:line="360" w:lineRule="auto"/>
        <w:ind w:firstLine="480" w:firstLineChars="200"/>
        <w:rPr>
          <w:rFonts w:ascii="Times New Roman" w:hAnsi="Times New Roman"/>
          <w:color w:val="auto"/>
          <w:sz w:val="24"/>
          <w:highlight w:val="none"/>
        </w:rPr>
      </w:pPr>
    </w:p>
    <w:p w14:paraId="41418F52">
      <w:pPr>
        <w:keepNext w:val="0"/>
        <w:keepLines w:val="0"/>
        <w:pageBreakBefore w:val="0"/>
        <w:widowControl w:val="0"/>
        <w:kinsoku/>
        <w:overflowPunct/>
        <w:bidi w:val="0"/>
        <w:snapToGrid w:val="0"/>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本投标人现参与____________项目（项目编号：____________）的采购活动，本公司承诺所供商品包装符合《商品包装政府采购需求标准（试行）》，快递包装符合《快递包装政府采购需求标准（试行）》。</w:t>
      </w:r>
    </w:p>
    <w:p w14:paraId="41507D7A">
      <w:pPr>
        <w:keepNext w:val="0"/>
        <w:keepLines w:val="0"/>
        <w:pageBreakBefore w:val="0"/>
        <w:widowControl w:val="0"/>
        <w:kinsoku/>
        <w:overflowPunct/>
        <w:bidi w:val="0"/>
        <w:snapToGrid w:val="0"/>
        <w:spacing w:line="360" w:lineRule="auto"/>
        <w:ind w:firstLine="480" w:firstLineChars="200"/>
        <w:rPr>
          <w:rFonts w:ascii="Times New Roman" w:hAnsi="Times New Roman"/>
          <w:color w:val="auto"/>
          <w:sz w:val="24"/>
          <w:highlight w:val="none"/>
        </w:rPr>
      </w:pPr>
    </w:p>
    <w:p w14:paraId="57D60C0A">
      <w:pPr>
        <w:keepNext w:val="0"/>
        <w:keepLines w:val="0"/>
        <w:pageBreakBefore w:val="0"/>
        <w:widowControl w:val="0"/>
        <w:kinsoku/>
        <w:overflowPunct/>
        <w:bidi w:val="0"/>
        <w:snapToGrid w:val="0"/>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如上述声明不真实，愿意按照政府采购有关法律法规的规定接受处罚。</w:t>
      </w:r>
    </w:p>
    <w:p w14:paraId="20A11418">
      <w:pPr>
        <w:keepNext w:val="0"/>
        <w:keepLines w:val="0"/>
        <w:pageBreakBefore w:val="0"/>
        <w:widowControl w:val="0"/>
        <w:kinsoku/>
        <w:overflowPunct/>
        <w:bidi w:val="0"/>
        <w:snapToGrid w:val="0"/>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特此声明</w:t>
      </w:r>
    </w:p>
    <w:p w14:paraId="6063B372">
      <w:pPr>
        <w:keepNext w:val="0"/>
        <w:keepLines w:val="0"/>
        <w:pageBreakBefore w:val="0"/>
        <w:widowControl w:val="0"/>
        <w:kinsoku/>
        <w:overflowPunct/>
        <w:bidi w:val="0"/>
        <w:snapToGrid w:val="0"/>
        <w:spacing w:line="360" w:lineRule="auto"/>
        <w:ind w:firstLine="4440" w:firstLineChars="1850"/>
        <w:rPr>
          <w:rFonts w:ascii="Times New Roman" w:hAnsi="Times New Roman"/>
          <w:color w:val="auto"/>
          <w:sz w:val="24"/>
          <w:highlight w:val="none"/>
        </w:rPr>
      </w:pPr>
    </w:p>
    <w:p w14:paraId="1D00F04D">
      <w:pPr>
        <w:keepNext w:val="0"/>
        <w:keepLines w:val="0"/>
        <w:pageBreakBefore w:val="0"/>
        <w:widowControl w:val="0"/>
        <w:kinsoku/>
        <w:overflowPunct/>
        <w:bidi w:val="0"/>
        <w:snapToGrid w:val="0"/>
        <w:spacing w:line="360" w:lineRule="auto"/>
        <w:ind w:firstLine="4440" w:firstLineChars="1850"/>
        <w:rPr>
          <w:rFonts w:ascii="Times New Roman" w:hAnsi="Times New Roman"/>
          <w:color w:val="auto"/>
          <w:sz w:val="24"/>
          <w:highlight w:val="none"/>
        </w:rPr>
      </w:pPr>
    </w:p>
    <w:p w14:paraId="1C721154">
      <w:pPr>
        <w:keepNext w:val="0"/>
        <w:keepLines w:val="0"/>
        <w:pageBreakBefore w:val="0"/>
        <w:widowControl w:val="0"/>
        <w:kinsoku/>
        <w:overflowPunct/>
        <w:bidi w:val="0"/>
        <w:snapToGrid w:val="0"/>
        <w:spacing w:line="360" w:lineRule="auto"/>
        <w:ind w:firstLine="4440" w:firstLineChars="1850"/>
        <w:rPr>
          <w:rFonts w:ascii="Times New Roman" w:hAnsi="Times New Roman"/>
          <w:color w:val="auto"/>
          <w:sz w:val="24"/>
          <w:highlight w:val="none"/>
        </w:rPr>
      </w:pPr>
    </w:p>
    <w:p w14:paraId="565A07EE">
      <w:pPr>
        <w:pStyle w:val="34"/>
        <w:keepNext w:val="0"/>
        <w:keepLines w:val="0"/>
        <w:pageBreakBefore w:val="0"/>
        <w:widowControl w:val="0"/>
        <w:kinsoku/>
        <w:overflowPunct/>
        <w:bidi w:val="0"/>
        <w:snapToGrid w:val="0"/>
        <w:spacing w:line="360" w:lineRule="auto"/>
        <w:ind w:firstLine="4320" w:firstLineChars="1800"/>
        <w:jc w:val="both"/>
        <w:rPr>
          <w:rFonts w:ascii="Times New Roman" w:hAnsi="Times New Roman"/>
          <w:color w:val="auto"/>
          <w:sz w:val="24"/>
          <w:szCs w:val="24"/>
          <w:highlight w:val="none"/>
        </w:rPr>
      </w:pPr>
      <w:r>
        <w:rPr>
          <w:rFonts w:ascii="Times New Roman" w:hAnsi="Times New Roman"/>
          <w:color w:val="auto"/>
          <w:sz w:val="24"/>
          <w:szCs w:val="24"/>
          <w:highlight w:val="none"/>
        </w:rPr>
        <w:t>投标人名称：</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（盖章）</w:t>
      </w:r>
    </w:p>
    <w:p w14:paraId="4205AF86">
      <w:pPr>
        <w:keepNext w:val="0"/>
        <w:keepLines w:val="0"/>
        <w:pageBreakBefore w:val="0"/>
        <w:widowControl w:val="0"/>
        <w:kinsoku/>
        <w:overflowPunct/>
        <w:bidi w:val="0"/>
        <w:spacing w:line="360" w:lineRule="auto"/>
        <w:ind w:firstLine="5040" w:firstLineChars="2100"/>
        <w:rPr>
          <w:rFonts w:ascii="Times New Roman" w:hAnsi="Times New Roman"/>
          <w:b/>
          <w:color w:val="auto"/>
          <w:sz w:val="24"/>
          <w:highlight w:val="none"/>
        </w:rPr>
      </w:pPr>
      <w:r>
        <w:rPr>
          <w:rFonts w:ascii="Times New Roman" w:hAnsi="Times New Roman"/>
          <w:color w:val="auto"/>
          <w:sz w:val="24"/>
          <w:highlight w:val="none"/>
        </w:rPr>
        <w:t>日 期：</w:t>
      </w:r>
    </w:p>
    <w:p w14:paraId="73570CD8">
      <w:pPr>
        <w:keepNext w:val="0"/>
        <w:keepLines w:val="0"/>
        <w:pageBreakBefore w:val="0"/>
        <w:widowControl w:val="0"/>
        <w:kinsoku/>
        <w:overflowPunct/>
        <w:bidi w:val="0"/>
        <w:snapToGrid w:val="0"/>
        <w:spacing w:line="360" w:lineRule="auto"/>
        <w:rPr>
          <w:rFonts w:ascii="Times New Roman" w:hAnsi="Times New Roman"/>
          <w:b/>
          <w:color w:val="auto"/>
          <w:kern w:val="0"/>
          <w:sz w:val="24"/>
          <w:highlight w:val="none"/>
        </w:rPr>
      </w:pPr>
    </w:p>
    <w:p w14:paraId="6337C9DE">
      <w:pPr>
        <w:keepNext w:val="0"/>
        <w:keepLines w:val="0"/>
        <w:pageBreakBefore w:val="0"/>
        <w:widowControl w:val="0"/>
        <w:kinsoku/>
        <w:overflowPunct/>
        <w:bidi w:val="0"/>
        <w:snapToGrid w:val="0"/>
        <w:spacing w:line="360" w:lineRule="auto"/>
        <w:rPr>
          <w:rFonts w:ascii="Times New Roman" w:hAnsi="Times New Roman"/>
          <w:b/>
          <w:color w:val="auto"/>
          <w:kern w:val="0"/>
          <w:sz w:val="24"/>
          <w:highlight w:val="none"/>
        </w:rPr>
      </w:pPr>
    </w:p>
    <w:p w14:paraId="47690B2E">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color w:val="auto"/>
          <w:kern w:val="0"/>
          <w:sz w:val="24"/>
          <w:highlight w:val="none"/>
        </w:rPr>
      </w:pPr>
    </w:p>
    <w:p w14:paraId="03E131D5">
      <w:pPr>
        <w:keepNext w:val="0"/>
        <w:keepLines w:val="0"/>
        <w:pageBreakBefore w:val="0"/>
        <w:widowControl w:val="0"/>
        <w:numPr>
          <w:ilvl w:val="0"/>
          <w:numId w:val="0"/>
        </w:numPr>
        <w:tabs>
          <w:tab w:val="left" w:pos="2070"/>
          <w:tab w:val="center" w:pos="4365"/>
        </w:tabs>
        <w:kinsoku/>
        <w:overflowPunct/>
        <w:bidi w:val="0"/>
        <w:adjustRightInd w:val="0"/>
        <w:snapToGrid w:val="0"/>
        <w:spacing w:line="360" w:lineRule="auto"/>
        <w:ind w:firstLine="420" w:firstLineChars="0"/>
        <w:jc w:val="both"/>
        <w:outlineLvl w:val="0"/>
        <w:rPr>
          <w:rFonts w:hint="eastAsia" w:ascii="宋体" w:hAnsi="宋体" w:cs="宋体"/>
          <w:b/>
          <w:color w:val="auto"/>
          <w:kern w:val="0"/>
          <w:sz w:val="24"/>
          <w:szCs w:val="21"/>
          <w:highlight w:val="none"/>
          <w:lang w:eastAsia="zh-CN"/>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w:t>
      </w:r>
      <w:r>
        <w:rPr>
          <w:rFonts w:hint="eastAsia" w:ascii="宋体" w:hAnsi="宋体" w:cs="宋体"/>
          <w:b/>
          <w:color w:val="auto"/>
          <w:kern w:val="0"/>
          <w:sz w:val="24"/>
          <w:szCs w:val="21"/>
          <w:highlight w:val="none"/>
          <w:lang w:eastAsia="zh-CN"/>
        </w:rPr>
        <w:t>关于符合本国产品标准的声明函</w:t>
      </w:r>
    </w:p>
    <w:p w14:paraId="40BCB7B5">
      <w:pPr>
        <w:keepNext w:val="0"/>
        <w:keepLines w:val="0"/>
        <w:pageBreakBefore w:val="0"/>
        <w:widowControl w:val="0"/>
        <w:numPr>
          <w:ilvl w:val="0"/>
          <w:numId w:val="0"/>
        </w:numPr>
        <w:tabs>
          <w:tab w:val="left" w:pos="2070"/>
          <w:tab w:val="center" w:pos="4365"/>
        </w:tabs>
        <w:kinsoku/>
        <w:overflowPunct/>
        <w:bidi w:val="0"/>
        <w:adjustRightInd w:val="0"/>
        <w:snapToGrid w:val="0"/>
        <w:spacing w:line="360" w:lineRule="auto"/>
        <w:jc w:val="center"/>
        <w:outlineLvl w:val="0"/>
        <w:rPr>
          <w:rFonts w:hint="eastAsia" w:ascii="宋体" w:hAnsi="宋体" w:eastAsia="宋体" w:cs="宋体"/>
          <w:b/>
          <w:color w:val="auto"/>
          <w:kern w:val="0"/>
          <w:sz w:val="32"/>
          <w:szCs w:val="24"/>
          <w:highlight w:val="none"/>
          <w:lang w:eastAsia="zh-CN"/>
        </w:rPr>
      </w:pPr>
    </w:p>
    <w:p w14:paraId="0AB883C2">
      <w:pPr>
        <w:keepNext w:val="0"/>
        <w:keepLines w:val="0"/>
        <w:pageBreakBefore w:val="0"/>
        <w:widowControl w:val="0"/>
        <w:numPr>
          <w:ilvl w:val="0"/>
          <w:numId w:val="0"/>
        </w:numPr>
        <w:tabs>
          <w:tab w:val="left" w:pos="2070"/>
          <w:tab w:val="center" w:pos="4365"/>
        </w:tabs>
        <w:kinsoku/>
        <w:wordWrap/>
        <w:overflowPunct/>
        <w:topLinePunct w:val="0"/>
        <w:autoSpaceDE/>
        <w:autoSpaceDN/>
        <w:bidi w:val="0"/>
        <w:adjustRightInd w:val="0"/>
        <w:snapToGrid w:val="0"/>
        <w:spacing w:after="313" w:afterLines="100" w:line="360" w:lineRule="auto"/>
        <w:jc w:val="center"/>
        <w:textAlignment w:val="auto"/>
        <w:outlineLvl w:val="0"/>
        <w:rPr>
          <w:rFonts w:hint="eastAsia" w:ascii="宋体" w:hAnsi="宋体" w:eastAsia="宋体" w:cs="宋体"/>
          <w:b/>
          <w:color w:val="auto"/>
          <w:kern w:val="0"/>
          <w:sz w:val="32"/>
          <w:szCs w:val="24"/>
          <w:highlight w:val="none"/>
          <w:lang w:eastAsia="zh-CN"/>
        </w:rPr>
      </w:pPr>
      <w:r>
        <w:rPr>
          <w:rFonts w:hint="eastAsia" w:ascii="宋体" w:hAnsi="宋体" w:eastAsia="宋体" w:cs="宋体"/>
          <w:b/>
          <w:color w:val="auto"/>
          <w:kern w:val="0"/>
          <w:sz w:val="32"/>
          <w:szCs w:val="24"/>
          <w:highlight w:val="none"/>
          <w:lang w:eastAsia="zh-CN"/>
        </w:rPr>
        <w:t>关于符合本国产品标准的声明函</w:t>
      </w:r>
    </w:p>
    <w:p w14:paraId="3D909FD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18035E8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1.</w:t>
      </w:r>
      <w:r>
        <w:rPr>
          <w:rStyle w:val="26"/>
          <w:rFonts w:hint="eastAsia" w:ascii="宋体" w:hAnsi="宋体" w:eastAsia="宋体" w:cs="宋体"/>
          <w:i w:val="0"/>
          <w:iCs w:val="0"/>
          <w:caps w:val="0"/>
          <w:color w:val="auto"/>
          <w:spacing w:val="0"/>
          <w:sz w:val="24"/>
          <w:szCs w:val="24"/>
          <w:shd w:val="clear" w:fill="FFFFFF"/>
          <w:vertAlign w:val="baseline"/>
        </w:rPr>
        <w:t>（产品名称1）1</w:t>
      </w:r>
      <w:r>
        <w:rPr>
          <w:rFonts w:hint="eastAsia" w:ascii="宋体" w:hAnsi="宋体" w:eastAsia="宋体" w:cs="宋体"/>
          <w:i w:val="0"/>
          <w:iCs w:val="0"/>
          <w:caps w:val="0"/>
          <w:color w:val="auto"/>
          <w:spacing w:val="0"/>
          <w:sz w:val="24"/>
          <w:szCs w:val="24"/>
          <w:shd w:val="clear" w:fill="FFFFFF"/>
          <w:vertAlign w:val="baseline"/>
        </w:rPr>
        <w:t>，生产厂为</w:t>
      </w:r>
      <w:r>
        <w:rPr>
          <w:rStyle w:val="26"/>
          <w:rFonts w:hint="eastAsia" w:ascii="宋体" w:hAnsi="宋体" w:eastAsia="宋体" w:cs="宋体"/>
          <w:i w:val="0"/>
          <w:iCs w:val="0"/>
          <w:caps w:val="0"/>
          <w:color w:val="auto"/>
          <w:spacing w:val="0"/>
          <w:sz w:val="24"/>
          <w:szCs w:val="24"/>
          <w:shd w:val="clear" w:fill="FFFFFF"/>
          <w:vertAlign w:val="baseline"/>
        </w:rPr>
        <w:t>（厂名）2</w:t>
      </w:r>
      <w:r>
        <w:rPr>
          <w:rFonts w:hint="eastAsia" w:ascii="宋体" w:hAnsi="宋体" w:eastAsia="宋体" w:cs="宋体"/>
          <w:i w:val="0"/>
          <w:iCs w:val="0"/>
          <w:caps w:val="0"/>
          <w:color w:val="auto"/>
          <w:spacing w:val="0"/>
          <w:sz w:val="24"/>
          <w:szCs w:val="24"/>
          <w:shd w:val="clear" w:fill="FFFFFF"/>
          <w:vertAlign w:val="baseline"/>
        </w:rPr>
        <w:t>，厂址为</w:t>
      </w:r>
      <w:r>
        <w:rPr>
          <w:rStyle w:val="26"/>
          <w:rFonts w:hint="eastAsia" w:ascii="宋体" w:hAnsi="宋体" w:eastAsia="宋体" w:cs="宋体"/>
          <w:i w:val="0"/>
          <w:iCs w:val="0"/>
          <w:caps w:val="0"/>
          <w:color w:val="auto"/>
          <w:spacing w:val="0"/>
          <w:sz w:val="24"/>
          <w:szCs w:val="24"/>
          <w:shd w:val="clear" w:fill="FFFFFF"/>
          <w:vertAlign w:val="baseline"/>
        </w:rPr>
        <w:t>（生产厂址）</w:t>
      </w:r>
      <w:r>
        <w:rPr>
          <w:rFonts w:hint="eastAsia" w:ascii="宋体" w:hAnsi="宋体" w:eastAsia="宋体" w:cs="宋体"/>
          <w:i w:val="0"/>
          <w:iCs w:val="0"/>
          <w:caps w:val="0"/>
          <w:color w:val="auto"/>
          <w:spacing w:val="0"/>
          <w:sz w:val="24"/>
          <w:szCs w:val="24"/>
          <w:shd w:val="clear" w:fill="FFFFFF"/>
          <w:vertAlign w:val="baseline"/>
        </w:rPr>
        <w:t>。</w:t>
      </w:r>
      <w:r>
        <w:rPr>
          <w:rStyle w:val="26"/>
          <w:rFonts w:hint="eastAsia" w:ascii="宋体" w:hAnsi="宋体" w:eastAsia="宋体" w:cs="宋体"/>
          <w:i w:val="0"/>
          <w:iCs w:val="0"/>
          <w:caps w:val="0"/>
          <w:color w:val="auto"/>
          <w:spacing w:val="0"/>
          <w:sz w:val="24"/>
          <w:szCs w:val="24"/>
          <w:shd w:val="clear" w:fill="FFFFFF"/>
          <w:vertAlign w:val="baseline"/>
        </w:rPr>
        <w:t>（产品名称1）</w:t>
      </w:r>
      <w:r>
        <w:rPr>
          <w:rFonts w:hint="eastAsia" w:ascii="宋体" w:hAnsi="宋体" w:eastAsia="宋体" w:cs="宋体"/>
          <w:i w:val="0"/>
          <w:iCs w:val="0"/>
          <w:caps w:val="0"/>
          <w:color w:val="auto"/>
          <w:spacing w:val="0"/>
          <w:sz w:val="24"/>
          <w:szCs w:val="24"/>
          <w:shd w:val="clear" w:fill="FFFFFF"/>
          <w:vertAlign w:val="baseline"/>
        </w:rPr>
        <w:t>的中国境内生产的组件成本占比≥</w:t>
      </w:r>
      <w:r>
        <w:rPr>
          <w:rStyle w:val="26"/>
          <w:rFonts w:hint="eastAsia" w:ascii="宋体" w:hAnsi="宋体" w:eastAsia="宋体" w:cs="宋体"/>
          <w:i w:val="0"/>
          <w:iCs w:val="0"/>
          <w:caps w:val="0"/>
          <w:color w:val="auto"/>
          <w:spacing w:val="0"/>
          <w:sz w:val="24"/>
          <w:szCs w:val="24"/>
          <w:shd w:val="clear" w:fill="FFFFFF"/>
          <w:vertAlign w:val="baseline"/>
        </w:rPr>
        <w:t>（规定比例）3</w:t>
      </w:r>
      <w:r>
        <w:rPr>
          <w:rFonts w:hint="eastAsia" w:ascii="宋体" w:hAnsi="宋体" w:eastAsia="宋体" w:cs="宋体"/>
          <w:i w:val="0"/>
          <w:iCs w:val="0"/>
          <w:caps w:val="0"/>
          <w:color w:val="auto"/>
          <w:spacing w:val="0"/>
          <w:sz w:val="24"/>
          <w:szCs w:val="24"/>
          <w:shd w:val="clear" w:fill="FFFFFF"/>
          <w:vertAlign w:val="baseline"/>
        </w:rPr>
        <w:t>。</w:t>
      </w:r>
      <w:r>
        <w:rPr>
          <w:rStyle w:val="26"/>
          <w:rFonts w:hint="eastAsia" w:ascii="宋体" w:hAnsi="宋体" w:eastAsia="宋体" w:cs="宋体"/>
          <w:i w:val="0"/>
          <w:iCs w:val="0"/>
          <w:caps w:val="0"/>
          <w:color w:val="auto"/>
          <w:spacing w:val="0"/>
          <w:sz w:val="24"/>
          <w:szCs w:val="24"/>
          <w:shd w:val="clear" w:fill="FFFFFF"/>
          <w:vertAlign w:val="baseline"/>
        </w:rPr>
        <w:t>（产品名称1）</w:t>
      </w:r>
      <w:r>
        <w:rPr>
          <w:rFonts w:hint="eastAsia" w:ascii="宋体" w:hAnsi="宋体" w:eastAsia="宋体" w:cs="宋体"/>
          <w:i w:val="0"/>
          <w:iCs w:val="0"/>
          <w:caps w:val="0"/>
          <w:color w:val="auto"/>
          <w:spacing w:val="0"/>
          <w:sz w:val="24"/>
          <w:szCs w:val="24"/>
          <w:shd w:val="clear" w:fill="FFFFFF"/>
          <w:vertAlign w:val="baseline"/>
        </w:rPr>
        <w:t>的</w:t>
      </w:r>
      <w:r>
        <w:rPr>
          <w:rStyle w:val="26"/>
          <w:rFonts w:hint="eastAsia" w:ascii="宋体" w:hAnsi="宋体" w:eastAsia="宋体" w:cs="宋体"/>
          <w:i w:val="0"/>
          <w:iCs w:val="0"/>
          <w:caps w:val="0"/>
          <w:color w:val="auto"/>
          <w:spacing w:val="0"/>
          <w:sz w:val="24"/>
          <w:szCs w:val="24"/>
          <w:shd w:val="clear" w:fill="FFFFFF"/>
          <w:vertAlign w:val="baseline"/>
        </w:rPr>
        <w:t>（关键组件）4</w:t>
      </w:r>
      <w:r>
        <w:rPr>
          <w:rFonts w:hint="eastAsia" w:ascii="宋体" w:hAnsi="宋体" w:eastAsia="宋体" w:cs="宋体"/>
          <w:i w:val="0"/>
          <w:iCs w:val="0"/>
          <w:caps w:val="0"/>
          <w:color w:val="auto"/>
          <w:spacing w:val="0"/>
          <w:sz w:val="24"/>
          <w:szCs w:val="24"/>
          <w:shd w:val="clear" w:fill="FFFFFF"/>
          <w:vertAlign w:val="baseline"/>
        </w:rPr>
        <w:t>在中国境内生产。</w:t>
      </w:r>
      <w:r>
        <w:rPr>
          <w:rStyle w:val="26"/>
          <w:rFonts w:hint="eastAsia" w:ascii="宋体" w:hAnsi="宋体" w:eastAsia="宋体" w:cs="宋体"/>
          <w:i w:val="0"/>
          <w:iCs w:val="0"/>
          <w:caps w:val="0"/>
          <w:color w:val="auto"/>
          <w:spacing w:val="0"/>
          <w:sz w:val="24"/>
          <w:szCs w:val="24"/>
          <w:shd w:val="clear" w:fill="FFFFFF"/>
          <w:vertAlign w:val="baseline"/>
        </w:rPr>
        <w:t>（产品名称1）</w:t>
      </w:r>
      <w:r>
        <w:rPr>
          <w:rFonts w:hint="eastAsia" w:ascii="宋体" w:hAnsi="宋体" w:eastAsia="宋体" w:cs="宋体"/>
          <w:i w:val="0"/>
          <w:iCs w:val="0"/>
          <w:caps w:val="0"/>
          <w:color w:val="auto"/>
          <w:spacing w:val="0"/>
          <w:sz w:val="24"/>
          <w:szCs w:val="24"/>
          <w:shd w:val="clear" w:fill="FFFFFF"/>
          <w:vertAlign w:val="baseline"/>
        </w:rPr>
        <w:t>的</w:t>
      </w:r>
      <w:r>
        <w:rPr>
          <w:rStyle w:val="26"/>
          <w:rFonts w:hint="eastAsia" w:ascii="宋体" w:hAnsi="宋体" w:eastAsia="宋体" w:cs="宋体"/>
          <w:i w:val="0"/>
          <w:iCs w:val="0"/>
          <w:caps w:val="0"/>
          <w:color w:val="auto"/>
          <w:spacing w:val="0"/>
          <w:sz w:val="24"/>
          <w:szCs w:val="24"/>
          <w:shd w:val="clear" w:fill="FFFFFF"/>
          <w:vertAlign w:val="baseline"/>
        </w:rPr>
        <w:t>（关键工序）5</w:t>
      </w:r>
      <w:r>
        <w:rPr>
          <w:rFonts w:hint="eastAsia" w:ascii="宋体" w:hAnsi="宋体" w:eastAsia="宋体" w:cs="宋体"/>
          <w:i w:val="0"/>
          <w:iCs w:val="0"/>
          <w:caps w:val="0"/>
          <w:color w:val="auto"/>
          <w:spacing w:val="0"/>
          <w:sz w:val="24"/>
          <w:szCs w:val="24"/>
          <w:shd w:val="clear" w:fill="FFFFFF"/>
          <w:vertAlign w:val="baseline"/>
        </w:rPr>
        <w:t>在中国境内完成。</w:t>
      </w:r>
    </w:p>
    <w:p w14:paraId="486D782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w:t>
      </w:r>
      <w:r>
        <w:rPr>
          <w:rStyle w:val="26"/>
          <w:rFonts w:hint="eastAsia" w:ascii="宋体" w:hAnsi="宋体" w:eastAsia="宋体" w:cs="宋体"/>
          <w:i w:val="0"/>
          <w:iCs w:val="0"/>
          <w:caps w:val="0"/>
          <w:color w:val="auto"/>
          <w:spacing w:val="0"/>
          <w:sz w:val="24"/>
          <w:szCs w:val="24"/>
          <w:shd w:val="clear" w:fill="FFFFFF"/>
          <w:vertAlign w:val="baseline"/>
        </w:rPr>
        <w:t>（产品名称2）</w:t>
      </w:r>
      <w:r>
        <w:rPr>
          <w:rFonts w:hint="eastAsia" w:ascii="宋体" w:hAnsi="宋体" w:eastAsia="宋体" w:cs="宋体"/>
          <w:i w:val="0"/>
          <w:iCs w:val="0"/>
          <w:caps w:val="0"/>
          <w:color w:val="auto"/>
          <w:spacing w:val="0"/>
          <w:sz w:val="24"/>
          <w:szCs w:val="24"/>
          <w:shd w:val="clear" w:fill="FFFFFF"/>
          <w:vertAlign w:val="baseline"/>
        </w:rPr>
        <w:t>，生产厂为</w:t>
      </w:r>
      <w:r>
        <w:rPr>
          <w:rStyle w:val="26"/>
          <w:rFonts w:hint="eastAsia" w:ascii="宋体" w:hAnsi="宋体" w:eastAsia="宋体" w:cs="宋体"/>
          <w:i w:val="0"/>
          <w:iCs w:val="0"/>
          <w:caps w:val="0"/>
          <w:color w:val="auto"/>
          <w:spacing w:val="0"/>
          <w:sz w:val="24"/>
          <w:szCs w:val="24"/>
          <w:shd w:val="clear" w:fill="FFFFFF"/>
          <w:vertAlign w:val="baseline"/>
        </w:rPr>
        <w:t>（厂名）</w:t>
      </w:r>
      <w:r>
        <w:rPr>
          <w:rFonts w:hint="eastAsia" w:ascii="宋体" w:hAnsi="宋体" w:eastAsia="宋体" w:cs="宋体"/>
          <w:i w:val="0"/>
          <w:iCs w:val="0"/>
          <w:caps w:val="0"/>
          <w:color w:val="auto"/>
          <w:spacing w:val="0"/>
          <w:sz w:val="24"/>
          <w:szCs w:val="24"/>
          <w:shd w:val="clear" w:fill="FFFFFF"/>
          <w:vertAlign w:val="baseline"/>
        </w:rPr>
        <w:t>，厂址为</w:t>
      </w:r>
      <w:r>
        <w:rPr>
          <w:rStyle w:val="26"/>
          <w:rFonts w:hint="eastAsia" w:ascii="宋体" w:hAnsi="宋体" w:eastAsia="宋体" w:cs="宋体"/>
          <w:i w:val="0"/>
          <w:iCs w:val="0"/>
          <w:caps w:val="0"/>
          <w:color w:val="auto"/>
          <w:spacing w:val="0"/>
          <w:sz w:val="24"/>
          <w:szCs w:val="24"/>
          <w:shd w:val="clear" w:fill="FFFFFF"/>
          <w:vertAlign w:val="baseline"/>
        </w:rPr>
        <w:t>（生产厂址）</w:t>
      </w:r>
      <w:r>
        <w:rPr>
          <w:rFonts w:hint="eastAsia" w:ascii="宋体" w:hAnsi="宋体" w:eastAsia="宋体" w:cs="宋体"/>
          <w:i w:val="0"/>
          <w:iCs w:val="0"/>
          <w:caps w:val="0"/>
          <w:color w:val="auto"/>
          <w:spacing w:val="0"/>
          <w:sz w:val="24"/>
          <w:szCs w:val="24"/>
          <w:shd w:val="clear" w:fill="FFFFFF"/>
          <w:vertAlign w:val="baseline"/>
        </w:rPr>
        <w:t>。</w:t>
      </w:r>
      <w:r>
        <w:rPr>
          <w:rStyle w:val="26"/>
          <w:rFonts w:hint="eastAsia" w:ascii="宋体" w:hAnsi="宋体" w:eastAsia="宋体" w:cs="宋体"/>
          <w:i w:val="0"/>
          <w:iCs w:val="0"/>
          <w:caps w:val="0"/>
          <w:color w:val="auto"/>
          <w:spacing w:val="0"/>
          <w:sz w:val="24"/>
          <w:szCs w:val="24"/>
          <w:shd w:val="clear" w:fill="FFFFFF"/>
          <w:vertAlign w:val="baseline"/>
        </w:rPr>
        <w:t>（产品名称2）</w:t>
      </w:r>
      <w:r>
        <w:rPr>
          <w:rFonts w:hint="eastAsia" w:ascii="宋体" w:hAnsi="宋体" w:eastAsia="宋体" w:cs="宋体"/>
          <w:i w:val="0"/>
          <w:iCs w:val="0"/>
          <w:caps w:val="0"/>
          <w:color w:val="auto"/>
          <w:spacing w:val="0"/>
          <w:sz w:val="24"/>
          <w:szCs w:val="24"/>
          <w:shd w:val="clear" w:fill="FFFFFF"/>
          <w:vertAlign w:val="baseline"/>
        </w:rPr>
        <w:t>的中国境内生产的组件成本占比≥</w:t>
      </w:r>
      <w:r>
        <w:rPr>
          <w:rStyle w:val="26"/>
          <w:rFonts w:hint="eastAsia" w:ascii="宋体" w:hAnsi="宋体" w:eastAsia="宋体" w:cs="宋体"/>
          <w:i w:val="0"/>
          <w:iCs w:val="0"/>
          <w:caps w:val="0"/>
          <w:color w:val="auto"/>
          <w:spacing w:val="0"/>
          <w:sz w:val="24"/>
          <w:szCs w:val="24"/>
          <w:shd w:val="clear" w:fill="FFFFFF"/>
          <w:vertAlign w:val="baseline"/>
        </w:rPr>
        <w:t>（规定比例）</w:t>
      </w:r>
      <w:r>
        <w:rPr>
          <w:rFonts w:hint="eastAsia" w:ascii="宋体" w:hAnsi="宋体" w:eastAsia="宋体" w:cs="宋体"/>
          <w:i w:val="0"/>
          <w:iCs w:val="0"/>
          <w:caps w:val="0"/>
          <w:color w:val="auto"/>
          <w:spacing w:val="0"/>
          <w:sz w:val="24"/>
          <w:szCs w:val="24"/>
          <w:shd w:val="clear" w:fill="FFFFFF"/>
          <w:vertAlign w:val="baseline"/>
        </w:rPr>
        <w:t>。</w:t>
      </w:r>
      <w:r>
        <w:rPr>
          <w:rStyle w:val="26"/>
          <w:rFonts w:hint="eastAsia" w:ascii="宋体" w:hAnsi="宋体" w:eastAsia="宋体" w:cs="宋体"/>
          <w:i w:val="0"/>
          <w:iCs w:val="0"/>
          <w:caps w:val="0"/>
          <w:color w:val="auto"/>
          <w:spacing w:val="0"/>
          <w:sz w:val="24"/>
          <w:szCs w:val="24"/>
          <w:shd w:val="clear" w:fill="FFFFFF"/>
          <w:vertAlign w:val="baseline"/>
        </w:rPr>
        <w:t>（产品名称2）</w:t>
      </w:r>
      <w:r>
        <w:rPr>
          <w:rFonts w:hint="eastAsia" w:ascii="宋体" w:hAnsi="宋体" w:eastAsia="宋体" w:cs="宋体"/>
          <w:i w:val="0"/>
          <w:iCs w:val="0"/>
          <w:caps w:val="0"/>
          <w:color w:val="auto"/>
          <w:spacing w:val="0"/>
          <w:sz w:val="24"/>
          <w:szCs w:val="24"/>
          <w:shd w:val="clear" w:fill="FFFFFF"/>
          <w:vertAlign w:val="baseline"/>
        </w:rPr>
        <w:t>的</w:t>
      </w:r>
      <w:r>
        <w:rPr>
          <w:rStyle w:val="26"/>
          <w:rFonts w:hint="eastAsia" w:ascii="宋体" w:hAnsi="宋体" w:eastAsia="宋体" w:cs="宋体"/>
          <w:i w:val="0"/>
          <w:iCs w:val="0"/>
          <w:caps w:val="0"/>
          <w:color w:val="auto"/>
          <w:spacing w:val="0"/>
          <w:sz w:val="24"/>
          <w:szCs w:val="24"/>
          <w:shd w:val="clear" w:fill="FFFFFF"/>
          <w:vertAlign w:val="baseline"/>
        </w:rPr>
        <w:t>（关键组件）</w:t>
      </w:r>
      <w:r>
        <w:rPr>
          <w:rFonts w:hint="eastAsia" w:ascii="宋体" w:hAnsi="宋体" w:eastAsia="宋体" w:cs="宋体"/>
          <w:i w:val="0"/>
          <w:iCs w:val="0"/>
          <w:caps w:val="0"/>
          <w:color w:val="auto"/>
          <w:spacing w:val="0"/>
          <w:sz w:val="24"/>
          <w:szCs w:val="24"/>
          <w:shd w:val="clear" w:fill="FFFFFF"/>
          <w:vertAlign w:val="baseline"/>
        </w:rPr>
        <w:t>在中国境内生产。</w:t>
      </w:r>
      <w:r>
        <w:rPr>
          <w:rStyle w:val="26"/>
          <w:rFonts w:hint="eastAsia" w:ascii="宋体" w:hAnsi="宋体" w:eastAsia="宋体" w:cs="宋体"/>
          <w:i w:val="0"/>
          <w:iCs w:val="0"/>
          <w:caps w:val="0"/>
          <w:color w:val="auto"/>
          <w:spacing w:val="0"/>
          <w:sz w:val="24"/>
          <w:szCs w:val="24"/>
          <w:shd w:val="clear" w:fill="FFFFFF"/>
          <w:vertAlign w:val="baseline"/>
        </w:rPr>
        <w:t>（产品名称2）</w:t>
      </w:r>
      <w:r>
        <w:rPr>
          <w:rFonts w:hint="eastAsia" w:ascii="宋体" w:hAnsi="宋体" w:eastAsia="宋体" w:cs="宋体"/>
          <w:i w:val="0"/>
          <w:iCs w:val="0"/>
          <w:caps w:val="0"/>
          <w:color w:val="auto"/>
          <w:spacing w:val="0"/>
          <w:sz w:val="24"/>
          <w:szCs w:val="24"/>
          <w:shd w:val="clear" w:fill="FFFFFF"/>
          <w:vertAlign w:val="baseline"/>
        </w:rPr>
        <w:t>的</w:t>
      </w:r>
      <w:r>
        <w:rPr>
          <w:rStyle w:val="26"/>
          <w:rFonts w:hint="eastAsia" w:ascii="宋体" w:hAnsi="宋体" w:eastAsia="宋体" w:cs="宋体"/>
          <w:i w:val="0"/>
          <w:iCs w:val="0"/>
          <w:caps w:val="0"/>
          <w:color w:val="auto"/>
          <w:spacing w:val="0"/>
          <w:sz w:val="24"/>
          <w:szCs w:val="24"/>
          <w:shd w:val="clear" w:fill="FFFFFF"/>
          <w:vertAlign w:val="baseline"/>
        </w:rPr>
        <w:t>（关键工序）</w:t>
      </w:r>
      <w:r>
        <w:rPr>
          <w:rFonts w:hint="eastAsia" w:ascii="宋体" w:hAnsi="宋体" w:eastAsia="宋体" w:cs="宋体"/>
          <w:i w:val="0"/>
          <w:iCs w:val="0"/>
          <w:caps w:val="0"/>
          <w:color w:val="auto"/>
          <w:spacing w:val="0"/>
          <w:sz w:val="24"/>
          <w:szCs w:val="24"/>
          <w:shd w:val="clear" w:fill="FFFFFF"/>
          <w:vertAlign w:val="baseline"/>
        </w:rPr>
        <w:t>在中国境内完成。</w:t>
      </w:r>
    </w:p>
    <w:p w14:paraId="72BC700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w:t>
      </w:r>
    </w:p>
    <w:p w14:paraId="38BB504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本公司（单位）对上述声明内容的真实性负责。如有虚假，愿承担相应法律责任。</w:t>
      </w:r>
    </w:p>
    <w:p w14:paraId="12AF532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 </w:t>
      </w:r>
    </w:p>
    <w:p w14:paraId="19D3161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公司（单位）名称（盖章）：　        </w:t>
      </w:r>
    </w:p>
    <w:p w14:paraId="6794A0A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日期：　     年　  月　  日         </w:t>
      </w:r>
    </w:p>
    <w:p w14:paraId="4C8CF0D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shd w:val="clear" w:fill="FFFFFF"/>
          <w:vertAlign w:val="baseline"/>
        </w:rPr>
      </w:pPr>
    </w:p>
    <w:p w14:paraId="2AF6003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shd w:val="clear" w:fill="FFFFFF"/>
          <w:vertAlign w:val="baseline"/>
        </w:rPr>
      </w:pPr>
    </w:p>
    <w:p w14:paraId="093D216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shd w:val="clear" w:fill="FFFFFF"/>
          <w:vertAlign w:val="baseline"/>
        </w:rPr>
      </w:pPr>
    </w:p>
    <w:p w14:paraId="43B480E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shd w:val="clear" w:fill="FFFFFF"/>
          <w:vertAlign w:val="baseline"/>
        </w:rPr>
      </w:pPr>
    </w:p>
    <w:p w14:paraId="703034B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240" w:lineRule="auto"/>
        <w:ind w:left="0" w:right="0" w:firstLine="420"/>
        <w:textAlignment w:val="baseline"/>
        <w:rPr>
          <w:rFonts w:hint="eastAsia" w:ascii="宋体" w:hAnsi="宋体" w:eastAsia="宋体" w:cs="宋体"/>
          <w:i w:val="0"/>
          <w:iCs w:val="0"/>
          <w:caps w:val="0"/>
          <w:color w:val="auto"/>
          <w:spacing w:val="0"/>
          <w:sz w:val="22"/>
          <w:szCs w:val="22"/>
          <w:shd w:val="clear" w:fill="FFFFFF"/>
          <w:vertAlign w:val="baseline"/>
          <w:lang w:val="en-US" w:eastAsia="zh-CN"/>
        </w:rPr>
      </w:pPr>
    </w:p>
    <w:p w14:paraId="1024DAD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240" w:lineRule="auto"/>
        <w:ind w:left="0" w:right="0" w:firstLine="420"/>
        <w:textAlignment w:val="baseline"/>
        <w:rPr>
          <w:rFonts w:hint="eastAsia" w:ascii="宋体" w:hAnsi="宋体" w:eastAsia="宋体" w:cs="宋体"/>
          <w:i w:val="0"/>
          <w:iCs w:val="0"/>
          <w:caps w:val="0"/>
          <w:color w:val="auto"/>
          <w:spacing w:val="0"/>
          <w:sz w:val="22"/>
          <w:szCs w:val="22"/>
          <w:shd w:val="clear" w:fill="FFFFFF"/>
          <w:vertAlign w:val="baseline"/>
          <w:lang w:val="en-US" w:eastAsia="zh-CN"/>
        </w:rPr>
      </w:pPr>
    </w:p>
    <w:p w14:paraId="452BA40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rPr>
          <w:rFonts w:hint="eastAsia" w:ascii="宋体" w:hAnsi="宋体" w:eastAsia="宋体" w:cs="宋体"/>
          <w:i w:val="0"/>
          <w:iCs w:val="0"/>
          <w:caps w:val="0"/>
          <w:color w:val="auto"/>
          <w:spacing w:val="0"/>
          <w:sz w:val="22"/>
          <w:szCs w:val="22"/>
          <w:shd w:val="clear" w:fill="FFFFFF"/>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lang w:val="en-US" w:eastAsia="zh-CN"/>
        </w:rPr>
        <w:t>注：</w:t>
      </w:r>
    </w:p>
    <w:p w14:paraId="708AEB1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1.产品如有型号，请在“产品名称”栏一并填写。</w:t>
      </w:r>
    </w:p>
    <w:p w14:paraId="78C6A51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2.生产厂名与厂址应与生产厂营业执照载明的相关信息保持一致。</w:t>
      </w:r>
    </w:p>
    <w:p w14:paraId="18DA759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3.该产品的中国境内生产的组件成本占比相关要求实施前，“规定比例”栏可不填，下同。</w:t>
      </w:r>
    </w:p>
    <w:p w14:paraId="2A06CE7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4.该产品的关键组件要求实施前，“关键组件”栏可不填，下同。</w:t>
      </w:r>
    </w:p>
    <w:p w14:paraId="68F655D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5.该产品的关键工序要求实施前，“关键工序”栏可不填，下同。</w:t>
      </w:r>
    </w:p>
    <w:p w14:paraId="4D7A7E61">
      <w:pPr>
        <w:spacing w:line="360" w:lineRule="auto"/>
        <w:rPr>
          <w:rFonts w:hint="default"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eastAsia="zh-CN"/>
        </w:rPr>
        <w:t>）</w:t>
      </w:r>
      <w:r>
        <w:rPr>
          <w:rFonts w:hint="default" w:ascii="宋体" w:hAnsi="宋体" w:eastAsia="宋体" w:cs="宋体"/>
          <w:b/>
          <w:bCs/>
          <w:color w:val="auto"/>
          <w:sz w:val="24"/>
          <w:highlight w:val="none"/>
        </w:rPr>
        <w:t>中小企业声明</w:t>
      </w:r>
      <w:r>
        <w:rPr>
          <w:rFonts w:hint="eastAsia" w:ascii="宋体" w:hAnsi="宋体" w:cs="宋体"/>
          <w:b/>
          <w:bCs/>
          <w:color w:val="auto"/>
          <w:sz w:val="24"/>
          <w:highlight w:val="none"/>
          <w:lang w:val="en-US" w:eastAsia="zh-CN"/>
        </w:rPr>
        <w:t>函</w:t>
      </w:r>
      <w:r>
        <w:rPr>
          <w:rFonts w:hint="default" w:ascii="宋体" w:hAnsi="宋体" w:eastAsia="宋体" w:cs="宋体"/>
          <w:b/>
          <w:bCs/>
          <w:color w:val="auto"/>
          <w:sz w:val="24"/>
          <w:highlight w:val="none"/>
        </w:rPr>
        <w:t>（如不涉及，此函可不提供）</w:t>
      </w:r>
    </w:p>
    <w:p w14:paraId="5CAD702C">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b/>
          <w:color w:val="auto"/>
          <w:sz w:val="24"/>
          <w:szCs w:val="24"/>
          <w:highlight w:val="none"/>
        </w:rPr>
      </w:pPr>
    </w:p>
    <w:p w14:paraId="5B59432B">
      <w:pPr>
        <w:widowControl/>
        <w:numPr>
          <w:ilvl w:val="0"/>
          <w:numId w:val="0"/>
        </w:num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中小企业声明函（工程、服务）</w:t>
      </w:r>
    </w:p>
    <w:p w14:paraId="1E843F6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auto"/>
          <w:spacing w:val="-8"/>
          <w:sz w:val="24"/>
          <w:highlight w:val="none"/>
          <w:u w:val="single"/>
          <w:shd w:val="clear" w:color="auto" w:fill="FFFFFF"/>
        </w:rPr>
        <w:t>（单位名称）</w:t>
      </w:r>
      <w:r>
        <w:rPr>
          <w:rFonts w:hint="eastAsia" w:ascii="宋体" w:hAnsi="宋体" w:eastAsia="宋体" w:cs="宋体"/>
          <w:color w:val="auto"/>
          <w:spacing w:val="-8"/>
          <w:sz w:val="24"/>
          <w:highlight w:val="none"/>
          <w:shd w:val="clear" w:color="auto" w:fill="FFFFFF"/>
        </w:rPr>
        <w:t>的</w:t>
      </w:r>
      <w:r>
        <w:rPr>
          <w:rFonts w:hint="eastAsia" w:ascii="宋体" w:hAnsi="宋体" w:eastAsia="宋体" w:cs="宋体"/>
          <w:color w:val="auto"/>
          <w:spacing w:val="-8"/>
          <w:sz w:val="24"/>
          <w:highlight w:val="none"/>
          <w:u w:val="single"/>
          <w:shd w:val="clear" w:color="auto" w:fill="FFFFFF"/>
        </w:rPr>
        <w:t>（项目名称）</w:t>
      </w:r>
      <w:r>
        <w:rPr>
          <w:rFonts w:hint="eastAsia" w:ascii="宋体" w:hAnsi="宋体" w:eastAsia="宋体" w:cs="宋体"/>
          <w:color w:val="auto"/>
          <w:spacing w:val="-8"/>
          <w:sz w:val="24"/>
          <w:highlight w:val="none"/>
          <w:shd w:val="clear" w:color="auto" w:fill="FFFFFF"/>
        </w:rPr>
        <w:t>采购活动，服务全部由符合政策要求的中小企业承接。相关企业（含联合体中的中小企业、签订分包意向协议的中小企业）的具体情况如下：</w:t>
      </w:r>
    </w:p>
    <w:p w14:paraId="25BF307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 xml:space="preserve">1. </w:t>
      </w:r>
      <w:r>
        <w:rPr>
          <w:rFonts w:hint="eastAsia" w:ascii="宋体" w:hAnsi="宋体" w:eastAsia="宋体" w:cs="宋体"/>
          <w:color w:val="auto"/>
          <w:spacing w:val="-8"/>
          <w:sz w:val="24"/>
          <w:highlight w:val="none"/>
          <w:u w:val="single"/>
          <w:shd w:val="clear" w:color="auto" w:fill="FFFFFF"/>
        </w:rPr>
        <w:t>（标的名称）</w:t>
      </w:r>
      <w:r>
        <w:rPr>
          <w:rFonts w:hint="eastAsia" w:ascii="宋体" w:hAnsi="宋体" w:eastAsia="宋体" w:cs="宋体"/>
          <w:color w:val="auto"/>
          <w:spacing w:val="-8"/>
          <w:sz w:val="24"/>
          <w:highlight w:val="none"/>
          <w:shd w:val="clear" w:color="auto" w:fill="FFFFFF"/>
        </w:rPr>
        <w:t xml:space="preserve"> ，属 于</w:t>
      </w:r>
      <w:r>
        <w:rPr>
          <w:rFonts w:hint="eastAsia" w:ascii="宋体" w:hAnsi="宋体" w:eastAsia="宋体" w:cs="宋体"/>
          <w:color w:val="auto"/>
          <w:spacing w:val="-8"/>
          <w:sz w:val="24"/>
          <w:highlight w:val="none"/>
          <w:u w:val="single"/>
          <w:shd w:val="clear" w:color="auto" w:fill="FFFFFF"/>
        </w:rPr>
        <w:t>（采购文件中明确的所属行业）</w:t>
      </w:r>
      <w:r>
        <w:rPr>
          <w:rFonts w:hint="eastAsia" w:ascii="宋体" w:hAnsi="宋体" w:eastAsia="宋体" w:cs="宋体"/>
          <w:color w:val="auto"/>
          <w:spacing w:val="-8"/>
          <w:sz w:val="24"/>
          <w:highlight w:val="none"/>
          <w:shd w:val="clear" w:color="auto" w:fill="FFFFFF"/>
        </w:rPr>
        <w:t>；承建（承接）企业为</w:t>
      </w:r>
      <w:r>
        <w:rPr>
          <w:rFonts w:hint="eastAsia" w:ascii="宋体" w:hAnsi="宋体" w:eastAsia="宋体" w:cs="宋体"/>
          <w:color w:val="auto"/>
          <w:spacing w:val="-8"/>
          <w:sz w:val="24"/>
          <w:highlight w:val="none"/>
          <w:u w:val="single"/>
          <w:shd w:val="clear" w:color="auto" w:fill="FFFFFF"/>
        </w:rPr>
        <w:t>（企业名称）</w:t>
      </w:r>
      <w:r>
        <w:rPr>
          <w:rFonts w:hint="eastAsia" w:ascii="宋体" w:hAnsi="宋体" w:eastAsia="宋体" w:cs="宋体"/>
          <w:color w:val="auto"/>
          <w:spacing w:val="-8"/>
          <w:sz w:val="24"/>
          <w:highlight w:val="none"/>
          <w:shd w:val="clear" w:color="auto" w:fill="FFFFFF"/>
        </w:rPr>
        <w:t>，从业人员</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人，营业收入为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万元，资产总额为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 ，属于（</w:t>
      </w:r>
      <w:r>
        <w:rPr>
          <w:rFonts w:hint="eastAsia" w:ascii="宋体" w:hAnsi="宋体" w:eastAsia="宋体" w:cs="宋体"/>
          <w:color w:val="auto"/>
          <w:spacing w:val="-8"/>
          <w:sz w:val="24"/>
          <w:highlight w:val="none"/>
          <w:u w:val="single"/>
          <w:shd w:val="clear" w:color="auto" w:fill="FFFFFF"/>
        </w:rPr>
        <w:t>中型企业、小型企业、微型企业</w:t>
      </w:r>
      <w:r>
        <w:rPr>
          <w:rFonts w:hint="eastAsia" w:ascii="宋体" w:hAnsi="宋体" w:eastAsia="宋体" w:cs="宋体"/>
          <w:color w:val="auto"/>
          <w:spacing w:val="-8"/>
          <w:sz w:val="24"/>
          <w:highlight w:val="none"/>
          <w:shd w:val="clear" w:color="auto" w:fill="FFFFFF"/>
        </w:rPr>
        <w:t>）；</w:t>
      </w:r>
    </w:p>
    <w:p w14:paraId="50298A5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 xml:space="preserve">2. </w:t>
      </w:r>
      <w:r>
        <w:rPr>
          <w:rFonts w:hint="eastAsia" w:ascii="宋体" w:hAnsi="宋体" w:eastAsia="宋体" w:cs="宋体"/>
          <w:color w:val="auto"/>
          <w:spacing w:val="-8"/>
          <w:sz w:val="24"/>
          <w:highlight w:val="none"/>
          <w:u w:val="single"/>
          <w:shd w:val="clear" w:color="auto" w:fill="FFFFFF"/>
        </w:rPr>
        <w:t>（标的名称）</w:t>
      </w:r>
      <w:r>
        <w:rPr>
          <w:rFonts w:hint="eastAsia" w:ascii="宋体" w:hAnsi="宋体" w:eastAsia="宋体" w:cs="宋体"/>
          <w:color w:val="auto"/>
          <w:spacing w:val="-8"/>
          <w:sz w:val="24"/>
          <w:highlight w:val="none"/>
          <w:shd w:val="clear" w:color="auto" w:fill="FFFFFF"/>
        </w:rPr>
        <w:t xml:space="preserve"> ，属于（</w:t>
      </w:r>
      <w:r>
        <w:rPr>
          <w:rFonts w:hint="eastAsia" w:ascii="宋体" w:hAnsi="宋体" w:eastAsia="宋体" w:cs="宋体"/>
          <w:color w:val="auto"/>
          <w:spacing w:val="-8"/>
          <w:sz w:val="24"/>
          <w:highlight w:val="none"/>
          <w:u w:val="single"/>
          <w:shd w:val="clear" w:color="auto" w:fill="FFFFFF"/>
        </w:rPr>
        <w:t>采购文件中明确的所属行业</w:t>
      </w:r>
      <w:r>
        <w:rPr>
          <w:rFonts w:hint="eastAsia" w:ascii="宋体" w:hAnsi="宋体" w:eastAsia="宋体" w:cs="宋体"/>
          <w:color w:val="auto"/>
          <w:spacing w:val="-8"/>
          <w:sz w:val="24"/>
          <w:highlight w:val="none"/>
          <w:shd w:val="clear" w:color="auto" w:fill="FFFFFF"/>
        </w:rPr>
        <w:t>）；承建（承接）企业为</w:t>
      </w:r>
      <w:r>
        <w:rPr>
          <w:rFonts w:hint="eastAsia" w:ascii="宋体" w:hAnsi="宋体" w:eastAsia="宋体" w:cs="宋体"/>
          <w:color w:val="auto"/>
          <w:spacing w:val="-8"/>
          <w:sz w:val="24"/>
          <w:highlight w:val="none"/>
          <w:u w:val="single"/>
          <w:shd w:val="clear" w:color="auto" w:fill="FFFFFF"/>
        </w:rPr>
        <w:t>（企业名称）</w:t>
      </w:r>
      <w:r>
        <w:rPr>
          <w:rFonts w:hint="eastAsia" w:ascii="宋体" w:hAnsi="宋体" w:eastAsia="宋体" w:cs="宋体"/>
          <w:color w:val="auto"/>
          <w:spacing w:val="-8"/>
          <w:sz w:val="24"/>
          <w:highlight w:val="none"/>
          <w:shd w:val="clear" w:color="auto" w:fill="FFFFFF"/>
        </w:rPr>
        <w:t>，从业人员</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人，营业收入为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万元，资产总额为</w:t>
      </w:r>
      <w:r>
        <w:rPr>
          <w:rFonts w:hint="eastAsia" w:ascii="宋体" w:hAnsi="宋体" w:eastAsia="宋体" w:cs="宋体"/>
          <w:color w:val="auto"/>
          <w:spacing w:val="-8"/>
          <w:sz w:val="24"/>
          <w:highlight w:val="none"/>
          <w:u w:val="single"/>
          <w:shd w:val="clear" w:color="auto" w:fill="FFFFFF"/>
        </w:rPr>
        <w:t xml:space="preserve">      </w:t>
      </w:r>
      <w:r>
        <w:rPr>
          <w:rFonts w:hint="eastAsia" w:ascii="宋体" w:hAnsi="宋体" w:eastAsia="宋体" w:cs="宋体"/>
          <w:color w:val="auto"/>
          <w:spacing w:val="-8"/>
          <w:sz w:val="24"/>
          <w:highlight w:val="none"/>
          <w:shd w:val="clear" w:color="auto" w:fill="FFFFFF"/>
        </w:rPr>
        <w:t>万元，属于（</w:t>
      </w:r>
      <w:r>
        <w:rPr>
          <w:rFonts w:hint="eastAsia" w:ascii="宋体" w:hAnsi="宋体" w:eastAsia="宋体" w:cs="宋体"/>
          <w:color w:val="auto"/>
          <w:spacing w:val="-8"/>
          <w:sz w:val="24"/>
          <w:highlight w:val="none"/>
          <w:u w:val="single"/>
          <w:shd w:val="clear" w:color="auto" w:fill="FFFFFF"/>
        </w:rPr>
        <w:t>中型企业、小型企业、微型企业</w:t>
      </w:r>
      <w:r>
        <w:rPr>
          <w:rFonts w:hint="eastAsia" w:ascii="宋体" w:hAnsi="宋体" w:eastAsia="宋体" w:cs="宋体"/>
          <w:color w:val="auto"/>
          <w:spacing w:val="-8"/>
          <w:sz w:val="24"/>
          <w:highlight w:val="none"/>
          <w:shd w:val="clear" w:color="auto" w:fill="FFFFFF"/>
        </w:rPr>
        <w:t>）；</w:t>
      </w:r>
    </w:p>
    <w:p w14:paraId="16C4949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w:t>
      </w:r>
    </w:p>
    <w:p w14:paraId="0C5C76C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以上企业，不属于大企业的分支机构，不存在控股股东为大企业的情形，也不存在与大企业的负责人为同一人的情形。</w:t>
      </w:r>
    </w:p>
    <w:p w14:paraId="380DEE3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本企业对上述声明内容的真实性负责。如有虚假，将依法承担相应责任。</w:t>
      </w:r>
    </w:p>
    <w:p w14:paraId="068BB0BD">
      <w:pPr>
        <w:spacing w:line="360" w:lineRule="auto"/>
        <w:rPr>
          <w:rFonts w:hint="eastAsia" w:ascii="宋体" w:hAnsi="宋体" w:eastAsia="宋体" w:cs="宋体"/>
          <w:color w:val="auto"/>
          <w:spacing w:val="-8"/>
          <w:sz w:val="24"/>
          <w:highlight w:val="none"/>
          <w:shd w:val="clear" w:color="auto" w:fill="FFFFFF"/>
        </w:rPr>
      </w:pPr>
    </w:p>
    <w:p w14:paraId="2C9729C8">
      <w:pPr>
        <w:spacing w:line="360" w:lineRule="auto"/>
        <w:ind w:firstLine="5152" w:firstLineChars="2300"/>
        <w:rPr>
          <w:rFonts w:hint="eastAsia" w:ascii="宋体" w:hAnsi="宋体" w:eastAsia="宋体" w:cs="宋体"/>
          <w:color w:val="auto"/>
          <w:spacing w:val="-8"/>
          <w:sz w:val="24"/>
          <w:highlight w:val="none"/>
          <w:shd w:val="clear" w:color="auto" w:fill="FFFFFF"/>
        </w:rPr>
      </w:pPr>
      <w:r>
        <w:rPr>
          <w:rFonts w:hint="eastAsia" w:ascii="宋体" w:hAnsi="宋体" w:eastAsia="宋体" w:cs="宋体"/>
          <w:color w:val="auto"/>
          <w:spacing w:val="-8"/>
          <w:sz w:val="24"/>
          <w:highlight w:val="none"/>
          <w:shd w:val="clear" w:color="auto" w:fill="FFFFFF"/>
        </w:rPr>
        <w:t>企业名称（盖章）：</w:t>
      </w:r>
    </w:p>
    <w:p w14:paraId="6EC05B32">
      <w:pPr>
        <w:keepNext w:val="0"/>
        <w:keepLines w:val="0"/>
        <w:pageBreakBefore w:val="0"/>
        <w:widowControl w:val="0"/>
        <w:kinsoku/>
        <w:wordWrap/>
        <w:overflowPunct/>
        <w:topLinePunct w:val="0"/>
        <w:autoSpaceDE/>
        <w:autoSpaceDN/>
        <w:bidi w:val="0"/>
        <w:adjustRightInd/>
        <w:snapToGrid/>
        <w:spacing w:line="360" w:lineRule="auto"/>
        <w:ind w:firstLine="5152" w:firstLineChars="2300"/>
        <w:textAlignment w:val="auto"/>
        <w:rPr>
          <w:rFonts w:hint="default" w:ascii="Times New Roman" w:hAnsi="Times New Roman" w:eastAsia="宋体" w:cs="Times New Roman"/>
          <w:b w:val="0"/>
          <w:i w:val="0"/>
          <w:caps w:val="0"/>
          <w:color w:val="auto"/>
          <w:spacing w:val="-8"/>
          <w:sz w:val="24"/>
          <w:szCs w:val="24"/>
          <w:shd w:val="clear" w:color="auto" w:fill="FFFFFF"/>
        </w:rPr>
      </w:pPr>
      <w:r>
        <w:rPr>
          <w:rFonts w:hint="eastAsia" w:ascii="宋体" w:hAnsi="宋体" w:eastAsia="宋体" w:cs="宋体"/>
          <w:color w:val="auto"/>
          <w:spacing w:val="-8"/>
          <w:sz w:val="24"/>
          <w:highlight w:val="none"/>
          <w:shd w:val="clear" w:color="auto" w:fill="FFFFFF"/>
        </w:rPr>
        <w:t>日 期：</w:t>
      </w:r>
    </w:p>
    <w:p w14:paraId="541A259D">
      <w:pPr>
        <w:rPr>
          <w:rFonts w:hint="default" w:ascii="Times New Roman" w:hAnsi="Times New Roman" w:eastAsia="宋体" w:cs="Times New Roman"/>
          <w:b w:val="0"/>
          <w:i w:val="0"/>
          <w:caps w:val="0"/>
          <w:color w:val="auto"/>
          <w:spacing w:val="-8"/>
          <w:sz w:val="24"/>
          <w:szCs w:val="24"/>
          <w:shd w:val="clear" w:color="auto" w:fill="FFFFFF"/>
        </w:rPr>
      </w:pPr>
    </w:p>
    <w:p w14:paraId="6817E2C1">
      <w:pPr>
        <w:pStyle w:val="17"/>
        <w:rPr>
          <w:rFonts w:hint="default" w:ascii="Times New Roman" w:hAnsi="Times New Roman" w:eastAsia="宋体" w:cs="Times New Roman"/>
          <w:b w:val="0"/>
          <w:i w:val="0"/>
          <w:caps w:val="0"/>
          <w:color w:val="auto"/>
          <w:spacing w:val="-8"/>
          <w:sz w:val="24"/>
          <w:szCs w:val="24"/>
          <w:shd w:val="clear" w:color="auto" w:fill="FFFFFF"/>
        </w:rPr>
      </w:pPr>
    </w:p>
    <w:p w14:paraId="6273E5E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注：从业人员、营业收入、资产总额填报上一年度数据，无上一年度数据的新成立企业可不填报。</w:t>
      </w:r>
    </w:p>
    <w:p w14:paraId="7ABA93C4">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
          <w:color w:val="auto"/>
          <w:sz w:val="24"/>
          <w:szCs w:val="24"/>
          <w:highlight w:val="none"/>
        </w:rPr>
      </w:pPr>
    </w:p>
    <w:p w14:paraId="1768DF9D">
      <w:pP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br w:type="page"/>
      </w:r>
    </w:p>
    <w:p w14:paraId="274C47B6">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
          <w:color w:val="auto"/>
          <w:spacing w:val="6"/>
          <w:sz w:val="24"/>
          <w:szCs w:val="24"/>
          <w:highlight w:val="none"/>
        </w:rPr>
      </w:pPr>
      <w:r>
        <w:rPr>
          <w:rFonts w:hint="default" w:ascii="Times New Roman" w:hAnsi="Times New Roman" w:eastAsia="宋体" w:cs="Times New Roman"/>
          <w:b/>
          <w:color w:val="auto"/>
          <w:sz w:val="24"/>
          <w:szCs w:val="24"/>
          <w:highlight w:val="none"/>
        </w:rPr>
        <w:t>（</w:t>
      </w:r>
      <w:r>
        <w:rPr>
          <w:rFonts w:hint="eastAsia" w:ascii="Times New Roman" w:hAnsi="Times New Roman" w:cs="Times New Roman"/>
          <w:b/>
          <w:color w:val="auto"/>
          <w:sz w:val="24"/>
          <w:szCs w:val="24"/>
          <w:highlight w:val="none"/>
          <w:lang w:val="en-US" w:eastAsia="zh-CN"/>
        </w:rPr>
        <w:t>八</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pacing w:val="6"/>
          <w:sz w:val="24"/>
          <w:szCs w:val="24"/>
          <w:highlight w:val="none"/>
        </w:rPr>
        <w:t>残疾人福利性单位声明函</w:t>
      </w:r>
      <w:r>
        <w:rPr>
          <w:rFonts w:hint="default" w:ascii="Times New Roman" w:hAnsi="Times New Roman" w:eastAsia="宋体" w:cs="Times New Roman"/>
          <w:b/>
          <w:color w:val="auto"/>
          <w:kern w:val="0"/>
          <w:sz w:val="24"/>
          <w:szCs w:val="24"/>
          <w:highlight w:val="none"/>
        </w:rPr>
        <w:t>（如不涉及，此函可不提供）</w:t>
      </w:r>
    </w:p>
    <w:p w14:paraId="2639C133">
      <w:pPr>
        <w:keepNext w:val="0"/>
        <w:keepLines w:val="0"/>
        <w:pageBreakBefore w:val="0"/>
        <w:widowControl w:val="0"/>
        <w:kinsoku/>
        <w:wordWrap/>
        <w:overflowPunct/>
        <w:topLinePunct w:val="0"/>
        <w:autoSpaceDE/>
        <w:autoSpaceDN/>
        <w:bidi w:val="0"/>
        <w:adjustRightInd/>
        <w:spacing w:line="360" w:lineRule="auto"/>
        <w:ind w:firstLine="506" w:firstLineChars="200"/>
        <w:jc w:val="both"/>
        <w:textAlignment w:val="auto"/>
        <w:rPr>
          <w:rFonts w:hint="default" w:ascii="Times New Roman" w:hAnsi="Times New Roman" w:eastAsia="宋体" w:cs="Times New Roman"/>
          <w:b/>
          <w:color w:val="auto"/>
          <w:spacing w:val="6"/>
          <w:sz w:val="24"/>
          <w:szCs w:val="24"/>
          <w:highlight w:val="none"/>
        </w:rPr>
      </w:pPr>
    </w:p>
    <w:p w14:paraId="54CB3CBD">
      <w:pPr>
        <w:widowControl/>
        <w:numPr>
          <w:ilvl w:val="0"/>
          <w:numId w:val="0"/>
        </w:numPr>
        <w:snapToGrid w:val="0"/>
        <w:spacing w:line="360" w:lineRule="auto"/>
        <w:jc w:val="center"/>
        <w:rPr>
          <w:rFonts w:hint="default" w:ascii="宋体" w:hAnsi="宋体" w:eastAsia="宋体" w:cs="宋体"/>
          <w:b/>
          <w:color w:val="auto"/>
          <w:sz w:val="28"/>
          <w:szCs w:val="28"/>
          <w:highlight w:val="none"/>
        </w:rPr>
      </w:pPr>
      <w:r>
        <w:rPr>
          <w:rFonts w:hint="default" w:ascii="宋体" w:hAnsi="宋体" w:eastAsia="宋体" w:cs="宋体"/>
          <w:b/>
          <w:color w:val="auto"/>
          <w:sz w:val="28"/>
          <w:szCs w:val="28"/>
          <w:highlight w:val="none"/>
        </w:rPr>
        <w:t>残疾人福利性单位声明函</w:t>
      </w:r>
    </w:p>
    <w:p w14:paraId="08FC2624">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textAlignment w:val="auto"/>
        <w:rPr>
          <w:rFonts w:hint="default" w:ascii="Times New Roman" w:hAnsi="Times New Roman" w:eastAsia="宋体" w:cs="Times New Roman"/>
          <w:b/>
          <w:color w:val="auto"/>
          <w:sz w:val="24"/>
          <w:szCs w:val="24"/>
          <w:highlight w:val="none"/>
        </w:rPr>
      </w:pPr>
    </w:p>
    <w:p w14:paraId="7153402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96B752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本单位对上述声明的真实性负责。如有虚假，将依法承担相应责任。</w:t>
      </w:r>
    </w:p>
    <w:p w14:paraId="537ED492">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rPr>
          <w:rFonts w:hint="default" w:ascii="Times New Roman" w:hAnsi="Times New Roman" w:eastAsia="宋体" w:cs="Times New Roman"/>
          <w:color w:val="auto"/>
          <w:spacing w:val="6"/>
          <w:sz w:val="24"/>
          <w:szCs w:val="24"/>
          <w:highlight w:val="none"/>
        </w:rPr>
      </w:pPr>
    </w:p>
    <w:p w14:paraId="1BE67B97">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rPr>
          <w:rFonts w:hint="default" w:ascii="Times New Roman" w:hAnsi="Times New Roman" w:eastAsia="宋体" w:cs="Times New Roman"/>
          <w:color w:val="auto"/>
          <w:spacing w:val="6"/>
          <w:sz w:val="24"/>
          <w:szCs w:val="24"/>
          <w:highlight w:val="none"/>
        </w:rPr>
      </w:pPr>
    </w:p>
    <w:p w14:paraId="69404C1F">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 xml:space="preserve"> 供应商名称：</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（盖章）</w:t>
      </w:r>
    </w:p>
    <w:p w14:paraId="11523449">
      <w:pPr>
        <w:pStyle w:val="4"/>
        <w:rPr>
          <w:rFonts w:hint="eastAsia"/>
          <w:color w:val="auto"/>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 xml:space="preserve">日 </w:t>
      </w:r>
      <w:r>
        <w:rPr>
          <w:rFonts w:hint="default"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期：</w:t>
      </w:r>
    </w:p>
    <w:p w14:paraId="5AE88D62">
      <w:pPr>
        <w:pStyle w:val="2"/>
        <w:numPr>
          <w:ilvl w:val="0"/>
          <w:numId w:val="0"/>
        </w:numPr>
        <w:ind w:left="0" w:leftChars="0" w:firstLine="0" w:firstLineChars="0"/>
        <w:rPr>
          <w:rFonts w:hint="eastAsia"/>
          <w:color w:val="auto"/>
          <w:lang w:val="en-US" w:eastAsia="zh-CN"/>
        </w:rPr>
      </w:pPr>
    </w:p>
    <w:p w14:paraId="1BEDE9FA">
      <w:pPr>
        <w:rPr>
          <w:rFonts w:hint="eastAsia"/>
          <w:color w:val="auto"/>
          <w:lang w:val="en-US" w:eastAsia="zh-CN"/>
        </w:rPr>
      </w:pPr>
    </w:p>
    <w:p w14:paraId="7A10A252">
      <w:pPr>
        <w:pStyle w:val="2"/>
        <w:numPr>
          <w:ilvl w:val="0"/>
          <w:numId w:val="0"/>
        </w:numPr>
        <w:ind w:leftChars="0"/>
        <w:rPr>
          <w:rFonts w:hint="eastAsia"/>
          <w:color w:val="auto"/>
          <w:lang w:val="en-US" w:eastAsia="zh-CN"/>
        </w:rPr>
      </w:pPr>
    </w:p>
    <w:p w14:paraId="3A67AE7C">
      <w:pPr>
        <w:rPr>
          <w:rFonts w:hint="eastAsia"/>
          <w:color w:val="auto"/>
          <w:lang w:val="en-US" w:eastAsia="zh-CN"/>
        </w:rPr>
      </w:pPr>
      <w:r>
        <w:rPr>
          <w:rFonts w:hint="eastAsia"/>
          <w:color w:val="auto"/>
          <w:lang w:val="en-US" w:eastAsia="zh-CN"/>
        </w:rPr>
        <w:br w:type="page"/>
      </w:r>
    </w:p>
    <w:p w14:paraId="3630854E">
      <w:pPr>
        <w:widowControl w:val="0"/>
        <w:jc w:val="both"/>
        <w:outlineLvl w:val="9"/>
        <w:rPr>
          <w:rFonts w:hint="eastAsia"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w:t>
      </w:r>
      <w:r>
        <w:rPr>
          <w:rFonts w:hint="eastAsia" w:ascii="Times New Roman" w:hAnsi="Times New Roman" w:cs="Times New Roman"/>
          <w:b/>
          <w:kern w:val="0"/>
          <w:sz w:val="24"/>
          <w:szCs w:val="24"/>
          <w:lang w:val="en-US" w:eastAsia="zh-CN" w:bidi="ar-SA"/>
        </w:rPr>
        <w:t>九</w:t>
      </w:r>
      <w:r>
        <w:rPr>
          <w:rFonts w:hint="eastAsia" w:ascii="Times New Roman" w:hAnsi="Times New Roman" w:eastAsia="宋体" w:cs="Times New Roman"/>
          <w:b/>
          <w:kern w:val="0"/>
          <w:sz w:val="24"/>
          <w:szCs w:val="24"/>
          <w:lang w:val="en-US" w:eastAsia="zh-CN" w:bidi="ar-SA"/>
        </w:rPr>
        <w:t>）监狱企业声明函</w:t>
      </w:r>
      <w:r>
        <w:rPr>
          <w:rFonts w:hint="default" w:ascii="Times New Roman" w:hAnsi="Times New Roman" w:eastAsia="宋体" w:cs="Times New Roman"/>
          <w:b/>
          <w:color w:val="auto"/>
          <w:kern w:val="0"/>
          <w:sz w:val="24"/>
          <w:szCs w:val="24"/>
          <w:highlight w:val="none"/>
        </w:rPr>
        <w:t>（如不涉及，此函可不提供）</w:t>
      </w:r>
    </w:p>
    <w:p w14:paraId="63D6D94D">
      <w:pPr>
        <w:spacing w:line="360" w:lineRule="auto"/>
        <w:jc w:val="center"/>
        <w:outlineLvl w:val="9"/>
        <w:rPr>
          <w:rFonts w:ascii="Times New Roman" w:hAnsi="Times New Roman" w:eastAsia="宋体" w:cs="Times New Roman"/>
          <w:color w:val="000000"/>
          <w:spacing w:val="6"/>
          <w:sz w:val="24"/>
        </w:rPr>
      </w:pPr>
    </w:p>
    <w:p w14:paraId="27CF0456">
      <w:pPr>
        <w:spacing w:line="360" w:lineRule="auto"/>
        <w:jc w:val="center"/>
        <w:outlineLvl w:val="9"/>
        <w:rPr>
          <w:rFonts w:ascii="Times New Roman" w:hAnsi="Times New Roman" w:eastAsia="宋体" w:cs="Times New Roman"/>
          <w:color w:val="000000"/>
          <w:spacing w:val="6"/>
          <w:sz w:val="24"/>
        </w:rPr>
      </w:pPr>
      <w:r>
        <w:rPr>
          <w:rFonts w:ascii="Times New Roman" w:hAnsi="Times New Roman" w:eastAsia="宋体" w:cs="Times New Roman"/>
          <w:color w:val="000000"/>
          <w:spacing w:val="6"/>
          <w:sz w:val="24"/>
        </w:rPr>
        <w:t>监狱企业声明函</w:t>
      </w:r>
    </w:p>
    <w:p w14:paraId="25A7B935">
      <w:pPr>
        <w:snapToGrid w:val="0"/>
        <w:spacing w:line="480" w:lineRule="exact"/>
        <w:ind w:firstLine="480" w:firstLineChars="200"/>
        <w:textAlignment w:val="baseline"/>
        <w:outlineLvl w:val="9"/>
        <w:rPr>
          <w:rFonts w:ascii="Times New Roman" w:hAnsi="Times New Roman" w:eastAsia="宋体" w:cs="Times New Roman"/>
          <w:color w:val="auto"/>
          <w:sz w:val="24"/>
        </w:rPr>
      </w:pPr>
      <w:r>
        <w:rPr>
          <w:rFonts w:ascii="Times New Roman" w:hAnsi="Times New Roman" w:eastAsia="宋体" w:cs="Times New Roman"/>
          <w:color w:val="000000"/>
          <w:sz w:val="24"/>
        </w:rPr>
        <w:t>本单位郑重声明，根据《关于政府采购支持监狱企业发展有关问题的通知》（财库〔2014〕68号）的规定，本单位为符合条件的监狱企业，且本单位参加</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lang w:val="en-US" w:eastAsia="zh-CN"/>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单位</w:t>
      </w:r>
      <w:r>
        <w:rPr>
          <w:rFonts w:ascii="Times New Roman" w:hAnsi="Times New Roman" w:eastAsia="宋体" w:cs="Times New Roman"/>
          <w:color w:val="auto"/>
          <w:sz w:val="24"/>
        </w:rPr>
        <w:t>的</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__________）</w:t>
      </w:r>
      <w:r>
        <w:rPr>
          <w:rFonts w:ascii="Times New Roman" w:hAnsi="Times New Roman" w:eastAsia="宋体" w:cs="Times New Roman"/>
          <w:color w:val="auto"/>
          <w:sz w:val="24"/>
        </w:rPr>
        <w:t>采购活动</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提供</w:t>
      </w:r>
      <w:r>
        <w:rPr>
          <w:rFonts w:hint="eastAsia" w:ascii="宋体" w:hAnsi="宋体" w:eastAsia="宋体" w:cs="宋体"/>
          <w:color w:val="auto"/>
          <w:sz w:val="24"/>
          <w:highlight w:val="none"/>
        </w:rPr>
        <w:t>本单位制造的货物（由本单位承担工程/提供服务），或者提供其他残疾人福利性单位制造的货物（不包括使用非残疾人福利性单位注册商标的货物）</w:t>
      </w:r>
      <w:r>
        <w:rPr>
          <w:rFonts w:ascii="Times New Roman" w:hAnsi="Times New Roman" w:eastAsia="宋体" w:cs="Times New Roman"/>
          <w:color w:val="auto"/>
          <w:sz w:val="24"/>
        </w:rPr>
        <w:t>。</w:t>
      </w:r>
    </w:p>
    <w:p w14:paraId="19785541">
      <w:pPr>
        <w:snapToGrid w:val="0"/>
        <w:spacing w:line="480" w:lineRule="exact"/>
        <w:ind w:firstLine="480" w:firstLineChars="200"/>
        <w:textAlignment w:val="baseline"/>
        <w:outlineLvl w:val="9"/>
        <w:rPr>
          <w:rFonts w:ascii="Times New Roman" w:hAnsi="Times New Roman" w:eastAsia="宋体" w:cs="Times New Roman"/>
          <w:color w:val="auto"/>
          <w:sz w:val="24"/>
        </w:rPr>
      </w:pPr>
      <w:r>
        <w:rPr>
          <w:rFonts w:ascii="Times New Roman" w:hAnsi="Times New Roman" w:eastAsia="宋体" w:cs="Times New Roman"/>
          <w:color w:val="auto"/>
          <w:sz w:val="24"/>
        </w:rPr>
        <w:t>本单位对上述声明的真实性负责。如有虚假，将依法承担相应责任。</w:t>
      </w:r>
    </w:p>
    <w:p w14:paraId="27C5A5FD">
      <w:pPr>
        <w:spacing w:line="360" w:lineRule="auto"/>
        <w:ind w:firstLine="504" w:firstLineChars="200"/>
        <w:outlineLvl w:val="9"/>
        <w:rPr>
          <w:rFonts w:ascii="Times New Roman" w:hAnsi="Times New Roman" w:eastAsia="宋体" w:cs="Times New Roman"/>
          <w:color w:val="000000"/>
          <w:spacing w:val="6"/>
          <w:sz w:val="24"/>
        </w:rPr>
      </w:pPr>
    </w:p>
    <w:p w14:paraId="3ADFC95C">
      <w:pPr>
        <w:spacing w:line="360" w:lineRule="auto"/>
        <w:ind w:firstLine="504" w:firstLineChars="200"/>
        <w:outlineLvl w:val="9"/>
        <w:rPr>
          <w:rFonts w:ascii="Times New Roman" w:hAnsi="Times New Roman" w:eastAsia="宋体" w:cs="Times New Roman"/>
          <w:color w:val="000000"/>
          <w:spacing w:val="6"/>
          <w:sz w:val="24"/>
        </w:rPr>
      </w:pPr>
    </w:p>
    <w:p w14:paraId="30AC0330">
      <w:pPr>
        <w:spacing w:line="360" w:lineRule="auto"/>
        <w:ind w:firstLine="504" w:firstLineChars="200"/>
        <w:outlineLvl w:val="9"/>
        <w:rPr>
          <w:rFonts w:ascii="Times New Roman" w:hAnsi="Times New Roman" w:eastAsia="宋体" w:cs="Times New Roman"/>
          <w:color w:val="000000"/>
          <w:spacing w:val="6"/>
          <w:sz w:val="24"/>
        </w:rPr>
      </w:pPr>
    </w:p>
    <w:p w14:paraId="22653B45">
      <w:pPr>
        <w:snapToGrid w:val="0"/>
        <w:spacing w:line="360" w:lineRule="auto"/>
        <w:ind w:firstLine="4560" w:firstLineChars="1900"/>
        <w:outlineLvl w:val="9"/>
        <w:rPr>
          <w:rFonts w:ascii="Times New Roman" w:hAnsi="Times New Roman" w:eastAsia="宋体" w:cs="Times New Roman"/>
          <w:sz w:val="24"/>
        </w:rPr>
      </w:pPr>
      <w:r>
        <w:rPr>
          <w:rFonts w:ascii="Times New Roman" w:hAnsi="Times New Roman" w:eastAsia="宋体" w:cs="Times New Roman"/>
          <w:sz w:val="24"/>
        </w:rPr>
        <w:t>供应商名称：              （盖章）</w:t>
      </w:r>
    </w:p>
    <w:p w14:paraId="2BF4B7E8">
      <w:pPr>
        <w:snapToGrid w:val="0"/>
        <w:spacing w:line="360" w:lineRule="auto"/>
        <w:ind w:firstLine="4560" w:firstLineChars="1900"/>
        <w:outlineLvl w:val="9"/>
        <w:rPr>
          <w:rFonts w:ascii="Times New Roman" w:hAnsi="Times New Roman" w:eastAsia="宋体" w:cs="Times New Roman"/>
          <w:sz w:val="24"/>
        </w:rPr>
      </w:pPr>
      <w:r>
        <w:rPr>
          <w:rFonts w:ascii="Times New Roman" w:hAnsi="Times New Roman" w:eastAsia="宋体" w:cs="Times New Roman"/>
          <w:sz w:val="24"/>
        </w:rPr>
        <w:t>日      期：</w:t>
      </w:r>
    </w:p>
    <w:p w14:paraId="7F33D55E">
      <w:pPr>
        <w:snapToGrid w:val="0"/>
        <w:spacing w:line="480" w:lineRule="exact"/>
        <w:ind w:firstLine="3614" w:firstLineChars="1500"/>
        <w:textAlignment w:val="baseline"/>
        <w:outlineLvl w:val="9"/>
        <w:rPr>
          <w:rFonts w:ascii="Times New Roman" w:hAnsi="Times New Roman" w:eastAsia="宋体" w:cs="Times New Roman"/>
          <w:b/>
          <w:color w:val="000000"/>
          <w:sz w:val="24"/>
        </w:rPr>
      </w:pPr>
    </w:p>
    <w:p w14:paraId="276A7DC3">
      <w:pPr>
        <w:snapToGrid w:val="0"/>
        <w:spacing w:line="480" w:lineRule="exact"/>
        <w:ind w:firstLine="482" w:firstLineChars="200"/>
        <w:textAlignment w:val="baseline"/>
        <w:outlineLvl w:val="9"/>
        <w:rPr>
          <w:rFonts w:ascii="Times New Roman" w:hAnsi="Times New Roman" w:eastAsia="宋体" w:cs="Times New Roman"/>
          <w:b/>
          <w:color w:val="000000"/>
          <w:sz w:val="24"/>
        </w:rPr>
      </w:pPr>
      <w:r>
        <w:rPr>
          <w:rFonts w:ascii="Times New Roman" w:hAnsi="Times New Roman" w:eastAsia="宋体" w:cs="Times New Roman"/>
          <w:b/>
          <w:color w:val="000000"/>
          <w:sz w:val="24"/>
        </w:rPr>
        <w:t>附：由省级以上监狱管理局、戒毒管理局（含新疆生产建设兵团）出具的属于监狱企业的证明文件。</w:t>
      </w:r>
    </w:p>
    <w:p w14:paraId="5BAB729B">
      <w:pPr>
        <w:snapToGrid w:val="0"/>
        <w:spacing w:line="360" w:lineRule="auto"/>
        <w:outlineLvl w:val="9"/>
        <w:rPr>
          <w:rFonts w:ascii="Times New Roman" w:hAnsi="Times New Roman" w:eastAsia="宋体" w:cs="Times New Roman"/>
          <w:color w:val="000000"/>
          <w:sz w:val="24"/>
        </w:rPr>
      </w:pPr>
    </w:p>
    <w:p w14:paraId="64962384">
      <w:pPr>
        <w:pStyle w:val="11"/>
        <w:outlineLvl w:val="9"/>
        <w:rPr>
          <w:rFonts w:ascii="Times New Roman" w:hAnsi="Times New Roman" w:eastAsia="宋体" w:cs="Times New Roman"/>
          <w:b/>
          <w:bCs/>
          <w:color w:val="000000"/>
          <w:sz w:val="24"/>
        </w:rPr>
      </w:pPr>
    </w:p>
    <w:p w14:paraId="4C5FF5CC">
      <w:pPr>
        <w:pStyle w:val="11"/>
        <w:outlineLvl w:val="9"/>
        <w:rPr>
          <w:rFonts w:hint="eastAsia" w:ascii="Times New Roman" w:hAnsi="Times New Roman" w:eastAsia="宋体" w:cs="Times New Roman"/>
          <w:b/>
          <w:bCs/>
          <w:color w:val="000000"/>
          <w:sz w:val="24"/>
        </w:rPr>
      </w:pPr>
    </w:p>
    <w:p w14:paraId="4BEA76FE">
      <w:pPr>
        <w:pStyle w:val="11"/>
        <w:outlineLvl w:val="9"/>
        <w:rPr>
          <w:rFonts w:hint="eastAsia" w:ascii="Times New Roman" w:hAnsi="Times New Roman" w:eastAsia="宋体" w:cs="Times New Roman"/>
          <w:b/>
          <w:bCs/>
          <w:color w:val="000000"/>
          <w:sz w:val="24"/>
        </w:rPr>
      </w:pPr>
    </w:p>
    <w:p w14:paraId="5F30A5EF">
      <w:pPr>
        <w:pStyle w:val="11"/>
        <w:outlineLvl w:val="9"/>
        <w:rPr>
          <w:rFonts w:hint="eastAsia" w:ascii="Times New Roman" w:hAnsi="Times New Roman" w:eastAsia="宋体" w:cs="Times New Roman"/>
          <w:b/>
          <w:bCs/>
          <w:color w:val="000000"/>
          <w:sz w:val="24"/>
        </w:rPr>
      </w:pPr>
    </w:p>
    <w:p w14:paraId="4E2BEBD6">
      <w:pPr>
        <w:pStyle w:val="11"/>
        <w:outlineLvl w:val="9"/>
        <w:rPr>
          <w:rFonts w:hint="eastAsia"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注：</w:t>
      </w:r>
    </w:p>
    <w:p w14:paraId="123CAB14">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bCs/>
          <w:color w:val="000000"/>
          <w:sz w:val="24"/>
          <w:lang w:val="en-US" w:eastAsia="zh-CN"/>
        </w:rPr>
      </w:pPr>
      <w:r>
        <w:rPr>
          <w:rFonts w:hint="eastAsia" w:ascii="Times New Roman" w:hAnsi="Times New Roman" w:eastAsia="宋体" w:cs="Times New Roman"/>
          <w:b/>
          <w:bCs/>
          <w:color w:val="000000"/>
          <w:sz w:val="24"/>
          <w:lang w:val="en-US" w:eastAsia="zh-CN"/>
        </w:rPr>
        <w:t>1.专门面向中小企业的采购项目，此项内容作为资格条件，应在供应商资格证明文件部分上传。</w:t>
      </w:r>
    </w:p>
    <w:p w14:paraId="15402F57">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2.非专门面向中小企业的采购项目，如未提供，不予认可。</w:t>
      </w:r>
    </w:p>
    <w:p w14:paraId="670E427E">
      <w:pPr>
        <w:keepNext/>
        <w:keepLines/>
        <w:pageBreakBefore w:val="0"/>
        <w:widowControl w:val="0"/>
        <w:numPr>
          <w:ilvl w:val="0"/>
          <w:numId w:val="0"/>
        </w:numPr>
        <w:kinsoku/>
        <w:wordWrap w:val="0"/>
        <w:overflowPunct/>
        <w:topLinePunct w:val="0"/>
        <w:autoSpaceDE/>
        <w:autoSpaceDN/>
        <w:bidi w:val="0"/>
        <w:ind w:left="0" w:leftChars="0"/>
        <w:textAlignment w:val="auto"/>
        <w:rPr>
          <w:rFonts w:ascii="Times New Roman" w:hAnsi="Times New Roman"/>
          <w:color w:val="auto"/>
          <w:kern w:val="0"/>
          <w:sz w:val="24"/>
          <w:highlight w:val="none"/>
        </w:rPr>
      </w:pPr>
      <w:r>
        <w:rPr>
          <w:color w:val="auto"/>
          <w:kern w:val="0"/>
          <w:sz w:val="24"/>
          <w:szCs w:val="21"/>
          <w:highlight w:val="none"/>
        </w:rPr>
        <w:br w:type="page"/>
      </w:r>
    </w:p>
    <w:p w14:paraId="33F10556">
      <w:pPr>
        <w:keepNext w:val="0"/>
        <w:keepLines w:val="0"/>
        <w:pageBreakBefore w:val="0"/>
        <w:widowControl w:val="0"/>
        <w:numPr>
          <w:ilvl w:val="0"/>
          <w:numId w:val="0"/>
        </w:numPr>
        <w:tabs>
          <w:tab w:val="left" w:pos="2070"/>
          <w:tab w:val="center" w:pos="4365"/>
        </w:tabs>
        <w:kinsoku/>
        <w:overflowPunct/>
        <w:bidi w:val="0"/>
        <w:adjustRightInd w:val="0"/>
        <w:snapToGrid w:val="0"/>
        <w:spacing w:line="360" w:lineRule="auto"/>
        <w:ind w:firstLine="420" w:firstLineChars="0"/>
        <w:jc w:val="center"/>
        <w:outlineLvl w:val="0"/>
        <w:rPr>
          <w:rFonts w:ascii="Times New Roman" w:hAnsi="Times New Roman"/>
          <w:b/>
          <w:color w:val="auto"/>
          <w:kern w:val="0"/>
          <w:sz w:val="32"/>
          <w:szCs w:val="32"/>
          <w:highlight w:val="none"/>
        </w:rPr>
      </w:pPr>
      <w:bookmarkStart w:id="72" w:name="_Toc180347501"/>
      <w:bookmarkStart w:id="73" w:name="_Toc175067570"/>
      <w:bookmarkStart w:id="74" w:name="_Toc10214"/>
      <w:r>
        <w:rPr>
          <w:rFonts w:hint="eastAsia" w:ascii="Times New Roman" w:hAnsi="Times New Roman"/>
          <w:b/>
          <w:color w:val="auto"/>
          <w:kern w:val="0"/>
          <w:sz w:val="32"/>
          <w:szCs w:val="32"/>
          <w:highlight w:val="none"/>
        </w:rPr>
        <w:t xml:space="preserve">第八部分  </w:t>
      </w:r>
      <w:r>
        <w:rPr>
          <w:rFonts w:ascii="Times New Roman" w:hAnsi="Times New Roman"/>
          <w:b/>
          <w:color w:val="auto"/>
          <w:kern w:val="0"/>
          <w:sz w:val="32"/>
          <w:szCs w:val="32"/>
          <w:highlight w:val="none"/>
        </w:rPr>
        <w:t>相关附件</w:t>
      </w:r>
      <w:bookmarkEnd w:id="72"/>
      <w:bookmarkEnd w:id="73"/>
      <w:bookmarkEnd w:id="74"/>
    </w:p>
    <w:p w14:paraId="377BDDF7">
      <w:pPr>
        <w:keepNext w:val="0"/>
        <w:keepLines w:val="0"/>
        <w:pageBreakBefore w:val="0"/>
        <w:widowControl w:val="0"/>
        <w:kinsoku/>
        <w:overflowPunct/>
        <w:topLinePunct/>
        <w:bidi w:val="0"/>
        <w:ind w:firstLine="562"/>
        <w:rPr>
          <w:b/>
          <w:bCs/>
          <w:color w:val="auto"/>
          <w:sz w:val="30"/>
          <w:szCs w:val="30"/>
          <w:highlight w:val="none"/>
        </w:rPr>
      </w:pPr>
      <w:r>
        <w:rPr>
          <w:b/>
          <w:color w:val="auto"/>
          <w:sz w:val="28"/>
          <w:szCs w:val="28"/>
          <w:highlight w:val="none"/>
        </w:rPr>
        <w:t>附件1：</w:t>
      </w:r>
      <w:r>
        <w:rPr>
          <w:b/>
          <w:bCs/>
          <w:color w:val="auto"/>
          <w:sz w:val="30"/>
          <w:szCs w:val="30"/>
          <w:highlight w:val="none"/>
        </w:rPr>
        <w:t>质疑函范本</w:t>
      </w:r>
    </w:p>
    <w:p w14:paraId="620622AE">
      <w:pPr>
        <w:keepNext w:val="0"/>
        <w:keepLines w:val="0"/>
        <w:pageBreakBefore w:val="0"/>
        <w:widowControl w:val="0"/>
        <w:kinsoku/>
        <w:overflowPunct/>
        <w:topLinePunct/>
        <w:bidi w:val="0"/>
        <w:adjustRightInd w:val="0"/>
        <w:snapToGrid w:val="0"/>
        <w:spacing w:before="240" w:beforeLines="100" w:line="360" w:lineRule="auto"/>
        <w:ind w:firstLine="480"/>
        <w:rPr>
          <w:bCs/>
          <w:color w:val="auto"/>
          <w:sz w:val="24"/>
          <w:highlight w:val="none"/>
        </w:rPr>
      </w:pPr>
      <w:r>
        <w:rPr>
          <w:bCs/>
          <w:color w:val="auto"/>
          <w:sz w:val="24"/>
          <w:highlight w:val="none"/>
        </w:rPr>
        <w:t>一、质疑</w:t>
      </w:r>
      <w:r>
        <w:rPr>
          <w:rFonts w:hint="eastAsia"/>
          <w:bCs/>
          <w:color w:val="auto"/>
          <w:sz w:val="24"/>
          <w:highlight w:val="none"/>
        </w:rPr>
        <w:t>投标人</w:t>
      </w:r>
      <w:r>
        <w:rPr>
          <w:bCs/>
          <w:color w:val="auto"/>
          <w:sz w:val="24"/>
          <w:highlight w:val="none"/>
        </w:rPr>
        <w:t>基本信息</w:t>
      </w:r>
    </w:p>
    <w:p w14:paraId="4BEDB98E">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rPr>
        <w:t>质疑</w:t>
      </w:r>
      <w:r>
        <w:rPr>
          <w:rFonts w:hint="eastAsia"/>
          <w:color w:val="auto"/>
          <w:sz w:val="24"/>
          <w:highlight w:val="none"/>
        </w:rPr>
        <w:t>投标人</w:t>
      </w:r>
      <w:r>
        <w:rPr>
          <w:color w:val="auto"/>
          <w:sz w:val="24"/>
          <w:highlight w:val="none"/>
        </w:rPr>
        <w:t>：</w:t>
      </w:r>
      <w:r>
        <w:rPr>
          <w:color w:val="auto"/>
          <w:sz w:val="24"/>
          <w:highlight w:val="none"/>
          <w:u w:val="dotted"/>
        </w:rPr>
        <w:t xml:space="preserve">                                        </w:t>
      </w:r>
      <w:r>
        <w:rPr>
          <w:rFonts w:hint="eastAsia"/>
          <w:color w:val="auto"/>
          <w:sz w:val="24"/>
          <w:highlight w:val="none"/>
          <w:u w:val="dotted"/>
        </w:rPr>
        <w:tab/>
      </w:r>
    </w:p>
    <w:p w14:paraId="0AC1EDEE">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地址：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49D0EE05">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联系人：</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40C05060">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rPr>
        <w:t>授权代表：</w:t>
      </w:r>
      <w:r>
        <w:rPr>
          <w:color w:val="auto"/>
          <w:sz w:val="24"/>
          <w:highlight w:val="none"/>
          <w:u w:val="dotted"/>
        </w:rPr>
        <w:t xml:space="preserve">                                          </w:t>
      </w:r>
      <w:r>
        <w:rPr>
          <w:rFonts w:hint="eastAsia"/>
          <w:color w:val="auto"/>
          <w:sz w:val="24"/>
          <w:highlight w:val="none"/>
          <w:u w:val="dotted"/>
        </w:rPr>
        <w:tab/>
      </w:r>
    </w:p>
    <w:p w14:paraId="4D9CD830">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联系电话：</w:t>
      </w:r>
      <w:r>
        <w:rPr>
          <w:color w:val="auto"/>
          <w:sz w:val="24"/>
          <w:highlight w:val="none"/>
          <w:u w:val="dotted"/>
        </w:rPr>
        <w:t xml:space="preserve">                                           </w:t>
      </w:r>
      <w:r>
        <w:rPr>
          <w:color w:val="auto"/>
          <w:sz w:val="24"/>
          <w:highlight w:val="none"/>
        </w:rPr>
        <w:t xml:space="preserve"> </w:t>
      </w:r>
      <w:r>
        <w:rPr>
          <w:rFonts w:hint="eastAsia"/>
          <w:color w:val="auto"/>
          <w:sz w:val="24"/>
          <w:highlight w:val="none"/>
        </w:rPr>
        <w:tab/>
      </w:r>
    </w:p>
    <w:p w14:paraId="1695E385">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 xml:space="preserve">地址： </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1BE405A9">
      <w:pPr>
        <w:keepNext w:val="0"/>
        <w:keepLines w:val="0"/>
        <w:pageBreakBefore w:val="0"/>
        <w:widowControl w:val="0"/>
        <w:kinsoku/>
        <w:overflowPunct/>
        <w:topLinePunct/>
        <w:bidi w:val="0"/>
        <w:adjustRightInd w:val="0"/>
        <w:snapToGrid w:val="0"/>
        <w:spacing w:line="360" w:lineRule="auto"/>
        <w:ind w:firstLine="480"/>
        <w:rPr>
          <w:bCs/>
          <w:color w:val="auto"/>
          <w:sz w:val="24"/>
          <w:highlight w:val="none"/>
        </w:rPr>
      </w:pPr>
      <w:r>
        <w:rPr>
          <w:bCs/>
          <w:color w:val="auto"/>
          <w:sz w:val="24"/>
          <w:highlight w:val="none"/>
        </w:rPr>
        <w:t>二、质疑项目基本情况</w:t>
      </w:r>
    </w:p>
    <w:p w14:paraId="679A92BB">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质疑项目的名称：</w:t>
      </w:r>
      <w:r>
        <w:rPr>
          <w:color w:val="auto"/>
          <w:sz w:val="24"/>
          <w:highlight w:val="none"/>
          <w:u w:val="dotted"/>
        </w:rPr>
        <w:t xml:space="preserve">                                      </w:t>
      </w:r>
      <w:r>
        <w:rPr>
          <w:rFonts w:hint="eastAsia"/>
          <w:color w:val="auto"/>
          <w:sz w:val="24"/>
          <w:highlight w:val="none"/>
          <w:u w:val="dotted"/>
        </w:rPr>
        <w:tab/>
      </w:r>
    </w:p>
    <w:p w14:paraId="4A62BAC1">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质疑项目的编号：</w:t>
      </w:r>
      <w:r>
        <w:rPr>
          <w:color w:val="auto"/>
          <w:sz w:val="24"/>
          <w:highlight w:val="none"/>
          <w:u w:val="dotted"/>
        </w:rPr>
        <w:t xml:space="preserve">               </w:t>
      </w:r>
      <w:r>
        <w:rPr>
          <w:color w:val="auto"/>
          <w:sz w:val="24"/>
          <w:highlight w:val="none"/>
        </w:rPr>
        <w:t>包号：</w:t>
      </w:r>
      <w:r>
        <w:rPr>
          <w:color w:val="auto"/>
          <w:sz w:val="24"/>
          <w:highlight w:val="none"/>
          <w:u w:val="dotted"/>
        </w:rPr>
        <w:t xml:space="preserve">                 </w:t>
      </w:r>
      <w:r>
        <w:rPr>
          <w:rFonts w:hint="eastAsia"/>
          <w:color w:val="auto"/>
          <w:sz w:val="24"/>
          <w:highlight w:val="none"/>
          <w:u w:val="dotted"/>
        </w:rPr>
        <w:tab/>
      </w:r>
    </w:p>
    <w:p w14:paraId="3DAD3F53">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rPr>
        <w:t>采购方名称：</w:t>
      </w:r>
      <w:r>
        <w:rPr>
          <w:color w:val="auto"/>
          <w:sz w:val="24"/>
          <w:highlight w:val="none"/>
          <w:u w:val="dotted"/>
        </w:rPr>
        <w:t xml:space="preserve">                                         </w:t>
      </w:r>
      <w:r>
        <w:rPr>
          <w:rFonts w:hint="eastAsia"/>
          <w:color w:val="auto"/>
          <w:sz w:val="24"/>
          <w:highlight w:val="none"/>
          <w:u w:val="dotted"/>
        </w:rPr>
        <w:tab/>
      </w:r>
    </w:p>
    <w:p w14:paraId="7689B198">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采购文件获取日期：</w:t>
      </w:r>
      <w:r>
        <w:rPr>
          <w:color w:val="auto"/>
          <w:sz w:val="24"/>
          <w:highlight w:val="none"/>
          <w:u w:val="dotted"/>
        </w:rPr>
        <w:t xml:space="preserve">                                           </w:t>
      </w:r>
      <w:r>
        <w:rPr>
          <w:rFonts w:hint="eastAsia"/>
          <w:color w:val="auto"/>
          <w:sz w:val="24"/>
          <w:highlight w:val="none"/>
          <w:u w:val="dotted"/>
        </w:rPr>
        <w:tab/>
      </w:r>
    </w:p>
    <w:p w14:paraId="022A1CE0">
      <w:pPr>
        <w:keepNext w:val="0"/>
        <w:keepLines w:val="0"/>
        <w:pageBreakBefore w:val="0"/>
        <w:widowControl w:val="0"/>
        <w:kinsoku/>
        <w:overflowPunct/>
        <w:topLinePunct/>
        <w:bidi w:val="0"/>
        <w:adjustRightInd w:val="0"/>
        <w:snapToGrid w:val="0"/>
        <w:spacing w:line="360" w:lineRule="auto"/>
        <w:ind w:firstLine="480"/>
        <w:rPr>
          <w:bCs/>
          <w:color w:val="auto"/>
          <w:sz w:val="24"/>
          <w:highlight w:val="none"/>
        </w:rPr>
      </w:pPr>
      <w:r>
        <w:rPr>
          <w:bCs/>
          <w:color w:val="auto"/>
          <w:sz w:val="24"/>
          <w:highlight w:val="none"/>
        </w:rPr>
        <w:t>三、质疑事项具体内容</w:t>
      </w:r>
    </w:p>
    <w:p w14:paraId="4E2B3DAD">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rPr>
        <w:t>质疑事项1：</w:t>
      </w:r>
      <w:r>
        <w:rPr>
          <w:color w:val="auto"/>
          <w:sz w:val="24"/>
          <w:highlight w:val="none"/>
          <w:u w:val="dotted"/>
        </w:rPr>
        <w:t xml:space="preserve">                                         </w:t>
      </w:r>
      <w:r>
        <w:rPr>
          <w:rFonts w:hint="eastAsia"/>
          <w:color w:val="auto"/>
          <w:sz w:val="24"/>
          <w:highlight w:val="none"/>
          <w:u w:val="dotted"/>
        </w:rPr>
        <w:tab/>
      </w:r>
    </w:p>
    <w:p w14:paraId="089520EB">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rPr>
        <w:t>事实依据：</w:t>
      </w:r>
      <w:r>
        <w:rPr>
          <w:color w:val="auto"/>
          <w:sz w:val="24"/>
          <w:highlight w:val="none"/>
          <w:u w:val="dotted"/>
        </w:rPr>
        <w:t xml:space="preserve">                                          </w:t>
      </w:r>
      <w:r>
        <w:rPr>
          <w:rFonts w:hint="eastAsia"/>
          <w:color w:val="auto"/>
          <w:sz w:val="24"/>
          <w:highlight w:val="none"/>
          <w:u w:val="dotted"/>
        </w:rPr>
        <w:tab/>
      </w:r>
    </w:p>
    <w:p w14:paraId="3369C5BD">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u w:val="dotted"/>
        </w:rPr>
        <w:t xml:space="preserve">                                                       </w:t>
      </w:r>
      <w:r>
        <w:rPr>
          <w:rFonts w:hint="eastAsia"/>
          <w:color w:val="auto"/>
          <w:sz w:val="24"/>
          <w:highlight w:val="none"/>
          <w:u w:val="dotted"/>
        </w:rPr>
        <w:tab/>
      </w:r>
    </w:p>
    <w:p w14:paraId="06304DD9">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rPr>
        <w:t>法律依据：</w:t>
      </w:r>
      <w:r>
        <w:rPr>
          <w:color w:val="auto"/>
          <w:sz w:val="24"/>
          <w:highlight w:val="none"/>
          <w:u w:val="dotted"/>
        </w:rPr>
        <w:t xml:space="preserve">                                          </w:t>
      </w:r>
      <w:r>
        <w:rPr>
          <w:rFonts w:hint="eastAsia"/>
          <w:color w:val="auto"/>
          <w:sz w:val="24"/>
          <w:highlight w:val="none"/>
          <w:u w:val="dotted"/>
        </w:rPr>
        <w:tab/>
      </w:r>
    </w:p>
    <w:p w14:paraId="4AFE0A8C">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u w:val="dotted"/>
        </w:rPr>
        <w:t xml:space="preserve">                                                     </w:t>
      </w:r>
      <w:r>
        <w:rPr>
          <w:rFonts w:hint="eastAsia"/>
          <w:color w:val="auto"/>
          <w:sz w:val="24"/>
          <w:highlight w:val="none"/>
          <w:u w:val="dotted"/>
        </w:rPr>
        <w:tab/>
      </w:r>
    </w:p>
    <w:p w14:paraId="5598C89E">
      <w:pPr>
        <w:keepNext w:val="0"/>
        <w:keepLines w:val="0"/>
        <w:pageBreakBefore w:val="0"/>
        <w:widowControl w:val="0"/>
        <w:kinsoku/>
        <w:overflowPunct/>
        <w:topLinePunct/>
        <w:bidi w:val="0"/>
        <w:adjustRightInd w:val="0"/>
        <w:snapToGrid w:val="0"/>
        <w:spacing w:line="360" w:lineRule="auto"/>
        <w:ind w:firstLine="480"/>
        <w:rPr>
          <w:color w:val="auto"/>
          <w:sz w:val="24"/>
          <w:highlight w:val="none"/>
        </w:rPr>
      </w:pPr>
      <w:r>
        <w:rPr>
          <w:color w:val="auto"/>
          <w:sz w:val="24"/>
          <w:highlight w:val="none"/>
        </w:rPr>
        <w:t>质疑事项2</w:t>
      </w:r>
      <w:r>
        <w:rPr>
          <w:color w:val="auto"/>
          <w:sz w:val="24"/>
          <w:highlight w:val="none"/>
          <w:u w:val="dotted"/>
        </w:rPr>
        <w:t xml:space="preserve">                                          </w:t>
      </w:r>
    </w:p>
    <w:p w14:paraId="0CA4072E">
      <w:pPr>
        <w:keepNext w:val="0"/>
        <w:keepLines w:val="0"/>
        <w:pageBreakBefore w:val="0"/>
        <w:widowControl w:val="0"/>
        <w:kinsoku/>
        <w:overflowPunct/>
        <w:topLinePunct/>
        <w:bidi w:val="0"/>
        <w:adjustRightInd w:val="0"/>
        <w:snapToGrid w:val="0"/>
        <w:spacing w:line="360" w:lineRule="auto"/>
        <w:ind w:firstLine="480"/>
        <w:rPr>
          <w:bCs/>
          <w:color w:val="auto"/>
          <w:sz w:val="24"/>
          <w:highlight w:val="none"/>
        </w:rPr>
      </w:pPr>
      <w:r>
        <w:rPr>
          <w:bCs/>
          <w:color w:val="auto"/>
          <w:sz w:val="24"/>
          <w:highlight w:val="none"/>
        </w:rPr>
        <w:t>四、与质疑事项相关的质疑请求</w:t>
      </w:r>
    </w:p>
    <w:p w14:paraId="0D42056B">
      <w:pPr>
        <w:keepNext w:val="0"/>
        <w:keepLines w:val="0"/>
        <w:pageBreakBefore w:val="0"/>
        <w:widowControl w:val="0"/>
        <w:kinsoku/>
        <w:overflowPunct/>
        <w:topLinePunct/>
        <w:bidi w:val="0"/>
        <w:adjustRightInd w:val="0"/>
        <w:snapToGrid w:val="0"/>
        <w:spacing w:line="360" w:lineRule="auto"/>
        <w:ind w:firstLine="480"/>
        <w:rPr>
          <w:color w:val="auto"/>
          <w:sz w:val="24"/>
          <w:highlight w:val="none"/>
          <w:u w:val="dotted"/>
        </w:rPr>
      </w:pPr>
      <w:r>
        <w:rPr>
          <w:color w:val="auto"/>
          <w:sz w:val="24"/>
          <w:highlight w:val="none"/>
        </w:rPr>
        <w:t>请求：</w:t>
      </w:r>
      <w:r>
        <w:rPr>
          <w:color w:val="auto"/>
          <w:sz w:val="24"/>
          <w:highlight w:val="none"/>
          <w:u w:val="dotted"/>
        </w:rPr>
        <w:t xml:space="preserve">                                               </w:t>
      </w:r>
      <w:r>
        <w:rPr>
          <w:rFonts w:hint="eastAsia"/>
          <w:color w:val="auto"/>
          <w:sz w:val="24"/>
          <w:highlight w:val="none"/>
          <w:u w:val="dotted"/>
        </w:rPr>
        <w:tab/>
      </w:r>
    </w:p>
    <w:p w14:paraId="7EF304D7">
      <w:pPr>
        <w:keepNext w:val="0"/>
        <w:keepLines w:val="0"/>
        <w:pageBreakBefore w:val="0"/>
        <w:widowControl w:val="0"/>
        <w:kinsoku/>
        <w:overflowPunct/>
        <w:topLinePunct/>
        <w:bidi w:val="0"/>
        <w:spacing w:line="360" w:lineRule="auto"/>
        <w:ind w:firstLine="2160" w:firstLineChars="900"/>
        <w:rPr>
          <w:color w:val="auto"/>
          <w:sz w:val="24"/>
          <w:highlight w:val="none"/>
        </w:rPr>
      </w:pPr>
      <w:r>
        <w:rPr>
          <w:color w:val="auto"/>
          <w:sz w:val="24"/>
          <w:highlight w:val="none"/>
        </w:rPr>
        <w:t>签字(签章)：</w:t>
      </w:r>
      <w:r>
        <w:rPr>
          <w:color w:val="auto"/>
          <w:sz w:val="24"/>
          <w:highlight w:val="none"/>
          <w:u w:val="single"/>
        </w:rPr>
        <w:t xml:space="preserve">                 </w:t>
      </w:r>
      <w:r>
        <w:rPr>
          <w:color w:val="auto"/>
          <w:sz w:val="24"/>
          <w:highlight w:val="none"/>
        </w:rPr>
        <w:t xml:space="preserve">  </w:t>
      </w:r>
    </w:p>
    <w:p w14:paraId="6989380D">
      <w:pPr>
        <w:keepNext w:val="0"/>
        <w:keepLines w:val="0"/>
        <w:pageBreakBefore w:val="0"/>
        <w:widowControl w:val="0"/>
        <w:kinsoku/>
        <w:overflowPunct/>
        <w:topLinePunct/>
        <w:bidi w:val="0"/>
        <w:spacing w:line="360" w:lineRule="auto"/>
        <w:ind w:firstLine="2160" w:firstLineChars="900"/>
        <w:rPr>
          <w:color w:val="auto"/>
          <w:sz w:val="24"/>
          <w:highlight w:val="none"/>
        </w:rPr>
      </w:pPr>
      <w:r>
        <w:rPr>
          <w:color w:val="auto"/>
          <w:sz w:val="24"/>
          <w:highlight w:val="none"/>
        </w:rPr>
        <w:t>公章：</w:t>
      </w:r>
      <w:r>
        <w:rPr>
          <w:color w:val="auto"/>
          <w:sz w:val="24"/>
          <w:highlight w:val="none"/>
          <w:u w:val="single"/>
        </w:rPr>
        <w:t xml:space="preserve">                </w:t>
      </w:r>
      <w:r>
        <w:rPr>
          <w:rFonts w:hint="eastAsia"/>
          <w:color w:val="auto"/>
          <w:sz w:val="24"/>
          <w:highlight w:val="none"/>
          <w:u w:val="single"/>
        </w:rPr>
        <w:tab/>
      </w:r>
    </w:p>
    <w:p w14:paraId="737F4D92">
      <w:pPr>
        <w:keepNext w:val="0"/>
        <w:keepLines w:val="0"/>
        <w:pageBreakBefore w:val="0"/>
        <w:widowControl w:val="0"/>
        <w:kinsoku/>
        <w:overflowPunct/>
        <w:topLinePunct/>
        <w:bidi w:val="0"/>
        <w:spacing w:line="360" w:lineRule="auto"/>
        <w:ind w:firstLine="2160" w:firstLineChars="900"/>
        <w:rPr>
          <w:color w:val="auto"/>
          <w:sz w:val="24"/>
          <w:highlight w:val="none"/>
          <w:u w:val="single"/>
        </w:rPr>
      </w:pPr>
      <w:r>
        <w:rPr>
          <w:color w:val="auto"/>
          <w:sz w:val="24"/>
          <w:highlight w:val="none"/>
        </w:rPr>
        <w:t>日      期：</w:t>
      </w:r>
      <w:r>
        <w:rPr>
          <w:color w:val="auto"/>
          <w:sz w:val="24"/>
          <w:highlight w:val="none"/>
          <w:u w:val="single"/>
        </w:rPr>
        <w:t xml:space="preserve">            </w:t>
      </w:r>
      <w:r>
        <w:rPr>
          <w:rFonts w:hint="eastAsia"/>
          <w:color w:val="auto"/>
          <w:sz w:val="24"/>
          <w:highlight w:val="none"/>
          <w:u w:val="single"/>
        </w:rPr>
        <w:tab/>
      </w:r>
    </w:p>
    <w:p w14:paraId="7416507D">
      <w:pPr>
        <w:pStyle w:val="4"/>
        <w:keepNext w:val="0"/>
        <w:keepLines w:val="0"/>
        <w:pageBreakBefore w:val="0"/>
        <w:widowControl w:val="0"/>
        <w:kinsoku/>
        <w:overflowPunct/>
        <w:topLinePunct/>
        <w:bidi w:val="0"/>
        <w:adjustRightInd w:val="0"/>
        <w:snapToGrid w:val="0"/>
        <w:spacing w:before="120" w:after="0" w:line="360" w:lineRule="auto"/>
        <w:ind w:firstLine="643"/>
        <w:jc w:val="center"/>
        <w:rPr>
          <w:b w:val="0"/>
          <w:color w:val="auto"/>
          <w:sz w:val="30"/>
          <w:szCs w:val="30"/>
          <w:highlight w:val="none"/>
        </w:rPr>
      </w:pPr>
      <w:r>
        <w:rPr>
          <w:color w:val="auto"/>
          <w:highlight w:val="none"/>
        </w:rPr>
        <w:br w:type="page"/>
      </w:r>
      <w:r>
        <w:rPr>
          <w:b w:val="0"/>
          <w:color w:val="auto"/>
          <w:sz w:val="30"/>
          <w:szCs w:val="30"/>
          <w:highlight w:val="none"/>
        </w:rPr>
        <w:t>质疑函制作说明</w:t>
      </w:r>
    </w:p>
    <w:p w14:paraId="231EEA95">
      <w:pPr>
        <w:keepNext w:val="0"/>
        <w:keepLines w:val="0"/>
        <w:pageBreakBefore w:val="0"/>
        <w:widowControl w:val="0"/>
        <w:kinsoku/>
        <w:overflowPunct/>
        <w:topLinePunct/>
        <w:bidi w:val="0"/>
        <w:ind w:firstLine="482"/>
        <w:jc w:val="center"/>
        <w:rPr>
          <w:b/>
          <w:color w:val="auto"/>
          <w:sz w:val="24"/>
          <w:highlight w:val="none"/>
        </w:rPr>
      </w:pPr>
    </w:p>
    <w:p w14:paraId="2FEAB398">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1.</w:t>
      </w:r>
      <w:r>
        <w:rPr>
          <w:rFonts w:hint="eastAsia"/>
          <w:color w:val="auto"/>
          <w:sz w:val="24"/>
          <w:highlight w:val="none"/>
        </w:rPr>
        <w:t>投标人</w:t>
      </w:r>
      <w:r>
        <w:rPr>
          <w:color w:val="auto"/>
          <w:sz w:val="24"/>
          <w:highlight w:val="none"/>
        </w:rPr>
        <w:t>提出质疑时，应提交质疑函和必要的证明材料。</w:t>
      </w:r>
    </w:p>
    <w:p w14:paraId="440598DC">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2.质疑</w:t>
      </w:r>
      <w:r>
        <w:rPr>
          <w:rFonts w:hint="eastAsia"/>
          <w:color w:val="auto"/>
          <w:sz w:val="24"/>
          <w:highlight w:val="none"/>
        </w:rPr>
        <w:t>投标人</w:t>
      </w:r>
      <w:r>
        <w:rPr>
          <w:color w:val="auto"/>
          <w:sz w:val="24"/>
          <w:highlight w:val="none"/>
        </w:rPr>
        <w:t>若委托代理人进行质疑的，质疑函应按要求列明“授权代表”的有关内容，并在附件中提交由质疑</w:t>
      </w:r>
      <w:r>
        <w:rPr>
          <w:rFonts w:hint="eastAsia"/>
          <w:color w:val="auto"/>
          <w:kern w:val="0"/>
          <w:sz w:val="24"/>
          <w:highlight w:val="none"/>
        </w:rPr>
        <w:t>投标人</w:t>
      </w:r>
      <w:r>
        <w:rPr>
          <w:color w:val="auto"/>
          <w:kern w:val="0"/>
          <w:sz w:val="24"/>
          <w:highlight w:val="none"/>
        </w:rPr>
        <w:t>签署的授权委托书。授权委托书应载明代理人的姓名或者名称、代理事项、具体权限、期限和相关事项。</w:t>
      </w:r>
    </w:p>
    <w:p w14:paraId="240371D2">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3.质疑</w:t>
      </w:r>
      <w:r>
        <w:rPr>
          <w:rFonts w:hint="eastAsia"/>
          <w:color w:val="auto"/>
          <w:sz w:val="24"/>
          <w:highlight w:val="none"/>
        </w:rPr>
        <w:t>投标人</w:t>
      </w:r>
      <w:r>
        <w:rPr>
          <w:color w:val="auto"/>
          <w:sz w:val="24"/>
          <w:highlight w:val="none"/>
        </w:rPr>
        <w:t>若对项目的某一分包进行质疑，质疑函中应列明具体分包号。</w:t>
      </w:r>
    </w:p>
    <w:p w14:paraId="58EDDD35">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4.质疑函的质疑事项应具体、明确，并有必要的事实依据和法律依据。</w:t>
      </w:r>
    </w:p>
    <w:p w14:paraId="12B7C647">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5.质疑函的质疑请求应与质疑事项相关。</w:t>
      </w:r>
    </w:p>
    <w:p w14:paraId="561C81B1">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6.质疑</w:t>
      </w:r>
      <w:r>
        <w:rPr>
          <w:rFonts w:hint="eastAsia"/>
          <w:color w:val="auto"/>
          <w:sz w:val="24"/>
          <w:highlight w:val="none"/>
        </w:rPr>
        <w:t>投标人</w:t>
      </w:r>
      <w:r>
        <w:rPr>
          <w:color w:val="auto"/>
          <w:sz w:val="24"/>
          <w:highlight w:val="none"/>
        </w:rPr>
        <w:t>为自然人的，质疑函应由本人签字；质疑</w:t>
      </w:r>
      <w:r>
        <w:rPr>
          <w:rFonts w:hint="eastAsia"/>
          <w:color w:val="auto"/>
          <w:sz w:val="24"/>
          <w:highlight w:val="none"/>
        </w:rPr>
        <w:t>投标人</w:t>
      </w:r>
      <w:r>
        <w:rPr>
          <w:color w:val="auto"/>
          <w:sz w:val="24"/>
          <w:highlight w:val="none"/>
        </w:rPr>
        <w:t>为法人或者其他组织的，质疑函应由法定代表人、主要负责人，或者其授权代表签字或者盖章，并加盖公章。</w:t>
      </w:r>
    </w:p>
    <w:p w14:paraId="57F4E9B1">
      <w:pPr>
        <w:keepNext w:val="0"/>
        <w:keepLines w:val="0"/>
        <w:pageBreakBefore w:val="0"/>
        <w:widowControl w:val="0"/>
        <w:kinsoku/>
        <w:overflowPunct/>
        <w:topLinePunct/>
        <w:bidi w:val="0"/>
        <w:ind w:firstLine="602"/>
        <w:rPr>
          <w:b/>
          <w:color w:val="auto"/>
          <w:sz w:val="30"/>
          <w:szCs w:val="30"/>
          <w:highlight w:val="none"/>
        </w:rPr>
      </w:pPr>
      <w:r>
        <w:rPr>
          <w:b/>
          <w:bCs/>
          <w:color w:val="auto"/>
          <w:sz w:val="30"/>
          <w:szCs w:val="30"/>
          <w:highlight w:val="none"/>
        </w:rPr>
        <w:br w:type="page"/>
      </w:r>
      <w:r>
        <w:rPr>
          <w:b/>
          <w:bCs/>
          <w:color w:val="auto"/>
          <w:sz w:val="30"/>
          <w:szCs w:val="30"/>
          <w:highlight w:val="none"/>
        </w:rPr>
        <w:t>附件2：</w:t>
      </w:r>
      <w:r>
        <w:rPr>
          <w:b/>
          <w:color w:val="auto"/>
          <w:sz w:val="30"/>
          <w:szCs w:val="30"/>
          <w:highlight w:val="none"/>
        </w:rPr>
        <w:t>投诉书范本</w:t>
      </w:r>
    </w:p>
    <w:p w14:paraId="5F68D848">
      <w:pPr>
        <w:keepNext w:val="0"/>
        <w:keepLines w:val="0"/>
        <w:pageBreakBefore w:val="0"/>
        <w:widowControl w:val="0"/>
        <w:kinsoku/>
        <w:overflowPunct/>
        <w:topLinePunct/>
        <w:bidi w:val="0"/>
        <w:ind w:firstLine="480"/>
        <w:rPr>
          <w:color w:val="auto"/>
          <w:sz w:val="24"/>
          <w:highlight w:val="none"/>
        </w:rPr>
      </w:pPr>
    </w:p>
    <w:p w14:paraId="3B8D138D">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一、投诉相关主体基本情况</w:t>
      </w:r>
    </w:p>
    <w:p w14:paraId="17260DEB">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rPr>
        <w:t>投诉人：</w:t>
      </w:r>
      <w:r>
        <w:rPr>
          <w:color w:val="auto"/>
          <w:sz w:val="24"/>
          <w:highlight w:val="none"/>
          <w:u w:val="dotted"/>
        </w:rPr>
        <w:t xml:space="preserve">                                               </w:t>
      </w:r>
      <w:r>
        <w:rPr>
          <w:rFonts w:hint="eastAsia"/>
          <w:color w:val="auto"/>
          <w:sz w:val="24"/>
          <w:highlight w:val="none"/>
          <w:u w:val="dotted"/>
        </w:rPr>
        <w:tab/>
      </w:r>
    </w:p>
    <w:p w14:paraId="4FC6D4E7">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4E555966">
      <w:pPr>
        <w:keepNext w:val="0"/>
        <w:keepLines w:val="0"/>
        <w:pageBreakBefore w:val="0"/>
        <w:widowControl w:val="0"/>
        <w:tabs>
          <w:tab w:val="left" w:pos="6510"/>
        </w:tabs>
        <w:kinsoku/>
        <w:overflowPunct/>
        <w:topLinePunct/>
        <w:bidi w:val="0"/>
        <w:spacing w:line="360" w:lineRule="auto"/>
        <w:ind w:firstLine="480"/>
        <w:jc w:val="left"/>
        <w:rPr>
          <w:color w:val="auto"/>
          <w:sz w:val="24"/>
          <w:highlight w:val="none"/>
        </w:rPr>
      </w:pPr>
      <w:r>
        <w:rPr>
          <w:color w:val="auto"/>
          <w:sz w:val="24"/>
          <w:highlight w:val="none"/>
        </w:rPr>
        <w:t>法定代表人/主要负责人：</w:t>
      </w:r>
      <w:r>
        <w:rPr>
          <w:color w:val="auto"/>
          <w:sz w:val="24"/>
          <w:highlight w:val="none"/>
          <w:u w:val="dotted"/>
        </w:rPr>
        <w:t xml:space="preserve">                                   </w:t>
      </w:r>
      <w:r>
        <w:rPr>
          <w:color w:val="auto"/>
          <w:sz w:val="24"/>
          <w:highlight w:val="none"/>
        </w:rPr>
        <w:t xml:space="preserve">  </w:t>
      </w:r>
      <w:r>
        <w:rPr>
          <w:rFonts w:hint="eastAsia"/>
          <w:color w:val="auto"/>
          <w:sz w:val="24"/>
          <w:highlight w:val="none"/>
        </w:rPr>
        <w:tab/>
      </w:r>
    </w:p>
    <w:p w14:paraId="745D3D65">
      <w:pPr>
        <w:keepNext w:val="0"/>
        <w:keepLines w:val="0"/>
        <w:pageBreakBefore w:val="0"/>
        <w:widowControl w:val="0"/>
        <w:tabs>
          <w:tab w:val="left" w:pos="6510"/>
        </w:tabs>
        <w:kinsoku/>
        <w:overflowPunct/>
        <w:topLinePunct/>
        <w:bidi w:val="0"/>
        <w:spacing w:line="360" w:lineRule="auto"/>
        <w:ind w:firstLine="480"/>
        <w:rPr>
          <w:color w:val="auto"/>
          <w:sz w:val="24"/>
          <w:highlight w:val="none"/>
          <w:u w:val="dotted"/>
        </w:rPr>
      </w:pP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38E56DFA">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rPr>
        <w:t>授权代表：</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2220ABC6">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72503B49">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被投诉人1：</w:t>
      </w:r>
      <w:r>
        <w:rPr>
          <w:color w:val="auto"/>
          <w:sz w:val="24"/>
          <w:highlight w:val="none"/>
          <w:u w:val="dotted"/>
        </w:rPr>
        <w:t xml:space="preserve">                                           </w:t>
      </w:r>
      <w:r>
        <w:rPr>
          <w:rFonts w:hint="eastAsia"/>
          <w:color w:val="auto"/>
          <w:sz w:val="24"/>
          <w:highlight w:val="none"/>
          <w:u w:val="dotted"/>
        </w:rPr>
        <w:tab/>
      </w:r>
    </w:p>
    <w:p w14:paraId="4A18CE1E">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58A85DA2">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联系人：</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4AB0DCDA">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rPr>
        <w:t>被投诉人2</w:t>
      </w:r>
      <w:r>
        <w:rPr>
          <w:color w:val="auto"/>
          <w:sz w:val="24"/>
          <w:highlight w:val="none"/>
          <w:u w:val="dotted"/>
        </w:rPr>
        <w:t xml:space="preserve">                                          </w:t>
      </w:r>
    </w:p>
    <w:p w14:paraId="1A451AED">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相关</w:t>
      </w:r>
      <w:r>
        <w:rPr>
          <w:rFonts w:hint="eastAsia"/>
          <w:color w:val="auto"/>
          <w:sz w:val="24"/>
          <w:highlight w:val="none"/>
        </w:rPr>
        <w:t>投标人</w:t>
      </w:r>
      <w:r>
        <w:rPr>
          <w:color w:val="auto"/>
          <w:sz w:val="24"/>
          <w:highlight w:val="none"/>
        </w:rPr>
        <w:t>：</w:t>
      </w:r>
      <w:r>
        <w:rPr>
          <w:color w:val="auto"/>
          <w:sz w:val="24"/>
          <w:highlight w:val="none"/>
          <w:u w:val="dotted"/>
        </w:rPr>
        <w:t xml:space="preserve">                                           </w:t>
      </w:r>
      <w:r>
        <w:rPr>
          <w:rFonts w:hint="eastAsia"/>
          <w:color w:val="auto"/>
          <w:sz w:val="24"/>
          <w:highlight w:val="none"/>
          <w:u w:val="dotted"/>
        </w:rPr>
        <w:tab/>
      </w:r>
    </w:p>
    <w:p w14:paraId="5AAC40EB">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地     址：</w:t>
      </w:r>
      <w:r>
        <w:rPr>
          <w:color w:val="auto"/>
          <w:sz w:val="24"/>
          <w:highlight w:val="none"/>
          <w:u w:val="dotted"/>
        </w:rPr>
        <w:t xml:space="preserve">                             </w:t>
      </w:r>
      <w:r>
        <w:rPr>
          <w:color w:val="auto"/>
          <w:sz w:val="24"/>
          <w:highlight w:val="none"/>
        </w:rPr>
        <w:t>邮编：</w:t>
      </w:r>
      <w:r>
        <w:rPr>
          <w:color w:val="auto"/>
          <w:sz w:val="24"/>
          <w:highlight w:val="none"/>
          <w:u w:val="dotted"/>
        </w:rPr>
        <w:t xml:space="preserve">          </w:t>
      </w:r>
      <w:r>
        <w:rPr>
          <w:rFonts w:hint="eastAsia"/>
          <w:color w:val="auto"/>
          <w:sz w:val="24"/>
          <w:highlight w:val="none"/>
          <w:u w:val="dotted"/>
        </w:rPr>
        <w:tab/>
      </w:r>
    </w:p>
    <w:p w14:paraId="34C8B2DF">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联系人：</w:t>
      </w:r>
      <w:r>
        <w:rPr>
          <w:color w:val="auto"/>
          <w:sz w:val="24"/>
          <w:highlight w:val="none"/>
          <w:u w:val="dotted"/>
        </w:rPr>
        <w:t xml:space="preserve">               </w:t>
      </w:r>
      <w:r>
        <w:rPr>
          <w:color w:val="auto"/>
          <w:sz w:val="24"/>
          <w:highlight w:val="none"/>
        </w:rPr>
        <w:t>联系电话：</w:t>
      </w:r>
      <w:r>
        <w:rPr>
          <w:color w:val="auto"/>
          <w:sz w:val="24"/>
          <w:highlight w:val="none"/>
          <w:u w:val="dotted"/>
        </w:rPr>
        <w:t xml:space="preserve">                      </w:t>
      </w:r>
      <w:r>
        <w:rPr>
          <w:rFonts w:hint="eastAsia"/>
          <w:color w:val="auto"/>
          <w:sz w:val="24"/>
          <w:highlight w:val="none"/>
          <w:u w:val="dotted"/>
        </w:rPr>
        <w:tab/>
      </w:r>
    </w:p>
    <w:p w14:paraId="3F7B5521">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二、投诉项目基本情况</w:t>
      </w:r>
    </w:p>
    <w:p w14:paraId="40A4B50B">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rPr>
        <w:t>采购项目名称：</w:t>
      </w:r>
      <w:r>
        <w:rPr>
          <w:color w:val="auto"/>
          <w:sz w:val="24"/>
          <w:highlight w:val="none"/>
          <w:u w:val="dotted"/>
        </w:rPr>
        <w:t xml:space="preserve">                                        </w:t>
      </w:r>
      <w:r>
        <w:rPr>
          <w:rFonts w:hint="eastAsia"/>
          <w:color w:val="auto"/>
          <w:sz w:val="24"/>
          <w:highlight w:val="none"/>
          <w:u w:val="dotted"/>
        </w:rPr>
        <w:tab/>
      </w:r>
    </w:p>
    <w:p w14:paraId="63D46A32">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采购项目编号：</w:t>
      </w:r>
      <w:r>
        <w:rPr>
          <w:color w:val="auto"/>
          <w:sz w:val="24"/>
          <w:highlight w:val="none"/>
          <w:u w:val="dotted"/>
        </w:rPr>
        <w:t xml:space="preserve">                 </w:t>
      </w:r>
      <w:r>
        <w:rPr>
          <w:color w:val="auto"/>
          <w:sz w:val="24"/>
          <w:highlight w:val="none"/>
        </w:rPr>
        <w:t>包号：</w:t>
      </w:r>
      <w:r>
        <w:rPr>
          <w:color w:val="auto"/>
          <w:sz w:val="24"/>
          <w:highlight w:val="none"/>
          <w:u w:val="dotted"/>
        </w:rPr>
        <w:t xml:space="preserve">              </w:t>
      </w:r>
      <w:r>
        <w:rPr>
          <w:rFonts w:hint="eastAsia"/>
          <w:color w:val="auto"/>
          <w:sz w:val="24"/>
          <w:highlight w:val="none"/>
          <w:u w:val="dotted"/>
        </w:rPr>
        <w:tab/>
      </w:r>
    </w:p>
    <w:p w14:paraId="3F9AC5E8">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采购方名称：</w:t>
      </w:r>
      <w:r>
        <w:rPr>
          <w:color w:val="auto"/>
          <w:sz w:val="24"/>
          <w:highlight w:val="none"/>
          <w:u w:val="dotted"/>
        </w:rPr>
        <w:t xml:space="preserve">                                           </w:t>
      </w:r>
      <w:r>
        <w:rPr>
          <w:rFonts w:hint="eastAsia"/>
          <w:color w:val="auto"/>
          <w:sz w:val="24"/>
          <w:highlight w:val="none"/>
          <w:u w:val="dotted"/>
        </w:rPr>
        <w:tab/>
      </w:r>
    </w:p>
    <w:p w14:paraId="3C1F0B74">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代理机构名称：</w:t>
      </w:r>
      <w:r>
        <w:rPr>
          <w:color w:val="auto"/>
          <w:sz w:val="24"/>
          <w:highlight w:val="none"/>
          <w:u w:val="dotted"/>
        </w:rPr>
        <w:t xml:space="preserve">                                         </w:t>
      </w:r>
      <w:r>
        <w:rPr>
          <w:rFonts w:hint="eastAsia"/>
          <w:color w:val="auto"/>
          <w:sz w:val="24"/>
          <w:highlight w:val="none"/>
          <w:u w:val="dotted"/>
        </w:rPr>
        <w:tab/>
      </w:r>
    </w:p>
    <w:p w14:paraId="32CD5CCD">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rPr>
        <w:t>采购文件公告：</w:t>
      </w:r>
      <w:r>
        <w:rPr>
          <w:color w:val="auto"/>
          <w:sz w:val="24"/>
          <w:highlight w:val="none"/>
          <w:u w:val="dotted"/>
        </w:rPr>
        <w:t xml:space="preserve">是/否 </w:t>
      </w:r>
      <w:r>
        <w:rPr>
          <w:color w:val="auto"/>
          <w:sz w:val="24"/>
          <w:highlight w:val="none"/>
        </w:rPr>
        <w:t>公告期限：</w:t>
      </w:r>
      <w:r>
        <w:rPr>
          <w:color w:val="auto"/>
          <w:sz w:val="24"/>
          <w:highlight w:val="none"/>
          <w:u w:val="dotted"/>
        </w:rPr>
        <w:t xml:space="preserve">                                 </w:t>
      </w:r>
      <w:r>
        <w:rPr>
          <w:rFonts w:hint="eastAsia"/>
          <w:color w:val="auto"/>
          <w:sz w:val="24"/>
          <w:highlight w:val="none"/>
          <w:u w:val="dotted"/>
        </w:rPr>
        <w:tab/>
      </w:r>
    </w:p>
    <w:p w14:paraId="6B9AB193">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采购结果公告：</w:t>
      </w:r>
      <w:r>
        <w:rPr>
          <w:color w:val="auto"/>
          <w:sz w:val="24"/>
          <w:highlight w:val="none"/>
          <w:u w:val="dotted"/>
        </w:rPr>
        <w:t xml:space="preserve">是/否 </w:t>
      </w:r>
      <w:r>
        <w:rPr>
          <w:color w:val="auto"/>
          <w:sz w:val="24"/>
          <w:highlight w:val="none"/>
        </w:rPr>
        <w:t>公告期限：</w:t>
      </w:r>
      <w:r>
        <w:rPr>
          <w:color w:val="auto"/>
          <w:sz w:val="24"/>
          <w:highlight w:val="none"/>
          <w:u w:val="dotted"/>
        </w:rPr>
        <w:t xml:space="preserve">                        </w:t>
      </w:r>
      <w:r>
        <w:rPr>
          <w:rFonts w:hint="eastAsia"/>
          <w:color w:val="auto"/>
          <w:sz w:val="24"/>
          <w:highlight w:val="none"/>
          <w:u w:val="dotted"/>
        </w:rPr>
        <w:tab/>
      </w:r>
    </w:p>
    <w:p w14:paraId="4DC8CBDC">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三、质疑基本情况</w:t>
      </w:r>
    </w:p>
    <w:p w14:paraId="3E93ACB6">
      <w:pPr>
        <w:keepNext w:val="0"/>
        <w:keepLines w:val="0"/>
        <w:pageBreakBefore w:val="0"/>
        <w:widowControl w:val="0"/>
        <w:kinsoku/>
        <w:overflowPunct/>
        <w:topLinePunct/>
        <w:bidi w:val="0"/>
        <w:spacing w:line="360" w:lineRule="auto"/>
        <w:ind w:firstLine="480" w:firstLineChars="200"/>
        <w:rPr>
          <w:color w:val="auto"/>
          <w:sz w:val="24"/>
          <w:highlight w:val="none"/>
        </w:rPr>
      </w:pPr>
      <w:r>
        <w:rPr>
          <w:color w:val="auto"/>
          <w:sz w:val="24"/>
          <w:highlight w:val="none"/>
        </w:rPr>
        <w:t>投诉人于</w:t>
      </w:r>
      <w:r>
        <w:rPr>
          <w:color w:val="auto"/>
          <w:sz w:val="24"/>
          <w:highlight w:val="none"/>
          <w:u w:val="dotted"/>
        </w:rPr>
        <w:t xml:space="preserve">   </w:t>
      </w:r>
      <w:r>
        <w:rPr>
          <w:color w:val="auto"/>
          <w:sz w:val="24"/>
          <w:highlight w:val="none"/>
        </w:rPr>
        <w:t>年</w:t>
      </w:r>
      <w:r>
        <w:rPr>
          <w:color w:val="auto"/>
          <w:sz w:val="24"/>
          <w:highlight w:val="none"/>
          <w:u w:val="dotted"/>
        </w:rPr>
        <w:t xml:space="preserve">   </w:t>
      </w:r>
      <w:r>
        <w:rPr>
          <w:color w:val="auto"/>
          <w:sz w:val="24"/>
          <w:highlight w:val="none"/>
        </w:rPr>
        <w:t>月</w:t>
      </w:r>
      <w:r>
        <w:rPr>
          <w:color w:val="auto"/>
          <w:sz w:val="24"/>
          <w:highlight w:val="none"/>
          <w:u w:val="dotted"/>
        </w:rPr>
        <w:t xml:space="preserve">  </w:t>
      </w:r>
      <w:r>
        <w:rPr>
          <w:color w:val="auto"/>
          <w:sz w:val="24"/>
          <w:highlight w:val="none"/>
        </w:rPr>
        <w:t>日</w:t>
      </w:r>
      <w:r>
        <w:rPr>
          <w:rFonts w:hint="eastAsia"/>
          <w:color w:val="auto"/>
          <w:sz w:val="24"/>
          <w:highlight w:val="none"/>
        </w:rPr>
        <w:t>，</w:t>
      </w:r>
      <w:r>
        <w:rPr>
          <w:color w:val="auto"/>
          <w:sz w:val="24"/>
          <w:highlight w:val="none"/>
        </w:rPr>
        <w:t>向</w:t>
      </w:r>
      <w:r>
        <w:rPr>
          <w:color w:val="auto"/>
          <w:sz w:val="24"/>
          <w:highlight w:val="none"/>
          <w:u w:val="dotted"/>
        </w:rPr>
        <w:t xml:space="preserve">                   </w:t>
      </w:r>
      <w:r>
        <w:rPr>
          <w:color w:val="auto"/>
          <w:sz w:val="24"/>
          <w:highlight w:val="none"/>
        </w:rPr>
        <w:t>提出质疑</w:t>
      </w:r>
    </w:p>
    <w:p w14:paraId="65B63D34">
      <w:pPr>
        <w:keepNext w:val="0"/>
        <w:keepLines w:val="0"/>
        <w:pageBreakBefore w:val="0"/>
        <w:widowControl w:val="0"/>
        <w:kinsoku/>
        <w:overflowPunct/>
        <w:topLinePunct/>
        <w:bidi w:val="0"/>
        <w:spacing w:line="360" w:lineRule="auto"/>
        <w:ind w:firstLine="480" w:firstLineChars="200"/>
        <w:rPr>
          <w:color w:val="auto"/>
          <w:sz w:val="24"/>
          <w:highlight w:val="none"/>
          <w:u w:val="dotted"/>
        </w:rPr>
      </w:pPr>
      <w:r>
        <w:rPr>
          <w:color w:val="auto"/>
          <w:sz w:val="24"/>
          <w:highlight w:val="none"/>
        </w:rPr>
        <w:t>质疑事项为：</w:t>
      </w:r>
      <w:r>
        <w:rPr>
          <w:color w:val="auto"/>
          <w:sz w:val="24"/>
          <w:highlight w:val="none"/>
          <w:u w:val="dotted"/>
        </w:rPr>
        <w:t xml:space="preserve">                                </w:t>
      </w:r>
      <w:r>
        <w:rPr>
          <w:rFonts w:hint="eastAsia"/>
          <w:color w:val="auto"/>
          <w:sz w:val="24"/>
          <w:highlight w:val="none"/>
          <w:u w:val="dotted"/>
        </w:rPr>
        <w:tab/>
      </w:r>
    </w:p>
    <w:p w14:paraId="516EDCA5">
      <w:pPr>
        <w:keepNext w:val="0"/>
        <w:keepLines w:val="0"/>
        <w:pageBreakBefore w:val="0"/>
        <w:widowControl w:val="0"/>
        <w:kinsoku/>
        <w:overflowPunct/>
        <w:topLinePunct/>
        <w:bidi w:val="0"/>
        <w:spacing w:line="360" w:lineRule="auto"/>
        <w:ind w:firstLine="360" w:firstLineChars="150"/>
        <w:rPr>
          <w:color w:val="auto"/>
          <w:sz w:val="24"/>
          <w:highlight w:val="none"/>
        </w:rPr>
      </w:pPr>
      <w:r>
        <w:rPr>
          <w:color w:val="auto"/>
          <w:sz w:val="24"/>
          <w:highlight w:val="none"/>
          <w:u w:val="dotted"/>
        </w:rPr>
        <w:t>采购方/代理机构</w:t>
      </w:r>
      <w:r>
        <w:rPr>
          <w:color w:val="auto"/>
          <w:sz w:val="24"/>
          <w:highlight w:val="none"/>
        </w:rPr>
        <w:t>于</w:t>
      </w:r>
      <w:r>
        <w:rPr>
          <w:color w:val="auto"/>
          <w:sz w:val="24"/>
          <w:highlight w:val="none"/>
          <w:u w:val="dotted"/>
        </w:rPr>
        <w:t xml:space="preserve">   </w:t>
      </w:r>
      <w:r>
        <w:rPr>
          <w:color w:val="auto"/>
          <w:sz w:val="24"/>
          <w:highlight w:val="none"/>
        </w:rPr>
        <w:t>年</w:t>
      </w:r>
      <w:r>
        <w:rPr>
          <w:color w:val="auto"/>
          <w:sz w:val="24"/>
          <w:highlight w:val="none"/>
          <w:u w:val="dotted"/>
        </w:rPr>
        <w:t xml:space="preserve">   </w:t>
      </w:r>
      <w:r>
        <w:rPr>
          <w:color w:val="auto"/>
          <w:sz w:val="24"/>
          <w:highlight w:val="none"/>
        </w:rPr>
        <w:t>月</w:t>
      </w:r>
      <w:r>
        <w:rPr>
          <w:color w:val="auto"/>
          <w:sz w:val="24"/>
          <w:highlight w:val="none"/>
          <w:u w:val="dotted"/>
        </w:rPr>
        <w:t xml:space="preserve">   </w:t>
      </w:r>
      <w:r>
        <w:rPr>
          <w:color w:val="auto"/>
          <w:sz w:val="24"/>
          <w:highlight w:val="none"/>
        </w:rPr>
        <w:t>日，就质疑事项作出了答复/没有在法定期限内作出答复。</w:t>
      </w:r>
    </w:p>
    <w:p w14:paraId="63921EBA">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四、投诉事项具体内容</w:t>
      </w:r>
    </w:p>
    <w:p w14:paraId="4279C3EA">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投诉事项 1：</w:t>
      </w:r>
      <w:r>
        <w:rPr>
          <w:color w:val="auto"/>
          <w:sz w:val="24"/>
          <w:highlight w:val="none"/>
          <w:u w:val="dotted"/>
        </w:rPr>
        <w:t xml:space="preserve">                                       </w:t>
      </w:r>
      <w:r>
        <w:rPr>
          <w:rFonts w:hint="eastAsia"/>
          <w:color w:val="auto"/>
          <w:sz w:val="24"/>
          <w:highlight w:val="none"/>
          <w:u w:val="dotted"/>
        </w:rPr>
        <w:tab/>
      </w:r>
    </w:p>
    <w:p w14:paraId="1A27AAA6">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事实依据：</w:t>
      </w:r>
      <w:r>
        <w:rPr>
          <w:color w:val="auto"/>
          <w:sz w:val="24"/>
          <w:highlight w:val="none"/>
          <w:u w:val="dotted"/>
        </w:rPr>
        <w:t xml:space="preserve">                                         </w:t>
      </w:r>
      <w:r>
        <w:rPr>
          <w:rFonts w:hint="eastAsia"/>
          <w:color w:val="auto"/>
          <w:sz w:val="24"/>
          <w:highlight w:val="none"/>
          <w:u w:val="dotted"/>
        </w:rPr>
        <w:tab/>
      </w:r>
    </w:p>
    <w:p w14:paraId="12919925">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u w:val="dotted"/>
        </w:rPr>
        <w:t xml:space="preserve">                                                      </w:t>
      </w:r>
      <w:r>
        <w:rPr>
          <w:rFonts w:hint="eastAsia"/>
          <w:color w:val="auto"/>
          <w:sz w:val="24"/>
          <w:highlight w:val="none"/>
          <w:u w:val="dotted"/>
        </w:rPr>
        <w:tab/>
      </w:r>
    </w:p>
    <w:p w14:paraId="2F90EF41">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法律依据：</w:t>
      </w:r>
      <w:r>
        <w:rPr>
          <w:color w:val="auto"/>
          <w:sz w:val="24"/>
          <w:highlight w:val="none"/>
          <w:u w:val="dotted"/>
        </w:rPr>
        <w:t xml:space="preserve">                                          </w:t>
      </w:r>
      <w:r>
        <w:rPr>
          <w:rFonts w:hint="eastAsia"/>
          <w:color w:val="auto"/>
          <w:sz w:val="24"/>
          <w:highlight w:val="none"/>
          <w:u w:val="dotted"/>
        </w:rPr>
        <w:tab/>
      </w:r>
    </w:p>
    <w:p w14:paraId="1A017B57">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u w:val="dotted"/>
        </w:rPr>
        <w:t xml:space="preserve">                                                      </w:t>
      </w:r>
      <w:r>
        <w:rPr>
          <w:rFonts w:hint="eastAsia"/>
          <w:color w:val="auto"/>
          <w:sz w:val="24"/>
          <w:highlight w:val="none"/>
          <w:u w:val="dotted"/>
        </w:rPr>
        <w:tab/>
      </w:r>
    </w:p>
    <w:p w14:paraId="0E404F16">
      <w:pPr>
        <w:keepNext w:val="0"/>
        <w:keepLines w:val="0"/>
        <w:pageBreakBefore w:val="0"/>
        <w:widowControl w:val="0"/>
        <w:kinsoku/>
        <w:overflowPunct/>
        <w:topLinePunct/>
        <w:bidi w:val="0"/>
        <w:spacing w:line="360" w:lineRule="auto"/>
        <w:ind w:firstLine="480"/>
        <w:rPr>
          <w:color w:val="auto"/>
          <w:sz w:val="24"/>
          <w:highlight w:val="none"/>
          <w:u w:val="dotted"/>
        </w:rPr>
      </w:pPr>
      <w:r>
        <w:rPr>
          <w:color w:val="auto"/>
          <w:sz w:val="24"/>
          <w:highlight w:val="none"/>
        </w:rPr>
        <w:t>投诉事项2</w:t>
      </w:r>
      <w:r>
        <w:rPr>
          <w:color w:val="auto"/>
          <w:sz w:val="24"/>
          <w:highlight w:val="none"/>
          <w:u w:val="dotted"/>
        </w:rPr>
        <w:t xml:space="preserve">                                          </w:t>
      </w:r>
    </w:p>
    <w:p w14:paraId="59BB3188">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五、与投诉事项相关的投诉请求</w:t>
      </w:r>
    </w:p>
    <w:p w14:paraId="6BC97A65">
      <w:pPr>
        <w:keepNext w:val="0"/>
        <w:keepLines w:val="0"/>
        <w:pageBreakBefore w:val="0"/>
        <w:widowControl w:val="0"/>
        <w:kinsoku/>
        <w:overflowPunct/>
        <w:topLinePunct/>
        <w:bidi w:val="0"/>
        <w:spacing w:line="360" w:lineRule="auto"/>
        <w:ind w:firstLine="480"/>
        <w:rPr>
          <w:color w:val="auto"/>
          <w:sz w:val="24"/>
          <w:highlight w:val="none"/>
        </w:rPr>
      </w:pPr>
      <w:r>
        <w:rPr>
          <w:color w:val="auto"/>
          <w:sz w:val="24"/>
          <w:highlight w:val="none"/>
        </w:rPr>
        <w:t>请求：</w:t>
      </w:r>
      <w:r>
        <w:rPr>
          <w:color w:val="auto"/>
          <w:sz w:val="24"/>
          <w:highlight w:val="none"/>
          <w:u w:val="dotted"/>
        </w:rPr>
        <w:t xml:space="preserve">                                              </w:t>
      </w:r>
      <w:r>
        <w:rPr>
          <w:color w:val="auto"/>
          <w:sz w:val="24"/>
          <w:highlight w:val="none"/>
        </w:rPr>
        <w:t xml:space="preserve"> </w:t>
      </w:r>
      <w:r>
        <w:rPr>
          <w:rFonts w:hint="eastAsia"/>
          <w:color w:val="auto"/>
          <w:sz w:val="24"/>
          <w:highlight w:val="none"/>
        </w:rPr>
        <w:tab/>
      </w:r>
    </w:p>
    <w:p w14:paraId="54F95850">
      <w:pPr>
        <w:keepNext w:val="0"/>
        <w:keepLines w:val="0"/>
        <w:pageBreakBefore w:val="0"/>
        <w:widowControl w:val="0"/>
        <w:kinsoku/>
        <w:overflowPunct/>
        <w:topLinePunct/>
        <w:bidi w:val="0"/>
        <w:spacing w:line="360" w:lineRule="auto"/>
        <w:ind w:firstLine="480"/>
        <w:rPr>
          <w:color w:val="auto"/>
          <w:sz w:val="24"/>
          <w:highlight w:val="none"/>
          <w:u w:val="single"/>
        </w:rPr>
      </w:pPr>
      <w:r>
        <w:rPr>
          <w:color w:val="auto"/>
          <w:sz w:val="24"/>
          <w:highlight w:val="none"/>
        </w:rPr>
        <w:t xml:space="preserve">                                                                                                    </w:t>
      </w:r>
    </w:p>
    <w:p w14:paraId="4467F308">
      <w:pPr>
        <w:keepNext w:val="0"/>
        <w:keepLines w:val="0"/>
        <w:pageBreakBefore w:val="0"/>
        <w:widowControl w:val="0"/>
        <w:kinsoku/>
        <w:overflowPunct/>
        <w:topLinePunct/>
        <w:bidi w:val="0"/>
        <w:spacing w:line="360" w:lineRule="auto"/>
        <w:ind w:firstLine="2400" w:firstLineChars="1000"/>
        <w:rPr>
          <w:color w:val="auto"/>
          <w:sz w:val="24"/>
          <w:highlight w:val="none"/>
        </w:rPr>
      </w:pPr>
      <w:r>
        <w:rPr>
          <w:color w:val="auto"/>
          <w:sz w:val="24"/>
          <w:highlight w:val="none"/>
        </w:rPr>
        <w:t>签字(签章)：</w:t>
      </w:r>
      <w:r>
        <w:rPr>
          <w:color w:val="auto"/>
          <w:sz w:val="24"/>
          <w:highlight w:val="none"/>
          <w:u w:val="single"/>
        </w:rPr>
        <w:t xml:space="preserve">                  </w:t>
      </w:r>
      <w:r>
        <w:rPr>
          <w:color w:val="auto"/>
          <w:sz w:val="24"/>
          <w:highlight w:val="none"/>
        </w:rPr>
        <w:t xml:space="preserve"> </w:t>
      </w:r>
    </w:p>
    <w:p w14:paraId="607D37F9">
      <w:pPr>
        <w:keepNext w:val="0"/>
        <w:keepLines w:val="0"/>
        <w:pageBreakBefore w:val="0"/>
        <w:widowControl w:val="0"/>
        <w:kinsoku/>
        <w:overflowPunct/>
        <w:topLinePunct/>
        <w:bidi w:val="0"/>
        <w:spacing w:line="360" w:lineRule="auto"/>
        <w:ind w:firstLine="2400" w:firstLineChars="1000"/>
        <w:rPr>
          <w:color w:val="auto"/>
          <w:sz w:val="24"/>
          <w:highlight w:val="none"/>
        </w:rPr>
      </w:pPr>
      <w:r>
        <w:rPr>
          <w:color w:val="auto"/>
          <w:sz w:val="24"/>
          <w:highlight w:val="none"/>
        </w:rPr>
        <w:t>公章：</w:t>
      </w:r>
      <w:r>
        <w:rPr>
          <w:color w:val="auto"/>
          <w:sz w:val="24"/>
          <w:highlight w:val="none"/>
          <w:u w:val="single"/>
        </w:rPr>
        <w:t xml:space="preserve">               </w:t>
      </w:r>
      <w:r>
        <w:rPr>
          <w:rFonts w:hint="eastAsia"/>
          <w:color w:val="auto"/>
          <w:sz w:val="24"/>
          <w:highlight w:val="none"/>
          <w:u w:val="single"/>
        </w:rPr>
        <w:tab/>
      </w:r>
    </w:p>
    <w:p w14:paraId="7C64A376">
      <w:pPr>
        <w:keepNext w:val="0"/>
        <w:keepLines w:val="0"/>
        <w:pageBreakBefore w:val="0"/>
        <w:widowControl w:val="0"/>
        <w:kinsoku/>
        <w:overflowPunct/>
        <w:topLinePunct/>
        <w:bidi w:val="0"/>
        <w:spacing w:line="360" w:lineRule="auto"/>
        <w:ind w:firstLine="2400" w:firstLineChars="1000"/>
        <w:rPr>
          <w:b/>
          <w:color w:val="auto"/>
          <w:sz w:val="24"/>
          <w:highlight w:val="none"/>
        </w:rPr>
      </w:pPr>
      <w:r>
        <w:rPr>
          <w:color w:val="auto"/>
          <w:sz w:val="24"/>
          <w:highlight w:val="none"/>
        </w:rPr>
        <w:t>日       期：</w:t>
      </w:r>
      <w:r>
        <w:rPr>
          <w:color w:val="auto"/>
          <w:sz w:val="24"/>
          <w:highlight w:val="none"/>
          <w:u w:val="single"/>
        </w:rPr>
        <w:t xml:space="preserve">              </w:t>
      </w:r>
      <w:r>
        <w:rPr>
          <w:rFonts w:hint="eastAsia"/>
          <w:color w:val="auto"/>
          <w:sz w:val="24"/>
          <w:highlight w:val="none"/>
          <w:u w:val="single"/>
        </w:rPr>
        <w:tab/>
      </w:r>
    </w:p>
    <w:p w14:paraId="39914F3C">
      <w:pPr>
        <w:keepNext w:val="0"/>
        <w:keepLines w:val="0"/>
        <w:pageBreakBefore w:val="0"/>
        <w:widowControl w:val="0"/>
        <w:kinsoku/>
        <w:overflowPunct/>
        <w:topLinePunct/>
        <w:bidi w:val="0"/>
        <w:ind w:firstLine="482"/>
        <w:rPr>
          <w:b/>
          <w:color w:val="auto"/>
          <w:sz w:val="24"/>
          <w:highlight w:val="none"/>
        </w:rPr>
      </w:pPr>
    </w:p>
    <w:p w14:paraId="270C4586">
      <w:pPr>
        <w:keepNext w:val="0"/>
        <w:keepLines w:val="0"/>
        <w:pageBreakBefore w:val="0"/>
        <w:widowControl w:val="0"/>
        <w:kinsoku/>
        <w:overflowPunct/>
        <w:topLinePunct/>
        <w:bidi w:val="0"/>
        <w:ind w:firstLine="482"/>
        <w:jc w:val="center"/>
        <w:rPr>
          <w:b/>
          <w:color w:val="auto"/>
          <w:sz w:val="30"/>
          <w:szCs w:val="30"/>
          <w:highlight w:val="none"/>
        </w:rPr>
      </w:pPr>
      <w:r>
        <w:rPr>
          <w:b/>
          <w:color w:val="auto"/>
          <w:sz w:val="24"/>
          <w:highlight w:val="none"/>
        </w:rPr>
        <w:br w:type="page"/>
      </w:r>
      <w:r>
        <w:rPr>
          <w:b/>
          <w:color w:val="auto"/>
          <w:sz w:val="30"/>
          <w:szCs w:val="30"/>
          <w:highlight w:val="none"/>
        </w:rPr>
        <w:t>投诉书制作说明</w:t>
      </w:r>
    </w:p>
    <w:p w14:paraId="056A7086">
      <w:pPr>
        <w:keepNext w:val="0"/>
        <w:keepLines w:val="0"/>
        <w:pageBreakBefore w:val="0"/>
        <w:widowControl w:val="0"/>
        <w:kinsoku/>
        <w:overflowPunct/>
        <w:topLinePunct/>
        <w:bidi w:val="0"/>
        <w:ind w:firstLine="482"/>
        <w:rPr>
          <w:b/>
          <w:color w:val="auto"/>
          <w:sz w:val="24"/>
          <w:highlight w:val="none"/>
        </w:rPr>
      </w:pPr>
    </w:p>
    <w:p w14:paraId="142781B4">
      <w:pPr>
        <w:keepNext w:val="0"/>
        <w:keepLines w:val="0"/>
        <w:pageBreakBefore w:val="0"/>
        <w:widowControl w:val="0"/>
        <w:kinsoku/>
        <w:overflowPunct/>
        <w:topLinePunct/>
        <w:bidi w:val="0"/>
        <w:spacing w:line="360" w:lineRule="auto"/>
        <w:ind w:firstLine="480" w:firstLineChars="200"/>
        <w:rPr>
          <w:color w:val="auto"/>
          <w:kern w:val="0"/>
          <w:sz w:val="24"/>
          <w:highlight w:val="none"/>
        </w:rPr>
      </w:pPr>
      <w:r>
        <w:rPr>
          <w:color w:val="auto"/>
          <w:sz w:val="24"/>
          <w:highlight w:val="none"/>
        </w:rPr>
        <w:t>1.投诉人提起投诉时，应当提交投诉书和必要的证明材料，并按照被投诉人和与投诉事项有关的</w:t>
      </w:r>
      <w:r>
        <w:rPr>
          <w:rFonts w:hint="eastAsia"/>
          <w:color w:val="auto"/>
          <w:sz w:val="24"/>
          <w:highlight w:val="none"/>
        </w:rPr>
        <w:t>投标人</w:t>
      </w:r>
      <w:r>
        <w:rPr>
          <w:color w:val="auto"/>
          <w:sz w:val="24"/>
          <w:highlight w:val="none"/>
        </w:rPr>
        <w:t>数量提供投诉书副本。</w:t>
      </w:r>
    </w:p>
    <w:p w14:paraId="54CF3A1C">
      <w:pPr>
        <w:keepNext w:val="0"/>
        <w:keepLines w:val="0"/>
        <w:pageBreakBefore w:val="0"/>
        <w:widowControl w:val="0"/>
        <w:kinsoku/>
        <w:overflowPunct/>
        <w:topLinePunct/>
        <w:bidi w:val="0"/>
        <w:spacing w:line="360" w:lineRule="auto"/>
        <w:ind w:firstLine="480" w:firstLineChars="200"/>
        <w:jc w:val="left"/>
        <w:rPr>
          <w:color w:val="auto"/>
          <w:kern w:val="0"/>
          <w:sz w:val="24"/>
          <w:highlight w:val="none"/>
        </w:rPr>
      </w:pPr>
      <w:r>
        <w:rPr>
          <w:color w:val="auto"/>
          <w:sz w:val="24"/>
          <w:highlight w:val="none"/>
        </w:rPr>
        <w:t>2.投诉人若委托代理人进行投诉的，投诉书应按照要求列明“授权代表”的有关内容，并在附件中提交由</w:t>
      </w:r>
      <w:r>
        <w:rPr>
          <w:color w:val="auto"/>
          <w:kern w:val="0"/>
          <w:sz w:val="24"/>
          <w:highlight w:val="none"/>
        </w:rPr>
        <w:t>投诉人签署的授权委托书。授权委托书应当载明代理人的姓名或者名称、代理事项、具体权限、期限和相关事项。</w:t>
      </w:r>
    </w:p>
    <w:p w14:paraId="3729BBAE">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3.投诉人若对项目的某一分包进行投诉，投诉书应列明具体分包号。</w:t>
      </w:r>
    </w:p>
    <w:p w14:paraId="4DD64380">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4.投诉书应简要列明质疑事项，质疑函、质疑答复等作为附件材料提供。</w:t>
      </w:r>
    </w:p>
    <w:p w14:paraId="57307680">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5.投诉书的投诉事项应具体、明确，并有必要的事实依据和法律依据。</w:t>
      </w:r>
    </w:p>
    <w:p w14:paraId="0CD560EB">
      <w:pPr>
        <w:keepNext w:val="0"/>
        <w:keepLines w:val="0"/>
        <w:pageBreakBefore w:val="0"/>
        <w:widowControl w:val="0"/>
        <w:kinsoku/>
        <w:overflowPunct/>
        <w:topLinePunct/>
        <w:bidi w:val="0"/>
        <w:spacing w:line="360" w:lineRule="auto"/>
        <w:ind w:firstLine="480" w:firstLineChars="200"/>
        <w:jc w:val="left"/>
        <w:rPr>
          <w:color w:val="auto"/>
          <w:sz w:val="24"/>
          <w:highlight w:val="none"/>
        </w:rPr>
      </w:pPr>
      <w:r>
        <w:rPr>
          <w:color w:val="auto"/>
          <w:sz w:val="24"/>
          <w:highlight w:val="none"/>
        </w:rPr>
        <w:t>6.投诉书的投诉请求应与投诉事项相关。</w:t>
      </w:r>
    </w:p>
    <w:p w14:paraId="27331414">
      <w:pPr>
        <w:pStyle w:val="34"/>
        <w:keepNext w:val="0"/>
        <w:keepLines w:val="0"/>
        <w:pageBreakBefore w:val="0"/>
        <w:widowControl w:val="0"/>
        <w:kinsoku/>
        <w:overflowPunct/>
        <w:bidi w:val="0"/>
        <w:spacing w:line="360" w:lineRule="auto"/>
        <w:jc w:val="left"/>
        <w:rPr>
          <w:rFonts w:cs="宋体"/>
          <w:color w:val="auto"/>
          <w:sz w:val="24"/>
          <w:szCs w:val="24"/>
          <w:highlight w:val="none"/>
        </w:rPr>
      </w:pPr>
      <w:r>
        <w:rPr>
          <w:color w:val="auto"/>
          <w:sz w:val="24"/>
          <w:highlight w:val="none"/>
        </w:rPr>
        <w:t>7.投诉人为自然人的，投诉书应当由本人签字；投诉人为法人或者其他组织的，投诉书应当由法定代表人、主要负责人，或者其授权代表签字或者盖章，并加盖公章。</w:t>
      </w:r>
    </w:p>
    <w:sectPr>
      <w:pgSz w:w="11906" w:h="16838"/>
      <w:pgMar w:top="1418" w:right="1418" w:bottom="1418" w:left="1418" w:header="851" w:footer="992"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4FA5AE6-345C-44F9-B95C-E7CF717647FC}"/>
  </w:font>
  <w:font w:name="Arial">
    <w:panose1 w:val="020B0604020202020204"/>
    <w:charset w:val="01"/>
    <w:family w:val="swiss"/>
    <w:pitch w:val="default"/>
    <w:sig w:usb0="E0002EFF" w:usb1="C000785B" w:usb2="00000009" w:usb3="00000000" w:csb0="400001FF" w:csb1="FFFF0000"/>
    <w:embedRegular r:id="rId2" w:fontKey="{F9728CAE-BE99-41E1-9976-1FE2E65CFD6F}"/>
  </w:font>
  <w:font w:name="黑体">
    <w:panose1 w:val="02010609060101010101"/>
    <w:charset w:val="86"/>
    <w:family w:val="auto"/>
    <w:pitch w:val="default"/>
    <w:sig w:usb0="800002BF" w:usb1="38CF7CFA" w:usb2="00000016" w:usb3="00000000" w:csb0="00040001" w:csb1="00000000"/>
    <w:embedRegular r:id="rId3" w:fontKey="{A279B9AB-4969-491C-BF50-5CCC08DA1C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0040482-E769-4D80-A3C2-59BFCAA59CB1}"/>
  </w:font>
  <w:font w:name="华文楷体">
    <w:panose1 w:val="02010600040101010101"/>
    <w:charset w:val="86"/>
    <w:family w:val="auto"/>
    <w:pitch w:val="default"/>
    <w:sig w:usb0="00000287" w:usb1="080F0000" w:usb2="00000000" w:usb3="00000000" w:csb0="0004009F" w:csb1="DFD70000"/>
  </w:font>
  <w:font w:name="FangSong_GB2312">
    <w:altName w:val="仿宋"/>
    <w:panose1 w:val="020106090300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8E5F58B0-4D8A-4573-91FE-993A89632893}"/>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1B94D305-BA69-43EE-9B05-95CB5BBCE722}"/>
  </w:font>
  <w:font w:name="Wingdings 2">
    <w:panose1 w:val="05020102010507070707"/>
    <w:charset w:val="02"/>
    <w:family w:val="roman"/>
    <w:pitch w:val="default"/>
    <w:sig w:usb0="00000000" w:usb1="00000000" w:usb2="00000000" w:usb3="00000000" w:csb0="80000000" w:csb1="00000000"/>
    <w:embedRegular r:id="rId7" w:fontKey="{CDABE87C-9177-41ED-A1C7-92CE79A18C98}"/>
  </w:font>
  <w:font w:name="汉仪书宋二S">
    <w:panose1 w:val="00020600040101010101"/>
    <w:charset w:val="86"/>
    <w:family w:val="auto"/>
    <w:pitch w:val="default"/>
    <w:sig w:usb0="A00002BF" w:usb1="18EF7CFA" w:usb2="00000016" w:usb3="00000000" w:csb0="00040000" w:csb1="00000000"/>
    <w:embedRegular r:id="rId8" w:fontKey="{93204ADF-AE63-453F-ACED-6FCF10650136}"/>
  </w:font>
  <w:font w:name="WPSEMBED2">
    <w:panose1 w:val="00020600040101010101"/>
    <w:charset w:val="86"/>
    <w:family w:val="auto"/>
    <w:pitch w:val="default"/>
    <w:sig w:usb0="A00002BF" w:usb1="18EF7CFA" w:usb2="00000016"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431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260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4765C">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E4765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EC87">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037E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C037E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C632">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42DE7">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742DE7">
                    <w:pPr>
                      <w:pStyle w:val="13"/>
                    </w:pPr>
                    <w:r>
                      <w:fldChar w:fldCharType="begin"/>
                    </w:r>
                    <w:r>
                      <w:instrText xml:space="preserve"> PAGE  \* MERGEFORMAT </w:instrText>
                    </w:r>
                    <w:r>
                      <w:fldChar w:fldCharType="separate"/>
                    </w:r>
                    <w:r>
                      <w:t>113</w:t>
                    </w:r>
                    <w:r>
                      <w:fldChar w:fldCharType="end"/>
                    </w:r>
                  </w:p>
                </w:txbxContent>
              </v:textbox>
            </v:shape>
          </w:pict>
        </mc:Fallback>
      </mc:AlternateContent>
    </w:r>
  </w:p>
  <w:p w14:paraId="2C93E03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C66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6D5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06718"/>
    <w:multiLevelType w:val="multilevel"/>
    <w:tmpl w:val="1C506718"/>
    <w:lvl w:ilvl="0" w:tentative="0">
      <w:start w:val="1"/>
      <w:numFmt w:val="chineseCountingThousand"/>
      <w:pStyle w:val="2"/>
      <w:lvlText w:val="（%1）"/>
      <w:lvlJc w:val="left"/>
      <w:pPr>
        <w:ind w:left="0" w:firstLine="0"/>
      </w:pPr>
    </w:lvl>
    <w:lvl w:ilvl="1" w:tentative="0">
      <w:start w:val="1"/>
      <w:numFmt w:val="decimal"/>
      <w:lvlText w:val="%2%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0A35E31"/>
    <w:multiLevelType w:val="multilevel"/>
    <w:tmpl w:val="70A35E31"/>
    <w:lvl w:ilvl="0" w:tentative="0">
      <w:start w:val="1"/>
      <w:numFmt w:val="decimal"/>
      <w:pStyle w:val="43"/>
      <w:lvlText w:val="(%1)"/>
      <w:lvlJc w:val="left"/>
      <w:pPr>
        <w:ind w:left="440" w:hanging="440"/>
      </w:pPr>
      <w:rPr>
        <w:rFonts w:hint="default" w:ascii="Times New Roman" w:hAnsi="Times New Roman" w:eastAsia="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ZTM1YmMyYmRhZjdlM2NiZmVlNGQ5MjVjOGZhYmEifQ=="/>
  </w:docVars>
  <w:rsids>
    <w:rsidRoot w:val="07AE3EE4"/>
    <w:rsid w:val="00002A04"/>
    <w:rsid w:val="0001097F"/>
    <w:rsid w:val="00024984"/>
    <w:rsid w:val="00040B44"/>
    <w:rsid w:val="00043D2C"/>
    <w:rsid w:val="000753CA"/>
    <w:rsid w:val="0008082A"/>
    <w:rsid w:val="000B2716"/>
    <w:rsid w:val="000B51CA"/>
    <w:rsid w:val="000C5E77"/>
    <w:rsid w:val="000E23F4"/>
    <w:rsid w:val="000F0AF2"/>
    <w:rsid w:val="000F1690"/>
    <w:rsid w:val="000F6FA5"/>
    <w:rsid w:val="001236E6"/>
    <w:rsid w:val="00130542"/>
    <w:rsid w:val="001341FE"/>
    <w:rsid w:val="001438CF"/>
    <w:rsid w:val="00145AEA"/>
    <w:rsid w:val="00161A2D"/>
    <w:rsid w:val="0016347F"/>
    <w:rsid w:val="00170B29"/>
    <w:rsid w:val="00173F93"/>
    <w:rsid w:val="001754C5"/>
    <w:rsid w:val="0019281D"/>
    <w:rsid w:val="001A0B74"/>
    <w:rsid w:val="001A7EA9"/>
    <w:rsid w:val="001B7EE1"/>
    <w:rsid w:val="001C4E20"/>
    <w:rsid w:val="001F1013"/>
    <w:rsid w:val="00202796"/>
    <w:rsid w:val="002349E9"/>
    <w:rsid w:val="002439F2"/>
    <w:rsid w:val="00246090"/>
    <w:rsid w:val="00282DE9"/>
    <w:rsid w:val="00287C49"/>
    <w:rsid w:val="002B18A8"/>
    <w:rsid w:val="002B2988"/>
    <w:rsid w:val="002D0FA9"/>
    <w:rsid w:val="002D171A"/>
    <w:rsid w:val="002D65D1"/>
    <w:rsid w:val="002E7E82"/>
    <w:rsid w:val="002F3058"/>
    <w:rsid w:val="0031576E"/>
    <w:rsid w:val="003169B8"/>
    <w:rsid w:val="00330AF3"/>
    <w:rsid w:val="00333567"/>
    <w:rsid w:val="003351A2"/>
    <w:rsid w:val="0035135A"/>
    <w:rsid w:val="00351D8A"/>
    <w:rsid w:val="003671A6"/>
    <w:rsid w:val="00374EBF"/>
    <w:rsid w:val="00376019"/>
    <w:rsid w:val="003768E6"/>
    <w:rsid w:val="003815F3"/>
    <w:rsid w:val="003B2E7E"/>
    <w:rsid w:val="003D1155"/>
    <w:rsid w:val="003D5B6D"/>
    <w:rsid w:val="003D7D7D"/>
    <w:rsid w:val="003F026B"/>
    <w:rsid w:val="003F46AE"/>
    <w:rsid w:val="003F6C70"/>
    <w:rsid w:val="0040571B"/>
    <w:rsid w:val="00415C93"/>
    <w:rsid w:val="004262FD"/>
    <w:rsid w:val="00433DB5"/>
    <w:rsid w:val="004400A9"/>
    <w:rsid w:val="00440180"/>
    <w:rsid w:val="0044772F"/>
    <w:rsid w:val="00451F41"/>
    <w:rsid w:val="0045626A"/>
    <w:rsid w:val="004702C7"/>
    <w:rsid w:val="0047115F"/>
    <w:rsid w:val="004774F2"/>
    <w:rsid w:val="004818D5"/>
    <w:rsid w:val="004946CF"/>
    <w:rsid w:val="004A05EA"/>
    <w:rsid w:val="004A346D"/>
    <w:rsid w:val="004A36FF"/>
    <w:rsid w:val="004B2610"/>
    <w:rsid w:val="004C351B"/>
    <w:rsid w:val="004D1EE3"/>
    <w:rsid w:val="004E2F2C"/>
    <w:rsid w:val="004F5F53"/>
    <w:rsid w:val="00516BBB"/>
    <w:rsid w:val="00525938"/>
    <w:rsid w:val="00526495"/>
    <w:rsid w:val="005309E2"/>
    <w:rsid w:val="00540DF5"/>
    <w:rsid w:val="00545FCA"/>
    <w:rsid w:val="00547E7E"/>
    <w:rsid w:val="005535DF"/>
    <w:rsid w:val="00553C8B"/>
    <w:rsid w:val="005568F1"/>
    <w:rsid w:val="00574F8C"/>
    <w:rsid w:val="005854A8"/>
    <w:rsid w:val="005A6E2E"/>
    <w:rsid w:val="005E34BE"/>
    <w:rsid w:val="005E3B98"/>
    <w:rsid w:val="005F6AA5"/>
    <w:rsid w:val="00610C7C"/>
    <w:rsid w:val="00615485"/>
    <w:rsid w:val="00616F3E"/>
    <w:rsid w:val="00623A1F"/>
    <w:rsid w:val="0064002E"/>
    <w:rsid w:val="00651D4C"/>
    <w:rsid w:val="00652D73"/>
    <w:rsid w:val="006563A6"/>
    <w:rsid w:val="00656980"/>
    <w:rsid w:val="006715C1"/>
    <w:rsid w:val="00683469"/>
    <w:rsid w:val="00684730"/>
    <w:rsid w:val="006B045E"/>
    <w:rsid w:val="006C4A5C"/>
    <w:rsid w:val="006D0690"/>
    <w:rsid w:val="006E626E"/>
    <w:rsid w:val="006F07C7"/>
    <w:rsid w:val="0070117F"/>
    <w:rsid w:val="00707AAD"/>
    <w:rsid w:val="00725401"/>
    <w:rsid w:val="00734519"/>
    <w:rsid w:val="00746F33"/>
    <w:rsid w:val="0075194C"/>
    <w:rsid w:val="0075575F"/>
    <w:rsid w:val="00775A2E"/>
    <w:rsid w:val="00777D51"/>
    <w:rsid w:val="007824EF"/>
    <w:rsid w:val="007A1813"/>
    <w:rsid w:val="007C7102"/>
    <w:rsid w:val="007F2C35"/>
    <w:rsid w:val="007F7913"/>
    <w:rsid w:val="008150A3"/>
    <w:rsid w:val="0084643F"/>
    <w:rsid w:val="008506FE"/>
    <w:rsid w:val="008532B0"/>
    <w:rsid w:val="00881D0A"/>
    <w:rsid w:val="0088522F"/>
    <w:rsid w:val="00886CA6"/>
    <w:rsid w:val="008958B9"/>
    <w:rsid w:val="008C1606"/>
    <w:rsid w:val="008C1BBC"/>
    <w:rsid w:val="008D10BB"/>
    <w:rsid w:val="008D5766"/>
    <w:rsid w:val="008E0AF7"/>
    <w:rsid w:val="008F048E"/>
    <w:rsid w:val="008F1177"/>
    <w:rsid w:val="008F666B"/>
    <w:rsid w:val="008F78D1"/>
    <w:rsid w:val="00920CA7"/>
    <w:rsid w:val="00926A4E"/>
    <w:rsid w:val="0094455C"/>
    <w:rsid w:val="00946673"/>
    <w:rsid w:val="0095474F"/>
    <w:rsid w:val="009619F2"/>
    <w:rsid w:val="009673B0"/>
    <w:rsid w:val="00972DE0"/>
    <w:rsid w:val="00990370"/>
    <w:rsid w:val="00990AFB"/>
    <w:rsid w:val="00992041"/>
    <w:rsid w:val="00994319"/>
    <w:rsid w:val="00994BF2"/>
    <w:rsid w:val="009A72A6"/>
    <w:rsid w:val="009C31FE"/>
    <w:rsid w:val="009E5823"/>
    <w:rsid w:val="009E6646"/>
    <w:rsid w:val="009F4243"/>
    <w:rsid w:val="009F5847"/>
    <w:rsid w:val="00A339C4"/>
    <w:rsid w:val="00A33F5D"/>
    <w:rsid w:val="00A3683A"/>
    <w:rsid w:val="00A426F4"/>
    <w:rsid w:val="00A47CED"/>
    <w:rsid w:val="00A60772"/>
    <w:rsid w:val="00A719C9"/>
    <w:rsid w:val="00A772E7"/>
    <w:rsid w:val="00A8310F"/>
    <w:rsid w:val="00A86BC6"/>
    <w:rsid w:val="00A87B9C"/>
    <w:rsid w:val="00AA60DD"/>
    <w:rsid w:val="00AB2AAA"/>
    <w:rsid w:val="00AB7850"/>
    <w:rsid w:val="00AC2DC5"/>
    <w:rsid w:val="00AC327D"/>
    <w:rsid w:val="00AC60AE"/>
    <w:rsid w:val="00AD7E91"/>
    <w:rsid w:val="00AE13E0"/>
    <w:rsid w:val="00AE621A"/>
    <w:rsid w:val="00B004B7"/>
    <w:rsid w:val="00B00BD6"/>
    <w:rsid w:val="00B03C09"/>
    <w:rsid w:val="00B17441"/>
    <w:rsid w:val="00B362F9"/>
    <w:rsid w:val="00B51909"/>
    <w:rsid w:val="00B76DBD"/>
    <w:rsid w:val="00B7767A"/>
    <w:rsid w:val="00B83747"/>
    <w:rsid w:val="00B937ED"/>
    <w:rsid w:val="00BB3CC0"/>
    <w:rsid w:val="00BB7B0B"/>
    <w:rsid w:val="00BC1CC1"/>
    <w:rsid w:val="00BD0817"/>
    <w:rsid w:val="00BD0955"/>
    <w:rsid w:val="00BD7D73"/>
    <w:rsid w:val="00BE1E5C"/>
    <w:rsid w:val="00BF067D"/>
    <w:rsid w:val="00BF3509"/>
    <w:rsid w:val="00C0745E"/>
    <w:rsid w:val="00C130D8"/>
    <w:rsid w:val="00C17C87"/>
    <w:rsid w:val="00C26838"/>
    <w:rsid w:val="00C37A80"/>
    <w:rsid w:val="00C666CB"/>
    <w:rsid w:val="00C70ECE"/>
    <w:rsid w:val="00C7763F"/>
    <w:rsid w:val="00C91E37"/>
    <w:rsid w:val="00D00DBF"/>
    <w:rsid w:val="00D02F80"/>
    <w:rsid w:val="00D062C9"/>
    <w:rsid w:val="00D06D94"/>
    <w:rsid w:val="00D1647C"/>
    <w:rsid w:val="00D477BF"/>
    <w:rsid w:val="00D51E9C"/>
    <w:rsid w:val="00D525B3"/>
    <w:rsid w:val="00D5416E"/>
    <w:rsid w:val="00D56143"/>
    <w:rsid w:val="00D67EE4"/>
    <w:rsid w:val="00D77F2E"/>
    <w:rsid w:val="00D836AC"/>
    <w:rsid w:val="00D84E06"/>
    <w:rsid w:val="00D9167F"/>
    <w:rsid w:val="00D934D2"/>
    <w:rsid w:val="00DA5B33"/>
    <w:rsid w:val="00DB419E"/>
    <w:rsid w:val="00DB71EB"/>
    <w:rsid w:val="00DD2C17"/>
    <w:rsid w:val="00DD657C"/>
    <w:rsid w:val="00DF229F"/>
    <w:rsid w:val="00DF3697"/>
    <w:rsid w:val="00E079E8"/>
    <w:rsid w:val="00E10817"/>
    <w:rsid w:val="00E34A20"/>
    <w:rsid w:val="00E4552D"/>
    <w:rsid w:val="00E46584"/>
    <w:rsid w:val="00E473FE"/>
    <w:rsid w:val="00E5588C"/>
    <w:rsid w:val="00E5647D"/>
    <w:rsid w:val="00E60F52"/>
    <w:rsid w:val="00E67EDA"/>
    <w:rsid w:val="00E73F4F"/>
    <w:rsid w:val="00E9538F"/>
    <w:rsid w:val="00E960E1"/>
    <w:rsid w:val="00EA5852"/>
    <w:rsid w:val="00EC6278"/>
    <w:rsid w:val="00EE146C"/>
    <w:rsid w:val="00EF569D"/>
    <w:rsid w:val="00F036C3"/>
    <w:rsid w:val="00F06813"/>
    <w:rsid w:val="00F10CBF"/>
    <w:rsid w:val="00F253A1"/>
    <w:rsid w:val="00F26A25"/>
    <w:rsid w:val="00F3108B"/>
    <w:rsid w:val="00F330C1"/>
    <w:rsid w:val="00F35EE8"/>
    <w:rsid w:val="00F4596E"/>
    <w:rsid w:val="00F46165"/>
    <w:rsid w:val="00F46B88"/>
    <w:rsid w:val="00F5170B"/>
    <w:rsid w:val="00F83B46"/>
    <w:rsid w:val="00FA1686"/>
    <w:rsid w:val="00FA71E5"/>
    <w:rsid w:val="00FB0BBA"/>
    <w:rsid w:val="00FB1A64"/>
    <w:rsid w:val="00FC5771"/>
    <w:rsid w:val="00FE45C8"/>
    <w:rsid w:val="00FF39CC"/>
    <w:rsid w:val="01363832"/>
    <w:rsid w:val="01D54B64"/>
    <w:rsid w:val="020C3FF2"/>
    <w:rsid w:val="020C4532"/>
    <w:rsid w:val="022E1342"/>
    <w:rsid w:val="02344013"/>
    <w:rsid w:val="024517A8"/>
    <w:rsid w:val="028A3138"/>
    <w:rsid w:val="02CE773E"/>
    <w:rsid w:val="02D212D8"/>
    <w:rsid w:val="02D957AA"/>
    <w:rsid w:val="02DD13F2"/>
    <w:rsid w:val="02FC6355"/>
    <w:rsid w:val="03062D2F"/>
    <w:rsid w:val="030D40BE"/>
    <w:rsid w:val="030F3530"/>
    <w:rsid w:val="03165668"/>
    <w:rsid w:val="032534F6"/>
    <w:rsid w:val="032A1C27"/>
    <w:rsid w:val="038F4955"/>
    <w:rsid w:val="039B7A16"/>
    <w:rsid w:val="03C12FA8"/>
    <w:rsid w:val="040203D2"/>
    <w:rsid w:val="04027D4F"/>
    <w:rsid w:val="04142EB6"/>
    <w:rsid w:val="043B4C5B"/>
    <w:rsid w:val="043B74A0"/>
    <w:rsid w:val="04622F07"/>
    <w:rsid w:val="04695C6C"/>
    <w:rsid w:val="046E3819"/>
    <w:rsid w:val="0471373D"/>
    <w:rsid w:val="04954A53"/>
    <w:rsid w:val="04974851"/>
    <w:rsid w:val="04A71B2E"/>
    <w:rsid w:val="04B263C5"/>
    <w:rsid w:val="04F73278"/>
    <w:rsid w:val="05254B92"/>
    <w:rsid w:val="05524086"/>
    <w:rsid w:val="057812CE"/>
    <w:rsid w:val="058B7CD4"/>
    <w:rsid w:val="05985821"/>
    <w:rsid w:val="05CB2A00"/>
    <w:rsid w:val="06283734"/>
    <w:rsid w:val="06E4501F"/>
    <w:rsid w:val="078F3ADC"/>
    <w:rsid w:val="07AE3EE4"/>
    <w:rsid w:val="07AF3996"/>
    <w:rsid w:val="07BA17B0"/>
    <w:rsid w:val="07C80EFB"/>
    <w:rsid w:val="07C961D1"/>
    <w:rsid w:val="07E5108A"/>
    <w:rsid w:val="080C703A"/>
    <w:rsid w:val="08183C31"/>
    <w:rsid w:val="087022F8"/>
    <w:rsid w:val="088A61B1"/>
    <w:rsid w:val="08943B7F"/>
    <w:rsid w:val="08AB34E7"/>
    <w:rsid w:val="08DA7138"/>
    <w:rsid w:val="08EB4EA1"/>
    <w:rsid w:val="090B72F2"/>
    <w:rsid w:val="09197723"/>
    <w:rsid w:val="091A7E4E"/>
    <w:rsid w:val="09572537"/>
    <w:rsid w:val="0989174C"/>
    <w:rsid w:val="09902C6B"/>
    <w:rsid w:val="09C82891"/>
    <w:rsid w:val="0A237779"/>
    <w:rsid w:val="0A7113D6"/>
    <w:rsid w:val="0A9E0C56"/>
    <w:rsid w:val="0A9F4195"/>
    <w:rsid w:val="0AAA48E8"/>
    <w:rsid w:val="0AAC240E"/>
    <w:rsid w:val="0B5E5DFE"/>
    <w:rsid w:val="0B6B051B"/>
    <w:rsid w:val="0B720F24"/>
    <w:rsid w:val="0B7E024F"/>
    <w:rsid w:val="0BB023D2"/>
    <w:rsid w:val="0BCA1B9F"/>
    <w:rsid w:val="0BE2618D"/>
    <w:rsid w:val="0C3B4ABC"/>
    <w:rsid w:val="0CA63264"/>
    <w:rsid w:val="0CB641E8"/>
    <w:rsid w:val="0CC71781"/>
    <w:rsid w:val="0CD2622C"/>
    <w:rsid w:val="0CD910AD"/>
    <w:rsid w:val="0CE51C08"/>
    <w:rsid w:val="0CEC568C"/>
    <w:rsid w:val="0D0F1966"/>
    <w:rsid w:val="0DA5675A"/>
    <w:rsid w:val="0DBF68FD"/>
    <w:rsid w:val="0DD979BE"/>
    <w:rsid w:val="0DF21583"/>
    <w:rsid w:val="0DF65820"/>
    <w:rsid w:val="0DFD060A"/>
    <w:rsid w:val="0DFF7F3B"/>
    <w:rsid w:val="0E012A71"/>
    <w:rsid w:val="0E0A5DCA"/>
    <w:rsid w:val="0E2E76F1"/>
    <w:rsid w:val="0E60401B"/>
    <w:rsid w:val="0E833DCE"/>
    <w:rsid w:val="0E8B33B3"/>
    <w:rsid w:val="0EBC1CFA"/>
    <w:rsid w:val="0F150BE0"/>
    <w:rsid w:val="0F3D7EC8"/>
    <w:rsid w:val="0F512094"/>
    <w:rsid w:val="0FA67D74"/>
    <w:rsid w:val="0FF46D31"/>
    <w:rsid w:val="10417D39"/>
    <w:rsid w:val="10507CE0"/>
    <w:rsid w:val="109C64BB"/>
    <w:rsid w:val="10A72598"/>
    <w:rsid w:val="1129570C"/>
    <w:rsid w:val="112B711B"/>
    <w:rsid w:val="115E0935"/>
    <w:rsid w:val="11625F1D"/>
    <w:rsid w:val="118029A2"/>
    <w:rsid w:val="11BD6B15"/>
    <w:rsid w:val="122A233A"/>
    <w:rsid w:val="123F3D41"/>
    <w:rsid w:val="125814EE"/>
    <w:rsid w:val="128A3CDC"/>
    <w:rsid w:val="1310375B"/>
    <w:rsid w:val="13135DE5"/>
    <w:rsid w:val="131B2827"/>
    <w:rsid w:val="13211947"/>
    <w:rsid w:val="1356385F"/>
    <w:rsid w:val="137B190B"/>
    <w:rsid w:val="138278A7"/>
    <w:rsid w:val="13B474CB"/>
    <w:rsid w:val="13DF731C"/>
    <w:rsid w:val="14242E0D"/>
    <w:rsid w:val="14313AB6"/>
    <w:rsid w:val="14612B95"/>
    <w:rsid w:val="148C67FF"/>
    <w:rsid w:val="14B22394"/>
    <w:rsid w:val="14BC5944"/>
    <w:rsid w:val="14C8561E"/>
    <w:rsid w:val="14FC21E4"/>
    <w:rsid w:val="15115C90"/>
    <w:rsid w:val="154F428B"/>
    <w:rsid w:val="15520003"/>
    <w:rsid w:val="15575EBB"/>
    <w:rsid w:val="155C5937"/>
    <w:rsid w:val="158E72E0"/>
    <w:rsid w:val="15981FD7"/>
    <w:rsid w:val="15A24B3A"/>
    <w:rsid w:val="15CC4FDF"/>
    <w:rsid w:val="15D77D78"/>
    <w:rsid w:val="15F26272"/>
    <w:rsid w:val="165D33C4"/>
    <w:rsid w:val="16A14DF1"/>
    <w:rsid w:val="16F058BF"/>
    <w:rsid w:val="17306E6C"/>
    <w:rsid w:val="173C4B1A"/>
    <w:rsid w:val="1763479D"/>
    <w:rsid w:val="17AD5A18"/>
    <w:rsid w:val="18314152"/>
    <w:rsid w:val="183D0B4A"/>
    <w:rsid w:val="184D1CA7"/>
    <w:rsid w:val="185A7E74"/>
    <w:rsid w:val="18861D30"/>
    <w:rsid w:val="1886712B"/>
    <w:rsid w:val="188820AC"/>
    <w:rsid w:val="18975BE4"/>
    <w:rsid w:val="18A70716"/>
    <w:rsid w:val="18B20FCE"/>
    <w:rsid w:val="192960BB"/>
    <w:rsid w:val="192E38A2"/>
    <w:rsid w:val="193B433D"/>
    <w:rsid w:val="19625F48"/>
    <w:rsid w:val="197C2842"/>
    <w:rsid w:val="198033E4"/>
    <w:rsid w:val="199B27AF"/>
    <w:rsid w:val="19A2414E"/>
    <w:rsid w:val="19A83F2E"/>
    <w:rsid w:val="19B36563"/>
    <w:rsid w:val="19F16090"/>
    <w:rsid w:val="1A5D1977"/>
    <w:rsid w:val="1A7F4FD3"/>
    <w:rsid w:val="1AAD2630"/>
    <w:rsid w:val="1ABE0B0A"/>
    <w:rsid w:val="1AD31881"/>
    <w:rsid w:val="1AF87F66"/>
    <w:rsid w:val="1B2304CB"/>
    <w:rsid w:val="1B360127"/>
    <w:rsid w:val="1B7218D1"/>
    <w:rsid w:val="1B950C9D"/>
    <w:rsid w:val="1BC7354C"/>
    <w:rsid w:val="1BEA5591"/>
    <w:rsid w:val="1C0A6C76"/>
    <w:rsid w:val="1C294ACB"/>
    <w:rsid w:val="1C2C4571"/>
    <w:rsid w:val="1C351FA0"/>
    <w:rsid w:val="1C5D1697"/>
    <w:rsid w:val="1CF6353B"/>
    <w:rsid w:val="1CF91C94"/>
    <w:rsid w:val="1D1A3B4F"/>
    <w:rsid w:val="1D310127"/>
    <w:rsid w:val="1D884F5D"/>
    <w:rsid w:val="1D8D60CF"/>
    <w:rsid w:val="1D9B7467"/>
    <w:rsid w:val="1DA64EDB"/>
    <w:rsid w:val="1DAA557C"/>
    <w:rsid w:val="1DC206B4"/>
    <w:rsid w:val="1DEA52D0"/>
    <w:rsid w:val="1E087E4C"/>
    <w:rsid w:val="1E636E30"/>
    <w:rsid w:val="1E724E93"/>
    <w:rsid w:val="1EA65471"/>
    <w:rsid w:val="1EDE0263"/>
    <w:rsid w:val="1EE241F9"/>
    <w:rsid w:val="1F187765"/>
    <w:rsid w:val="1F235E43"/>
    <w:rsid w:val="1F764F89"/>
    <w:rsid w:val="1FF56A2F"/>
    <w:rsid w:val="1FFC753C"/>
    <w:rsid w:val="20104D96"/>
    <w:rsid w:val="201E5705"/>
    <w:rsid w:val="20444E4F"/>
    <w:rsid w:val="205E7769"/>
    <w:rsid w:val="207F3CF6"/>
    <w:rsid w:val="20BB73F7"/>
    <w:rsid w:val="20D3029D"/>
    <w:rsid w:val="20FD332F"/>
    <w:rsid w:val="210E6C71"/>
    <w:rsid w:val="214E1FBC"/>
    <w:rsid w:val="2157360A"/>
    <w:rsid w:val="21595216"/>
    <w:rsid w:val="21675FC1"/>
    <w:rsid w:val="21C13AD1"/>
    <w:rsid w:val="21FC7672"/>
    <w:rsid w:val="221F77CA"/>
    <w:rsid w:val="222A0391"/>
    <w:rsid w:val="22431452"/>
    <w:rsid w:val="22482CBD"/>
    <w:rsid w:val="226338A3"/>
    <w:rsid w:val="2288155B"/>
    <w:rsid w:val="22A31EF1"/>
    <w:rsid w:val="22B24A96"/>
    <w:rsid w:val="22B95948"/>
    <w:rsid w:val="22BD2FB3"/>
    <w:rsid w:val="230841CA"/>
    <w:rsid w:val="23086AB7"/>
    <w:rsid w:val="230D44E8"/>
    <w:rsid w:val="23323779"/>
    <w:rsid w:val="23474F72"/>
    <w:rsid w:val="235356C5"/>
    <w:rsid w:val="236218A8"/>
    <w:rsid w:val="239B10BB"/>
    <w:rsid w:val="239D7097"/>
    <w:rsid w:val="23B427D8"/>
    <w:rsid w:val="23F863DD"/>
    <w:rsid w:val="240B41F2"/>
    <w:rsid w:val="241D411F"/>
    <w:rsid w:val="2452597D"/>
    <w:rsid w:val="245A04CE"/>
    <w:rsid w:val="245B6F27"/>
    <w:rsid w:val="247012D0"/>
    <w:rsid w:val="24A375CC"/>
    <w:rsid w:val="24BE74B6"/>
    <w:rsid w:val="24DD793C"/>
    <w:rsid w:val="24EB5CF6"/>
    <w:rsid w:val="25090731"/>
    <w:rsid w:val="25120EDC"/>
    <w:rsid w:val="25167915"/>
    <w:rsid w:val="251B6927"/>
    <w:rsid w:val="254F38C5"/>
    <w:rsid w:val="25E1520A"/>
    <w:rsid w:val="25E43CC2"/>
    <w:rsid w:val="25FF7D86"/>
    <w:rsid w:val="26394109"/>
    <w:rsid w:val="26603156"/>
    <w:rsid w:val="26822D5C"/>
    <w:rsid w:val="26914E82"/>
    <w:rsid w:val="269D1E96"/>
    <w:rsid w:val="26A25291"/>
    <w:rsid w:val="26B231C0"/>
    <w:rsid w:val="26C2328E"/>
    <w:rsid w:val="26CB1012"/>
    <w:rsid w:val="26E36D60"/>
    <w:rsid w:val="272A0E33"/>
    <w:rsid w:val="27384AB7"/>
    <w:rsid w:val="27802AB1"/>
    <w:rsid w:val="27A2365E"/>
    <w:rsid w:val="27A401A2"/>
    <w:rsid w:val="27A70129"/>
    <w:rsid w:val="27AE736E"/>
    <w:rsid w:val="27E52BFD"/>
    <w:rsid w:val="27EC6866"/>
    <w:rsid w:val="27F4705E"/>
    <w:rsid w:val="28445F24"/>
    <w:rsid w:val="286F2FA1"/>
    <w:rsid w:val="28B112DC"/>
    <w:rsid w:val="29064A71"/>
    <w:rsid w:val="291122AA"/>
    <w:rsid w:val="2916341D"/>
    <w:rsid w:val="291C70A5"/>
    <w:rsid w:val="293D309F"/>
    <w:rsid w:val="294F35E7"/>
    <w:rsid w:val="295B1778"/>
    <w:rsid w:val="29634188"/>
    <w:rsid w:val="296C5632"/>
    <w:rsid w:val="29712D49"/>
    <w:rsid w:val="298D6234"/>
    <w:rsid w:val="29B36EBE"/>
    <w:rsid w:val="29BF1E2F"/>
    <w:rsid w:val="29CF0264"/>
    <w:rsid w:val="29EE7006"/>
    <w:rsid w:val="2A0B0AA8"/>
    <w:rsid w:val="2A0F07CB"/>
    <w:rsid w:val="2A2C6C70"/>
    <w:rsid w:val="2A302823"/>
    <w:rsid w:val="2A6309D6"/>
    <w:rsid w:val="2A6D6369"/>
    <w:rsid w:val="2A720EF9"/>
    <w:rsid w:val="2AA46484"/>
    <w:rsid w:val="2AA47384"/>
    <w:rsid w:val="2ADD5419"/>
    <w:rsid w:val="2AF223BC"/>
    <w:rsid w:val="2AFF0E4C"/>
    <w:rsid w:val="2B147E30"/>
    <w:rsid w:val="2B177920"/>
    <w:rsid w:val="2B300E7C"/>
    <w:rsid w:val="2B481888"/>
    <w:rsid w:val="2B757007"/>
    <w:rsid w:val="2BB3327D"/>
    <w:rsid w:val="2BC37160"/>
    <w:rsid w:val="2BE946E4"/>
    <w:rsid w:val="2C854620"/>
    <w:rsid w:val="2C9B261E"/>
    <w:rsid w:val="2CB063A3"/>
    <w:rsid w:val="2D1D4C6D"/>
    <w:rsid w:val="2D204ED1"/>
    <w:rsid w:val="2D2222DE"/>
    <w:rsid w:val="2D3B5BE3"/>
    <w:rsid w:val="2D4C1B03"/>
    <w:rsid w:val="2D863EDD"/>
    <w:rsid w:val="2D990AC0"/>
    <w:rsid w:val="2D9A3912"/>
    <w:rsid w:val="2D9B4590"/>
    <w:rsid w:val="2DD9142C"/>
    <w:rsid w:val="2DEA30CA"/>
    <w:rsid w:val="2E09442A"/>
    <w:rsid w:val="2E314855"/>
    <w:rsid w:val="2E3F759A"/>
    <w:rsid w:val="2E5A00BC"/>
    <w:rsid w:val="2E6F25F5"/>
    <w:rsid w:val="2E750704"/>
    <w:rsid w:val="2EAF3D4A"/>
    <w:rsid w:val="2ED429F9"/>
    <w:rsid w:val="2EF0181A"/>
    <w:rsid w:val="2F263B51"/>
    <w:rsid w:val="2F374D6B"/>
    <w:rsid w:val="2F6A230C"/>
    <w:rsid w:val="2F8920EB"/>
    <w:rsid w:val="2F99381C"/>
    <w:rsid w:val="2FA90F83"/>
    <w:rsid w:val="2FBC149F"/>
    <w:rsid w:val="2FBE3E26"/>
    <w:rsid w:val="308F2273"/>
    <w:rsid w:val="30DA50E9"/>
    <w:rsid w:val="31017D45"/>
    <w:rsid w:val="31232ECD"/>
    <w:rsid w:val="316F5DC0"/>
    <w:rsid w:val="31865246"/>
    <w:rsid w:val="31924058"/>
    <w:rsid w:val="31A5117C"/>
    <w:rsid w:val="31AA6DF8"/>
    <w:rsid w:val="31BA1DBB"/>
    <w:rsid w:val="31D37177"/>
    <w:rsid w:val="31DD22B4"/>
    <w:rsid w:val="31F74C14"/>
    <w:rsid w:val="32427031"/>
    <w:rsid w:val="328626B9"/>
    <w:rsid w:val="328912A2"/>
    <w:rsid w:val="32A0644D"/>
    <w:rsid w:val="32DD31FD"/>
    <w:rsid w:val="333522E5"/>
    <w:rsid w:val="334D2336"/>
    <w:rsid w:val="334F397E"/>
    <w:rsid w:val="335B79FD"/>
    <w:rsid w:val="33CD6DCE"/>
    <w:rsid w:val="33CF4339"/>
    <w:rsid w:val="33EA7980"/>
    <w:rsid w:val="33F425AD"/>
    <w:rsid w:val="33FB1B8D"/>
    <w:rsid w:val="3412209E"/>
    <w:rsid w:val="343E5F1E"/>
    <w:rsid w:val="348240B1"/>
    <w:rsid w:val="349839A8"/>
    <w:rsid w:val="34CB1E80"/>
    <w:rsid w:val="34F33640"/>
    <w:rsid w:val="350D0C35"/>
    <w:rsid w:val="35461BAE"/>
    <w:rsid w:val="357263F6"/>
    <w:rsid w:val="35774103"/>
    <w:rsid w:val="357F234A"/>
    <w:rsid w:val="35917DCF"/>
    <w:rsid w:val="359C73A0"/>
    <w:rsid w:val="35B87BED"/>
    <w:rsid w:val="35CD1307"/>
    <w:rsid w:val="36080591"/>
    <w:rsid w:val="362A675A"/>
    <w:rsid w:val="3659773F"/>
    <w:rsid w:val="368A27D7"/>
    <w:rsid w:val="368D4580"/>
    <w:rsid w:val="370945C1"/>
    <w:rsid w:val="37132DDB"/>
    <w:rsid w:val="372431A9"/>
    <w:rsid w:val="37342325"/>
    <w:rsid w:val="375B171C"/>
    <w:rsid w:val="375C57E0"/>
    <w:rsid w:val="37965F0D"/>
    <w:rsid w:val="38505119"/>
    <w:rsid w:val="38605AD8"/>
    <w:rsid w:val="38AF3D4B"/>
    <w:rsid w:val="3913791C"/>
    <w:rsid w:val="39243934"/>
    <w:rsid w:val="39475874"/>
    <w:rsid w:val="397B570E"/>
    <w:rsid w:val="399F1246"/>
    <w:rsid w:val="39A148C7"/>
    <w:rsid w:val="39B81D84"/>
    <w:rsid w:val="39C13A78"/>
    <w:rsid w:val="39F942C0"/>
    <w:rsid w:val="3A1E0383"/>
    <w:rsid w:val="3A4E2999"/>
    <w:rsid w:val="3A7B288D"/>
    <w:rsid w:val="3A9073CB"/>
    <w:rsid w:val="3AA726D7"/>
    <w:rsid w:val="3AAE056A"/>
    <w:rsid w:val="3AB46BCD"/>
    <w:rsid w:val="3AD830A3"/>
    <w:rsid w:val="3ADB44C6"/>
    <w:rsid w:val="3AE113B1"/>
    <w:rsid w:val="3AEF2CC1"/>
    <w:rsid w:val="3B083BE3"/>
    <w:rsid w:val="3B246063"/>
    <w:rsid w:val="3B312338"/>
    <w:rsid w:val="3B3237CF"/>
    <w:rsid w:val="3BA41246"/>
    <w:rsid w:val="3BC62A80"/>
    <w:rsid w:val="3C003E02"/>
    <w:rsid w:val="3C065483"/>
    <w:rsid w:val="3C08753D"/>
    <w:rsid w:val="3C125CC6"/>
    <w:rsid w:val="3C2F4ACA"/>
    <w:rsid w:val="3C3245BA"/>
    <w:rsid w:val="3C5A1BDE"/>
    <w:rsid w:val="3C662E76"/>
    <w:rsid w:val="3CAF5C0A"/>
    <w:rsid w:val="3CBA010B"/>
    <w:rsid w:val="3CC66AB0"/>
    <w:rsid w:val="3CD130DE"/>
    <w:rsid w:val="3CDC1812"/>
    <w:rsid w:val="3CE8111C"/>
    <w:rsid w:val="3CE94035"/>
    <w:rsid w:val="3D0D152A"/>
    <w:rsid w:val="3D1543A7"/>
    <w:rsid w:val="3D221725"/>
    <w:rsid w:val="3D251C58"/>
    <w:rsid w:val="3D3B4408"/>
    <w:rsid w:val="3D6360E5"/>
    <w:rsid w:val="3E163127"/>
    <w:rsid w:val="3E253EAF"/>
    <w:rsid w:val="3E2C25C0"/>
    <w:rsid w:val="3E3363C7"/>
    <w:rsid w:val="3E66054B"/>
    <w:rsid w:val="3E9055C8"/>
    <w:rsid w:val="3E9E50B4"/>
    <w:rsid w:val="3ED24F20"/>
    <w:rsid w:val="3EED513D"/>
    <w:rsid w:val="3F257CAA"/>
    <w:rsid w:val="3F422D66"/>
    <w:rsid w:val="3F47037C"/>
    <w:rsid w:val="3F5C7C93"/>
    <w:rsid w:val="3F6D2CD8"/>
    <w:rsid w:val="3F7A289A"/>
    <w:rsid w:val="3FA81690"/>
    <w:rsid w:val="3FBC6B7D"/>
    <w:rsid w:val="3FC9475C"/>
    <w:rsid w:val="3FF12096"/>
    <w:rsid w:val="40114F7B"/>
    <w:rsid w:val="4061721C"/>
    <w:rsid w:val="40960015"/>
    <w:rsid w:val="40C559FD"/>
    <w:rsid w:val="40DA47B5"/>
    <w:rsid w:val="40EA7211"/>
    <w:rsid w:val="410F49D4"/>
    <w:rsid w:val="411C4F2C"/>
    <w:rsid w:val="41262CC9"/>
    <w:rsid w:val="41432DC5"/>
    <w:rsid w:val="41592C89"/>
    <w:rsid w:val="415C1292"/>
    <w:rsid w:val="4184399F"/>
    <w:rsid w:val="41925FDE"/>
    <w:rsid w:val="41A27781"/>
    <w:rsid w:val="41A54E48"/>
    <w:rsid w:val="41AD09C3"/>
    <w:rsid w:val="41C10209"/>
    <w:rsid w:val="41C64BD0"/>
    <w:rsid w:val="41D05755"/>
    <w:rsid w:val="41D2400B"/>
    <w:rsid w:val="41E212A8"/>
    <w:rsid w:val="41F87619"/>
    <w:rsid w:val="42032365"/>
    <w:rsid w:val="42070010"/>
    <w:rsid w:val="42500FB3"/>
    <w:rsid w:val="4276265D"/>
    <w:rsid w:val="42804160"/>
    <w:rsid w:val="428E32D4"/>
    <w:rsid w:val="42AB1A38"/>
    <w:rsid w:val="42DA1507"/>
    <w:rsid w:val="42F04887"/>
    <w:rsid w:val="42F50B73"/>
    <w:rsid w:val="43275358"/>
    <w:rsid w:val="433062D1"/>
    <w:rsid w:val="434075BC"/>
    <w:rsid w:val="43550B61"/>
    <w:rsid w:val="43754DFD"/>
    <w:rsid w:val="4378135C"/>
    <w:rsid w:val="437B7670"/>
    <w:rsid w:val="438B6415"/>
    <w:rsid w:val="439D67BD"/>
    <w:rsid w:val="43A15B81"/>
    <w:rsid w:val="43B313EB"/>
    <w:rsid w:val="43DA0BC1"/>
    <w:rsid w:val="43E268C5"/>
    <w:rsid w:val="44216EB8"/>
    <w:rsid w:val="442231A0"/>
    <w:rsid w:val="44372E68"/>
    <w:rsid w:val="44405FC0"/>
    <w:rsid w:val="4455764E"/>
    <w:rsid w:val="447200CB"/>
    <w:rsid w:val="447325C8"/>
    <w:rsid w:val="44CC49D5"/>
    <w:rsid w:val="45064FAD"/>
    <w:rsid w:val="450B3BFA"/>
    <w:rsid w:val="45136BF2"/>
    <w:rsid w:val="45362927"/>
    <w:rsid w:val="45442192"/>
    <w:rsid w:val="45580419"/>
    <w:rsid w:val="459508FA"/>
    <w:rsid w:val="45EC7F77"/>
    <w:rsid w:val="45F20916"/>
    <w:rsid w:val="46103F81"/>
    <w:rsid w:val="465869CB"/>
    <w:rsid w:val="465B14E2"/>
    <w:rsid w:val="46F02DE2"/>
    <w:rsid w:val="47266AC9"/>
    <w:rsid w:val="47481FAB"/>
    <w:rsid w:val="478D3956"/>
    <w:rsid w:val="4799460D"/>
    <w:rsid w:val="47B65015"/>
    <w:rsid w:val="47C07153"/>
    <w:rsid w:val="47F26EC9"/>
    <w:rsid w:val="47F7394B"/>
    <w:rsid w:val="4812704D"/>
    <w:rsid w:val="481704FC"/>
    <w:rsid w:val="4823125B"/>
    <w:rsid w:val="483536F3"/>
    <w:rsid w:val="48360F8E"/>
    <w:rsid w:val="486B1EB6"/>
    <w:rsid w:val="48733F90"/>
    <w:rsid w:val="489E2702"/>
    <w:rsid w:val="48B639FA"/>
    <w:rsid w:val="48BF2E52"/>
    <w:rsid w:val="48D41126"/>
    <w:rsid w:val="494E7123"/>
    <w:rsid w:val="495564C5"/>
    <w:rsid w:val="49D219AC"/>
    <w:rsid w:val="4A584BF6"/>
    <w:rsid w:val="4AB77216"/>
    <w:rsid w:val="4ABF3BE6"/>
    <w:rsid w:val="4AE940F0"/>
    <w:rsid w:val="4AF97A1B"/>
    <w:rsid w:val="4B1F21AD"/>
    <w:rsid w:val="4B3018CD"/>
    <w:rsid w:val="4B4C75CE"/>
    <w:rsid w:val="4B9A5CD8"/>
    <w:rsid w:val="4BE63AA5"/>
    <w:rsid w:val="4BF61160"/>
    <w:rsid w:val="4C0513A3"/>
    <w:rsid w:val="4C0D1AB5"/>
    <w:rsid w:val="4C4C4D36"/>
    <w:rsid w:val="4C507BE4"/>
    <w:rsid w:val="4C556BDC"/>
    <w:rsid w:val="4C6A38FC"/>
    <w:rsid w:val="4CA46E0E"/>
    <w:rsid w:val="4CD00B02"/>
    <w:rsid w:val="4CE07CE4"/>
    <w:rsid w:val="4CE27CFA"/>
    <w:rsid w:val="4CE4545C"/>
    <w:rsid w:val="4D2C5157"/>
    <w:rsid w:val="4DAC584E"/>
    <w:rsid w:val="4E0F64E4"/>
    <w:rsid w:val="4E192EE4"/>
    <w:rsid w:val="4E465CA3"/>
    <w:rsid w:val="4E5F2FC0"/>
    <w:rsid w:val="4E782E22"/>
    <w:rsid w:val="4E964534"/>
    <w:rsid w:val="4EA8502F"/>
    <w:rsid w:val="4EF30385"/>
    <w:rsid w:val="4FD80B7D"/>
    <w:rsid w:val="4FEC63D6"/>
    <w:rsid w:val="500D3812"/>
    <w:rsid w:val="504E6BA1"/>
    <w:rsid w:val="50870ECD"/>
    <w:rsid w:val="50A728A6"/>
    <w:rsid w:val="50D3721A"/>
    <w:rsid w:val="50EB451E"/>
    <w:rsid w:val="510F6A47"/>
    <w:rsid w:val="51120433"/>
    <w:rsid w:val="5126559C"/>
    <w:rsid w:val="5141548E"/>
    <w:rsid w:val="519A04CE"/>
    <w:rsid w:val="51C4760A"/>
    <w:rsid w:val="52231707"/>
    <w:rsid w:val="524330BC"/>
    <w:rsid w:val="5245718B"/>
    <w:rsid w:val="52697A92"/>
    <w:rsid w:val="527C20CB"/>
    <w:rsid w:val="52996721"/>
    <w:rsid w:val="52A86F2C"/>
    <w:rsid w:val="52C245F2"/>
    <w:rsid w:val="52D65847"/>
    <w:rsid w:val="52FB2BFD"/>
    <w:rsid w:val="531E0E1F"/>
    <w:rsid w:val="533D4097"/>
    <w:rsid w:val="53441882"/>
    <w:rsid w:val="534D383D"/>
    <w:rsid w:val="535A0527"/>
    <w:rsid w:val="535B7AFB"/>
    <w:rsid w:val="537A0160"/>
    <w:rsid w:val="538171B8"/>
    <w:rsid w:val="53C658BC"/>
    <w:rsid w:val="541F321E"/>
    <w:rsid w:val="543E18F6"/>
    <w:rsid w:val="5446091F"/>
    <w:rsid w:val="544669FD"/>
    <w:rsid w:val="5495528E"/>
    <w:rsid w:val="54A40077"/>
    <w:rsid w:val="54B64BC2"/>
    <w:rsid w:val="54D27F08"/>
    <w:rsid w:val="54D74CB2"/>
    <w:rsid w:val="55224D7B"/>
    <w:rsid w:val="552705DC"/>
    <w:rsid w:val="55484DA5"/>
    <w:rsid w:val="554A0B87"/>
    <w:rsid w:val="554C3023"/>
    <w:rsid w:val="555753D0"/>
    <w:rsid w:val="55C0054D"/>
    <w:rsid w:val="55F2549F"/>
    <w:rsid w:val="561A25D7"/>
    <w:rsid w:val="565F7D66"/>
    <w:rsid w:val="56625644"/>
    <w:rsid w:val="567175FC"/>
    <w:rsid w:val="5694341A"/>
    <w:rsid w:val="56E90ADE"/>
    <w:rsid w:val="56EE4812"/>
    <w:rsid w:val="571E607B"/>
    <w:rsid w:val="57293D16"/>
    <w:rsid w:val="572F0F20"/>
    <w:rsid w:val="5734671F"/>
    <w:rsid w:val="57640510"/>
    <w:rsid w:val="57655A52"/>
    <w:rsid w:val="57777541"/>
    <w:rsid w:val="578C2978"/>
    <w:rsid w:val="57E6137E"/>
    <w:rsid w:val="58070251"/>
    <w:rsid w:val="5819155B"/>
    <w:rsid w:val="583A0626"/>
    <w:rsid w:val="58670A27"/>
    <w:rsid w:val="587B479B"/>
    <w:rsid w:val="58883D79"/>
    <w:rsid w:val="588C34A4"/>
    <w:rsid w:val="58D1279F"/>
    <w:rsid w:val="590429E2"/>
    <w:rsid w:val="590777C4"/>
    <w:rsid w:val="59081A9C"/>
    <w:rsid w:val="593F70EC"/>
    <w:rsid w:val="596D67DA"/>
    <w:rsid w:val="59710803"/>
    <w:rsid w:val="597C07CB"/>
    <w:rsid w:val="59AF0BA0"/>
    <w:rsid w:val="59BE0DE3"/>
    <w:rsid w:val="59BE5DFE"/>
    <w:rsid w:val="5A0246D0"/>
    <w:rsid w:val="5A071C80"/>
    <w:rsid w:val="5A132EDD"/>
    <w:rsid w:val="5A3C11E6"/>
    <w:rsid w:val="5A3E4F08"/>
    <w:rsid w:val="5A57479D"/>
    <w:rsid w:val="5AAA4355"/>
    <w:rsid w:val="5AD21D23"/>
    <w:rsid w:val="5AE445AB"/>
    <w:rsid w:val="5B345801"/>
    <w:rsid w:val="5B383A30"/>
    <w:rsid w:val="5B386973"/>
    <w:rsid w:val="5B4A5692"/>
    <w:rsid w:val="5B4E6197"/>
    <w:rsid w:val="5B97061F"/>
    <w:rsid w:val="5BA23929"/>
    <w:rsid w:val="5BEB4FA2"/>
    <w:rsid w:val="5C125416"/>
    <w:rsid w:val="5C186FA6"/>
    <w:rsid w:val="5C19559C"/>
    <w:rsid w:val="5C2F5028"/>
    <w:rsid w:val="5C3A7331"/>
    <w:rsid w:val="5C512467"/>
    <w:rsid w:val="5C7004BA"/>
    <w:rsid w:val="5C7834CB"/>
    <w:rsid w:val="5C913121"/>
    <w:rsid w:val="5CAE15E3"/>
    <w:rsid w:val="5CC6682F"/>
    <w:rsid w:val="5CD23E41"/>
    <w:rsid w:val="5CFD7C82"/>
    <w:rsid w:val="5D5C4B9B"/>
    <w:rsid w:val="5D5D7C85"/>
    <w:rsid w:val="5DAC4023"/>
    <w:rsid w:val="5DC41B67"/>
    <w:rsid w:val="5DE72CDE"/>
    <w:rsid w:val="5E2116DC"/>
    <w:rsid w:val="5EAB325C"/>
    <w:rsid w:val="5EB12C47"/>
    <w:rsid w:val="5ED72F6E"/>
    <w:rsid w:val="5EF41669"/>
    <w:rsid w:val="5F6C1336"/>
    <w:rsid w:val="5FA6729F"/>
    <w:rsid w:val="5FC86AF5"/>
    <w:rsid w:val="5FCD5625"/>
    <w:rsid w:val="60336223"/>
    <w:rsid w:val="605B55DE"/>
    <w:rsid w:val="60763B48"/>
    <w:rsid w:val="60A93AAB"/>
    <w:rsid w:val="60B13450"/>
    <w:rsid w:val="60C64DEC"/>
    <w:rsid w:val="60E318BB"/>
    <w:rsid w:val="61001CE1"/>
    <w:rsid w:val="610D3E88"/>
    <w:rsid w:val="613C540F"/>
    <w:rsid w:val="614C769B"/>
    <w:rsid w:val="615D5E30"/>
    <w:rsid w:val="617215D0"/>
    <w:rsid w:val="617D1584"/>
    <w:rsid w:val="619F3BDB"/>
    <w:rsid w:val="61C17C97"/>
    <w:rsid w:val="61EA6C19"/>
    <w:rsid w:val="620F6680"/>
    <w:rsid w:val="621C0D9D"/>
    <w:rsid w:val="625F26DC"/>
    <w:rsid w:val="626764BC"/>
    <w:rsid w:val="62B127FE"/>
    <w:rsid w:val="62C70D09"/>
    <w:rsid w:val="62DB1910"/>
    <w:rsid w:val="62DF50FD"/>
    <w:rsid w:val="62E06D1C"/>
    <w:rsid w:val="63234417"/>
    <w:rsid w:val="634D18BA"/>
    <w:rsid w:val="6379701E"/>
    <w:rsid w:val="637A5D7B"/>
    <w:rsid w:val="637F3391"/>
    <w:rsid w:val="638B6689"/>
    <w:rsid w:val="63B96F30"/>
    <w:rsid w:val="63BC2837"/>
    <w:rsid w:val="63D00091"/>
    <w:rsid w:val="63D43B3C"/>
    <w:rsid w:val="63E57025"/>
    <w:rsid w:val="642109C6"/>
    <w:rsid w:val="642B52C7"/>
    <w:rsid w:val="64393E88"/>
    <w:rsid w:val="644A773E"/>
    <w:rsid w:val="64601415"/>
    <w:rsid w:val="64635CD5"/>
    <w:rsid w:val="649519CE"/>
    <w:rsid w:val="64A41D37"/>
    <w:rsid w:val="64D4595F"/>
    <w:rsid w:val="64DF0042"/>
    <w:rsid w:val="65275CEA"/>
    <w:rsid w:val="653F22BB"/>
    <w:rsid w:val="656A6AEF"/>
    <w:rsid w:val="659D5197"/>
    <w:rsid w:val="65D85E53"/>
    <w:rsid w:val="65EC3CF5"/>
    <w:rsid w:val="66093F61"/>
    <w:rsid w:val="663C6FE6"/>
    <w:rsid w:val="664939DC"/>
    <w:rsid w:val="664A62BB"/>
    <w:rsid w:val="66523DA7"/>
    <w:rsid w:val="667A0C0F"/>
    <w:rsid w:val="667C5CEA"/>
    <w:rsid w:val="6689303F"/>
    <w:rsid w:val="66BC7FA2"/>
    <w:rsid w:val="66D02156"/>
    <w:rsid w:val="66DC545C"/>
    <w:rsid w:val="66DD63E5"/>
    <w:rsid w:val="66DE2AC5"/>
    <w:rsid w:val="66E1632B"/>
    <w:rsid w:val="670C35DF"/>
    <w:rsid w:val="672142A6"/>
    <w:rsid w:val="672A3C07"/>
    <w:rsid w:val="67303224"/>
    <w:rsid w:val="676E79D1"/>
    <w:rsid w:val="679247EA"/>
    <w:rsid w:val="67B37AAD"/>
    <w:rsid w:val="67BB2ADA"/>
    <w:rsid w:val="67C65A33"/>
    <w:rsid w:val="67F04EB8"/>
    <w:rsid w:val="68210EBB"/>
    <w:rsid w:val="682E63BC"/>
    <w:rsid w:val="68363A47"/>
    <w:rsid w:val="68B735CD"/>
    <w:rsid w:val="68B97536"/>
    <w:rsid w:val="68CD0C63"/>
    <w:rsid w:val="68EC23C5"/>
    <w:rsid w:val="690347A6"/>
    <w:rsid w:val="69117181"/>
    <w:rsid w:val="696330B9"/>
    <w:rsid w:val="696C43B8"/>
    <w:rsid w:val="6986075F"/>
    <w:rsid w:val="69C1443B"/>
    <w:rsid w:val="69D44009"/>
    <w:rsid w:val="6A0942FC"/>
    <w:rsid w:val="6A281ADA"/>
    <w:rsid w:val="6A2B6D39"/>
    <w:rsid w:val="6A585D0E"/>
    <w:rsid w:val="6A8B6AC0"/>
    <w:rsid w:val="6AC02C0D"/>
    <w:rsid w:val="6B1B5180"/>
    <w:rsid w:val="6B2036AC"/>
    <w:rsid w:val="6B450815"/>
    <w:rsid w:val="6B954743"/>
    <w:rsid w:val="6B9D14F7"/>
    <w:rsid w:val="6BE1700D"/>
    <w:rsid w:val="6C2D41FA"/>
    <w:rsid w:val="6C783E95"/>
    <w:rsid w:val="6C861C34"/>
    <w:rsid w:val="6CBD1663"/>
    <w:rsid w:val="6CE81FA7"/>
    <w:rsid w:val="6D080DB6"/>
    <w:rsid w:val="6D0A6E79"/>
    <w:rsid w:val="6D505D9E"/>
    <w:rsid w:val="6D526B82"/>
    <w:rsid w:val="6D57712D"/>
    <w:rsid w:val="6D721A2A"/>
    <w:rsid w:val="6D73287C"/>
    <w:rsid w:val="6DA2127C"/>
    <w:rsid w:val="6DC170C7"/>
    <w:rsid w:val="6DD26689"/>
    <w:rsid w:val="6DE47554"/>
    <w:rsid w:val="6DEB00BB"/>
    <w:rsid w:val="6E274D51"/>
    <w:rsid w:val="6E2D0AC4"/>
    <w:rsid w:val="6E390902"/>
    <w:rsid w:val="6E5E0801"/>
    <w:rsid w:val="6E720ECF"/>
    <w:rsid w:val="6E77449C"/>
    <w:rsid w:val="6E8E36E5"/>
    <w:rsid w:val="6EAD0DD6"/>
    <w:rsid w:val="6EB074EE"/>
    <w:rsid w:val="6EE36ECA"/>
    <w:rsid w:val="6EEA564F"/>
    <w:rsid w:val="6F141779"/>
    <w:rsid w:val="6F5222A2"/>
    <w:rsid w:val="6F8932D5"/>
    <w:rsid w:val="6FD64C81"/>
    <w:rsid w:val="6FD82D09"/>
    <w:rsid w:val="6FE71BF7"/>
    <w:rsid w:val="6FF24BF2"/>
    <w:rsid w:val="6FF45CC2"/>
    <w:rsid w:val="6FFF14E1"/>
    <w:rsid w:val="7004359C"/>
    <w:rsid w:val="701A2263"/>
    <w:rsid w:val="703F011F"/>
    <w:rsid w:val="70441BEA"/>
    <w:rsid w:val="705362D1"/>
    <w:rsid w:val="706C2EEF"/>
    <w:rsid w:val="707A1AB0"/>
    <w:rsid w:val="70934920"/>
    <w:rsid w:val="70C920F0"/>
    <w:rsid w:val="70CF229F"/>
    <w:rsid w:val="71141CEF"/>
    <w:rsid w:val="714B7C09"/>
    <w:rsid w:val="717421FD"/>
    <w:rsid w:val="71AC3EEB"/>
    <w:rsid w:val="71CC633B"/>
    <w:rsid w:val="71D820DF"/>
    <w:rsid w:val="71F71872"/>
    <w:rsid w:val="72070621"/>
    <w:rsid w:val="726739D4"/>
    <w:rsid w:val="72AD105D"/>
    <w:rsid w:val="72C94629"/>
    <w:rsid w:val="72D66D46"/>
    <w:rsid w:val="72F77CB0"/>
    <w:rsid w:val="73060AE9"/>
    <w:rsid w:val="7344280D"/>
    <w:rsid w:val="73551434"/>
    <w:rsid w:val="7370424A"/>
    <w:rsid w:val="738B6460"/>
    <w:rsid w:val="73BB44C3"/>
    <w:rsid w:val="73EA0EDA"/>
    <w:rsid w:val="74187365"/>
    <w:rsid w:val="743D6E14"/>
    <w:rsid w:val="748443A7"/>
    <w:rsid w:val="74B4559E"/>
    <w:rsid w:val="74CD6F9F"/>
    <w:rsid w:val="74FF07D6"/>
    <w:rsid w:val="75067C9F"/>
    <w:rsid w:val="753A2460"/>
    <w:rsid w:val="75805C64"/>
    <w:rsid w:val="75AE311E"/>
    <w:rsid w:val="75B76941"/>
    <w:rsid w:val="75B818DD"/>
    <w:rsid w:val="75EA3234"/>
    <w:rsid w:val="75EB6D06"/>
    <w:rsid w:val="75F57246"/>
    <w:rsid w:val="760308C7"/>
    <w:rsid w:val="765C30F3"/>
    <w:rsid w:val="766940C1"/>
    <w:rsid w:val="769C5D43"/>
    <w:rsid w:val="76CF2B36"/>
    <w:rsid w:val="76D34FBC"/>
    <w:rsid w:val="76F24798"/>
    <w:rsid w:val="7755292F"/>
    <w:rsid w:val="775E49B8"/>
    <w:rsid w:val="77F12834"/>
    <w:rsid w:val="78017D75"/>
    <w:rsid w:val="7892370F"/>
    <w:rsid w:val="789F2363"/>
    <w:rsid w:val="78BF3753"/>
    <w:rsid w:val="78DD0E2E"/>
    <w:rsid w:val="790F6B0E"/>
    <w:rsid w:val="792879F4"/>
    <w:rsid w:val="794D4880"/>
    <w:rsid w:val="7A073617"/>
    <w:rsid w:val="7A141ECD"/>
    <w:rsid w:val="7A3150B3"/>
    <w:rsid w:val="7A3B1406"/>
    <w:rsid w:val="7A5275FA"/>
    <w:rsid w:val="7A5B079B"/>
    <w:rsid w:val="7A7A3DD4"/>
    <w:rsid w:val="7A7E03EF"/>
    <w:rsid w:val="7A9839C5"/>
    <w:rsid w:val="7A9F3D04"/>
    <w:rsid w:val="7ACB02FA"/>
    <w:rsid w:val="7AFE508C"/>
    <w:rsid w:val="7B167964"/>
    <w:rsid w:val="7B2A7C2F"/>
    <w:rsid w:val="7B3568D8"/>
    <w:rsid w:val="7B495950"/>
    <w:rsid w:val="7B6F5980"/>
    <w:rsid w:val="7B992E8B"/>
    <w:rsid w:val="7B9E79D3"/>
    <w:rsid w:val="7BAA3619"/>
    <w:rsid w:val="7BB857F2"/>
    <w:rsid w:val="7BE6624C"/>
    <w:rsid w:val="7BF5648F"/>
    <w:rsid w:val="7C176405"/>
    <w:rsid w:val="7C384F6E"/>
    <w:rsid w:val="7C3E3FCE"/>
    <w:rsid w:val="7C5040D0"/>
    <w:rsid w:val="7C55517F"/>
    <w:rsid w:val="7C640F56"/>
    <w:rsid w:val="7C741973"/>
    <w:rsid w:val="7CD93101"/>
    <w:rsid w:val="7D11567B"/>
    <w:rsid w:val="7D141C56"/>
    <w:rsid w:val="7D2C69EB"/>
    <w:rsid w:val="7D367589"/>
    <w:rsid w:val="7D4551F4"/>
    <w:rsid w:val="7D4A26D8"/>
    <w:rsid w:val="7D6A2A1C"/>
    <w:rsid w:val="7D6C452F"/>
    <w:rsid w:val="7D734D87"/>
    <w:rsid w:val="7D947862"/>
    <w:rsid w:val="7DDC6DDC"/>
    <w:rsid w:val="7DE6123C"/>
    <w:rsid w:val="7E0917D0"/>
    <w:rsid w:val="7E1A215C"/>
    <w:rsid w:val="7E350DC4"/>
    <w:rsid w:val="7E3F2705"/>
    <w:rsid w:val="7E4D25B2"/>
    <w:rsid w:val="7E727357"/>
    <w:rsid w:val="7E861841"/>
    <w:rsid w:val="7EA131CA"/>
    <w:rsid w:val="7F232605"/>
    <w:rsid w:val="7F242A70"/>
    <w:rsid w:val="7F346B96"/>
    <w:rsid w:val="7F482D79"/>
    <w:rsid w:val="7F9513F7"/>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line="360" w:lineRule="auto"/>
      <w:jc w:val="left"/>
      <w:outlineLvl w:val="0"/>
    </w:pPr>
    <w:rPr>
      <w:bCs/>
      <w:kern w:val="44"/>
      <w:sz w:val="24"/>
      <w:szCs w:val="44"/>
    </w:rPr>
  </w:style>
  <w:style w:type="paragraph" w:styleId="3">
    <w:name w:val="heading 2"/>
    <w:basedOn w:val="1"/>
    <w:next w:val="1"/>
    <w:autoRedefine/>
    <w:qFormat/>
    <w:uiPriority w:val="0"/>
    <w:pPr>
      <w:keepNext/>
      <w:keepLines/>
      <w:spacing w:before="120" w:after="120" w:line="413" w:lineRule="auto"/>
      <w:outlineLvl w:val="1"/>
    </w:pPr>
    <w:rPr>
      <w:rFonts w:ascii="Arial" w:hAnsi="Arial"/>
      <w:b/>
      <w:sz w:val="28"/>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tabs>
        <w:tab w:val="left" w:pos="1191"/>
      </w:tabs>
      <w:outlineLvl w:val="3"/>
    </w:pPr>
    <w:rPr>
      <w:rFonts w:ascii="宋体" w:hAnsi="宋体"/>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szCs w:val="22"/>
    </w:rPr>
  </w:style>
  <w:style w:type="paragraph" w:styleId="7">
    <w:name w:val="Normal Indent"/>
    <w:basedOn w:val="1"/>
    <w:autoRedefine/>
    <w:qFormat/>
    <w:uiPriority w:val="0"/>
    <w:pPr>
      <w:spacing w:line="360" w:lineRule="auto"/>
      <w:ind w:firstLine="454"/>
    </w:pPr>
    <w:rPr>
      <w:sz w:val="24"/>
      <w:szCs w:val="20"/>
    </w:rPr>
  </w:style>
  <w:style w:type="paragraph" w:styleId="8">
    <w:name w:val="annotation text"/>
    <w:basedOn w:val="1"/>
    <w:link w:val="47"/>
    <w:autoRedefine/>
    <w:qFormat/>
    <w:uiPriority w:val="0"/>
    <w:pPr>
      <w:jc w:val="left"/>
    </w:pPr>
  </w:style>
  <w:style w:type="paragraph" w:styleId="9">
    <w:name w:val="Body Text"/>
    <w:basedOn w:val="1"/>
    <w:autoRedefine/>
    <w:unhideWhenUsed/>
    <w:qFormat/>
    <w:uiPriority w:val="99"/>
    <w:pPr>
      <w:spacing w:after="120"/>
    </w:pPr>
  </w:style>
  <w:style w:type="paragraph" w:styleId="10">
    <w:name w:val="Body Text Indent"/>
    <w:basedOn w:val="1"/>
    <w:qFormat/>
    <w:uiPriority w:val="0"/>
    <w:pPr>
      <w:ind w:firstLine="560" w:firstLineChars="200"/>
    </w:pPr>
    <w:rPr>
      <w:sz w:val="24"/>
    </w:rPr>
  </w:style>
  <w:style w:type="paragraph" w:styleId="11">
    <w:name w:val="Plain Text"/>
    <w:basedOn w:val="1"/>
    <w:autoRedefine/>
    <w:qFormat/>
    <w:uiPriority w:val="0"/>
    <w:rPr>
      <w:rFonts w:ascii="宋体" w:hAnsi="Courier New"/>
      <w:szCs w:val="20"/>
    </w:rPr>
  </w:style>
  <w:style w:type="paragraph" w:styleId="12">
    <w:name w:val="Balloon Text"/>
    <w:basedOn w:val="1"/>
    <w:link w:val="49"/>
    <w:qFormat/>
    <w:uiPriority w:val="0"/>
    <w:rPr>
      <w:sz w:val="18"/>
      <w:szCs w:val="18"/>
    </w:rPr>
  </w:style>
  <w:style w:type="paragraph" w:styleId="13">
    <w:name w:val="footer"/>
    <w:basedOn w:val="1"/>
    <w:link w:val="5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15">
    <w:name w:val="toc 1"/>
    <w:basedOn w:val="1"/>
    <w:next w:val="1"/>
    <w:autoRedefine/>
    <w:qFormat/>
    <w:uiPriority w:val="39"/>
  </w:style>
  <w:style w:type="paragraph" w:styleId="16">
    <w:name w:val="toc 2"/>
    <w:basedOn w:val="1"/>
    <w:next w:val="1"/>
    <w:autoRedefine/>
    <w:qFormat/>
    <w:uiPriority w:val="39"/>
    <w:pPr>
      <w:ind w:left="420" w:leftChars="200"/>
    </w:pPr>
  </w:style>
  <w:style w:type="paragraph" w:styleId="17">
    <w:name w:val="HTML Preformatted"/>
    <w:basedOn w:val="1"/>
    <w:next w:val="1"/>
    <w:link w:val="4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8"/>
    <w:next w:val="8"/>
    <w:link w:val="48"/>
    <w:qFormat/>
    <w:uiPriority w:val="0"/>
    <w:rPr>
      <w:b/>
      <w:bCs/>
    </w:rPr>
  </w:style>
  <w:style w:type="paragraph" w:styleId="20">
    <w:name w:val="Body Text First Indent"/>
    <w:basedOn w:val="9"/>
    <w:next w:val="1"/>
    <w:autoRedefine/>
    <w:qFormat/>
    <w:uiPriority w:val="0"/>
    <w:pPr>
      <w:ind w:firstLine="420" w:firstLineChars="100"/>
    </w:pPr>
  </w:style>
  <w:style w:type="paragraph" w:styleId="21">
    <w:name w:val="Body Text First Indent 2"/>
    <w:basedOn w:val="10"/>
    <w:qFormat/>
    <w:uiPriority w:val="0"/>
    <w:pPr>
      <w:spacing w:after="0"/>
      <w:ind w:left="0" w:leftChars="0" w:firstLine="420" w:firstLineChars="200"/>
    </w:pPr>
    <w:rPr>
      <w:rFonts w:ascii="宋体" w:hAnsi="宋体"/>
      <w:sz w:val="28"/>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autoRedefine/>
    <w:qFormat/>
    <w:uiPriority w:val="99"/>
    <w:rPr>
      <w:color w:val="0000FF"/>
      <w:u w:val="single"/>
    </w:rPr>
  </w:style>
  <w:style w:type="character" w:styleId="28">
    <w:name w:val="annotation reference"/>
    <w:basedOn w:val="24"/>
    <w:qFormat/>
    <w:uiPriority w:val="0"/>
    <w:rPr>
      <w:sz w:val="21"/>
      <w:szCs w:val="21"/>
    </w:rPr>
  </w:style>
  <w:style w:type="character" w:styleId="29">
    <w:name w:val="HTML Sample"/>
    <w:basedOn w:val="24"/>
    <w:autoRedefine/>
    <w:qFormat/>
    <w:uiPriority w:val="0"/>
    <w:rPr>
      <w:rFonts w:ascii="Courier New" w:hAnsi="Courier New"/>
    </w:rPr>
  </w:style>
  <w:style w:type="paragraph" w:customStyle="1" w:styleId="30">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1">
    <w:name w:val="font61"/>
    <w:basedOn w:val="24"/>
    <w:autoRedefine/>
    <w:qFormat/>
    <w:uiPriority w:val="0"/>
    <w:rPr>
      <w:rFonts w:hint="eastAsia" w:ascii="宋体" w:hAnsi="宋体" w:eastAsia="宋体" w:cs="宋体"/>
      <w:color w:val="000000"/>
      <w:sz w:val="24"/>
      <w:szCs w:val="24"/>
      <w:u w:val="none"/>
    </w:rPr>
  </w:style>
  <w:style w:type="character" w:customStyle="1" w:styleId="32">
    <w:name w:val="font51"/>
    <w:basedOn w:val="24"/>
    <w:autoRedefine/>
    <w:qFormat/>
    <w:uiPriority w:val="0"/>
    <w:rPr>
      <w:rFonts w:hint="default" w:ascii="Times New Roman" w:hAnsi="Times New Roman" w:cs="Times New Roman"/>
      <w:color w:val="000000"/>
      <w:sz w:val="24"/>
      <w:szCs w:val="24"/>
      <w:u w:val="none"/>
    </w:rPr>
  </w:style>
  <w:style w:type="paragraph" w:customStyle="1" w:styleId="33">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4">
    <w:name w:val="样式1"/>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35">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36">
    <w:name w:val="_Style 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37">
    <w:name w:val="font41"/>
    <w:basedOn w:val="24"/>
    <w:autoRedefine/>
    <w:qFormat/>
    <w:uiPriority w:val="0"/>
    <w:rPr>
      <w:rFonts w:hint="default" w:ascii="Times New Roman" w:hAnsi="Times New Roman" w:cs="Times New Roman"/>
      <w:color w:val="000000"/>
      <w:sz w:val="22"/>
      <w:szCs w:val="22"/>
      <w:u w:val="none"/>
    </w:rPr>
  </w:style>
  <w:style w:type="character" w:customStyle="1" w:styleId="38">
    <w:name w:val="font31"/>
    <w:basedOn w:val="24"/>
    <w:autoRedefine/>
    <w:qFormat/>
    <w:uiPriority w:val="0"/>
    <w:rPr>
      <w:rFonts w:hint="eastAsia" w:ascii="宋体" w:hAnsi="宋体" w:eastAsia="宋体" w:cs="宋体"/>
      <w:color w:val="000000"/>
      <w:sz w:val="24"/>
      <w:szCs w:val="24"/>
      <w:u w:val="none"/>
    </w:rPr>
  </w:style>
  <w:style w:type="character" w:customStyle="1" w:styleId="39">
    <w:name w:val="font01"/>
    <w:basedOn w:val="24"/>
    <w:autoRedefine/>
    <w:qFormat/>
    <w:uiPriority w:val="0"/>
    <w:rPr>
      <w:rFonts w:hint="eastAsia" w:ascii="宋体" w:hAnsi="宋体" w:eastAsia="宋体" w:cs="宋体"/>
      <w:color w:val="000000"/>
      <w:sz w:val="22"/>
      <w:szCs w:val="22"/>
      <w:u w:val="none"/>
    </w:rPr>
  </w:style>
  <w:style w:type="character" w:customStyle="1" w:styleId="40">
    <w:name w:val="font11"/>
    <w:basedOn w:val="24"/>
    <w:autoRedefine/>
    <w:qFormat/>
    <w:uiPriority w:val="0"/>
    <w:rPr>
      <w:rFonts w:hint="eastAsia" w:ascii="宋体" w:hAnsi="宋体" w:eastAsia="宋体" w:cs="宋体"/>
      <w:color w:val="000000"/>
      <w:sz w:val="22"/>
      <w:szCs w:val="22"/>
      <w:u w:val="none"/>
    </w:rPr>
  </w:style>
  <w:style w:type="paragraph" w:customStyle="1" w:styleId="41">
    <w:name w:val="Style1"/>
    <w:basedOn w:val="1"/>
    <w:autoRedefine/>
    <w:qFormat/>
    <w:uiPriority w:val="99"/>
    <w:pPr>
      <w:tabs>
        <w:tab w:val="left" w:pos="-720"/>
      </w:tabs>
      <w:spacing w:after="120"/>
    </w:pPr>
    <w:rPr>
      <w:spacing w:val="-3"/>
      <w:sz w:val="24"/>
      <w:szCs w:val="20"/>
      <w:lang w:val="en-AU" w:eastAsia="en-US"/>
    </w:rPr>
  </w:style>
  <w:style w:type="paragraph" w:customStyle="1" w:styleId="4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3">
    <w:name w:val="List Paragraph"/>
    <w:basedOn w:val="1"/>
    <w:autoRedefine/>
    <w:qFormat/>
    <w:uiPriority w:val="34"/>
    <w:pPr>
      <w:numPr>
        <w:ilvl w:val="0"/>
        <w:numId w:val="2"/>
      </w:numPr>
      <w:spacing w:line="480" w:lineRule="auto"/>
      <w:ind w:right="240"/>
    </w:pPr>
    <w:rPr>
      <w:rFonts w:ascii="Times New Roman" w:hAnsi="Times New Roman"/>
      <w:sz w:val="24"/>
    </w:rPr>
  </w:style>
  <w:style w:type="paragraph" w:customStyle="1" w:styleId="44">
    <w:name w:val="Style 8 pt Justified Left:  0 cm Hanging:  0.25 cm"/>
    <w:basedOn w:val="1"/>
    <w:autoRedefine/>
    <w:qFormat/>
    <w:uiPriority w:val="0"/>
    <w:pPr>
      <w:widowControl/>
      <w:tabs>
        <w:tab w:val="left" w:pos="142"/>
      </w:tabs>
      <w:ind w:left="142" w:hanging="142"/>
    </w:pPr>
    <w:rPr>
      <w:rFonts w:ascii="Arial" w:hAnsi="Arial"/>
      <w:kern w:val="0"/>
      <w:sz w:val="16"/>
      <w:lang w:eastAsia="en-US"/>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HTML 预设格式 Char"/>
    <w:basedOn w:val="24"/>
    <w:link w:val="17"/>
    <w:qFormat/>
    <w:uiPriority w:val="0"/>
    <w:rPr>
      <w:rFonts w:ascii="Arial" w:hAnsi="Arial" w:cs="Arial"/>
      <w:sz w:val="21"/>
      <w:szCs w:val="21"/>
    </w:rPr>
  </w:style>
  <w:style w:type="character" w:customStyle="1" w:styleId="47">
    <w:name w:val="批注文字 Char"/>
    <w:basedOn w:val="24"/>
    <w:link w:val="8"/>
    <w:qFormat/>
    <w:uiPriority w:val="0"/>
    <w:rPr>
      <w:rFonts w:ascii="Calibri" w:hAnsi="Calibri"/>
      <w:kern w:val="2"/>
      <w:sz w:val="21"/>
      <w:szCs w:val="24"/>
    </w:rPr>
  </w:style>
  <w:style w:type="character" w:customStyle="1" w:styleId="48">
    <w:name w:val="批注主题 Char"/>
    <w:basedOn w:val="47"/>
    <w:link w:val="19"/>
    <w:qFormat/>
    <w:uiPriority w:val="0"/>
    <w:rPr>
      <w:rFonts w:ascii="Calibri" w:hAnsi="Calibri"/>
      <w:b/>
      <w:bCs/>
      <w:kern w:val="2"/>
      <w:sz w:val="21"/>
      <w:szCs w:val="24"/>
    </w:rPr>
  </w:style>
  <w:style w:type="character" w:customStyle="1" w:styleId="49">
    <w:name w:val="批注框文本 Char"/>
    <w:basedOn w:val="24"/>
    <w:link w:val="12"/>
    <w:qFormat/>
    <w:uiPriority w:val="0"/>
    <w:rPr>
      <w:rFonts w:ascii="Calibri" w:hAnsi="Calibri"/>
      <w:kern w:val="2"/>
      <w:sz w:val="18"/>
      <w:szCs w:val="18"/>
    </w:rPr>
  </w:style>
  <w:style w:type="character" w:customStyle="1" w:styleId="50">
    <w:name w:val="页脚 Char"/>
    <w:basedOn w:val="24"/>
    <w:link w:val="13"/>
    <w:qFormat/>
    <w:uiPriority w:val="99"/>
    <w:rPr>
      <w:rFonts w:ascii="Calibri" w:hAnsi="Calibri"/>
      <w:kern w:val="2"/>
      <w:sz w:val="18"/>
      <w:szCs w:val="18"/>
    </w:rPr>
  </w:style>
  <w:style w:type="table" w:customStyle="1" w:styleId="51">
    <w:name w:val="Table Normal"/>
    <w:autoRedefine/>
    <w:semiHidden/>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paragraph" w:customStyle="1" w:styleId="53">
    <w:name w:val="null3"/>
    <w:hidden/>
    <w:qFormat/>
    <w:uiPriority w:val="0"/>
    <w:rPr>
      <w:rFonts w:hint="eastAsia" w:asciiTheme="minorHAnsi" w:hAnsiTheme="minorHAnsi" w:eastAsiaTheme="minorEastAsia" w:cstheme="minorBidi"/>
      <w:lang w:val="en-US" w:eastAsia="zh-Hans"/>
    </w:rPr>
  </w:style>
  <w:style w:type="paragraph" w:customStyle="1" w:styleId="54">
    <w:name w:val="正文首行缩进 21"/>
    <w:basedOn w:val="55"/>
    <w:next w:val="18"/>
    <w:qFormat/>
    <w:uiPriority w:val="0"/>
    <w:pPr>
      <w:ind w:left="200" w:leftChars="200" w:firstLine="200" w:firstLineChars="200"/>
    </w:pPr>
    <w:rPr>
      <w:rFonts w:ascii="Times New Roman" w:hAnsi="Times New Roman" w:eastAsia="FangSong_GB2312" w:cs="Times New Roman"/>
      <w:sz w:val="32"/>
      <w:szCs w:val="32"/>
    </w:rPr>
  </w:style>
  <w:style w:type="paragraph" w:customStyle="1" w:styleId="55">
    <w:name w:val="正文文本缩进1"/>
    <w:qFormat/>
    <w:uiPriority w:val="0"/>
    <w:pPr>
      <w:widowControl w:val="0"/>
      <w:ind w:left="200" w:leftChars="200"/>
      <w:jc w:val="both"/>
    </w:pPr>
    <w:rPr>
      <w:rFonts w:ascii="Times New Roman" w:hAnsi="Times New Roman" w:eastAsia="仿宋_GB2312" w:cs="Times New Roman"/>
      <w:kern w:val="2"/>
      <w:sz w:val="32"/>
      <w:szCs w:val="32"/>
      <w:lang w:val="en-US" w:eastAsia="zh-CN" w:bidi="ar-SA"/>
    </w:rPr>
  </w:style>
  <w:style w:type="paragraph" w:customStyle="1" w:styleId="56">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ae842281-a5e2-483f-b748-0938bc00a7d1</errorID>
      <errorWord>获取获取</errorWord>
      <group>L1_Word</group>
      <groupName>字词问题</groupName>
      <ability>L2_Typo</ability>
      <abilityName>字词错误</abilityName>
      <candidateList>
        <item>获取</item>
      </candidateList>
      <explain/>
      <paraID>5D07804A</paraID>
      <start>34</start>
      <end>36</end>
      <status>modified</status>
      <modifiedWord>获取</modifiedWord>
      <trackRevisions>false</trackRevisions>
    </reviewItem>
    <reviewItem>
      <errorID>31092f66-7ed4-4d7e-b1f5-bf094ebf215a</errorID>
      <errorWord>:</errorWord>
      <group>L1_Format</group>
      <groupName>格式问题</groupName>
      <ability>L2_HalfPunc</ability>
      <abilityName>全半角检查</abilityName>
      <candidateList>
        <item>：</item>
      </candidateList>
      <explain>文本全半角错误。</explain>
      <paraID>2E2AA08C</paraID>
      <start>4</start>
      <end>5</end>
      <status>modified</status>
      <modifiedWord>：</modifiedWord>
      <trackRevisions>false</trackRevisions>
    </reviewItem>
    <reviewItem>
      <errorID>ce96f204-3500-4c25-8f7e-6ea9d4505c3b</errorID>
      <errorWord>:</errorWord>
      <group>L1_Format</group>
      <groupName>格式问题</groupName>
      <ability>L2_HalfPunc</ability>
      <abilityName>全半角检查</abilityName>
      <candidateList>
        <item>：</item>
      </candidateList>
      <explain>文本全半角错误。</explain>
      <paraID>2E2AA08C</paraID>
      <start>32</start>
      <end>33</end>
      <status>modified</status>
      <modifiedWord>：</modifiedWord>
      <trackRevisions>false</trackRevisions>
    </reviewItem>
    <reviewItem>
      <errorID>c0d0655c-f559-4c5b-b8cf-644a876d36a4</errorID>
      <errorWord>-</errorWord>
      <group>L1_Format</group>
      <groupName>格式问题</groupName>
      <ability>L2_HalfPunc</ability>
      <abilityName>全半角检查</abilityName>
      <candidateList>
        <item>－</item>
      </candidateList>
      <explain>文本全半角错误。</explain>
      <paraID>76455AAC</paraID>
      <start>64</start>
      <end>65</end>
      <status>unmodified</status>
      <modifiedWord/>
      <trackRevisions>false</trackRevisions>
    </reviewItem>
    <reviewItem>
      <errorID>b44b7e80-312d-4f42-bbbd-2120a65feeb4</errorID>
      <errorWord>-</errorWord>
      <group>L1_Format</group>
      <groupName>格式问题</groupName>
      <ability>L2_HalfPunc</ability>
      <abilityName>全半角检查</abilityName>
      <candidateList>
        <item>－</item>
      </candidateList>
      <explain>文本全半角错误。</explain>
      <paraID>76455AAC</paraID>
      <start>73</start>
      <end>74</end>
      <status>unmodified</status>
      <modifiedWord/>
      <trackRevisions>false</trackRevisions>
    </reviewItem>
    <reviewItem>
      <errorID>7ffccdd9-d4a9-4284-a52c-313ff1b3f3bb</errorID>
      <errorWord>-</errorWord>
      <group>L1_Format</group>
      <groupName>格式问题</groupName>
      <ability>L2_HalfPunc</ability>
      <abilityName>全半角检查</abilityName>
      <candidateList>
        <item>－</item>
      </candidateList>
      <explain>文本全半角错误。</explain>
      <paraID>76455AAC</paraID>
      <start>83</start>
      <end>84</end>
      <status>unmodified</status>
      <modifiedWord/>
      <trackRevisions>false</trackRevisions>
    </reviewItem>
    <reviewItem>
      <errorID>d622d56e-9c1e-4e9d-8e4d-d6fc2c2641e1</errorID>
      <errorWord>法律、法规</errorWord>
      <group>L1_Word</group>
      <groupName>字词问题</groupName>
      <ability>L2_Typo</ability>
      <abilityName>字词错误</abilityName>
      <candidateList>
        <item>法律法规</item>
      </candidateList>
      <explain/>
      <paraID>7585A2B4</paraID>
      <start>20</start>
      <end>24</end>
      <status>modified</status>
      <modifiedWord>法律法规</modifiedWord>
      <trackRevisions>false</trackRevisions>
    </reviewItem>
    <reviewItem>
      <errorID>a5609d9c-484b-4b0a-b274-d974ea97abd2</errorID>
      <errorWord>[2002]1980号</errorWord>
      <group>L1_Knowledge</group>
      <groupName>知识性问题</groupName>
      <ability>L2_Knowledge</ability>
      <abilityName>其他知识</abilityName>
      <candidateList>
        <item>〔2002〕1980号</item>
      </candidateList>
      <explain>发文字号格式错误。</explain>
      <paraID>12D123D9</paraID>
      <start>48</start>
      <end>59</end>
      <status>unmodified</status>
      <modifiedWord/>
      <trackRevisions>false</trackRevisions>
    </reviewItem>
    <reviewItem>
      <errorID>d9747d86-2e70-46ad-9fe4-c9224b6dd6b4</errorID>
      <errorWord>西</errorWord>
      <group>L1_Word</group>
      <groupName>字词问题</groupName>
      <ability>L2_Typo</ability>
      <abilityName>字词错误</abilityName>
      <candidateList>
        <item>西省</item>
      </candidateList>
      <explain/>
      <paraID>2CBB07AE</paraID>
      <start>6</start>
      <end>7</end>
      <status>unmodified</status>
      <modifiedWord/>
      <trackRevisions>false</trackRevisions>
    </reviewItem>
    <reviewItem>
      <errorID>73633230-3dab-4d38-bbfa-74f56c636af7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1481D2C4</paraID>
      <start>0</start>
      <end>2</end>
      <status>unmodified</status>
      <modifiedWord/>
      <trackRevisions>false</trackRevisions>
    </reviewItem>
    <reviewItem>
      <errorID>b7702fab-c5a9-47f0-99ca-cc6fc97f08b6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3200DC9D</paraID>
      <start>0</start>
      <end>2</end>
      <status>unmodified</status>
      <modifiedWord/>
      <trackRevisions>false</trackRevisions>
    </reviewItem>
    <reviewItem>
      <errorID>10e0ba98-e8ab-405e-b3b2-0ab2bbd95a23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147694FD</paraID>
      <start>0</start>
      <end>2</end>
      <status>unmodified</status>
      <modifiedWord/>
      <trackRevisions>false</trackRevisions>
    </reviewItem>
    <reviewItem>
      <errorID>a71a6b2f-8c11-45ed-b7c9-a6e1674fcc0e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1131185A</paraID>
      <start>0</start>
      <end>3</end>
      <status>unmodified</status>
      <modifiedWord/>
      <trackRevisions>false</trackRevisions>
    </reviewItem>
    <reviewItem>
      <errorID>1dc226e6-4a7a-4a3f-b1b9-37ccd8f1524d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7125D107</paraID>
      <start>0</start>
      <end>2</end>
      <status>unmodified</status>
      <modifiedWord/>
      <trackRevisions>false</trackRevisions>
    </reviewItem>
    <reviewItem>
      <errorID>997c77c7-b2ab-4778-b33d-3a43aceacf64</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7125D107</paraID>
      <start>36</start>
      <end>40</end>
      <status>unmodified</status>
      <modifiedWord/>
      <trackRevisions>false</trackRevisions>
    </reviewItem>
    <reviewItem>
      <errorID>426c9543-078c-45dd-a180-ece7e0e83590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33B266A3</paraID>
      <start>0</start>
      <end>2</end>
      <status>unmodified</status>
      <modifiedWord/>
      <trackRevisions>false</trackRevisions>
    </reviewItem>
    <reviewItem>
      <errorID>3997130f-c998-4018-85e1-04514a31e6dd</errorID>
      <errorWord>【2020】46号</errorWord>
      <group>L1_Knowledge</group>
      <groupName>知识性问题</groupName>
      <ability>L2_Knowledge</ability>
      <abilityName>其他知识</abilityName>
      <candidateList>
        <item>〔2020〕46号</item>
      </candidateList>
      <explain>发文字号格式错误。</explain>
      <paraID>54597AF0</paraID>
      <start>60</start>
      <end>69</end>
      <status>unmodified</status>
      <modifiedWord/>
      <trackRevisions>false</trackRevisions>
    </reviewItem>
    <reviewItem>
      <errorID>dd18d1d3-6010-4490-8636-6c14f433b91f</errorID>
      <errorWord>其它</errorWord>
      <group>L1_Word</group>
      <groupName>字词问题</groupName>
      <ability>L2_Alias</ability>
      <abilityName>也作/曾用词</abilityName>
      <candidateList>
        <item>其他</item>
      </candidateList>
      <explain>词汇[其它]为不规范表述或旧称，其规范书面表述为[其他]。</explain>
      <paraID>7EC133D6</paraID>
      <start>33</start>
      <end>35</end>
      <status>unmodified</status>
      <modifiedWord/>
      <trackRevisions>false</trackRevisions>
    </reviewItem>
    <reviewItem>
      <errorID>db2c82e3-5524-44e3-b62e-bf32c20d6b52</errorID>
      <errorWord>【2019】19号</errorWord>
      <group>L1_Knowledge</group>
      <groupName>知识性问题</groupName>
      <ability>L2_Knowledge</ability>
      <abilityName>其他知识</abilityName>
      <candidateList>
        <item>〔2019〕19号</item>
      </candidateList>
      <explain>发文字号格式错误。</explain>
      <paraID> 5BA76A0</paraID>
      <start>27</start>
      <end>36</end>
      <status>unmodified</status>
      <modifiedWord/>
      <trackRevisions>false</trackRevisions>
    </reviewItem>
    <reviewItem>
      <errorID>bbf54004-4f02-403f-962d-451841a7dd71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3D4B17EF</paraID>
      <start>25</start>
      <end>28</end>
      <status>unmodified</status>
      <modifiedWord/>
      <trackRevisions>false</trackRevisions>
    </reviewItem>
    <reviewItem>
      <errorID>88545b0d-3fe0-401d-aef3-7bcbe7b60c51</errorID>
      <errorWord>诺</errorWord>
      <group>L1_Word</group>
      <groupName>字词问题</groupName>
      <ability>L2_Typo</ability>
      <abilityName>字词错误</abilityName>
      <candidateList>
        <item>诺书</item>
      </candidateList>
      <explain/>
      <paraID>3D4B17EF</paraID>
      <start>88</start>
      <end>89</end>
      <status>unmodified</status>
      <modifiedWord/>
      <trackRevisions>false</trackRevisions>
    </reviewItem>
    <reviewItem>
      <errorID>b6a5542e-39e4-4efd-976f-0ac4e29493b5</errorID>
      <errorWord>(</errorWord>
      <group>L1_Format</group>
      <groupName>格式问题</groupName>
      <ability>L2_HalfPunc</ability>
      <abilityName>全半角检查</abilityName>
      <candidateList>
        <item>（</item>
      </candidateList>
      <explain>文本全半角错误。</explain>
      <paraID>4B781C49</paraID>
      <start>42</start>
      <end>43</end>
      <status>unmodified</status>
      <modifiedWord/>
      <trackRevisions>false</trackRevisions>
    </reviewItem>
    <reviewItem>
      <errorID>8de6f6cb-f176-4912-8d11-6ba8b8ba97aa</errorID>
      <errorWord>)</errorWord>
      <group>L1_Format</group>
      <groupName>格式问题</groupName>
      <ability>L2_HalfPunc</ability>
      <abilityName>全半角检查</abilityName>
      <candidateList>
        <item>）</item>
      </candidateList>
      <explain>文本全半角错误。</explain>
      <paraID>4B781C49</paraID>
      <start>49</start>
      <end>50</end>
      <status>unmodified</status>
      <modifiedWord/>
      <trackRevisions>false</trackRevisions>
    </reviewItem>
    <reviewItem>
      <errorID>e3cbbd7b-1ed2-4f45-bb01-314f1b5c2d97</errorID>
      <errorWord>(</errorWord>
      <group>L1_Format</group>
      <groupName>格式问题</groupName>
      <ability>L2_HalfPunc</ability>
      <abilityName>全半角检查</abilityName>
      <candidateList>
        <item>（</item>
      </candidateList>
      <explain>文本全半角错误。</explain>
      <paraID>4B781C49</paraID>
      <start>95</start>
      <end>96</end>
      <status>unmodified</status>
      <modifiedWord/>
      <trackRevisions>false</trackRevisions>
    </reviewItem>
    <reviewItem>
      <errorID>ec9a2633-f88c-4d1b-854d-8936acee015f</errorID>
      <errorWord>)</errorWord>
      <group>L1_Format</group>
      <groupName>格式问题</groupName>
      <ability>L2_HalfPunc</ability>
      <abilityName>全半角检查</abilityName>
      <candidateList>
        <item>）</item>
      </candidateList>
      <explain>文本全半角错误。</explain>
      <paraID>4B781C49</paraID>
      <start>98</start>
      <end>99</end>
      <status>unmodified</status>
      <modifiedWord/>
      <trackRevisions>false</trackRevisions>
    </reviewItem>
    <reviewItem>
      <errorID>d92d6bae-614b-40f1-8723-5a3d66243ef1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55695854</paraID>
      <start>0</start>
      <end>2</end>
      <status>unmodified</status>
      <modifiedWord/>
      <trackRevisions>false</trackRevisions>
    </reviewItem>
    <reviewItem>
      <errorID>895441fa-8f4a-4838-9192-a1d49e134c07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9F766FB</paraID>
      <start>0</start>
      <end>2</end>
      <status>unmodified</status>
      <modifiedWord/>
      <trackRevisions>false</trackRevisions>
    </reviewItem>
    <reviewItem>
      <errorID>f4d703a0-2cd2-4d2e-bf9e-e97dc3ab8dc2</errorID>
      <errorWord>不在</errorWord>
      <group>L1_Word</group>
      <groupName>字词问题</groupName>
      <ability>L2_Typo</ability>
      <abilityName>字词错误</abilityName>
      <candidateList>
        <item>不再</item>
      </candidateList>
      <explain>存在发音相同字词的误用。</explain>
      <paraID>283DDE0F</paraID>
      <start>43</start>
      <end>45</end>
      <status>modified</status>
      <modifiedWord>不再</modifiedWord>
      <trackRevisions>false</trackRevisions>
    </reviewItem>
    <reviewItem>
      <errorID>2954de9e-4946-4635-9835-512c18365867</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283DDE0F</paraID>
      <start>45</start>
      <end>46</end>
      <status>unmodified</status>
      <modifiedWord/>
      <trackRevisions>false</trackRevisions>
    </reviewItem>
    <reviewItem>
      <errorID>21363524-1961-478c-9d13-914dff44aa1e</errorID>
      <errorWord>[2020]46号</errorWord>
      <group>L1_Knowledge</group>
      <groupName>知识性问题</groupName>
      <ability>L2_Knowledge</ability>
      <abilityName>其他知识</abilityName>
      <candidateList>
        <item>〔2020〕46号</item>
      </candidateList>
      <explain>发文字号格式错误。</explain>
      <paraID>52876AA1</paraID>
      <start>30</start>
      <end>39</end>
      <status>unmodified</status>
      <modifiedWord/>
      <trackRevisions>false</trackRevisions>
    </reviewItem>
    <reviewItem>
      <errorID>070b9b8a-1833-486d-b125-5bf7dee89343</errorID>
      <errorWord>对与</errorWord>
      <group>L1_Word</group>
      <groupName>字词问题</groupName>
      <ability>L2_Typo</ability>
      <abilityName>字词错误</abilityName>
      <candidateList>
        <item>对于</item>
      </candidateList>
      <explain>存在发音相同字词的误用。</explain>
      <paraID>  3E522E</paraID>
      <start>0</start>
      <end>2</end>
      <status>unmodified</status>
      <modifiedWord/>
      <trackRevisions>false</trackRevisions>
    </reviewItem>
    <reviewItem>
      <errorID>f669a1a2-e538-4ac8-84c3-edc67046766a</errorID>
      <errorWord>归为</errorWord>
      <group>L1_Word</group>
      <groupName>字词问题</groupName>
      <ability>L2_Typo</ability>
      <abilityName>字词错误</abilityName>
      <candidateList>
        <item>归</item>
      </candidateList>
      <explain/>
      <paraID>22F02DBA</paraID>
      <start>14</start>
      <end>16</end>
      <status>unmodified</status>
      <modifiedWord/>
      <trackRevisions>false</trackRevisions>
    </reviewItem>
    <reviewItem>
      <errorID>356caeec-b323-47ba-83a1-f8244664b132</errorID>
      <errorWord>法律、法规</errorWord>
      <group>L1_Word</group>
      <groupName>字词问题</groupName>
      <ability>L2_Typo</ability>
      <abilityName>字词错误</abilityName>
      <candidateList>
        <item>法律法规</item>
      </candidateList>
      <explain/>
      <paraID>46E7CE61</paraID>
      <start>18</start>
      <end>23</end>
      <status>unmodified</status>
      <modifiedWord/>
      <trackRevisions>false</trackRevisions>
    </reviewItem>
    <reviewItem>
      <errorID>ec125ac3-891a-4285-81da-f0087ed752f1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1034BFB0</paraID>
      <start>0</start>
      <end>3</end>
      <status>unmodified</status>
      <modifiedWord/>
      <trackRevisions>false</trackRevisions>
    </reviewItem>
    <reviewItem>
      <errorID>6f80ca68-ce21-4445-a776-f785c40fdf2a</errorID>
      <errorWord>其它</errorWord>
      <group>L1_Word</group>
      <groupName>字词问题</groupName>
      <ability>L2_Alias</ability>
      <abilityName>也作/曾用词</abilityName>
      <candidateList>
        <item>其他</item>
      </candidateList>
      <explain>词汇[其它]为不规范表述或旧称，其规范书面表述为[其他]。</explain>
      <paraID>124ED910</paraID>
      <start>29</start>
      <end>31</end>
      <status>unmodified</status>
      <modifiedWord/>
      <trackRevisions>false</trackRevisions>
    </reviewItem>
    <reviewItem>
      <errorID>7464bdbd-8a7b-49aa-9bbf-c8dfc3611e59</errorID>
      <errorWord>应须</errorWord>
      <group>L1_Word</group>
      <groupName>字词问题</groupName>
      <ability>L2_Typo</ability>
      <abilityName>字词错误</abilityName>
      <candidateList>
        <item>应</item>
      </candidateList>
      <explain/>
      <paraID>5AF0ACE0</paraID>
      <start>68</start>
      <end>69</end>
      <status>modified</status>
      <modifiedWord>应</modifiedWord>
      <trackRevisions>false</trackRevisions>
    </reviewItem>
    <reviewItem>
      <errorID>b4e8553f-d40c-4ddc-a1e9-69a75940b107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EFB1352</paraID>
      <start>71</start>
      <end>74</end>
      <status>unmodified</status>
      <modifiedWord/>
      <trackRevisions>false</trackRevisions>
    </reviewItem>
    <reviewItem>
      <errorID>84b4d653-a066-45a2-a7d3-674c55da6245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EFB1352</paraID>
      <start>77</start>
      <end>80</end>
      <status>unmodified</status>
      <modifiedWord/>
      <trackRevisions>false</trackRevisions>
    </reviewItem>
    <reviewItem>
      <errorID>a7bc4328-cec4-4031-85cf-6eaa12fdf7c9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EFB1352</paraID>
      <start>86</start>
      <end>89</end>
      <status>unmodified</status>
      <modifiedWord/>
      <trackRevisions>false</trackRevisions>
    </reviewItem>
    <reviewItem>
      <errorID>c230e251-4b19-4647-a3c3-79b77ceeeb5a</errorID>
      <errorWord>/”</errorWord>
      <group>L1_Punc</group>
      <groupName>标点问题</groupName>
      <ability>L2_Punc</ability>
      <abilityName>标点符号检查</abilityName>
      <candidateList>
        <item>”</item>
      </candidateList>
      <explain/>
      <paraID> EFB1352</paraID>
      <start>89</start>
      <end>91</end>
      <status>unmodified</status>
      <modifiedWord/>
      <trackRevisions>false</trackRevisions>
    </reviewItem>
    <reviewItem>
      <errorID>541df258-024c-4d12-b343-45d19f9a9fc4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6A11903B</paraID>
      <start>157</start>
      <end>160</end>
      <status>unmodified</status>
      <modifiedWord/>
      <trackRevisions>false</trackRevisions>
    </reviewItem>
    <reviewItem>
      <errorID>d9691b01-67de-46a3-9692-f55e50025cd7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6A11903B</paraID>
      <start>164</start>
      <end>167</end>
      <status>unmodified</status>
      <modifiedWord/>
      <trackRevisions>false</trackRevisions>
    </reviewItem>
    <reviewItem>
      <errorID>51c46974-9db7-4f2f-8fdb-00e80e66428d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6A11903B</paraID>
      <start>170</start>
      <end>173</end>
      <status>unmodified</status>
      <modifiedWord/>
      <trackRevisions>false</trackRevisions>
    </reviewItem>
    <reviewItem>
      <errorID>91213c5e-4eb0-4e8d-adc2-cc02001a680a</errorID>
      <errorWord>/”</errorWord>
      <group>L1_Punc</group>
      <groupName>标点问题</groupName>
      <ability>L2_Punc</ability>
      <abilityName>标点符号检查</abilityName>
      <candidateList>
        <item>”</item>
      </candidateList>
      <explain/>
      <paraID>6A11903B</paraID>
      <start>173</start>
      <end>175</end>
      <status>unmodified</status>
      <modifiedWord/>
      <trackRevisions>false</trackRevisions>
    </reviewItem>
    <reviewItem>
      <errorID>dfe3758f-46a9-49f4-ab81-aecac711f3b5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6A11903B</paraID>
      <start>190</start>
      <end>193</end>
      <status>unmodified</status>
      <modifiedWord/>
      <trackRevisions>false</trackRevisions>
    </reviewItem>
    <reviewItem>
      <errorID>676e981b-17ec-41b4-98bb-e83ad64b7799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6A11903B</paraID>
      <start>223</start>
      <end>226</end>
      <status>unmodified</status>
      <modifiedWord/>
      <trackRevisions>false</trackRevisions>
    </reviewItem>
    <reviewItem>
      <errorID>e0a878df-f020-4c3d-8255-3e594381a8a4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6A11903B</paraID>
      <start>230</start>
      <end>233</end>
      <status>unmodified</status>
      <modifiedWord/>
      <trackRevisions>false</trackRevisions>
    </reviewItem>
    <reviewItem>
      <errorID>b3063846-881a-48f0-8485-19334ca76b13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6A11903B</paraID>
      <start>236</start>
      <end>239</end>
      <status>unmodified</status>
      <modifiedWord/>
      <trackRevisions>false</trackRevisions>
    </reviewItem>
    <reviewItem>
      <errorID>665221ed-a8a0-482a-8598-96f18fcc4821</errorID>
      <errorWord>/”</errorWord>
      <group>L1_Punc</group>
      <groupName>标点问题</groupName>
      <ability>L2_Punc</ability>
      <abilityName>标点符号检查</abilityName>
      <candidateList>
        <item>”</item>
      </candidateList>
      <explain/>
      <paraID>6A11903B</paraID>
      <start>239</start>
      <end>241</end>
      <status>unmodified</status>
      <modifiedWord/>
      <trackRevisions>false</trackRevisions>
    </reviewItem>
    <reviewItem>
      <errorID>0165acee-2671-4937-9aea-9f42576b2499</errorID>
      <errorWord>,</errorWord>
      <group>L1_Format</group>
      <groupName>格式问题</groupName>
      <ability>L2_HalfPunc</ability>
      <abilityName>全半角检查</abilityName>
      <candidateList>
        <item>，</item>
      </candidateList>
      <explain>文本全半角错误。</explain>
      <paraID>546BE780</paraID>
      <start>73</start>
      <end>74</end>
      <status>unmodified</status>
      <modifiedWord/>
      <trackRevisions>false</trackRevisions>
    </reviewItem>
    <reviewItem>
      <errorID>b3d8054f-3df4-43f4-a364-4fc1415f9be6</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546BE780</paraID>
      <start>116</start>
      <end>122</end>
      <status>unmodified</status>
      <modifiedWord/>
      <trackRevisions>false</trackRevisions>
    </reviewItem>
    <reviewItem>
      <errorID>d36f3d3e-a5c8-4cd3-8642-cb64b6bc52b3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7DCF5B1B</paraID>
      <start>20</start>
      <end>23</end>
      <status>unmodified</status>
      <modifiedWord/>
      <trackRevisions>false</trackRevisions>
    </reviewItem>
    <reviewItem>
      <errorID>968e08d5-ff6a-453a-ac37-6caa57187334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7DCF5B1B</paraID>
      <start>25</start>
      <end>28</end>
      <status>unmodified</status>
      <modifiedWord/>
      <trackRevisions>false</trackRevisions>
    </reviewItem>
    <reviewItem>
      <errorID>e68d7563-ff34-4d9d-ad9c-5894eff50c6c</errorID>
      <errorWord>西</errorWord>
      <group>L1_Word</group>
      <groupName>字词问题</groupName>
      <ability>L2_Typo</ability>
      <abilityName>字词错误</abilityName>
      <candidateList>
        <item>西省</item>
      </candidateList>
      <explain/>
      <paraID>14F526FD</paraID>
      <start>66</start>
      <end>67</end>
      <status>unmodified</status>
      <modifiedWord/>
      <trackRevisions>false</trackRevisions>
    </reviewItem>
    <reviewItem>
      <errorID>16187417-01b0-4c20-bd23-13b34ee217b9</errorID>
      <errorWord>间</errorWord>
      <group>L1_Word</group>
      <groupName>字词问题</groupName>
      <ability>L2_Typo</ability>
      <abilityName>字词错误</abilityName>
      <candidateList>
        <item>间内</item>
      </candidateList>
      <explain/>
      <paraID>24AAB3F7</paraID>
      <start>16</start>
      <end>17</end>
      <status>unmodified</status>
      <modifiedWord/>
      <trackRevisions>false</trackRevisions>
    </reviewItem>
    <reviewItem>
      <errorID>8107bf5f-8db7-4415-8d96-1c377ff3bde1</errorID>
      <errorWord>秩序的等</errorWord>
      <group>L1_Word</group>
      <groupName>字词问题</groupName>
      <ability>L2_Typo</ability>
      <abilityName>字词错误</abilityName>
      <candidateList>
        <item>秩序等</item>
      </candidateList>
      <explain/>
      <paraID> 120F62F</paraID>
      <start>25</start>
      <end>28</end>
      <status>modified</status>
      <modifiedWord>秩序等</modifiedWord>
      <trackRevisions>false</trackRevisions>
    </reviewItem>
    <reviewItem>
      <errorID>70c48671-42c7-4c76-85a0-b18a2f4ef794</errorID>
      <errorWord>做出</errorWord>
      <group>L1_Word</group>
      <groupName>字词问题</groupName>
      <ability>L2_Typo</ability>
      <abilityName>字词错误</abilityName>
      <candidateList>
        <item>作出</item>
      </candidateList>
      <explain/>
      <paraID>6F84B45E</paraID>
      <start>67</start>
      <end>69</end>
      <status>modified</status>
      <modifiedWord>作出</modifiedWord>
      <trackRevisions>false</trackRevisions>
    </reviewItem>
    <reviewItem>
      <errorID>a354dc84-e895-478c-87a6-c77669df68fc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569C47E6</paraID>
      <start>22</start>
      <end>25</end>
      <status>unmodified</status>
      <modifiedWord/>
      <trackRevisions>false</trackRevisions>
    </reviewItem>
    <reviewItem>
      <errorID>31b72d3d-aeea-4b4f-8ea9-a4c1c9150556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569C47E6</paraID>
      <start>41</start>
      <end>44</end>
      <status>unmodified</status>
      <modifiedWord/>
      <trackRevisions>false</trackRevisions>
    </reviewItem>
    <reviewItem>
      <errorID>2845b7da-f387-4127-8c24-ed31ffb073f7</errorID>
      <errorWord>委员会并</errorWord>
      <group>L1_Word</group>
      <groupName>字词问题</groupName>
      <ability>L2_Typo</ability>
      <abilityName>字词错误</abilityName>
      <candidateList>
        <item>委员会</item>
      </candidateList>
      <explain/>
      <paraID> F0828A2</paraID>
      <start>27</start>
      <end>30</end>
      <status>modified</status>
      <modifiedWord>委员会</modifiedWord>
      <trackRevisions>false</trackRevisions>
    </reviewItem>
    <reviewItem>
      <errorID>62a5a8e9-4736-4373-86c1-0cf65247082a</errorID>
      <errorWord>&lt;</errorWord>
      <group>L1_Format</group>
      <groupName>格式问题</groupName>
      <ability>L2_HalfPunc</ability>
      <abilityName>全半角检查</abilityName>
      <candidateList>
        <item>〈</item>
      </candidateList>
      <explain>文本全半角错误。</explain>
      <paraID>603C209E</paraID>
      <start>38</start>
      <end>39</end>
      <status>unmodified</status>
      <modifiedWord/>
      <trackRevisions>false</trackRevisions>
    </reviewItem>
    <reviewItem>
      <errorID>6b0951c9-d994-4804-9237-41d7e8cff40a</errorID>
      <errorWord>&lt;</errorWord>
      <group>L1_Format</group>
      <groupName>格式问题</groupName>
      <ability>L2_HalfPunc</ability>
      <abilityName>全半角检查</abilityName>
      <candidateList>
        <item>〈</item>
      </candidateList>
      <explain>文本全半角错误。</explain>
      <paraID>  7B5E24</paraID>
      <start>38</start>
      <end>39</end>
      <status>unmodified</status>
      <modifiedWord/>
      <trackRevisions>false</trackRevisions>
    </reviewItem>
    <reviewItem>
      <errorID>b8acf1cd-0637-4934-9670-0ac89cf06400</errorID>
      <errorWord>&lt;</errorWord>
      <group>L1_Format</group>
      <groupName>格式问题</groupName>
      <ability>L2_HalfPunc</ability>
      <abilityName>全半角检查</abilityName>
      <candidateList>
        <item>〈</item>
      </candidateList>
      <explain>文本全半角错误。</explain>
      <paraID>5FD40914</paraID>
      <start>27</start>
      <end>28</end>
      <status>unmodified</status>
      <modifiedWord/>
      <trackRevisions>false</trackRevisions>
    </reviewItem>
    <reviewItem>
      <errorID>ff456468-6eae-4cb3-a394-6e7db01b2529</errorID>
      <errorWord>，</errorWord>
      <group>L1_Word</group>
      <groupName>字词问题</groupName>
      <ability>L2_Typo</ability>
      <abilityName>字词错误</abilityName>
      <candidateList>
        <item>，并</item>
      </candidateList>
      <explain/>
      <paraID>3D0ECFDF</paraID>
      <start>67</start>
      <end>68</end>
      <status>unmodified</status>
      <modifiedWord/>
      <trackRevisions>false</trackRevisions>
    </reviewItem>
    <reviewItem>
      <errorID>d477561b-27a7-46b3-a514-da97681c3b81</errorID>
      <errorWord>&lt;</errorWord>
      <group>L1_Format</group>
      <groupName>格式问题</groupName>
      <ability>L2_HalfPunc</ability>
      <abilityName>全半角检查</abilityName>
      <candidateList>
        <item>〈</item>
      </candidateList>
      <explain>文本全半角错误。</explain>
      <paraID>6A901EEC</paraID>
      <start>23</start>
      <end>24</end>
      <status>unmodified</status>
      <modifiedWord/>
      <trackRevisions>false</trackRevisions>
    </reviewItem>
    <reviewItem>
      <errorID>0b90d674-8d1c-4098-9772-0ce259554f85</errorID>
      <errorWord>&gt;的通知》</errorWord>
      <group>L1_Punc</group>
      <groupName>标点问题</groupName>
      <ability>L2_Punc</ability>
      <abilityName>标点符号检查</abilityName>
      <candidateList>
        <item>〉的通知》</item>
      </candidateList>
      <explain/>
      <paraID>6A901EEC</paraID>
      <start>40</start>
      <end>45</end>
      <status>unmodified</status>
      <modifiedWord/>
      <trackRevisions>false</trackRevisions>
    </reviewItem>
    <reviewItem>
      <errorID>c08c7f55-bc28-406c-934c-59bc0c38e036</errorID>
      <errorWord>[2017]141号</errorWord>
      <group>L1_Knowledge</group>
      <groupName>知识性问题</groupName>
      <ability>L2_Knowledge</ability>
      <abilityName>其他知识</abilityName>
      <candidateList>
        <item>〔2017〕141号</item>
      </candidateList>
      <explain>发文字号格式错误。</explain>
      <paraID>73843283</paraID>
      <start>61</start>
      <end>71</end>
      <status>unmodified</status>
      <modifiedWord/>
      <trackRevisions>false</trackRevisions>
    </reviewItem>
    <reviewItem>
      <errorID>280e1c89-6046-44ca-8fd8-5752ac39135f</errorID>
      <errorWord>(</errorWord>
      <group>L1_Format</group>
      <groupName>格式问题</groupName>
      <ability>L2_HalfPunc</ability>
      <abilityName>全半角检查</abilityName>
      <candidateList>
        <item>（</item>
      </candidateList>
      <explain>文本全半角错误。</explain>
      <paraID>1DA6C073</paraID>
      <start>54</start>
      <end>55</end>
      <status>unmodified</status>
      <modifiedWord/>
      <trackRevisions>false</trackRevisions>
    </reviewItem>
    <reviewItem>
      <errorID>9d4cccd2-1591-488a-b4ab-6f530af98cfb</errorID>
      <errorWord>)</errorWord>
      <group>L1_Format</group>
      <groupName>格式问题</groupName>
      <ability>L2_HalfPunc</ability>
      <abilityName>全半角检查</abilityName>
      <candidateList>
        <item>）</item>
      </candidateList>
      <explain>文本全半角错误。</explain>
      <paraID>1DA6C073</paraID>
      <start>66</start>
      <end>67</end>
      <status>unmodified</status>
      <modifiedWord/>
      <trackRevisions>false</trackRevisions>
    </reviewItem>
    <reviewItem>
      <errorID>60fe855f-1029-4a23-8b66-28be420944bc</errorID>
      <errorWord>【2019】19号</errorWord>
      <group>L1_Knowledge</group>
      <groupName>知识性问题</groupName>
      <ability>L2_Knowledge</ability>
      <abilityName>其他知识</abilityName>
      <candidateList>
        <item>〔2019〕19号</item>
      </candidateList>
      <explain>发文字号格式错误。</explain>
      <paraID>30FF7EAB</paraID>
      <start>32</start>
      <end>41</end>
      <status>unmodified</status>
      <modifiedWord/>
      <trackRevisions>false</trackRevisions>
    </reviewItem>
    <reviewItem>
      <errorID>56018640-aa8b-4eec-a57d-108c65ee754e</errorID>
      <errorWord>其它</errorWord>
      <group>L1_Word</group>
      <groupName>字词问题</groupName>
      <ability>L2_Alias</ability>
      <abilityName>也作/曾用词</abilityName>
      <candidateList>
        <item>其他</item>
      </candidateList>
      <explain>词汇[其它]为不规范表述或旧称，其规范书面表述为[其他]。</explain>
      <paraID> FF3B86A</paraID>
      <start>28</start>
      <end>30</end>
      <status>unmodified</status>
      <modifiedWord/>
      <trackRevisions>false</trackRevisions>
    </reviewItem>
    <reviewItem>
      <errorID>5546dee8-4ab4-4bfb-b70c-8c5139f4613d</errorID>
      <errorWord>(</errorWord>
      <group>L1_Format</group>
      <groupName>格式问题</groupName>
      <ability>L2_HalfPunc</ability>
      <abilityName>全半角检查</abilityName>
      <candidateList>
        <item>（</item>
      </candidateList>
      <explain>文本全半角错误。</explain>
      <paraID>75BA1783</paraID>
      <start>40</start>
      <end>41</end>
      <status>unmodified</status>
      <modifiedWord/>
      <trackRevisions>false</trackRevisions>
    </reviewItem>
    <reviewItem>
      <errorID>197b2d72-388f-4f28-9e92-d6775af07729</errorID>
      <errorWord>)</errorWord>
      <group>L1_Format</group>
      <groupName>格式问题</groupName>
      <ability>L2_HalfPunc</ability>
      <abilityName>全半角检查</abilityName>
      <candidateList>
        <item>）</item>
      </candidateList>
      <explain>文本全半角错误。</explain>
      <paraID>75BA1783</paraID>
      <start>47</start>
      <end>48</end>
      <status>unmodified</status>
      <modifiedWord/>
      <trackRevisions>false</trackRevisions>
    </reviewItem>
    <reviewItem>
      <errorID>f78d0d91-d5bb-4146-8557-4f615044c344</errorID>
      <errorWord>(</errorWord>
      <group>L1_Format</group>
      <groupName>格式问题</groupName>
      <ability>L2_HalfPunc</ability>
      <abilityName>全半角检查</abilityName>
      <candidateList>
        <item>（</item>
      </candidateList>
      <explain>文本全半角错误。</explain>
      <paraID>75BA1783</paraID>
      <start>93</start>
      <end>94</end>
      <status>unmodified</status>
      <modifiedWord/>
      <trackRevisions>false</trackRevisions>
    </reviewItem>
    <reviewItem>
      <errorID>193fe712-dbc0-49d7-a50b-20e04ccd680c</errorID>
      <errorWord>)</errorWord>
      <group>L1_Format</group>
      <groupName>格式问题</groupName>
      <ability>L2_HalfPunc</ability>
      <abilityName>全半角检查</abilityName>
      <candidateList>
        <item>）</item>
      </candidateList>
      <explain>文本全半角错误。</explain>
      <paraID>75BA1783</paraID>
      <start>96</start>
      <end>97</end>
      <status>unmodified</status>
      <modifiedWord/>
      <trackRevisions>false</trackRevisions>
    </reviewItem>
    <reviewItem>
      <errorID>7031644b-0170-442e-b8b3-825b31115c20</errorID>
      <errorWord>束</errorWord>
      <group>L1_Word</group>
      <groupName>字词问题</groupName>
      <ability>L2_Typo</ability>
      <abilityName>字词错误</abilityName>
      <candidateList>
        <item>束后</item>
      </candidateList>
      <explain/>
      <paraID>59772185</paraID>
      <start>7</start>
      <end>8</end>
      <status>unmodified</status>
      <modifiedWord/>
      <trackRevisions>false</trackRevisions>
    </reviewItem>
    <reviewItem>
      <errorID>4440b534-0272-4caf-b73e-be762e605be4</errorID>
      <errorWord>，</errorWord>
      <group>L1_Word</group>
      <groupName>字词问题</groupName>
      <ability>L2_Typo</ability>
      <abilityName>字词错误</abilityName>
      <candidateList>
        <item>，在</item>
      </candidateList>
      <explain/>
      <paraID>65BAA0EC</paraID>
      <start>31</start>
      <end>32</end>
      <status>unmodified</status>
      <modifiedWord/>
      <trackRevisions>false</trackRevisions>
    </reviewItem>
    <reviewItem>
      <errorID>2414b0bc-ad24-43aa-95c5-c4ddeaacdbda</errorID>
      <errorWord>做出</errorWord>
      <group>L1_Word</group>
      <groupName>字词问题</groupName>
      <ability>L2_Typo</ability>
      <abilityName>字词错误</abilityName>
      <candidateList>
        <item>作出</item>
      </candidateList>
      <explain/>
      <paraID>3391D2A2</paraID>
      <start>19</start>
      <end>21</end>
      <status>unmodified</status>
      <modifiedWord/>
      <trackRevisions>false</trackRevisions>
    </reviewItem>
    <reviewItem>
      <errorID>4238555f-0718-4786-8bef-c336fcb46aae</errorID>
      <errorWord>做</errorWord>
      <group>L1_Word</group>
      <groupName>字词问题</groupName>
      <ability>L2_Typo</ability>
      <abilityName>字词错误</abilityName>
      <candidateList>
        <item>作</item>
      </candidateList>
      <explain>存在发音相同字词的误用。</explain>
      <paraID>7C7A86D9</paraID>
      <start>28</start>
      <end>29</end>
      <status>unmodified</status>
      <modifiedWord/>
      <trackRevisions>false</trackRevisions>
    </reviewItem>
    <reviewItem>
      <errorID>a325feb3-87d3-4aee-a010-40f1bea0d5ef</errorID>
      <errorWord>[2002]1980号</errorWord>
      <group>L1_Knowledge</group>
      <groupName>知识性问题</groupName>
      <ability>L2_Knowledge</ability>
      <abilityName>其他知识</abilityName>
      <candidateList>
        <item>〔2002〕1980号</item>
      </candidateList>
      <explain>发文字号格式错误。</explain>
      <paraID> 2E19C2A</paraID>
      <start>42</start>
      <end>53</end>
      <status>unmodified</status>
      <modifiedWord/>
      <trackRevisions>false</trackRevisions>
    </reviewItem>
    <reviewItem>
      <errorID>8eccbde6-f852-41bb-9c44-4c5a506afa5d</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14FB8F92</paraID>
      <start>6</start>
      <end>9</end>
      <status>unmodified</status>
      <modifiedWord/>
      <trackRevisions>false</trackRevisions>
    </reviewItem>
    <reviewItem>
      <errorID>97682ead-8468-436d-b408-6333199499f8</errorID>
      <errorWord>做出</errorWord>
      <group>L1_Word</group>
      <groupName>字词问题</groupName>
      <ability>L2_Typo</ability>
      <abilityName>字词错误</abilityName>
      <candidateList>
        <item>作出</item>
      </candidateList>
      <explain/>
      <paraID>7F77B92A</paraID>
      <start>53</start>
      <end>55</end>
      <status>unmodified</status>
      <modifiedWord/>
      <trackRevisions>false</trackRevisions>
    </reviewItem>
    <reviewItem>
      <errorID>0729f87c-9f67-4d5d-b0e8-9f071706e31f</errorID>
      <errorWord>做出</errorWord>
      <group>L1_Word</group>
      <groupName>字词问题</groupName>
      <ability>L2_Typo</ability>
      <abilityName>字词错误</abilityName>
      <candidateList>
        <item>作出</item>
      </candidateList>
      <explain/>
      <paraID> 3D1A3A2</paraID>
      <start>44</start>
      <end>46</end>
      <status>unmodified</status>
      <modifiedWord/>
      <trackRevisions>false</trackRevisions>
    </reviewItem>
    <reviewItem>
      <errorID>3684ebf0-886e-4dd1-b732-60c97c7f36a6</errorID>
      <errorWord>不正当收益</errorWord>
      <group>L1_Political</group>
      <groupName>政治性问题</groupName>
      <ability>L2_Keyword</ability>
      <abilityName>固定表述</abilityName>
      <candidateList>
        <item>不正当利益</item>
      </candidateList>
      <explain>词汇“不正当利益”在特定场景下为固定表述形式，请确认此处的“不正当收益”是否存在不当。</explain>
      <paraID>296386C9</paraID>
      <start>19</start>
      <end>24</end>
      <status>unmodified</status>
      <modifiedWord/>
      <trackRevisions>false</trackRevisions>
    </reviewItem>
    <reviewItem>
      <errorID>b4cf6cfd-42d4-44ab-8221-b9371e99a1bb</errorID>
      <errorWord>程</errorWord>
      <group>L1_Word</group>
      <groupName>字词问题</groupName>
      <ability>L2_Typo</ability>
      <abilityName>字词错误</abilityName>
      <candidateList>
        <item>程中</item>
      </candidateList>
      <explain/>
      <paraID> 9D88BA7</paraID>
      <start>7</start>
      <end>8</end>
      <status>unmodified</status>
      <modifiedWord/>
      <trackRevisions>false</trackRevisions>
    </reviewItem>
    <reviewItem>
      <errorID>a6e21728-65d6-4742-bd2a-c904c599b52b</errorID>
      <errorWord>国家强制产品</errorWord>
      <group>L1_Knowledge</group>
      <groupName>知识性问题</groupName>
      <ability>L2_Knowledge</ability>
      <abilityName>其他知识</abilityName>
      <candidateList>
        <item>国家强制性产品</item>
      </candidateList>
      <explain/>
      <paraID>2D641F38</paraID>
      <start>3</start>
      <end>9</end>
      <status>unmodified</status>
      <modifiedWord/>
      <trackRevisions>false</trackRevisions>
    </reviewItem>
    <reviewItem>
      <errorID>0f72a067-5908-4f30-8e38-6550867b120c</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545C0C2E</paraID>
      <start>37</start>
      <end>41</end>
      <status>unmodified</status>
      <modifiedWord/>
      <trackRevisions>false</trackRevisions>
    </reviewItem>
    <reviewItem>
      <errorID>3fe1926c-42d7-4fb3-ba6c-b9adf15fd09b</errorID>
      <errorWord>&lt;</errorWord>
      <group>L1_Format</group>
      <groupName>格式问题</groupName>
      <ability>L2_HalfPunc</ability>
      <abilityName>全半角检查</abilityName>
      <candidateList>
        <item>〈</item>
      </candidateList>
      <explain>文本全半角错误。</explain>
      <paraID>36B3974A</paraID>
      <start>22</start>
      <end>23</end>
      <status>unmodified</status>
      <modifiedWord/>
      <trackRevisions>false</trackRevisions>
    </reviewItem>
    <reviewItem>
      <errorID>665bf94a-ab6a-41bf-9559-ddd736842931</errorID>
      <errorWord>&gt;的通知》</errorWord>
      <group>L1_Punc</group>
      <groupName>标点问题</groupName>
      <ability>L2_Punc</ability>
      <abilityName>标点符号检查</abilityName>
      <candidateList>
        <item>〉的通知》</item>
      </candidateList>
      <explain/>
      <paraID>36B3974A</paraID>
      <start>39</start>
      <end>44</end>
      <status>unmodified</status>
      <modifiedWord/>
      <trackRevisions>false</trackRevisions>
    </reviewItem>
    <reviewItem>
      <errorID>ebd4ae9e-d5e7-422a-b7c1-87f2aa387b16</errorID>
      <errorWord>(</errorWord>
      <group>L1_Format</group>
      <groupName>格式问题</groupName>
      <ability>L2_HalfPunc</ability>
      <abilityName>全半角检查</abilityName>
      <candidateList>
        <item>（</item>
      </candidateList>
      <explain>文本全半角错误。</explain>
      <paraID>36B3974A</paraID>
      <start>44</start>
      <end>45</end>
      <status>unmodified</status>
      <modifiedWord/>
      <trackRevisions>false</trackRevisions>
    </reviewItem>
    <reviewItem>
      <errorID>26935370-f304-44f5-b400-10d2167b8f3a</errorID>
      <errorWord>【2011】300号</errorWord>
      <group>L1_Knowledge</group>
      <groupName>知识性问题</groupName>
      <ability>L2_Knowledge</ability>
      <abilityName>其他知识</abilityName>
      <candidateList>
        <item>〔2011〕300号</item>
      </candidateList>
      <explain>发文字号格式错误。</explain>
      <paraID>36B3974A</paraID>
      <start>65</start>
      <end>75</end>
      <status>unmodified</status>
      <modifiedWord/>
      <trackRevisions>false</trackRevisions>
    </reviewItem>
    <reviewItem>
      <errorID>a417795f-0ca0-42fb-912a-540a4cb4dc4e</errorID>
      <errorWord>53．</errorWord>
      <group>L1_Format</group>
      <groupName>格式问题</groupName>
      <ability>L2_Ordinal</ability>
      <abilityName>序号格式</abilityName>
      <candidateList>
        <item>53.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47D689D8</paraID>
      <start>0</start>
      <end>3</end>
      <status>unmodified</status>
      <modifiedWord/>
      <trackRevisions>false</trackRevisions>
    </reviewItem>
    <reviewItem>
      <errorID>e4050996-6130-487d-8536-106ec2a5e8de</errorID>
      <errorWord>[2017]141号</errorWord>
      <group>L1_Knowledge</group>
      <groupName>知识性问题</groupName>
      <ability>L2_Knowledge</ability>
      <abilityName>其他知识</abilityName>
      <candidateList>
        <item>〔2017〕141号</item>
      </candidateList>
      <explain>发文字号格式错误。</explain>
      <paraID>1F551A3E</paraID>
      <start>32</start>
      <end>42</end>
      <status>unmodified</status>
      <modifiedWord/>
      <trackRevisions>false</trackRevisions>
    </reviewItem>
    <reviewItem>
      <errorID>c46f5879-24be-4618-a35f-a5084a38c0d2</errorID>
      <errorWord>54．</errorWord>
      <group>L1_Format</group>
      <groupName>格式问题</groupName>
      <ability>L2_Ordinal</ability>
      <abilityName>序号格式</abilityName>
      <candidateList>
        <item>54.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9CD0621</paraID>
      <start>0</start>
      <end>3</end>
      <status>unmodified</status>
      <modifiedWord/>
      <trackRevisions>false</trackRevisions>
    </reviewItem>
    <reviewItem>
      <errorID>aad54544-658f-4a41-82dd-ccee41099d8c</errorID>
      <errorWord>(</errorWord>
      <group>L1_Format</group>
      <groupName>格式问题</groupName>
      <ability>L2_HalfPunc</ability>
      <abilityName>全半角检查</abilityName>
      <candidateList>
        <item>（</item>
      </candidateList>
      <explain>文本全半角错误。</explain>
      <paraID>37F45CD1</paraID>
      <start>31</start>
      <end>32</end>
      <status>unmodified</status>
      <modifiedWord/>
      <trackRevisions>false</trackRevisions>
    </reviewItem>
    <reviewItem>
      <errorID>e179f097-e1ea-4537-a542-785dcf50ebce</errorID>
      <errorWord>)</errorWord>
      <group>L1_Format</group>
      <groupName>格式问题</groupName>
      <ability>L2_HalfPunc</ability>
      <abilityName>全半角检查</abilityName>
      <candidateList>
        <item>）</item>
      </candidateList>
      <explain>文本全半角错误。</explain>
      <paraID>37F45CD1</paraID>
      <start>43</start>
      <end>44</end>
      <status>unmodified</status>
      <modifiedWord/>
      <trackRevisions>false</trackRevisions>
    </reviewItem>
    <reviewItem>
      <errorID>e0f19e78-8ef0-4203-9d52-a5a7fbbd09bb</errorID>
      <errorWord>【2019】19号</errorWord>
      <group>L1_Knowledge</group>
      <groupName>知识性问题</groupName>
      <ability>L2_Knowledge</ability>
      <abilityName>其他知识</abilityName>
      <candidateList>
        <item>〔2019〕19号</item>
      </candidateList>
      <explain>发文字号格式错误。</explain>
      <paraID>3B4E085B</paraID>
      <start>27</start>
      <end>36</end>
      <status>unmodified</status>
      <modifiedWord/>
      <trackRevisions>false</trackRevisions>
    </reviewItem>
    <reviewItem>
      <errorID>6cc1bc9c-3b72-4639-a12e-b904c59f3332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612132C7</paraID>
      <start>25</start>
      <end>28</end>
      <status>unmodified</status>
      <modifiedWord/>
      <trackRevisions>false</trackRevisions>
    </reviewItem>
    <reviewItem>
      <errorID>37976a56-8097-4657-930c-ae797b5d2b85</errorID>
      <errorWord>诺</errorWord>
      <group>L1_Word</group>
      <groupName>字词问题</groupName>
      <ability>L2_Typo</ability>
      <abilityName>字词错误</abilityName>
      <candidateList>
        <item>诺书</item>
      </candidateList>
      <explain/>
      <paraID>612132C7</paraID>
      <start>88</start>
      <end>89</end>
      <status>unmodified</status>
      <modifiedWord/>
      <trackRevisions>false</trackRevisions>
    </reviewItem>
    <reviewItem>
      <errorID>3cde853f-537a-4a5c-8190-c9083d57e476</errorID>
      <errorWord>(</errorWord>
      <group>L1_Format</group>
      <groupName>格式问题</groupName>
      <ability>L2_HalfPunc</ability>
      <abilityName>全半角检查</abilityName>
      <candidateList>
        <item>（</item>
      </candidateList>
      <explain>文本全半角错误。</explain>
      <paraID>3BE873E7</paraID>
      <start>41</start>
      <end>42</end>
      <status>unmodified</status>
      <modifiedWord/>
      <trackRevisions>false</trackRevisions>
    </reviewItem>
    <reviewItem>
      <errorID>68ae1f74-0343-4b1e-8450-17e04a1088e9</errorID>
      <errorWord>)</errorWord>
      <group>L1_Format</group>
      <groupName>格式问题</groupName>
      <ability>L2_HalfPunc</ability>
      <abilityName>全半角检查</abilityName>
      <candidateList>
        <item>）</item>
      </candidateList>
      <explain>文本全半角错误。</explain>
      <paraID>3BE873E7</paraID>
      <start>48</start>
      <end>49</end>
      <status>unmodified</status>
      <modifiedWord/>
      <trackRevisions>false</trackRevisions>
    </reviewItem>
    <reviewItem>
      <errorID>d65286f7-5fa4-468c-b55b-8a3fa39bef22</errorID>
      <errorWord>(</errorWord>
      <group>L1_Format</group>
      <groupName>格式问题</groupName>
      <ability>L2_HalfPunc</ability>
      <abilityName>全半角检查</abilityName>
      <candidateList>
        <item>（</item>
      </candidateList>
      <explain>文本全半角错误。</explain>
      <paraID>3BE873E7</paraID>
      <start>94</start>
      <end>95</end>
      <status>unmodified</status>
      <modifiedWord/>
      <trackRevisions>false</trackRevisions>
    </reviewItem>
    <reviewItem>
      <errorID>2b340bb4-f690-4484-8d37-8febd48386c8</errorID>
      <errorWord>)</errorWord>
      <group>L1_Format</group>
      <groupName>格式问题</groupName>
      <ability>L2_HalfPunc</ability>
      <abilityName>全半角检查</abilityName>
      <candidateList>
        <item>）</item>
      </candidateList>
      <explain>文本全半角错误。</explain>
      <paraID>3BE873E7</paraID>
      <start>97</start>
      <end>98</end>
      <status>unmodified</status>
      <modifiedWord/>
      <trackRevisions>false</trackRevisions>
    </reviewItem>
    <reviewItem>
      <errorID>cda7858f-d209-4b13-affb-c058eece33fc</errorID>
      <errorWord>做</errorWord>
      <group>L1_Word</group>
      <groupName>字词问题</groupName>
      <ability>L2_Typo</ability>
      <abilityName>字词错误</abilityName>
      <candidateList>
        <item>作</item>
      </candidateList>
      <explain>存在发音相同字词的误用。</explain>
      <paraID>29BE5A33</paraID>
      <start>14</start>
      <end>15</end>
      <status>unmodified</status>
      <modifiedWord/>
      <trackRevisions>false</trackRevisions>
    </reviewItem>
    <reviewItem>
      <errorID>a6e3ebcf-fe26-4a2d-bf4f-b0988bc4c758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4AFEEB1A</paraID>
      <start>8</start>
      <end>11</end>
      <status>unmodified</status>
      <modifiedWord/>
      <trackRevisions>false</trackRevisions>
    </reviewItem>
    <reviewItem>
      <errorID>df06273e-a95b-4315-a17d-7c27474615fe</errorID>
      <errorWord>若</errorWord>
      <group>L1_Word</group>
      <groupName>字词问题</groupName>
      <ability>L2_Typo</ability>
      <abilityName>字词错误</abilityName>
      <candidateList>
        <item>若有</item>
      </candidateList>
      <explain/>
      <paraID>4AFEEB1A</paraID>
      <start>18</start>
      <end>19</end>
      <status>unmodified</status>
      <modifiedWord/>
      <trackRevisions>false</trackRevisions>
    </reviewItem>
    <reviewItem>
      <errorID>6602d5b8-6055-4621-b282-0c2199e7c478</errorID>
      <errorWord>做</errorWord>
      <group>L1_Word</group>
      <groupName>字词问题</groupName>
      <ability>L2_Typo</ability>
      <abilityName>字词错误</abilityName>
      <candidateList>
        <item>作</item>
      </candidateList>
      <explain>存在发音相同字词的误用。</explain>
      <paraID>2443E7CD</paraID>
      <start>82</start>
      <end>83</end>
      <status>unmodified</status>
      <modifiedWord/>
      <trackRevisions>false</trackRevisions>
    </reviewItem>
    <reviewItem>
      <errorID>7b58b4da-9205-4e60-87c6-a05665de3baa</errorID>
      <errorWord>做出</errorWord>
      <group>L1_Word</group>
      <groupName>字词问题</groupName>
      <ability>L2_Typo</ability>
      <abilityName>字词错误</abilityName>
      <candidateList>
        <item>作出</item>
      </candidateList>
      <explain/>
      <paraID> D4E4F22</paraID>
      <start>37</start>
      <end>39</end>
      <status>unmodified</status>
      <modifiedWord/>
      <trackRevisions>false</trackRevisions>
    </reviewItem>
    <reviewItem>
      <errorID>a2f631e1-0e52-4c6c-9b15-0289b8b3b1da</errorID>
      <errorWord>》</errorWord>
      <group>L1_Word</group>
      <groupName>字词问题</groupName>
      <ability>L2_Typo</ability>
      <abilityName>字词错误</abilityName>
      <candidateList>
        <item>》等</item>
      </candidateList>
      <explain/>
      <paraID>3F7B638C</paraID>
      <start>230</start>
      <end>231</end>
      <status>unmodified</status>
      <modifiedWord/>
      <trackRevisions>false</trackRevisions>
    </reviewItem>
    <reviewItem>
      <errorID>b8ef8925-a5a7-4bf5-b279-da6bbba12e86</errorID>
      <errorWord>需</errorWord>
      <group>L1_Word</group>
      <groupName>字词问题</groupName>
      <ability>L2_Typo</ability>
      <abilityName>字词错误</abilityName>
      <candidateList>
        <item>须</item>
      </candidateList>
      <explain>存在发音相同字词的误用。</explain>
      <paraID> A1076C9</paraID>
      <start>83</start>
      <end>84</end>
      <status>unmodified</status>
      <modifiedWord/>
      <trackRevisions>false</trackRevisions>
    </reviewItem>
    <reviewItem>
      <errorID>76511b0e-b42a-4e10-a875-be25653a904a</errorID>
      <errorWord>需</errorWord>
      <group>L1_Word</group>
      <groupName>字词问题</groupName>
      <ability>L2_Typo</ability>
      <abilityName>字词错误</abilityName>
      <candidateList>
        <item>须</item>
      </candidateList>
      <explain>存在发音相同字词的误用。</explain>
      <paraID>55758112</paraID>
      <start>120</start>
      <end>121</end>
      <status>unmodified</status>
      <modifiedWord/>
      <trackRevisions>false</trackRevisions>
    </reviewItem>
    <reviewItem>
      <errorID>48a62f1c-f748-4fb4-ba2d-7d0a5919509c</errorID>
      <errorWord>【2019】19号</errorWord>
      <group>L1_Knowledge</group>
      <groupName>知识性问题</groupName>
      <ability>L2_Knowledge</ability>
      <abilityName>其他知识</abilityName>
      <candidateList>
        <item>〔2019〕19号</item>
      </candidateList>
      <explain>发文字号格式错误。</explain>
      <paraID>2477DDF0</paraID>
      <start>25</start>
      <end>34</end>
      <status>unmodified</status>
      <modifiedWord/>
      <trackRevisions>false</trackRevisions>
    </reviewItem>
    <reviewItem>
      <errorID>f27fde10-287c-4fd7-b3f7-a7e7fa93bde7</errorID>
      <errorWord>(</errorWord>
      <group>L1_Format</group>
      <groupName>格式问题</groupName>
      <ability>L2_HalfPunc</ability>
      <abilityName>全半角检查</abilityName>
      <candidateList>
        <item>（</item>
      </candidateList>
      <explain>文本全半角错误。</explain>
      <paraID>262FBBAD</paraID>
      <start>41</start>
      <end>42</end>
      <status>unmodified</status>
      <modifiedWord/>
      <trackRevisions>false</trackRevisions>
    </reviewItem>
    <reviewItem>
      <errorID>4a92da17-1b21-4cbf-a254-f99dbe59d571</errorID>
      <errorWord>)</errorWord>
      <group>L1_Format</group>
      <groupName>格式问题</groupName>
      <ability>L2_HalfPunc</ability>
      <abilityName>全半角检查</abilityName>
      <candidateList>
        <item>）</item>
      </candidateList>
      <explain>文本全半角错误。</explain>
      <paraID>262FBBAD</paraID>
      <start>48</start>
      <end>49</end>
      <status>unmodified</status>
      <modifiedWord/>
      <trackRevisions>false</trackRevisions>
    </reviewItem>
    <reviewItem>
      <errorID>ab392a67-2fcb-42ec-bfe3-40e4e8a9d4ec</errorID>
      <errorWord>(</errorWord>
      <group>L1_Format</group>
      <groupName>格式问题</groupName>
      <ability>L2_HalfPunc</ability>
      <abilityName>全半角检查</abilityName>
      <candidateList>
        <item>（</item>
      </candidateList>
      <explain>文本全半角错误。</explain>
      <paraID>262FBBAD</paraID>
      <start>94</start>
      <end>95</end>
      <status>unmodified</status>
      <modifiedWord/>
      <trackRevisions>false</trackRevisions>
    </reviewItem>
    <reviewItem>
      <errorID>66beec2b-f5da-456e-8961-559622dcc226</errorID>
      <errorWord>)</errorWord>
      <group>L1_Format</group>
      <groupName>格式问题</groupName>
      <ability>L2_HalfPunc</ability>
      <abilityName>全半角检查</abilityName>
      <candidateList>
        <item>）</item>
      </candidateList>
      <explain>文本全半角错误。</explain>
      <paraID>262FBBAD</paraID>
      <start>97</start>
      <end>98</end>
      <status>unmodified</status>
      <modifiedWord/>
      <trackRevisions>false</trackRevisions>
    </reviewItem>
    <reviewItem>
      <errorID>728a41e5-5c06-4c32-8045-b97a2d887b71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2AC015B</paraID>
      <start>30</start>
      <end>31</end>
      <status>unmodified</status>
      <modifiedWord/>
      <trackRevisions>false</trackRevisions>
    </reviewItem>
    <reviewItem>
      <errorID>c5ea12e7-d718-43d5-bc49-e9ba10576531</errorID>
      <errorWord>、</errorWord>
      <group>L1_Punc</group>
      <groupName>标点问题</groupName>
      <ability>L2_Punc</ability>
      <abilityName>标点符号检查</abilityName>
      <candidateList>
        <item>.</item>
      </candidateList>
      <explain/>
      <paraID>725FFE35</paraID>
      <start>1</start>
      <end>2</end>
      <status>unmodified</status>
      <modifiedWord/>
      <trackRevisions>false</trackRevisions>
    </reviewItem>
    <reviewItem>
      <errorID>efe3900c-5e45-4030-a976-a3ebfc446628</errorID>
      <errorWord>施实</errorWord>
      <group>L1_Word</group>
      <groupName>字词问题</groupName>
      <ability>L2_Typo</ability>
      <abilityName>字词错误</abilityName>
      <candidateList>
        <item>实施</item>
      </candidateList>
      <explain>〈动〉实行（法令、政策等）：付诸～｜～细则｜～新的办法。</explain>
      <paraID> 5D81B5A</paraID>
      <start>31</start>
      <end>33</end>
      <status>modified</status>
      <modifiedWord>实施</modifiedWord>
      <trackRevisions>false</trackRevisions>
    </reviewItem>
    <reviewItem>
      <errorID>f95ae57c-d435-4e70-9dad-69997889dd31</errorID>
      <errorWord>、</errorWord>
      <group>L1_Punc</group>
      <groupName>标点问题</groupName>
      <ability>L2_Punc</ability>
      <abilityName>标点符号检查</abilityName>
      <candidateList>
        <item>.</item>
      </candidateList>
      <explain/>
      <paraID>14EE87DC</paraID>
      <start>1</start>
      <end>2</end>
      <status>unmodified</status>
      <modifiedWord/>
      <trackRevisions>false</trackRevisions>
    </reviewItem>
    <reviewItem>
      <errorID>24890c64-c4e4-4baf-a74f-9487fd232381</errorID>
      <errorWord>，</errorWord>
      <group>L1_Word</group>
      <groupName>字词问题</groupName>
      <ability>L2_Typo</ability>
      <abilityName>字词错误</abilityName>
      <candidateList>
        <item>，以</item>
      </candidateList>
      <explain/>
      <paraID>6A321F29</paraID>
      <start>71</start>
      <end>72</end>
      <status>unmodified</status>
      <modifiedWord/>
      <trackRevisions>false</trackRevisions>
    </reviewItem>
    <reviewItem>
      <errorID>d8c8458c-fa85-4407-aa9a-011642a8b603</errorID>
      <errorWord>检查中</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57257153</paraID>
      <start>63</start>
      <end>66</end>
      <status>unmodified</status>
      <modifiedWord/>
      <trackRevisions>false</trackRevisions>
    </reviewItem>
    <reviewItem>
      <errorID>a5c78548-1a44-4a6a-954e-c026225825ab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5D75CE8B</paraID>
      <start>63</start>
      <end>66</end>
      <status>unmodified</status>
      <modifiedWord/>
      <trackRevisions>false</trackRevisions>
    </reviewItem>
    <reviewItem>
      <errorID>a1e57be9-96c4-4c40-8a78-894edf31264c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5D75CE8B</paraID>
      <start>83</start>
      <end>86</end>
      <status>unmodified</status>
      <modifiedWord/>
      <trackRevisions>false</trackRevisions>
    </reviewItem>
    <reviewItem>
      <errorID>1d338868-4b4e-4bce-8a1f-949b0ead5cab</errorID>
      <errorWord>经验等</errorWord>
      <group>L1_Word</group>
      <groupName>字词问题</groupName>
      <ability>L2_Typo</ability>
      <abilityName>字词错误</abilityName>
      <candidateList>
        <item>经验</item>
      </candidateList>
      <explain/>
      <paraID>5D75CE8B</paraID>
      <start>201</start>
      <end>204</end>
      <status>unmodified</status>
      <modifiedWord/>
      <trackRevisions>false</trackRevisions>
    </reviewItem>
    <reviewItem>
      <errorID>36a1f519-06dc-4acb-9eb7-c3bc92be9f26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53F7C14D</paraID>
      <start>111</start>
      <end>114</end>
      <status>unmodified</status>
      <modifiedWord/>
      <trackRevisions>false</trackRevisions>
    </reviewItem>
    <reviewItem>
      <errorID>342efc1a-9da4-49d6-9bed-e40a3cfd8d41</errorID>
      <errorWord>法律、法规</errorWord>
      <group>L1_Word</group>
      <groupName>字词问题</groupName>
      <ability>L2_Typo</ability>
      <abilityName>字词错误</abilityName>
      <candidateList>
        <item>法律法规</item>
      </candidateList>
      <explain/>
      <paraID>53F7C14D</paraID>
      <start>128</start>
      <end>133</end>
      <status>unmodified</status>
      <modifiedWord/>
      <trackRevisions>false</trackRevisions>
    </reviewItem>
    <reviewItem>
      <errorID>78843d4a-dd84-472f-bee4-dbc18b9e9d9d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6FEC30C6</paraID>
      <start>0</start>
      <end>2</end>
      <status>unmodified</status>
      <modifiedWord/>
      <trackRevisions>false</trackRevisions>
    </reviewItem>
    <reviewItem>
      <errorID>db356aa2-29a3-4a68-a426-7bd0246bd022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3E111789</paraID>
      <start>0</start>
      <end>2</end>
      <status>unmodified</status>
      <modifiedWord/>
      <trackRevisions>false</trackRevisions>
    </reviewItem>
    <reviewItem>
      <errorID>81cb0cb5-b155-461b-9c30-886a4741d45e</errorID>
      <errorWord>:</errorWord>
      <group>L1_Format</group>
      <groupName>格式问题</groupName>
      <ability>L2_HalfPunc</ability>
      <abilityName>全半角检查</abilityName>
      <candidateList>
        <item>：</item>
      </candidateList>
      <explain>文本全半角错误。</explain>
      <paraID>3E111789</paraID>
      <start>6</start>
      <end>7</end>
      <status>unmodified</status>
      <modifiedWord/>
      <trackRevisions>false</trackRevisions>
    </reviewItem>
    <reviewItem>
      <errorID>b7aefc42-3ce8-4aac-ab65-abd6db3fb557</errorID>
      <errorWord>。</errorWord>
      <group>L1_Punc</group>
      <groupName>标点问题</groupName>
      <ability>L2_Punc</ability>
      <abilityName>标点符号检查</abilityName>
      <candidateList/>
      <explain/>
      <paraID>200F06DA</paraID>
      <start>51</start>
      <end>52</end>
      <status>unmodified</status>
      <modifiedWord/>
      <trackRevisions>false</trackRevisions>
    </reviewItem>
    <reviewItem>
      <errorID>785a6b16-8384-42cc-bb48-bb36bfc2d9d7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14F4363C</paraID>
      <start>0</start>
      <end>2</end>
      <status>unmodified</status>
      <modifiedWord/>
      <trackRevisions>false</trackRevisions>
    </reviewItem>
    <reviewItem>
      <errorID>8d19e3f6-1885-4d13-9551-5dbec558c86b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2075F080</paraID>
      <start>0</start>
      <end>2</end>
      <status>unmodified</status>
      <modifiedWord/>
      <trackRevisions>false</trackRevisions>
    </reviewItem>
    <reviewItem>
      <errorID>4d9f2636-45b0-44a6-b336-a78abd7deea7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51EF0FBE</paraID>
      <start>0</start>
      <end>2</end>
      <status>unmodified</status>
      <modifiedWord/>
      <trackRevisions>false</trackRevisions>
    </reviewItem>
    <reviewItem>
      <errorID>203bd01e-7adc-46b9-a42f-b1e5337cf798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7F9F1563</paraID>
      <start>0</start>
      <end>2</end>
      <status>unmodified</status>
      <modifiedWord/>
      <trackRevisions>false</trackRevisions>
    </reviewItem>
    <reviewItem>
      <errorID>44657e6f-3aeb-422c-b408-32b82d142a57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5389D5DD</paraID>
      <start>0</start>
      <end>2</end>
      <status>unmodified</status>
      <modifiedWord/>
      <trackRevisions>false</trackRevisions>
    </reviewItem>
    <reviewItem>
      <errorID>7341571f-ea7e-4f7b-a21b-172ba613b5e3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2213A640</paraID>
      <start>0</start>
      <end>2</end>
      <status>unmodified</status>
      <modifiedWord/>
      <trackRevisions>false</trackRevisions>
    </reviewItem>
    <reviewItem>
      <errorID>8af22ca4-cae2-4e6f-8180-6e49a6db7bae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33567AF0</paraID>
      <start>0</start>
      <end>2</end>
      <status>unmodified</status>
      <modifiedWord/>
      <trackRevisions>false</trackRevisions>
    </reviewItem>
    <reviewItem>
      <errorID>174c44df-5e83-4444-83a7-e21287b97df1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1CB08EB0</paraID>
      <start>0</start>
      <end>2</end>
      <status>unmodified</status>
      <modifiedWord/>
      <trackRevisions>false</trackRevisions>
    </reviewItem>
    <reviewItem>
      <errorID>a5abd733-a122-4e93-ab62-96c062bbc99e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2A7110E3</paraID>
      <start>0</start>
      <end>2</end>
      <status>unmodified</status>
      <modifiedWord/>
      <trackRevisions>false</trackRevisions>
    </reviewItem>
    <reviewItem>
      <errorID>f08abb82-86d8-43d5-a1b5-d0e9912483a0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4A326FF5</paraID>
      <start>0</start>
      <end>2</end>
      <status>unmodified</status>
      <modifiedWord/>
      <trackRevisions>false</trackRevisions>
    </reviewItem>
    <reviewItem>
      <errorID>7a5bb4d3-32e0-4d9f-b054-b592318838a0</errorID>
      <errorWord>其它</errorWord>
      <group>L1_Word</group>
      <groupName>字词问题</groupName>
      <ability>L2_Alias</ability>
      <abilityName>也作/曾用词</abilityName>
      <candidateList>
        <item>其他</item>
      </candidateList>
      <explain>词汇[其它]为不规范表述或旧称，其规范书面表述为[其他]。</explain>
      <paraID>4A326FF5</paraID>
      <start>20</start>
      <end>22</end>
      <status>unmodified</status>
      <modifiedWord/>
      <trackRevisions>false</trackRevisions>
    </reviewItem>
    <reviewItem>
      <errorID>61fca5d6-f6b3-40d3-b99b-ae1c6a66e076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11C4AE72</paraID>
      <start>0</start>
      <end>2</end>
      <status>unmodified</status>
      <modifiedWord/>
      <trackRevisions>false</trackRevisions>
    </reviewItem>
    <reviewItem>
      <errorID>84829a32-f89a-4fe6-8614-5bbe045df240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130B3EF4</paraID>
      <start>0</start>
      <end>2</end>
      <status>unmodified</status>
      <modifiedWord/>
      <trackRevisions>false</trackRevisions>
    </reviewItem>
    <reviewItem>
      <errorID>f0da805b-9695-457e-af0d-914d1d68027b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14450FA0</paraID>
      <start>0</start>
      <end>2</end>
      <status>unmodified</status>
      <modifiedWord/>
      <trackRevisions>false</trackRevisions>
    </reviewItem>
    <reviewItem>
      <errorID>6f370b06-b089-4233-9361-d52e46b17a25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6F7112B2</paraID>
      <start>0</start>
      <end>2</end>
      <status>unmodified</status>
      <modifiedWord/>
      <trackRevisions>false</trackRevisions>
    </reviewItem>
    <reviewItem>
      <errorID>9fb5d268-2aa4-4c7f-93a8-a9cf2bafbb8d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23EB8C25</paraID>
      <start>0</start>
      <end>2</end>
      <status>unmodified</status>
      <modifiedWord/>
      <trackRevisions>false</trackRevisions>
    </reviewItem>
    <reviewItem>
      <errorID>fe7a2bad-8cf0-4a21-bf06-ca4886917847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45D04B08</paraID>
      <start>0</start>
      <end>2</end>
      <status>unmodified</status>
      <modifiedWord/>
      <trackRevisions>false</trackRevisions>
    </reviewItem>
    <reviewItem>
      <errorID>db28c226-24fc-4339-b7ac-5961552e8030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4AA3465D</paraID>
      <start>1</start>
      <end>3</end>
      <status>unmodified</status>
      <modifiedWord/>
      <trackRevisions>false</trackRevisions>
    </reviewItem>
    <reviewItem>
      <errorID>84a0f0fc-ff95-48ca-adeb-b8b3f3531e43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4AB90D07</paraID>
      <start>1</start>
      <end>3</end>
      <status>unmodified</status>
      <modifiedWord/>
      <trackRevisions>false</trackRevisions>
    </reviewItem>
    <reviewItem>
      <errorID>f7ef8ef2-88b1-4bcf-8163-e49771a2f0af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503752BA</paraID>
      <start>1</start>
      <end>3</end>
      <status>unmodified</status>
      <modifiedWord/>
      <trackRevisions>false</trackRevisions>
    </reviewItem>
    <reviewItem>
      <errorID>828ba5cb-6fd9-4d1a-bf81-b855541b5dd6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37938D4C</paraID>
      <start>1</start>
      <end>3</end>
      <status>unmodified</status>
      <modifiedWord/>
      <trackRevisions>false</trackRevisions>
    </reviewItem>
    <reviewItem>
      <errorID>5e908782-5530-406a-86ac-5b5c9c47786e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168D758B</paraID>
      <start>1</start>
      <end>3</end>
      <status>unmodified</status>
      <modifiedWord/>
      <trackRevisions>false</trackRevisions>
    </reviewItem>
    <reviewItem>
      <errorID>6b6ffe07-9450-453e-aad4-b53e1b177a96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77E7E205</paraID>
      <start>1</start>
      <end>3</end>
      <status>unmodified</status>
      <modifiedWord/>
      <trackRevisions>false</trackRevisions>
    </reviewItem>
    <reviewItem>
      <errorID>603e741f-4ade-4508-b808-4828855fa7e7</errorID>
      <errorWord>《政府采购法》</errorWord>
      <group>L1_Word</group>
      <groupName>字词问题</groupName>
      <ability>L2_Typo</ability>
      <abilityName>字词错误</abilityName>
      <candidateList>
        <item>《中华人民共和国政府采购法》</item>
      </candidateList>
      <explain/>
      <paraID>532F3F96</paraID>
      <start>2</start>
      <end>9</end>
      <status>unmodified</status>
      <modifiedWord/>
      <trackRevisions>false</trackRevisions>
    </reviewItem>
    <reviewItem>
      <errorID>b4771587-65c4-466c-a4f2-c1ccbbb19492</errorID>
      <errorWord>:</errorWord>
      <group>L1_Format</group>
      <groupName>格式问题</groupName>
      <ability>L2_HalfPunc</ability>
      <abilityName>全半角检查</abilityName>
      <candidateList>
        <item>：</item>
      </candidateList>
      <explain>文本全半角错误。</explain>
      <paraID> 4DE892B</paraID>
      <start>21</start>
      <end>22</end>
      <status>unmodified</status>
      <modifiedWord/>
      <trackRevisions>false</trackRevisions>
    </reviewItem>
    <reviewItem>
      <errorID>d7b1dee2-5307-47e7-9f1d-9fef57417764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30F79C48</paraID>
      <start>0</start>
      <end>2</end>
      <status>unmodified</status>
      <modifiedWord/>
      <trackRevisions>false</trackRevisions>
    </reviewItem>
    <reviewItem>
      <errorID>01b1438f-01bd-4de4-b1a4-e4eb88d807af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5B96B6D8</paraID>
      <start>1</start>
      <end>3</end>
      <status>unmodified</status>
      <modifiedWord/>
      <trackRevisions>false</trackRevisions>
    </reviewItem>
    <reviewItem>
      <errorID>5ed8044c-7b8f-42dd-9619-7c7a6966e539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10D7B05C</paraID>
      <start>1</start>
      <end>3</end>
      <status>unmodified</status>
      <modifiedWord/>
      <trackRevisions>false</trackRevisions>
    </reviewItem>
    <reviewItem>
      <errorID>ec9e177f-fad7-4235-8938-0190f994f61b</errorID>
      <errorWord>项</errorWord>
      <group>L1_Word</group>
      <groupName>字词问题</groupName>
      <ability>L2_Typo</ability>
      <abilityName>字词错误</abilityName>
      <candidateList>
        <item>项目</item>
      </candidateList>
      <explain>〈名〉事物分成的门类：服务～｜体育～｜建设～。</explain>
      <paraID>42341894</paraID>
      <start>34</start>
      <end>36</end>
      <status>modified</status>
      <modifiedWord>项目</modifiedWord>
      <trackRevisions>false</trackRevisions>
    </reviewItem>
    <reviewItem>
      <errorID>48402b11-c610-4afa-957c-ad4bd4e1391d</errorID>
      <errorWord>其它</errorWord>
      <group>L1_Word</group>
      <groupName>字词问题</groupName>
      <ability>L2_Alias</ability>
      <abilityName>也作/曾用词</abilityName>
      <candidateList>
        <item>其他</item>
      </candidateList>
      <explain>词汇[其它]为不规范表述或旧称，其规范书面表述为[其他]。</explain>
      <paraID> B013FD1</paraID>
      <start>8</start>
      <end>10</end>
      <status>modified</status>
      <modifiedWord>其他</modifiedWord>
      <trackRevisions>false</trackRevisions>
    </reviewItem>
    <reviewItem>
      <errorID>4ce95a5d-2b0e-475f-910a-5df9504d546c</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 485A07A</paraID>
      <start>64</start>
      <end>68</end>
      <status>modified</status>
      <modifiedWord>其他协议</modifiedWord>
      <trackRevisions>false</trackRevisions>
    </reviewItem>
    <reviewItem>
      <errorID>1742b739-d9b5-4dd8-bae4-2fa4cb5f3554</errorID>
      <errorWord>违法违犯行为</errorWord>
      <group>L1_Word</group>
      <groupName>字词问题</groupName>
      <ability>L2_Typo</ability>
      <abilityName>字词错误</abilityName>
      <candidateList>
        <item>违法违规行为</item>
      </candidateList>
      <explain/>
      <paraID> 9272FAB</paraID>
      <start>8</start>
      <end>14</end>
      <status>modified</status>
      <modifiedWord>违法违规行为</modifiedWord>
      <trackRevisions>false</trackRevisions>
    </reviewItem>
    <reviewItem>
      <errorID>fe833ec3-336c-4d56-b6f1-7c861158fa62</errorID>
      <errorWord>：</errorWord>
      <group>L1_Format</group>
      <groupName>格式问题</groupName>
      <ability>L2_HalfPunc</ability>
      <abilityName>全半角检查</abilityName>
      <candidateList>
        <item>:</item>
      </candidateList>
      <explain>文本全半角错误。</explain>
      <paraID>5806CDFB</paraID>
      <start>6</start>
      <end>7</end>
      <status>unmodified</status>
      <modifiedWord/>
      <trackRevisions>false</trackRevisions>
    </reviewItem>
    <reviewItem>
      <errorID>fd403502-2830-43a9-8ea0-c6ba5dca217c</errorID>
      <errorWord>(</errorWord>
      <group>L1_Format</group>
      <groupName>格式问题</groupName>
      <ability>L2_HalfPunc</ability>
      <abilityName>全半角检查</abilityName>
      <candidateList>
        <item>（</item>
      </candidateList>
      <explain>文本全半角错误。</explain>
      <paraID>6BD5CD30</paraID>
      <start>29</start>
      <end>30</end>
      <status>unmodified</status>
      <modifiedWord/>
      <trackRevisions>false</trackRevisions>
    </reviewItem>
    <reviewItem>
      <errorID>563c9e54-2c7a-454e-8134-7b728e49308f</errorID>
      <errorWord>)</errorWord>
      <group>L1_Format</group>
      <groupName>格式问题</groupName>
      <ability>L2_HalfPunc</ability>
      <abilityName>全半角检查</abilityName>
      <candidateList>
        <item>）</item>
      </candidateList>
      <explain>文本全半角错误。</explain>
      <paraID>6BD5CD30</paraID>
      <start>32</start>
      <end>33</end>
      <status>unmodified</status>
      <modifiedWord/>
      <trackRevisions>false</trackRevisions>
    </reviewItem>
    <reviewItem>
      <errorID>645f05b1-d77c-4e00-8639-717d6a1153f8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1CD70558</paraID>
      <start>0</start>
      <end>2</end>
      <status>unmodified</status>
      <modifiedWord/>
      <trackRevisions>false</trackRevisions>
    </reviewItem>
    <reviewItem>
      <errorID>3833006c-9636-4a61-b674-162002f46f10</errorID>
      <errorWord>(</errorWord>
      <group>L1_Format</group>
      <groupName>格式问题</groupName>
      <ability>L2_HalfPunc</ability>
      <abilityName>全半角检查</abilityName>
      <candidateList>
        <item>（</item>
      </candidateList>
      <explain>文本全半角错误。</explain>
      <paraID>6A09F717</paraID>
      <start>28</start>
      <end>29</end>
      <status>unmodified</status>
      <modifiedWord/>
      <trackRevisions>false</trackRevisions>
    </reviewItem>
    <reviewItem>
      <errorID>92386f17-7579-4878-82dd-76f34e273e0d</errorID>
      <errorWord>)</errorWord>
      <group>L1_Format</group>
      <groupName>格式问题</groupName>
      <ability>L2_HalfPunc</ability>
      <abilityName>全半角检查</abilityName>
      <candidateList>
        <item>）</item>
      </candidateList>
      <explain>文本全半角错误。</explain>
      <paraID>6A09F717</paraID>
      <start>31</start>
      <end>32</end>
      <status>unmodified</status>
      <modifiedWord/>
      <trackRevisions>false</trackRevisions>
    </reviewItem>
    <reviewItem>
      <errorID>bba31121-d161-45fd-8671-5b1aae3978f6</errorID>
      <errorWord>(</errorWord>
      <group>L1_Format</group>
      <groupName>格式问题</groupName>
      <ability>L2_HalfPunc</ability>
      <abilityName>全半角检查</abilityName>
      <candidateList>
        <item>（</item>
      </candidateList>
      <explain>文本全半角错误。</explain>
      <paraID>240C68E7</paraID>
      <start>25</start>
      <end>26</end>
      <status>unmodified</status>
      <modifiedWord/>
      <trackRevisions>false</trackRevisions>
    </reviewItem>
    <reviewItem>
      <errorID>d66f56ee-6609-4b12-ab03-c6eaa6f0cdee</errorID>
      <errorWord>)</errorWord>
      <group>L1_Format</group>
      <groupName>格式问题</groupName>
      <ability>L2_HalfPunc</ability>
      <abilityName>全半角检查</abilityName>
      <candidateList>
        <item>）</item>
      </candidateList>
      <explain>文本全半角错误。</explain>
      <paraID>240C68E7</paraID>
      <start>31</start>
      <end>32</end>
      <status>unmodified</status>
      <modifiedWord/>
      <trackRevisions>false</trackRevisions>
    </reviewItem>
    <reviewItem>
      <errorID>7fe5745a-ca33-44a5-92b3-2f304d39ac06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20D0D382</paraID>
      <start>1</start>
      <end>3</end>
      <status>unmodified</status>
      <modifiedWord/>
      <trackRevisions>false</trackRevisions>
    </reviewItem>
    <reviewItem>
      <errorID>5fb9cad3-fc36-4ce2-9baa-c946e48ed8b6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141043AC</paraID>
      <start>0</start>
      <end>2</end>
      <status>unmodified</status>
      <modifiedWord/>
      <trackRevisions>false</trackRevisions>
    </reviewItem>
    <reviewItem>
      <errorID>2d5f8e15-b41a-4003-8c42-c2d969160599</errorID>
      <errorWord>检查中</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47C72DA0</paraID>
      <start>63</start>
      <end>66</end>
      <status>unmodified</status>
      <modifiedWord/>
      <trackRevisions>false</trackRevisions>
    </reviewItem>
    <reviewItem>
      <errorID>80a35753-d950-4318-8b2a-4245c5bdab9a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B3C0DF3</paraID>
      <start>63</start>
      <end>66</end>
      <status>unmodified</status>
      <modifiedWord/>
      <trackRevisions>false</trackRevisions>
    </reviewItem>
    <reviewItem>
      <errorID>095f55f9-d6a0-4d01-a63e-ba149c2a5519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B3C0DF3</paraID>
      <start>83</start>
      <end>86</end>
      <status>unmodified</status>
      <modifiedWord/>
      <trackRevisions>false</trackRevisions>
    </reviewItem>
    <reviewItem>
      <errorID>3b588148-5820-4949-a30a-044ab72f92df</errorID>
      <errorWord>经验等</errorWord>
      <group>L1_Word</group>
      <groupName>字词问题</groupName>
      <ability>L2_Typo</ability>
      <abilityName>字词错误</abilityName>
      <candidateList>
        <item>经验</item>
      </candidateList>
      <explain/>
      <paraID> B3C0DF3</paraID>
      <start>201</start>
      <end>204</end>
      <status>unmodified</status>
      <modifiedWord/>
      <trackRevisions>false</trackRevisions>
    </reviewItem>
    <reviewItem>
      <errorID>7614e300-37d8-4e56-a1ae-994b688af6b1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20C9815C</paraID>
      <start>1</start>
      <end>3</end>
      <status>unmodified</status>
      <modifiedWord/>
      <trackRevisions>false</trackRevisions>
    </reviewItem>
    <reviewItem>
      <errorID>b7b4c52f-7b58-4929-a2ca-9cabdd37fff9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27EEC004</paraID>
      <start>1</start>
      <end>3</end>
      <status>unmodified</status>
      <modifiedWord/>
      <trackRevisions>false</trackRevisions>
    </reviewItem>
    <reviewItem>
      <errorID>a578b2c0-7606-4216-ba2a-36e254ea78ed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2B6BA873</paraID>
      <start>0</start>
      <end>2</end>
      <status>unmodified</status>
      <modifiedWord/>
      <trackRevisions>false</trackRevisions>
    </reviewItem>
    <reviewItem>
      <errorID>f23a970f-5589-4fd1-877d-5e519c6acb26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6B72641E</paraID>
      <start>0</start>
      <end>3</end>
      <status>unmodified</status>
      <modifiedWord/>
      <trackRevisions>false</trackRevisions>
    </reviewItem>
    <reviewItem>
      <errorID>f322b4cd-8596-4cd9-a9cd-11f676dec12a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55A91871</paraID>
      <start>1</start>
      <end>4</end>
      <status>unmodified</status>
      <modifiedWord/>
      <trackRevisions>false</trackRevisions>
    </reviewItem>
    <reviewItem>
      <errorID>466e67b6-d353-48c4-bd65-3d0979a28547</errorID>
      <errorWord>〔2017〕 141号</errorWord>
      <group>L1_Knowledge</group>
      <groupName>知识性问题</groupName>
      <ability>L2_Knowledge</ability>
      <abilityName>其他知识</abilityName>
      <candidateList>
        <item>〔2017〕141号</item>
      </candidateList>
      <explain>发文字号格式错误。</explain>
      <paraID>624F562D</paraID>
      <start>49</start>
      <end>60</end>
      <status>unmodified</status>
      <modifiedWord/>
      <trackRevisions>false</trackRevisions>
    </reviewItem>
    <reviewItem>
      <errorID>11158641-8c60-40c4-8c16-a384436106c6</errorID>
      <errorWord>(</errorWord>
      <group>L1_Format</group>
      <groupName>格式问题</groupName>
      <ability>L2_HalfPunc</ability>
      <abilityName>全半角检查</abilityName>
      <candidateList>
        <item>（</item>
      </candidateList>
      <explain>文本全半角错误。</explain>
      <paraID>7EF304D7</paraID>
      <start>2</start>
      <end>3</end>
      <status>unmodified</status>
      <modifiedWord/>
      <trackRevisions>false</trackRevisions>
    </reviewItem>
    <reviewItem>
      <errorID>ec127623-6836-43c7-8d3b-c5183aeeb7fa</errorID>
      <errorWord>)</errorWord>
      <group>L1_Format</group>
      <groupName>格式问题</groupName>
      <ability>L2_HalfPunc</ability>
      <abilityName>全半角检查</abilityName>
      <candidateList>
        <item>）</item>
      </candidateList>
      <explain>文本全半角错误。</explain>
      <paraID>7EF304D7</paraID>
      <start>5</start>
      <end>6</end>
      <status>unmodified</status>
      <modifiedWord/>
      <trackRevisions>false</trackRevisions>
    </reviewItem>
    <reviewItem>
      <errorID>e9d5483d-2089-4386-9d23-4605363f160f</errorID>
      <errorWord>提出质疑</errorWord>
      <group>L1_Grammar</group>
      <groupName>语法问题</groupName>
      <ability>L2_Grammar</ability>
      <abilityName>语法错误</abilityName>
      <candidateList>
        <item>质疑</item>
      </candidateList>
      <explain>〈动〉提出疑问：～问难。</explain>
      <paraID>3E93ACB6</paraID>
      <start>36</start>
      <end>40</end>
      <status>unmodified</status>
      <modifiedWord/>
      <trackRevisions>false</trackRevisions>
    </reviewItem>
    <reviewItem>
      <errorID>3a2b52be-3f4d-46b1-afc6-7ec48c5c84cf</errorID>
      <errorWord>(</errorWord>
      <group>L1_Format</group>
      <groupName>格式问题</groupName>
      <ability>L2_HalfPunc</ability>
      <abilityName>全半角检查</abilityName>
      <candidateList>
        <item>（</item>
      </candidateList>
      <explain>文本全半角错误。</explain>
      <paraID>4467F308</paraID>
      <start>2</start>
      <end>3</end>
      <status>unmodified</status>
      <modifiedWord/>
      <trackRevisions>false</trackRevisions>
    </reviewItem>
    <reviewItem>
      <errorID>34fc7319-f8eb-42e0-b4a2-15dc9ae4dbbd</errorID>
      <errorWord>)</errorWord>
      <group>L1_Format</group>
      <groupName>格式问题</groupName>
      <ability>L2_HalfPunc</ability>
      <abilityName>全半角检查</abilityName>
      <candidateList>
        <item>）</item>
      </candidateList>
      <explain>文本全半角错误。</explain>
      <paraID>4467F308</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2D568-FB5C-4F3F-ABE8-DBEC6938CAF6}">
  <ds:schemaRefs/>
</ds:datastoreItem>
</file>

<file path=customXml/itemProps3.xml><?xml version="1.0" encoding="utf-8"?>
<ds:datastoreItem xmlns:ds="http://schemas.openxmlformats.org/officeDocument/2006/customXml" ds:itemID="{7693807e-3977-453d-a9f6-f1229334e11b}">
  <ds:schemaRefs/>
</ds:datastoreItem>
</file>

<file path=docProps/app.xml><?xml version="1.0" encoding="utf-8"?>
<Properties xmlns="http://schemas.openxmlformats.org/officeDocument/2006/extended-properties" xmlns:vt="http://schemas.openxmlformats.org/officeDocument/2006/docPropsVTypes">
  <Template>Normal.dotm</Template>
  <Pages>258</Pages>
  <Words>19422</Words>
  <Characters>20865</Characters>
  <Lines>465</Lines>
  <Paragraphs>130</Paragraphs>
  <TotalTime>94</TotalTime>
  <ScaleCrop>false</ScaleCrop>
  <LinksUpToDate>false</LinksUpToDate>
  <CharactersWithSpaces>21311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2023-10-24T06:07:00Z</dcterms:created>
  <dc:creator>萍</dc:creator>
  <cp:lastModifiedBy>提示</cp:lastModifiedBy>
  <cp:lastPrinted>2024-04-09T00:23:00Z</cp:lastPrinted>
  <dcterms:modified xsi:type="dcterms:W3CDTF">2026-06-09T06:06:15Z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407C7591809040D8A1A3D0FDDCF1EB25_13</vt:lpwstr>
  </property>
  <property fmtid="{D5CDD505-2E9C-101B-9397-08002B2CF9AE}" pid="4" name="KSOTemplateDocerSaveRecord">
    <vt:lpwstr>eyJoZGlkIjoiNTI0MGE0YTk4MGEzZmM1MjdhNGI1MmQyNThlMjc4MDciLCJ1c2VySWQiOiIzMTg5NTI1MTYifQ==</vt:lpwstr>
  </property>
</Properties>
</file>