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TC269H08T</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新疆医科大学第一附属医院乙型肝炎病毒RNA测定试剂盒采购项目（二次）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10967C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_Toc6446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第一章 </w:t>
      </w:r>
      <w:r>
        <w:rPr>
          <w:rFonts w:hint="eastAsia" w:ascii="宋体" w:hAnsi="宋体" w:eastAsia="宋体" w:cs="宋体"/>
          <w:i w:val="0"/>
          <w:iCs w:val="0"/>
          <w:sz w:val="24"/>
          <w:szCs w:val="24"/>
          <w:highlight w:val="none"/>
          <w:lang w:val="en-US" w:eastAsia="zh-CN"/>
        </w:rPr>
        <w:t>招标公告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_Toc6446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_Toc20796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_Toc20796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w:t>
      </w:r>
      <w:r>
        <w:rPr>
          <w:rFonts w:hint="eastAsia" w:ascii="宋体" w:hAnsi="宋体" w:eastAsia="宋体" w:cs="宋体"/>
          <w:bCs/>
          <w:i w:val="0"/>
          <w:iCs w:val="0"/>
          <w:kern w:val="2"/>
          <w:sz w:val="24"/>
          <w:szCs w:val="24"/>
          <w:highlight w:val="none"/>
          <w:lang w:val="hr-HR" w:eastAsia="zh-CN" w:bidi="ar-SA"/>
        </w:rPr>
        <w:t>人</w:t>
      </w:r>
      <w:r>
        <w:rPr>
          <w:rFonts w:hint="eastAsia" w:ascii="宋体" w:hAnsi="宋体" w:eastAsia="宋体" w:cs="宋体"/>
          <w:bCs/>
          <w:i w:val="0"/>
          <w:iCs w:val="0"/>
          <w:kern w:val="2"/>
          <w:sz w:val="24"/>
          <w:szCs w:val="24"/>
          <w:highlight w:val="none"/>
          <w:lang w:val="en-US" w:eastAsia="zh-CN" w:bidi="ar-SA"/>
        </w:rPr>
        <w:t>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_Toc4103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_Toc12652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获取招标文件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_Toc12652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hr-HR" w:eastAsia="zh-CN" w:bidi="ar-SA"/>
        </w:rPr>
        <w:t>提交投标文件截止时间、开标时间</w:t>
      </w:r>
      <w:r>
        <w:rPr>
          <w:rFonts w:hint="eastAsia" w:ascii="宋体" w:hAnsi="宋体" w:eastAsia="宋体" w:cs="宋体"/>
          <w:bCs/>
          <w:i w:val="0"/>
          <w:iCs w:val="0"/>
          <w:kern w:val="2"/>
          <w:sz w:val="24"/>
          <w:szCs w:val="24"/>
          <w:highlight w:val="none"/>
          <w:lang w:val="en-US" w:eastAsia="zh-CN" w:bidi="ar-SA"/>
        </w:rPr>
        <w:t>和</w:t>
      </w:r>
      <w:r>
        <w:rPr>
          <w:rFonts w:hint="eastAsia" w:ascii="宋体" w:hAnsi="宋体" w:eastAsia="宋体" w:cs="宋体"/>
          <w:bCs/>
          <w:i w:val="0"/>
          <w:iCs w:val="0"/>
          <w:kern w:val="2"/>
          <w:sz w:val="24"/>
          <w:szCs w:val="24"/>
          <w:highlight w:val="none"/>
          <w:lang w:val="hr-HR" w:eastAsia="zh-CN" w:bidi="ar-SA"/>
        </w:rPr>
        <w:t>地点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_Toc10076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_Toc17718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_Toc17718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_Toc17582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其他补充事宜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_Toc17582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hr-HR" w:eastAsia="zh-CN" w:bidi="ar-SA"/>
        </w:rPr>
        <w:t>对本次</w:t>
      </w:r>
      <w:r>
        <w:rPr>
          <w:rFonts w:hint="eastAsia" w:ascii="宋体" w:hAnsi="宋体" w:eastAsia="宋体" w:cs="宋体"/>
          <w:bCs/>
          <w:i w:val="0"/>
          <w:iCs w:val="0"/>
          <w:kern w:val="2"/>
          <w:sz w:val="24"/>
          <w:szCs w:val="24"/>
          <w:highlight w:val="none"/>
          <w:lang w:val="en-US" w:eastAsia="zh-CN" w:bidi="ar-SA"/>
        </w:rPr>
        <w:t>招标</w:t>
      </w:r>
      <w:r>
        <w:rPr>
          <w:rFonts w:hint="eastAsia" w:ascii="宋体" w:hAnsi="宋体" w:eastAsia="宋体" w:cs="宋体"/>
          <w:bCs/>
          <w:i w:val="0"/>
          <w:iCs w:val="0"/>
          <w:kern w:val="2"/>
          <w:sz w:val="24"/>
          <w:szCs w:val="24"/>
          <w:highlight w:val="none"/>
          <w:lang w:val="hr-HR" w:eastAsia="zh-CN" w:bidi="ar-SA"/>
        </w:rPr>
        <w:t>提出询问，请按以下方式联系</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_Toc25449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_Toc11101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一、投标人须知前附表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_Toc11101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_Toc8854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_Toc8854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采购需求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_Toc15808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一、采购标的</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_Toc28853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二、商务要求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三、技术要求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_Toc7618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_Toc4322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资格审查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_Toc4322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_Toc1127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一、资格审查程序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二、资格审查要求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_Toc21334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第五章 评标方法及标准(综合评分法)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_Toc24518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一、评标</w:t>
      </w:r>
      <w:r>
        <w:rPr>
          <w:rFonts w:hint="eastAsia" w:ascii="宋体" w:hAnsi="宋体" w:eastAsia="宋体" w:cs="宋体"/>
          <w:i w:val="0"/>
          <w:iCs w:val="0"/>
          <w:sz w:val="24"/>
          <w:szCs w:val="24"/>
          <w:highlight w:val="none"/>
          <w:lang w:val="en-US" w:eastAsia="zh-CN"/>
        </w:rPr>
        <w:t>方</w:t>
      </w:r>
      <w:r>
        <w:rPr>
          <w:rFonts w:hint="eastAsia" w:ascii="宋体" w:hAnsi="宋体" w:eastAsia="宋体" w:cs="宋体"/>
          <w:i w:val="0"/>
          <w:iCs w:val="0"/>
          <w:sz w:val="24"/>
          <w:szCs w:val="24"/>
          <w:highlight w:val="none"/>
          <w:lang w:val="zh-CN" w:eastAsia="zh-CN"/>
        </w:rPr>
        <w:t>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_Toc24518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_Toc11670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w:t>
      </w:r>
      <w:r>
        <w:rPr>
          <w:rFonts w:hint="eastAsia" w:ascii="宋体" w:hAnsi="宋体" w:eastAsia="宋体" w:cs="宋体"/>
          <w:i w:val="0"/>
          <w:iCs w:val="0"/>
          <w:sz w:val="24"/>
          <w:szCs w:val="24"/>
          <w:highlight w:val="none"/>
          <w:lang w:val="zh-CN" w:eastAsia="zh-CN"/>
        </w:rPr>
        <w:t>、评标程序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_Toc11670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_Toc24955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_Toc24955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二</w:t>
      </w:r>
      <w:r>
        <w:rPr>
          <w:rFonts w:hint="eastAsia" w:ascii="宋体" w:hAnsi="宋体" w:eastAsia="宋体" w:cs="宋体"/>
          <w:bCs/>
          <w:i w:val="0"/>
          <w:iCs w:val="0"/>
          <w:kern w:val="2"/>
          <w:sz w:val="24"/>
          <w:szCs w:val="24"/>
          <w:highlight w:val="none"/>
          <w:lang w:val="zh-CN" w:eastAsia="zh-CN" w:bidi="ar-SA"/>
        </w:rPr>
        <w:t>）投标文件澄清及修正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_Toc20539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_Toc32098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zh-CN" w:eastAsia="zh-CN" w:bidi="ar-SA"/>
        </w:rPr>
        <w:t>）比较与评价</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_Toc32098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_Toc32686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）报价评审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_Toc32686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_Toc14771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zh-CN" w:eastAsia="zh-CN" w:bidi="ar-SA"/>
        </w:rPr>
        <w:t>）评标得分及复核</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_Toc14771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zh-CN" w:eastAsia="zh-CN" w:bidi="ar-SA"/>
        </w:rPr>
        <w:t>）排序与推荐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_Toc28245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zh-CN" w:eastAsia="zh-CN" w:bidi="ar-SA"/>
        </w:rPr>
        <w:t>）编写评标报告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_Toc30734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_Toc13556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投标无效及</w:t>
      </w:r>
      <w:r>
        <w:rPr>
          <w:rFonts w:hint="eastAsia" w:ascii="宋体" w:hAnsi="宋体" w:eastAsia="宋体" w:cs="宋体"/>
          <w:bCs/>
          <w:i w:val="0"/>
          <w:iCs w:val="0"/>
          <w:kern w:val="2"/>
          <w:sz w:val="24"/>
          <w:szCs w:val="24"/>
          <w:highlight w:val="none"/>
          <w:lang w:val="zh-CN" w:eastAsia="zh-CN" w:bidi="ar-SA"/>
        </w:rPr>
        <w:t>应予废标的情形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_Toc13556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九</w:t>
      </w:r>
      <w:r>
        <w:rPr>
          <w:rFonts w:hint="eastAsia" w:ascii="宋体" w:hAnsi="宋体" w:eastAsia="宋体" w:cs="宋体"/>
          <w:bCs/>
          <w:i w:val="0"/>
          <w:iCs w:val="0"/>
          <w:kern w:val="2"/>
          <w:sz w:val="24"/>
          <w:szCs w:val="24"/>
          <w:highlight w:val="none"/>
          <w:lang w:val="zh-CN" w:eastAsia="zh-CN" w:bidi="ar-SA"/>
        </w:rPr>
        <w:t>）停止评标的情形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_Toc16348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十</w:t>
      </w:r>
      <w:r>
        <w:rPr>
          <w:rFonts w:hint="eastAsia" w:ascii="宋体" w:hAnsi="宋体" w:eastAsia="宋体" w:cs="宋体"/>
          <w:bCs/>
          <w:i w:val="0"/>
          <w:iCs w:val="0"/>
          <w:kern w:val="2"/>
          <w:sz w:val="24"/>
          <w:szCs w:val="24"/>
          <w:highlight w:val="none"/>
          <w:lang w:val="zh-CN" w:eastAsia="zh-CN" w:bidi="ar-SA"/>
        </w:rPr>
        <w:t>）重新开展采购</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_Toc16348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_Toc7228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三、评标</w:t>
      </w:r>
      <w:r>
        <w:rPr>
          <w:rFonts w:hint="eastAsia" w:ascii="宋体" w:hAnsi="宋体" w:eastAsia="宋体" w:cs="宋体"/>
          <w:i w:val="0"/>
          <w:iCs w:val="0"/>
          <w:sz w:val="24"/>
          <w:szCs w:val="24"/>
          <w:highlight w:val="none"/>
          <w:lang w:val="en-US" w:eastAsia="zh-CN"/>
        </w:rPr>
        <w:t>其他要求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_Toc7228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_Toc30313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w:t>
      </w:r>
      <w:r>
        <w:rPr>
          <w:rFonts w:hint="eastAsia" w:ascii="宋体" w:hAnsi="宋体" w:eastAsia="宋体" w:cs="宋体"/>
          <w:i w:val="0"/>
          <w:iCs w:val="0"/>
          <w:sz w:val="24"/>
          <w:szCs w:val="24"/>
          <w:highlight w:val="none"/>
          <w:lang w:val="zh-CN" w:eastAsia="zh-CN"/>
        </w:rPr>
        <w:t>、评标标准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_Toc30313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_Toc30593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实质性响应一览表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_Toc30593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_Toc3939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（二）评分标准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_Toc3939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zh-CN" w:eastAsia="zh-CN" w:bidi="ar-SA"/>
        </w:rPr>
        <w:t>第六章 合同草案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_Toc23281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第七章 投标文件格式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rPr>
        <w:t>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_Toc5948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_Toc25012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一、满足《中华人民共和国政府采购法》第二十二条规定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_Toc25012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二、落实政府采购政策相关证明文件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_Toc29676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三、本项目的特定资格要求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_Toc29676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四、不参与围标串标承诺书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其他资格证明文件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_Toc23190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报价文件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一、开标一览表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二、分项报价表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_Toc16639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商务技术文件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一、投标函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二、法定代表人（单位负责人）身份证明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_Toc32359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三、授权委托书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_Toc19813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_Toc27611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四、供应商诚信承诺</w:t>
      </w:r>
      <w:r>
        <w:rPr>
          <w:rFonts w:hint="eastAsia" w:ascii="宋体" w:hAnsi="宋体" w:eastAsia="宋体" w:cs="宋体"/>
          <w:i w:val="0"/>
          <w:iCs w:val="0"/>
          <w:sz w:val="24"/>
          <w:szCs w:val="24"/>
          <w:lang w:val="zh-CN" w:eastAsia="zh-CN"/>
        </w:rPr>
        <w:t>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_Toc27611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_Toc23836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实质性响应一览表【</w:t>
      </w:r>
      <w:r>
        <w:rPr>
          <w:rFonts w:hint="eastAsia" w:ascii="宋体" w:hAnsi="宋体" w:eastAsia="宋体" w:cs="宋体"/>
          <w:i w:val="0"/>
          <w:iCs w:val="0"/>
          <w:sz w:val="24"/>
          <w:szCs w:val="24"/>
          <w:lang w:val="en-US" w:eastAsia="zh-CN"/>
        </w:rPr>
        <w:t>本表须与第五章的一致】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_Toc23836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六、商务响应偏离表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_Toc5790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七、业绩证明文件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_Toc10419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_Toc17235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八、拟派项目团队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_Toc17235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_Toc6859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九、技术响应偏离表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_Toc6859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_Toc4237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十、技术方案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_Toc4237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_Toc9268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十一、其他文件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_Toc9268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1773"/>
            <w:bookmarkStart w:id="5" w:name="_Toc2860"/>
            <w:bookmarkStart w:id="6" w:name="_Toc23242"/>
            <w:bookmarkStart w:id="7" w:name="_Toc23233"/>
            <w:bookmarkStart w:id="8" w:name="_Toc8264"/>
            <w:bookmarkStart w:id="9" w:name="_Toc44583628"/>
            <w:bookmarkStart w:id="10" w:name="_Toc35393629"/>
            <w:bookmarkStart w:id="11" w:name="_Toc109900248"/>
            <w:bookmarkStart w:id="12" w:name="_Toc109899410"/>
            <w:bookmarkStart w:id="13" w:name="_Toc109899829"/>
            <w:bookmarkStart w:id="14" w:name="_Toc35393798"/>
            <w:bookmarkStart w:id="15" w:name="_Toc155185860"/>
            <w:bookmarkStart w:id="16" w:name="_Toc140132745"/>
            <w:bookmarkStart w:id="17" w:name="_Toc28359012"/>
            <w:bookmarkStart w:id="18" w:name="_Toc28359089"/>
            <w:r>
              <w:rPr>
                <w:rFonts w:hint="eastAsia"/>
                <w:color w:val="auto"/>
                <w:sz w:val="24"/>
                <w:szCs w:val="24"/>
                <w:highlight w:val="none"/>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新疆医科大学第一附属医院乙型肝炎病毒RNA测定试剂盒采购项目（二次）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06</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05</w:t>
            </w:r>
            <w:r>
              <w:rPr>
                <w:rFonts w:hint="eastAsia" w:ascii="宋体" w:hAnsi="宋体" w:eastAsia="宋体" w:cs="宋体"/>
                <w:b w:val="0"/>
                <w:bCs w:val="0"/>
                <w:color w:val="auto"/>
                <w:sz w:val="24"/>
                <w:highlight w:val="none"/>
                <w:u w:val="single"/>
                <w:shd w:val="clear" w:fill="FFFFFF" w:themeFill="background1"/>
              </w:rPr>
              <w:t>日</w:t>
            </w:r>
            <w:r>
              <w:rPr>
                <w:rFonts w:hint="eastAsia" w:ascii="宋体" w:hAnsi="宋体" w:cs="宋体"/>
                <w:b w:val="0"/>
                <w:bCs w:val="0"/>
                <w:color w:val="auto"/>
                <w:sz w:val="24"/>
                <w:highlight w:val="none"/>
                <w:u w:val="single"/>
                <w:shd w:val="clear" w:fill="FFFFFF" w:themeFill="background1"/>
                <w:lang w:val="en-US" w:eastAsia="zh-CN"/>
              </w:rPr>
              <w:t>10</w:t>
            </w:r>
            <w:r>
              <w:rPr>
                <w:rFonts w:hint="eastAsia" w:ascii="宋体" w:hAnsi="宋体" w:cs="宋体"/>
                <w:b w:val="0"/>
                <w:bCs w:val="0"/>
                <w:color w:val="auto"/>
                <w:sz w:val="24"/>
                <w:highlight w:val="none"/>
                <w:u w:val="single"/>
                <w:shd w:val="clear" w:fill="FFFFFF" w:themeFill="background1"/>
                <w:lang w:eastAsia="zh-CN"/>
              </w:rPr>
              <w:t>：</w:t>
            </w:r>
            <w:r>
              <w:rPr>
                <w:rFonts w:hint="eastAsia" w:ascii="宋体" w:hAnsi="宋体" w:cs="宋体"/>
                <w:b w:val="0"/>
                <w:bCs w:val="0"/>
                <w:color w:val="auto"/>
                <w:sz w:val="24"/>
                <w:highlight w:val="none"/>
                <w:u w:val="single"/>
                <w:shd w:val="clear" w:fill="FFFFFF" w:themeFill="background1"/>
                <w:lang w:val="en-US" w:eastAsia="zh-CN"/>
              </w:rPr>
              <w:t>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eastAsia" w:cstheme="minorBidi"/>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9" w:name="_Toc20796"/>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TC269H08T</w:t>
      </w:r>
    </w:p>
    <w:p w14:paraId="544AA4B7">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新疆医科大学第一附属医院乙型肝炎病毒RNA测定试剂盒采购项目（二次）</w:t>
      </w:r>
    </w:p>
    <w:p w14:paraId="3CE35A7E">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140000</w:t>
      </w:r>
    </w:p>
    <w:p w14:paraId="17A5E144">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u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 xml:space="preserve">51    </w:t>
      </w:r>
    </w:p>
    <w:p w14:paraId="18C44CF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bookmarkStart w:id="20" w:name="_Hlk155086750"/>
      <w:r>
        <w:rPr>
          <w:rFonts w:hint="eastAsia" w:cs="宋体"/>
          <w:color w:val="auto"/>
          <w:sz w:val="24"/>
          <w:highlight w:val="none"/>
          <w:lang w:val="en-US" w:eastAsia="zh-CN"/>
        </w:rPr>
        <w:t xml:space="preserve"> </w:t>
      </w:r>
    </w:p>
    <w:p w14:paraId="65387A8F">
      <w:pPr>
        <w:pStyle w:val="45"/>
        <w:keepNext w:val="0"/>
        <w:keepLines w:val="0"/>
        <w:pageBreakBefore w:val="0"/>
        <w:widowControl w:val="0"/>
        <w:shd w:val="clear"/>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themeColor="text1"/>
          <w:sz w:val="24"/>
          <w:highlight w:val="none"/>
          <w:shd w:val="clear" w:color="auto" w:fill="auto"/>
          <w:lang w:val="hr-HR" w:eastAsia="zh-CN"/>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标项名称:</w:t>
      </w:r>
      <w:r>
        <w:rPr>
          <w:rFonts w:hint="eastAsia" w:cs="宋体"/>
          <w:color w:val="auto"/>
          <w:sz w:val="24"/>
          <w:highlight w:val="none"/>
          <w:lang w:val="hr-HR" w:eastAsia="zh-CN"/>
        </w:rPr>
        <w:t>新疆医科大学第一附属医院乙型肝炎病毒RNA测定试剂盒采购项目（二次）</w:t>
      </w:r>
    </w:p>
    <w:p w14:paraId="3FF214E1">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 </w:t>
      </w:r>
      <w:r>
        <w:rPr>
          <w:rFonts w:hint="eastAsia" w:cs="宋体"/>
          <w:color w:val="000000" w:themeColor="text1"/>
          <w:sz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数量:1</w:t>
      </w:r>
    </w:p>
    <w:p w14:paraId="2988437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000000" w:themeColor="text1"/>
          <w:sz w:val="24"/>
          <w:highlight w:val="none"/>
          <w:shd w:val="clear" w:color="auto" w:fill="auto"/>
          <w:lang w:val="en-US"/>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预算金额（元）</w:t>
      </w:r>
      <w:r>
        <w:rPr>
          <w:rFonts w:hint="eastAsia" w:cs="宋体"/>
          <w:color w:val="000000" w:themeColor="text1"/>
          <w:sz w:val="24"/>
          <w:highlight w:val="none"/>
          <w:shd w:val="clear" w:color="auto" w:fill="auto"/>
          <w:lang w:val="hr-HR" w:eastAsia="zh-CN"/>
          <w14:textFill>
            <w14:solidFill>
              <w14:schemeClr w14:val="tx1"/>
            </w14:solidFill>
          </w14:textFill>
        </w:rPr>
        <w:t>：</w:t>
      </w:r>
      <w:r>
        <w:rPr>
          <w:rFonts w:hint="eastAsia" w:cs="宋体"/>
          <w:color w:val="000000" w:themeColor="text1"/>
          <w:sz w:val="24"/>
          <w:highlight w:val="none"/>
          <w:shd w:val="clear" w:color="auto" w:fill="auto"/>
          <w:lang w:val="en-US" w:eastAsia="zh-CN"/>
          <w14:textFill>
            <w14:solidFill>
              <w14:schemeClr w14:val="tx1"/>
            </w14:solidFill>
          </w14:textFill>
        </w:rPr>
        <w:t>140000</w:t>
      </w:r>
    </w:p>
    <w:p w14:paraId="063F776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单位：批 </w:t>
      </w:r>
    </w:p>
    <w:p w14:paraId="0823298A">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简要规格描述或项目基本概况介绍、用途：</w:t>
      </w:r>
      <w:r>
        <w:rPr>
          <w:rFonts w:hint="eastAsia" w:cs="宋体"/>
          <w:color w:val="auto"/>
          <w:sz w:val="24"/>
          <w:highlight w:val="none"/>
          <w:lang w:val="en-US" w:eastAsia="zh-CN"/>
        </w:rPr>
        <w:t>采购</w:t>
      </w:r>
      <w:r>
        <w:rPr>
          <w:rFonts w:hint="eastAsia" w:cs="宋体"/>
          <w:color w:val="auto"/>
          <w:sz w:val="24"/>
          <w:highlight w:val="none"/>
          <w:lang w:val="hr-HR" w:eastAsia="zh-CN"/>
        </w:rPr>
        <w:t>乙型肝炎病毒RNA测定试剂盒</w:t>
      </w:r>
      <w:r>
        <w:rPr>
          <w:rFonts w:hint="eastAsia" w:cs="宋体"/>
          <w:color w:val="auto"/>
          <w:sz w:val="24"/>
          <w:highlight w:val="none"/>
          <w:lang w:val="en-US" w:eastAsia="zh-CN"/>
        </w:rPr>
        <w:t>等一批试剂，</w:t>
      </w:r>
      <w:r>
        <w:rPr>
          <w:rFonts w:hint="default" w:ascii="宋体" w:hAnsi="宋体" w:eastAsia="宋体" w:cs="宋体"/>
          <w:color w:val="auto"/>
          <w:sz w:val="24"/>
          <w:highlight w:val="none"/>
          <w:lang w:val="en-US" w:eastAsia="zh-CN"/>
        </w:rPr>
        <w:t>技术参数清单详见</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w:t>
      </w:r>
    </w:p>
    <w:p w14:paraId="3DECA34D">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rPr>
        <w:t xml:space="preserve">  </w:t>
      </w:r>
      <w:r>
        <w:rPr>
          <w:rFonts w:hint="eastAsia" w:ascii="宋体" w:hAnsi="宋体" w:cs="宋体"/>
          <w:szCs w:val="21"/>
          <w:highlight w:val="none"/>
          <w:shd w:val="clear" w:color="auto" w:fill="auto"/>
          <w:lang w:val="en-US" w:eastAsia="zh-CN"/>
        </w:rPr>
        <w:t>备注：</w:t>
      </w: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51</w:t>
      </w:r>
      <w:r>
        <w:rPr>
          <w:rFonts w:hint="eastAsia" w:ascii="宋体" w:hAnsi="宋体" w:cs="宋体"/>
          <w:color w:val="auto"/>
          <w:szCs w:val="21"/>
          <w:highlight w:val="none"/>
          <w:lang w:val="en-US" w:eastAsia="zh-CN"/>
        </w:rPr>
        <w:t>元/</w:t>
      </w:r>
      <w:r>
        <w:rPr>
          <w:rFonts w:hint="eastAsia" w:cs="宋体"/>
          <w:color w:val="auto"/>
          <w:szCs w:val="21"/>
          <w:highlight w:val="none"/>
          <w:lang w:val="en-US" w:eastAsia="zh-CN"/>
        </w:rPr>
        <w:t>人份</w:t>
      </w:r>
      <w:r>
        <w:rPr>
          <w:rFonts w:hint="eastAsia" w:ascii="宋体" w:hAnsi="宋体" w:cs="宋体"/>
          <w:color w:val="auto"/>
          <w:szCs w:val="21"/>
          <w:highlight w:val="none"/>
          <w:lang w:val="en-US" w:eastAsia="zh-CN"/>
        </w:rPr>
        <w:t>；各产品最高限价（单价）详见招标文件。单价采购，最终以实际采购数量进行结算，但最终结算量不得超过预计年采购金额。</w:t>
      </w:r>
    </w:p>
    <w:bookmarkEnd w:id="20"/>
    <w:p w14:paraId="56FBF6D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.合同履行期限：标项 1，</w:t>
      </w:r>
      <w:r>
        <w:rPr>
          <w:rFonts w:hint="eastAsia" w:ascii="宋体" w:hAnsi="宋体" w:cs="宋体"/>
          <w:szCs w:val="21"/>
          <w:highlight w:val="none"/>
          <w:lang w:val="en-US" w:eastAsia="zh-CN"/>
        </w:rPr>
        <w:t>三年（依照新医大一附院纪字〔2025〕11号文件要求，非阳采试剂耗材类合同履约期限为三年，合同一年一签）。</w:t>
      </w:r>
    </w:p>
    <w:p w14:paraId="4B0986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21" w:name="_Toc28359090"/>
      <w:bookmarkStart w:id="22" w:name="_Toc44583629"/>
      <w:bookmarkStart w:id="23" w:name="_Toc35393630"/>
      <w:bookmarkStart w:id="24" w:name="_Toc28359013"/>
      <w:bookmarkStart w:id="25" w:name="_Toc35393799"/>
      <w:r>
        <w:rPr>
          <w:rFonts w:hint="eastAsia" w:ascii="宋体" w:hAnsi="宋体" w:eastAsia="宋体" w:cs="宋体"/>
          <w:color w:val="auto"/>
          <w:sz w:val="24"/>
          <w:highlight w:val="none"/>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109899411"/>
      <w:bookmarkStart w:id="27" w:name="_Toc4103"/>
      <w:bookmarkStart w:id="28" w:name="_Toc109899830"/>
      <w:bookmarkStart w:id="29" w:name="_Toc155185861"/>
      <w:bookmarkStart w:id="30" w:name="_Toc109900249"/>
      <w:bookmarkStart w:id="31" w:name="_Toc140132746"/>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2" w:name="_Toc44583630"/>
      <w:bookmarkStart w:id="33" w:name="_Toc35393800"/>
      <w:bookmarkStart w:id="34" w:name="_Toc28359014"/>
      <w:bookmarkStart w:id="35" w:name="_Toc28359091"/>
      <w:bookmarkStart w:id="36" w:name="_Toc35393631"/>
      <w:r>
        <w:rPr>
          <w:rFonts w:hint="eastAsia" w:ascii="宋体" w:hAnsi="宋体" w:eastAsia="宋体" w:cs="宋体"/>
          <w:color w:val="auto"/>
          <w:sz w:val="24"/>
          <w:highlight w:val="none"/>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b/>
          <w:bCs/>
          <w:color w:val="auto"/>
          <w:sz w:val="24"/>
          <w:highlight w:val="none"/>
          <w:lang w:val="en-US" w:eastAsia="zh-CN"/>
        </w:rPr>
        <w:t>标项1：本</w:t>
      </w:r>
      <w:r>
        <w:rPr>
          <w:rFonts w:hint="eastAsia" w:cs="宋体"/>
          <w:b/>
          <w:bCs/>
          <w:color w:val="auto"/>
          <w:sz w:val="24"/>
          <w:highlight w:val="none"/>
          <w:lang w:val="en-US" w:eastAsia="zh-CN"/>
        </w:rPr>
        <w:t>项目不</w:t>
      </w:r>
      <w:r>
        <w:rPr>
          <w:rFonts w:hint="eastAsia" w:ascii="宋体" w:hAnsi="宋体" w:eastAsia="宋体" w:cs="宋体"/>
          <w:b/>
          <w:bCs/>
          <w:color w:val="auto"/>
          <w:sz w:val="24"/>
          <w:highlight w:val="none"/>
          <w:lang w:val="en-US" w:eastAsia="zh-CN"/>
        </w:rPr>
        <w:t>专门面向</w:t>
      </w:r>
      <w:r>
        <w:rPr>
          <w:rFonts w:hint="eastAsia" w:ascii="宋体" w:hAnsi="宋体" w:eastAsia="宋体" w:cs="宋体"/>
          <w:color w:val="auto"/>
          <w:sz w:val="24"/>
          <w:highlight w:val="none"/>
          <w:lang w:val="en-US" w:eastAsia="zh-CN"/>
        </w:rPr>
        <w:t>中小企业采购，</w:t>
      </w:r>
      <w:r>
        <w:rPr>
          <w:rFonts w:hint="eastAsia" w:cs="宋体"/>
          <w:color w:val="auto"/>
          <w:sz w:val="24"/>
          <w:highlight w:val="none"/>
          <w:lang w:val="en-US" w:eastAsia="zh-CN"/>
        </w:rPr>
        <w:t>如为中小企</w:t>
      </w:r>
      <w:r>
        <w:rPr>
          <w:rFonts w:hint="eastAsia" w:ascii="宋体" w:hAnsi="宋体" w:eastAsia="宋体" w:cs="宋体"/>
          <w:color w:val="auto"/>
          <w:sz w:val="24"/>
          <w:highlight w:val="none"/>
          <w:lang w:val="en-US" w:eastAsia="zh-CN"/>
        </w:rPr>
        <w:t>业，供应商须按照</w:t>
      </w:r>
      <w:r>
        <w:rPr>
          <w:rFonts w:hint="eastAsia" w:cs="宋体"/>
          <w:color w:val="auto"/>
          <w:sz w:val="24"/>
          <w:highlight w:val="none"/>
          <w:lang w:val="en-US" w:eastAsia="zh-CN"/>
        </w:rPr>
        <w:t>招标</w:t>
      </w:r>
      <w:r>
        <w:rPr>
          <w:rFonts w:hint="eastAsia" w:ascii="宋体" w:hAnsi="宋体" w:eastAsia="宋体" w:cs="宋体"/>
          <w:color w:val="auto"/>
          <w:sz w:val="24"/>
          <w:highlight w:val="none"/>
          <w:lang w:val="en-US" w:eastAsia="zh-CN"/>
        </w:rPr>
        <w:t>文件要求提供《中小企业声明函》</w:t>
      </w:r>
      <w:r>
        <w:rPr>
          <w:rFonts w:hint="eastAsia" w:cs="宋体"/>
          <w:color w:val="auto"/>
          <w:sz w:val="24"/>
          <w:highlight w:val="none"/>
          <w:lang w:val="en-US" w:eastAsia="zh-CN"/>
        </w:rPr>
        <w:t>。</w:t>
      </w:r>
    </w:p>
    <w:p w14:paraId="349BD37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113A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p>
    <w:p w14:paraId="286AD133">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40E735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68099EE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49ABF92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2652"/>
      <w:bookmarkStart w:id="38" w:name="_Toc140132747"/>
      <w:bookmarkStart w:id="39" w:name="_Toc109899831"/>
      <w:bookmarkStart w:id="40" w:name="_Toc109900250"/>
      <w:bookmarkStart w:id="41" w:name="_Toc155185862"/>
      <w:bookmarkStart w:id="42" w:name="_Toc10989941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3" w:name="_Hlk130457234"/>
      <w:bookmarkStart w:id="44" w:name="_Toc28359092"/>
      <w:bookmarkStart w:id="45" w:name="_Toc35393632"/>
      <w:bookmarkStart w:id="46" w:name="_Toc28359015"/>
      <w:bookmarkStart w:id="47" w:name="_Hlk130457327"/>
      <w:bookmarkStart w:id="48" w:name="_Hlk130457261"/>
      <w:bookmarkStart w:id="49" w:name="_Toc35393801"/>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15</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22</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bookmarkEnd w:id="50"/>
    </w:p>
    <w:p w14:paraId="674E7A4D">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55185863"/>
      <w:bookmarkStart w:id="52" w:name="_Toc109900251"/>
      <w:bookmarkStart w:id="53" w:name="_Toc109899832"/>
      <w:bookmarkStart w:id="54" w:name="_Toc109899413"/>
      <w:bookmarkStart w:id="55" w:name="_Toc140132748"/>
      <w:bookmarkStart w:id="56" w:name="_Toc10076"/>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17"/>
      <w:bookmarkStart w:id="59" w:name="_Toc35393634"/>
      <w:bookmarkStart w:id="60" w:name="_Toc35393803"/>
      <w:bookmarkStart w:id="61" w:name="_Toc28359094"/>
      <w:bookmarkStart w:id="62" w:name="_Toc44583633"/>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29336"/>
      <w:bookmarkStart w:id="64" w:name="_Toc3967"/>
      <w:bookmarkStart w:id="65" w:name="_Toc20025"/>
      <w:bookmarkStart w:id="66" w:name="_Toc29870"/>
      <w:bookmarkStart w:id="67" w:name="_Toc27649"/>
      <w:bookmarkStart w:id="68" w:name="_Toc7396"/>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06</w:t>
      </w:r>
      <w:r>
        <w:rPr>
          <w:rFonts w:hint="eastAsia" w:ascii="宋体" w:hAnsi="宋体" w:eastAsia="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05</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w:t>
      </w:r>
      <w:bookmarkStart w:id="69" w:name="_Hlk89807823"/>
      <w:r>
        <w:rPr>
          <w:rFonts w:hint="eastAsia" w:ascii="宋体" w:hAnsi="宋体" w:eastAsia="宋体" w:cs="宋体"/>
          <w:color w:val="auto"/>
          <w:sz w:val="24"/>
          <w:highlight w:val="none"/>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06</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05</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p>
    <w:p w14:paraId="276D3E1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0" w:name="_Toc140132749"/>
      <w:bookmarkStart w:id="71" w:name="_Toc109899833"/>
      <w:bookmarkStart w:id="72" w:name="_Toc155185864"/>
      <w:bookmarkStart w:id="73" w:name="_Toc109899414"/>
      <w:bookmarkStart w:id="74" w:name="_Toc17718"/>
      <w:bookmarkStart w:id="75" w:name="_Toc109900252"/>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6" w:name="_Toc140132750"/>
      <w:bookmarkStart w:id="77" w:name="_Toc44583634"/>
      <w:bookmarkStart w:id="78" w:name="_Toc35393635"/>
      <w:bookmarkStart w:id="79" w:name="_Toc35393804"/>
      <w:bookmarkStart w:id="80" w:name="_Toc17582"/>
      <w:bookmarkStart w:id="81" w:name="_Toc109899415"/>
      <w:bookmarkStart w:id="82" w:name="_Toc109900253"/>
      <w:bookmarkStart w:id="83" w:name="_Toc109899834"/>
      <w:bookmarkStart w:id="84" w:name="_Toc15518586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6"/>
      <w:bookmarkEnd w:id="77"/>
      <w:bookmarkEnd w:id="78"/>
      <w:bookmarkEnd w:id="79"/>
      <w:bookmarkEnd w:id="80"/>
      <w:bookmarkEnd w:id="81"/>
      <w:bookmarkEnd w:id="82"/>
      <w:bookmarkEnd w:id="83"/>
      <w:bookmarkEnd w:id="84"/>
    </w:p>
    <w:p w14:paraId="2C0A4A2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7C9858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D76BA79">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5A94B80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9A99A4">
      <w:pPr>
        <w:widowControl/>
        <w:spacing w:line="360" w:lineRule="auto"/>
        <w:ind w:firstLine="480" w:firstLineChars="200"/>
        <w:jc w:val="left"/>
        <w:rPr>
          <w:rFonts w:hint="eastAsia" w:cs="宋体"/>
          <w:color w:val="auto"/>
          <w:kern w:val="0"/>
          <w:sz w:val="24"/>
          <w:szCs w:val="24"/>
          <w:highlight w:val="none"/>
          <w:lang w:val="en-US" w:eastAsia="zh-CN"/>
        </w:rPr>
      </w:pP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5" w:name="_Toc109899416"/>
      <w:bookmarkStart w:id="86" w:name="_Toc35393805"/>
      <w:bookmarkStart w:id="87" w:name="_Toc44583635"/>
      <w:bookmarkStart w:id="88" w:name="_Toc28359018"/>
      <w:bookmarkStart w:id="89" w:name="_Toc35393636"/>
      <w:bookmarkStart w:id="90" w:name="_Toc109899835"/>
      <w:bookmarkStart w:id="91" w:name="_Toc28359095"/>
      <w:bookmarkStart w:id="92" w:name="_Toc140132751"/>
      <w:bookmarkStart w:id="93" w:name="_Toc109900254"/>
      <w:bookmarkStart w:id="94" w:name="_Toc155185866"/>
      <w:bookmarkStart w:id="95" w:name="_Toc25449"/>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848" w:name="_GoBack"/>
      <w:r>
        <w:rPr>
          <w:rFonts w:hint="eastAsia" w:cs="宋体"/>
          <w:color w:val="auto"/>
          <w:sz w:val="24"/>
          <w:highlight w:val="none"/>
          <w:lang w:val="en-US" w:eastAsia="zh-CN"/>
        </w:rPr>
        <w:t>乌鲁木齐市新医路393号</w:t>
      </w:r>
      <w:bookmarkEnd w:id="848"/>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 罗燕、徐中凤、</w:t>
      </w:r>
      <w:r>
        <w:rPr>
          <w:rFonts w:hint="eastAsia" w:cs="宋体"/>
          <w:color w:val="auto"/>
          <w:sz w:val="24"/>
          <w:highlight w:val="none"/>
          <w:lang w:val="en-US" w:eastAsia="zh-CN"/>
        </w:rPr>
        <w:t>袁金林</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程建军</w:t>
      </w:r>
      <w:r>
        <w:rPr>
          <w:rFonts w:hint="eastAsia" w:ascii="宋体" w:hAnsi="宋体" w:eastAsia="宋体" w:cs="宋体"/>
          <w:color w:val="auto"/>
          <w:sz w:val="24"/>
          <w:highlight w:val="none"/>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23679"/>
      <w:bookmarkStart w:id="97" w:name="_Toc155185867"/>
      <w:r>
        <w:rPr>
          <w:rFonts w:hint="eastAsia" w:ascii="宋体" w:hAnsi="宋体" w:eastAsia="宋体" w:cs="宋体"/>
          <w:b/>
          <w:bCs/>
          <w:color w:val="auto"/>
          <w:kern w:val="44"/>
          <w:sz w:val="36"/>
          <w:szCs w:val="36"/>
          <w:highlight w:val="none"/>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1101"/>
      <w:bookmarkStart w:id="99"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p>
    <w:p w14:paraId="7F3ACB7A">
      <w:pPr>
        <w:pStyle w:val="45"/>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3D32C5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6099A1D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bookmarkStart w:id="100" w:name="_Hlk143529175"/>
            <w:r>
              <w:rPr>
                <w:rFonts w:hint="eastAsia" w:ascii="宋体" w:hAnsi="宋体" w:eastAsia="宋体" w:cs="宋体"/>
                <w:color w:val="auto"/>
                <w:sz w:val="24"/>
                <w:szCs w:val="24"/>
                <w:highlight w:val="none"/>
              </w:rPr>
              <w:t>现场考察</w:t>
            </w:r>
            <w:bookmarkEnd w:id="100"/>
          </w:p>
        </w:tc>
        <w:tc>
          <w:tcPr>
            <w:tcW w:w="6700" w:type="dxa"/>
            <w:vAlign w:val="center"/>
          </w:tcPr>
          <w:p w14:paraId="3654959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174013C1">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报价要求</w:t>
            </w:r>
          </w:p>
        </w:tc>
        <w:tc>
          <w:tcPr>
            <w:tcW w:w="6700" w:type="dxa"/>
            <w:vAlign w:val="center"/>
          </w:tcPr>
          <w:p w14:paraId="3277C4C3">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1.各供应商需对采购需求清单中所要求的所有内容分别进行报价，清单中的规格描述仅做参考，若有描述偏差，以供应商所报对应规格名称为准。</w:t>
            </w:r>
          </w:p>
          <w:p w14:paraId="34832D6B">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35" w:hRule="atLeast"/>
        </w:trPr>
        <w:tc>
          <w:tcPr>
            <w:tcW w:w="970" w:type="dxa"/>
            <w:vAlign w:val="center"/>
          </w:tcPr>
          <w:p w14:paraId="29FE88B9">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3CD94E0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p>
          <w:p w14:paraId="26FB14E6">
            <w:pPr>
              <w:pStyle w:val="57"/>
              <w:keepNext w:val="0"/>
              <w:keepLines w:val="0"/>
              <w:pageBreakBefore w:val="0"/>
              <w:kinsoku/>
              <w:wordWrap/>
              <w:overflowPunct/>
              <w:topLinePunct w:val="0"/>
              <w:bidi w:val="0"/>
              <w:snapToGrid/>
              <w:spacing w:line="312" w:lineRule="auto"/>
              <w:textAlignment w:val="auto"/>
              <w:rPr>
                <w:rFonts w:hint="eastAsia" w:cs="宋体"/>
                <w:b/>
                <w:bCs w:val="0"/>
                <w:color w:val="auto"/>
                <w:szCs w:val="28"/>
                <w:highlight w:val="none"/>
                <w:lang w:val="en-US" w:eastAsia="zh-CN"/>
              </w:rPr>
            </w:pPr>
            <w:r>
              <w:rPr>
                <w:rFonts w:hint="eastAsia" w:cs="宋体"/>
                <w:b/>
                <w:bCs w:val="0"/>
                <w:color w:val="auto"/>
                <w:szCs w:val="28"/>
                <w:highlight w:val="none"/>
                <w:lang w:val="en-US" w:eastAsia="zh-CN"/>
              </w:rPr>
              <w:t>单价最高限价：51元/人份。</w:t>
            </w:r>
          </w:p>
          <w:p w14:paraId="22E6C25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单价最高限</w:t>
            </w:r>
            <w:r>
              <w:rPr>
                <w:rFonts w:hint="eastAsia" w:ascii="宋体" w:hAnsi="宋体" w:eastAsia="宋体" w:cs="宋体"/>
                <w:b/>
                <w:bCs w:val="0"/>
                <w:color w:val="auto"/>
                <w:szCs w:val="28"/>
                <w:highlight w:val="none"/>
                <w:lang w:val="en-US" w:eastAsia="zh-CN"/>
              </w:rPr>
              <w:t>价，</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7" w:hRule="atLeast"/>
        </w:trPr>
        <w:tc>
          <w:tcPr>
            <w:tcW w:w="970" w:type="dxa"/>
            <w:vAlign w:val="center"/>
          </w:tcPr>
          <w:p w14:paraId="3DB59B0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2C53E9A2">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1300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single"/>
                <w:lang w:val="en-US" w:eastAsia="zh-CN"/>
              </w:rPr>
              <w:t>壹仟叁佰元整</w:t>
            </w:r>
            <w:r>
              <w:rPr>
                <w:rFonts w:hint="eastAsia" w:ascii="宋体" w:hAnsi="宋体" w:eastAsia="宋体" w:cs="宋体"/>
                <w:i w:val="0"/>
                <w:iCs w:val="0"/>
                <w:color w:val="auto"/>
                <w:sz w:val="24"/>
                <w:szCs w:val="24"/>
                <w:highlight w:val="none"/>
                <w:u w:val="single"/>
              </w:rPr>
              <w:t>）</w:t>
            </w:r>
            <w:r>
              <w:rPr>
                <w:rFonts w:hint="eastAsia" w:ascii="宋体" w:hAnsi="宋体" w:cs="宋体"/>
                <w:i w:val="0"/>
                <w:iCs w:val="0"/>
                <w:color w:val="auto"/>
                <w:sz w:val="24"/>
                <w:szCs w:val="24"/>
                <w:highlight w:val="none"/>
                <w:u w:val="single"/>
                <w:lang w:eastAsia="zh-CN"/>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kern w:val="0"/>
                <w:sz w:val="24"/>
                <w:szCs w:val="24"/>
              </w:rPr>
              <w:t>中招国际招标有限公司新疆分公司</w:t>
            </w:r>
            <w:r>
              <w:rPr>
                <w:rFonts w:hint="eastAsia" w:ascii="宋体" w:hAnsi="宋体" w:eastAsia="宋体" w:cs="宋体"/>
                <w:i w:val="0"/>
                <w:iCs w:val="0"/>
                <w:color w:val="auto"/>
                <w:sz w:val="24"/>
                <w:szCs w:val="24"/>
                <w:highlight w:val="none"/>
              </w:rPr>
              <w:t xml:space="preserve">                            </w:t>
            </w:r>
          </w:p>
          <w:p w14:paraId="47F28CF3">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账号：3002012819100057504</w:t>
            </w:r>
          </w:p>
          <w:p w14:paraId="58267A72">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en-US" w:eastAsia="zh-CN"/>
              </w:rPr>
              <w:t>开户银行:中国工商银行股份有限公司乌鲁木齐南湖北路支行</w:t>
            </w:r>
          </w:p>
          <w:p w14:paraId="073942CF">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行号：102881001281</w:t>
            </w:r>
            <w:r>
              <w:rPr>
                <w:rFonts w:hint="eastAsia" w:ascii="宋体" w:hAnsi="宋体" w:eastAsia="宋体" w:cs="宋体"/>
                <w:i w:val="0"/>
                <w:iCs w:val="0"/>
                <w:color w:val="auto"/>
                <w:sz w:val="24"/>
                <w:szCs w:val="24"/>
                <w:highlight w:val="none"/>
              </w:rPr>
              <w:t xml:space="preserve">            </w:t>
            </w:r>
          </w:p>
          <w:p w14:paraId="58F9FA7E">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时请在汇款时注明“TC269H08T保证金”，对因未注明项目简称及汇款事由而造成保证金不能及时到账的，后果由投标人自负。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2365C0AF">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0C2017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0C6A60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4.未中标人样品退还：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312"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6.其他要求：</w:t>
            </w:r>
            <w:r>
              <w:rPr>
                <w:rFonts w:hint="eastAsia" w:cs="宋体"/>
                <w:color w:val="auto"/>
                <w:sz w:val="24"/>
                <w:szCs w:val="24"/>
                <w:highlight w:val="none"/>
                <w:u w:val="singl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1738" w:type="dxa"/>
            <w:vAlign w:val="center"/>
          </w:tcPr>
          <w:p w14:paraId="5215221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6700" w:type="dxa"/>
            <w:vAlign w:val="top"/>
          </w:tcPr>
          <w:p w14:paraId="14A36EB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评标委员会由采购人或采购代理机构依法组建；</w:t>
            </w:r>
          </w:p>
          <w:p w14:paraId="736F453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人，其中：采购人代表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人，技术、经济等方面的专家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71A9E81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0" w:hRule="atLeast"/>
        </w:trPr>
        <w:tc>
          <w:tcPr>
            <w:tcW w:w="970" w:type="dxa"/>
            <w:vAlign w:val="center"/>
          </w:tcPr>
          <w:p w14:paraId="1D722A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14:textFill>
                  <w14:solidFill>
                    <w14:schemeClr w14:val="tx1"/>
                  </w14:solidFill>
                </w14:textFill>
              </w:rPr>
              <w:t>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中标人支付 </w:t>
            </w:r>
          </w:p>
          <w:p w14:paraId="7568492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368AF2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638458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58B0FF6E">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24" w:hRule="atLeast"/>
        </w:trPr>
        <w:tc>
          <w:tcPr>
            <w:tcW w:w="970" w:type="dxa"/>
            <w:vAlign w:val="center"/>
          </w:tcPr>
          <w:p w14:paraId="0664880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支持中小企业政策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p>
        </w:tc>
        <w:tc>
          <w:tcPr>
            <w:tcW w:w="6700" w:type="dxa"/>
            <w:vAlign w:val="center"/>
          </w:tcPr>
          <w:p w14:paraId="276AB589">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pPr>
            <w:r>
              <w:rPr>
                <w:rFonts w:hint="eastAsia" w:cs="宋体"/>
                <w:b/>
                <w:bCs w:val="0"/>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eastAsia="宋体" w:cs="宋体"/>
                <w:color w:val="auto"/>
                <w:sz w:val="24"/>
                <w:szCs w:val="24"/>
                <w:highlight w:val="none"/>
                <w:shd w:val="clear" w:color="auto" w:fill="auto"/>
              </w:rPr>
              <w:t>中小企业政策</w:t>
            </w:r>
            <w:r>
              <w:rPr>
                <w:rFonts w:hint="eastAsia" w:cs="宋体"/>
                <w:color w:val="auto"/>
                <w:sz w:val="24"/>
                <w:szCs w:val="24"/>
                <w:highlight w:val="none"/>
                <w:shd w:val="clear" w:color="auto" w:fill="auto"/>
                <w:lang w:val="en-US" w:eastAsia="zh-CN"/>
              </w:rPr>
              <w:t>价格扣除</w:t>
            </w:r>
          </w:p>
          <w:p w14:paraId="24FF583A">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小型和微型企业价格扣除：</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cs="宋体"/>
                <w:b/>
                <w:bCs w:val="0"/>
                <w:color w:val="000000" w:themeColor="text1"/>
                <w:sz w:val="24"/>
                <w:szCs w:val="24"/>
                <w:highlight w:val="none"/>
                <w:u w:val="single"/>
                <w:shd w:val="clear" w:color="auto" w:fill="auto"/>
                <w:lang w:val="en-US" w:eastAsia="zh-CN"/>
                <w14:textFill>
                  <w14:solidFill>
                    <w14:schemeClr w14:val="tx1"/>
                  </w14:solidFill>
                </w14:textFill>
              </w:rPr>
              <w:t>10%</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w:t>
            </w:r>
          </w:p>
          <w:p w14:paraId="6E23EE98">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03493473">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71C70805">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4F0185F7">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p w14:paraId="6BAFD22B">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lang w:val="en-US" w:eastAsia="zh-CN"/>
              </w:rPr>
            </w:pPr>
            <w:r>
              <w:rPr>
                <w:rFonts w:hint="eastAsia" w:cs="宋体"/>
                <w:b w:val="0"/>
                <w:i w:val="0"/>
                <w:iCs/>
                <w:color w:val="auto"/>
                <w:sz w:val="24"/>
                <w:szCs w:val="24"/>
                <w:highlight w:val="none"/>
                <w:shd w:val="clear" w:color="auto" w:fill="auto"/>
                <w:lang w:eastAsia="zh-CN"/>
              </w:rPr>
              <w:t>（</w:t>
            </w:r>
            <w:r>
              <w:rPr>
                <w:rFonts w:hint="eastAsia" w:cs="宋体"/>
                <w:b w:val="0"/>
                <w:i w:val="0"/>
                <w:iCs/>
                <w:color w:val="auto"/>
                <w:sz w:val="24"/>
                <w:szCs w:val="24"/>
                <w:highlight w:val="none"/>
                <w:shd w:val="clear" w:color="auto" w:fill="auto"/>
                <w:lang w:val="en-US" w:eastAsia="zh-CN"/>
              </w:rPr>
              <w:t>二</w:t>
            </w:r>
            <w:r>
              <w:rPr>
                <w:rFonts w:hint="eastAsia" w:cs="宋体"/>
                <w:b w:val="0"/>
                <w:i w:val="0"/>
                <w:iCs/>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r>
              <w:rPr>
                <w:rFonts w:hint="eastAsia" w:cs="宋体"/>
                <w:color w:val="auto"/>
                <w:sz w:val="24"/>
                <w:szCs w:val="24"/>
                <w:highlight w:val="none"/>
                <w:shd w:val="clear" w:color="auto" w:fill="auto"/>
                <w:lang w:val="en-US" w:eastAsia="zh-CN"/>
              </w:rPr>
              <w:t>价格扣除</w:t>
            </w:r>
          </w:p>
          <w:p w14:paraId="6F33DC84">
            <w:pPr>
              <w:pStyle w:val="78"/>
              <w:keepNext w:val="0"/>
              <w:keepLines w:val="0"/>
              <w:pageBreakBefore w:val="0"/>
              <w:widowControl w:val="0"/>
              <w:shd w:val="clear"/>
              <w:kinsoku/>
              <w:wordWrap/>
              <w:overflowPunct/>
              <w:topLinePunct w:val="0"/>
              <w:bidi w:val="0"/>
              <w:snapToGrid/>
              <w:spacing w:before="0" w:beforeAutospacing="0" w:after="0" w:afterAutospacing="0" w:line="312" w:lineRule="auto"/>
              <w:ind w:firstLine="482"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符合《国务院办公厅关于在政府采购中实施本国产品标准及相关政策的通知》（国办发〔2025〕34号）规定的本国产品情形的，可享受的本国产品的支持政策，价格</w:t>
            </w:r>
            <w:r>
              <w:rPr>
                <w:rFonts w:hint="eastAsia" w:cs="宋体"/>
                <w:color w:val="auto"/>
                <w:sz w:val="24"/>
                <w:szCs w:val="24"/>
                <w:highlight w:val="none"/>
                <w:shd w:val="clear" w:color="auto" w:fill="auto"/>
                <w:lang w:val="en-US" w:eastAsia="zh-CN"/>
              </w:rPr>
              <w:t>扣除</w:t>
            </w:r>
            <w:r>
              <w:rPr>
                <w:rFonts w:hint="eastAsia" w:cs="宋体"/>
                <w:color w:val="auto"/>
                <w:sz w:val="24"/>
                <w:szCs w:val="24"/>
                <w:highlight w:val="none"/>
                <w:u w:val="single"/>
                <w:shd w:val="clear" w:color="auto" w:fill="auto"/>
                <w:lang w:val="en-US" w:eastAsia="zh-CN"/>
              </w:rPr>
              <w:t xml:space="preserve"> 20 </w:t>
            </w:r>
            <w:r>
              <w:rPr>
                <w:rFonts w:hint="eastAsia" w:cs="宋体"/>
                <w:color w:val="auto"/>
                <w:sz w:val="24"/>
                <w:szCs w:val="24"/>
                <w:highlight w:val="none"/>
                <w:shd w:val="clear" w:color="auto" w:fill="auto"/>
                <w:lang w:val="en-US" w:eastAsia="zh-CN"/>
              </w:rPr>
              <w:t>%。</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3AAFC5B3">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Style w:val="38"/>
                <w:rFonts w:hint="eastAsia" w:ascii="宋体" w:hAnsi="宋体" w:eastAsia="宋体" w:cs="宋体"/>
                <w:b w:val="0"/>
                <w:color w:val="auto"/>
                <w:sz w:val="24"/>
                <w:szCs w:val="24"/>
                <w:highlight w:val="none"/>
                <w:lang w:val="en-US" w:eastAsia="zh-CN"/>
              </w:rPr>
              <w:t>参照后附</w:t>
            </w:r>
            <w:r>
              <w:rPr>
                <w:rStyle w:val="38"/>
                <w:rFonts w:hint="eastAsia" w:ascii="宋体" w:hAnsi="宋体" w:eastAsia="宋体" w:cs="宋体"/>
                <w:b w:val="0"/>
                <w:color w:val="auto"/>
                <w:sz w:val="24"/>
                <w:szCs w:val="24"/>
                <w:highlight w:val="none"/>
                <w:lang w:eastAsia="zh-CN"/>
              </w:rPr>
              <w:t>《</w:t>
            </w:r>
            <w:r>
              <w:rPr>
                <w:rStyle w:val="38"/>
                <w:rFonts w:hint="eastAsia" w:ascii="宋体" w:hAnsi="宋体" w:eastAsia="宋体" w:cs="宋体"/>
                <w:b w:val="0"/>
                <w:color w:val="auto"/>
                <w:sz w:val="24"/>
                <w:szCs w:val="24"/>
                <w:highlight w:val="none"/>
              </w:rPr>
              <w:t>工信部联企业〔2011〕300号</w:t>
            </w:r>
            <w:r>
              <w:rPr>
                <w:rStyle w:val="38"/>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540"/>
              <w:gridCol w:w="1776"/>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3540" w:type="dxa"/>
                  <w:vAlign w:val="center"/>
                </w:tcPr>
                <w:p w14:paraId="334359A5">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1776" w:type="dxa"/>
                  <w:vAlign w:val="center"/>
                </w:tcPr>
                <w:p w14:paraId="6E9115BA">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64E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F8F0DE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eastAsia="宋体"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w:t>
                  </w:r>
                </w:p>
              </w:tc>
              <w:tc>
                <w:tcPr>
                  <w:tcW w:w="3540" w:type="dxa"/>
                  <w:vAlign w:val="center"/>
                </w:tcPr>
                <w:p w14:paraId="46E5B3C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乙型肝炎病毒RNA测定试剂盒</w:t>
                  </w:r>
                </w:p>
              </w:tc>
              <w:tc>
                <w:tcPr>
                  <w:tcW w:w="1776" w:type="dxa"/>
                  <w:vAlign w:val="center"/>
                </w:tcPr>
                <w:p w14:paraId="6A09C50D">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工业</w:t>
                  </w:r>
                </w:p>
              </w:tc>
            </w:tr>
          </w:tbl>
          <w:p w14:paraId="5E54B2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p>
        </w:tc>
      </w:tr>
      <w:tr w14:paraId="21787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4D5123D0">
            <w:pPr>
              <w:pStyle w:val="57"/>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08ACD8F3">
            <w:pPr>
              <w:pStyle w:val="57"/>
              <w:keepNext w:val="0"/>
              <w:keepLines w:val="0"/>
              <w:pageBreakBefore w:val="0"/>
              <w:shd w:val="clear"/>
              <w:kinsoku/>
              <w:wordWrap/>
              <w:overflowPunct/>
              <w:topLinePunct w:val="0"/>
              <w:bidi w:val="0"/>
              <w:snapToGrid/>
              <w:spacing w:line="360" w:lineRule="auto"/>
              <w:textAlignment w:val="auto"/>
              <w:rPr>
                <w:rStyle w:val="38"/>
                <w:rFonts w:hint="eastAsia" w:ascii="宋体" w:hAnsi="宋体" w:eastAsia="宋体" w:cs="宋体"/>
                <w:b w:val="0"/>
                <w:color w:val="auto"/>
                <w:sz w:val="24"/>
                <w:szCs w:val="24"/>
                <w:highlight w:val="none"/>
                <w:lang w:val="en-US" w:eastAsia="zh-CN"/>
              </w:rPr>
            </w:pPr>
            <w:r>
              <w:rPr>
                <w:rStyle w:val="38"/>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29FDDF57">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233C2C73">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DF3892B">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1847A7BC">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FFB689">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464D6CDD">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4DDDCAF2">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C5E4FBE">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18383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59449E7E">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0"/>
              <w:keepNext w:val="0"/>
              <w:keepLines w:val="0"/>
              <w:pageBreakBefore w:val="0"/>
              <w:kinsoku/>
              <w:wordWrap/>
              <w:overflowPunct/>
              <w:topLinePunct w:val="0"/>
              <w:bidi w:val="0"/>
              <w:snapToGrid/>
              <w:spacing w:line="312" w:lineRule="auto"/>
              <w:jc w:val="both"/>
              <w:textAlignment w:val="auto"/>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90"/>
              <w:keepNext w:val="0"/>
              <w:keepLines w:val="0"/>
              <w:pageBreakBefore w:val="0"/>
              <w:numPr>
                <w:ilvl w:val="0"/>
                <w:numId w:val="5"/>
              </w:numPr>
              <w:kinsoku/>
              <w:wordWrap/>
              <w:overflowPunct/>
              <w:topLinePunct w:val="0"/>
              <w:bidi w:val="0"/>
              <w:snapToGrid/>
              <w:spacing w:line="312" w:lineRule="auto"/>
              <w:jc w:val="both"/>
              <w:textAlignment w:val="auto"/>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7"/>
              <w:keepNext w:val="0"/>
              <w:keepLines w:val="0"/>
              <w:pageBreakBefore w:val="0"/>
              <w:numPr>
                <w:ilvl w:val="0"/>
                <w:numId w:val="5"/>
              </w:numPr>
              <w:kinsoku/>
              <w:wordWrap/>
              <w:overflowPunct/>
              <w:topLinePunct w:val="0"/>
              <w:bidi w:val="0"/>
              <w:snapToGrid/>
              <w:spacing w:line="312" w:lineRule="auto"/>
              <w:ind w:left="0" w:leftChars="0" w:firstLine="0" w:firstLineChars="0"/>
              <w:textAlignment w:val="auto"/>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10E38F5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3、数量调整：投标总价的±10%；</w:t>
            </w:r>
          </w:p>
          <w:p w14:paraId="0357DA1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4、交货期：具体按照采购人采购计划及采购需求及时配送至指定地点，并配合采购人完成验收工作。具体以实际签订合同为准，响应采购人要求。</w:t>
            </w:r>
          </w:p>
          <w:p w14:paraId="3390769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yellow"/>
                <w:lang w:val="en-US" w:eastAsia="zh-CN"/>
              </w:rPr>
            </w:pPr>
            <w:r>
              <w:rPr>
                <w:rFonts w:hint="eastAsia" w:cs="宋体"/>
                <w:b/>
                <w:bCs/>
                <w:kern w:val="2"/>
                <w:sz w:val="24"/>
                <w:szCs w:val="24"/>
                <w:highlight w:val="none"/>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lang w:val="en-US" w:eastAsia="zh-CN"/>
              </w:rPr>
              <w:t xml:space="preserve"> </w:t>
            </w:r>
          </w:p>
          <w:p w14:paraId="22EEAC7B">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6、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7、所投产品须为当年生产出厂产品。</w:t>
            </w:r>
          </w:p>
          <w:p w14:paraId="19A3E855">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8、本标针对每种货物只接受一个报价，不接受备选方案，但不拒绝优惠声明，优惠声明需在《开标一览表》备注中填写。</w:t>
            </w:r>
          </w:p>
        </w:tc>
      </w:tr>
      <w:tr w14:paraId="0E276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3C97409F">
            <w:pPr>
              <w:pStyle w:val="57"/>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yellow"/>
                <w:shd w:val="clear" w:color="auto" w:fill="auto"/>
                <w:lang w:val="en-US" w:eastAsia="zh-CN"/>
              </w:rPr>
              <w:t>48.2</w:t>
            </w:r>
          </w:p>
        </w:tc>
        <w:tc>
          <w:tcPr>
            <w:tcW w:w="1738" w:type="dxa"/>
            <w:tcBorders>
              <w:right w:val="single" w:color="auto" w:sz="4" w:space="0"/>
            </w:tcBorders>
            <w:vAlign w:val="center"/>
          </w:tcPr>
          <w:p w14:paraId="57128D17">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b/>
                <w:bCs/>
                <w:kern w:val="2"/>
                <w:sz w:val="24"/>
                <w:szCs w:val="24"/>
                <w:highlight w:val="yellow"/>
                <w:shd w:val="clear" w:color="auto" w:fill="auto"/>
                <w:lang w:val="en-US" w:eastAsia="zh-CN"/>
              </w:rPr>
              <w:t>异常低价投标（响应）审查的新规定</w:t>
            </w:r>
          </w:p>
        </w:tc>
        <w:tc>
          <w:tcPr>
            <w:tcW w:w="6700" w:type="dxa"/>
            <w:tcBorders>
              <w:left w:val="single" w:color="auto" w:sz="4" w:space="0"/>
            </w:tcBorders>
            <w:vAlign w:val="center"/>
          </w:tcPr>
          <w:p w14:paraId="782DD3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1、审查依据</w:t>
            </w:r>
          </w:p>
          <w:p w14:paraId="1BCE568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192503D">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2、异常低价情形认定</w:t>
            </w:r>
          </w:p>
          <w:p w14:paraId="17F3331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投标（响应）供应商出现下列情形之一的，评审委员会将启动异常低价审查程序：</w:t>
            </w:r>
          </w:p>
          <w:p w14:paraId="348ED555">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（1）投标（响应）报价低于全部通过符合性审查供应商报价平均值的 50%；</w:t>
            </w:r>
          </w:p>
          <w:p w14:paraId="7809DBC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（2）投标（响应）报价低于通过符合性审查次低报价的 50%；</w:t>
            </w:r>
          </w:p>
          <w:p w14:paraId="7E8BDD3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（3）投标（响应）报价低于本项目最高限价的 45%；</w:t>
            </w:r>
          </w:p>
          <w:p w14:paraId="1B2AFF9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（4）评审委员会基于专业判断，认为报价过低可能影响项目履约质量、不能满足采购需求或无法诚信履约的其他情形。</w:t>
            </w:r>
          </w:p>
          <w:p w14:paraId="410A91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3、审查要求及处理</w:t>
            </w:r>
          </w:p>
          <w:p w14:paraId="64C4CB6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66C140D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供应商未按要求提交说明及证明材料，或提交的材料无法有效证明报价合理性的，评审委员会将其投标（响应）作无效处理。</w:t>
            </w:r>
          </w:p>
          <w:p w14:paraId="7D1A5DB7">
            <w:pPr>
              <w:pStyle w:val="57"/>
              <w:keepNext w:val="0"/>
              <w:keepLines w:val="0"/>
              <w:pageBreakBefore w:val="0"/>
              <w:widowControl w:val="0"/>
              <w:numPr>
                <w:ilvl w:val="0"/>
                <w:numId w:val="0"/>
              </w:numPr>
              <w:shd w:val="clear"/>
              <w:kinsoku/>
              <w:wordWrap/>
              <w:overflowPunct/>
              <w:topLinePunct w:val="0"/>
              <w:bidi w:val="0"/>
              <w:snapToGrid/>
              <w:spacing w:line="312" w:lineRule="auto"/>
              <w:ind w:left="0" w:leftChars="0" w:firstLine="0" w:firstLineChars="0"/>
              <w:textAlignment w:val="auto"/>
              <w:rPr>
                <w:rFonts w:hint="eastAsia" w:cs="宋体"/>
                <w:b/>
                <w:bCs/>
                <w:kern w:val="2"/>
                <w:sz w:val="24"/>
                <w:szCs w:val="24"/>
                <w:highlight w:val="none"/>
                <w:lang w:val="en-US" w:eastAsia="zh-CN"/>
              </w:rPr>
            </w:pPr>
            <w:r>
              <w:rPr>
                <w:rFonts w:hint="eastAsia" w:cs="宋体"/>
                <w:b/>
                <w:bCs/>
                <w:kern w:val="2"/>
                <w:sz w:val="24"/>
                <w:szCs w:val="24"/>
                <w:highlight w:val="yellow"/>
                <w:shd w:val="clear" w:color="auto" w:fill="auto"/>
                <w:lang w:val="en-US" w:eastAsia="zh-CN"/>
              </w:rPr>
              <w:t>异常低价审查的全过程及结论，由评审委员会如实记入评审报告，随采购项目档案一并存档备查。</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1" w:name="_Toc155185869"/>
      <w:bookmarkStart w:id="102" w:name="_Toc8854"/>
      <w:r>
        <w:rPr>
          <w:rFonts w:hint="eastAsia" w:eastAsia="宋体" w:asciiTheme="majorHAnsi" w:hAnsiTheme="majorHAnsi" w:cstheme="majorBidi"/>
          <w:b/>
          <w:bCs/>
          <w:color w:val="auto"/>
          <w:kern w:val="2"/>
          <w:sz w:val="28"/>
          <w:szCs w:val="28"/>
          <w:highlight w:val="none"/>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3" w:name="_Toc23355"/>
      <w:bookmarkStart w:id="104" w:name="_Toc27686"/>
      <w:bookmarkStart w:id="105" w:name="_Toc163492822"/>
      <w:bookmarkStart w:id="106" w:name="_Toc6881"/>
      <w:bookmarkStart w:id="107" w:name="_Toc26511"/>
      <w:bookmarkStart w:id="108" w:name="_Toc8737"/>
      <w:bookmarkStart w:id="109" w:name="_Toc27067"/>
      <w:bookmarkStart w:id="110" w:name="_Toc155185870"/>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1" w:name="_Toc29103"/>
      <w:bookmarkStart w:id="112" w:name="_Toc31233"/>
      <w:bookmarkStart w:id="113" w:name="_Toc29572"/>
      <w:bookmarkStart w:id="114" w:name="_Toc9584"/>
      <w:bookmarkStart w:id="115" w:name="_Toc8451"/>
      <w:bookmarkStart w:id="116" w:name="_Toc163492823"/>
      <w:bookmarkStart w:id="117" w:name="_Toc109900050"/>
      <w:bookmarkStart w:id="118" w:name="_Toc155095689"/>
      <w:bookmarkStart w:id="119" w:name="_Toc109897532"/>
      <w:bookmarkStart w:id="120" w:name="_Toc15312"/>
      <w:bookmarkStart w:id="121" w:name="_Toc109899631"/>
      <w:bookmarkStart w:id="122" w:name="_Toc26566"/>
      <w:bookmarkStart w:id="123" w:name="_Toc109900469"/>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163492824"/>
      <w:bookmarkStart w:id="125" w:name="_Toc4223"/>
      <w:bookmarkStart w:id="126" w:name="_Toc20400"/>
      <w:bookmarkStart w:id="127" w:name="_Toc11923"/>
      <w:bookmarkStart w:id="128" w:name="_Toc29462"/>
      <w:bookmarkStart w:id="129" w:name="_Toc26282"/>
      <w:bookmarkStart w:id="130" w:name="_Toc32274"/>
      <w:r>
        <w:rPr>
          <w:rFonts w:hint="eastAsia" w:ascii="宋体" w:hAnsi="宋体" w:eastAsia="宋体" w:cs="宋体"/>
          <w:b/>
          <w:bCs/>
          <w:color w:val="auto"/>
          <w:kern w:val="2"/>
          <w:sz w:val="24"/>
          <w:szCs w:val="28"/>
          <w:highlight w:val="none"/>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28067"/>
      <w:bookmarkStart w:id="132" w:name="_Toc21026"/>
      <w:bookmarkStart w:id="133" w:name="_Toc140132758"/>
      <w:bookmarkStart w:id="134" w:name="_Toc9283"/>
      <w:bookmarkStart w:id="135" w:name="_Toc5535"/>
      <w:bookmarkStart w:id="136" w:name="_Toc16195"/>
      <w:bookmarkStart w:id="137" w:name="_Toc163492825"/>
      <w:bookmarkStart w:id="138" w:name="_Toc11559"/>
      <w:r>
        <w:rPr>
          <w:rFonts w:hint="eastAsia" w:ascii="宋体" w:hAnsi="宋体" w:eastAsia="宋体" w:cs="宋体"/>
          <w:b/>
          <w:bCs/>
          <w:color w:val="auto"/>
          <w:kern w:val="2"/>
          <w:sz w:val="24"/>
          <w:szCs w:val="28"/>
          <w:highlight w:val="none"/>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163492826"/>
      <w:bookmarkStart w:id="140" w:name="_Toc4999"/>
      <w:bookmarkStart w:id="141" w:name="_Toc17305"/>
      <w:bookmarkStart w:id="142" w:name="_Toc140132760"/>
      <w:bookmarkStart w:id="143" w:name="_Toc900"/>
      <w:bookmarkStart w:id="144" w:name="_Toc12516"/>
      <w:bookmarkStart w:id="145" w:name="_Toc14888"/>
      <w:bookmarkStart w:id="146" w:name="_Toc23672"/>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2393"/>
      <w:bookmarkStart w:id="148" w:name="_Toc163492827"/>
      <w:bookmarkStart w:id="149" w:name="_Toc14011"/>
      <w:bookmarkStart w:id="150" w:name="_Toc21085"/>
      <w:bookmarkStart w:id="151" w:name="_Toc17956"/>
      <w:bookmarkStart w:id="152" w:name="_Toc8541"/>
      <w:bookmarkStart w:id="153" w:name="_Toc8952"/>
      <w:r>
        <w:rPr>
          <w:rFonts w:hint="eastAsia" w:ascii="宋体" w:hAnsi="宋体" w:eastAsia="宋体" w:cs="宋体"/>
          <w:b/>
          <w:bCs/>
          <w:color w:val="auto"/>
          <w:kern w:val="2"/>
          <w:sz w:val="24"/>
          <w:szCs w:val="28"/>
          <w:highlight w:val="none"/>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163492828"/>
      <w:bookmarkStart w:id="155" w:name="_Toc3343"/>
      <w:bookmarkStart w:id="156" w:name="_Toc140132761"/>
      <w:bookmarkStart w:id="157" w:name="_Toc30861"/>
      <w:bookmarkStart w:id="158" w:name="_Toc7681"/>
      <w:bookmarkStart w:id="159" w:name="_Toc12379"/>
      <w:bookmarkStart w:id="160" w:name="_Toc26723"/>
      <w:bookmarkStart w:id="161" w:name="_Toc18248"/>
      <w:r>
        <w:rPr>
          <w:rFonts w:hint="eastAsia" w:ascii="宋体" w:hAnsi="宋体" w:eastAsia="宋体" w:cs="宋体"/>
          <w:b/>
          <w:bCs/>
          <w:color w:val="auto"/>
          <w:kern w:val="2"/>
          <w:sz w:val="24"/>
          <w:szCs w:val="28"/>
          <w:highlight w:val="none"/>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30926"/>
      <w:bookmarkStart w:id="163" w:name="_Toc140132762"/>
      <w:bookmarkStart w:id="164" w:name="_Toc31425"/>
      <w:bookmarkStart w:id="165" w:name="_Toc29628"/>
      <w:bookmarkStart w:id="166" w:name="_Toc11294"/>
      <w:bookmarkStart w:id="167" w:name="_Toc19951"/>
      <w:bookmarkStart w:id="168" w:name="_Toc163492829"/>
      <w:bookmarkStart w:id="169" w:name="_Toc15553"/>
      <w:r>
        <w:rPr>
          <w:rFonts w:hint="eastAsia" w:ascii="宋体" w:hAnsi="宋体" w:eastAsia="宋体" w:cs="宋体"/>
          <w:b/>
          <w:bCs/>
          <w:color w:val="auto"/>
          <w:kern w:val="2"/>
          <w:sz w:val="24"/>
          <w:szCs w:val="28"/>
          <w:highlight w:val="none"/>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8607"/>
      <w:bookmarkStart w:id="171" w:name="_Toc21228"/>
      <w:bookmarkStart w:id="172" w:name="_Toc16458"/>
      <w:bookmarkStart w:id="173" w:name="_Toc19184"/>
      <w:bookmarkStart w:id="174" w:name="_Toc163492830"/>
      <w:bookmarkStart w:id="175" w:name="_Toc31019"/>
      <w:bookmarkStart w:id="176" w:name="_Toc140132763"/>
      <w:bookmarkStart w:id="177" w:name="_Toc28427"/>
      <w:r>
        <w:rPr>
          <w:rFonts w:hint="eastAsia" w:ascii="宋体" w:hAnsi="宋体" w:eastAsia="宋体" w:cs="宋体"/>
          <w:b/>
          <w:bCs/>
          <w:color w:val="auto"/>
          <w:kern w:val="2"/>
          <w:sz w:val="24"/>
          <w:szCs w:val="28"/>
          <w:highlight w:val="none"/>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30434"/>
      <w:bookmarkStart w:id="179" w:name="_Toc163492831"/>
      <w:bookmarkStart w:id="180" w:name="_Toc8827"/>
      <w:bookmarkStart w:id="181" w:name="_Toc29757"/>
      <w:bookmarkStart w:id="182" w:name="_Toc140132764"/>
      <w:bookmarkStart w:id="183" w:name="_Toc30077"/>
      <w:bookmarkStart w:id="184" w:name="_Toc28428"/>
      <w:bookmarkStart w:id="185" w:name="_Toc15624"/>
      <w:r>
        <w:rPr>
          <w:rFonts w:hint="eastAsia" w:ascii="宋体" w:hAnsi="宋体" w:eastAsia="宋体" w:cs="宋体"/>
          <w:b/>
          <w:bCs/>
          <w:color w:val="auto"/>
          <w:kern w:val="2"/>
          <w:sz w:val="24"/>
          <w:szCs w:val="28"/>
          <w:highlight w:val="none"/>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87" w:name="_Toc32015"/>
      <w:bookmarkStart w:id="188" w:name="_Toc31066"/>
      <w:bookmarkStart w:id="189" w:name="_Toc26824"/>
      <w:bookmarkStart w:id="190" w:name="_Toc2189"/>
      <w:bookmarkStart w:id="191" w:name="_Toc163492833"/>
      <w:bookmarkStart w:id="192" w:name="_Toc155185858"/>
      <w:bookmarkStart w:id="193" w:name="_Toc1905"/>
      <w:bookmarkStart w:id="194" w:name="_Toc10765"/>
      <w:bookmarkStart w:id="195" w:name="_Toc155185871"/>
      <w:r>
        <w:rPr>
          <w:rFonts w:hint="eastAsia" w:ascii="宋体" w:hAnsi="宋体" w:eastAsia="宋体" w:cs="宋体"/>
          <w:b/>
          <w:bCs/>
          <w:color w:val="auto"/>
          <w:kern w:val="2"/>
          <w:sz w:val="24"/>
          <w:szCs w:val="28"/>
          <w:highlight w:val="none"/>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6" w:name="_Toc27270"/>
      <w:bookmarkStart w:id="197" w:name="_Toc27586"/>
      <w:bookmarkStart w:id="198" w:name="_Toc163492834"/>
      <w:bookmarkStart w:id="199" w:name="_Toc2058"/>
      <w:bookmarkStart w:id="200" w:name="_Toc2606"/>
      <w:bookmarkStart w:id="201" w:name="_Toc25633"/>
      <w:bookmarkStart w:id="202" w:name="_Toc17698"/>
      <w:r>
        <w:rPr>
          <w:rFonts w:hint="eastAsia" w:ascii="宋体" w:hAnsi="宋体" w:eastAsia="宋体" w:cstheme="minorBidi"/>
          <w:b/>
          <w:bCs/>
          <w:color w:val="auto"/>
          <w:kern w:val="2"/>
          <w:sz w:val="24"/>
          <w:szCs w:val="32"/>
          <w:highlight w:val="none"/>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7878"/>
      <w:bookmarkStart w:id="204" w:name="_Toc163492835"/>
      <w:bookmarkStart w:id="205" w:name="_Toc27444"/>
      <w:bookmarkStart w:id="206" w:name="_Toc11591"/>
      <w:bookmarkStart w:id="207" w:name="_Toc13774"/>
      <w:bookmarkStart w:id="208" w:name="_Toc140132768"/>
      <w:bookmarkStart w:id="209" w:name="_Toc24167"/>
      <w:bookmarkStart w:id="210" w:name="_Toc22437"/>
      <w:r>
        <w:rPr>
          <w:rFonts w:hint="eastAsia" w:ascii="宋体" w:hAnsi="宋体" w:eastAsia="宋体" w:cs="宋体"/>
          <w:b/>
          <w:bCs/>
          <w:color w:val="auto"/>
          <w:kern w:val="2"/>
          <w:sz w:val="24"/>
          <w:szCs w:val="28"/>
          <w:highlight w:val="none"/>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22159"/>
      <w:bookmarkStart w:id="212" w:name="_Toc30904"/>
      <w:bookmarkStart w:id="213" w:name="_Toc20196"/>
      <w:bookmarkStart w:id="214" w:name="_Toc5721"/>
      <w:bookmarkStart w:id="215" w:name="_Toc163492836"/>
      <w:bookmarkStart w:id="216" w:name="_Toc13699"/>
      <w:bookmarkStart w:id="217" w:name="_Toc140132769"/>
      <w:bookmarkStart w:id="218" w:name="_Toc14064"/>
      <w:r>
        <w:rPr>
          <w:rFonts w:hint="eastAsia" w:ascii="宋体" w:hAnsi="宋体" w:eastAsia="宋体" w:cs="宋体"/>
          <w:b/>
          <w:bCs/>
          <w:color w:val="auto"/>
          <w:kern w:val="2"/>
          <w:sz w:val="24"/>
          <w:szCs w:val="28"/>
          <w:highlight w:val="none"/>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9" w:name="_Toc13035"/>
      <w:bookmarkStart w:id="220" w:name="_Toc5167"/>
      <w:bookmarkStart w:id="221" w:name="_Toc163492837"/>
      <w:bookmarkStart w:id="222" w:name="_Toc9097"/>
      <w:bookmarkStart w:id="223" w:name="_Toc155185872"/>
      <w:bookmarkStart w:id="224" w:name="_Toc12914"/>
      <w:bookmarkStart w:id="225" w:name="_Toc3060"/>
      <w:bookmarkStart w:id="226" w:name="_Toc195"/>
      <w:r>
        <w:rPr>
          <w:rFonts w:hint="eastAsia" w:ascii="宋体" w:hAnsi="宋体" w:eastAsia="宋体" w:cstheme="minorBidi"/>
          <w:b/>
          <w:bCs/>
          <w:color w:val="auto"/>
          <w:kern w:val="2"/>
          <w:sz w:val="24"/>
          <w:szCs w:val="32"/>
          <w:highlight w:val="none"/>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27" w:name="_Toc1776"/>
      <w:bookmarkStart w:id="228" w:name="_Toc163492838"/>
      <w:bookmarkStart w:id="229" w:name="_Toc22216"/>
      <w:bookmarkStart w:id="230" w:name="_Toc13879"/>
      <w:bookmarkStart w:id="231" w:name="_Toc24818"/>
      <w:bookmarkStart w:id="232" w:name="_Toc21127"/>
      <w:bookmarkStart w:id="233" w:name="_Toc30794"/>
      <w:r>
        <w:rPr>
          <w:rFonts w:hint="eastAsia" w:ascii="宋体" w:hAnsi="宋体" w:eastAsia="宋体" w:cs="宋体"/>
          <w:b/>
          <w:bCs/>
          <w:color w:val="auto"/>
          <w:kern w:val="2"/>
          <w:sz w:val="24"/>
          <w:szCs w:val="28"/>
          <w:highlight w:val="none"/>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34" w:name="_Toc163492839"/>
      <w:bookmarkStart w:id="235"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36" w:name="_Hlk11703583"/>
      <w:r>
        <w:rPr>
          <w:rFonts w:hint="eastAsia" w:ascii="宋体" w:hAnsi="宋体" w:eastAsia="宋体" w:cs="宋体"/>
          <w:color w:val="auto"/>
          <w:kern w:val="2"/>
          <w:sz w:val="24"/>
          <w:szCs w:val="22"/>
          <w:highlight w:val="none"/>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6697"/>
      <w:bookmarkStart w:id="238" w:name="_Toc10265"/>
      <w:bookmarkStart w:id="239" w:name="_Toc893"/>
      <w:bookmarkStart w:id="240" w:name="_Toc23772"/>
      <w:bookmarkStart w:id="241" w:name="_Toc19581"/>
      <w:bookmarkStart w:id="242" w:name="_Toc12233"/>
      <w:r>
        <w:rPr>
          <w:rFonts w:hint="eastAsia" w:ascii="宋体" w:hAnsi="宋体" w:eastAsia="宋体" w:cs="宋体"/>
          <w:b/>
          <w:bCs/>
          <w:color w:val="auto"/>
          <w:kern w:val="2"/>
          <w:sz w:val="24"/>
          <w:szCs w:val="28"/>
          <w:highlight w:val="none"/>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2207"/>
      <w:bookmarkStart w:id="244" w:name="_Toc6771"/>
      <w:bookmarkStart w:id="245" w:name="_Toc15358"/>
      <w:bookmarkStart w:id="246" w:name="_Toc2907"/>
      <w:bookmarkStart w:id="247" w:name="_Toc4011"/>
      <w:bookmarkStart w:id="248" w:name="_Toc163492840"/>
      <w:bookmarkStart w:id="249" w:name="_Toc140132773"/>
      <w:bookmarkStart w:id="250" w:name="_Toc11990"/>
      <w:r>
        <w:rPr>
          <w:rFonts w:hint="eastAsia" w:ascii="宋体" w:hAnsi="宋体" w:eastAsia="宋体" w:cs="宋体"/>
          <w:b/>
          <w:bCs/>
          <w:color w:val="auto"/>
          <w:kern w:val="2"/>
          <w:sz w:val="24"/>
          <w:szCs w:val="28"/>
          <w:highlight w:val="none"/>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1" w:name="_Toc18088"/>
      <w:bookmarkStart w:id="252" w:name="_Toc1515"/>
      <w:bookmarkStart w:id="253" w:name="_Toc22098"/>
      <w:bookmarkStart w:id="254" w:name="_Toc25519"/>
      <w:bookmarkStart w:id="255" w:name="_Toc163492841"/>
      <w:bookmarkStart w:id="256" w:name="_Toc140132774"/>
      <w:bookmarkStart w:id="257" w:name="_Toc17233"/>
      <w:bookmarkStart w:id="258" w:name="_Toc13262"/>
      <w:r>
        <w:rPr>
          <w:rFonts w:hint="eastAsia" w:ascii="宋体" w:hAnsi="宋体" w:eastAsia="宋体" w:cs="宋体"/>
          <w:b/>
          <w:bCs/>
          <w:color w:val="auto"/>
          <w:kern w:val="2"/>
          <w:sz w:val="24"/>
          <w:szCs w:val="28"/>
          <w:highlight w:val="none"/>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5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0" w:name="_Toc29237"/>
      <w:bookmarkStart w:id="261" w:name="_Toc3198"/>
      <w:bookmarkStart w:id="262" w:name="_Toc4470"/>
      <w:bookmarkStart w:id="263" w:name="_Toc155185873"/>
      <w:bookmarkStart w:id="264" w:name="_Toc17210"/>
      <w:bookmarkStart w:id="265" w:name="_Toc163492842"/>
      <w:bookmarkStart w:id="266" w:name="_Toc23483"/>
      <w:bookmarkStart w:id="267" w:name="_Toc31615"/>
      <w:r>
        <w:rPr>
          <w:rFonts w:hint="eastAsia" w:ascii="宋体" w:hAnsi="宋体" w:eastAsia="宋体" w:cstheme="minorBidi"/>
          <w:b/>
          <w:bCs/>
          <w:color w:val="auto"/>
          <w:kern w:val="2"/>
          <w:sz w:val="24"/>
          <w:szCs w:val="32"/>
          <w:highlight w:val="none"/>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8" w:name="_Toc4876"/>
      <w:bookmarkStart w:id="269" w:name="_Toc17100"/>
      <w:bookmarkStart w:id="270" w:name="_Toc18595"/>
      <w:bookmarkStart w:id="271" w:name="_Toc22324"/>
      <w:bookmarkStart w:id="272" w:name="_Toc28270"/>
      <w:bookmarkStart w:id="273" w:name="_Toc20655"/>
      <w:bookmarkStart w:id="274" w:name="_Toc163492843"/>
      <w:r>
        <w:rPr>
          <w:rFonts w:hint="eastAsia" w:ascii="宋体" w:hAnsi="宋体" w:eastAsia="宋体" w:cs="宋体"/>
          <w:b/>
          <w:bCs/>
          <w:color w:val="auto"/>
          <w:kern w:val="2"/>
          <w:sz w:val="24"/>
          <w:szCs w:val="28"/>
          <w:highlight w:val="none"/>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138"/>
      <w:bookmarkStart w:id="276" w:name="_Toc26606"/>
      <w:bookmarkStart w:id="277" w:name="_Toc4872"/>
      <w:bookmarkStart w:id="278" w:name="_Toc16247"/>
      <w:bookmarkStart w:id="279" w:name="_Toc8188"/>
      <w:bookmarkStart w:id="280" w:name="_Toc28464"/>
      <w:r>
        <w:rPr>
          <w:rFonts w:hint="eastAsia" w:ascii="宋体" w:hAnsi="宋体" w:eastAsia="宋体" w:cs="宋体"/>
          <w:b/>
          <w:bCs/>
          <w:color w:val="auto"/>
          <w:kern w:val="2"/>
          <w:sz w:val="24"/>
          <w:szCs w:val="28"/>
          <w:highlight w:val="none"/>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8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2" w:name="_Toc140132777"/>
      <w:bookmarkStart w:id="283" w:name="_Toc32423"/>
      <w:bookmarkStart w:id="284" w:name="_Toc16258"/>
      <w:bookmarkStart w:id="285" w:name="_Toc163492844"/>
      <w:bookmarkStart w:id="286" w:name="_Toc29763"/>
      <w:bookmarkStart w:id="287" w:name="_Toc10546"/>
      <w:bookmarkStart w:id="288" w:name="_Toc27844"/>
      <w:bookmarkStart w:id="289" w:name="_Toc29232"/>
      <w:r>
        <w:rPr>
          <w:rFonts w:hint="eastAsia" w:ascii="宋体" w:hAnsi="宋体" w:eastAsia="宋体" w:cs="宋体"/>
          <w:b/>
          <w:bCs/>
          <w:color w:val="auto"/>
          <w:kern w:val="2"/>
          <w:sz w:val="24"/>
          <w:szCs w:val="28"/>
          <w:highlight w:val="none"/>
          <w:lang w:val="en-US" w:eastAsia="zh-CN" w:bidi="ar-SA"/>
        </w:rPr>
        <w:t>19.投标文件的递交</w:t>
      </w:r>
      <w:bookmarkEnd w:id="282"/>
      <w:r>
        <w:rPr>
          <w:rFonts w:hint="eastAsia" w:ascii="宋体" w:hAnsi="宋体" w:eastAsia="宋体" w:cs="宋体"/>
          <w:b/>
          <w:bCs/>
          <w:color w:val="auto"/>
          <w:kern w:val="2"/>
          <w:sz w:val="24"/>
          <w:szCs w:val="28"/>
          <w:highlight w:val="none"/>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90"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1" w:name="_Toc29074"/>
      <w:bookmarkStart w:id="292" w:name="_Toc4892"/>
      <w:bookmarkStart w:id="293" w:name="_Toc32306"/>
      <w:bookmarkStart w:id="294" w:name="_Toc163492845"/>
      <w:bookmarkStart w:id="295" w:name="_Toc24148"/>
      <w:bookmarkStart w:id="296" w:name="_Toc6527"/>
      <w:bookmarkStart w:id="297" w:name="_Toc30939"/>
      <w:r>
        <w:rPr>
          <w:rFonts w:hint="eastAsia" w:ascii="宋体" w:hAnsi="宋体" w:eastAsia="宋体" w:cs="宋体"/>
          <w:b/>
          <w:bCs/>
          <w:color w:val="auto"/>
          <w:kern w:val="2"/>
          <w:sz w:val="24"/>
          <w:szCs w:val="28"/>
          <w:highlight w:val="none"/>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98" w:name="_Hlk143532404"/>
      <w:r>
        <w:rPr>
          <w:rFonts w:hint="eastAsia" w:eastAsia="宋体" w:cs="仿宋_GB2312"/>
          <w:color w:val="auto"/>
          <w:sz w:val="24"/>
          <w:szCs w:val="24"/>
          <w:highlight w:val="none"/>
        </w:rPr>
        <w:t>或者不按照本章要求加密的投标文件，交易系统应当拒收</w:t>
      </w:r>
      <w:bookmarkEnd w:id="29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9" w:name="_Toc26768"/>
      <w:bookmarkStart w:id="300" w:name="_Toc2528"/>
      <w:bookmarkStart w:id="301" w:name="_Toc4072"/>
      <w:bookmarkStart w:id="302" w:name="_Toc6645"/>
      <w:bookmarkStart w:id="303" w:name="_Toc18564"/>
      <w:bookmarkStart w:id="304" w:name="_Toc29200"/>
      <w:bookmarkStart w:id="305" w:name="_Toc163492846"/>
      <w:bookmarkStart w:id="306"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30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8" w:name="_Toc155185874"/>
      <w:bookmarkStart w:id="309" w:name="_Toc19338"/>
      <w:bookmarkStart w:id="310" w:name="_Toc13293"/>
      <w:bookmarkStart w:id="311" w:name="_Toc163492847"/>
      <w:bookmarkStart w:id="312" w:name="_Toc24996"/>
      <w:bookmarkStart w:id="313" w:name="_Toc9242"/>
      <w:bookmarkStart w:id="314" w:name="_Toc23504"/>
      <w:bookmarkStart w:id="315" w:name="_Toc6575"/>
      <w:r>
        <w:rPr>
          <w:rFonts w:hint="eastAsia" w:ascii="宋体" w:hAnsi="宋体" w:eastAsia="宋体" w:cs="宋体"/>
          <w:b/>
          <w:bCs/>
          <w:color w:val="auto"/>
          <w:kern w:val="2"/>
          <w:sz w:val="24"/>
          <w:szCs w:val="28"/>
          <w:highlight w:val="none"/>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6" w:name="_Toc155185875"/>
      <w:bookmarkStart w:id="317" w:name="_Toc29711"/>
      <w:bookmarkStart w:id="318" w:name="_Toc25755"/>
      <w:bookmarkStart w:id="319" w:name="_Toc163492848"/>
      <w:bookmarkStart w:id="320" w:name="_Toc9645"/>
      <w:bookmarkStart w:id="321" w:name="_Toc31127"/>
      <w:bookmarkStart w:id="322" w:name="_Toc21318"/>
      <w:bookmarkStart w:id="323" w:name="_Toc28857"/>
      <w:r>
        <w:rPr>
          <w:rFonts w:hint="eastAsia" w:ascii="宋体" w:hAnsi="宋体" w:eastAsia="宋体" w:cs="宋体"/>
          <w:b/>
          <w:bCs/>
          <w:color w:val="auto"/>
          <w:kern w:val="2"/>
          <w:sz w:val="24"/>
          <w:szCs w:val="28"/>
          <w:highlight w:val="none"/>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24" w:name="_Toc7097"/>
      <w:bookmarkStart w:id="325" w:name="_Toc7275"/>
      <w:bookmarkStart w:id="326" w:name="_Toc6826"/>
      <w:bookmarkStart w:id="327" w:name="_Toc140132779"/>
      <w:bookmarkStart w:id="328" w:name="_Toc25557"/>
      <w:bookmarkStart w:id="329" w:name="_Toc9224"/>
      <w:bookmarkStart w:id="330" w:name="_Toc21792"/>
      <w:bookmarkStart w:id="331" w:name="_Toc163492849"/>
      <w:bookmarkStart w:id="332" w:name="_Toc155185876"/>
      <w:r>
        <w:rPr>
          <w:rFonts w:hint="eastAsia" w:ascii="宋体" w:hAnsi="宋体" w:eastAsia="宋体" w:cstheme="minorBidi"/>
          <w:b/>
          <w:bCs/>
          <w:color w:val="auto"/>
          <w:kern w:val="2"/>
          <w:sz w:val="24"/>
          <w:szCs w:val="32"/>
          <w:highlight w:val="none"/>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3" w:name="_Toc25197"/>
      <w:bookmarkStart w:id="334" w:name="_Toc16939"/>
      <w:bookmarkStart w:id="335" w:name="_Toc140132780"/>
      <w:bookmarkStart w:id="336" w:name="_Toc27332"/>
      <w:bookmarkStart w:id="337" w:name="_Toc29542"/>
      <w:bookmarkStart w:id="338" w:name="_Toc29962"/>
      <w:bookmarkStart w:id="339" w:name="_Toc163492850"/>
      <w:bookmarkStart w:id="340" w:name="_Toc31983"/>
      <w:r>
        <w:rPr>
          <w:rFonts w:hint="eastAsia" w:ascii="宋体" w:hAnsi="宋体" w:eastAsia="宋体" w:cs="宋体"/>
          <w:b/>
          <w:bCs/>
          <w:color w:val="auto"/>
          <w:kern w:val="2"/>
          <w:sz w:val="24"/>
          <w:szCs w:val="28"/>
          <w:highlight w:val="none"/>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34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34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2" w:name="_Toc8003"/>
      <w:bookmarkStart w:id="343" w:name="_Toc30827"/>
      <w:bookmarkStart w:id="344" w:name="_Toc140132783"/>
      <w:bookmarkStart w:id="345" w:name="_Toc163492852"/>
      <w:bookmarkStart w:id="346" w:name="_Toc17474"/>
      <w:bookmarkStart w:id="347" w:name="_Toc12764"/>
      <w:bookmarkStart w:id="348" w:name="_Toc4154"/>
      <w:bookmarkStart w:id="349" w:name="_Toc20710"/>
      <w:r>
        <w:rPr>
          <w:rFonts w:hint="eastAsia" w:ascii="宋体" w:hAnsi="宋体" w:eastAsia="宋体" w:cs="宋体"/>
          <w:b/>
          <w:bCs/>
          <w:color w:val="auto"/>
          <w:kern w:val="2"/>
          <w:sz w:val="24"/>
          <w:szCs w:val="28"/>
          <w:highlight w:val="none"/>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350" w:name="_Toc140132784"/>
      <w:bookmarkStart w:id="351"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8689"/>
      <w:bookmarkStart w:id="353" w:name="_Toc19420"/>
      <w:bookmarkStart w:id="354" w:name="_Toc10387"/>
      <w:bookmarkStart w:id="355" w:name="_Toc20123"/>
      <w:bookmarkStart w:id="356" w:name="_Toc15283"/>
      <w:bookmarkStart w:id="357" w:name="_Toc1221"/>
      <w:r>
        <w:rPr>
          <w:rFonts w:hint="eastAsia" w:ascii="宋体" w:hAnsi="宋体" w:eastAsia="宋体" w:cs="宋体"/>
          <w:b/>
          <w:bCs/>
          <w:color w:val="auto"/>
          <w:kern w:val="2"/>
          <w:sz w:val="24"/>
          <w:szCs w:val="28"/>
          <w:highlight w:val="none"/>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58" w:name="_Toc20084"/>
      <w:bookmarkStart w:id="359" w:name="_Toc155185877"/>
      <w:bookmarkStart w:id="360" w:name="_Toc19512"/>
      <w:bookmarkStart w:id="361" w:name="_Toc17037"/>
      <w:bookmarkStart w:id="362" w:name="_Toc163492854"/>
      <w:bookmarkStart w:id="363" w:name="_Toc140132785"/>
      <w:bookmarkStart w:id="364" w:name="_Toc11421"/>
      <w:bookmarkStart w:id="365" w:name="_Toc32009"/>
      <w:bookmarkStart w:id="366" w:name="_Toc2893"/>
      <w:r>
        <w:rPr>
          <w:rFonts w:hint="eastAsia" w:ascii="宋体" w:hAnsi="宋体" w:eastAsia="宋体" w:cstheme="minorBidi"/>
          <w:b/>
          <w:bCs/>
          <w:color w:val="auto"/>
          <w:kern w:val="2"/>
          <w:sz w:val="24"/>
          <w:szCs w:val="32"/>
          <w:highlight w:val="none"/>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7" w:name="_Toc6248"/>
      <w:bookmarkStart w:id="368" w:name="_Toc1466"/>
      <w:bookmarkStart w:id="369" w:name="_Toc13821"/>
      <w:bookmarkStart w:id="370" w:name="_Toc162"/>
      <w:bookmarkStart w:id="371" w:name="_Toc9963"/>
      <w:bookmarkStart w:id="372" w:name="_Toc8331"/>
      <w:bookmarkStart w:id="373" w:name="_Toc163492855"/>
      <w:r>
        <w:rPr>
          <w:rFonts w:hint="eastAsia" w:ascii="宋体" w:hAnsi="宋体" w:eastAsia="宋体" w:cs="宋体"/>
          <w:b/>
          <w:bCs/>
          <w:color w:val="auto"/>
          <w:kern w:val="2"/>
          <w:sz w:val="24"/>
          <w:szCs w:val="28"/>
          <w:highlight w:val="none"/>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4"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74"/>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5"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6"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7" w:name="_Toc30290"/>
      <w:bookmarkStart w:id="378" w:name="_Toc155185878"/>
      <w:bookmarkStart w:id="379" w:name="_Toc8249"/>
      <w:bookmarkStart w:id="380" w:name="_Toc15636"/>
      <w:bookmarkStart w:id="381" w:name="_Toc140132789"/>
      <w:bookmarkStart w:id="382" w:name="_Toc31247"/>
      <w:bookmarkStart w:id="383" w:name="_Toc1261"/>
      <w:bookmarkStart w:id="384" w:name="_Toc163492856"/>
      <w:bookmarkStart w:id="385" w:name="_Toc14198"/>
      <w:r>
        <w:rPr>
          <w:rFonts w:hint="eastAsia" w:ascii="宋体" w:hAnsi="宋体" w:eastAsia="宋体" w:cstheme="minorBidi"/>
          <w:b/>
          <w:bCs/>
          <w:color w:val="auto"/>
          <w:kern w:val="2"/>
          <w:sz w:val="24"/>
          <w:szCs w:val="32"/>
          <w:highlight w:val="none"/>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6" w:name="_Toc25099"/>
      <w:bookmarkStart w:id="387" w:name="_Toc8696"/>
      <w:bookmarkStart w:id="388" w:name="_Toc32434"/>
      <w:bookmarkStart w:id="389" w:name="_Toc163492857"/>
      <w:bookmarkStart w:id="390" w:name="_Toc4659"/>
      <w:bookmarkStart w:id="391" w:name="_Toc140132790"/>
      <w:bookmarkStart w:id="392" w:name="_Toc20462"/>
      <w:bookmarkStart w:id="393" w:name="_Toc16858"/>
      <w:r>
        <w:rPr>
          <w:rFonts w:hint="eastAsia" w:ascii="宋体" w:hAnsi="宋体" w:eastAsia="宋体" w:cs="宋体"/>
          <w:b/>
          <w:bCs/>
          <w:color w:val="auto"/>
          <w:kern w:val="2"/>
          <w:sz w:val="24"/>
          <w:szCs w:val="28"/>
          <w:highlight w:val="none"/>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4" w:name="_Toc26969"/>
      <w:bookmarkStart w:id="395" w:name="_Toc23723"/>
      <w:bookmarkStart w:id="396" w:name="_Toc140132791"/>
      <w:bookmarkStart w:id="397" w:name="_Toc23515"/>
      <w:bookmarkStart w:id="398" w:name="_Toc3667"/>
      <w:bookmarkStart w:id="399" w:name="_Toc163492858"/>
      <w:bookmarkStart w:id="400" w:name="_Toc15103"/>
      <w:bookmarkStart w:id="401" w:name="_Toc5311"/>
      <w:r>
        <w:rPr>
          <w:rFonts w:hint="eastAsia" w:ascii="宋体" w:hAnsi="宋体" w:eastAsia="宋体" w:cs="宋体"/>
          <w:b/>
          <w:bCs/>
          <w:color w:val="auto"/>
          <w:kern w:val="2"/>
          <w:sz w:val="24"/>
          <w:szCs w:val="28"/>
          <w:highlight w:val="none"/>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2" w:name="_Toc22170"/>
      <w:bookmarkStart w:id="403" w:name="_Toc163492859"/>
      <w:bookmarkStart w:id="404" w:name="_Toc4255"/>
      <w:bookmarkStart w:id="405" w:name="_Toc140132792"/>
      <w:bookmarkStart w:id="406" w:name="_Toc155185879"/>
      <w:bookmarkStart w:id="407" w:name="_Toc1414"/>
      <w:bookmarkStart w:id="408" w:name="_Toc3933"/>
      <w:bookmarkStart w:id="409" w:name="_Toc9543"/>
      <w:bookmarkStart w:id="410" w:name="_Toc8349"/>
      <w:r>
        <w:rPr>
          <w:rFonts w:hint="eastAsia" w:ascii="宋体" w:hAnsi="宋体" w:eastAsia="宋体" w:cstheme="minorBidi"/>
          <w:b/>
          <w:bCs/>
          <w:color w:val="auto"/>
          <w:kern w:val="2"/>
          <w:sz w:val="24"/>
          <w:szCs w:val="32"/>
          <w:highlight w:val="none"/>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1" w:name="_Toc26318"/>
      <w:bookmarkStart w:id="412" w:name="_Toc21686"/>
      <w:bookmarkStart w:id="413" w:name="_Toc10706"/>
      <w:bookmarkStart w:id="414" w:name="_Toc163492860"/>
      <w:bookmarkStart w:id="415" w:name="_Toc4784"/>
      <w:bookmarkStart w:id="416" w:name="_Toc31516"/>
      <w:bookmarkStart w:id="417" w:name="_Toc140132793"/>
      <w:bookmarkStart w:id="418" w:name="_Toc9777"/>
      <w:r>
        <w:rPr>
          <w:rFonts w:hint="eastAsia" w:ascii="宋体" w:hAnsi="宋体" w:eastAsia="宋体" w:cs="宋体"/>
          <w:b/>
          <w:bCs/>
          <w:color w:val="auto"/>
          <w:kern w:val="2"/>
          <w:sz w:val="24"/>
          <w:szCs w:val="28"/>
          <w:highlight w:val="none"/>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9" w:name="_Toc140132794"/>
      <w:bookmarkStart w:id="420" w:name="_Toc23812"/>
      <w:bookmarkStart w:id="421" w:name="_Toc24795"/>
      <w:bookmarkStart w:id="422" w:name="_Toc7431"/>
      <w:bookmarkStart w:id="423" w:name="_Toc26030"/>
      <w:bookmarkStart w:id="424" w:name="_Toc163492861"/>
      <w:bookmarkStart w:id="425" w:name="_Toc6330"/>
      <w:bookmarkStart w:id="426" w:name="_Toc19155"/>
      <w:r>
        <w:rPr>
          <w:rFonts w:hint="eastAsia" w:ascii="宋体" w:hAnsi="宋体" w:eastAsia="宋体" w:cs="宋体"/>
          <w:b/>
          <w:bCs/>
          <w:color w:val="auto"/>
          <w:kern w:val="2"/>
          <w:sz w:val="24"/>
          <w:szCs w:val="28"/>
          <w:highlight w:val="none"/>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17569"/>
      <w:bookmarkStart w:id="428" w:name="_Toc2830"/>
      <w:bookmarkStart w:id="429" w:name="_Toc140132795"/>
      <w:bookmarkStart w:id="430" w:name="_Toc163492862"/>
      <w:bookmarkStart w:id="431" w:name="_Toc7104"/>
      <w:bookmarkStart w:id="432" w:name="_Toc4162"/>
      <w:bookmarkStart w:id="433" w:name="_Toc4929"/>
      <w:bookmarkStart w:id="434" w:name="_Toc17586"/>
      <w:r>
        <w:rPr>
          <w:rFonts w:hint="eastAsia" w:ascii="宋体" w:hAnsi="宋体" w:eastAsia="宋体" w:cs="宋体"/>
          <w:b/>
          <w:bCs/>
          <w:color w:val="auto"/>
          <w:kern w:val="2"/>
          <w:sz w:val="24"/>
          <w:szCs w:val="28"/>
          <w:highlight w:val="none"/>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5" w:name="_Toc27448"/>
      <w:bookmarkStart w:id="436" w:name="_Toc14980"/>
      <w:bookmarkStart w:id="437" w:name="_Toc9494"/>
      <w:bookmarkStart w:id="438" w:name="_Toc163492863"/>
      <w:bookmarkStart w:id="439" w:name="_Toc28090"/>
      <w:bookmarkStart w:id="440" w:name="_Toc4010"/>
      <w:bookmarkStart w:id="441" w:name="_Toc29052"/>
      <w:r>
        <w:rPr>
          <w:rFonts w:hint="eastAsia" w:ascii="宋体" w:hAnsi="宋体" w:eastAsia="宋体" w:cstheme="minorBidi"/>
          <w:b/>
          <w:bCs/>
          <w:color w:val="auto"/>
          <w:kern w:val="2"/>
          <w:sz w:val="24"/>
          <w:szCs w:val="32"/>
          <w:highlight w:val="none"/>
          <w:lang w:val="en-US" w:eastAsia="zh-CN" w:bidi="ar-SA"/>
        </w:rPr>
        <w:t>（九）签订</w:t>
      </w:r>
      <w:bookmarkStart w:id="442" w:name="_Toc140132796"/>
      <w:bookmarkStart w:id="443" w:name="_Toc155185880"/>
      <w:r>
        <w:rPr>
          <w:rFonts w:hint="eastAsia" w:ascii="宋体" w:hAnsi="宋体" w:eastAsia="宋体" w:cstheme="minorBidi"/>
          <w:b/>
          <w:bCs/>
          <w:color w:val="auto"/>
          <w:kern w:val="2"/>
          <w:sz w:val="24"/>
          <w:szCs w:val="32"/>
          <w:highlight w:val="none"/>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4" w:name="_Toc22178"/>
      <w:bookmarkStart w:id="445" w:name="_Toc6972"/>
      <w:bookmarkStart w:id="446" w:name="_Toc121"/>
      <w:bookmarkStart w:id="447" w:name="_Toc30872"/>
      <w:bookmarkStart w:id="448" w:name="_Toc140132797"/>
      <w:bookmarkStart w:id="449" w:name="_Toc163492864"/>
      <w:bookmarkStart w:id="450" w:name="_Toc18923"/>
      <w:bookmarkStart w:id="451" w:name="_Toc18377"/>
      <w:r>
        <w:rPr>
          <w:rFonts w:hint="eastAsia" w:ascii="宋体" w:hAnsi="宋体" w:eastAsia="宋体" w:cs="宋体"/>
          <w:b/>
          <w:bCs/>
          <w:color w:val="auto"/>
          <w:kern w:val="2"/>
          <w:sz w:val="24"/>
          <w:szCs w:val="28"/>
          <w:highlight w:val="none"/>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140132798"/>
      <w:bookmarkStart w:id="453" w:name="_Toc14810"/>
      <w:bookmarkStart w:id="454" w:name="_Toc30681"/>
      <w:bookmarkStart w:id="455" w:name="_Toc19464"/>
      <w:bookmarkStart w:id="456" w:name="_Toc25821"/>
      <w:bookmarkStart w:id="457" w:name="_Toc2818"/>
      <w:bookmarkStart w:id="458" w:name="_Toc28234"/>
      <w:bookmarkStart w:id="459" w:name="_Toc163492865"/>
      <w:r>
        <w:rPr>
          <w:rFonts w:hint="eastAsia" w:ascii="宋体" w:hAnsi="宋体" w:eastAsia="宋体" w:cs="宋体"/>
          <w:b/>
          <w:bCs/>
          <w:color w:val="auto"/>
          <w:kern w:val="2"/>
          <w:sz w:val="24"/>
          <w:szCs w:val="28"/>
          <w:highlight w:val="none"/>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60" w:name="_Toc9575"/>
      <w:bookmarkStart w:id="461" w:name="_Toc155185881"/>
      <w:bookmarkStart w:id="462" w:name="_Toc140132799"/>
      <w:bookmarkStart w:id="463" w:name="_Toc16755"/>
      <w:bookmarkStart w:id="464" w:name="_Toc16618"/>
      <w:bookmarkStart w:id="465" w:name="_Toc3470"/>
      <w:bookmarkStart w:id="466" w:name="_Toc11653"/>
      <w:bookmarkStart w:id="467" w:name="_Toc19704"/>
      <w:bookmarkStart w:id="468" w:name="_Toc163492866"/>
      <w:r>
        <w:rPr>
          <w:rFonts w:hint="eastAsia" w:ascii="宋体" w:hAnsi="宋体" w:eastAsia="宋体" w:cstheme="minorBidi"/>
          <w:b/>
          <w:bCs/>
          <w:color w:val="auto"/>
          <w:kern w:val="2"/>
          <w:sz w:val="24"/>
          <w:szCs w:val="32"/>
          <w:highlight w:val="none"/>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9" w:name="_Toc15010"/>
      <w:bookmarkStart w:id="470" w:name="_Toc140132800"/>
      <w:bookmarkStart w:id="471" w:name="_Toc26264"/>
      <w:bookmarkStart w:id="472" w:name="_Toc163492867"/>
      <w:bookmarkStart w:id="473" w:name="_Toc1814"/>
      <w:bookmarkStart w:id="474" w:name="_Toc8211"/>
      <w:bookmarkStart w:id="475" w:name="_Toc17149"/>
      <w:bookmarkStart w:id="476" w:name="_Toc5638"/>
      <w:r>
        <w:rPr>
          <w:rFonts w:hint="eastAsia" w:ascii="宋体" w:hAnsi="宋体" w:eastAsia="宋体" w:cs="宋体"/>
          <w:b/>
          <w:bCs/>
          <w:color w:val="auto"/>
          <w:kern w:val="2"/>
          <w:sz w:val="24"/>
          <w:szCs w:val="28"/>
          <w:highlight w:val="none"/>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7" w:name="_Toc21790"/>
      <w:bookmarkStart w:id="478" w:name="_Toc163492868"/>
      <w:bookmarkStart w:id="479" w:name="_Toc140132801"/>
      <w:bookmarkStart w:id="480" w:name="_Toc28578"/>
      <w:bookmarkStart w:id="481" w:name="_Toc19310"/>
      <w:bookmarkStart w:id="482" w:name="_Toc2311"/>
      <w:bookmarkStart w:id="483" w:name="_Toc28277"/>
      <w:bookmarkStart w:id="484" w:name="_Toc13773"/>
      <w:r>
        <w:rPr>
          <w:rFonts w:hint="eastAsia" w:ascii="宋体" w:hAnsi="宋体" w:eastAsia="宋体" w:cs="宋体"/>
          <w:b/>
          <w:bCs/>
          <w:color w:val="auto"/>
          <w:kern w:val="2"/>
          <w:sz w:val="24"/>
          <w:szCs w:val="28"/>
          <w:highlight w:val="none"/>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85" w:name="_Toc140132802"/>
      <w:bookmarkStart w:id="486" w:name="_Toc163492869"/>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7" w:name="_Toc13357"/>
      <w:bookmarkStart w:id="488" w:name="_Toc20624"/>
      <w:bookmarkStart w:id="489" w:name="_Toc32321"/>
      <w:bookmarkStart w:id="490" w:name="_Toc15755"/>
      <w:bookmarkStart w:id="491" w:name="_Toc11920"/>
      <w:bookmarkStart w:id="492" w:name="_Toc32007"/>
      <w:r>
        <w:rPr>
          <w:rFonts w:hint="eastAsia" w:ascii="宋体" w:hAnsi="宋体" w:eastAsia="宋体" w:cs="宋体"/>
          <w:b/>
          <w:bCs/>
          <w:color w:val="auto"/>
          <w:kern w:val="2"/>
          <w:sz w:val="24"/>
          <w:szCs w:val="28"/>
          <w:highlight w:val="none"/>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18525"/>
      <w:bookmarkStart w:id="494" w:name="_Toc155185882"/>
      <w:bookmarkStart w:id="495" w:name="_Toc18244"/>
      <w:bookmarkStart w:id="496" w:name="_Toc30549"/>
      <w:bookmarkStart w:id="497" w:name="_Toc3070"/>
      <w:bookmarkStart w:id="498" w:name="_Toc163492870"/>
      <w:bookmarkStart w:id="499" w:name="_Toc140132803"/>
      <w:bookmarkStart w:id="500" w:name="_Toc13943"/>
      <w:bookmarkStart w:id="501" w:name="_Toc3580"/>
      <w:r>
        <w:rPr>
          <w:rFonts w:hint="eastAsia" w:ascii="宋体" w:hAnsi="宋体" w:eastAsia="宋体" w:cstheme="minorBidi"/>
          <w:b/>
          <w:bCs/>
          <w:color w:val="auto"/>
          <w:kern w:val="2"/>
          <w:sz w:val="24"/>
          <w:szCs w:val="32"/>
          <w:highlight w:val="none"/>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2" w:name="_Toc140132804"/>
      <w:bookmarkStart w:id="503" w:name="_Toc13299"/>
      <w:bookmarkStart w:id="504" w:name="_Toc24874"/>
      <w:bookmarkStart w:id="505" w:name="_Toc17649"/>
      <w:bookmarkStart w:id="506" w:name="_Toc6328"/>
      <w:bookmarkStart w:id="507" w:name="_Toc30395"/>
      <w:bookmarkStart w:id="508" w:name="_Toc163492871"/>
      <w:bookmarkStart w:id="509" w:name="_Toc18085"/>
      <w:r>
        <w:rPr>
          <w:rFonts w:hint="eastAsia" w:ascii="宋体" w:hAnsi="宋体" w:eastAsia="宋体" w:cs="宋体"/>
          <w:b/>
          <w:bCs/>
          <w:color w:val="auto"/>
          <w:kern w:val="2"/>
          <w:sz w:val="24"/>
          <w:szCs w:val="28"/>
          <w:highlight w:val="none"/>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10" w:name="_Toc31225"/>
      <w:bookmarkStart w:id="511" w:name="_Toc21208"/>
      <w:bookmarkStart w:id="512" w:name="_Toc4233"/>
      <w:bookmarkStart w:id="513" w:name="_Toc10121"/>
      <w:bookmarkStart w:id="514" w:name="_Toc163492872"/>
      <w:bookmarkStart w:id="515" w:name="_Toc155185883"/>
      <w:bookmarkStart w:id="516" w:name="_Toc140132805"/>
      <w:bookmarkStart w:id="517" w:name="_Toc12331"/>
      <w:bookmarkStart w:id="518" w:name="_Toc8195"/>
      <w:r>
        <w:rPr>
          <w:rFonts w:hint="eastAsia" w:ascii="宋体" w:hAnsi="宋体" w:eastAsia="宋体" w:cstheme="minorBidi"/>
          <w:b/>
          <w:bCs/>
          <w:color w:val="auto"/>
          <w:kern w:val="2"/>
          <w:sz w:val="24"/>
          <w:szCs w:val="32"/>
          <w:highlight w:val="none"/>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9" w:name="_Toc163492873"/>
      <w:bookmarkStart w:id="520" w:name="_Toc4746"/>
      <w:bookmarkStart w:id="521" w:name="_Toc8456"/>
      <w:bookmarkStart w:id="522" w:name="_Toc27690"/>
      <w:bookmarkStart w:id="523" w:name="_Toc2880"/>
      <w:bookmarkStart w:id="524" w:name="_Toc6388"/>
      <w:bookmarkStart w:id="525" w:name="_Toc140132806"/>
      <w:bookmarkStart w:id="526" w:name="_Toc6212"/>
      <w:r>
        <w:rPr>
          <w:rFonts w:hint="eastAsia" w:ascii="宋体" w:hAnsi="宋体" w:eastAsia="宋体" w:cs="宋体"/>
          <w:b/>
          <w:bCs/>
          <w:color w:val="auto"/>
          <w:kern w:val="2"/>
          <w:sz w:val="24"/>
          <w:szCs w:val="28"/>
          <w:highlight w:val="none"/>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7" w:name="_Toc15530"/>
      <w:bookmarkStart w:id="528" w:name="_Toc31376"/>
      <w:bookmarkStart w:id="529" w:name="_Toc163492874"/>
      <w:bookmarkStart w:id="530" w:name="_Toc26874"/>
      <w:bookmarkStart w:id="531" w:name="_Toc25121"/>
      <w:bookmarkStart w:id="532" w:name="_Toc31646"/>
      <w:bookmarkStart w:id="533" w:name="_Toc22537"/>
      <w:bookmarkStart w:id="534" w:name="_Toc140132807"/>
      <w:r>
        <w:rPr>
          <w:rFonts w:hint="eastAsia" w:ascii="宋体" w:hAnsi="宋体" w:eastAsia="宋体" w:cs="宋体"/>
          <w:b/>
          <w:bCs/>
          <w:color w:val="auto"/>
          <w:kern w:val="2"/>
          <w:sz w:val="24"/>
          <w:szCs w:val="28"/>
          <w:highlight w:val="none"/>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35" w:name="_Toc140132766"/>
      <w:bookmarkStart w:id="536" w:name="_Toc163492875"/>
      <w:bookmarkStart w:id="537" w:name="_Toc30324"/>
      <w:bookmarkStart w:id="538" w:name="_Toc8342"/>
      <w:bookmarkStart w:id="539" w:name="_Toc23246"/>
      <w:bookmarkStart w:id="540" w:name="_Toc21776"/>
      <w:bookmarkStart w:id="541" w:name="_Toc7834"/>
      <w:bookmarkStart w:id="542" w:name="_Toc22493"/>
      <w:bookmarkStart w:id="543" w:name="_Toc140132808"/>
      <w:bookmarkStart w:id="544" w:name="_Toc155185884"/>
      <w:r>
        <w:rPr>
          <w:rFonts w:hint="eastAsia" w:ascii="宋体" w:hAnsi="宋体" w:eastAsia="宋体" w:cstheme="minorBidi"/>
          <w:b/>
          <w:bCs/>
          <w:color w:val="auto"/>
          <w:kern w:val="2"/>
          <w:sz w:val="24"/>
          <w:szCs w:val="32"/>
          <w:highlight w:val="none"/>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45" w:name="_Toc3043"/>
      <w:bookmarkStart w:id="546" w:name="_Toc2063"/>
      <w:bookmarkStart w:id="547" w:name="_Toc20299"/>
      <w:bookmarkStart w:id="548" w:name="_Toc30437"/>
      <w:bookmarkStart w:id="549" w:name="_Toc17978"/>
      <w:bookmarkStart w:id="550" w:name="_Toc27084"/>
      <w:bookmarkStart w:id="551" w:name="_Toc163492876"/>
      <w:r>
        <w:rPr>
          <w:rFonts w:hint="eastAsia" w:ascii="宋体" w:hAnsi="宋体" w:eastAsia="宋体" w:cs="宋体"/>
          <w:b/>
          <w:bCs/>
          <w:color w:val="auto"/>
          <w:kern w:val="2"/>
          <w:sz w:val="24"/>
          <w:szCs w:val="28"/>
          <w:highlight w:val="none"/>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3A16CB1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52" w:name="_Toc6874"/>
      <w:bookmarkStart w:id="553" w:name="_Toc6934"/>
      <w:bookmarkStart w:id="554" w:name="_Toc4195"/>
      <w:bookmarkStart w:id="555" w:name="_Toc163492877"/>
      <w:bookmarkStart w:id="556" w:name="_Toc9595"/>
      <w:bookmarkStart w:id="557" w:name="_Toc18106"/>
      <w:bookmarkStart w:id="558" w:name="_Toc19731"/>
      <w:bookmarkStart w:id="559" w:name="_Toc1808"/>
      <w:bookmarkStart w:id="560" w:name="_Toc5822"/>
      <w:bookmarkStart w:id="561" w:name="_Toc163492878"/>
      <w:bookmarkStart w:id="562" w:name="_Toc22716"/>
      <w:bookmarkStart w:id="563" w:name="_Toc9818"/>
      <w:bookmarkStart w:id="564" w:name="_Toc7407"/>
      <w:bookmarkStart w:id="565" w:name="_Toc9255"/>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3F1326F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shd w:val="clear" w:color="auto" w:fill="auto"/>
          <w:lang w:val="en-US" w:eastAsia="zh-CN"/>
        </w:rPr>
        <w:t>2022</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19 </w:t>
      </w:r>
      <w:r>
        <w:rPr>
          <w:rFonts w:hint="eastAsia" w:eastAsia="宋体"/>
          <w:snapToGrid w:val="0"/>
          <w:color w:val="auto"/>
          <w:sz w:val="24"/>
          <w:highlight w:val="none"/>
          <w:shd w:val="clear" w:color="auto" w:fill="auto"/>
          <w:lang w:val="en-US" w:eastAsia="zh-CN"/>
        </w:rPr>
        <w:t>号）、《政府采购促进中小企业发展管理办法》（财库〔</w:t>
      </w:r>
      <w:r>
        <w:rPr>
          <w:rFonts w:hint="default" w:eastAsia="宋体"/>
          <w:snapToGrid w:val="0"/>
          <w:color w:val="auto"/>
          <w:sz w:val="24"/>
          <w:highlight w:val="none"/>
          <w:shd w:val="clear" w:color="auto" w:fill="auto"/>
          <w:lang w:val="en-US" w:eastAsia="zh-CN"/>
        </w:rPr>
        <w:t>2020</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46 </w:t>
      </w:r>
      <w:r>
        <w:rPr>
          <w:rFonts w:hint="eastAsia" w:eastAsia="宋体"/>
          <w:snapToGrid w:val="0"/>
          <w:color w:val="auto"/>
          <w:sz w:val="24"/>
          <w:highlight w:val="none"/>
          <w:shd w:val="clear" w:color="auto" w:fill="auto"/>
          <w:lang w:val="en-US" w:eastAsia="zh-CN"/>
        </w:rPr>
        <w:t>号）、《关于印发中小企业划型标准规定的通知》（工信部联企业〔</w:t>
      </w:r>
      <w:r>
        <w:rPr>
          <w:rFonts w:hint="default" w:eastAsia="宋体"/>
          <w:snapToGrid w:val="0"/>
          <w:color w:val="auto"/>
          <w:sz w:val="24"/>
          <w:highlight w:val="none"/>
          <w:shd w:val="clear" w:color="auto" w:fill="auto"/>
          <w:lang w:val="en-US" w:eastAsia="zh-CN"/>
        </w:rPr>
        <w:t>2011</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300 </w:t>
      </w:r>
      <w:r>
        <w:rPr>
          <w:rFonts w:hint="eastAsia" w:eastAsia="宋体"/>
          <w:snapToGrid w:val="0"/>
          <w:color w:val="auto"/>
          <w:sz w:val="24"/>
          <w:highlight w:val="none"/>
          <w:shd w:val="clear" w:color="auto" w:fill="auto"/>
          <w:lang w:val="en-US" w:eastAsia="zh-CN"/>
        </w:rPr>
        <w:t xml:space="preserve">号）、《金融业企业划型标准规定》（〔2015〕309 号）等国务院批准的中小企业划分标准执行。 </w:t>
      </w:r>
    </w:p>
    <w:p w14:paraId="4C8A8646">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shd w:val="clear" w:color="auto" w:fill="auto"/>
          <w:lang w:eastAsia="zh-CN"/>
        </w:rPr>
        <w:t>需享受中小企业相关政策的，且</w:t>
      </w:r>
      <w:r>
        <w:rPr>
          <w:rFonts w:hint="eastAsia" w:eastAsia="宋体"/>
          <w:snapToGrid w:val="0"/>
          <w:color w:val="auto"/>
          <w:sz w:val="24"/>
          <w:highlight w:val="none"/>
          <w:shd w:val="clear" w:color="auto" w:fill="auto"/>
        </w:rPr>
        <w:t>符合上述文件规定的，</w:t>
      </w:r>
      <w:r>
        <w:rPr>
          <w:rFonts w:hint="eastAsia" w:eastAsia="宋体"/>
          <w:snapToGrid w:val="0"/>
          <w:color w:val="auto"/>
          <w:sz w:val="24"/>
          <w:highlight w:val="none"/>
          <w:shd w:val="clear" w:color="auto" w:fill="auto"/>
          <w:lang w:eastAsia="zh-CN"/>
        </w:rPr>
        <w:t>应按本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，评审时，</w:t>
      </w:r>
      <w:r>
        <w:rPr>
          <w:rFonts w:hint="eastAsia" w:eastAsia="宋体"/>
          <w:snapToGrid w:val="0"/>
          <w:color w:val="auto"/>
          <w:sz w:val="24"/>
          <w:highlight w:val="none"/>
          <w:shd w:val="clear" w:color="auto" w:fill="auto"/>
          <w:lang w:val="en-US" w:eastAsia="zh-CN"/>
        </w:rPr>
        <w:t>评标委员会</w:t>
      </w:r>
      <w:r>
        <w:rPr>
          <w:rFonts w:hint="eastAsia" w:eastAsia="宋体"/>
          <w:snapToGrid w:val="0"/>
          <w:color w:val="auto"/>
          <w:sz w:val="24"/>
          <w:highlight w:val="none"/>
          <w:shd w:val="clear" w:color="auto" w:fill="auto"/>
        </w:rPr>
        <w:t>将依据</w:t>
      </w:r>
      <w:r>
        <w:rPr>
          <w:rFonts w:hint="eastAsia" w:eastAsia="宋体"/>
          <w:snapToGrid w:val="0"/>
          <w:color w:val="auto"/>
          <w:sz w:val="24"/>
          <w:highlight w:val="none"/>
          <w:shd w:val="clear" w:color="auto" w:fill="auto"/>
          <w:lang w:eastAsia="zh-CN"/>
        </w:rPr>
        <w:t>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投标人</w:t>
      </w:r>
      <w:r>
        <w:rPr>
          <w:rFonts w:hint="eastAsia" w:eastAsia="宋体"/>
          <w:snapToGrid w:val="0"/>
          <w:color w:val="auto"/>
          <w:sz w:val="24"/>
          <w:highlight w:val="none"/>
          <w:shd w:val="clear" w:color="auto" w:fill="auto"/>
        </w:rPr>
        <w:t>须知前附表”规定的报价扣除比例，对供应商报价进行价格扣除，用扣除后的价格参与评审</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公告中明确项目专门面向中小企业采购的，“</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”为资格要求文件，</w:t>
      </w:r>
      <w:r>
        <w:rPr>
          <w:rFonts w:hint="eastAsia" w:eastAsia="宋体"/>
          <w:snapToGrid w:val="0"/>
          <w:color w:val="auto"/>
          <w:sz w:val="24"/>
          <w:highlight w:val="none"/>
          <w:shd w:val="clear" w:color="auto" w:fill="auto"/>
        </w:rPr>
        <w:t>供应商</w:t>
      </w:r>
      <w:r>
        <w:rPr>
          <w:rFonts w:hint="eastAsia" w:eastAsia="宋体"/>
          <w:snapToGrid w:val="0"/>
          <w:color w:val="auto"/>
          <w:sz w:val="24"/>
          <w:highlight w:val="none"/>
          <w:shd w:val="clear" w:color="auto" w:fill="auto"/>
          <w:lang w:eastAsia="zh-CN"/>
        </w:rPr>
        <w:t>参与</w:t>
      </w:r>
      <w:r>
        <w:rPr>
          <w:rFonts w:hint="eastAsia" w:eastAsia="宋体"/>
          <w:snapToGrid w:val="0"/>
          <w:color w:val="auto"/>
          <w:sz w:val="24"/>
          <w:highlight w:val="none"/>
          <w:shd w:val="clear" w:color="auto" w:fill="auto"/>
          <w:lang w:val="en-US" w:eastAsia="zh-CN"/>
        </w:rPr>
        <w:t>投标</w:t>
      </w:r>
      <w:r>
        <w:rPr>
          <w:rFonts w:hint="eastAsia" w:eastAsia="宋体"/>
          <w:snapToGrid w:val="0"/>
          <w:color w:val="auto"/>
          <w:sz w:val="24"/>
          <w:highlight w:val="none"/>
          <w:shd w:val="clear" w:color="auto" w:fill="auto"/>
          <w:lang w:eastAsia="zh-CN"/>
        </w:rPr>
        <w:t>须按本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”等作为资格证明文件。</w:t>
      </w:r>
      <w:r>
        <w:rPr>
          <w:rFonts w:hint="eastAsia" w:eastAsia="宋体"/>
          <w:snapToGrid w:val="0"/>
          <w:color w:val="auto"/>
          <w:sz w:val="24"/>
          <w:highlight w:val="none"/>
          <w:shd w:val="clear" w:color="auto" w:fill="auto"/>
          <w:lang w:val="en-US" w:eastAsia="zh-CN"/>
        </w:rPr>
        <w:t xml:space="preserve"> </w:t>
      </w:r>
    </w:p>
    <w:p w14:paraId="41EDEEE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3</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投标人提供的货物、工程或者服务符合下列情形的，享受中小企业扶持政策： </w:t>
      </w:r>
    </w:p>
    <w:p w14:paraId="103CDFA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lang w:val="en-US" w:eastAsia="zh-CN"/>
        </w:rPr>
        <w:t xml:space="preserve">）在货物采购项目中，货物由中小企业制造，即货物由中小企业生产且使用该中小企业商号或者注册商标； </w:t>
      </w:r>
    </w:p>
    <w:p w14:paraId="291664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lang w:val="en-US" w:eastAsia="zh-CN"/>
        </w:rPr>
        <w:t xml:space="preserve">）在工程采购项目中，工程由中小企业承建，即工程施工单位为中小企业； </w:t>
      </w:r>
    </w:p>
    <w:p w14:paraId="7DA6783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3</w:t>
      </w:r>
      <w:r>
        <w:rPr>
          <w:rFonts w:hint="eastAsia" w:eastAsia="宋体"/>
          <w:snapToGrid w:val="0"/>
          <w:color w:val="auto"/>
          <w:sz w:val="24"/>
          <w:highlight w:val="none"/>
          <w:shd w:val="clear" w:color="auto" w:fill="auto"/>
          <w:lang w:val="en-US" w:eastAsia="zh-CN"/>
        </w:rPr>
        <w:t>）在服务采购项目中，服务由中小企业承接，即提供服务的人员为中小企业依照《中华人民共和国劳动合同法》订立劳动合同的从业人员。</w:t>
      </w:r>
    </w:p>
    <w:p w14:paraId="75D8276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4</w:t>
      </w:r>
      <w:r>
        <w:rPr>
          <w:rFonts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在货物采购项目中，投标人提供的货物既有中小企业制造货物，也有大型企业制造货物的，不享受中小企业扶持政策。 </w:t>
      </w:r>
    </w:p>
    <w:p w14:paraId="48403D22">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5</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以联合体形式参加政府采购活动，联合体各方均为中小企业的，联合体视同中小企业。其中，联合体各方均为小微企业的，联合体视同小微企业。  </w:t>
      </w:r>
    </w:p>
    <w:p w14:paraId="2A50E75D">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6</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4DDA9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A06E1A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安置的残疾人占本单位在职职工人数的比例不低于 </w:t>
      </w:r>
      <w:r>
        <w:rPr>
          <w:rFonts w:hint="default" w:eastAsia="宋体"/>
          <w:snapToGrid w:val="0"/>
          <w:color w:val="auto"/>
          <w:sz w:val="24"/>
          <w:highlight w:val="none"/>
          <w:shd w:val="clear" w:color="auto" w:fill="auto"/>
          <w:lang w:val="en-US" w:eastAsia="zh-CN"/>
        </w:rPr>
        <w:t xml:space="preserve">25% </w:t>
      </w:r>
      <w:r>
        <w:rPr>
          <w:rFonts w:hint="eastAsia" w:eastAsia="宋体"/>
          <w:snapToGrid w:val="0"/>
          <w:color w:val="auto"/>
          <w:sz w:val="24"/>
          <w:highlight w:val="none"/>
          <w:shd w:val="clear" w:color="auto" w:fill="auto"/>
          <w:lang w:val="en-US" w:eastAsia="zh-CN"/>
        </w:rPr>
        <w:t xml:space="preserve">（含 </w:t>
      </w:r>
      <w:r>
        <w:rPr>
          <w:rFonts w:hint="default" w:eastAsia="宋体"/>
          <w:snapToGrid w:val="0"/>
          <w:color w:val="auto"/>
          <w:sz w:val="24"/>
          <w:highlight w:val="none"/>
          <w:shd w:val="clear" w:color="auto" w:fill="auto"/>
          <w:lang w:val="en-US" w:eastAsia="zh-CN"/>
        </w:rPr>
        <w:t>25%</w:t>
      </w:r>
      <w:r>
        <w:rPr>
          <w:rFonts w:hint="eastAsia" w:eastAsia="宋体"/>
          <w:snapToGrid w:val="0"/>
          <w:color w:val="auto"/>
          <w:sz w:val="24"/>
          <w:highlight w:val="none"/>
          <w:shd w:val="clear" w:color="auto" w:fill="auto"/>
          <w:lang w:val="en-US" w:eastAsia="zh-CN"/>
        </w:rPr>
        <w:t xml:space="preserve">），并且安置的残疾人人数不少于 </w:t>
      </w:r>
      <w:r>
        <w:rPr>
          <w:rFonts w:hint="default" w:eastAsia="宋体"/>
          <w:snapToGrid w:val="0"/>
          <w:color w:val="auto"/>
          <w:sz w:val="24"/>
          <w:highlight w:val="none"/>
          <w:shd w:val="clear" w:color="auto" w:fill="auto"/>
          <w:lang w:val="en-US" w:eastAsia="zh-CN"/>
        </w:rPr>
        <w:t xml:space="preserve">10 </w:t>
      </w:r>
      <w:r>
        <w:rPr>
          <w:rFonts w:hint="eastAsia" w:eastAsia="宋体"/>
          <w:snapToGrid w:val="0"/>
          <w:color w:val="auto"/>
          <w:sz w:val="24"/>
          <w:highlight w:val="none"/>
          <w:shd w:val="clear" w:color="auto" w:fill="auto"/>
          <w:lang w:val="en-US" w:eastAsia="zh-CN"/>
        </w:rPr>
        <w:t xml:space="preserve">人（含 </w:t>
      </w:r>
      <w:r>
        <w:rPr>
          <w:rFonts w:hint="default" w:eastAsia="宋体"/>
          <w:snapToGrid w:val="0"/>
          <w:color w:val="auto"/>
          <w:sz w:val="24"/>
          <w:highlight w:val="none"/>
          <w:shd w:val="clear" w:color="auto" w:fill="auto"/>
          <w:lang w:val="en-US" w:eastAsia="zh-CN"/>
        </w:rPr>
        <w:t>10</w:t>
      </w:r>
      <w:r>
        <w:rPr>
          <w:rFonts w:hint="eastAsia" w:eastAsia="宋体"/>
          <w:snapToGrid w:val="0"/>
          <w:color w:val="auto"/>
          <w:sz w:val="24"/>
          <w:highlight w:val="none"/>
          <w:shd w:val="clear" w:color="auto" w:fill="auto"/>
          <w:lang w:val="en-US" w:eastAsia="zh-CN"/>
        </w:rPr>
        <w:t xml:space="preserve">人）； </w:t>
      </w:r>
    </w:p>
    <w:p w14:paraId="5DD944B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依法与安置的每位残疾人签订了1年以上（含1年）的劳动合同或服务协议； </w:t>
      </w:r>
    </w:p>
    <w:p w14:paraId="0283C772">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 xml:space="preserve">为安置的每位残疾人按月足额缴纳了基本养老保险、基本医疗保险、失业保险、工伤保险和生育保险等社会保险费； </w:t>
      </w:r>
    </w:p>
    <w:p w14:paraId="2F9B5B49">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 xml:space="preserve">通过银行等金融机构向安置的每位残疾人，按月支付了不低于单位所在区县适用的经省级人民政府批准的月最低工资标准的工资； </w:t>
      </w:r>
    </w:p>
    <w:p w14:paraId="3CC85FA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.5 </w:t>
      </w:r>
      <w:r>
        <w:rPr>
          <w:rFonts w:hint="eastAsia" w:eastAsia="宋体"/>
          <w:snapToGrid w:val="0"/>
          <w:color w:val="auto"/>
          <w:sz w:val="24"/>
          <w:highlight w:val="none"/>
          <w:shd w:val="clear" w:color="auto" w:fill="auto"/>
          <w:lang w:val="en-US" w:eastAsia="zh-CN"/>
        </w:rPr>
        <w:t xml:space="preserve">提供本单位制造的货物、承担的工程或者服务（以下简称产品），或者提供其他残疾人福利性单位制造的货物（不包括使用非残疾人福利性单位注册商标的货物）； </w:t>
      </w:r>
    </w:p>
    <w:p w14:paraId="4A2FBC9B">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.6 </w:t>
      </w:r>
      <w:r>
        <w:rPr>
          <w:rFonts w:hint="eastAsia" w:eastAsia="宋体"/>
          <w:snapToGrid w:val="0"/>
          <w:color w:val="auto"/>
          <w:sz w:val="24"/>
          <w:highlight w:val="none"/>
          <w:shd w:val="clear" w:color="auto" w:fill="auto"/>
          <w:lang w:val="en-US" w:eastAsia="zh-CN"/>
        </w:rPr>
        <w:t>前款所称残疾人是指法定劳动年龄内，持有《中华人民共和国残疾人证》或者《中华人民共和国残疾军人证（</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至 </w:t>
      </w:r>
      <w:r>
        <w:rPr>
          <w:rFonts w:hint="default" w:eastAsia="宋体"/>
          <w:snapToGrid w:val="0"/>
          <w:color w:val="auto"/>
          <w:sz w:val="24"/>
          <w:highlight w:val="none"/>
          <w:shd w:val="clear" w:color="auto" w:fill="auto"/>
          <w:lang w:val="en-US" w:eastAsia="zh-CN"/>
        </w:rPr>
        <w:t xml:space="preserve">8 </w:t>
      </w:r>
      <w:r>
        <w:rPr>
          <w:rFonts w:hint="eastAsia" w:eastAsia="宋体"/>
          <w:snapToGrid w:val="0"/>
          <w:color w:val="auto"/>
          <w:sz w:val="24"/>
          <w:highlight w:val="none"/>
          <w:shd w:val="clear" w:color="auto" w:fill="auto"/>
          <w:lang w:val="en-US" w:eastAsia="zh-CN"/>
        </w:rPr>
        <w:t xml:space="preserve">级）》的自然人，包括具有劳动条件和劳动意愿的精神残疾人。在职职工人数是指与残疾人福利性单位建立劳动关系并依法签订劳动合同或服务协议的雇员人数。 </w:t>
      </w:r>
    </w:p>
    <w:p w14:paraId="3C0E93F8">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8</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本项目是否专门面向中小企业预留采购份额见“第一章 招标公告”。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9</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采购标的对应的中小企业划分标准所属行业见“投标人须知前附表”。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10</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小微企业价格评审优惠的政策调整：见“投标人须知前附表”及“第五章 评标方法及标准”。</w:t>
      </w:r>
    </w:p>
    <w:p w14:paraId="08CF53AC">
      <w:pPr>
        <w:pStyle w:val="45"/>
        <w:keepNext w:val="0"/>
        <w:keepLines w:val="0"/>
        <w:pageBreakBefore w:val="0"/>
        <w:widowControl w:val="0"/>
        <w:shd w:val="clear"/>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66" w:name="_Toc27639"/>
      <w:bookmarkStart w:id="567" w:name="_Toc18587"/>
      <w:bookmarkStart w:id="568" w:name="_Toc27051"/>
      <w:bookmarkStart w:id="569" w:name="_Toc14967"/>
      <w:bookmarkStart w:id="570" w:name="_Toc10894"/>
      <w:bookmarkStart w:id="571" w:name="_Toc3352"/>
      <w:bookmarkStart w:id="572" w:name="_Toc163492879"/>
      <w:r>
        <w:rPr>
          <w:rFonts w:hint="eastAsia" w:ascii="宋体" w:hAnsi="宋体" w:eastAsia="宋体" w:cs="宋体"/>
          <w:b/>
          <w:bCs/>
          <w:color w:val="auto"/>
          <w:kern w:val="2"/>
          <w:sz w:val="24"/>
          <w:szCs w:val="28"/>
          <w:highlight w:val="none"/>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3" w:name="_Toc5754"/>
      <w:bookmarkStart w:id="574" w:name="_Toc18124"/>
      <w:bookmarkStart w:id="575" w:name="_Toc23823"/>
      <w:bookmarkStart w:id="576" w:name="_Toc8535"/>
      <w:bookmarkStart w:id="577" w:name="_Toc9349"/>
      <w:bookmarkStart w:id="578" w:name="_Toc29614"/>
      <w:r>
        <w:rPr>
          <w:rFonts w:hint="eastAsia" w:ascii="宋体" w:hAnsi="宋体" w:eastAsia="宋体" w:cs="宋体"/>
          <w:b/>
          <w:bCs/>
          <w:color w:val="auto"/>
          <w:kern w:val="2"/>
          <w:sz w:val="24"/>
          <w:szCs w:val="28"/>
          <w:highlight w:val="none"/>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9" w:name="_Toc15046"/>
      <w:bookmarkStart w:id="580" w:name="_Toc30358"/>
      <w:bookmarkStart w:id="581" w:name="_Toc30425"/>
      <w:bookmarkStart w:id="582" w:name="_Toc26826"/>
      <w:bookmarkStart w:id="583" w:name="_Toc29122"/>
      <w:bookmarkStart w:id="584" w:name="_Toc4141"/>
      <w:r>
        <w:rPr>
          <w:rFonts w:hint="eastAsia" w:ascii="宋体" w:hAnsi="宋体" w:eastAsia="宋体" w:cs="宋体"/>
          <w:b/>
          <w:bCs/>
          <w:color w:val="auto"/>
          <w:kern w:val="2"/>
          <w:sz w:val="24"/>
          <w:szCs w:val="28"/>
          <w:highlight w:val="none"/>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85" w:name="_Toc7189"/>
      <w:bookmarkStart w:id="586" w:name="_Toc25949"/>
      <w:bookmarkStart w:id="587" w:name="_Toc7720"/>
      <w:bookmarkStart w:id="588" w:name="_Toc13631"/>
      <w:bookmarkStart w:id="589" w:name="_Toc14503"/>
      <w:bookmarkStart w:id="590" w:name="_Toc6544"/>
      <w:r>
        <w:rPr>
          <w:rFonts w:hint="eastAsia" w:ascii="宋体" w:hAnsi="宋体" w:eastAsia="宋体" w:cstheme="minorBidi"/>
          <w:b/>
          <w:bCs/>
          <w:color w:val="auto"/>
          <w:kern w:val="2"/>
          <w:sz w:val="24"/>
          <w:szCs w:val="32"/>
          <w:highlight w:val="none"/>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91" w:name="_Toc19607"/>
      <w:bookmarkStart w:id="592" w:name="_Toc6885"/>
      <w:bookmarkStart w:id="593" w:name="_Toc24623"/>
      <w:bookmarkStart w:id="594" w:name="_Toc10536"/>
      <w:bookmarkStart w:id="595" w:name="_Toc31455"/>
      <w:bookmarkStart w:id="596" w:name="_Toc163492880"/>
      <w:bookmarkStart w:id="597" w:name="_Toc4714"/>
      <w:r>
        <w:rPr>
          <w:rFonts w:hint="eastAsia" w:ascii="宋体" w:hAnsi="宋体" w:eastAsia="宋体" w:cs="宋体"/>
          <w:b/>
          <w:bCs/>
          <w:color w:val="auto"/>
          <w:kern w:val="2"/>
          <w:sz w:val="24"/>
          <w:szCs w:val="28"/>
          <w:highlight w:val="none"/>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98" w:name="_Toc29894"/>
      <w:bookmarkStart w:id="599" w:name="_Toc28029"/>
      <w:bookmarkStart w:id="600" w:name="_Toc14730"/>
      <w:bookmarkStart w:id="601" w:name="_Toc4183"/>
      <w:bookmarkStart w:id="602" w:name="_Toc2385"/>
      <w:bookmarkStart w:id="603" w:name="_Toc25481"/>
      <w:bookmarkStart w:id="604" w:name="_Toc163492881"/>
      <w:r>
        <w:rPr>
          <w:rFonts w:hint="eastAsia" w:ascii="宋体" w:hAnsi="宋体" w:eastAsia="宋体" w:cstheme="minorBidi"/>
          <w:b/>
          <w:bCs/>
          <w:color w:val="auto"/>
          <w:kern w:val="2"/>
          <w:sz w:val="24"/>
          <w:szCs w:val="32"/>
          <w:highlight w:val="none"/>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05" w:name="_Toc163492882"/>
      <w:bookmarkStart w:id="606" w:name="_Toc25907"/>
      <w:bookmarkStart w:id="607" w:name="_Toc4822"/>
      <w:bookmarkStart w:id="608" w:name="_Toc15832"/>
      <w:bookmarkStart w:id="609" w:name="_Toc29002"/>
      <w:bookmarkStart w:id="610" w:name="_Toc4955"/>
      <w:bookmarkStart w:id="611" w:name="_Toc7838"/>
      <w:r>
        <w:rPr>
          <w:rFonts w:hint="eastAsia" w:ascii="宋体" w:hAnsi="宋体" w:eastAsia="宋体" w:cs="宋体"/>
          <w:b/>
          <w:bCs/>
          <w:color w:val="auto"/>
          <w:kern w:val="2"/>
          <w:sz w:val="24"/>
          <w:szCs w:val="28"/>
          <w:highlight w:val="none"/>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2" w:name="_Toc16633"/>
      <w:bookmarkStart w:id="613" w:name="_Toc4492"/>
      <w:bookmarkStart w:id="614" w:name="_Toc21429"/>
      <w:bookmarkStart w:id="615" w:name="_Toc163492883"/>
      <w:bookmarkStart w:id="616" w:name="_Toc16494"/>
      <w:bookmarkStart w:id="617" w:name="_Toc140132810"/>
      <w:bookmarkStart w:id="618" w:name="_Toc5587"/>
      <w:bookmarkStart w:id="619" w:name="_Toc155185886"/>
      <w:bookmarkStart w:id="620" w:name="_Toc5942"/>
      <w:r>
        <w:rPr>
          <w:rFonts w:hint="eastAsia" w:ascii="宋体" w:hAnsi="宋体" w:eastAsia="宋体" w:cs="宋体"/>
          <w:b/>
          <w:bCs/>
          <w:color w:val="auto"/>
          <w:kern w:val="2"/>
          <w:sz w:val="24"/>
          <w:szCs w:val="28"/>
          <w:highlight w:val="none"/>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1" w:name="_Toc26968"/>
      <w:bookmarkStart w:id="622" w:name="_Toc13940"/>
      <w:bookmarkStart w:id="623" w:name="_Toc12709"/>
      <w:bookmarkStart w:id="624" w:name="_Toc27372"/>
      <w:bookmarkStart w:id="625" w:name="_Toc155185887"/>
      <w:bookmarkStart w:id="626" w:name="_Toc163492884"/>
      <w:bookmarkStart w:id="627" w:name="_Toc26457"/>
      <w:bookmarkStart w:id="628" w:name="_Toc18236"/>
      <w:r>
        <w:rPr>
          <w:rFonts w:hint="eastAsia" w:ascii="宋体" w:hAnsi="宋体" w:eastAsia="宋体" w:cs="宋体"/>
          <w:b/>
          <w:bCs/>
          <w:color w:val="auto"/>
          <w:kern w:val="2"/>
          <w:sz w:val="24"/>
          <w:szCs w:val="28"/>
          <w:highlight w:val="none"/>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2266DB56">
      <w:pPr>
        <w:rPr>
          <w:rFonts w:hint="eastAsia" w:ascii="宋体" w:hAnsi="宋体" w:eastAsia="宋体" w:cs="宋体"/>
          <w:b/>
          <w:bCs/>
          <w:color w:val="auto"/>
          <w:kern w:val="44"/>
          <w:sz w:val="36"/>
          <w:szCs w:val="36"/>
          <w:highlight w:val="none"/>
          <w:lang w:val="en-US" w:eastAsia="zh-CN" w:bidi="ar-SA"/>
        </w:rPr>
      </w:pPr>
      <w:bookmarkStart w:id="629" w:name="_Toc155185888"/>
      <w:bookmarkStart w:id="630" w:name="_Toc1580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631" w:name="_Toc140132812"/>
      <w:bookmarkStart w:id="632" w:name="_Toc155185889"/>
      <w:r>
        <w:rPr>
          <w:rFonts w:hint="eastAsia"/>
          <w:b/>
          <w:bCs/>
          <w:snapToGrid w:val="0"/>
          <w:color w:val="auto"/>
          <w:sz w:val="24"/>
          <w:szCs w:val="24"/>
          <w:highlight w:val="none"/>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
        <w:bidi w:val="0"/>
        <w:spacing w:before="0" w:after="0" w:line="360" w:lineRule="auto"/>
        <w:rPr>
          <w:rFonts w:hint="eastAsia"/>
          <w:sz w:val="28"/>
          <w:szCs w:val="28"/>
          <w:lang w:val="en-US" w:eastAsia="zh-CN"/>
        </w:rPr>
      </w:pPr>
      <w:bookmarkStart w:id="633" w:name="_Toc28853"/>
      <w:r>
        <w:rPr>
          <w:rFonts w:hint="eastAsia"/>
          <w:sz w:val="28"/>
          <w:szCs w:val="28"/>
          <w:lang w:val="en-US" w:eastAsia="zh-CN"/>
        </w:rPr>
        <w:t>一、采购标的</w:t>
      </w:r>
      <w:bookmarkEnd w:id="633"/>
      <w:r>
        <w:rPr>
          <w:rFonts w:hint="eastAsia"/>
          <w:sz w:val="28"/>
          <w:szCs w:val="28"/>
          <w:lang w:val="en-US" w:eastAsia="zh-CN"/>
        </w:rPr>
        <w:t xml:space="preserve"> </w:t>
      </w:r>
    </w:p>
    <w:p w14:paraId="7CA2CF57">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，其中核心产品为：</w:t>
      </w:r>
      <w:r>
        <w:rPr>
          <w:rFonts w:hint="eastAsia"/>
          <w:snapToGrid w:val="0"/>
          <w:color w:val="auto"/>
          <w:sz w:val="24"/>
          <w:szCs w:val="24"/>
          <w:highlight w:val="none"/>
          <w:u w:val="single"/>
          <w:lang w:val="en-US" w:eastAsia="zh-CN"/>
        </w:rPr>
        <w:t xml:space="preserve"> /  </w:t>
      </w:r>
      <w:r>
        <w:rPr>
          <w:rFonts w:hint="eastAsia"/>
          <w:snapToGrid w:val="0"/>
          <w:color w:val="auto"/>
          <w:sz w:val="24"/>
          <w:szCs w:val="24"/>
          <w:highlight w:val="none"/>
          <w:lang w:val="en-US" w:eastAsia="zh-CN"/>
        </w:rPr>
        <w:t>。</w:t>
      </w:r>
    </w:p>
    <w:p w14:paraId="369BC57E">
      <w:pPr>
        <w:jc w:val="center"/>
        <w:rPr>
          <w:rFonts w:hint="default"/>
          <w:highlight w:val="none"/>
          <w:lang w:val="en-US" w:eastAsia="zh-CN"/>
        </w:rPr>
      </w:pP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3419"/>
        <w:gridCol w:w="1035"/>
        <w:gridCol w:w="1165"/>
        <w:gridCol w:w="696"/>
        <w:gridCol w:w="1453"/>
      </w:tblGrid>
      <w:tr w14:paraId="5575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62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08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44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国产/进口</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CD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预计年采购金额(元)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B7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B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单位</w:t>
            </w:r>
            <w:r>
              <w:rPr>
                <w:rFonts w:hint="eastAsia" w:ascii="宋体" w:hAnsi="宋体" w:eastAsia="宋体" w:cs="宋体"/>
                <w:i w:val="0"/>
                <w:iCs w:val="0"/>
                <w:color w:val="000000"/>
                <w:kern w:val="0"/>
                <w:sz w:val="24"/>
                <w:szCs w:val="24"/>
                <w:highlight w:val="none"/>
                <w:u w:val="none"/>
                <w:lang w:val="en-US" w:eastAsia="zh-CN" w:bidi="ar"/>
              </w:rPr>
              <w:t>最高投标限价(</w:t>
            </w:r>
            <w:r>
              <w:rPr>
                <w:rFonts w:hint="eastAsia" w:cs="宋体"/>
                <w:i w:val="0"/>
                <w:iCs w:val="0"/>
                <w:color w:val="000000"/>
                <w:kern w:val="0"/>
                <w:sz w:val="24"/>
                <w:szCs w:val="24"/>
                <w:highlight w:val="none"/>
                <w:u w:val="none"/>
                <w:lang w:val="en-US" w:eastAsia="zh-CN" w:bidi="ar"/>
              </w:rPr>
              <w:t>元</w:t>
            </w:r>
            <w:r>
              <w:rPr>
                <w:rFonts w:hint="eastAsia" w:ascii="宋体" w:hAnsi="宋体" w:eastAsia="宋体" w:cs="宋体"/>
                <w:i w:val="0"/>
                <w:iCs w:val="0"/>
                <w:color w:val="000000"/>
                <w:kern w:val="0"/>
                <w:sz w:val="24"/>
                <w:szCs w:val="24"/>
                <w:highlight w:val="none"/>
                <w:u w:val="none"/>
                <w:lang w:val="en-US" w:eastAsia="zh-CN" w:bidi="ar"/>
              </w:rPr>
              <w:t>)</w:t>
            </w:r>
          </w:p>
        </w:tc>
      </w:tr>
      <w:tr w14:paraId="49A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10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62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乙型肝炎病毒RNA测定试剂盒</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F070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FD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140000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1C8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人份</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E4A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u w:val="none"/>
                <w:lang w:val="en-US" w:eastAsia="zh-CN" w:bidi="ar"/>
              </w:rPr>
              <w:t>51</w:t>
            </w:r>
          </w:p>
        </w:tc>
      </w:tr>
    </w:tbl>
    <w:p w14:paraId="222DAF4A">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备注:1、各供应商需对第三章</w:t>
      </w:r>
      <w:r>
        <w:rPr>
          <w:rFonts w:hint="eastAsia"/>
          <w:snapToGrid w:val="0"/>
          <w:color w:val="auto"/>
          <w:sz w:val="24"/>
          <w:szCs w:val="24"/>
          <w:highlight w:val="none"/>
          <w:lang w:val="en-US" w:eastAsia="zh-CN"/>
        </w:rPr>
        <w:t>采购需求</w:t>
      </w:r>
      <w:r>
        <w:rPr>
          <w:rFonts w:hint="default"/>
          <w:snapToGrid w:val="0"/>
          <w:color w:val="auto"/>
          <w:sz w:val="24"/>
          <w:szCs w:val="24"/>
          <w:highlight w:val="none"/>
          <w:lang w:val="en-US" w:eastAsia="zh-CN"/>
        </w:rPr>
        <w:t>中所要求的所有规格及内容进行报价，单价</w:t>
      </w:r>
      <w:r>
        <w:rPr>
          <w:rFonts w:hint="eastAsia"/>
          <w:snapToGrid w:val="0"/>
          <w:color w:val="auto"/>
          <w:sz w:val="24"/>
          <w:szCs w:val="24"/>
          <w:highlight w:val="none"/>
          <w:lang w:val="en-US" w:eastAsia="zh-CN"/>
        </w:rPr>
        <w:t>根据</w:t>
      </w:r>
      <w:r>
        <w:rPr>
          <w:rFonts w:hint="default"/>
          <w:snapToGrid w:val="0"/>
          <w:color w:val="auto"/>
          <w:sz w:val="24"/>
          <w:szCs w:val="24"/>
          <w:highlight w:val="none"/>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3"/>
        <w:pageBreakBefore w:val="0"/>
        <w:widowControl w:val="0"/>
        <w:kinsoku/>
        <w:overflowPunct/>
        <w:topLinePunct w:val="0"/>
        <w:autoSpaceDE/>
        <w:autoSpaceDN/>
        <w:bidi w:val="0"/>
        <w:adjustRightInd/>
        <w:snapToGrid/>
        <w:spacing w:before="0" w:after="0" w:line="360" w:lineRule="auto"/>
        <w:textAlignment w:val="auto"/>
        <w:rPr>
          <w:rFonts w:hint="eastAsia"/>
          <w:sz w:val="24"/>
          <w:szCs w:val="24"/>
          <w:lang w:val="en-US" w:eastAsia="zh-CN"/>
        </w:rPr>
      </w:pPr>
      <w:bookmarkStart w:id="634" w:name="_Toc11894"/>
      <w:r>
        <w:rPr>
          <w:rFonts w:hint="eastAsia"/>
          <w:sz w:val="28"/>
          <w:szCs w:val="28"/>
          <w:lang w:val="en-US" w:eastAsia="zh-CN"/>
        </w:rPr>
        <w:t>二、商务要求</w:t>
      </w:r>
      <w:bookmarkEnd w:id="634"/>
      <w:r>
        <w:rPr>
          <w:rFonts w:hint="eastAsia"/>
          <w:sz w:val="24"/>
          <w:szCs w:val="24"/>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69799D2">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a）</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乙方送货后按甲方要求及时携由甲方采购和库管人员签字确认的送货单办理入库手续，按规定出具增值税发票及相关财务票据。</w:t>
      </w:r>
    </w:p>
    <w:p w14:paraId="1231A1BA">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b）</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snapToGrid w:val="0"/>
          <w:color w:val="auto"/>
          <w:sz w:val="24"/>
          <w:szCs w:val="24"/>
          <w:highlight w:val="none"/>
          <w:lang w:val="en-US" w:eastAsia="zh-CN"/>
        </w:rPr>
        <w:t>c</w:t>
      </w:r>
      <w:r>
        <w:rPr>
          <w:rFonts w:hint="default"/>
          <w:snapToGrid w:val="0"/>
          <w:color w:val="auto"/>
          <w:sz w:val="24"/>
          <w:szCs w:val="24"/>
          <w:highlight w:val="none"/>
          <w:lang w:val="en-US"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t>。</w:t>
      </w:r>
    </w:p>
    <w:p w14:paraId="4CD07220">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4. </w:t>
      </w:r>
      <w:r>
        <w:rPr>
          <w:rFonts w:hint="default" w:ascii="宋体" w:hAnsi="宋体" w:eastAsia="宋体"/>
          <w:snapToGrid w:val="0"/>
          <w:color w:val="auto"/>
          <w:sz w:val="24"/>
          <w:szCs w:val="24"/>
          <w:highlight w:val="none"/>
          <w:lang w:val="en-US" w:eastAsia="zh-CN"/>
        </w:rPr>
        <w:t>质保期：</w:t>
      </w:r>
      <w:r>
        <w:rPr>
          <w:rFonts w:hint="eastAsia" w:ascii="宋体" w:hAnsi="宋体" w:eastAsia="宋体"/>
          <w:snapToGrid w:val="0"/>
          <w:color w:val="auto"/>
          <w:sz w:val="24"/>
          <w:szCs w:val="24"/>
          <w:highlight w:val="none"/>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066E772B">
      <w:pPr>
        <w:pStyle w:val="45"/>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lang w:val="en-US" w:eastAsia="zh-CN"/>
        </w:rPr>
      </w:pPr>
      <w:bookmarkStart w:id="635" w:name="_Toc7618"/>
      <w:r>
        <w:rPr>
          <w:rStyle w:val="50"/>
          <w:rFonts w:hint="eastAsia"/>
          <w:lang w:val="en-US" w:eastAsia="zh-CN"/>
        </w:rPr>
        <w:t>技术要求</w:t>
      </w:r>
    </w:p>
    <w:bookmarkEnd w:id="631"/>
    <w:bookmarkEnd w:id="632"/>
    <w:bookmarkEnd w:id="635"/>
    <w:tbl>
      <w:tblPr>
        <w:tblStyle w:val="35"/>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101"/>
        <w:gridCol w:w="6715"/>
      </w:tblGrid>
      <w:tr w14:paraId="131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1" w:hRule="atLeast"/>
          <w:tblHeader/>
        </w:trPr>
        <w:tc>
          <w:tcPr>
            <w:tcW w:w="610" w:type="dxa"/>
            <w:tcBorders>
              <w:top w:val="single" w:color="000000" w:sz="8" w:space="0"/>
              <w:left w:val="single" w:color="000000" w:sz="8" w:space="0"/>
              <w:bottom w:val="nil"/>
              <w:right w:val="single" w:color="000000" w:sz="8" w:space="0"/>
            </w:tcBorders>
            <w:shd w:val="clear" w:color="auto" w:fill="auto"/>
            <w:vAlign w:val="center"/>
          </w:tcPr>
          <w:p w14:paraId="211AC2A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bookmarkStart w:id="636" w:name="_Toc155185895"/>
            <w:bookmarkStart w:id="637" w:name="_Toc4322"/>
            <w:r>
              <w:rPr>
                <w:rFonts w:hint="eastAsia" w:ascii="宋体" w:hAnsi="宋体" w:eastAsia="宋体" w:cs="宋体"/>
                <w:i w:val="0"/>
                <w:iCs w:val="0"/>
                <w:color w:val="auto"/>
                <w:kern w:val="0"/>
                <w:sz w:val="24"/>
                <w:szCs w:val="24"/>
                <w:u w:val="none"/>
                <w:lang w:val="en-US" w:eastAsia="zh-CN" w:bidi="ar"/>
              </w:rPr>
              <w:t>序号</w:t>
            </w:r>
          </w:p>
        </w:tc>
        <w:tc>
          <w:tcPr>
            <w:tcW w:w="1101" w:type="dxa"/>
            <w:tcBorders>
              <w:top w:val="single" w:color="000000" w:sz="8" w:space="0"/>
              <w:left w:val="nil"/>
              <w:bottom w:val="nil"/>
              <w:right w:val="single" w:color="000000" w:sz="8" w:space="0"/>
            </w:tcBorders>
            <w:shd w:val="clear" w:color="auto" w:fill="auto"/>
            <w:vAlign w:val="center"/>
          </w:tcPr>
          <w:p w14:paraId="0AFD2A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715" w:type="dxa"/>
            <w:tcBorders>
              <w:top w:val="single" w:color="000000" w:sz="8" w:space="0"/>
              <w:left w:val="nil"/>
              <w:bottom w:val="nil"/>
              <w:right w:val="single" w:color="000000" w:sz="8" w:space="0"/>
            </w:tcBorders>
            <w:shd w:val="clear" w:color="auto" w:fill="auto"/>
            <w:vAlign w:val="center"/>
          </w:tcPr>
          <w:p w14:paraId="43157FD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产品用途和基本参数</w:t>
            </w:r>
          </w:p>
        </w:tc>
      </w:tr>
      <w:tr w14:paraId="430F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6" w:hRule="atLeast"/>
          <w:tblHead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8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D1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cs="宋体"/>
                <w:i w:val="0"/>
                <w:iCs w:val="0"/>
                <w:color w:val="000000" w:themeColor="text1"/>
                <w:kern w:val="0"/>
                <w:sz w:val="24"/>
                <w:szCs w:val="24"/>
                <w:u w:val="none"/>
                <w:lang w:val="en-US" w:eastAsia="zh-CN" w:bidi="ar"/>
                <w14:textFill>
                  <w14:solidFill>
                    <w14:schemeClr w14:val="tx1"/>
                  </w14:solidFill>
                </w14:textFill>
              </w:rPr>
              <w:t>乙型肝炎病毒RNA测定试剂盒</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3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1、适用范围：适配实验室现有核酸全自动提取仪和扩增仪（还需承诺供货前通过院内性能验证）；</w:t>
            </w:r>
          </w:p>
          <w:p w14:paraId="616F8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2、产品基本功能：用于定量检测血清或血浆样本中的乙型肝炎病毒（HBV）RNA；</w:t>
            </w:r>
          </w:p>
          <w:p w14:paraId="6207D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3、检测方法：PCR荧光探针法或RNA捕获法；</w:t>
            </w:r>
          </w:p>
          <w:p w14:paraId="782174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4、产品材质要求：扩增试剂，2个水平第三方质控品，适配实验室现有提取仪的磁珠提取试剂及耗材：</w:t>
            </w:r>
          </w:p>
          <w:p w14:paraId="3964A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5、产品结构与组成：HBV RNA检测反应液、酶（逆转录酶+聚合酶）、标准品，内标，阴，阳性对照品；</w:t>
            </w:r>
          </w:p>
          <w:p w14:paraId="795192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6、性能指标：最低检出限：≤300copies/mL，定量线性范围达到：1000～10</w:t>
            </w:r>
            <w:r>
              <w:rPr>
                <w:rFonts w:hint="eastAsia" w:ascii="宋体" w:hAnsi="宋体" w:eastAsia="宋体" w:cs="宋体"/>
                <w:i w:val="0"/>
                <w:iCs w:val="0"/>
                <w:color w:val="000000" w:themeColor="text1"/>
                <w:kern w:val="0"/>
                <w:sz w:val="24"/>
                <w:szCs w:val="24"/>
                <w:u w:val="none"/>
                <w:vertAlign w:val="superscript"/>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copies/mL；</w:t>
            </w:r>
          </w:p>
          <w:p w14:paraId="663F22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7、稳定性要求：有效期不低于6个月；</w:t>
            </w:r>
          </w:p>
          <w:p w14:paraId="2A956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8、规格：≥20人份/盒</w:t>
            </w:r>
          </w:p>
        </w:tc>
      </w:tr>
    </w:tbl>
    <w:p w14:paraId="1E36C8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1C75291D">
      <w:pPr>
        <w:jc w:val="center"/>
        <w:rPr>
          <w:rFonts w:hint="eastAsia"/>
          <w:highlight w:val="yellow"/>
          <w:lang w:val="en-US" w:eastAsia="zh-CN"/>
        </w:rPr>
      </w:pPr>
    </w:p>
    <w:p w14:paraId="0B8AC9C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638" w:name="_Toc1127"/>
      <w:r>
        <w:rPr>
          <w:rFonts w:hint="eastAsia"/>
          <w:color w:val="auto"/>
          <w:sz w:val="28"/>
          <w:szCs w:val="28"/>
          <w:highlight w:val="none"/>
          <w:lang w:val="en-US" w:eastAsia="zh-CN"/>
        </w:rPr>
        <w:t>一、资格审查程序</w:t>
      </w:r>
      <w:bookmarkEnd w:id="6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639" w:name="_Toc21334"/>
      <w:r>
        <w:rPr>
          <w:rFonts w:hint="eastAsia"/>
          <w:color w:val="auto"/>
          <w:sz w:val="28"/>
          <w:szCs w:val="28"/>
          <w:highlight w:val="none"/>
          <w:lang w:val="en-US" w:eastAsia="zh-CN"/>
        </w:rPr>
        <w:t>二、资格审查要求</w:t>
      </w:r>
      <w:bookmarkEnd w:id="639"/>
      <w:r>
        <w:rPr>
          <w:rFonts w:hint="eastAsia"/>
          <w:color w:val="auto"/>
          <w:sz w:val="28"/>
          <w:szCs w:val="28"/>
          <w:highlight w:val="none"/>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1</w:t>
            </w:r>
          </w:p>
        </w:tc>
        <w:tc>
          <w:tcPr>
            <w:tcW w:w="998" w:type="pct"/>
            <w:shd w:val="clear" w:color="auto" w:fill="FFFFFF" w:themeFill="background1"/>
            <w:vAlign w:val="center"/>
          </w:tcPr>
          <w:p w14:paraId="055CD5D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61" w:type="pct"/>
            <w:shd w:val="clear" w:color="auto" w:fill="FFFFFF" w:themeFill="background1"/>
            <w:vAlign w:val="center"/>
          </w:tcPr>
          <w:p w14:paraId="3CB6034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2</w:t>
            </w:r>
          </w:p>
        </w:tc>
        <w:tc>
          <w:tcPr>
            <w:tcW w:w="998" w:type="pct"/>
            <w:shd w:val="clear" w:color="auto" w:fill="FFFFFF" w:themeFill="background1"/>
            <w:vAlign w:val="center"/>
          </w:tcPr>
          <w:p w14:paraId="1BD0E12D">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61" w:type="pct"/>
            <w:shd w:val="clear" w:color="auto" w:fill="FFFFFF" w:themeFill="background1"/>
            <w:vAlign w:val="center"/>
          </w:tcPr>
          <w:p w14:paraId="041E784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投标时，若投标人成立超过一年需提供2023年、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3</w:t>
            </w:r>
          </w:p>
        </w:tc>
        <w:tc>
          <w:tcPr>
            <w:tcW w:w="998" w:type="pct"/>
            <w:shd w:val="clear" w:color="auto" w:fill="FFFFFF" w:themeFill="background1"/>
            <w:vAlign w:val="center"/>
          </w:tcPr>
          <w:p w14:paraId="4E591147">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61" w:type="pct"/>
            <w:shd w:val="clear" w:color="auto" w:fill="FFFFFF" w:themeFill="background1"/>
            <w:vAlign w:val="center"/>
          </w:tcPr>
          <w:p w14:paraId="6EC52BB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011B569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4FE8C94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2B5CF58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4</w:t>
            </w:r>
          </w:p>
        </w:tc>
        <w:tc>
          <w:tcPr>
            <w:tcW w:w="998" w:type="pct"/>
            <w:shd w:val="clear" w:color="auto" w:fill="FFFFFF" w:themeFill="background1"/>
            <w:vAlign w:val="center"/>
          </w:tcPr>
          <w:p w14:paraId="358C8A9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61" w:type="pct"/>
            <w:shd w:val="clear" w:color="auto" w:fill="FFFFFF" w:themeFill="background1"/>
            <w:vAlign w:val="center"/>
          </w:tcPr>
          <w:p w14:paraId="5E32CC25">
            <w:pPr>
              <w:pStyle w:val="57"/>
              <w:shd w:val="clear"/>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5</w:t>
            </w:r>
          </w:p>
        </w:tc>
        <w:tc>
          <w:tcPr>
            <w:tcW w:w="998" w:type="pct"/>
            <w:shd w:val="clear" w:color="auto" w:fill="FFFFFF" w:themeFill="background1"/>
            <w:vAlign w:val="center"/>
          </w:tcPr>
          <w:p w14:paraId="486470A7">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6</w:t>
            </w:r>
          </w:p>
        </w:tc>
        <w:tc>
          <w:tcPr>
            <w:tcW w:w="998" w:type="pct"/>
            <w:shd w:val="clear" w:color="auto" w:fill="FFFFFF" w:themeFill="background1"/>
            <w:vAlign w:val="center"/>
          </w:tcPr>
          <w:p w14:paraId="599105D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7</w:t>
            </w:r>
          </w:p>
        </w:tc>
        <w:tc>
          <w:tcPr>
            <w:tcW w:w="998" w:type="pct"/>
            <w:shd w:val="clear" w:color="auto" w:fill="FFFFFF" w:themeFill="background1"/>
            <w:vAlign w:val="center"/>
          </w:tcPr>
          <w:p w14:paraId="6F347850">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61" w:type="pct"/>
            <w:shd w:val="clear" w:color="auto" w:fill="FFFFFF" w:themeFill="background1"/>
            <w:vAlign w:val="center"/>
          </w:tcPr>
          <w:p w14:paraId="1A0058F5">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01" w:type="pct"/>
            <w:shd w:val="clear" w:color="auto" w:fill="FFFFFF" w:themeFill="background1"/>
            <w:vAlign w:val="center"/>
          </w:tcPr>
          <w:p w14:paraId="0D140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8</w:t>
            </w:r>
          </w:p>
        </w:tc>
        <w:tc>
          <w:tcPr>
            <w:tcW w:w="998" w:type="pct"/>
            <w:shd w:val="clear" w:color="auto" w:fill="FFFFFF" w:themeFill="background1"/>
            <w:vAlign w:val="center"/>
          </w:tcPr>
          <w:p w14:paraId="004158C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61" w:type="pct"/>
            <w:shd w:val="clear" w:color="auto" w:fill="FFFFFF" w:themeFill="background1"/>
            <w:vAlign w:val="center"/>
          </w:tcPr>
          <w:p w14:paraId="3E10D772">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439" w:type="pct"/>
            <w:shd w:val="clear" w:color="auto" w:fill="FFFFFF" w:themeFill="background1"/>
            <w:vAlign w:val="center"/>
          </w:tcPr>
          <w:p w14:paraId="61B9AA42">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9</w:t>
            </w:r>
          </w:p>
        </w:tc>
        <w:tc>
          <w:tcPr>
            <w:tcW w:w="998" w:type="pct"/>
            <w:shd w:val="clear" w:color="auto" w:fill="FFFFFF" w:themeFill="background1"/>
            <w:vAlign w:val="center"/>
          </w:tcPr>
          <w:p w14:paraId="4524F3DA">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本项目的特定资格要求</w:t>
            </w:r>
          </w:p>
        </w:tc>
        <w:tc>
          <w:tcPr>
            <w:tcW w:w="2761" w:type="pct"/>
            <w:shd w:val="clear" w:color="auto" w:fill="FFFFFF" w:themeFill="background1"/>
            <w:vAlign w:val="center"/>
          </w:tcPr>
          <w:p w14:paraId="3BC7BED9">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1657D6E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b/>
                <w:bCs/>
                <w:color w:val="auto"/>
                <w:sz w:val="24"/>
                <w:szCs w:val="24"/>
                <w:highlight w:val="none"/>
              </w:rPr>
            </w:pP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43" w:hRule="atLeast"/>
          <w:jc w:val="center"/>
        </w:trPr>
        <w:tc>
          <w:tcPr>
            <w:tcW w:w="439" w:type="pct"/>
            <w:shd w:val="clear" w:color="auto" w:fill="FFFFFF" w:themeFill="background1"/>
            <w:vAlign w:val="center"/>
          </w:tcPr>
          <w:p w14:paraId="1D042B53">
            <w:pPr>
              <w:pStyle w:val="57"/>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10</w:t>
            </w:r>
          </w:p>
        </w:tc>
        <w:tc>
          <w:tcPr>
            <w:tcW w:w="998" w:type="pct"/>
            <w:shd w:val="clear" w:color="auto" w:fill="FFFFFF" w:themeFill="background1"/>
            <w:vAlign w:val="center"/>
          </w:tcPr>
          <w:p w14:paraId="193A54A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33E321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3C95705">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6E5E6F7A">
      <w:pPr>
        <w:rPr>
          <w:rFonts w:hint="eastAsia" w:ascii="宋体" w:hAnsi="宋体" w:eastAsia="宋体" w:cs="宋体"/>
          <w:b/>
          <w:bCs/>
          <w:color w:val="auto"/>
          <w:kern w:val="44"/>
          <w:sz w:val="36"/>
          <w:szCs w:val="36"/>
          <w:highlight w:val="none"/>
          <w:lang w:val="en-US" w:eastAsia="zh-CN" w:bidi="ar-SA"/>
        </w:rPr>
      </w:pPr>
      <w:bookmarkStart w:id="6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41" w:name="_Ref10413"/>
      <w:bookmarkStart w:id="642" w:name="_Toc31105"/>
      <w:r>
        <w:rPr>
          <w:rFonts w:hint="eastAsia" w:ascii="宋体" w:hAnsi="宋体" w:eastAsia="宋体" w:cs="宋体"/>
          <w:b/>
          <w:bCs/>
          <w:color w:val="auto"/>
          <w:kern w:val="44"/>
          <w:sz w:val="36"/>
          <w:szCs w:val="36"/>
          <w:highlight w:val="none"/>
          <w:lang w:val="en-US" w:eastAsia="zh-CN" w:bidi="ar-SA"/>
        </w:rPr>
        <w:t>第五章 评标方法</w:t>
      </w:r>
      <w:bookmarkEnd w:id="640"/>
      <w:r>
        <w:rPr>
          <w:rFonts w:hint="eastAsia" w:ascii="宋体" w:hAnsi="宋体" w:eastAsia="宋体" w:cs="宋体"/>
          <w:b/>
          <w:bCs/>
          <w:color w:val="auto"/>
          <w:kern w:val="44"/>
          <w:sz w:val="36"/>
          <w:szCs w:val="36"/>
          <w:highlight w:val="none"/>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43" w:name="_Toc24518"/>
      <w:bookmarkStart w:id="644" w:name="_Toc109899484"/>
      <w:bookmarkStart w:id="645" w:name="_Toc511894518"/>
      <w:bookmarkStart w:id="646" w:name="_Toc109899903"/>
      <w:bookmarkStart w:id="647" w:name="_Toc109900322"/>
      <w:bookmarkStart w:id="648" w:name="_Toc61280402"/>
      <w:bookmarkStart w:id="649" w:name="_Toc494561962"/>
      <w:bookmarkStart w:id="650" w:name="_Toc272247709"/>
      <w:bookmarkStart w:id="651" w:name="_Toc140132826"/>
      <w:bookmarkStart w:id="652" w:name="_Toc155185905"/>
      <w:bookmarkStart w:id="653"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643"/>
    </w:p>
    <w:p w14:paraId="40F9AE81">
      <w:pPr>
        <w:pStyle w:val="45"/>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5" w:name="_Toc3127"/>
      <w:bookmarkStart w:id="656" w:name="_Toc24955"/>
      <w:bookmarkStart w:id="657" w:name="_Toc9847"/>
      <w:r>
        <w:rPr>
          <w:rFonts w:hint="eastAsia" w:ascii="宋体" w:hAnsi="宋体" w:eastAsia="宋体" w:cs="宋体"/>
          <w:b/>
          <w:bCs/>
          <w:color w:val="auto"/>
          <w:kern w:val="2"/>
          <w:sz w:val="24"/>
          <w:szCs w:val="24"/>
          <w:highlight w:val="none"/>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8" w:name="_Toc102116048"/>
      <w:bookmarkStart w:id="659" w:name="_Toc102056244"/>
      <w:bookmarkStart w:id="660" w:name="_Toc102114946"/>
      <w:bookmarkStart w:id="661" w:name="_Toc102057744"/>
      <w:bookmarkStart w:id="662" w:name="_Toc155185907"/>
      <w:bookmarkStart w:id="663" w:name="_Toc102116178"/>
      <w:bookmarkStart w:id="664" w:name="_Toc102119879"/>
      <w:bookmarkStart w:id="665" w:name="_Toc163492903"/>
      <w:bookmarkStart w:id="666" w:name="_Toc20539"/>
      <w:bookmarkStart w:id="667" w:name="_Toc14312"/>
      <w:bookmarkStart w:id="668" w:name="_Toc291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69" w:name="_Toc826"/>
      <w:bookmarkStart w:id="670" w:name="_Toc26244"/>
      <w:bookmarkStart w:id="671" w:name="_Toc320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2" w:name="_Toc14352"/>
      <w:bookmarkStart w:id="673" w:name="_Toc22424"/>
      <w:bookmarkStart w:id="674" w:name="_Toc326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7CE6F2A8">
      <w:pPr>
        <w:pStyle w:val="45"/>
        <w:shd w:val="clea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3086663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A01724">
      <w:pPr>
        <w:pStyle w:val="13"/>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12.5</w:t>
      </w:r>
      <w:r>
        <w:rPr>
          <w:rFonts w:hint="eastAsia" w:ascii="宋体" w:hAnsi="宋体" w:eastAsia="宋体" w:cs="宋体"/>
          <w:color w:val="auto"/>
          <w:kern w:val="2"/>
          <w:sz w:val="24"/>
          <w:szCs w:val="24"/>
          <w:highlight w:val="none"/>
          <w:lang w:val="en-US" w:eastAsia="zh-CN" w:bidi="ar-SA"/>
        </w:rPr>
        <w:t>对本国产品的支持政策。</w:t>
      </w:r>
    </w:p>
    <w:p w14:paraId="27EB7CE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AB840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70409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符合以上政策价格评审优惠政策的，需按以下要求提供证明文件，否则不予享受价格评审优惠政策</w:t>
      </w:r>
    </w:p>
    <w:p w14:paraId="682DA57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（3）产品在中国境内生产的组件成本核算规则。产品在中国境内生产的组件成本，按照《中国境内生产的组件成本核算基本规则》（见第六章 投标文件格式）计算。</w:t>
      </w:r>
    </w:p>
    <w:p w14:paraId="66F34FD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B3F434">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采购人、采购代理机构应当随中标、成交结果同时公告中标、成交供应商提供的《声明函》或有关证明文件。</w:t>
      </w:r>
    </w:p>
    <w:p w14:paraId="0109B66B">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6BA02C9">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8C05DD">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56D2EA">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5" w:name="_Toc3883"/>
      <w:bookmarkStart w:id="676" w:name="_Toc14771"/>
      <w:bookmarkStart w:id="677" w:name="_Toc237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8" w:name="_Toc6168"/>
      <w:bookmarkStart w:id="679" w:name="_Toc28245"/>
      <w:bookmarkStart w:id="680" w:name="_Toc237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1" w:name="_Toc30734"/>
      <w:bookmarkStart w:id="682" w:name="_Toc19594"/>
      <w:bookmarkStart w:id="683" w:name="_Toc77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4" w:name="_Toc102119852"/>
      <w:bookmarkStart w:id="685" w:name="_Toc102057717"/>
      <w:bookmarkStart w:id="686" w:name="_Toc13556"/>
      <w:bookmarkStart w:id="687" w:name="_Toc102116021"/>
      <w:bookmarkStart w:id="688" w:name="_Toc102114919"/>
      <w:bookmarkStart w:id="689" w:name="_Toc102116151"/>
      <w:bookmarkStart w:id="690" w:name="_Toc163492906"/>
      <w:bookmarkStart w:id="691" w:name="_Toc102056217"/>
      <w:bookmarkStart w:id="692" w:name="_Toc155185913"/>
      <w:bookmarkStart w:id="693" w:name="_Toc26377"/>
      <w:bookmarkStart w:id="694" w:name="_Toc1147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95" w:name="_Toc15679"/>
      <w:bookmarkStart w:id="696" w:name="_Toc102114920"/>
      <w:bookmarkStart w:id="697" w:name="_Toc102056218"/>
      <w:bookmarkStart w:id="698" w:name="_Toc27130"/>
      <w:bookmarkStart w:id="699" w:name="_Toc102119853"/>
      <w:bookmarkStart w:id="700" w:name="_Toc163492907"/>
      <w:bookmarkStart w:id="701" w:name="_Toc155185914"/>
      <w:bookmarkStart w:id="702" w:name="_Toc102057718"/>
      <w:bookmarkStart w:id="703" w:name="_Toc20186"/>
      <w:bookmarkStart w:id="704" w:name="_Toc102116152"/>
      <w:bookmarkStart w:id="705"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06" w:name="_Toc15371"/>
      <w:bookmarkStart w:id="707" w:name="_Toc28717"/>
      <w:bookmarkStart w:id="708" w:name="_Toc1634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709"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711" w:name="_Toc3031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12" w:name="_Toc1577"/>
      <w:bookmarkStart w:id="713" w:name="_Toc1043"/>
      <w:bookmarkStart w:id="714" w:name="_Toc163492909"/>
      <w:bookmarkStart w:id="715" w:name="_Toc16256"/>
      <w:r>
        <w:rPr>
          <w:rFonts w:hint="eastAsia" w:ascii="宋体" w:hAnsi="宋体" w:eastAsia="宋体" w:cs="宋体"/>
          <w:b/>
          <w:bCs/>
          <w:color w:val="auto"/>
          <w:kern w:val="2"/>
          <w:sz w:val="24"/>
          <w:szCs w:val="24"/>
          <w:highlight w:val="none"/>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w:t>
            </w:r>
            <w:r>
              <w:rPr>
                <w:rFonts w:hint="eastAsia"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716" w:name="_Toc30593"/>
      <w:bookmarkStart w:id="717" w:name="_Toc3959"/>
      <w:bookmarkStart w:id="718" w:name="_Toc10068"/>
      <w:r>
        <w:rPr>
          <w:rFonts w:hint="eastAsia" w:ascii="宋体" w:hAnsi="宋体" w:eastAsia="宋体" w:cstheme="minorBidi"/>
          <w:b/>
          <w:bCs/>
          <w:color w:val="auto"/>
          <w:kern w:val="2"/>
          <w:sz w:val="28"/>
          <w:szCs w:val="28"/>
          <w:highlight w:val="none"/>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9"/>
        <w:rPr>
          <w:rFonts w:hint="eastAsia" w:ascii="宋体" w:hAnsi="宋体" w:cs="宋体"/>
          <w:color w:val="auto"/>
          <w:sz w:val="24"/>
          <w:szCs w:val="24"/>
          <w:highlight w:val="none"/>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08" w:type="dxa"/>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199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441"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691" w:type="dxa"/>
            <w:noWrap w:val="0"/>
            <w:vAlign w:val="center"/>
          </w:tcPr>
          <w:p w14:paraId="3F7DA8E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投标人在</w:t>
            </w:r>
            <w:r>
              <w:rPr>
                <w:rFonts w:hint="eastAsia" w:ascii="宋体" w:hAnsi="宋体" w:eastAsia="宋体" w:cs="宋体"/>
                <w:color w:val="auto"/>
                <w:sz w:val="21"/>
                <w:szCs w:val="21"/>
                <w:highlight w:val="none"/>
                <w:shd w:val="clear" w:color="auto" w:fill="auto"/>
              </w:rPr>
              <w:t>此处填写</w:t>
            </w:r>
            <w:r>
              <w:rPr>
                <w:rFonts w:hint="eastAsia" w:ascii="宋体" w:hAnsi="宋体" w:eastAsia="宋体" w:cs="宋体"/>
                <w:color w:val="auto"/>
                <w:sz w:val="21"/>
                <w:szCs w:val="21"/>
                <w:highlight w:val="none"/>
                <w:shd w:val="clear" w:color="auto" w:fill="auto"/>
                <w:lang w:eastAsia="zh-CN"/>
              </w:rPr>
              <w:t>投标</w:t>
            </w:r>
            <w:r>
              <w:rPr>
                <w:rFonts w:hint="eastAsia" w:ascii="宋体" w:hAnsi="宋体" w:eastAsia="宋体" w:cs="宋体"/>
                <w:color w:val="auto"/>
                <w:sz w:val="21"/>
                <w:szCs w:val="21"/>
                <w:highlight w:val="none"/>
                <w:shd w:val="clear" w:color="auto" w:fill="auto"/>
                <w:lang w:val="en-US" w:eastAsia="zh-CN"/>
              </w:rPr>
              <w:t>文件的相关内容</w:t>
            </w:r>
            <w:r>
              <w:rPr>
                <w:rFonts w:hint="eastAsia" w:ascii="宋体" w:hAnsi="宋体" w:eastAsia="宋体" w:cs="宋体"/>
                <w:color w:val="auto"/>
                <w:sz w:val="21"/>
                <w:szCs w:val="21"/>
                <w:highlight w:val="none"/>
                <w:shd w:val="clear" w:color="auto" w:fill="auto"/>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08" w:type="dxa"/>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199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441" w:type="dxa"/>
            <w:shd w:val="clear" w:color="auto" w:fill="auto"/>
            <w:noWrap w:val="0"/>
            <w:vAlign w:val="center"/>
          </w:tcPr>
          <w:p w14:paraId="42FF9C36">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BB8900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8" w:type="dxa"/>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99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green"/>
                <w:lang w:val="en-US" w:eastAsia="zh-CN" w:bidi="ar-SA"/>
              </w:rPr>
            </w:pPr>
            <w:r>
              <w:rPr>
                <w:rFonts w:hint="default"/>
                <w:snapToGrid w:val="0"/>
                <w:color w:val="auto"/>
                <w:sz w:val="21"/>
                <w:szCs w:val="21"/>
                <w:highlight w:val="none"/>
                <w:shd w:val="clear" w:color="auto" w:fill="auto"/>
                <w:lang w:val="en-US" w:eastAsia="zh-CN"/>
              </w:rPr>
              <w:t>交货地点</w:t>
            </w:r>
          </w:p>
        </w:tc>
        <w:tc>
          <w:tcPr>
            <w:tcW w:w="4441" w:type="dxa"/>
            <w:shd w:val="clear" w:color="auto" w:fill="auto"/>
            <w:noWrap w:val="0"/>
            <w:vAlign w:val="center"/>
          </w:tcPr>
          <w:p w14:paraId="324EF1FF">
            <w:pPr>
              <w:pStyle w:val="57"/>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042BD64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8" w:type="dxa"/>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99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441" w:type="dxa"/>
            <w:shd w:val="clear" w:color="auto" w:fill="auto"/>
            <w:noWrap w:val="0"/>
            <w:vAlign w:val="center"/>
          </w:tcPr>
          <w:p w14:paraId="080CC3BD">
            <w:pPr>
              <w:pStyle w:val="57"/>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6E29F27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992" w:type="dxa"/>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441" w:type="dxa"/>
            <w:shd w:val="clear" w:color="auto" w:fill="auto"/>
            <w:noWrap w:val="0"/>
            <w:vAlign w:val="center"/>
          </w:tcPr>
          <w:p w14:paraId="168AEEF3">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791DD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91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CF0806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1992" w:type="dxa"/>
            <w:shd w:val="clear" w:color="auto" w:fill="auto"/>
            <w:noWrap w:val="0"/>
            <w:vAlign w:val="center"/>
          </w:tcPr>
          <w:p w14:paraId="33916D6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4441" w:type="dxa"/>
            <w:shd w:val="clear" w:color="auto" w:fill="auto"/>
            <w:noWrap w:val="0"/>
            <w:vAlign w:val="center"/>
          </w:tcPr>
          <w:p w14:paraId="70DDA10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691" w:type="dxa"/>
            <w:noWrap w:val="0"/>
            <w:vAlign w:val="center"/>
          </w:tcPr>
          <w:p w14:paraId="3FE50EB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35E430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5D8DA745">
      <w:pPr>
        <w:rPr>
          <w:rFonts w:hint="eastAsia"/>
          <w:b/>
          <w:bCs/>
          <w:color w:val="auto"/>
          <w:highlight w:val="none"/>
          <w:lang w:val="en-US" w:eastAsia="zh-CN"/>
        </w:rPr>
      </w:pPr>
    </w:p>
    <w:p w14:paraId="6D2EB397">
      <w:pPr>
        <w:rPr>
          <w:rFonts w:hint="eastAsia" w:ascii="宋体" w:hAnsi="宋体" w:eastAsia="宋体" w:cs="宋体"/>
          <w:b/>
          <w:bCs/>
          <w:color w:val="auto"/>
          <w:kern w:val="2"/>
          <w:sz w:val="24"/>
          <w:szCs w:val="24"/>
          <w:highlight w:val="none"/>
          <w:lang w:val="zh-CN" w:eastAsia="zh-CN" w:bidi="ar-SA"/>
        </w:rPr>
      </w:pPr>
      <w:bookmarkStart w:id="719" w:name="_Toc155185917"/>
      <w:bookmarkStart w:id="720" w:name="_Toc21870"/>
      <w:bookmarkStart w:id="721" w:name="_Toc3939"/>
      <w:bookmarkStart w:id="722" w:name="_Toc163492910"/>
      <w:bookmarkStart w:id="723" w:name="_Toc10178"/>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719"/>
      <w:bookmarkEnd w:id="720"/>
      <w:bookmarkEnd w:id="721"/>
      <w:bookmarkEnd w:id="722"/>
      <w:bookmarkEnd w:id="723"/>
    </w:p>
    <w:tbl>
      <w:tblPr>
        <w:tblStyle w:val="35"/>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5"/>
        <w:gridCol w:w="1000"/>
        <w:gridCol w:w="6055"/>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47</w:t>
            </w:r>
            <w:r>
              <w:rPr>
                <w:rFonts w:hint="eastAsia" w:ascii="宋体" w:hAnsi="宋体" w:eastAsia="宋体" w:cs="宋体"/>
                <w:color w:val="auto"/>
                <w:sz w:val="20"/>
                <w:szCs w:val="20"/>
                <w:highlight w:val="none"/>
                <w:shd w:val="clear" w:color="auto" w:fill="auto"/>
                <w:lang w:val="en-US" w:eastAsia="zh-CN"/>
              </w:rPr>
              <w:t>分）</w:t>
            </w:r>
          </w:p>
        </w:tc>
        <w:tc>
          <w:tcPr>
            <w:tcW w:w="1576" w:type="dxa"/>
            <w:vAlign w:val="center"/>
          </w:tcPr>
          <w:p w14:paraId="3CFE38B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1001" w:type="dxa"/>
            <w:vAlign w:val="center"/>
          </w:tcPr>
          <w:p w14:paraId="1E359A54">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6060" w:type="dxa"/>
            <w:vAlign w:val="center"/>
          </w:tcPr>
          <w:p w14:paraId="566AAD4B">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个技术参数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扣5分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rPr>
              <w:t>分。</w:t>
            </w:r>
          </w:p>
          <w:p w14:paraId="2E2DCB28">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77DC434E">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52858D71">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06" w:type="pct"/>
            <w:vMerge w:val="continue"/>
            <w:vAlign w:val="center"/>
          </w:tcPr>
          <w:p w14:paraId="49A6894C">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1576" w:type="dxa"/>
            <w:vAlign w:val="center"/>
          </w:tcPr>
          <w:p w14:paraId="61EA495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1001" w:type="dxa"/>
            <w:vAlign w:val="center"/>
          </w:tcPr>
          <w:p w14:paraId="6A3D0A14">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6060" w:type="dxa"/>
            <w:vAlign w:val="center"/>
          </w:tcPr>
          <w:p w14:paraId="2E0067DE">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1576" w:type="dxa"/>
            <w:vAlign w:val="center"/>
          </w:tcPr>
          <w:p w14:paraId="3CE383E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1001" w:type="dxa"/>
            <w:vAlign w:val="center"/>
          </w:tcPr>
          <w:p w14:paraId="639394AC">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6060" w:type="dxa"/>
            <w:vAlign w:val="center"/>
          </w:tcPr>
          <w:p w14:paraId="3A415202">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w:t>
            </w:r>
            <w:r>
              <w:rPr>
                <w:rFonts w:hint="eastAsia" w:ascii="宋体" w:hAnsi="宋体" w:eastAsia="宋体" w:cs="宋体"/>
                <w:b/>
                <w:bCs/>
                <w:color w:val="auto"/>
                <w:sz w:val="20"/>
                <w:szCs w:val="20"/>
                <w:highlight w:val="none"/>
                <w:shd w:val="clear" w:color="auto" w:fill="auto"/>
              </w:rPr>
              <w:t>甲方单位</w:t>
            </w:r>
            <w:r>
              <w:rPr>
                <w:rFonts w:hint="eastAsia" w:ascii="宋体" w:hAnsi="宋体" w:eastAsia="宋体" w:cs="宋体"/>
                <w:color w:val="auto"/>
                <w:sz w:val="20"/>
                <w:szCs w:val="20"/>
                <w:highlight w:val="none"/>
                <w:shd w:val="clear" w:color="auto" w:fill="auto"/>
              </w:rPr>
              <w:t>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w:t>
            </w:r>
            <w:r>
              <w:rPr>
                <w:rFonts w:hint="eastAsia" w:ascii="宋体" w:hAnsi="宋体" w:eastAsia="宋体" w:cs="宋体"/>
                <w:b/>
                <w:bCs/>
                <w:color w:val="auto"/>
                <w:sz w:val="20"/>
                <w:szCs w:val="20"/>
                <w:highlight w:val="none"/>
                <w:shd w:val="clear" w:color="auto" w:fill="auto"/>
              </w:rPr>
              <w:t>供应评价</w:t>
            </w:r>
            <w:r>
              <w:rPr>
                <w:rFonts w:hint="eastAsia" w:ascii="宋体" w:hAnsi="宋体" w:eastAsia="宋体" w:cs="宋体"/>
                <w:color w:val="auto"/>
                <w:sz w:val="20"/>
                <w:szCs w:val="20"/>
                <w:highlight w:val="none"/>
                <w:shd w:val="clear" w:color="auto" w:fill="auto"/>
              </w:rPr>
              <w:t>，每提供一项评价满意或优秀的得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1.25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最高得2.5分。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23</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50129402">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1C614D3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每提供1份</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489C92CD">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2分</w:t>
            </w:r>
          </w:p>
        </w:tc>
        <w:tc>
          <w:tcPr>
            <w:tcW w:w="3222" w:type="pct"/>
            <w:shd w:val="clear" w:color="auto" w:fill="auto"/>
            <w:vAlign w:val="center"/>
          </w:tcPr>
          <w:p w14:paraId="026C640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仅有培训方案，但内容缺失、方案存在缺陷或不合理，得1分，未提供不得分。</w:t>
            </w:r>
          </w:p>
          <w:p w14:paraId="49A72BB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7.5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1.供应商具有专职维护人员，保证产品的日常维护及故障排除(2分)附专业人员认证资格证书等相应证明材料，否则不得分；</w:t>
            </w:r>
          </w:p>
          <w:p w14:paraId="3DCC8040">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分），设有备件仓库保证常规配件供应（2分）；</w:t>
            </w:r>
          </w:p>
          <w:p w14:paraId="2D054658">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6F0F7838">
      <w:pPr>
        <w:pStyle w:val="45"/>
        <w:ind w:left="0" w:leftChars="0" w:firstLine="0" w:firstLineChars="0"/>
        <w:rPr>
          <w:rFonts w:hint="eastAsia"/>
          <w:color w:val="auto"/>
          <w:highlight w:val="none"/>
        </w:rPr>
      </w:pPr>
    </w:p>
    <w:p w14:paraId="7E1FEFF0">
      <w:pPr>
        <w:rPr>
          <w:color w:val="auto"/>
          <w:highlight w:val="none"/>
          <w:lang w:val="zh-CN"/>
        </w:rPr>
      </w:pPr>
    </w:p>
    <w:p w14:paraId="27BF7E1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lang w:val="zh-CN" w:eastAsia="zh-CN" w:bidi="ar-SA"/>
        </w:rPr>
        <w:t>第六章 合同</w:t>
      </w:r>
      <w:bookmarkEnd w:id="724"/>
      <w:r>
        <w:rPr>
          <w:rFonts w:hint="eastAsia" w:ascii="宋体" w:hAnsi="宋体" w:eastAsia="宋体" w:cs="宋体"/>
          <w:b/>
          <w:bCs/>
          <w:color w:val="auto"/>
          <w:kern w:val="44"/>
          <w:sz w:val="36"/>
          <w:szCs w:val="36"/>
          <w:highlight w:val="none"/>
          <w:lang w:val="zh-CN" w:eastAsia="zh-CN" w:bidi="ar-SA"/>
        </w:rPr>
        <w:t>草案</w:t>
      </w:r>
      <w:bookmarkEnd w:id="725"/>
    </w:p>
    <w:p w14:paraId="1A755E6C">
      <w:pPr>
        <w:ind w:firstLine="3360" w:firstLineChars="1200"/>
        <w:rPr>
          <w:rFonts w:hint="eastAsia"/>
          <w:b/>
          <w:sz w:val="48"/>
          <w:szCs w:val="48"/>
        </w:rPr>
      </w:pPr>
      <w:bookmarkStart w:id="726" w:name="_Toc3995"/>
      <w:r>
        <w:rPr>
          <w:rFonts w:hint="eastAsia" w:ascii="仿宋" w:hAnsi="仿宋" w:eastAsia="仿宋" w:cs="仿宋"/>
          <w:color w:val="auto"/>
          <w:sz w:val="28"/>
        </w:rPr>
        <w:t>（具体以实际签订合同为主）</w:t>
      </w:r>
      <w:bookmarkEnd w:id="726"/>
      <w:bookmarkStart w:id="727" w:name="_Toc155185919"/>
    </w:p>
    <w:p w14:paraId="4E53AD86">
      <w:pPr>
        <w:shd w:val="clear"/>
        <w:adjustRightInd w:val="0"/>
        <w:snapToGrid w:val="0"/>
        <w:spacing w:line="360" w:lineRule="auto"/>
        <w:rPr>
          <w:color w:val="auto"/>
          <w:sz w:val="20"/>
          <w:szCs w:val="20"/>
          <w:highlight w:val="none"/>
          <w:shd w:val="clear" w:color="auto" w:fill="auto"/>
        </w:rPr>
      </w:pPr>
      <w:bookmarkStart w:id="728" w:name="_Toc31192"/>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7E2477E3">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12356D4">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CB7E44B">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894D89">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8464B8C">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4C6EAC5">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185C6A6">
      <w:pPr>
        <w:pStyle w:val="96"/>
        <w:shd w:val="clear"/>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20197D4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93AB0D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D00734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9E2CF18">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017137A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452E6DC">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4EB630C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744FCF7">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4874048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41E5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5EADB56">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B259C4">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27AE402">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7287C5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2ED5E1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7C009A2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15E5FFCB">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3F895745">
      <w:pPr>
        <w:pStyle w:val="96"/>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758535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2F05EBD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2C8372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7B39082C">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7652E8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16EBDB1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166E3165">
      <w:pPr>
        <w:pStyle w:val="96"/>
        <w:shd w:val="clear"/>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516D05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591D1FB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2F3F69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61DD5785">
      <w:pPr>
        <w:pStyle w:val="96"/>
        <w:shd w:val="clear"/>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5CB71925">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7A75FD07">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6CC87351">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1A5322D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797FF7F8">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724BBD2C">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353B2C3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6F77EF0">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397F5F4F">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795D2C6A">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00118895">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282912BD">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280C162">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29BC6F6E">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5D1A4224">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139C0270">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0C718D2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77472E83">
      <w:pPr>
        <w:pStyle w:val="96"/>
        <w:shd w:val="clear"/>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7D9949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61D1BFE">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B5FE30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0690F87A">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CC73CC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A1681E7">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2B0599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1A7FFC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6DE8F8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5257A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531F608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952C43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1935AE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67E1DB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6573B4C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386A13B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37CB6CBA">
      <w:pPr>
        <w:pStyle w:val="96"/>
        <w:shd w:val="clear"/>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7ABC1B5">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7B667938">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2AAF01F2">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D36926C">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158DC5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1C6F1C1D">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55D0CD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588FD1D">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5B7A37E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1CB30B0E">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75DBF877">
      <w:pPr>
        <w:pStyle w:val="96"/>
        <w:shd w:val="clear"/>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2F7B71DD">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12B37AA">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47B6D169">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6B5D652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7064A9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CBE88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1B730FC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ECE74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655B9B3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10D815C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67EA58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4DD7E0C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6ABA2F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4FE6C84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6F40C5F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589AC0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202F847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7DD870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9F0D1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4DF11300">
        <w:tblPrEx>
          <w:tblCellMar>
            <w:top w:w="0" w:type="dxa"/>
            <w:left w:w="108" w:type="dxa"/>
            <w:bottom w:w="0" w:type="dxa"/>
            <w:right w:w="108" w:type="dxa"/>
          </w:tblCellMar>
        </w:tblPrEx>
        <w:trPr>
          <w:trHeight w:val="369" w:hRule="atLeast"/>
          <w:jc w:val="center"/>
        </w:trPr>
        <w:tc>
          <w:tcPr>
            <w:tcW w:w="4792" w:type="dxa"/>
            <w:noWrap w:val="0"/>
            <w:vAlign w:val="center"/>
          </w:tcPr>
          <w:p w14:paraId="600EBA36">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11E7B0EB">
            <w:pPr>
              <w:pStyle w:val="96"/>
              <w:shd w:val="clear"/>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635914B3">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3E5A079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5437D473">
        <w:tblPrEx>
          <w:tblCellMar>
            <w:top w:w="0" w:type="dxa"/>
            <w:left w:w="108" w:type="dxa"/>
            <w:bottom w:w="0" w:type="dxa"/>
            <w:right w:w="108" w:type="dxa"/>
          </w:tblCellMar>
        </w:tblPrEx>
        <w:trPr>
          <w:trHeight w:val="1195" w:hRule="atLeast"/>
          <w:jc w:val="center"/>
        </w:trPr>
        <w:tc>
          <w:tcPr>
            <w:tcW w:w="4792" w:type="dxa"/>
            <w:noWrap w:val="0"/>
            <w:vAlign w:val="center"/>
          </w:tcPr>
          <w:p w14:paraId="36D997AB">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2B12D07F">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63F55A6B">
        <w:tblPrEx>
          <w:tblCellMar>
            <w:top w:w="0" w:type="dxa"/>
            <w:left w:w="108" w:type="dxa"/>
            <w:bottom w:w="0" w:type="dxa"/>
            <w:right w:w="108" w:type="dxa"/>
          </w:tblCellMar>
        </w:tblPrEx>
        <w:trPr>
          <w:trHeight w:val="278" w:hRule="atLeast"/>
          <w:jc w:val="center"/>
        </w:trPr>
        <w:tc>
          <w:tcPr>
            <w:tcW w:w="4792" w:type="dxa"/>
            <w:noWrap w:val="0"/>
            <w:vAlign w:val="center"/>
          </w:tcPr>
          <w:p w14:paraId="31D7E3CF">
            <w:pPr>
              <w:pStyle w:val="96"/>
              <w:shd w:val="clear"/>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4272070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p>
        </w:tc>
      </w:tr>
      <w:tr w14:paraId="085CA8F2">
        <w:tblPrEx>
          <w:tblCellMar>
            <w:top w:w="0" w:type="dxa"/>
            <w:left w:w="108" w:type="dxa"/>
            <w:bottom w:w="0" w:type="dxa"/>
            <w:right w:w="108" w:type="dxa"/>
          </w:tblCellMar>
        </w:tblPrEx>
        <w:trPr>
          <w:trHeight w:val="760" w:hRule="atLeast"/>
          <w:jc w:val="center"/>
        </w:trPr>
        <w:tc>
          <w:tcPr>
            <w:tcW w:w="4792" w:type="dxa"/>
            <w:noWrap w:val="0"/>
            <w:vAlign w:val="center"/>
          </w:tcPr>
          <w:p w14:paraId="4EB20A08">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7C80587E">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7E5146EE">
      <w:pPr>
        <w:pStyle w:val="96"/>
        <w:shd w:val="clear"/>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3B40058A">
      <w:pPr>
        <w:shd w:val="clea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37498060">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9C0146A">
      <w:pPr>
        <w:shd w:val="clear"/>
        <w:rPr>
          <w:rFonts w:hint="eastAsia" w:ascii="宋体" w:hAnsi="宋体" w:eastAsia="宋体" w:cs="宋体"/>
          <w:b w:val="0"/>
          <w:color w:val="auto"/>
          <w:sz w:val="24"/>
          <w:szCs w:val="24"/>
          <w:highlight w:val="none"/>
          <w:shd w:val="clear" w:color="auto" w:fill="auto"/>
        </w:rPr>
      </w:pPr>
    </w:p>
    <w:p w14:paraId="6537A0CC">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2E3051E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5A7B2C3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9C2FAD">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EA230D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02594D5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E58A28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DE27948">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355635A2">
      <w:pPr>
        <w:shd w:val="clear"/>
        <w:spacing w:line="360" w:lineRule="auto"/>
        <w:rPr>
          <w:rFonts w:hint="eastAsia" w:ascii="宋体" w:hAnsi="宋体" w:eastAsia="宋体" w:cs="宋体"/>
          <w:b w:val="0"/>
          <w:color w:val="auto"/>
          <w:sz w:val="24"/>
          <w:szCs w:val="24"/>
          <w:highlight w:val="none"/>
          <w:shd w:val="clear" w:color="auto" w:fill="auto"/>
        </w:rPr>
      </w:pPr>
    </w:p>
    <w:p w14:paraId="44DF886A">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3CCE1EFA">
      <w:pPr>
        <w:shd w:val="clear"/>
        <w:spacing w:line="360" w:lineRule="auto"/>
        <w:rPr>
          <w:rFonts w:hint="eastAsia" w:ascii="宋体" w:hAnsi="宋体" w:eastAsia="宋体" w:cs="宋体"/>
          <w:b w:val="0"/>
          <w:color w:val="auto"/>
          <w:sz w:val="24"/>
          <w:szCs w:val="24"/>
          <w:highlight w:val="none"/>
          <w:shd w:val="clear" w:color="auto" w:fill="auto"/>
        </w:rPr>
      </w:pPr>
    </w:p>
    <w:p w14:paraId="213A602E">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5B0BF0F7">
      <w:pPr>
        <w:shd w:val="clear"/>
        <w:spacing w:line="360" w:lineRule="auto"/>
        <w:jc w:val="right"/>
        <w:rPr>
          <w:rFonts w:hint="eastAsia" w:ascii="宋体" w:hAnsi="宋体" w:eastAsia="宋体" w:cs="宋体"/>
          <w:b w:val="0"/>
          <w:color w:val="auto"/>
          <w:sz w:val="24"/>
          <w:szCs w:val="24"/>
          <w:highlight w:val="none"/>
          <w:shd w:val="clear" w:color="auto" w:fill="auto"/>
        </w:rPr>
      </w:pPr>
    </w:p>
    <w:p w14:paraId="47672EEB">
      <w:pPr>
        <w:pStyle w:val="96"/>
        <w:shd w:val="clear"/>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34335035">
      <w:pPr>
        <w:rPr>
          <w:b/>
          <w:bCs/>
          <w:color w:val="auto"/>
          <w:sz w:val="44"/>
          <w:szCs w:val="44"/>
          <w:lang w:eastAsia="zh-CN"/>
        </w:rPr>
      </w:pPr>
    </w:p>
    <w:p w14:paraId="2B592E55">
      <w:pPr>
        <w:rPr>
          <w:b/>
          <w:bCs/>
          <w:color w:val="auto"/>
          <w:sz w:val="44"/>
          <w:szCs w:val="44"/>
          <w:lang w:eastAsia="zh-CN"/>
        </w:rPr>
      </w:pPr>
    </w:p>
    <w:p w14:paraId="42C3A816">
      <w:pPr>
        <w:rPr>
          <w:b/>
          <w:bCs/>
          <w:color w:val="auto"/>
          <w:sz w:val="44"/>
          <w:szCs w:val="44"/>
          <w:lang w:eastAsia="zh-CN"/>
        </w:rPr>
      </w:pPr>
    </w:p>
    <w:p w14:paraId="60CEABA1">
      <w:pPr>
        <w:rPr>
          <w:b/>
          <w:bCs/>
          <w:color w:val="auto"/>
          <w:sz w:val="44"/>
          <w:szCs w:val="44"/>
          <w:lang w:val="zh-CN" w:eastAsia="zh-CN"/>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727"/>
      <w:bookmarkEnd w:id="728"/>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sz w:val="84"/>
          <w:szCs w:val="84"/>
        </w:rPr>
      </w:pPr>
      <w:bookmarkStart w:id="729" w:name="_Toc9953"/>
      <w:bookmarkStart w:id="730" w:name="_Toc9426"/>
      <w:r>
        <w:rPr>
          <w:rFonts w:hint="eastAsia"/>
          <w:sz w:val="84"/>
          <w:szCs w:val="84"/>
        </w:rPr>
        <w:t>投 标 文 件</w:t>
      </w:r>
      <w:bookmarkEnd w:id="729"/>
      <w:bookmarkEnd w:id="730"/>
    </w:p>
    <w:p w14:paraId="0D217A8D">
      <w:pPr>
        <w:pStyle w:val="3"/>
        <w:bidi w:val="0"/>
        <w:jc w:val="center"/>
        <w:rPr>
          <w:sz w:val="52"/>
          <w:szCs w:val="52"/>
        </w:rPr>
      </w:pPr>
      <w:bookmarkStart w:id="731" w:name="_Toc5948"/>
      <w:r>
        <w:rPr>
          <w:rFonts w:hint="eastAsia"/>
          <w:sz w:val="52"/>
          <w:szCs w:val="52"/>
        </w:rPr>
        <w:t>资格证明文件</w:t>
      </w:r>
      <w:bookmarkEnd w:id="73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3"/>
        <w:bidi w:val="0"/>
        <w:rPr>
          <w:rFonts w:hint="eastAsia"/>
          <w:lang w:val="en-US" w:eastAsia="zh-CN"/>
        </w:rPr>
      </w:pPr>
      <w:bookmarkStart w:id="732" w:name="_Toc3692"/>
      <w:bookmarkStart w:id="733" w:name="_Toc25012"/>
      <w:bookmarkStart w:id="734" w:name="_Toc155185927"/>
      <w:r>
        <w:rPr>
          <w:rFonts w:hint="eastAsia"/>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735" w:name="_Toc155185928"/>
      <w:bookmarkStart w:id="736"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lang w:val="en-US" w:eastAsia="zh-CN" w:bidi="ar-SA"/>
        </w:rPr>
      </w:pPr>
      <w:bookmarkStart w:id="737" w:name="_Toc28292"/>
      <w:bookmarkStart w:id="738" w:name="_Toc11370"/>
      <w:r>
        <w:rPr>
          <w:rFonts w:hint="eastAsia" w:ascii="宋体" w:hAnsi="宋体" w:eastAsia="宋体" w:cs="宋体"/>
          <w:b w:val="0"/>
          <w:bCs w:val="0"/>
          <w:i w:val="0"/>
          <w:iCs w:val="0"/>
          <w:color w:val="auto"/>
          <w:kern w:val="2"/>
          <w:sz w:val="24"/>
          <w:szCs w:val="24"/>
          <w:highlight w:val="none"/>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lang w:val="en-US" w:eastAsia="zh-CN" w:bidi="ar-SA"/>
        </w:rPr>
        <w:t>。</w:t>
      </w:r>
      <w:r>
        <w:rPr>
          <w:rFonts w:hint="eastAsia" w:ascii="宋体" w:hAnsi="宋体" w:eastAsia="宋体" w:cs="宋体"/>
          <w:b/>
          <w:bCs/>
          <w:i w:val="0"/>
          <w:iCs w:val="0"/>
          <w:color w:val="auto"/>
          <w:kern w:val="2"/>
          <w:sz w:val="24"/>
          <w:szCs w:val="24"/>
          <w:highlight w:val="none"/>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税收</w:t>
      </w:r>
      <w:r>
        <w:rPr>
          <w:rFonts w:hint="eastAsia" w:ascii="宋体" w:hAnsi="宋体" w:eastAsia="宋体" w:cs="宋体"/>
          <w:b w:val="0"/>
          <w:bCs/>
          <w:color w:val="auto"/>
          <w:sz w:val="21"/>
          <w:szCs w:val="21"/>
          <w:highlight w:val="none"/>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社会保障</w:t>
      </w:r>
      <w:r>
        <w:rPr>
          <w:rFonts w:hint="eastAsia" w:ascii="宋体" w:hAnsi="宋体" w:eastAsia="宋体" w:cs="宋体"/>
          <w:b w:val="0"/>
          <w:bCs/>
          <w:color w:val="auto"/>
          <w:sz w:val="21"/>
          <w:szCs w:val="21"/>
          <w:highlight w:val="none"/>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rPr>
        <w:t>依法不需要缴纳社会保障资金的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39" w:name="_Toc19442"/>
      <w:bookmarkStart w:id="740" w:name="_Toc7342"/>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rPr>
      </w:pPr>
    </w:p>
    <w:p w14:paraId="5F6A3088">
      <w:pPr>
        <w:pStyle w:val="83"/>
        <w:adjustRightInd w:val="0"/>
        <w:snapToGrid w:val="0"/>
        <w:spacing w:line="500" w:lineRule="exact"/>
        <w:rPr>
          <w:rFonts w:hint="eastAsia" w:ascii="宋体" w:hAnsi="宋体" w:cs="宋体"/>
          <w:color w:val="auto"/>
          <w:sz w:val="24"/>
          <w:szCs w:val="24"/>
          <w:highlight w:val="none"/>
        </w:rPr>
      </w:pPr>
    </w:p>
    <w:p w14:paraId="50A9A630">
      <w:pPr>
        <w:pStyle w:val="83"/>
        <w:adjustRightInd w:val="0"/>
        <w:snapToGrid w:val="0"/>
        <w:spacing w:line="500" w:lineRule="exact"/>
        <w:rPr>
          <w:rFonts w:hint="eastAsia" w:ascii="宋体" w:hAnsi="宋体" w:cs="宋体"/>
          <w:color w:val="auto"/>
          <w:sz w:val="24"/>
          <w:szCs w:val="24"/>
          <w:highlight w:val="none"/>
        </w:rPr>
      </w:pPr>
    </w:p>
    <w:p w14:paraId="6B35B0A6">
      <w:pPr>
        <w:pStyle w:val="83"/>
        <w:adjustRightInd w:val="0"/>
        <w:snapToGrid w:val="0"/>
        <w:spacing w:line="500" w:lineRule="exact"/>
        <w:rPr>
          <w:rFonts w:hint="eastAsia" w:ascii="宋体" w:hAnsi="宋体" w:cs="宋体"/>
          <w:color w:val="auto"/>
          <w:sz w:val="24"/>
          <w:szCs w:val="24"/>
          <w:highlight w:val="none"/>
        </w:rPr>
      </w:pPr>
    </w:p>
    <w:p w14:paraId="206746F6">
      <w:pPr>
        <w:pStyle w:val="83"/>
        <w:adjustRightInd w:val="0"/>
        <w:snapToGrid w:val="0"/>
        <w:spacing w:line="500" w:lineRule="exact"/>
        <w:rPr>
          <w:rFonts w:hint="eastAsia" w:ascii="宋体" w:hAnsi="宋体" w:cs="宋体"/>
          <w:color w:val="auto"/>
          <w:sz w:val="24"/>
          <w:szCs w:val="24"/>
          <w:highlight w:val="none"/>
        </w:rPr>
      </w:pPr>
    </w:p>
    <w:p w14:paraId="66E0DD0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7C78611C">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rPr>
      </w:pPr>
    </w:p>
    <w:p w14:paraId="27801B9A">
      <w:pPr>
        <w:pStyle w:val="84"/>
        <w:outlineLvl w:val="2"/>
        <w:rPr>
          <w:rFonts w:hint="eastAsia" w:ascii="宋体" w:hAnsi="宋体" w:eastAsia="宋体" w:cs="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1" w:name="_Toc21544"/>
      <w:bookmarkStart w:id="742" w:name="_Toc16347"/>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rPr>
      </w:pPr>
    </w:p>
    <w:p w14:paraId="2BB28356">
      <w:pPr>
        <w:pStyle w:val="82"/>
        <w:adjustRightInd w:val="0"/>
        <w:snapToGrid w:val="0"/>
        <w:spacing w:line="360" w:lineRule="auto"/>
        <w:rPr>
          <w:rFonts w:hint="eastAsia" w:ascii="宋体" w:hAnsi="宋体" w:cs="宋体"/>
          <w:color w:val="auto"/>
          <w:sz w:val="24"/>
          <w:szCs w:val="24"/>
          <w:highlight w:val="none"/>
        </w:rPr>
      </w:pPr>
    </w:p>
    <w:p w14:paraId="3D4E0AEB">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rPr>
      </w:pPr>
    </w:p>
    <w:p w14:paraId="7E359740">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619878C0">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rPr>
      </w:pPr>
    </w:p>
    <w:p w14:paraId="5D736265">
      <w:pPr>
        <w:pStyle w:val="82"/>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3" w:name="_Toc32053"/>
      <w:bookmarkStart w:id="744" w:name="_Toc31574"/>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BD0B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3BC8C13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（七）法律、行政法规规定的其他条件</w:t>
      </w:r>
    </w:p>
    <w:p w14:paraId="1D32BA3C">
      <w:pPr>
        <w:rPr>
          <w:rFonts w:hint="eastAsia" w:ascii="Arial" w:hAnsi="Arial" w:cs="Arial"/>
          <w:color w:val="auto"/>
          <w:szCs w:val="21"/>
          <w:highlight w:val="none"/>
          <w:lang w:val="en-US" w:eastAsia="zh-CN"/>
        </w:rPr>
      </w:pPr>
    </w:p>
    <w:p w14:paraId="282D3BE6">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3FC2ACA0">
      <w:pPr>
        <w:rPr>
          <w:rFonts w:hint="eastAsia"/>
          <w:lang w:val="en-US" w:eastAsia="zh-CN"/>
        </w:rPr>
      </w:pPr>
      <w:bookmarkStart w:id="745" w:name="_Toc140132840"/>
      <w:bookmarkStart w:id="746" w:name="_Toc155185930"/>
      <w:bookmarkStart w:id="747" w:name="_Toc1571"/>
      <w:bookmarkStart w:id="748" w:name="_Toc109899917"/>
      <w:bookmarkStart w:id="749" w:name="_Toc109900336"/>
      <w:bookmarkStart w:id="750" w:name="_Toc109899498"/>
      <w:bookmarkStart w:id="751" w:name="_Toc163492923"/>
      <w:r>
        <w:rPr>
          <w:rFonts w:hint="eastAsia"/>
          <w:lang w:val="en-US" w:eastAsia="zh-CN"/>
        </w:rPr>
        <w:br w:type="page"/>
      </w:r>
    </w:p>
    <w:bookmarkEnd w:id="745"/>
    <w:bookmarkEnd w:id="746"/>
    <w:bookmarkEnd w:id="747"/>
    <w:bookmarkEnd w:id="748"/>
    <w:bookmarkEnd w:id="749"/>
    <w:bookmarkEnd w:id="750"/>
    <w:bookmarkEnd w:id="751"/>
    <w:p w14:paraId="674386CF">
      <w:pPr>
        <w:pStyle w:val="3"/>
        <w:bidi w:val="0"/>
        <w:rPr>
          <w:rFonts w:hint="eastAsia"/>
          <w:lang w:val="en-US" w:eastAsia="zh-CN"/>
        </w:rPr>
      </w:pPr>
      <w:bookmarkStart w:id="752" w:name="_Toc155185932"/>
      <w:bookmarkStart w:id="753" w:name="_Toc163492926"/>
      <w:bookmarkStart w:id="754" w:name="_Toc27105"/>
      <w:r>
        <w:rPr>
          <w:rFonts w:hint="eastAsia"/>
          <w:lang w:val="en-US" w:eastAsia="zh-CN"/>
        </w:rPr>
        <w:t>二、</w:t>
      </w:r>
      <w:bookmarkEnd w:id="752"/>
      <w:bookmarkEnd w:id="753"/>
      <w:r>
        <w:rPr>
          <w:rFonts w:hint="eastAsia"/>
          <w:lang w:val="en-US" w:eastAsia="zh-CN"/>
        </w:rPr>
        <w:t>落实政府采购政策相关证明文件</w:t>
      </w:r>
      <w:bookmarkEnd w:id="754"/>
    </w:p>
    <w:p w14:paraId="70617D68">
      <w:pPr>
        <w:rPr>
          <w:rFonts w:ascii="Arial" w:hAnsi="Arial" w:cs="Arial"/>
          <w:color w:val="auto"/>
          <w:szCs w:val="21"/>
          <w:highlight w:val="none"/>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755" w:name="_Toc8969"/>
      <w:bookmarkStart w:id="756" w:name="_Toc163492939"/>
      <w:bookmarkStart w:id="757" w:name="_Toc11274"/>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79FDA63">
      <w:pPr>
        <w:rPr>
          <w:rFonts w:hint="eastAsia"/>
          <w:b/>
          <w:bCs/>
          <w:color w:val="auto"/>
          <w:highlight w:val="none"/>
          <w:lang w:val="en-US" w:eastAsia="zh-CN"/>
        </w:rPr>
      </w:pPr>
    </w:p>
    <w:p w14:paraId="02C73CD9">
      <w:pPr>
        <w:jc w:val="center"/>
        <w:rPr>
          <w:rFonts w:hint="eastAsia" w:ascii="宋体" w:hAnsi="宋体" w:eastAsia="宋体" w:cs="宋体"/>
          <w:bCs/>
          <w:sz w:val="24"/>
          <w:szCs w:val="24"/>
          <w:highlight w:val="none"/>
        </w:rPr>
      </w:pPr>
      <w:r>
        <w:rPr>
          <w:rFonts w:hint="eastAsia" w:ascii="宋体" w:hAnsi="宋体" w:eastAsia="宋体" w:cs="宋体"/>
          <w:b/>
          <w:bCs w:val="0"/>
          <w:color w:val="000000" w:themeColor="text1"/>
          <w:sz w:val="24"/>
          <w:szCs w:val="24"/>
          <w:highlight w:val="none"/>
          <w14:textFill>
            <w14:solidFill>
              <w14:schemeClr w14:val="tx1"/>
            </w14:solidFill>
          </w14:textFill>
        </w:rPr>
        <w:t>小微企业生产或销售的产品优惠明细表</w:t>
      </w:r>
    </w:p>
    <w:p w14:paraId="6DD0473E">
      <w:pPr>
        <w:rPr>
          <w:rFonts w:hint="eastAsia" w:ascii="宋体" w:hAnsi="宋体" w:eastAsia="宋体" w:cs="宋体"/>
          <w:sz w:val="24"/>
          <w:szCs w:val="24"/>
          <w:highlight w:val="none"/>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报价货币种类：   </w:t>
      </w:r>
      <w:r>
        <w:rPr>
          <w:rFonts w:hint="eastAsia" w:ascii="宋体" w:hAnsi="宋体" w:eastAsia="宋体" w:cs="宋体"/>
          <w:bCs/>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制造商</w:t>
            </w:r>
          </w:p>
          <w:p w14:paraId="3C961F1B">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sz w:val="24"/>
                <w:szCs w:val="24"/>
                <w:highlight w:val="none"/>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sz w:val="24"/>
                <w:szCs w:val="24"/>
                <w:highlight w:val="none"/>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sz w:val="24"/>
                <w:szCs w:val="24"/>
                <w:highlight w:val="none"/>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sz w:val="24"/>
          <w:szCs w:val="24"/>
          <w:highlight w:val="none"/>
        </w:rPr>
      </w:pPr>
    </w:p>
    <w:p w14:paraId="3F0A4308">
      <w:pPr>
        <w:tabs>
          <w:tab w:val="left" w:pos="1300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65D5B457">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1、当一个标段（包）内有多个属于小型和微型企业的产品时， 投标人应按序号详细填写。</w:t>
      </w:r>
    </w:p>
    <w:p w14:paraId="5A537162">
      <w:pPr>
        <w:shd w:val="clear"/>
        <w:spacing w:line="440" w:lineRule="exact"/>
        <w:ind w:left="480" w:leftChars="200"/>
        <w:rPr>
          <w:rFonts w:hint="default" w:ascii="宋体" w:hAnsi="宋体" w:eastAsia="宋体" w:cs="宋体"/>
          <w:bCs/>
          <w:sz w:val="24"/>
          <w:szCs w:val="24"/>
          <w:highlight w:val="none"/>
          <w:shd w:val="clear" w:color="auto" w:fill="auto"/>
          <w:lang w:val="en-US"/>
        </w:rPr>
      </w:pPr>
      <w:r>
        <w:rPr>
          <w:rFonts w:hint="eastAsia" w:ascii="宋体" w:hAnsi="宋体" w:eastAsia="宋体" w:cs="宋体"/>
          <w:bCs/>
          <w:sz w:val="24"/>
          <w:szCs w:val="24"/>
          <w:highlight w:val="none"/>
          <w:shd w:val="clear" w:color="auto" w:fill="auto"/>
        </w:rPr>
        <w:t>2、栏目5=栏目4×招标文件规定的价格扣除比率的优惠幅度</w:t>
      </w:r>
      <w:r>
        <w:rPr>
          <w:rFonts w:hint="eastAsia" w:cs="宋体"/>
          <w:bCs/>
          <w:sz w:val="24"/>
          <w:szCs w:val="24"/>
          <w:highlight w:val="none"/>
          <w:shd w:val="clear" w:color="auto" w:fill="auto"/>
          <w:lang w:eastAsia="zh-CN"/>
        </w:rPr>
        <w:t>：</w:t>
      </w:r>
      <w:r>
        <w:rPr>
          <w:rFonts w:hint="eastAsia" w:cs="宋体"/>
          <w:bCs/>
          <w:sz w:val="24"/>
          <w:szCs w:val="24"/>
          <w:highlight w:val="none"/>
          <w:u w:val="single"/>
          <w:shd w:val="clear" w:color="auto" w:fill="auto"/>
          <w:lang w:val="en-US" w:eastAsia="zh-CN"/>
        </w:rPr>
        <w:t>例：如果须知前附表42-1.小型和微型企业价格扣除：10%.则投标报价栏目4为10（元）时，栏目5填1（元），即10*10%=1（元）；如果须知前附表42-1.小型和微型企业价格扣除：/%,无论投标报价为多少，栏目5均填 / 。</w:t>
      </w:r>
    </w:p>
    <w:p w14:paraId="2E9E88B9">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3、若所供应的产品不具备此类评审优惠条件，本“中小价格扣除明细表” 不必填写。</w:t>
      </w:r>
    </w:p>
    <w:p w14:paraId="77B0F153">
      <w:pPr>
        <w:spacing w:line="440" w:lineRule="exact"/>
        <w:ind w:firstLine="600"/>
        <w:rPr>
          <w:rFonts w:hint="eastAsia" w:ascii="宋体" w:hAnsi="宋体" w:eastAsia="宋体" w:cs="宋体"/>
          <w:bCs/>
          <w:sz w:val="24"/>
          <w:szCs w:val="24"/>
          <w:highlight w:val="none"/>
        </w:rPr>
      </w:pPr>
    </w:p>
    <w:p w14:paraId="7A0F17D9">
      <w:pPr>
        <w:adjustRightInd w:val="0"/>
        <w:snapToGrid w:val="0"/>
        <w:spacing w:line="360" w:lineRule="auto"/>
        <w:jc w:val="right"/>
        <w:rPr>
          <w:rFonts w:hint="eastAsia" w:ascii="宋体" w:hAnsi="宋体" w:eastAsia="宋体" w:cs="宋体"/>
          <w:bCs/>
          <w:sz w:val="24"/>
          <w:szCs w:val="24"/>
          <w:highlight w:val="none"/>
        </w:rPr>
      </w:pPr>
    </w:p>
    <w:p w14:paraId="38F57AFA">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投标人（盖单位章）：</w:t>
      </w:r>
    </w:p>
    <w:p w14:paraId="11E2BF60">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法定代表人或其委托代理人签字：</w:t>
      </w:r>
      <w:r>
        <w:rPr>
          <w:rFonts w:hint="eastAsia" w:ascii="宋体" w:hAnsi="宋体" w:eastAsia="宋体" w:cs="宋体"/>
          <w:bCs/>
          <w:sz w:val="24"/>
          <w:szCs w:val="24"/>
          <w:highlight w:val="none"/>
          <w:u w:val="single"/>
        </w:rPr>
        <w:t xml:space="preserve">       </w:t>
      </w:r>
    </w:p>
    <w:p w14:paraId="76374865">
      <w:pPr>
        <w:adjustRightInd w:val="0"/>
        <w:snapToGrid w:val="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5270BB7">
      <w:pPr>
        <w:rPr>
          <w:rFonts w:hint="eastAsia" w:ascii="宋体" w:hAnsi="宋体" w:eastAsia="宋体" w:cstheme="minorBidi"/>
          <w:b/>
          <w:bCs/>
          <w:color w:val="auto"/>
          <w:kern w:val="2"/>
          <w:sz w:val="24"/>
          <w:szCs w:val="24"/>
          <w:highlight w:val="none"/>
          <w:lang w:val="en-US" w:eastAsia="zh-CN" w:bidi="ar-SA"/>
        </w:rPr>
      </w:pPr>
    </w:p>
    <w:p w14:paraId="3BBCE9A3">
      <w:pPr>
        <w:rPr>
          <w:rFonts w:hint="eastAsia"/>
          <w:b/>
          <w:bCs/>
          <w:color w:val="auto"/>
          <w:highlight w:val="none"/>
          <w:lang w:val="en-US" w:eastAsia="zh-CN"/>
        </w:rPr>
      </w:pPr>
    </w:p>
    <w:p w14:paraId="7947D588">
      <w:pPr>
        <w:rPr>
          <w:rFonts w:hint="eastAsia"/>
          <w:b/>
          <w:bCs/>
          <w:color w:val="auto"/>
          <w:highlight w:val="none"/>
          <w:lang w:val="en-US" w:eastAsia="zh-CN"/>
        </w:rPr>
      </w:pPr>
      <w:r>
        <w:rPr>
          <w:rFonts w:hint="eastAsia"/>
          <w:b/>
          <w:bCs/>
          <w:color w:val="auto"/>
          <w:highlight w:val="none"/>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（一）关于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（二）关于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56C175D4">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6CF8E41B">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bookmarkStart w:id="758" w:name="_Toc24881"/>
      <w:bookmarkStart w:id="759" w:name="_Toc162299566"/>
      <w:bookmarkStart w:id="760" w:name="_Toc156490356"/>
      <w:bookmarkStart w:id="761" w:name="_Toc26028"/>
      <w:bookmarkStart w:id="762" w:name="_Toc163492938"/>
      <w:bookmarkStart w:id="763" w:name="_Toc1602"/>
      <w:bookmarkStart w:id="764" w:name="_Toc163492940"/>
      <w:r>
        <w:rPr>
          <w:rFonts w:hint="eastAsia" w:cs="宋体"/>
          <w:b/>
          <w:bCs/>
          <w:color w:val="auto"/>
          <w:kern w:val="2"/>
          <w:sz w:val="24"/>
          <w:szCs w:val="24"/>
          <w:highlight w:val="none"/>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5"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5"/>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22"/>
        <w:spacing w:line="360" w:lineRule="auto"/>
        <w:jc w:val="center"/>
        <w:rPr>
          <w:rFonts w:hint="eastAsia" w:ascii="宋体" w:hAnsi="宋体" w:eastAsia="宋体" w:cs="宋体"/>
          <w:b/>
          <w:bCs w:val="0"/>
          <w:color w:val="auto"/>
          <w:sz w:val="32"/>
          <w:szCs w:val="32"/>
          <w:highlight w:val="none"/>
        </w:rPr>
      </w:pPr>
    </w:p>
    <w:p w14:paraId="5DB56A93">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6" w:name="_Toc17111"/>
      <w:bookmarkStart w:id="767" w:name="_Toc16349294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8"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583C0F61">
      <w:pPr>
        <w:pStyle w:val="4"/>
        <w:keepNext/>
        <w:keepLines/>
        <w:pageBreakBefore w:val="0"/>
        <w:widowControl w:val="0"/>
        <w:numPr>
          <w:ilvl w:val="0"/>
          <w:numId w:val="8"/>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关于符合本国产品标准的声明函</w:t>
      </w:r>
    </w:p>
    <w:p w14:paraId="2B4E2C61">
      <w:pPr>
        <w:pStyle w:val="8"/>
        <w:shd w:val="clear" w:color="auto" w:fill="FFFFFF"/>
        <w:spacing w:before="0" w:beforeAutospacing="0" w:after="0" w:afterAutospacing="0" w:line="560" w:lineRule="atLeast"/>
        <w:jc w:val="center"/>
        <w:textAlignment w:val="baseline"/>
        <w:rPr>
          <w:rFonts w:hint="eastAsia" w:ascii="仿宋" w:hAnsi="仿宋" w:eastAsia="仿宋"/>
          <w:color w:val="000000"/>
          <w:sz w:val="36"/>
          <w:szCs w:val="36"/>
          <w:highlight w:val="none"/>
        </w:rPr>
      </w:pPr>
      <w:r>
        <w:rPr>
          <w:rStyle w:val="38"/>
          <w:rFonts w:hint="eastAsia" w:ascii="仿宋" w:hAnsi="仿宋" w:eastAsia="仿宋"/>
          <w:color w:val="000000"/>
          <w:sz w:val="36"/>
          <w:szCs w:val="36"/>
          <w:highlight w:val="none"/>
        </w:rPr>
        <w:t>关于符合本国产品标准的声明函</w:t>
      </w:r>
    </w:p>
    <w:p w14:paraId="71FB6027">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4729AF1A">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D64A8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40"/>
          <w:rFonts w:hint="eastAsia" w:ascii="仿宋" w:hAnsi="仿宋" w:eastAsia="仿宋"/>
          <w:color w:val="000000"/>
          <w:sz w:val="28"/>
          <w:szCs w:val="28"/>
          <w:highlight w:val="none"/>
        </w:rPr>
        <w:t>（产品名称1）</w:t>
      </w:r>
      <w:r>
        <w:rPr>
          <w:rStyle w:val="40"/>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Style w:val="40"/>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Style w:val="40"/>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Style w:val="40"/>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Style w:val="40"/>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4762021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2AFE286">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1ADBD575">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586C6F6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07247B50">
      <w:pPr>
        <w:pStyle w:val="8"/>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0D0609B5">
      <w:pPr>
        <w:pStyle w:val="8"/>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6F215B5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01C39ECA">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1.产品如有型号，请在“产品名称”栏一并填写。</w:t>
      </w:r>
    </w:p>
    <w:p w14:paraId="1A88E96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2.生产厂名与厂址应与生产厂营业执照载明的相关信息保持一致。</w:t>
      </w:r>
    </w:p>
    <w:p w14:paraId="6D3E8677">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3.该产品的中国境内生产的组件成本占比相关要求实施前，“规定比例”栏可不填，下同。</w:t>
      </w:r>
    </w:p>
    <w:p w14:paraId="7C6347BF">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4.该产品的关键组件要求实施前，“关键组件”栏可不填，下同。</w:t>
      </w:r>
    </w:p>
    <w:p w14:paraId="2E4EE6F3">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5.该产品的关键工序要求实施前，“关键工序”栏可不填，下同。</w:t>
      </w:r>
    </w:p>
    <w:p w14:paraId="1DCFE380">
      <w:pPr>
        <w:pStyle w:val="68"/>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3771F8F4">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1A5B44A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5DE5773D">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39837138">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6C49593">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78350D4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4F9DCC7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57886CAB">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692FCAC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26CD7687">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1B91840A">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7C507E5E">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2E6E946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3415658B">
      <w:pPr>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br w:type="page"/>
      </w:r>
    </w:p>
    <w:p w14:paraId="3FF29DF1">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771"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rPr>
      </w:pPr>
      <w:bookmarkStart w:id="772" w:name="_Toc24317"/>
      <w:bookmarkStart w:id="773" w:name="_Toc24083"/>
      <w:bookmarkStart w:id="774" w:name="_Toc32580"/>
      <w:r>
        <w:rPr>
          <w:rFonts w:hint="eastAsia" w:ascii="宋体" w:hAnsi="宋体" w:eastAsia="宋体" w:cs="宋体"/>
          <w:color w:val="auto"/>
          <w:kern w:val="0"/>
          <w:sz w:val="24"/>
          <w:szCs w:val="24"/>
          <w:highlight w:val="none"/>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7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775"/>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770"/>
    <w:p w14:paraId="263E149C">
      <w:pPr>
        <w:ind w:left="2520" w:leftChars="1050"/>
        <w:rPr>
          <w:color w:val="auto"/>
          <w:highlight w:val="none"/>
        </w:rPr>
      </w:pPr>
      <w:r>
        <w:rPr>
          <w:rFonts w:cs="Courier New"/>
          <w:color w:val="auto"/>
          <w:szCs w:val="24"/>
          <w:highlight w:val="none"/>
        </w:rPr>
        <w:br w:type="page"/>
      </w:r>
    </w:p>
    <w:p w14:paraId="25CB8EEC">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776" w:name="_Toc30978"/>
      <w:r>
        <w:rPr>
          <w:rFonts w:hint="eastAsia" w:cs="宋体"/>
          <w:b/>
          <w:bCs/>
          <w:color w:val="auto"/>
          <w:kern w:val="2"/>
          <w:sz w:val="24"/>
          <w:szCs w:val="24"/>
          <w:highlight w:val="none"/>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777"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466C05E8">
      <w:pPr>
        <w:pStyle w:val="3"/>
        <w:bidi w:val="0"/>
        <w:rPr>
          <w:rFonts w:hint="default" w:eastAsia="宋体"/>
          <w:lang w:val="en-US" w:eastAsia="zh-CN"/>
        </w:rPr>
      </w:pPr>
      <w:bookmarkStart w:id="778" w:name="_Toc29676"/>
      <w:r>
        <w:rPr>
          <w:rFonts w:hint="eastAsia" w:eastAsia="宋体"/>
          <w:lang w:val="en-US" w:eastAsia="zh-CN"/>
        </w:rPr>
        <w:t>三、本项目的特定资格要求</w:t>
      </w:r>
      <w:bookmarkEnd w:id="778"/>
    </w:p>
    <w:p w14:paraId="302EE4C9">
      <w:pPr>
        <w:pStyle w:val="3"/>
        <w:bidi w:val="0"/>
        <w:jc w:val="left"/>
        <w:rPr>
          <w:rFonts w:hint="eastAsia"/>
          <w:lang w:val="en-US" w:eastAsia="zh-CN"/>
        </w:rPr>
      </w:pPr>
      <w:bookmarkStart w:id="779" w:name="_Toc1547"/>
      <w:bookmarkStart w:id="780" w:name="_Toc155185931"/>
      <w:r>
        <w:rPr>
          <w:rFonts w:hint="eastAsia"/>
          <w:lang w:val="en-US" w:eastAsia="zh-CN"/>
        </w:rPr>
        <w:t>3.1</w:t>
      </w: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bookmarkEnd w:id="779"/>
    </w:p>
    <w:p w14:paraId="38B9AC7E">
      <w:pPr>
        <w:pStyle w:val="3"/>
        <w:bidi w:val="0"/>
        <w:jc w:val="center"/>
        <w:rPr>
          <w:rFonts w:hint="eastAsia"/>
          <w:lang w:val="zh-CN" w:eastAsia="zh-CN"/>
        </w:rPr>
      </w:pPr>
      <w:bookmarkStart w:id="781" w:name="_Toc11323"/>
      <w:r>
        <w:rPr>
          <w:rFonts w:hint="eastAsia"/>
          <w:lang w:val="zh-CN" w:eastAsia="zh-CN"/>
        </w:rPr>
        <w:t>联合体协议书</w:t>
      </w:r>
      <w:bookmarkEnd w:id="780"/>
      <w:r>
        <w:rPr>
          <w:rFonts w:hint="eastAsia"/>
          <w:lang w:val="zh-CN" w:eastAsia="zh-CN"/>
        </w:rPr>
        <w:t>【</w:t>
      </w:r>
      <w:r>
        <w:rPr>
          <w:rFonts w:hint="eastAsia"/>
          <w:lang w:val="en-US" w:eastAsia="zh-CN"/>
        </w:rPr>
        <w:t>不适用可不提供</w:t>
      </w:r>
      <w:r>
        <w:rPr>
          <w:rFonts w:hint="eastAsia"/>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rPr>
      </w:pPr>
    </w:p>
    <w:p w14:paraId="58ECA7B9">
      <w:pPr>
        <w:snapToGrid w:val="0"/>
        <w:spacing w:line="360" w:lineRule="auto"/>
        <w:jc w:val="center"/>
        <w:outlineLvl w:val="0"/>
        <w:rPr>
          <w:rFonts w:hint="eastAsia" w:ascii="宋体" w:hAnsi="宋体" w:cs="宋体"/>
          <w:b/>
          <w:color w:val="auto"/>
          <w:kern w:val="0"/>
          <w:sz w:val="32"/>
          <w:szCs w:val="32"/>
          <w:highlight w:val="none"/>
        </w:rPr>
      </w:pPr>
      <w:bookmarkStart w:id="782" w:name="_Toc27802"/>
      <w:bookmarkStart w:id="783" w:name="_Toc31543"/>
      <w:r>
        <w:rPr>
          <w:rFonts w:hint="eastAsia" w:ascii="宋体" w:hAnsi="宋体" w:cs="宋体"/>
          <w:b/>
          <w:color w:val="auto"/>
          <w:kern w:val="0"/>
          <w:sz w:val="32"/>
          <w:szCs w:val="32"/>
          <w:highlight w:val="none"/>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78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84"/>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pStyle w:val="3"/>
        <w:rPr>
          <w:color w:val="auto"/>
          <w:highlight w:val="none"/>
          <w:lang w:val="zh-CN"/>
        </w:rPr>
      </w:pPr>
    </w:p>
    <w:p w14:paraId="466740D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496A1CE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highlight w:val="none"/>
          <w:shd w:val="clear" w:color="auto" w:fill="auto"/>
          <w:lang w:val="en-US" w:eastAsia="zh-CN"/>
        </w:rPr>
      </w:pPr>
      <w:r>
        <w:rPr>
          <w:rFonts w:hint="eastAsia" w:cs="宋体"/>
          <w:color w:val="auto"/>
          <w:sz w:val="24"/>
          <w:highlight w:val="none"/>
          <w:lang w:val="en-US" w:eastAsia="zh-CN"/>
        </w:rPr>
        <w:t>3.2</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33169987">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1B97BF4">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481204A">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bookmarkEnd w:id="763"/>
    <w:bookmarkEnd w:id="764"/>
    <w:p w14:paraId="2E04CC9E">
      <w:pPr>
        <w:rPr>
          <w:rFonts w:hint="eastAsia"/>
          <w:lang w:val="en-US" w:eastAsia="zh-CN"/>
        </w:rPr>
      </w:pPr>
      <w:r>
        <w:rPr>
          <w:rFonts w:hint="eastAsia"/>
          <w:lang w:val="en-US" w:eastAsia="zh-CN"/>
        </w:rPr>
        <w:br w:type="page"/>
      </w:r>
    </w:p>
    <w:p w14:paraId="4B9EE2D8">
      <w:pPr>
        <w:pStyle w:val="3"/>
        <w:bidi w:val="0"/>
        <w:rPr>
          <w:rFonts w:hint="eastAsia"/>
          <w:lang w:val="en-US" w:eastAsia="zh-CN"/>
        </w:rPr>
      </w:pPr>
      <w:bookmarkStart w:id="785" w:name="_Toc1038"/>
      <w:r>
        <w:rPr>
          <w:rFonts w:hint="eastAsia"/>
          <w:lang w:val="en-US" w:eastAsia="zh-CN"/>
        </w:rPr>
        <w:t>四、不参与围标串标承诺书</w:t>
      </w:r>
      <w:bookmarkEnd w:id="785"/>
    </w:p>
    <w:p w14:paraId="6D6EA90A">
      <w:pPr>
        <w:pStyle w:val="2"/>
        <w:spacing w:before="0" w:after="0"/>
        <w:jc w:val="center"/>
        <w:rPr>
          <w:rFonts w:hint="eastAsia" w:ascii="宋体" w:hAnsi="宋体" w:eastAsia="宋体" w:cs="宋体"/>
          <w:b/>
          <w:bCs w:val="0"/>
          <w:sz w:val="24"/>
          <w:szCs w:val="24"/>
          <w:lang w:val="zh-CN"/>
        </w:rPr>
      </w:pPr>
      <w:bookmarkStart w:id="786" w:name="_Toc6355"/>
      <w:r>
        <w:rPr>
          <w:rFonts w:hint="eastAsia" w:ascii="宋体" w:hAnsi="宋体" w:eastAsia="宋体" w:cs="宋体"/>
          <w:b/>
          <w:bCs w:val="0"/>
          <w:sz w:val="24"/>
          <w:szCs w:val="24"/>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为诚实、客观、有序地参与</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项目</w:t>
      </w:r>
    </w:p>
    <w:p w14:paraId="2F454600">
      <w:pPr>
        <w:autoSpaceDE w:val="0"/>
        <w:autoSpaceDN w:val="0"/>
        <w:adjustRightInd w:val="0"/>
        <w:spacing w:line="560" w:lineRule="exac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lang w:val="zh-CN"/>
        </w:rPr>
      </w:pPr>
    </w:p>
    <w:p w14:paraId="061D9A0A">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法定代表人或委托代理人：             （签字）</w:t>
      </w:r>
    </w:p>
    <w:p w14:paraId="0D72BF32">
      <w:pPr>
        <w:spacing w:line="560" w:lineRule="exact"/>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p>
    <w:p w14:paraId="7B170C1C">
      <w:pPr>
        <w:rPr>
          <w:rFonts w:hint="eastAsia"/>
          <w:lang w:val="en-US" w:eastAsia="zh-CN"/>
        </w:rPr>
      </w:pPr>
    </w:p>
    <w:p w14:paraId="192DB980">
      <w:pPr>
        <w:rPr>
          <w:rFonts w:hint="eastAsia"/>
          <w:lang w:val="en-US" w:eastAsia="zh-CN"/>
        </w:rPr>
      </w:pPr>
      <w:r>
        <w:rPr>
          <w:rFonts w:hint="eastAsia"/>
          <w:lang w:val="en-US" w:eastAsia="zh-CN"/>
        </w:rPr>
        <w:br w:type="page"/>
      </w:r>
    </w:p>
    <w:p w14:paraId="30C8D33E">
      <w:pPr>
        <w:pStyle w:val="3"/>
        <w:bidi w:val="0"/>
        <w:rPr>
          <w:rFonts w:hint="eastAsia"/>
          <w:lang w:val="zh-CN" w:eastAsia="zh-CN"/>
        </w:rPr>
      </w:pPr>
      <w:bookmarkStart w:id="787" w:name="_Toc23190"/>
      <w:r>
        <w:rPr>
          <w:rFonts w:hint="eastAsia"/>
          <w:lang w:val="en-US" w:eastAsia="zh-CN"/>
        </w:rPr>
        <w:t>五、</w:t>
      </w:r>
      <w:r>
        <w:rPr>
          <w:rFonts w:hint="eastAsia"/>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sz w:val="24"/>
          <w:szCs w:val="24"/>
          <w:highlight w:val="none"/>
          <w:lang w:eastAsia="zh-CN"/>
        </w:rPr>
      </w:pPr>
      <w:bookmarkStart w:id="788" w:name="_Toc11085"/>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89" w:name="_Toc17638"/>
      <w:bookmarkStart w:id="790" w:name="_Toc24646"/>
      <w:bookmarkStart w:id="791" w:name="_Toc1587"/>
      <w:r>
        <w:rPr>
          <w:rFonts w:hint="eastAsia" w:hAnsi="宋体" w:cs="宋体"/>
          <w:color w:val="auto"/>
          <w:sz w:val="24"/>
          <w:szCs w:val="24"/>
          <w:highlight w:val="none"/>
          <w:lang w:val="en-US" w:eastAsia="zh-CN"/>
        </w:rPr>
        <w:t xml:space="preserve">1 </w:t>
      </w:r>
      <w:r>
        <w:rPr>
          <w:rFonts w:hint="eastAsia" w:ascii="宋体" w:hAnsi="宋体" w:eastAsia="宋体" w:cs="宋体"/>
          <w:bCs/>
          <w:sz w:val="24"/>
          <w:szCs w:val="24"/>
          <w:highlight w:val="none"/>
        </w:rPr>
        <w:t>制造商出具的授权函</w:t>
      </w:r>
      <w:bookmarkEnd w:id="789"/>
      <w:bookmarkEnd w:id="790"/>
      <w:bookmarkEnd w:id="791"/>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如需</w:t>
      </w:r>
      <w:r>
        <w:rPr>
          <w:rFonts w:hint="eastAsia" w:ascii="宋体" w:hAnsi="宋体" w:eastAsia="宋体" w:cs="宋体"/>
          <w:bCs/>
          <w:sz w:val="24"/>
          <w:szCs w:val="24"/>
          <w:highlight w:val="none"/>
          <w:lang w:eastAsia="zh-CN"/>
        </w:rPr>
        <w:t>）</w:t>
      </w:r>
      <w:bookmarkEnd w:id="788"/>
    </w:p>
    <w:p w14:paraId="6AA2B4B0">
      <w:pPr>
        <w:pStyle w:val="22"/>
        <w:spacing w:line="400" w:lineRule="atLeast"/>
        <w:rPr>
          <w:rFonts w:hint="eastAsia" w:ascii="宋体" w:hAnsi="宋体" w:eastAsia="宋体" w:cs="宋体"/>
          <w:bCs/>
          <w:i/>
          <w:sz w:val="24"/>
          <w:szCs w:val="24"/>
        </w:rPr>
      </w:pPr>
    </w:p>
    <w:p w14:paraId="21890748">
      <w:pPr>
        <w:pStyle w:val="22"/>
        <w:spacing w:line="400" w:lineRule="atLeast"/>
        <w:rPr>
          <w:rFonts w:hint="eastAsia" w:ascii="宋体" w:hAnsi="宋体" w:eastAsia="宋体" w:cs="宋体"/>
          <w:bCs/>
          <w:iCs/>
          <w:sz w:val="24"/>
          <w:szCs w:val="24"/>
          <w:u w:val="single"/>
        </w:rPr>
      </w:pPr>
      <w:r>
        <w:rPr>
          <w:rFonts w:hint="eastAsia" w:ascii="宋体" w:hAnsi="宋体" w:eastAsia="宋体" w:cs="宋体"/>
          <w:bCs/>
          <w:iCs/>
          <w:sz w:val="24"/>
          <w:szCs w:val="24"/>
        </w:rPr>
        <w:t>致：</w:t>
      </w:r>
      <w:r>
        <w:rPr>
          <w:rFonts w:hint="eastAsia" w:ascii="宋体" w:hAnsi="宋体" w:eastAsia="宋体" w:cs="宋体"/>
          <w:bCs/>
          <w:iCs/>
          <w:sz w:val="24"/>
          <w:szCs w:val="24"/>
          <w:u w:val="single"/>
        </w:rPr>
        <w:t xml:space="preserve">(招标机构)   </w:t>
      </w:r>
    </w:p>
    <w:p w14:paraId="4ADA158F">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我们</w:t>
      </w:r>
      <w:r>
        <w:rPr>
          <w:rFonts w:hint="eastAsia" w:ascii="宋体" w:hAnsi="宋体" w:eastAsia="宋体" w:cs="宋体"/>
          <w:bCs/>
          <w:iCs/>
          <w:sz w:val="24"/>
          <w:szCs w:val="24"/>
          <w:u w:val="single"/>
        </w:rPr>
        <w:t>（制造商名称)</w:t>
      </w:r>
      <w:r>
        <w:rPr>
          <w:rFonts w:hint="eastAsia" w:ascii="宋体" w:hAnsi="宋体" w:eastAsia="宋体" w:cs="宋体"/>
          <w:bCs/>
          <w:iCs/>
          <w:sz w:val="24"/>
          <w:szCs w:val="24"/>
        </w:rPr>
        <w:t>兹指派主要营业地点设在</w:t>
      </w:r>
      <w:r>
        <w:rPr>
          <w:rFonts w:hint="eastAsia" w:ascii="宋体" w:hAnsi="宋体" w:eastAsia="宋体" w:cs="宋体"/>
          <w:bCs/>
          <w:iCs/>
          <w:sz w:val="24"/>
          <w:szCs w:val="24"/>
          <w:u w:val="single"/>
        </w:rPr>
        <w:t xml:space="preserve">(贸易公司地址) </w:t>
      </w:r>
      <w:r>
        <w:rPr>
          <w:rFonts w:hint="eastAsia" w:ascii="宋体" w:hAnsi="宋体" w:eastAsia="宋体" w:cs="宋体"/>
          <w:bCs/>
          <w:iCs/>
          <w:sz w:val="24"/>
          <w:szCs w:val="24"/>
        </w:rPr>
        <w:t>的</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代表我方办理贵方第</w:t>
      </w:r>
      <w:r>
        <w:rPr>
          <w:rFonts w:hint="eastAsia" w:ascii="宋体" w:hAnsi="宋体" w:eastAsia="宋体" w:cs="宋体"/>
          <w:bCs/>
          <w:iCs/>
          <w:sz w:val="24"/>
          <w:szCs w:val="24"/>
          <w:u w:val="single"/>
        </w:rPr>
        <w:t>（项目编号）</w:t>
      </w:r>
      <w:r>
        <w:rPr>
          <w:rFonts w:hint="eastAsia" w:ascii="宋体" w:hAnsi="宋体" w:eastAsia="宋体" w:cs="宋体"/>
          <w:bCs/>
          <w:iCs/>
          <w:sz w:val="24"/>
          <w:szCs w:val="24"/>
        </w:rPr>
        <w:t>项目中要求提供的由我方制造</w:t>
      </w:r>
      <w:r>
        <w:rPr>
          <w:rFonts w:hint="eastAsia" w:ascii="宋体" w:hAnsi="宋体" w:eastAsia="宋体" w:cs="宋体"/>
          <w:bCs/>
          <w:iCs/>
          <w:sz w:val="24"/>
          <w:szCs w:val="24"/>
          <w:u w:val="single"/>
        </w:rPr>
        <w:t>（货物名称）</w:t>
      </w:r>
      <w:r>
        <w:rPr>
          <w:rFonts w:hint="eastAsia" w:ascii="宋体" w:hAnsi="宋体" w:eastAsia="宋体" w:cs="宋体"/>
          <w:bCs/>
          <w:iCs/>
          <w:sz w:val="24"/>
          <w:szCs w:val="24"/>
        </w:rPr>
        <w:t>货物的有关事宜，并对我方具有约束力；</w:t>
      </w:r>
    </w:p>
    <w:p w14:paraId="3E1E9219">
      <w:pPr>
        <w:pStyle w:val="22"/>
        <w:spacing w:line="400" w:lineRule="atLeast"/>
        <w:rPr>
          <w:rFonts w:hint="eastAsia" w:ascii="宋体" w:hAnsi="宋体" w:eastAsia="宋体" w:cs="宋体"/>
          <w:bCs/>
          <w:sz w:val="24"/>
          <w:szCs w:val="24"/>
        </w:rPr>
      </w:pPr>
      <w:r>
        <w:rPr>
          <w:rFonts w:hint="eastAsia" w:ascii="宋体" w:hAnsi="宋体" w:eastAsia="宋体" w:cs="宋体"/>
          <w:bCs/>
          <w:iCs/>
          <w:sz w:val="24"/>
          <w:szCs w:val="24"/>
        </w:rPr>
        <w:t xml:space="preserve">    (2)作为制造商，我方保证以投标合作者来约束自己，并</w:t>
      </w:r>
      <w:r>
        <w:rPr>
          <w:rFonts w:hint="eastAsia" w:ascii="宋体" w:hAnsi="宋体" w:eastAsia="宋体" w:cs="宋体"/>
          <w:bCs/>
          <w:sz w:val="24"/>
          <w:szCs w:val="24"/>
        </w:rPr>
        <w:t>对该投标共同和分别承担招标文件中所规定的义务；</w:t>
      </w:r>
    </w:p>
    <w:p w14:paraId="47CDBD70">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(3)我方兹授予</w:t>
      </w:r>
      <w:r>
        <w:rPr>
          <w:rFonts w:hint="eastAsia" w:ascii="宋体" w:hAnsi="宋体" w:eastAsia="宋体" w:cs="宋体"/>
          <w:bCs/>
          <w:iCs/>
          <w:sz w:val="24"/>
          <w:szCs w:val="24"/>
          <w:u w:val="single"/>
        </w:rPr>
        <w:t>（贸易公司名称)</w:t>
      </w:r>
      <w:r>
        <w:rPr>
          <w:rFonts w:hint="eastAsia" w:ascii="宋体" w:hAnsi="宋体" w:eastAsia="宋体" w:cs="宋体"/>
          <w:bCs/>
          <w:iCs/>
          <w:sz w:val="24"/>
          <w:szCs w:val="24"/>
        </w:rPr>
        <w:t>全权办理和履行上述我方为完成上述各点所必须的事宜，具有替换或撤消的全权。兹确认</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或其正式授权代表依此合法地办理一切事宜。我方于年月日签署本文件，</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于</w:t>
      </w:r>
      <w:r>
        <w:rPr>
          <w:rFonts w:hint="eastAsia" w:ascii="宋体" w:hAnsi="宋体" w:eastAsia="宋体" w:cs="宋体"/>
          <w:bCs/>
          <w:iCs/>
          <w:sz w:val="24"/>
          <w:szCs w:val="24"/>
          <w:lang w:val="en-US" w:eastAsia="zh-CN"/>
        </w:rPr>
        <w:t xml:space="preserve">  </w:t>
      </w:r>
      <w:r>
        <w:rPr>
          <w:rFonts w:hint="eastAsia" w:ascii="宋体" w:hAnsi="宋体" w:eastAsia="宋体" w:cs="宋体"/>
          <w:bCs/>
          <w:iCs/>
          <w:sz w:val="24"/>
          <w:szCs w:val="24"/>
        </w:rPr>
        <w:t>年</w:t>
      </w:r>
      <w:r>
        <w:rPr>
          <w:rFonts w:hint="eastAsia" w:ascii="宋体" w:hAnsi="宋体" w:eastAsia="宋体" w:cs="宋体"/>
          <w:bCs/>
          <w:i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日接受此件，以此为证。</w:t>
      </w:r>
    </w:p>
    <w:p w14:paraId="4C6B1B67">
      <w:pPr>
        <w:pStyle w:val="22"/>
        <w:spacing w:line="400" w:lineRule="atLeast"/>
        <w:rPr>
          <w:rFonts w:hint="eastAsia" w:ascii="宋体" w:hAnsi="宋体" w:eastAsia="宋体" w:cs="宋体"/>
          <w:bCs/>
          <w:sz w:val="24"/>
          <w:szCs w:val="24"/>
        </w:rPr>
      </w:pPr>
    </w:p>
    <w:p w14:paraId="5DF1B03C">
      <w:pPr>
        <w:pStyle w:val="22"/>
        <w:spacing w:line="400" w:lineRule="atLeast"/>
        <w:rPr>
          <w:rFonts w:hint="eastAsia" w:ascii="宋体" w:hAnsi="宋体" w:eastAsia="宋体" w:cs="宋体"/>
          <w:bCs/>
          <w:sz w:val="24"/>
          <w:szCs w:val="24"/>
        </w:rPr>
      </w:pPr>
    </w:p>
    <w:p w14:paraId="3FF01044">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贸易公司名称：                                     制造商名称：</w:t>
      </w:r>
    </w:p>
    <w:p w14:paraId="36DF686A">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签字人职务和部门：                                 签字人职务和部门：</w:t>
      </w:r>
    </w:p>
    <w:p w14:paraId="0E4ED66B">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签字人姓名：                                       签字人姓名：</w:t>
      </w:r>
    </w:p>
    <w:p w14:paraId="0EDC5E49">
      <w:pPr>
        <w:pStyle w:val="22"/>
        <w:spacing w:line="400" w:lineRule="atLeast"/>
        <w:ind w:firstLine="480"/>
        <w:rPr>
          <w:rFonts w:hint="eastAsia" w:ascii="宋体" w:hAnsi="宋体" w:eastAsia="宋体" w:cs="宋体"/>
          <w:bCs/>
          <w:sz w:val="24"/>
          <w:szCs w:val="24"/>
        </w:rPr>
      </w:pPr>
    </w:p>
    <w:p w14:paraId="5AB272AD">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注：若制造商作为投标主体直接参与投标，可以不提供此项证明文件。</w:t>
      </w:r>
    </w:p>
    <w:p w14:paraId="6BEB0519">
      <w:pPr>
        <w:spacing w:line="400" w:lineRule="atLeast"/>
        <w:jc w:val="center"/>
        <w:rPr>
          <w:rFonts w:hint="eastAsia" w:ascii="宋体" w:hAnsi="宋体" w:eastAsia="宋体" w:cs="宋体"/>
          <w:bCs/>
          <w:sz w:val="24"/>
          <w:szCs w:val="24"/>
        </w:rPr>
      </w:pPr>
    </w:p>
    <w:p w14:paraId="268E164C">
      <w:pPr>
        <w:spacing w:line="400" w:lineRule="atLeast"/>
        <w:jc w:val="center"/>
        <w:rPr>
          <w:rFonts w:hint="eastAsia" w:ascii="宋体" w:hAnsi="宋体" w:eastAsia="宋体" w:cs="宋体"/>
          <w:bCs/>
          <w:sz w:val="24"/>
          <w:szCs w:val="24"/>
        </w:rPr>
      </w:pPr>
    </w:p>
    <w:p w14:paraId="509DC088">
      <w:pPr>
        <w:pStyle w:val="45"/>
        <w:rPr>
          <w:rFonts w:hint="eastAsia" w:cs="Courier New"/>
          <w:color w:val="auto"/>
          <w:szCs w:val="24"/>
          <w:highlight w:val="none"/>
          <w:lang w:val="en-US" w:eastAsia="zh-CN"/>
        </w:rPr>
      </w:pPr>
    </w:p>
    <w:p w14:paraId="499C3602">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3AA0998F">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4C4F370A">
      <w:pPr>
        <w:pStyle w:val="45"/>
        <w:rPr>
          <w:rFonts w:hint="eastAsia"/>
          <w:color w:val="auto"/>
          <w:highlight w:val="none"/>
        </w:rPr>
      </w:pPr>
    </w:p>
    <w:p w14:paraId="58A36194">
      <w:pPr>
        <w:pStyle w:val="45"/>
        <w:rPr>
          <w:rFonts w:hint="eastAsia"/>
          <w:color w:val="auto"/>
          <w:highlight w:val="none"/>
        </w:rPr>
      </w:pPr>
    </w:p>
    <w:p w14:paraId="3553B395">
      <w:pPr>
        <w:pStyle w:val="45"/>
        <w:rPr>
          <w:rFonts w:hint="eastAsia"/>
          <w:color w:val="auto"/>
          <w:highlight w:val="none"/>
        </w:rPr>
      </w:pPr>
    </w:p>
    <w:p w14:paraId="49D404FC">
      <w:pPr>
        <w:pStyle w:val="45"/>
        <w:rPr>
          <w:rFonts w:hint="eastAsia"/>
          <w:color w:val="auto"/>
          <w:highlight w:val="none"/>
        </w:rPr>
      </w:pPr>
    </w:p>
    <w:p w14:paraId="4B98E4B6">
      <w:pPr>
        <w:pStyle w:val="45"/>
        <w:rPr>
          <w:rFonts w:hint="eastAsia"/>
          <w:color w:val="auto"/>
          <w:highlight w:val="none"/>
        </w:rPr>
      </w:pPr>
    </w:p>
    <w:p w14:paraId="737FEDD3">
      <w:pPr>
        <w:pStyle w:val="45"/>
        <w:rPr>
          <w:rFonts w:hint="eastAsia"/>
          <w:color w:val="auto"/>
          <w:highlight w:val="none"/>
        </w:rPr>
      </w:pPr>
    </w:p>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sz w:val="84"/>
          <w:szCs w:val="84"/>
        </w:rPr>
      </w:pPr>
      <w:bookmarkStart w:id="792" w:name="_Toc29844"/>
      <w:r>
        <w:rPr>
          <w:rFonts w:hint="eastAsia"/>
          <w:sz w:val="84"/>
          <w:szCs w:val="84"/>
        </w:rPr>
        <w:t>投 标 文 件</w:t>
      </w:r>
      <w:bookmarkEnd w:id="792"/>
    </w:p>
    <w:p w14:paraId="5B89FC04">
      <w:pPr>
        <w:pStyle w:val="3"/>
        <w:bidi w:val="0"/>
        <w:jc w:val="center"/>
        <w:rPr>
          <w:rFonts w:hint="eastAsia"/>
          <w:sz w:val="56"/>
          <w:szCs w:val="56"/>
          <w:lang w:val="en-US" w:eastAsia="zh-CN"/>
        </w:rPr>
      </w:pPr>
      <w:bookmarkStart w:id="793" w:name="_Toc11813"/>
      <w:r>
        <w:rPr>
          <w:rFonts w:hint="eastAsia"/>
          <w:sz w:val="56"/>
          <w:szCs w:val="56"/>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3"/>
        <w:bidi w:val="0"/>
        <w:jc w:val="center"/>
        <w:rPr>
          <w:rFonts w:hint="eastAsia"/>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highlight w:val="none"/>
          <w:lang w:val="en-US" w:eastAsia="zh-CN"/>
        </w:rPr>
      </w:pPr>
      <w:bookmarkStart w:id="794" w:name="_Toc10801"/>
      <w:r>
        <w:rPr>
          <w:rFonts w:hint="eastAsia"/>
          <w:highlight w:val="none"/>
          <w:lang w:val="en-US" w:eastAsia="zh-CN"/>
        </w:rPr>
        <w:t>一、开标一览表</w:t>
      </w:r>
      <w:bookmarkEnd w:id="794"/>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必须</w:t>
            </w:r>
            <w:r>
              <w:rPr>
                <w:rFonts w:hint="eastAsia" w:ascii="宋体" w:hAnsi="宋体" w:eastAsia="宋体" w:cs="宋体"/>
                <w:bCs/>
                <w:color w:val="auto"/>
                <w:sz w:val="24"/>
                <w:highlight w:val="none"/>
              </w:rPr>
              <w:t>与医疗器械注册证或备案证信息一致</w:t>
            </w:r>
            <w:r>
              <w:rPr>
                <w:rFonts w:hint="eastAsia" w:ascii="宋体" w:hAnsi="宋体" w:eastAsia="宋体" w:cs="宋体"/>
                <w:bCs/>
                <w:color w:val="auto"/>
                <w:sz w:val="24"/>
                <w:highlight w:val="none"/>
                <w:lang w:eastAsia="zh-CN"/>
              </w:rPr>
              <w:t>，非医疗器械与产品外包装保持一致</w:t>
            </w:r>
            <w:r>
              <w:rPr>
                <w:rFonts w:hint="eastAsia" w:ascii="宋体" w:hAnsi="宋体" w:eastAsia="宋体" w:cs="宋体"/>
                <w:bCs/>
                <w:color w:val="auto"/>
                <w:sz w:val="24"/>
                <w:highlight w:val="none"/>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2"/>
                <w:szCs w:val="32"/>
                <w:highlight w:val="none"/>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单价合计</w:t>
            </w:r>
            <w:r>
              <w:rPr>
                <w:rFonts w:hint="eastAsia" w:ascii="宋体" w:hAnsi="宋体" w:eastAsia="宋体" w:cs="宋体"/>
                <w:bCs/>
                <w:color w:val="auto"/>
                <w:sz w:val="24"/>
                <w:szCs w:val="24"/>
                <w:highlight w:val="none"/>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大写（元）：</w:t>
            </w:r>
          </w:p>
        </w:tc>
      </w:tr>
    </w:tbl>
    <w:p w14:paraId="07D12C6A">
      <w:pPr>
        <w:rPr>
          <w:rFonts w:hint="eastAsia"/>
          <w:b w:val="0"/>
          <w:bCs/>
          <w:color w:val="auto"/>
          <w:szCs w:val="21"/>
          <w:highlight w:val="none"/>
          <w:u w:val="single"/>
          <w:lang w:val="en-US" w:eastAsia="zh-CN"/>
        </w:rPr>
      </w:pPr>
    </w:p>
    <w:p w14:paraId="0270EFB4">
      <w:pPr>
        <w:spacing w:line="300" w:lineRule="auto"/>
        <w:jc w:val="right"/>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lang w:val="en-US" w:eastAsia="zh-CN"/>
        </w:rPr>
      </w:pPr>
      <w:bookmarkStart w:id="795" w:name="_Toc16639"/>
      <w:r>
        <w:rPr>
          <w:rFonts w:hint="eastAsia"/>
          <w:lang w:val="en-US" w:eastAsia="zh-CN"/>
        </w:rPr>
        <w:t>二、分项报价表</w:t>
      </w:r>
      <w:bookmarkEnd w:id="795"/>
    </w:p>
    <w:p w14:paraId="5456D210">
      <w:pPr>
        <w:spacing w:line="240" w:lineRule="auto"/>
        <w:rPr>
          <w:rFonts w:hint="eastAsia"/>
          <w:b w:val="0"/>
          <w:bCs/>
          <w:color w:val="auto"/>
          <w:szCs w:val="21"/>
          <w:highlight w:val="non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p w14:paraId="5CC99517">
      <w:pPr>
        <w:spacing w:line="240" w:lineRule="auto"/>
        <w:rPr>
          <w:rFonts w:hint="eastAsia"/>
          <w:b w:val="0"/>
          <w:bCs/>
          <w:color w:val="auto"/>
          <w:szCs w:val="21"/>
          <w:highlight w:val="none"/>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必须</w:t>
            </w:r>
            <w:r>
              <w:rPr>
                <w:rFonts w:hint="eastAsia" w:ascii="仿宋" w:hAnsi="仿宋" w:eastAsia="仿宋"/>
                <w:bCs/>
                <w:color w:val="auto"/>
                <w:sz w:val="24"/>
                <w:highlight w:val="none"/>
              </w:rPr>
              <w:t>与医疗器械注册证或备案证信息一致</w:t>
            </w:r>
            <w:r>
              <w:rPr>
                <w:rFonts w:hint="eastAsia" w:ascii="仿宋" w:hAnsi="仿宋" w:eastAsia="仿宋"/>
                <w:bCs/>
                <w:color w:val="auto"/>
                <w:sz w:val="24"/>
                <w:highlight w:val="none"/>
                <w:lang w:eastAsia="zh-CN"/>
              </w:rPr>
              <w:t>，非医疗器械与产品外包装保持一致</w:t>
            </w:r>
            <w:r>
              <w:rPr>
                <w:rFonts w:hint="eastAsia" w:ascii="仿宋" w:hAnsi="仿宋" w:eastAsia="仿宋"/>
                <w:bCs/>
                <w:color w:val="auto"/>
                <w:sz w:val="24"/>
                <w:highlight w:val="none"/>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投标报价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w:t>
            </w:r>
            <w:r>
              <w:rPr>
                <w:rFonts w:hint="eastAsia" w:ascii="仿宋" w:hAnsi="仿宋" w:eastAsia="仿宋" w:cs="仿宋"/>
                <w:bCs/>
                <w:color w:val="auto"/>
                <w:sz w:val="24"/>
                <w:szCs w:val="24"/>
                <w:highlight w:val="none"/>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大写（元）：</w:t>
            </w:r>
          </w:p>
        </w:tc>
      </w:tr>
    </w:tbl>
    <w:p w14:paraId="0C74EF2C">
      <w:pPr>
        <w:spacing w:line="240" w:lineRule="auto"/>
        <w:rPr>
          <w:rFonts w:hint="eastAsia"/>
          <w:b w:val="0"/>
          <w:bCs/>
          <w:color w:val="auto"/>
          <w:szCs w:val="21"/>
          <w:highlight w:val="none"/>
          <w:lang w:val="zh-CN"/>
        </w:rPr>
      </w:pPr>
    </w:p>
    <w:p w14:paraId="26E3D4CA">
      <w:pPr>
        <w:spacing w:line="240" w:lineRule="auto"/>
        <w:rPr>
          <w:rFonts w:hint="eastAsia"/>
          <w:b w:val="0"/>
          <w:bCs/>
          <w:color w:val="auto"/>
          <w:szCs w:val="21"/>
          <w:highlight w:val="none"/>
          <w:lang w:val="zh-CN"/>
        </w:rPr>
      </w:pPr>
    </w:p>
    <w:p w14:paraId="3F64EAFC">
      <w:pPr>
        <w:spacing w:line="240" w:lineRule="auto"/>
        <w:rPr>
          <w:rFonts w:hint="eastAsia"/>
          <w:b w:val="0"/>
          <w:bCs/>
          <w:color w:val="auto"/>
          <w:szCs w:val="21"/>
          <w:highlight w:val="none"/>
          <w:lang w:val="zh-CN"/>
        </w:rPr>
      </w:pPr>
    </w:p>
    <w:p w14:paraId="13BBC798">
      <w:pPr>
        <w:spacing w:line="300" w:lineRule="auto"/>
        <w:ind w:firstLine="960" w:firstLineChars="400"/>
        <w:rPr>
          <w:rFonts w:ascii="Arial" w:hAnsi="Arial" w:cs="Arial"/>
          <w:color w:val="auto"/>
          <w:szCs w:val="21"/>
          <w:highlight w:val="none"/>
        </w:rPr>
      </w:pPr>
    </w:p>
    <w:p w14:paraId="7F1C459E">
      <w:pPr>
        <w:spacing w:line="300" w:lineRule="auto"/>
        <w:ind w:firstLine="960" w:firstLineChars="400"/>
        <w:rPr>
          <w:rFonts w:ascii="Arial" w:hAnsi="Arial" w:cs="Arial"/>
          <w:color w:val="auto"/>
          <w:szCs w:val="21"/>
          <w:highlight w:val="none"/>
        </w:rPr>
      </w:pPr>
    </w:p>
    <w:p w14:paraId="25D1A9AF">
      <w:pPr>
        <w:spacing w:line="300" w:lineRule="auto"/>
        <w:ind w:firstLine="960" w:firstLineChars="400"/>
        <w:rPr>
          <w:rFonts w:ascii="Arial" w:hAnsi="Arial" w:cs="Arial"/>
          <w:color w:val="auto"/>
          <w:szCs w:val="21"/>
          <w:highlight w:val="none"/>
        </w:rPr>
      </w:pPr>
    </w:p>
    <w:p w14:paraId="7E952F05">
      <w:pPr>
        <w:spacing w:line="300" w:lineRule="auto"/>
        <w:ind w:firstLine="960" w:firstLineChars="400"/>
        <w:rPr>
          <w:rFonts w:ascii="Arial" w:hAnsi="Arial" w:cs="Arial"/>
          <w:color w:val="auto"/>
          <w:szCs w:val="21"/>
          <w:highlight w:val="none"/>
        </w:rPr>
      </w:pPr>
    </w:p>
    <w:p w14:paraId="21882F93">
      <w:pPr>
        <w:spacing w:line="300" w:lineRule="auto"/>
        <w:ind w:firstLine="960" w:firstLineChars="400"/>
        <w:rPr>
          <w:rFonts w:ascii="Arial" w:hAnsi="Arial" w:cs="Arial"/>
          <w:color w:val="auto"/>
          <w:szCs w:val="21"/>
          <w:highlight w:val="none"/>
        </w:rPr>
      </w:pPr>
    </w:p>
    <w:p w14:paraId="7767DE47">
      <w:pPr>
        <w:spacing w:line="300" w:lineRule="auto"/>
        <w:ind w:firstLine="960" w:firstLineChars="400"/>
        <w:rPr>
          <w:rFonts w:hint="eastAsia" w:ascii="Arial" w:hAnsi="Arial" w:cs="Arial"/>
          <w:color w:val="auto"/>
          <w:szCs w:val="21"/>
          <w:highlight w:val="none"/>
        </w:rPr>
      </w:pPr>
    </w:p>
    <w:p w14:paraId="3BA0727B">
      <w:pPr>
        <w:spacing w:line="300" w:lineRule="auto"/>
        <w:ind w:firstLine="960" w:firstLineChars="400"/>
        <w:rPr>
          <w:rFonts w:hint="eastAsia" w:ascii="Arial" w:hAnsi="Arial" w:cs="Arial"/>
          <w:color w:val="auto"/>
          <w:szCs w:val="21"/>
          <w:highlight w:val="none"/>
        </w:rPr>
      </w:pPr>
    </w:p>
    <w:p w14:paraId="2F2BF253">
      <w:pPr>
        <w:spacing w:line="300" w:lineRule="auto"/>
        <w:ind w:firstLine="960" w:firstLineChars="400"/>
        <w:rPr>
          <w:rFonts w:ascii="Arial" w:hAnsi="Arial" w:cs="Arial"/>
          <w:color w:val="auto"/>
          <w:szCs w:val="21"/>
          <w:highlight w:val="none"/>
        </w:rPr>
      </w:pPr>
      <w:r>
        <w:rPr>
          <w:rFonts w:hint="eastAsia" w:ascii="Arial" w:hAnsi="Arial" w:cs="Arial"/>
          <w:color w:val="auto"/>
          <w:szCs w:val="21"/>
          <w:highlight w:val="none"/>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w:t>
      </w:r>
      <w:r>
        <w:rPr>
          <w:rFonts w:hint="default" w:ascii="宋体" w:hAnsi="宋体" w:eastAsia="宋体" w:cs="宋体"/>
          <w:color w:val="auto"/>
          <w:sz w:val="21"/>
          <w:szCs w:val="21"/>
          <w:highlight w:val="none"/>
          <w:lang w:val="en-US" w:eastAsia="zh-CN"/>
        </w:rPr>
        <w:t>价</w:t>
      </w:r>
      <w:r>
        <w:rPr>
          <w:rFonts w:hint="eastAsia" w:cs="宋体"/>
          <w:color w:val="auto"/>
          <w:sz w:val="21"/>
          <w:szCs w:val="21"/>
          <w:highlight w:val="none"/>
          <w:lang w:val="en-US" w:eastAsia="zh-CN"/>
        </w:rPr>
        <w:t>合计值</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24507B8">
      <w:pPr>
        <w:spacing w:line="360" w:lineRule="auto"/>
        <w:rPr>
          <w:rFonts w:hint="eastAsia" w:ascii="宋体" w:hAnsi="宋体" w:eastAsia="宋体" w:cs="宋体"/>
          <w:b/>
          <w:color w:val="auto"/>
          <w:sz w:val="21"/>
          <w:szCs w:val="21"/>
          <w:highlight w:val="none"/>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kern w:val="2"/>
          <w:sz w:val="21"/>
          <w:szCs w:val="21"/>
          <w:highlight w:val="none"/>
          <w:lang w:eastAsia="zh-CN"/>
        </w:rPr>
      </w:pPr>
      <w:bookmarkStart w:id="796" w:name="_Toc10457"/>
      <w:bookmarkStart w:id="797" w:name="_Toc12472"/>
      <w:r>
        <w:rPr>
          <w:rFonts w:hint="eastAsia" w:ascii="宋体" w:hAnsi="宋体" w:eastAsia="宋体" w:cs="宋体"/>
          <w:b w:val="0"/>
          <w:bCs/>
          <w:kern w:val="2"/>
          <w:sz w:val="21"/>
          <w:szCs w:val="21"/>
          <w:highlight w:val="none"/>
        </w:rPr>
        <w:t>备品备件价格清单表</w:t>
      </w:r>
      <w:bookmarkEnd w:id="796"/>
      <w:bookmarkEnd w:id="797"/>
      <w:r>
        <w:rPr>
          <w:rFonts w:hint="eastAsia" w:cs="宋体"/>
          <w:b w:val="0"/>
          <w:bCs/>
          <w:kern w:val="2"/>
          <w:sz w:val="21"/>
          <w:szCs w:val="21"/>
          <w:highlight w:val="none"/>
          <w:lang w:eastAsia="zh-CN"/>
        </w:rPr>
        <w:t>（</w:t>
      </w:r>
      <w:r>
        <w:rPr>
          <w:rFonts w:hint="eastAsia" w:cs="宋体"/>
          <w:b w:val="0"/>
          <w:bCs/>
          <w:kern w:val="2"/>
          <w:sz w:val="21"/>
          <w:szCs w:val="21"/>
          <w:highlight w:val="none"/>
          <w:lang w:val="en-US" w:eastAsia="zh-CN"/>
        </w:rPr>
        <w:t>如有</w:t>
      </w:r>
      <w:r>
        <w:rPr>
          <w:rFonts w:hint="eastAsia" w:cs="宋体"/>
          <w:b w:val="0"/>
          <w:bCs/>
          <w:kern w:val="2"/>
          <w:sz w:val="21"/>
          <w:szCs w:val="21"/>
          <w:highlight w:val="none"/>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sz w:val="84"/>
          <w:szCs w:val="84"/>
        </w:rPr>
      </w:pPr>
      <w:bookmarkStart w:id="798" w:name="_Toc3122"/>
      <w:r>
        <w:rPr>
          <w:rFonts w:hint="eastAsia"/>
          <w:sz w:val="84"/>
          <w:szCs w:val="84"/>
        </w:rPr>
        <w:t>投 标 文 件</w:t>
      </w:r>
      <w:bookmarkEnd w:id="798"/>
    </w:p>
    <w:p w14:paraId="2059EAAA">
      <w:pPr>
        <w:pStyle w:val="3"/>
        <w:bidi w:val="0"/>
        <w:jc w:val="center"/>
        <w:rPr>
          <w:rFonts w:hint="eastAsia"/>
          <w:sz w:val="56"/>
          <w:szCs w:val="56"/>
          <w:lang w:val="en-US" w:eastAsia="zh-CN"/>
        </w:rPr>
      </w:pPr>
      <w:bookmarkStart w:id="799" w:name="_Toc10868"/>
      <w:r>
        <w:rPr>
          <w:rFonts w:hint="eastAsia"/>
          <w:sz w:val="56"/>
          <w:szCs w:val="56"/>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lang w:val="en-US" w:eastAsia="zh-CN"/>
        </w:rPr>
      </w:pPr>
      <w:bookmarkStart w:id="800" w:name="_Toc25402"/>
      <w:bookmarkStart w:id="801" w:name="_Toc109899489"/>
      <w:bookmarkStart w:id="802" w:name="_Toc1034"/>
      <w:bookmarkStart w:id="803" w:name="_Toc155185921"/>
      <w:bookmarkStart w:id="804" w:name="_Toc140132831"/>
      <w:bookmarkStart w:id="805" w:name="_Toc109899908"/>
      <w:bookmarkStart w:id="806" w:name="_Toc3577"/>
      <w:bookmarkStart w:id="807" w:name="_Toc109900327"/>
      <w:r>
        <w:rPr>
          <w:rFonts w:hint="eastAsia"/>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FF0000"/>
          <w:szCs w:val="24"/>
          <w:highlight w:val="none"/>
        </w:rPr>
      </w:pPr>
      <w:r>
        <w:rPr>
          <w:rFonts w:hint="eastAsia" w:ascii="宋体" w:hAnsi="宋体" w:eastAsia="宋体" w:cs="Arial"/>
          <w:b/>
          <w:bCs/>
          <w:color w:val="FF0000"/>
          <w:kern w:val="2"/>
          <w:sz w:val="24"/>
          <w:szCs w:val="24"/>
          <w:highlight w:val="none"/>
          <w:lang w:val="en-US" w:eastAsia="zh-CN" w:bidi="ar-SA"/>
        </w:rPr>
        <w:t>1.</w:t>
      </w:r>
      <w:r>
        <w:rPr>
          <w:rFonts w:cs="Arial"/>
          <w:b/>
          <w:bCs/>
          <w:color w:val="FF0000"/>
          <w:szCs w:val="24"/>
          <w:highlight w:val="none"/>
        </w:rPr>
        <w:t>所附投标价格表中规定的应提交和交付的</w:t>
      </w:r>
      <w:r>
        <w:rPr>
          <w:rFonts w:hint="eastAsia" w:cs="Arial"/>
          <w:b/>
          <w:bCs/>
          <w:color w:val="FF0000"/>
          <w:szCs w:val="24"/>
          <w:highlight w:val="none"/>
        </w:rPr>
        <w:t>货物</w:t>
      </w:r>
      <w:r>
        <w:rPr>
          <w:rFonts w:cs="Arial"/>
          <w:b/>
          <w:bCs/>
          <w:color w:val="FF0000"/>
          <w:szCs w:val="24"/>
          <w:highlight w:val="none"/>
        </w:rPr>
        <w:t>和</w:t>
      </w:r>
      <w:r>
        <w:rPr>
          <w:rFonts w:hint="eastAsia" w:cs="Arial"/>
          <w:b/>
          <w:bCs/>
          <w:color w:val="FF0000"/>
          <w:szCs w:val="24"/>
          <w:highlight w:val="none"/>
          <w:lang w:val="en-US" w:eastAsia="zh-CN"/>
        </w:rPr>
        <w:t>相关</w:t>
      </w:r>
      <w:r>
        <w:rPr>
          <w:rFonts w:cs="Arial"/>
          <w:b/>
          <w:bCs/>
          <w:color w:val="FF0000"/>
          <w:szCs w:val="24"/>
          <w:highlight w:val="none"/>
        </w:rPr>
        <w:t>服务</w:t>
      </w:r>
      <w:r>
        <w:rPr>
          <w:rFonts w:hint="eastAsia" w:cs="Arial"/>
          <w:b/>
          <w:bCs/>
          <w:color w:val="FF0000"/>
          <w:szCs w:val="24"/>
          <w:highlight w:val="none"/>
        </w:rPr>
        <w:t>（如有）</w:t>
      </w:r>
      <w:r>
        <w:rPr>
          <w:rFonts w:cs="Arial"/>
          <w:b/>
          <w:bCs/>
          <w:color w:val="FF0000"/>
          <w:szCs w:val="24"/>
          <w:highlight w:val="none"/>
        </w:rPr>
        <w:t>的</w:t>
      </w:r>
      <w:r>
        <w:rPr>
          <w:rFonts w:hint="eastAsia" w:cs="Arial"/>
          <w:b/>
          <w:bCs/>
          <w:color w:val="FF0000"/>
          <w:szCs w:val="24"/>
          <w:highlight w:val="none"/>
        </w:rPr>
        <w:t>投标报价</w:t>
      </w:r>
      <w:r>
        <w:rPr>
          <w:rFonts w:hint="eastAsia" w:cs="Arial"/>
          <w:b/>
          <w:bCs/>
          <w:color w:val="FF0000"/>
          <w:szCs w:val="24"/>
          <w:highlight w:val="none"/>
          <w:lang w:eastAsia="zh-CN"/>
        </w:rPr>
        <w:t>（</w:t>
      </w:r>
      <w:r>
        <w:rPr>
          <w:rFonts w:hint="eastAsia" w:cs="Arial"/>
          <w:b/>
          <w:bCs/>
          <w:color w:val="FF0000"/>
          <w:szCs w:val="24"/>
          <w:highlight w:val="none"/>
          <w:lang w:val="en-US" w:eastAsia="zh-CN"/>
        </w:rPr>
        <w:t>单价合计值</w:t>
      </w:r>
      <w:r>
        <w:rPr>
          <w:rFonts w:hint="eastAsia" w:cs="Arial"/>
          <w:b/>
          <w:bCs/>
          <w:color w:val="FF0000"/>
          <w:szCs w:val="24"/>
          <w:highlight w:val="none"/>
          <w:lang w:eastAsia="zh-CN"/>
        </w:rPr>
        <w:t>）</w:t>
      </w:r>
      <w:r>
        <w:rPr>
          <w:rFonts w:cs="Arial"/>
          <w:b/>
          <w:bCs/>
          <w:color w:val="FF0000"/>
          <w:szCs w:val="24"/>
          <w:highlight w:val="none"/>
        </w:rPr>
        <w:t>为</w:t>
      </w:r>
      <w:r>
        <w:rPr>
          <w:rFonts w:hint="eastAsia" w:cs="Arial"/>
          <w:b/>
          <w:bCs/>
          <w:color w:val="FF0000"/>
          <w:szCs w:val="24"/>
          <w:highlight w:val="none"/>
        </w:rPr>
        <w:t xml:space="preserve"> </w:t>
      </w:r>
      <w:r>
        <w:rPr>
          <w:rFonts w:hint="eastAsia" w:cs="Arial"/>
          <w:b/>
          <w:bCs/>
          <w:color w:val="FF0000"/>
          <w:szCs w:val="24"/>
          <w:highlight w:val="none"/>
          <w:u w:val="single"/>
        </w:rPr>
        <w:t xml:space="preserve">                  </w:t>
      </w:r>
      <w:r>
        <w:rPr>
          <w:rFonts w:cs="Arial"/>
          <w:b/>
          <w:bCs/>
          <w:color w:val="FF0000"/>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08" w:name="_Hlk161604053"/>
      <w:r>
        <w:rPr>
          <w:rFonts w:hint="eastAsia"/>
          <w:color w:val="auto"/>
          <w:szCs w:val="24"/>
          <w:highlight w:val="none"/>
        </w:rPr>
        <w:t>我方承诺本《投标函》的签章对本投标文件全部内容具有约束力并承担法律责任。</w:t>
      </w:r>
      <w:bookmarkEnd w:id="80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lang w:val="en-US" w:eastAsia="zh-CN"/>
        </w:rPr>
      </w:pPr>
      <w:bookmarkStart w:id="809" w:name="_Toc155185924"/>
      <w:bookmarkStart w:id="810" w:name="_Toc32359"/>
      <w:r>
        <w:rPr>
          <w:rFonts w:hint="eastAsia"/>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lang w:val="en-US" w:eastAsia="zh-CN"/>
        </w:rPr>
      </w:pPr>
      <w:bookmarkStart w:id="811" w:name="_Toc155185925"/>
      <w:bookmarkStart w:id="812" w:name="_Toc19813"/>
      <w:r>
        <w:rPr>
          <w:rFonts w:hint="eastAsia"/>
          <w:lang w:val="en-US" w:eastAsia="zh-CN"/>
        </w:rPr>
        <w:t>三、授权委托书</w:t>
      </w:r>
      <w:bookmarkEnd w:id="811"/>
      <w:bookmarkEnd w:id="81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left"/>
        <w:rPr>
          <w:rFonts w:hint="eastAsia"/>
          <w:lang w:val="en-US" w:eastAsia="zh-CN"/>
        </w:rPr>
      </w:pPr>
      <w:bookmarkStart w:id="813" w:name="_Toc155185934"/>
      <w:bookmarkStart w:id="814" w:name="_Toc163492928"/>
      <w:bookmarkStart w:id="815" w:name="_Toc27611"/>
      <w:r>
        <w:rPr>
          <w:rFonts w:hint="eastAsia"/>
          <w:lang w:val="en-US" w:eastAsia="zh-CN"/>
        </w:rPr>
        <w:t>四、</w:t>
      </w:r>
      <w:bookmarkEnd w:id="813"/>
      <w:bookmarkEnd w:id="814"/>
      <w:r>
        <w:rPr>
          <w:rFonts w:hint="eastAsia"/>
          <w:lang w:val="en-US" w:eastAsia="zh-CN"/>
        </w:rPr>
        <w:t>供应商诚信承诺</w:t>
      </w:r>
      <w:r>
        <w:rPr>
          <w:rFonts w:hint="eastAsia"/>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lang w:val="zh-CN"/>
        </w:rPr>
      </w:pPr>
      <w:bookmarkStart w:id="816"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lang w:val="zh-CN"/>
        </w:rPr>
      </w:pPr>
      <w:bookmarkStart w:id="817"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819" w:name="_Hlk182910783"/>
      <w:r>
        <w:rPr>
          <w:rFonts w:hint="eastAsia" w:ascii="宋体" w:hAnsi="宋体" w:eastAsia="宋体" w:cs="宋体"/>
          <w:bCs/>
          <w:kern w:val="0"/>
          <w:sz w:val="24"/>
          <w:szCs w:val="24"/>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5CBCCEF0">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819"/>
    </w:p>
    <w:p w14:paraId="74E8B7C7">
      <w:pPr>
        <w:pStyle w:val="3"/>
        <w:bidi w:val="0"/>
        <w:jc w:val="center"/>
        <w:rPr>
          <w:rFonts w:hint="default"/>
          <w:lang w:val="en-US" w:eastAsia="zh-CN"/>
        </w:rPr>
      </w:pPr>
      <w:bookmarkStart w:id="820" w:name="_Toc23836"/>
      <w:r>
        <w:rPr>
          <w:rFonts w:hint="eastAsia"/>
          <w:lang w:val="en-US" w:eastAsia="zh-CN"/>
        </w:rPr>
        <w:t>五、</w:t>
      </w:r>
      <w:r>
        <w:rPr>
          <w:rFonts w:hint="eastAsia"/>
          <w:lang w:val="zh-CN" w:eastAsia="zh-CN"/>
        </w:rPr>
        <w:t>实质性响应一览表【</w:t>
      </w:r>
      <w:r>
        <w:rPr>
          <w:rFonts w:hint="eastAsia"/>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9"/>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lang w:val="en-US" w:eastAsia="zh-CN"/>
        </w:rPr>
      </w:pPr>
      <w:bookmarkStart w:id="821" w:name="_Toc5790"/>
      <w:r>
        <w:rPr>
          <w:rFonts w:hint="eastAsia"/>
          <w:lang w:val="en-US" w:eastAsia="zh-CN"/>
        </w:rPr>
        <w:t>六、商务响应偏离表</w:t>
      </w:r>
      <w:bookmarkEnd w:id="8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bidi w:val="0"/>
        <w:jc w:val="center"/>
        <w:rPr>
          <w:rFonts w:hint="eastAsia"/>
          <w:lang w:val="en-US" w:eastAsia="zh-CN"/>
        </w:rPr>
      </w:pPr>
      <w:bookmarkStart w:id="822" w:name="_Toc10419"/>
      <w:r>
        <w:rPr>
          <w:rFonts w:hint="eastAsia"/>
          <w:lang w:val="en-US" w:eastAsia="zh-CN"/>
        </w:rPr>
        <w:t>七、业绩证明文件</w:t>
      </w:r>
      <w:bookmarkEnd w:id="822"/>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823"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823"/>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lang w:val="en-US" w:eastAsia="zh-CN"/>
        </w:rPr>
      </w:pPr>
      <w:bookmarkStart w:id="824" w:name="_Toc17235"/>
      <w:r>
        <w:rPr>
          <w:rFonts w:hint="eastAsia"/>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825" w:name="_Toc99533292"/>
            <w:bookmarkStart w:id="826" w:name="_Toc100090784"/>
            <w:r>
              <w:rPr>
                <w:rFonts w:hint="eastAsia" w:ascii="宋体" w:hAnsi="宋体" w:eastAsia="宋体" w:cs="宋体"/>
                <w:color w:val="auto"/>
                <w:sz w:val="21"/>
                <w:szCs w:val="21"/>
                <w:highlight w:val="none"/>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827" w:name="_Toc99533293"/>
            <w:bookmarkStart w:id="828" w:name="_Toc100090785"/>
            <w:r>
              <w:rPr>
                <w:rFonts w:hint="eastAsia" w:ascii="宋体" w:hAnsi="宋体" w:eastAsia="宋体" w:cs="宋体"/>
                <w:color w:val="auto"/>
                <w:sz w:val="21"/>
                <w:szCs w:val="21"/>
                <w:highlight w:val="none"/>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829" w:name="_Toc99533294"/>
            <w:bookmarkStart w:id="830" w:name="_Toc100090786"/>
            <w:r>
              <w:rPr>
                <w:rFonts w:hint="eastAsia" w:ascii="宋体" w:hAnsi="宋体" w:eastAsia="宋体" w:cs="宋体"/>
                <w:color w:val="auto"/>
                <w:sz w:val="21"/>
                <w:szCs w:val="21"/>
                <w:highlight w:val="none"/>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831" w:name="_Toc99533295"/>
            <w:bookmarkStart w:id="832" w:name="_Toc100090787"/>
            <w:r>
              <w:rPr>
                <w:rFonts w:hint="eastAsia" w:ascii="宋体" w:hAnsi="宋体" w:eastAsia="宋体" w:cs="宋体"/>
                <w:color w:val="auto"/>
                <w:sz w:val="21"/>
                <w:szCs w:val="21"/>
                <w:highlight w:val="none"/>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833" w:name="_Toc100090788"/>
            <w:bookmarkStart w:id="834" w:name="_Toc99533296"/>
            <w:r>
              <w:rPr>
                <w:rFonts w:hint="eastAsia" w:ascii="宋体" w:hAnsi="宋体" w:eastAsia="宋体" w:cs="宋体"/>
                <w:color w:val="auto"/>
                <w:sz w:val="21"/>
                <w:szCs w:val="21"/>
                <w:highlight w:val="none"/>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835" w:name="_Toc100090789"/>
            <w:bookmarkStart w:id="836" w:name="_Toc99533297"/>
            <w:r>
              <w:rPr>
                <w:rFonts w:hint="eastAsia" w:ascii="宋体" w:hAnsi="宋体" w:eastAsia="宋体" w:cs="宋体"/>
                <w:color w:val="auto"/>
                <w:sz w:val="21"/>
                <w:szCs w:val="21"/>
                <w:highlight w:val="none"/>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837" w:name="_Toc100090790"/>
            <w:bookmarkStart w:id="838" w:name="_Toc99533298"/>
            <w:r>
              <w:rPr>
                <w:rFonts w:hint="eastAsia" w:ascii="宋体" w:hAnsi="宋体" w:eastAsia="宋体" w:cs="宋体"/>
                <w:color w:val="auto"/>
                <w:sz w:val="21"/>
                <w:szCs w:val="21"/>
                <w:highlight w:val="none"/>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839" w:name="_Toc99533299"/>
            <w:bookmarkStart w:id="840" w:name="_Toc100090791"/>
            <w:r>
              <w:rPr>
                <w:rFonts w:hint="eastAsia" w:ascii="宋体" w:hAnsi="宋体" w:eastAsia="宋体" w:cs="宋体"/>
                <w:color w:val="auto"/>
                <w:sz w:val="21"/>
                <w:szCs w:val="21"/>
                <w:highlight w:val="none"/>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841" w:name="_Toc100090792"/>
            <w:bookmarkStart w:id="842" w:name="_Toc99533300"/>
            <w:r>
              <w:rPr>
                <w:rFonts w:hint="eastAsia" w:ascii="宋体" w:hAnsi="宋体" w:eastAsia="宋体" w:cs="宋体"/>
                <w:color w:val="auto"/>
                <w:sz w:val="21"/>
                <w:szCs w:val="21"/>
                <w:highlight w:val="none"/>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843" w:name="_Toc100090793"/>
            <w:bookmarkStart w:id="844" w:name="_Toc99533301"/>
            <w:r>
              <w:rPr>
                <w:rFonts w:hint="eastAsia" w:ascii="宋体" w:hAnsi="宋体" w:eastAsia="宋体" w:cs="宋体"/>
                <w:color w:val="auto"/>
                <w:sz w:val="21"/>
                <w:szCs w:val="21"/>
                <w:highlight w:val="none"/>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lang w:val="en-US" w:eastAsia="zh-CN"/>
        </w:rPr>
      </w:pPr>
      <w:bookmarkStart w:id="845" w:name="_Toc6859"/>
      <w:r>
        <w:rPr>
          <w:rFonts w:hint="eastAsia"/>
          <w:lang w:val="en-US" w:eastAsia="zh-CN"/>
        </w:rPr>
        <w:t>九、技术响应偏离表</w:t>
      </w:r>
      <w:bookmarkEnd w:id="845"/>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bidi w:val="0"/>
        <w:jc w:val="center"/>
        <w:rPr>
          <w:rFonts w:hint="eastAsia"/>
          <w:lang w:val="en-US" w:eastAsia="zh-CN"/>
        </w:rPr>
      </w:pPr>
      <w:bookmarkStart w:id="846" w:name="_Toc4237"/>
      <w:r>
        <w:rPr>
          <w:rFonts w:hint="eastAsia"/>
          <w:lang w:val="en-US" w:eastAsia="zh-CN"/>
        </w:rPr>
        <w:t>十、技术方案</w:t>
      </w:r>
      <w:bookmarkEnd w:id="846"/>
    </w:p>
    <w:p w14:paraId="2D29AED8">
      <w:pPr>
        <w:spacing w:line="440" w:lineRule="exact"/>
        <w:ind w:right="-192" w:rightChars="-80" w:firstLine="480" w:firstLineChars="200"/>
        <w:rPr>
          <w:rFonts w:hint="eastAsia"/>
          <w:color w:val="auto"/>
          <w:highlight w:val="none"/>
        </w:rPr>
      </w:pPr>
    </w:p>
    <w:p w14:paraId="1CDDDD18">
      <w:pPr>
        <w:spacing w:line="440" w:lineRule="exact"/>
        <w:ind w:right="-192" w:rightChars="-80" w:firstLine="480" w:firstLineChars="200"/>
        <w:rPr>
          <w:rFonts w:hint="eastAsia"/>
          <w:color w:val="auto"/>
          <w:highlight w:val="none"/>
        </w:rPr>
      </w:pPr>
      <w:r>
        <w:rPr>
          <w:rFonts w:hint="eastAsia"/>
          <w:color w:val="auto"/>
          <w:highlight w:val="none"/>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rPr>
      </w:pPr>
      <w:r>
        <w:rPr>
          <w:rFonts w:hint="eastAsia"/>
          <w:color w:val="auto"/>
          <w:highlight w:val="none"/>
        </w:rPr>
        <w:t>1.货物技术参数、性能及设备配置简介</w:t>
      </w:r>
    </w:p>
    <w:p w14:paraId="5B82765F">
      <w:pPr>
        <w:spacing w:line="440" w:lineRule="exact"/>
        <w:ind w:right="-192" w:rightChars="-80" w:firstLine="480" w:firstLineChars="200"/>
        <w:rPr>
          <w:rFonts w:hint="eastAsia"/>
          <w:color w:val="auto"/>
          <w:highlight w:val="none"/>
        </w:rPr>
      </w:pPr>
      <w:r>
        <w:rPr>
          <w:rFonts w:hint="eastAsia"/>
          <w:color w:val="auto"/>
          <w:highlight w:val="none"/>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rPr>
        <w:t>当年生产出厂产品</w:t>
      </w:r>
      <w:r>
        <w:rPr>
          <w:rFonts w:hint="eastAsia"/>
          <w:color w:val="auto"/>
          <w:highlight w:val="none"/>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rPr>
      </w:pPr>
      <w:r>
        <w:rPr>
          <w:rFonts w:hint="eastAsia"/>
          <w:color w:val="auto"/>
          <w:highlight w:val="none"/>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rPr>
      </w:pPr>
      <w:r>
        <w:rPr>
          <w:rFonts w:hint="eastAsia"/>
          <w:color w:val="auto"/>
          <w:highlight w:val="none"/>
        </w:rPr>
        <w:t>4.供货、运输、存储、安装、调试和验收方案等</w:t>
      </w:r>
    </w:p>
    <w:p w14:paraId="1B0C1A81">
      <w:pPr>
        <w:spacing w:line="440" w:lineRule="exact"/>
        <w:ind w:right="-192" w:rightChars="-80" w:firstLine="480" w:firstLineChars="200"/>
        <w:rPr>
          <w:rFonts w:hint="eastAsia"/>
          <w:color w:val="auto"/>
          <w:highlight w:val="none"/>
        </w:rPr>
      </w:pPr>
      <w:r>
        <w:rPr>
          <w:rFonts w:hint="eastAsia"/>
          <w:color w:val="auto"/>
          <w:highlight w:val="none"/>
        </w:rPr>
        <w:t>5.按照技术评审标准，自行补充内容。</w:t>
      </w:r>
    </w:p>
    <w:p w14:paraId="7DF80CA9">
      <w:pPr>
        <w:spacing w:line="440" w:lineRule="exact"/>
        <w:ind w:right="-192" w:rightChars="-80" w:firstLine="480" w:firstLineChars="200"/>
        <w:rPr>
          <w:rFonts w:hint="eastAsia"/>
          <w:color w:val="auto"/>
          <w:highlight w:val="none"/>
        </w:rPr>
      </w:pPr>
    </w:p>
    <w:p w14:paraId="1D619DF9">
      <w:pPr>
        <w:spacing w:line="440" w:lineRule="exact"/>
        <w:ind w:right="-192" w:rightChars="-80" w:firstLine="480" w:firstLineChars="200"/>
        <w:rPr>
          <w:rFonts w:hint="eastAsia"/>
          <w:color w:val="auto"/>
          <w:highlight w:val="none"/>
        </w:rPr>
      </w:pPr>
    </w:p>
    <w:p w14:paraId="72B55EAF">
      <w:pPr>
        <w:spacing w:line="440" w:lineRule="exact"/>
        <w:ind w:right="-192" w:rightChars="-80" w:firstLine="480" w:firstLineChars="200"/>
        <w:rPr>
          <w:rFonts w:hint="eastAsia"/>
          <w:color w:val="auto"/>
          <w:highlight w:val="none"/>
        </w:rPr>
      </w:pPr>
    </w:p>
    <w:p w14:paraId="5B5BEE89">
      <w:pP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br w:type="page"/>
      </w:r>
    </w:p>
    <w:p w14:paraId="3878D3F5">
      <w:pPr>
        <w:pStyle w:val="45"/>
        <w:rPr>
          <w:rFonts w:hint="eastAsia"/>
          <w:b/>
          <w:bCs/>
          <w:color w:val="auto"/>
          <w:highlight w:val="none"/>
        </w:rPr>
      </w:pPr>
      <w:r>
        <w:rPr>
          <w:rFonts w:hint="eastAsia"/>
          <w:b/>
          <w:bCs/>
          <w:color w:val="auto"/>
          <w:highlight w:val="none"/>
        </w:rPr>
        <w:t>投标人应按照招标文件商务</w:t>
      </w:r>
      <w:r>
        <w:rPr>
          <w:rFonts w:hint="eastAsia"/>
          <w:b/>
          <w:bCs/>
          <w:color w:val="auto"/>
          <w:highlight w:val="none"/>
          <w:lang w:eastAsia="zh-CN"/>
        </w:rPr>
        <w:t>、</w:t>
      </w:r>
      <w:r>
        <w:rPr>
          <w:rFonts w:hint="eastAsia"/>
          <w:b/>
          <w:bCs/>
          <w:color w:val="auto"/>
          <w:highlight w:val="none"/>
          <w:lang w:val="en-US" w:eastAsia="zh-CN"/>
        </w:rPr>
        <w:t>技术</w:t>
      </w:r>
      <w:r>
        <w:rPr>
          <w:rFonts w:hint="eastAsia"/>
          <w:b/>
          <w:bCs/>
          <w:color w:val="auto"/>
          <w:highlight w:val="none"/>
        </w:rPr>
        <w:t>部分</w:t>
      </w:r>
      <w:r>
        <w:rPr>
          <w:rFonts w:hint="eastAsia"/>
          <w:b/>
          <w:bCs/>
          <w:color w:val="auto"/>
          <w:highlight w:val="none"/>
          <w:lang w:val="en-US" w:eastAsia="zh-CN"/>
        </w:rPr>
        <w:t>评审</w:t>
      </w:r>
      <w:r>
        <w:rPr>
          <w:rFonts w:hint="eastAsia"/>
          <w:b/>
          <w:bCs/>
          <w:color w:val="auto"/>
          <w:highlight w:val="none"/>
        </w:rPr>
        <w:t>要求，提供详细的</w:t>
      </w:r>
      <w:r>
        <w:rPr>
          <w:rFonts w:hint="eastAsia"/>
          <w:b/>
          <w:bCs/>
          <w:color w:val="auto"/>
          <w:highlight w:val="none"/>
          <w:lang w:val="en-US" w:eastAsia="zh-CN"/>
        </w:rPr>
        <w:t>供货及相关</w:t>
      </w:r>
      <w:r>
        <w:rPr>
          <w:rFonts w:hint="eastAsia"/>
          <w:b/>
          <w:bCs/>
          <w:color w:val="auto"/>
          <w:highlight w:val="none"/>
        </w:rPr>
        <w:t>服务方案，包括文字描述或图表显示。格式自拟。</w:t>
      </w:r>
    </w:p>
    <w:p w14:paraId="4E81E1AC">
      <w:pPr>
        <w:pStyle w:val="45"/>
        <w:rPr>
          <w:rFonts w:hint="eastAsia"/>
          <w:color w:val="auto"/>
          <w:highlight w:val="none"/>
        </w:rPr>
      </w:pPr>
    </w:p>
    <w:p w14:paraId="182190A8">
      <w:pPr>
        <w:pStyle w:val="61"/>
        <w:spacing w:line="360" w:lineRule="auto"/>
        <w:rPr>
          <w:rFonts w:ascii="宋体" w:hAnsi="宋体" w:cs="宋体"/>
          <w:sz w:val="21"/>
          <w:szCs w:val="21"/>
        </w:rPr>
      </w:pPr>
      <w:r>
        <w:rPr>
          <w:rFonts w:hint="eastAsia" w:ascii="宋体" w:hAnsi="宋体" w:cs="宋体"/>
          <w:sz w:val="21"/>
          <w:szCs w:val="21"/>
        </w:rPr>
        <w:t>①货物主要技术指标和运行性能：</w:t>
      </w:r>
    </w:p>
    <w:p w14:paraId="28BF8F54">
      <w:pPr>
        <w:pStyle w:val="61"/>
        <w:spacing w:line="360" w:lineRule="auto"/>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lang w:val="en-US" w:eastAsia="zh-CN"/>
        </w:rPr>
      </w:pPr>
      <w:r>
        <w:rPr>
          <w:rFonts w:hint="eastAsia" w:ascii="宋体" w:hAnsi="宋体" w:cs="宋体"/>
          <w:sz w:val="21"/>
          <w:szCs w:val="21"/>
          <w:lang w:val="en-US" w:eastAsia="zh-CN"/>
        </w:rPr>
        <w:t>2、</w:t>
      </w:r>
      <w:r>
        <w:rPr>
          <w:rFonts w:hint="eastAsia" w:ascii="宋体" w:hAnsi="宋体" w:cs="宋体"/>
          <w:sz w:val="21"/>
          <w:szCs w:val="21"/>
        </w:rPr>
        <w:t>货物配件、耗材、选件表和备件及特殊工具清单；货物安装方案及验收标准；质量保证措施和保证交货期措施；其他：</w:t>
      </w:r>
      <w:r>
        <w:rPr>
          <w:rFonts w:hint="eastAsia" w:ascii="宋体" w:hAnsi="宋体" w:cs="宋体"/>
          <w:sz w:val="21"/>
          <w:szCs w:val="21"/>
          <w:u w:val="single"/>
        </w:rPr>
        <w:t xml:space="preserve">   /                       </w:t>
      </w:r>
    </w:p>
    <w:p w14:paraId="4FE4F96B">
      <w:pPr>
        <w:pStyle w:val="97"/>
        <w:spacing w:line="360" w:lineRule="auto"/>
        <w:rPr>
          <w:rFonts w:hint="eastAsia" w:ascii="宋体" w:hAnsi="宋体"/>
          <w:kern w:val="0"/>
          <w:sz w:val="24"/>
          <w:lang w:val="en-US" w:eastAsia="zh-CN"/>
        </w:rPr>
      </w:pPr>
      <w:r>
        <w:rPr>
          <w:rFonts w:hint="eastAsia" w:ascii="宋体" w:hAnsi="宋体"/>
          <w:kern w:val="0"/>
          <w:sz w:val="24"/>
          <w:lang w:val="en-US" w:eastAsia="zh-CN"/>
        </w:rPr>
        <w:t>3、售后</w:t>
      </w:r>
    </w:p>
    <w:p w14:paraId="70BA983D">
      <w:pPr>
        <w:pStyle w:val="97"/>
        <w:spacing w:line="360" w:lineRule="auto"/>
        <w:rPr>
          <w:rFonts w:hint="eastAsia" w:ascii="宋体" w:hAnsi="宋体"/>
          <w:kern w:val="0"/>
          <w:sz w:val="24"/>
        </w:rPr>
      </w:pPr>
      <w:r>
        <w:rPr>
          <w:rFonts w:hint="eastAsia" w:ascii="宋体" w:hAnsi="宋体"/>
          <w:kern w:val="0"/>
          <w:sz w:val="24"/>
        </w:rPr>
        <w:t>①货物售后服务：</w:t>
      </w:r>
    </w:p>
    <w:p w14:paraId="0D51EEAB">
      <w:pPr>
        <w:pStyle w:val="97"/>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4B8477F5">
      <w:pPr>
        <w:pStyle w:val="97"/>
        <w:spacing w:line="360" w:lineRule="auto"/>
        <w:rPr>
          <w:rFonts w:hint="eastAsia" w:ascii="宋体" w:hAnsi="宋体"/>
          <w:kern w:val="0"/>
          <w:sz w:val="24"/>
        </w:rPr>
      </w:pPr>
      <w:r>
        <w:rPr>
          <w:rFonts w:hint="eastAsia" w:ascii="宋体" w:hAnsi="宋体"/>
          <w:kern w:val="0"/>
          <w:sz w:val="24"/>
        </w:rPr>
        <w:t>&lt;2&gt;响应时间和技术支持情况；</w:t>
      </w:r>
    </w:p>
    <w:p w14:paraId="5866A5B6">
      <w:pPr>
        <w:pStyle w:val="97"/>
        <w:spacing w:line="360" w:lineRule="auto"/>
        <w:rPr>
          <w:rFonts w:hint="eastAsia" w:ascii="宋体" w:hAnsi="宋体"/>
          <w:kern w:val="0"/>
          <w:sz w:val="24"/>
        </w:rPr>
      </w:pPr>
      <w:r>
        <w:rPr>
          <w:rFonts w:hint="eastAsia" w:ascii="宋体" w:hAnsi="宋体"/>
          <w:kern w:val="0"/>
          <w:sz w:val="24"/>
        </w:rPr>
        <w:t>&lt;3&gt;</w:t>
      </w:r>
      <w:r>
        <w:rPr>
          <w:rFonts w:hint="eastAsia" w:ascii="宋体" w:hAnsi="宋体"/>
          <w:sz w:val="24"/>
        </w:rPr>
        <w:t>安装、调试、培训、验收的方案和措施</w:t>
      </w:r>
      <w:r>
        <w:rPr>
          <w:rFonts w:hint="eastAsia" w:ascii="宋体" w:hAnsi="宋体"/>
          <w:kern w:val="0"/>
          <w:sz w:val="24"/>
        </w:rPr>
        <w:t>。</w:t>
      </w:r>
    </w:p>
    <w:p w14:paraId="14C087E4">
      <w:pPr>
        <w:pStyle w:val="45"/>
        <w:rPr>
          <w:rFonts w:hint="eastAsia" w:eastAsia="宋体"/>
          <w:color w:val="auto"/>
          <w:highlight w:val="none"/>
          <w:lang w:eastAsia="zh-CN"/>
        </w:rPr>
      </w:pPr>
      <w:r>
        <w:rPr>
          <w:rFonts w:hint="eastAsia"/>
          <w:color w:val="auto"/>
          <w:highlight w:val="none"/>
          <w:lang w:eastAsia="zh-CN"/>
        </w:rPr>
        <w:t>……</w:t>
      </w:r>
    </w:p>
    <w:p w14:paraId="6ACA0992">
      <w:pPr>
        <w:pStyle w:val="97"/>
        <w:spacing w:line="360" w:lineRule="auto"/>
        <w:rPr>
          <w:rFonts w:hint="eastAsia"/>
          <w:sz w:val="24"/>
        </w:rPr>
      </w:pPr>
      <w:r>
        <w:rPr>
          <w:rFonts w:hint="eastAsia" w:ascii="宋体" w:hAnsi="宋体"/>
          <w:kern w:val="0"/>
          <w:sz w:val="24"/>
        </w:rPr>
        <w:t>②售后服务网点明细表（包括联系人、详细地址、电话、传真）及</w:t>
      </w:r>
      <w:r>
        <w:rPr>
          <w:rFonts w:hint="eastAsia"/>
          <w:sz w:val="24"/>
        </w:rPr>
        <w:t>本地化服务情况一览表；</w:t>
      </w:r>
    </w:p>
    <w:p w14:paraId="3C5E2BB1">
      <w:pPr>
        <w:pStyle w:val="97"/>
        <w:spacing w:line="360" w:lineRule="auto"/>
        <w:rPr>
          <w:rFonts w:hint="eastAsia"/>
          <w:sz w:val="24"/>
        </w:rPr>
      </w:pPr>
    </w:p>
    <w:p w14:paraId="31CB5701">
      <w:pPr>
        <w:rPr>
          <w:rFonts w:hint="eastAsia"/>
          <w:sz w:val="24"/>
        </w:rPr>
      </w:pPr>
      <w:r>
        <w:rPr>
          <w:rFonts w:hint="eastAsia"/>
          <w:sz w:val="24"/>
        </w:rPr>
        <w:br w:type="page"/>
      </w:r>
    </w:p>
    <w:p w14:paraId="3C351754">
      <w:pPr>
        <w:pStyle w:val="97"/>
        <w:spacing w:line="360" w:lineRule="auto"/>
        <w:rPr>
          <w:rFonts w:hint="eastAsia"/>
          <w:sz w:val="24"/>
        </w:rPr>
      </w:pPr>
      <w:r>
        <w:rPr>
          <w:rFonts w:hint="eastAsia"/>
          <w:sz w:val="24"/>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sz w:val="24"/>
              </w:rPr>
            </w:pPr>
            <w:r>
              <w:rPr>
                <w:rFonts w:hint="eastAsia" w:ascii="宋体" w:hAnsi="宋体"/>
                <w:sz w:val="24"/>
              </w:rPr>
              <w:t>投标人名称</w:t>
            </w:r>
          </w:p>
        </w:tc>
        <w:tc>
          <w:tcPr>
            <w:tcW w:w="7691" w:type="dxa"/>
            <w:gridSpan w:val="3"/>
            <w:noWrap w:val="0"/>
            <w:vAlign w:val="top"/>
          </w:tcPr>
          <w:p w14:paraId="5DDF2DEB">
            <w:pPr>
              <w:pStyle w:val="97"/>
              <w:spacing w:line="360" w:lineRule="auto"/>
              <w:rPr>
                <w:rFonts w:hint="eastAsia" w:ascii="宋体" w:hAnsi="宋体"/>
                <w:sz w:val="24"/>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sz w:val="24"/>
              </w:rPr>
            </w:pPr>
            <w:r>
              <w:rPr>
                <w:rFonts w:hint="eastAsia" w:ascii="宋体" w:hAnsi="宋体"/>
                <w:sz w:val="24"/>
              </w:rPr>
              <w:t>本地化服务形式</w:t>
            </w:r>
          </w:p>
        </w:tc>
        <w:tc>
          <w:tcPr>
            <w:tcW w:w="7691" w:type="dxa"/>
            <w:gridSpan w:val="3"/>
            <w:noWrap w:val="0"/>
            <w:vAlign w:val="center"/>
          </w:tcPr>
          <w:p w14:paraId="1FEC62E5">
            <w:pPr>
              <w:pStyle w:val="97"/>
              <w:spacing w:line="360" w:lineRule="auto"/>
              <w:rPr>
                <w:rFonts w:hint="eastAsia" w:ascii="宋体" w:hAnsi="宋体"/>
                <w:sz w:val="24"/>
              </w:rPr>
            </w:pPr>
            <w:r>
              <w:rPr>
                <w:rFonts w:hint="eastAsia" w:ascii="宋体" w:hAnsi="宋体"/>
                <w:sz w:val="24"/>
              </w:rPr>
              <w:t>□ 在本地具有固定的合作伙伴</w:t>
            </w:r>
          </w:p>
          <w:p w14:paraId="78916E8B">
            <w:pPr>
              <w:pStyle w:val="97"/>
              <w:spacing w:line="360" w:lineRule="auto"/>
              <w:rPr>
                <w:rFonts w:hint="eastAsia" w:ascii="宋体" w:hAnsi="宋体"/>
                <w:sz w:val="24"/>
              </w:rPr>
            </w:pPr>
            <w:r>
              <w:rPr>
                <w:rFonts w:hint="eastAsia" w:ascii="宋体" w:hAnsi="宋体"/>
                <w:sz w:val="24"/>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sz w:val="24"/>
              </w:rPr>
            </w:pPr>
            <w:r>
              <w:rPr>
                <w:rFonts w:hint="eastAsia" w:ascii="宋体" w:hAnsi="宋体"/>
                <w:sz w:val="24"/>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sz w:val="24"/>
              </w:rPr>
            </w:pPr>
            <w:r>
              <w:rPr>
                <w:rFonts w:hint="eastAsia" w:ascii="宋体" w:hAnsi="宋体"/>
                <w:sz w:val="24"/>
              </w:rPr>
              <w:t>本地化服务地点及联系方式</w:t>
            </w:r>
          </w:p>
        </w:tc>
        <w:tc>
          <w:tcPr>
            <w:tcW w:w="2940" w:type="dxa"/>
            <w:noWrap w:val="0"/>
            <w:vAlign w:val="center"/>
          </w:tcPr>
          <w:p w14:paraId="236D008E">
            <w:pPr>
              <w:pStyle w:val="97"/>
              <w:spacing w:line="360" w:lineRule="auto"/>
              <w:jc w:val="center"/>
              <w:rPr>
                <w:rFonts w:hint="eastAsia" w:ascii="宋体" w:hAnsi="宋体"/>
                <w:sz w:val="24"/>
              </w:rPr>
            </w:pPr>
          </w:p>
        </w:tc>
        <w:tc>
          <w:tcPr>
            <w:tcW w:w="2180" w:type="dxa"/>
            <w:noWrap w:val="0"/>
            <w:vAlign w:val="center"/>
          </w:tcPr>
          <w:p w14:paraId="09EEAA0D">
            <w:pPr>
              <w:pStyle w:val="97"/>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noWrap w:val="0"/>
            <w:vAlign w:val="top"/>
          </w:tcPr>
          <w:p w14:paraId="64A45E9B">
            <w:pPr>
              <w:pStyle w:val="97"/>
              <w:spacing w:line="360" w:lineRule="auto"/>
              <w:rPr>
                <w:rFonts w:hint="eastAsia" w:ascii="宋体" w:hAnsi="宋体"/>
                <w:sz w:val="24"/>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sz w:val="24"/>
              </w:rPr>
            </w:pPr>
            <w:r>
              <w:rPr>
                <w:rFonts w:hint="eastAsia" w:ascii="宋体" w:hAnsi="宋体"/>
                <w:sz w:val="24"/>
              </w:rPr>
              <w:t>服务人员名单及联系方式（附身份证号码）：</w:t>
            </w:r>
          </w:p>
          <w:p w14:paraId="209BF73C">
            <w:pPr>
              <w:pStyle w:val="97"/>
              <w:spacing w:line="360" w:lineRule="auto"/>
              <w:rPr>
                <w:rFonts w:hint="eastAsia" w:ascii="宋体" w:hAnsi="宋体"/>
                <w:sz w:val="24"/>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sz w:val="24"/>
              </w:rPr>
            </w:pPr>
            <w:r>
              <w:rPr>
                <w:rFonts w:hint="eastAsia" w:ascii="宋体" w:hAnsi="宋体"/>
                <w:sz w:val="24"/>
              </w:rPr>
              <w:t>其他有关证明文件说明（如营业执照等）：</w:t>
            </w:r>
          </w:p>
          <w:p w14:paraId="6D92421C">
            <w:pPr>
              <w:pStyle w:val="97"/>
              <w:spacing w:line="360" w:lineRule="auto"/>
              <w:rPr>
                <w:rFonts w:hint="eastAsia" w:ascii="宋体" w:hAnsi="宋体"/>
                <w:sz w:val="24"/>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369BB9B1">
      <w:pPr>
        <w:pStyle w:val="45"/>
        <w:rPr>
          <w:rFonts w:hint="eastAsia"/>
          <w:color w:val="auto"/>
          <w:highlight w:val="none"/>
        </w:rPr>
      </w:pPr>
    </w:p>
    <w:p w14:paraId="7EE77353">
      <w:pPr>
        <w:pStyle w:val="45"/>
        <w:rPr>
          <w:color w:val="auto"/>
          <w:highlight w:val="none"/>
        </w:rPr>
      </w:pPr>
      <w:r>
        <w:rPr>
          <w:color w:val="auto"/>
          <w:highlight w:val="none"/>
        </w:rPr>
        <w:br w:type="page"/>
      </w:r>
    </w:p>
    <w:p w14:paraId="68D392B1">
      <w:pPr>
        <w:pStyle w:val="3"/>
        <w:bidi w:val="0"/>
        <w:jc w:val="center"/>
        <w:rPr>
          <w:rFonts w:hint="eastAsia"/>
          <w:lang w:val="en-US" w:eastAsia="zh-CN"/>
        </w:rPr>
      </w:pPr>
      <w:bookmarkStart w:id="847" w:name="_Toc9268"/>
      <w:r>
        <w:rPr>
          <w:rFonts w:hint="eastAsia"/>
          <w:lang w:val="en-US" w:eastAsia="zh-CN"/>
        </w:rPr>
        <w:t>十一、其他文件</w:t>
      </w:r>
      <w:bookmarkEnd w:id="847"/>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sz w:val="24"/>
          <w:szCs w:val="24"/>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4EDA1DBD">
      <w:pPr>
        <w:pStyle w:val="45"/>
        <w:rPr>
          <w:rFonts w:hint="eastAsia" w:ascii="宋体" w:hAnsi="宋体" w:eastAsia="宋体" w:cs="宋体"/>
          <w:b w:val="0"/>
          <w:color w:val="auto"/>
          <w:spacing w:val="6"/>
          <w:sz w:val="24"/>
          <w:highlight w:val="none"/>
          <w:lang w:val="en-US" w:eastAsia="zh-CN"/>
        </w:rPr>
      </w:pPr>
    </w:p>
    <w:tbl>
      <w:tblPr>
        <w:tblStyle w:val="35"/>
        <w:tblW w:w="8338" w:type="dxa"/>
        <w:tblInd w:w="0" w:type="dxa"/>
        <w:tblLayout w:type="autofit"/>
        <w:tblCellMar>
          <w:top w:w="0" w:type="dxa"/>
          <w:left w:w="108" w:type="dxa"/>
          <w:bottom w:w="0" w:type="dxa"/>
          <w:right w:w="108" w:type="dxa"/>
        </w:tblCellMar>
      </w:tblPr>
      <w:tblGrid>
        <w:gridCol w:w="2577"/>
        <w:gridCol w:w="2031"/>
        <w:gridCol w:w="3730"/>
      </w:tblGrid>
      <w:tr w14:paraId="7EF6DB75">
        <w:tblPrEx>
          <w:tblCellMar>
            <w:top w:w="0" w:type="dxa"/>
            <w:left w:w="108" w:type="dxa"/>
            <w:bottom w:w="0" w:type="dxa"/>
            <w:right w:w="108" w:type="dxa"/>
          </w:tblCellMar>
        </w:tblPrEx>
        <w:trPr>
          <w:trHeight w:val="453" w:hRule="atLeast"/>
        </w:trPr>
        <w:tc>
          <w:tcPr>
            <w:tcW w:w="2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F7F59">
            <w:pPr>
              <w:shd w:val="clea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C532FD9">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7217591E">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CA68FAA">
        <w:tblPrEx>
          <w:tblCellMar>
            <w:top w:w="0" w:type="dxa"/>
            <w:left w:w="108" w:type="dxa"/>
            <w:bottom w:w="0" w:type="dxa"/>
            <w:right w:w="108" w:type="dxa"/>
          </w:tblCellMar>
        </w:tblPrEx>
        <w:trPr>
          <w:trHeight w:val="498"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75ED4467">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5519042B">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5F1CF42A">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29C1B5E6">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0CE89168">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76E5FD4">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B29C6C2">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08F0759A">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bottom w:val="single" w:color="auto" w:sz="4" w:space="0"/>
              <w:right w:val="single" w:color="auto" w:sz="4" w:space="0"/>
            </w:tcBorders>
            <w:vAlign w:val="center"/>
          </w:tcPr>
          <w:p w14:paraId="36F349D1">
            <w:pPr>
              <w:widowControl/>
              <w:shd w:val="clear"/>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5687FB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B47F74D">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7BF686D3">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10F146F9">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E81215A">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C906C7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6692B3E0">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45B51D32">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471173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23ABFB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4E1A5A78">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right w:val="single" w:color="auto" w:sz="4" w:space="0"/>
            </w:tcBorders>
            <w:vAlign w:val="center"/>
          </w:tcPr>
          <w:p w14:paraId="5892F26C">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shd w:val="clear"/>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55CBE41E">
        <w:tblPrEx>
          <w:tblCellMar>
            <w:top w:w="0" w:type="dxa"/>
            <w:left w:w="108" w:type="dxa"/>
            <w:bottom w:w="0" w:type="dxa"/>
            <w:right w:w="108" w:type="dxa"/>
          </w:tblCellMar>
        </w:tblPrEx>
        <w:trPr>
          <w:trHeight w:val="489" w:hRule="atLeast"/>
        </w:trPr>
        <w:tc>
          <w:tcPr>
            <w:tcW w:w="2577" w:type="dxa"/>
            <w:vMerge w:val="continue"/>
            <w:tcBorders>
              <w:left w:val="single" w:color="auto" w:sz="4" w:space="0"/>
              <w:right w:val="single" w:color="auto" w:sz="4" w:space="0"/>
            </w:tcBorders>
            <w:vAlign w:val="center"/>
          </w:tcPr>
          <w:p w14:paraId="0B1A544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1CC185BD">
        <w:tblPrEx>
          <w:tblCellMar>
            <w:top w:w="0" w:type="dxa"/>
            <w:left w:w="108" w:type="dxa"/>
            <w:bottom w:w="0" w:type="dxa"/>
            <w:right w:w="108" w:type="dxa"/>
          </w:tblCellMar>
        </w:tblPrEx>
        <w:trPr>
          <w:trHeight w:val="498" w:hRule="atLeast"/>
        </w:trPr>
        <w:tc>
          <w:tcPr>
            <w:tcW w:w="2577" w:type="dxa"/>
            <w:vMerge w:val="continue"/>
            <w:tcBorders>
              <w:left w:val="single" w:color="auto" w:sz="4" w:space="0"/>
              <w:bottom w:val="single" w:color="auto" w:sz="4" w:space="0"/>
              <w:right w:val="single" w:color="auto" w:sz="4" w:space="0"/>
            </w:tcBorders>
            <w:vAlign w:val="center"/>
          </w:tcPr>
          <w:p w14:paraId="5BF7EDA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shd w:val="clear"/>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bl>
    <w:p w14:paraId="77C819BF">
      <w:pPr>
        <w:pStyle w:val="45"/>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5"/>
      <w:rPr>
        <w:rFonts w:hint="eastAsia" w:eastAsia="宋体"/>
        <w:lang w:eastAsia="zh-CN"/>
      </w:rPr>
    </w:pPr>
    <w:r>
      <w:rPr>
        <w:rFonts w:hint="eastAsia"/>
        <w:lang w:eastAsia="zh-CN"/>
      </w:rPr>
      <w:t>新疆医科大学第一附属医院乙型肝炎病毒RNA测定试剂盒采购项目（二次）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新疆医科大学第一附属医院乙型肝炎病毒RNA测定试剂盒采购项目（二次）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791287"/>
    <w:multiLevelType w:val="singleLevel"/>
    <w:tmpl w:val="77791287"/>
    <w:lvl w:ilvl="0" w:tentative="0">
      <w:start w:val="2"/>
      <w:numFmt w:val="decimal"/>
      <w:lvlText w:val="%1."/>
      <w:lvlJc w:val="left"/>
      <w:pPr>
        <w:tabs>
          <w:tab w:val="left" w:pos="312"/>
        </w:tabs>
      </w:pPr>
    </w:lvl>
  </w:abstractNum>
  <w:abstractNum w:abstractNumId="9">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6"/>
  </w:num>
  <w:num w:numId="4">
    <w:abstractNumId w:val="9"/>
  </w:num>
  <w:num w:numId="5">
    <w:abstractNumId w:val="2"/>
  </w:num>
  <w:num w:numId="6">
    <w:abstractNumId w:val="3"/>
  </w:num>
  <w:num w:numId="7">
    <w:abstractNumId w:val="8"/>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653D9"/>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891B53"/>
    <w:rsid w:val="019E3125"/>
    <w:rsid w:val="01BA39DE"/>
    <w:rsid w:val="01CA216C"/>
    <w:rsid w:val="01D0068D"/>
    <w:rsid w:val="01D775B9"/>
    <w:rsid w:val="01DD3C4D"/>
    <w:rsid w:val="02026E30"/>
    <w:rsid w:val="02132174"/>
    <w:rsid w:val="02186A33"/>
    <w:rsid w:val="022278B2"/>
    <w:rsid w:val="023130F5"/>
    <w:rsid w:val="024737BC"/>
    <w:rsid w:val="024C2B81"/>
    <w:rsid w:val="025C3104"/>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255AC"/>
    <w:rsid w:val="05394BDC"/>
    <w:rsid w:val="053A4F12"/>
    <w:rsid w:val="053F247C"/>
    <w:rsid w:val="05445D91"/>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70FA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8E2CF2"/>
    <w:rsid w:val="07941252"/>
    <w:rsid w:val="07B54D24"/>
    <w:rsid w:val="07EA70C4"/>
    <w:rsid w:val="08031F33"/>
    <w:rsid w:val="081E0B1B"/>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9729F"/>
    <w:rsid w:val="0B536D2E"/>
    <w:rsid w:val="0B5C2086"/>
    <w:rsid w:val="0B674587"/>
    <w:rsid w:val="0B6A776A"/>
    <w:rsid w:val="0B6E5916"/>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2439E"/>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1E3A59"/>
    <w:rsid w:val="132A4818"/>
    <w:rsid w:val="13456351"/>
    <w:rsid w:val="134C0C32"/>
    <w:rsid w:val="13541895"/>
    <w:rsid w:val="135D4BEE"/>
    <w:rsid w:val="137B79E1"/>
    <w:rsid w:val="13833F28"/>
    <w:rsid w:val="13E7095B"/>
    <w:rsid w:val="13E83E5F"/>
    <w:rsid w:val="13FD7BA9"/>
    <w:rsid w:val="14065285"/>
    <w:rsid w:val="144731A8"/>
    <w:rsid w:val="14717C9A"/>
    <w:rsid w:val="147F2942"/>
    <w:rsid w:val="14991C55"/>
    <w:rsid w:val="14AF7789"/>
    <w:rsid w:val="14D50D33"/>
    <w:rsid w:val="14DA401C"/>
    <w:rsid w:val="14EA0703"/>
    <w:rsid w:val="14EF1875"/>
    <w:rsid w:val="14F670A8"/>
    <w:rsid w:val="151E65FF"/>
    <w:rsid w:val="15221674"/>
    <w:rsid w:val="1537321C"/>
    <w:rsid w:val="154020D1"/>
    <w:rsid w:val="157B7F4A"/>
    <w:rsid w:val="1585042C"/>
    <w:rsid w:val="15A840F3"/>
    <w:rsid w:val="15AE1730"/>
    <w:rsid w:val="15B11221"/>
    <w:rsid w:val="15E37F2A"/>
    <w:rsid w:val="15FB249C"/>
    <w:rsid w:val="15FF21B4"/>
    <w:rsid w:val="15FF3D3A"/>
    <w:rsid w:val="160B1AC6"/>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872A0"/>
    <w:rsid w:val="1A352420"/>
    <w:rsid w:val="1A377809"/>
    <w:rsid w:val="1A452ACF"/>
    <w:rsid w:val="1A512FD2"/>
    <w:rsid w:val="1A5D54D3"/>
    <w:rsid w:val="1AC150C0"/>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570A5"/>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7E07F8"/>
    <w:rsid w:val="20803CC9"/>
    <w:rsid w:val="209239FD"/>
    <w:rsid w:val="209617ED"/>
    <w:rsid w:val="20BE5C8F"/>
    <w:rsid w:val="20CC482F"/>
    <w:rsid w:val="20E97AC1"/>
    <w:rsid w:val="20EA2A65"/>
    <w:rsid w:val="20EF2BFD"/>
    <w:rsid w:val="210112AE"/>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EE35A8"/>
    <w:rsid w:val="21F26E49"/>
    <w:rsid w:val="21F7445F"/>
    <w:rsid w:val="220151E4"/>
    <w:rsid w:val="22032E04"/>
    <w:rsid w:val="2217240B"/>
    <w:rsid w:val="22196184"/>
    <w:rsid w:val="222039B6"/>
    <w:rsid w:val="222B5EB7"/>
    <w:rsid w:val="2237485C"/>
    <w:rsid w:val="223E3E3C"/>
    <w:rsid w:val="227635D6"/>
    <w:rsid w:val="22764D8E"/>
    <w:rsid w:val="22794E74"/>
    <w:rsid w:val="228D26CE"/>
    <w:rsid w:val="228F5BB4"/>
    <w:rsid w:val="22BB723B"/>
    <w:rsid w:val="22C87E24"/>
    <w:rsid w:val="22C95DFC"/>
    <w:rsid w:val="22EC5F17"/>
    <w:rsid w:val="22EE06E2"/>
    <w:rsid w:val="22F015DA"/>
    <w:rsid w:val="22F8223D"/>
    <w:rsid w:val="22F84FC6"/>
    <w:rsid w:val="22FD3CF7"/>
    <w:rsid w:val="230230BC"/>
    <w:rsid w:val="23243032"/>
    <w:rsid w:val="235A0EEE"/>
    <w:rsid w:val="235C6C70"/>
    <w:rsid w:val="23614286"/>
    <w:rsid w:val="236E0751"/>
    <w:rsid w:val="23712585"/>
    <w:rsid w:val="23A405B3"/>
    <w:rsid w:val="23C93BD9"/>
    <w:rsid w:val="23F446D5"/>
    <w:rsid w:val="242B03F0"/>
    <w:rsid w:val="243472A5"/>
    <w:rsid w:val="2440076D"/>
    <w:rsid w:val="24455956"/>
    <w:rsid w:val="249E6E14"/>
    <w:rsid w:val="24A563F4"/>
    <w:rsid w:val="24A80AB4"/>
    <w:rsid w:val="24B228BF"/>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20DC9"/>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5365D"/>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CB21A2"/>
    <w:rsid w:val="28CC2935"/>
    <w:rsid w:val="28E62B38"/>
    <w:rsid w:val="28E868B0"/>
    <w:rsid w:val="28EF7C3E"/>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11964"/>
    <w:rsid w:val="2A133E00"/>
    <w:rsid w:val="2A1536D4"/>
    <w:rsid w:val="2A1A0CEB"/>
    <w:rsid w:val="2A202079"/>
    <w:rsid w:val="2A2E4796"/>
    <w:rsid w:val="2A500BB0"/>
    <w:rsid w:val="2A506E02"/>
    <w:rsid w:val="2A5C57A7"/>
    <w:rsid w:val="2A6B3832"/>
    <w:rsid w:val="2A7559E0"/>
    <w:rsid w:val="2A88659C"/>
    <w:rsid w:val="2A906CB5"/>
    <w:rsid w:val="2A954815"/>
    <w:rsid w:val="2AAE2F2B"/>
    <w:rsid w:val="2ABE1FBE"/>
    <w:rsid w:val="2AD0584D"/>
    <w:rsid w:val="2AEE4B12"/>
    <w:rsid w:val="2AFE685E"/>
    <w:rsid w:val="2B057BED"/>
    <w:rsid w:val="2B060A50"/>
    <w:rsid w:val="2B0A5203"/>
    <w:rsid w:val="2B1035E1"/>
    <w:rsid w:val="2B116592"/>
    <w:rsid w:val="2B193698"/>
    <w:rsid w:val="2B1C4F36"/>
    <w:rsid w:val="2B2160A9"/>
    <w:rsid w:val="2B2D2CA0"/>
    <w:rsid w:val="2B400C25"/>
    <w:rsid w:val="2B447344"/>
    <w:rsid w:val="2B45531F"/>
    <w:rsid w:val="2B4714A0"/>
    <w:rsid w:val="2B471FB3"/>
    <w:rsid w:val="2B574A20"/>
    <w:rsid w:val="2B606BD1"/>
    <w:rsid w:val="2B612949"/>
    <w:rsid w:val="2B6C5576"/>
    <w:rsid w:val="2B717030"/>
    <w:rsid w:val="2B74267D"/>
    <w:rsid w:val="2B762899"/>
    <w:rsid w:val="2B7663F5"/>
    <w:rsid w:val="2B7E52A9"/>
    <w:rsid w:val="2B8C265B"/>
    <w:rsid w:val="2BA50A88"/>
    <w:rsid w:val="2BAA2542"/>
    <w:rsid w:val="2BB60EE7"/>
    <w:rsid w:val="2BCA4992"/>
    <w:rsid w:val="2BE035C8"/>
    <w:rsid w:val="2BF24188"/>
    <w:rsid w:val="2BF65788"/>
    <w:rsid w:val="2BFD08C4"/>
    <w:rsid w:val="2C235EB7"/>
    <w:rsid w:val="2C2B5431"/>
    <w:rsid w:val="2C610E53"/>
    <w:rsid w:val="2C6646BB"/>
    <w:rsid w:val="2C9C1E8B"/>
    <w:rsid w:val="2C9F3729"/>
    <w:rsid w:val="2CA5221B"/>
    <w:rsid w:val="2CAF267A"/>
    <w:rsid w:val="2CBE197F"/>
    <w:rsid w:val="2CCB6C14"/>
    <w:rsid w:val="2CE51A84"/>
    <w:rsid w:val="2CE90E48"/>
    <w:rsid w:val="2CED0939"/>
    <w:rsid w:val="2CF27CFD"/>
    <w:rsid w:val="2CF577ED"/>
    <w:rsid w:val="2CFA3055"/>
    <w:rsid w:val="2D012636"/>
    <w:rsid w:val="2D016C6B"/>
    <w:rsid w:val="2D0D2D89"/>
    <w:rsid w:val="2D170777"/>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10BCB"/>
    <w:rsid w:val="2EB57234"/>
    <w:rsid w:val="2EB90231"/>
    <w:rsid w:val="2EC8340B"/>
    <w:rsid w:val="2ED303B5"/>
    <w:rsid w:val="2EF35FAE"/>
    <w:rsid w:val="2EF91817"/>
    <w:rsid w:val="2EFA6A37"/>
    <w:rsid w:val="2F167CA6"/>
    <w:rsid w:val="2F1C5505"/>
    <w:rsid w:val="2F25260C"/>
    <w:rsid w:val="2F452CAE"/>
    <w:rsid w:val="2F4A3E20"/>
    <w:rsid w:val="2F551796"/>
    <w:rsid w:val="2F5D70AC"/>
    <w:rsid w:val="2F8A246F"/>
    <w:rsid w:val="2F8B61E7"/>
    <w:rsid w:val="2F904855"/>
    <w:rsid w:val="2FA33530"/>
    <w:rsid w:val="2FA36C75"/>
    <w:rsid w:val="2FB83480"/>
    <w:rsid w:val="2FBE036A"/>
    <w:rsid w:val="2FCA7E4D"/>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566A5"/>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0910DB"/>
    <w:rsid w:val="340E2AF3"/>
    <w:rsid w:val="343E7CCC"/>
    <w:rsid w:val="34525525"/>
    <w:rsid w:val="346040E6"/>
    <w:rsid w:val="347877B8"/>
    <w:rsid w:val="34A0589E"/>
    <w:rsid w:val="34A67F96"/>
    <w:rsid w:val="34A9783B"/>
    <w:rsid w:val="34AA2194"/>
    <w:rsid w:val="34B0508B"/>
    <w:rsid w:val="34CE1050"/>
    <w:rsid w:val="34DF440A"/>
    <w:rsid w:val="350A581B"/>
    <w:rsid w:val="351062BE"/>
    <w:rsid w:val="352E7D40"/>
    <w:rsid w:val="35426A60"/>
    <w:rsid w:val="35586B6B"/>
    <w:rsid w:val="355E7319"/>
    <w:rsid w:val="35690D78"/>
    <w:rsid w:val="357C4F4F"/>
    <w:rsid w:val="358D36CE"/>
    <w:rsid w:val="3598340C"/>
    <w:rsid w:val="35B02F5D"/>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B52C04"/>
    <w:rsid w:val="36CC15BF"/>
    <w:rsid w:val="36EF34FF"/>
    <w:rsid w:val="370C4F32"/>
    <w:rsid w:val="370E607B"/>
    <w:rsid w:val="372907BF"/>
    <w:rsid w:val="37294C63"/>
    <w:rsid w:val="37353608"/>
    <w:rsid w:val="374D6BA3"/>
    <w:rsid w:val="37500442"/>
    <w:rsid w:val="375A6BCB"/>
    <w:rsid w:val="376D366E"/>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47E49"/>
    <w:rsid w:val="3C494757"/>
    <w:rsid w:val="3C4B11D8"/>
    <w:rsid w:val="3C4B380F"/>
    <w:rsid w:val="3C4F6F1A"/>
    <w:rsid w:val="3C720E5A"/>
    <w:rsid w:val="3C890A00"/>
    <w:rsid w:val="3C8C1F1C"/>
    <w:rsid w:val="3CA408E8"/>
    <w:rsid w:val="3CA52FDE"/>
    <w:rsid w:val="3CC14C1F"/>
    <w:rsid w:val="3CD0758C"/>
    <w:rsid w:val="3CE358B4"/>
    <w:rsid w:val="3CE55188"/>
    <w:rsid w:val="3CEB3557"/>
    <w:rsid w:val="3CF56BC9"/>
    <w:rsid w:val="3D0A4BEF"/>
    <w:rsid w:val="3D0E2E48"/>
    <w:rsid w:val="3D1D0DC6"/>
    <w:rsid w:val="3D1F37E4"/>
    <w:rsid w:val="3D211F38"/>
    <w:rsid w:val="3D235CB1"/>
    <w:rsid w:val="3D2B4329"/>
    <w:rsid w:val="3D346110"/>
    <w:rsid w:val="3D37175C"/>
    <w:rsid w:val="3D4F2F4A"/>
    <w:rsid w:val="3D6964E1"/>
    <w:rsid w:val="3D762284"/>
    <w:rsid w:val="3D826E7B"/>
    <w:rsid w:val="3D864BBD"/>
    <w:rsid w:val="3DBC05DF"/>
    <w:rsid w:val="3DDB0CD9"/>
    <w:rsid w:val="3DDD67A7"/>
    <w:rsid w:val="3DE23DBE"/>
    <w:rsid w:val="3DE90CA8"/>
    <w:rsid w:val="3E157CEF"/>
    <w:rsid w:val="3E5527E2"/>
    <w:rsid w:val="3E667746"/>
    <w:rsid w:val="3E7C1BE2"/>
    <w:rsid w:val="3E815385"/>
    <w:rsid w:val="3E885B96"/>
    <w:rsid w:val="3E952BDE"/>
    <w:rsid w:val="3EB43064"/>
    <w:rsid w:val="3EB92D70"/>
    <w:rsid w:val="3EBC22FE"/>
    <w:rsid w:val="3ECD4126"/>
    <w:rsid w:val="3EE20B96"/>
    <w:rsid w:val="3EF1250A"/>
    <w:rsid w:val="3EF773F5"/>
    <w:rsid w:val="3F13427B"/>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3FFA719D"/>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11150"/>
    <w:rsid w:val="44F3240C"/>
    <w:rsid w:val="450048CC"/>
    <w:rsid w:val="450E5498"/>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5368"/>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B1418"/>
    <w:rsid w:val="469F45FA"/>
    <w:rsid w:val="46A240EA"/>
    <w:rsid w:val="46A460B4"/>
    <w:rsid w:val="46AF05B5"/>
    <w:rsid w:val="46BF5B57"/>
    <w:rsid w:val="46C94CDE"/>
    <w:rsid w:val="46D178CB"/>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876DA6"/>
    <w:rsid w:val="4A8833F8"/>
    <w:rsid w:val="4A8A619F"/>
    <w:rsid w:val="4AA2290B"/>
    <w:rsid w:val="4AC05487"/>
    <w:rsid w:val="4AD46AF0"/>
    <w:rsid w:val="4ADF61DE"/>
    <w:rsid w:val="4ADF76BB"/>
    <w:rsid w:val="4B0071C8"/>
    <w:rsid w:val="4B116CFB"/>
    <w:rsid w:val="4B125FF6"/>
    <w:rsid w:val="4B1B110F"/>
    <w:rsid w:val="4B3552BC"/>
    <w:rsid w:val="4B3F45FD"/>
    <w:rsid w:val="4B4614E8"/>
    <w:rsid w:val="4B6C4CC7"/>
    <w:rsid w:val="4B6E7993"/>
    <w:rsid w:val="4B7D0C82"/>
    <w:rsid w:val="4B8244EA"/>
    <w:rsid w:val="4B8B339F"/>
    <w:rsid w:val="4B92472D"/>
    <w:rsid w:val="4BA17066"/>
    <w:rsid w:val="4BDA7172"/>
    <w:rsid w:val="4BEF7DD1"/>
    <w:rsid w:val="4C0575F5"/>
    <w:rsid w:val="4C1B46C5"/>
    <w:rsid w:val="4C2B503E"/>
    <w:rsid w:val="4C312198"/>
    <w:rsid w:val="4C3253A4"/>
    <w:rsid w:val="4C3677AE"/>
    <w:rsid w:val="4C40062D"/>
    <w:rsid w:val="4C481290"/>
    <w:rsid w:val="4C5366CE"/>
    <w:rsid w:val="4C651E42"/>
    <w:rsid w:val="4C735D9E"/>
    <w:rsid w:val="4C787DC7"/>
    <w:rsid w:val="4C8229F4"/>
    <w:rsid w:val="4C8C3872"/>
    <w:rsid w:val="4C987D10"/>
    <w:rsid w:val="4CA94424"/>
    <w:rsid w:val="4CAA3CF8"/>
    <w:rsid w:val="4CD62D3F"/>
    <w:rsid w:val="4CE0771A"/>
    <w:rsid w:val="4D331F40"/>
    <w:rsid w:val="4D3B0DF4"/>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B7240"/>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830B6"/>
    <w:rsid w:val="51DF0427"/>
    <w:rsid w:val="51E23F34"/>
    <w:rsid w:val="51EB2DE9"/>
    <w:rsid w:val="51F83758"/>
    <w:rsid w:val="520B3E30"/>
    <w:rsid w:val="520E5B76"/>
    <w:rsid w:val="5223503D"/>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B3F9E"/>
    <w:rsid w:val="535C60FE"/>
    <w:rsid w:val="53745413"/>
    <w:rsid w:val="53807561"/>
    <w:rsid w:val="538708F0"/>
    <w:rsid w:val="538A38B2"/>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562C2"/>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DF1E8B"/>
    <w:rsid w:val="55E55DA1"/>
    <w:rsid w:val="55EE4C56"/>
    <w:rsid w:val="55F61D5C"/>
    <w:rsid w:val="55F71D73"/>
    <w:rsid w:val="56042154"/>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A5674B"/>
    <w:rsid w:val="59BD150F"/>
    <w:rsid w:val="59C53F20"/>
    <w:rsid w:val="59ED3476"/>
    <w:rsid w:val="5A151F73"/>
    <w:rsid w:val="5A492DA3"/>
    <w:rsid w:val="5A53777D"/>
    <w:rsid w:val="5A56101C"/>
    <w:rsid w:val="5A582FE6"/>
    <w:rsid w:val="5A601E9A"/>
    <w:rsid w:val="5A867C70"/>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AC7619"/>
    <w:rsid w:val="5CBD5382"/>
    <w:rsid w:val="5CCA5724"/>
    <w:rsid w:val="5CD23F92"/>
    <w:rsid w:val="5CE62B2B"/>
    <w:rsid w:val="5CE70651"/>
    <w:rsid w:val="5CEE5E83"/>
    <w:rsid w:val="5D290C69"/>
    <w:rsid w:val="5D292A17"/>
    <w:rsid w:val="5D6972B8"/>
    <w:rsid w:val="5D6A432E"/>
    <w:rsid w:val="5D706822"/>
    <w:rsid w:val="5D7F6ADB"/>
    <w:rsid w:val="5D9500AD"/>
    <w:rsid w:val="5D953E89"/>
    <w:rsid w:val="5DAD53F7"/>
    <w:rsid w:val="5DB42C29"/>
    <w:rsid w:val="5DB669A1"/>
    <w:rsid w:val="5DBA7B13"/>
    <w:rsid w:val="5DBD1FCA"/>
    <w:rsid w:val="5DC0337C"/>
    <w:rsid w:val="5E084D23"/>
    <w:rsid w:val="5E092890"/>
    <w:rsid w:val="5E192A8C"/>
    <w:rsid w:val="5E1C432A"/>
    <w:rsid w:val="5E257683"/>
    <w:rsid w:val="5E282CCF"/>
    <w:rsid w:val="5E3A2E3F"/>
    <w:rsid w:val="5E3D2C1E"/>
    <w:rsid w:val="5E510478"/>
    <w:rsid w:val="5E524438"/>
    <w:rsid w:val="5E714676"/>
    <w:rsid w:val="5E8425FB"/>
    <w:rsid w:val="5E8C6F99"/>
    <w:rsid w:val="5E9F0874"/>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16D6"/>
    <w:rsid w:val="5F97010C"/>
    <w:rsid w:val="5FB23198"/>
    <w:rsid w:val="5FB42390"/>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12706F9"/>
    <w:rsid w:val="612945BF"/>
    <w:rsid w:val="61530A39"/>
    <w:rsid w:val="617E77D6"/>
    <w:rsid w:val="6183303E"/>
    <w:rsid w:val="61923281"/>
    <w:rsid w:val="619F1863"/>
    <w:rsid w:val="61A82AA5"/>
    <w:rsid w:val="61AC3CD1"/>
    <w:rsid w:val="61CB22EF"/>
    <w:rsid w:val="61DF3FED"/>
    <w:rsid w:val="61FE695C"/>
    <w:rsid w:val="620945E7"/>
    <w:rsid w:val="621534B6"/>
    <w:rsid w:val="621912AD"/>
    <w:rsid w:val="62326812"/>
    <w:rsid w:val="62571DD5"/>
    <w:rsid w:val="625B7377"/>
    <w:rsid w:val="6278019C"/>
    <w:rsid w:val="628C1A7E"/>
    <w:rsid w:val="629B7F14"/>
    <w:rsid w:val="62A96AD4"/>
    <w:rsid w:val="62AE40EB"/>
    <w:rsid w:val="62B2525D"/>
    <w:rsid w:val="62C0797A"/>
    <w:rsid w:val="62D41677"/>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E35BA2"/>
    <w:rsid w:val="64EC2CA8"/>
    <w:rsid w:val="65085608"/>
    <w:rsid w:val="65091AAC"/>
    <w:rsid w:val="650D3C56"/>
    <w:rsid w:val="650F7082"/>
    <w:rsid w:val="65110961"/>
    <w:rsid w:val="6518767F"/>
    <w:rsid w:val="65362175"/>
    <w:rsid w:val="65385EEE"/>
    <w:rsid w:val="656767D3"/>
    <w:rsid w:val="65712B94"/>
    <w:rsid w:val="657A02B4"/>
    <w:rsid w:val="65801643"/>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66060"/>
    <w:rsid w:val="66F67E0E"/>
    <w:rsid w:val="670818F0"/>
    <w:rsid w:val="670D09A2"/>
    <w:rsid w:val="671D183F"/>
    <w:rsid w:val="67293782"/>
    <w:rsid w:val="67303B11"/>
    <w:rsid w:val="6731274F"/>
    <w:rsid w:val="675114E9"/>
    <w:rsid w:val="675863D3"/>
    <w:rsid w:val="6759039D"/>
    <w:rsid w:val="679703E1"/>
    <w:rsid w:val="67984F00"/>
    <w:rsid w:val="67A965FC"/>
    <w:rsid w:val="67D57BA6"/>
    <w:rsid w:val="68336E40"/>
    <w:rsid w:val="683926A8"/>
    <w:rsid w:val="68537CAF"/>
    <w:rsid w:val="685F3791"/>
    <w:rsid w:val="68725BBA"/>
    <w:rsid w:val="68776D2D"/>
    <w:rsid w:val="687A4A6F"/>
    <w:rsid w:val="68B079A5"/>
    <w:rsid w:val="68B71C9D"/>
    <w:rsid w:val="68BB30BE"/>
    <w:rsid w:val="68D45F2D"/>
    <w:rsid w:val="68DF62EE"/>
    <w:rsid w:val="68EA5751"/>
    <w:rsid w:val="68F570FB"/>
    <w:rsid w:val="69456E2B"/>
    <w:rsid w:val="69531548"/>
    <w:rsid w:val="696F3EA8"/>
    <w:rsid w:val="69731BEA"/>
    <w:rsid w:val="69790883"/>
    <w:rsid w:val="697A2F79"/>
    <w:rsid w:val="697B486A"/>
    <w:rsid w:val="69855F70"/>
    <w:rsid w:val="698C6808"/>
    <w:rsid w:val="69A47FF6"/>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04C6F"/>
    <w:rsid w:val="6BD36970"/>
    <w:rsid w:val="6BD526E8"/>
    <w:rsid w:val="6C17069E"/>
    <w:rsid w:val="6C2225DD"/>
    <w:rsid w:val="6C29013E"/>
    <w:rsid w:val="6C301153"/>
    <w:rsid w:val="6C6B0957"/>
    <w:rsid w:val="6C832144"/>
    <w:rsid w:val="6C845EBC"/>
    <w:rsid w:val="6C89702F"/>
    <w:rsid w:val="6C9D0D2C"/>
    <w:rsid w:val="6CC265FC"/>
    <w:rsid w:val="6CC476B1"/>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157B0"/>
    <w:rsid w:val="6DCE6CB3"/>
    <w:rsid w:val="6DD15131"/>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ED3D79"/>
    <w:rsid w:val="6FF60E7F"/>
    <w:rsid w:val="70003AAC"/>
    <w:rsid w:val="70161521"/>
    <w:rsid w:val="701914D7"/>
    <w:rsid w:val="701C6FC8"/>
    <w:rsid w:val="70205EFC"/>
    <w:rsid w:val="702F613F"/>
    <w:rsid w:val="703244E4"/>
    <w:rsid w:val="705636CC"/>
    <w:rsid w:val="70720586"/>
    <w:rsid w:val="70875F7B"/>
    <w:rsid w:val="70897150"/>
    <w:rsid w:val="70F83A7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7BBA"/>
    <w:rsid w:val="73775E2C"/>
    <w:rsid w:val="737A3A3A"/>
    <w:rsid w:val="738170BC"/>
    <w:rsid w:val="73A155A6"/>
    <w:rsid w:val="73A86934"/>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D1686"/>
    <w:rsid w:val="74933140"/>
    <w:rsid w:val="749649DF"/>
    <w:rsid w:val="74AE3AD6"/>
    <w:rsid w:val="74B80A8E"/>
    <w:rsid w:val="751109D2"/>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3F502B"/>
    <w:rsid w:val="764364A0"/>
    <w:rsid w:val="76505878"/>
    <w:rsid w:val="765406AD"/>
    <w:rsid w:val="76551BDB"/>
    <w:rsid w:val="76780840"/>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724A9"/>
    <w:rsid w:val="77533CC6"/>
    <w:rsid w:val="775748F9"/>
    <w:rsid w:val="775D4510"/>
    <w:rsid w:val="7760252B"/>
    <w:rsid w:val="776058DA"/>
    <w:rsid w:val="77626DFA"/>
    <w:rsid w:val="777032C5"/>
    <w:rsid w:val="777803CC"/>
    <w:rsid w:val="777D1E86"/>
    <w:rsid w:val="77905715"/>
    <w:rsid w:val="779276DF"/>
    <w:rsid w:val="77F40160"/>
    <w:rsid w:val="780B1CA4"/>
    <w:rsid w:val="781D568D"/>
    <w:rsid w:val="78342545"/>
    <w:rsid w:val="78362F6D"/>
    <w:rsid w:val="78412EB3"/>
    <w:rsid w:val="78627545"/>
    <w:rsid w:val="78632E2A"/>
    <w:rsid w:val="78654665"/>
    <w:rsid w:val="78654DF4"/>
    <w:rsid w:val="787B0173"/>
    <w:rsid w:val="789C661D"/>
    <w:rsid w:val="78E0447A"/>
    <w:rsid w:val="78EF46BD"/>
    <w:rsid w:val="78F63C9E"/>
    <w:rsid w:val="78FC4FDD"/>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A1302CF"/>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42D44"/>
    <w:rsid w:val="7B5B428C"/>
    <w:rsid w:val="7B887EC5"/>
    <w:rsid w:val="7B897961"/>
    <w:rsid w:val="7B914152"/>
    <w:rsid w:val="7BB17EFC"/>
    <w:rsid w:val="7BB346A3"/>
    <w:rsid w:val="7BB5399C"/>
    <w:rsid w:val="7BC60184"/>
    <w:rsid w:val="7BD5403F"/>
    <w:rsid w:val="7BDD2EF3"/>
    <w:rsid w:val="7BE73A8B"/>
    <w:rsid w:val="7BF471EA"/>
    <w:rsid w:val="7C011556"/>
    <w:rsid w:val="7C18217D"/>
    <w:rsid w:val="7C346F6A"/>
    <w:rsid w:val="7C3C40BE"/>
    <w:rsid w:val="7C460A98"/>
    <w:rsid w:val="7C4C3220"/>
    <w:rsid w:val="7C4F37CE"/>
    <w:rsid w:val="7C507B69"/>
    <w:rsid w:val="7C596A1E"/>
    <w:rsid w:val="7C5E2286"/>
    <w:rsid w:val="7C701FB9"/>
    <w:rsid w:val="7C817D22"/>
    <w:rsid w:val="7C857813"/>
    <w:rsid w:val="7C99506C"/>
    <w:rsid w:val="7CB5297B"/>
    <w:rsid w:val="7CD24A22"/>
    <w:rsid w:val="7CEA1D6C"/>
    <w:rsid w:val="7CF61768"/>
    <w:rsid w:val="7D0C7F34"/>
    <w:rsid w:val="7D0E5A5A"/>
    <w:rsid w:val="7D2C5EE0"/>
    <w:rsid w:val="7D360B0D"/>
    <w:rsid w:val="7D3B7EC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6E1D28"/>
    <w:rsid w:val="7E714CEC"/>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font11"/>
    <w:basedOn w:val="37"/>
    <w:qFormat/>
    <w:uiPriority w:val="0"/>
    <w:rPr>
      <w:rFonts w:hint="eastAsia" w:ascii="宋体" w:hAnsi="宋体" w:eastAsia="宋体" w:cs="宋体"/>
      <w:color w:val="000000"/>
      <w:sz w:val="20"/>
      <w:szCs w:val="20"/>
      <w:u w:val="none"/>
    </w:rPr>
  </w:style>
  <w:style w:type="character" w:customStyle="1" w:styleId="101">
    <w:name w:val="默认段落字体11"/>
    <w:qFormat/>
    <w:uiPriority w:val="0"/>
  </w:style>
  <w:style w:type="character" w:customStyle="1" w:styleId="102">
    <w:name w:val="font41"/>
    <w:basedOn w:val="3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29476</Words>
  <Characters>31625</Characters>
  <Lines>328</Lines>
  <Paragraphs>92</Paragraphs>
  <TotalTime>64</TotalTime>
  <ScaleCrop>false</ScaleCrop>
  <LinksUpToDate>false</LinksUpToDate>
  <CharactersWithSpaces>32508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2026-04-03T04:08:00Z</cp:lastPrinted>
  <dcterms:modified xsi:type="dcterms:W3CDTF">2026-05-15T08:23:21Z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E2D64C2F410F4457B10A0CA165FCFCAF_13</vt:lpwstr>
  </property>
  <property fmtid="{D5CDD505-2E9C-101B-9397-08002B2CF9AE}" pid="4" name="KSOTemplateDocerSaveRecord">
    <vt:lpwstr>eyJoZGlkIjoiYjM0MDdmY2NiYmE3NzdmYzlmNDVjNzNjZjMwY2EzMDAiLCJ1c2VySWQiOiIyMDMxNjIxNzkifQ==</vt:lpwstr>
  </property>
</Properties>
</file>