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034F">
      <w:pPr>
        <w:tabs>
          <w:tab w:val="left" w:pos="2070"/>
          <w:tab w:val="center" w:pos="4365"/>
        </w:tabs>
        <w:snapToGrid w:val="0"/>
        <w:rPr>
          <w:rFonts w:ascii="华文中宋" w:hAnsi="华文中宋" w:eastAsia="华文中宋"/>
          <w:color w:val="auto"/>
          <w:sz w:val="30"/>
          <w:szCs w:val="30"/>
          <w:highlight w:val="none"/>
        </w:rPr>
      </w:pPr>
    </w:p>
    <w:p w14:paraId="6389A892">
      <w:pPr>
        <w:tabs>
          <w:tab w:val="left" w:pos="2070"/>
          <w:tab w:val="center" w:pos="4365"/>
        </w:tabs>
        <w:snapToGrid w:val="0"/>
        <w:ind w:firstLine="9680" w:firstLineChars="2200"/>
        <w:rPr>
          <w:rFonts w:ascii="华文中宋" w:hAnsi="华文中宋" w:eastAsia="华文中宋"/>
          <w:color w:val="auto"/>
          <w:sz w:val="44"/>
          <w:szCs w:val="44"/>
          <w:highlight w:val="none"/>
        </w:rPr>
      </w:pPr>
    </w:p>
    <w:p w14:paraId="6C7B6C86">
      <w:pPr>
        <w:tabs>
          <w:tab w:val="left" w:pos="2070"/>
          <w:tab w:val="center" w:pos="4365"/>
        </w:tabs>
        <w:snapToGrid w:val="0"/>
        <w:rPr>
          <w:rFonts w:ascii="华文中宋" w:hAnsi="华文中宋" w:eastAsia="华文中宋"/>
          <w:color w:val="auto"/>
          <w:sz w:val="44"/>
          <w:szCs w:val="44"/>
          <w:highlight w:val="none"/>
        </w:rPr>
      </w:pPr>
    </w:p>
    <w:p w14:paraId="7B032F1D">
      <w:pPr>
        <w:tabs>
          <w:tab w:val="left" w:pos="2070"/>
          <w:tab w:val="center" w:pos="4365"/>
        </w:tabs>
        <w:snapToGrid w:val="0"/>
        <w:rPr>
          <w:rFonts w:ascii="华文中宋" w:hAnsi="华文中宋" w:eastAsia="华文中宋"/>
          <w:color w:val="auto"/>
          <w:sz w:val="44"/>
          <w:szCs w:val="44"/>
          <w:highlight w:val="none"/>
        </w:rPr>
      </w:pPr>
    </w:p>
    <w:p w14:paraId="730F704D">
      <w:pPr>
        <w:tabs>
          <w:tab w:val="left" w:pos="2070"/>
          <w:tab w:val="center" w:pos="4365"/>
        </w:tabs>
        <w:snapToGrid w:val="0"/>
        <w:jc w:val="center"/>
        <w:rPr>
          <w:rFonts w:ascii="华文中宋" w:hAnsi="华文中宋" w:eastAsia="华文中宋"/>
          <w:b/>
          <w:color w:val="auto"/>
          <w:sz w:val="96"/>
          <w:szCs w:val="96"/>
          <w:highlight w:val="none"/>
        </w:rPr>
      </w:pPr>
      <w:r>
        <w:rPr>
          <w:rFonts w:hint="eastAsia" w:ascii="华文中宋" w:hAnsi="华文中宋" w:eastAsia="华文中宋"/>
          <w:b/>
          <w:color w:val="auto"/>
          <w:sz w:val="96"/>
          <w:szCs w:val="96"/>
          <w:highlight w:val="none"/>
        </w:rPr>
        <w:t>招 标 文 件</w:t>
      </w:r>
    </w:p>
    <w:p w14:paraId="2D27F3F0">
      <w:pPr>
        <w:tabs>
          <w:tab w:val="left" w:pos="2070"/>
          <w:tab w:val="center" w:pos="4365"/>
        </w:tabs>
        <w:snapToGrid w:val="0"/>
        <w:jc w:val="center"/>
        <w:rPr>
          <w:rFonts w:ascii="华文中宋" w:hAnsi="华文中宋" w:eastAsia="华文中宋"/>
          <w:color w:val="auto"/>
          <w:sz w:val="44"/>
          <w:szCs w:val="44"/>
          <w:highlight w:val="none"/>
        </w:rPr>
      </w:pPr>
    </w:p>
    <w:p w14:paraId="7E7DC3BD">
      <w:pPr>
        <w:tabs>
          <w:tab w:val="left" w:pos="2070"/>
          <w:tab w:val="center" w:pos="4365"/>
        </w:tabs>
        <w:snapToGrid w:val="0"/>
        <w:jc w:val="center"/>
        <w:rPr>
          <w:rFonts w:ascii="华文中宋" w:hAnsi="华文中宋" w:eastAsia="华文中宋"/>
          <w:color w:val="auto"/>
          <w:sz w:val="44"/>
          <w:szCs w:val="44"/>
          <w:highlight w:val="none"/>
        </w:rPr>
      </w:pPr>
    </w:p>
    <w:p w14:paraId="3CC82C43">
      <w:pPr>
        <w:tabs>
          <w:tab w:val="left" w:pos="2070"/>
          <w:tab w:val="center" w:pos="4365"/>
        </w:tabs>
        <w:snapToGrid w:val="0"/>
        <w:jc w:val="center"/>
        <w:rPr>
          <w:rFonts w:ascii="华文中宋" w:hAnsi="华文中宋" w:eastAsia="华文中宋"/>
          <w:color w:val="auto"/>
          <w:sz w:val="44"/>
          <w:szCs w:val="44"/>
          <w:highlight w:val="none"/>
        </w:rPr>
      </w:pPr>
    </w:p>
    <w:p w14:paraId="3A916A12">
      <w:pPr>
        <w:spacing w:line="480" w:lineRule="exact"/>
        <w:ind w:firstLine="1650" w:firstLineChars="550"/>
        <w:rPr>
          <w:rFonts w:hint="eastAsia" w:ascii="华文中宋" w:hAnsi="华文中宋" w:eastAsia="华文中宋"/>
          <w:color w:val="auto"/>
          <w:sz w:val="30"/>
          <w:szCs w:val="30"/>
          <w:highlight w:val="none"/>
          <w:lang w:eastAsia="zh-CN"/>
        </w:rPr>
      </w:pPr>
      <w:r>
        <w:rPr>
          <w:rFonts w:hint="eastAsia" w:ascii="华文中宋" w:hAnsi="华文中宋" w:eastAsia="华文中宋"/>
          <w:color w:val="auto"/>
          <w:sz w:val="30"/>
          <w:szCs w:val="30"/>
          <w:highlight w:val="none"/>
        </w:rPr>
        <w:t>项目编号：</w:t>
      </w:r>
      <w:r>
        <w:rPr>
          <w:rFonts w:hint="eastAsia" w:ascii="华文中宋" w:hAnsi="华文中宋" w:eastAsia="华文中宋"/>
          <w:color w:val="auto"/>
          <w:sz w:val="30"/>
          <w:szCs w:val="30"/>
          <w:highlight w:val="none"/>
        </w:rPr>
        <w:t>1402992026CGK00179</w:t>
      </w:r>
    </w:p>
    <w:p w14:paraId="51C62854">
      <w:pPr>
        <w:spacing w:line="480" w:lineRule="exact"/>
        <w:ind w:firstLine="1650" w:firstLineChars="550"/>
        <w:rPr>
          <w:rFonts w:hint="eastAsia" w:ascii="华文中宋" w:hAnsi="华文中宋" w:eastAsia="华文中宋"/>
          <w:color w:val="auto"/>
          <w:sz w:val="30"/>
          <w:szCs w:val="30"/>
          <w:highlight w:val="none"/>
          <w:u w:val="single"/>
          <w:lang w:eastAsia="zh-CN"/>
        </w:rPr>
      </w:pPr>
      <w:r>
        <w:rPr>
          <w:rFonts w:hint="eastAsia" w:ascii="华文中宋" w:hAnsi="华文中宋" w:eastAsia="华文中宋"/>
          <w:color w:val="auto"/>
          <w:sz w:val="30"/>
          <w:szCs w:val="30"/>
          <w:highlight w:val="none"/>
        </w:rPr>
        <w:t>项目名称：大同市第二十中学校物业管理服务</w:t>
      </w:r>
    </w:p>
    <w:p w14:paraId="7C883C57">
      <w:pPr>
        <w:spacing w:line="560" w:lineRule="exact"/>
        <w:ind w:firstLine="1050" w:firstLineChars="350"/>
        <w:jc w:val="center"/>
        <w:rPr>
          <w:rFonts w:ascii="华文中宋" w:hAnsi="华文中宋" w:eastAsia="华文中宋"/>
          <w:color w:val="auto"/>
          <w:sz w:val="30"/>
          <w:szCs w:val="30"/>
          <w:highlight w:val="none"/>
        </w:rPr>
      </w:pPr>
    </w:p>
    <w:p w14:paraId="1D17AA80">
      <w:pPr>
        <w:spacing w:line="560" w:lineRule="exact"/>
        <w:ind w:firstLine="1050" w:firstLineChars="350"/>
        <w:jc w:val="center"/>
        <w:rPr>
          <w:rFonts w:ascii="华文中宋" w:hAnsi="华文中宋" w:eastAsia="华文中宋"/>
          <w:color w:val="auto"/>
          <w:sz w:val="30"/>
          <w:szCs w:val="30"/>
          <w:highlight w:val="none"/>
        </w:rPr>
      </w:pPr>
    </w:p>
    <w:p w14:paraId="4883CD5C">
      <w:pPr>
        <w:spacing w:line="560" w:lineRule="exact"/>
        <w:ind w:firstLine="1050" w:firstLineChars="350"/>
        <w:jc w:val="center"/>
        <w:rPr>
          <w:rFonts w:ascii="华文中宋" w:hAnsi="华文中宋" w:eastAsia="华文中宋"/>
          <w:color w:val="auto"/>
          <w:sz w:val="30"/>
          <w:szCs w:val="30"/>
          <w:highlight w:val="none"/>
        </w:rPr>
      </w:pPr>
    </w:p>
    <w:p w14:paraId="554C99B3">
      <w:pPr>
        <w:spacing w:line="560" w:lineRule="exact"/>
        <w:ind w:firstLine="1050" w:firstLineChars="350"/>
        <w:jc w:val="center"/>
        <w:rPr>
          <w:rFonts w:ascii="华文中宋" w:hAnsi="华文中宋" w:eastAsia="华文中宋"/>
          <w:color w:val="auto"/>
          <w:sz w:val="30"/>
          <w:szCs w:val="30"/>
          <w:highlight w:val="none"/>
        </w:rPr>
      </w:pPr>
    </w:p>
    <w:p w14:paraId="560843EC">
      <w:pPr>
        <w:spacing w:line="560" w:lineRule="exact"/>
        <w:ind w:firstLine="1050" w:firstLineChars="350"/>
        <w:jc w:val="center"/>
        <w:rPr>
          <w:rFonts w:ascii="华文中宋" w:hAnsi="华文中宋" w:eastAsia="华文中宋"/>
          <w:color w:val="auto"/>
          <w:sz w:val="30"/>
          <w:szCs w:val="30"/>
          <w:highlight w:val="none"/>
        </w:rPr>
      </w:pPr>
    </w:p>
    <w:p w14:paraId="48139B1A">
      <w:pPr>
        <w:spacing w:line="560" w:lineRule="exact"/>
        <w:ind w:firstLine="1050" w:firstLineChars="350"/>
        <w:jc w:val="center"/>
        <w:rPr>
          <w:rFonts w:ascii="华文中宋" w:hAnsi="华文中宋" w:eastAsia="华文中宋"/>
          <w:color w:val="auto"/>
          <w:sz w:val="30"/>
          <w:szCs w:val="30"/>
          <w:highlight w:val="none"/>
        </w:rPr>
      </w:pPr>
      <w:bookmarkStart w:id="82" w:name="_GoBack"/>
      <w:bookmarkEnd w:id="82"/>
    </w:p>
    <w:p w14:paraId="38D36225">
      <w:pPr>
        <w:spacing w:line="560" w:lineRule="exact"/>
        <w:ind w:firstLine="1050" w:firstLineChars="350"/>
        <w:jc w:val="center"/>
        <w:rPr>
          <w:rFonts w:ascii="华文中宋" w:hAnsi="华文中宋" w:eastAsia="华文中宋"/>
          <w:color w:val="auto"/>
          <w:sz w:val="30"/>
          <w:szCs w:val="30"/>
          <w:highlight w:val="none"/>
        </w:rPr>
      </w:pPr>
    </w:p>
    <w:p w14:paraId="065BC261">
      <w:pPr>
        <w:spacing w:line="560" w:lineRule="exact"/>
        <w:ind w:firstLine="1050" w:firstLineChars="350"/>
        <w:jc w:val="center"/>
        <w:rPr>
          <w:rFonts w:ascii="华文中宋" w:hAnsi="华文中宋" w:eastAsia="华文中宋"/>
          <w:color w:val="auto"/>
          <w:sz w:val="30"/>
          <w:szCs w:val="30"/>
          <w:highlight w:val="none"/>
        </w:rPr>
      </w:pPr>
    </w:p>
    <w:p w14:paraId="4E327934">
      <w:pPr>
        <w:spacing w:line="560" w:lineRule="exact"/>
        <w:ind w:firstLine="1050" w:firstLineChars="350"/>
        <w:jc w:val="center"/>
        <w:rPr>
          <w:rFonts w:ascii="华文中宋" w:hAnsi="华文中宋" w:eastAsia="华文中宋"/>
          <w:color w:val="auto"/>
          <w:sz w:val="30"/>
          <w:szCs w:val="30"/>
          <w:highlight w:val="none"/>
        </w:rPr>
      </w:pPr>
    </w:p>
    <w:p w14:paraId="4E63B1B3">
      <w:pPr>
        <w:tabs>
          <w:tab w:val="left" w:pos="2070"/>
          <w:tab w:val="center" w:pos="4365"/>
        </w:tabs>
        <w:snapToGrid w:val="0"/>
        <w:jc w:val="center"/>
        <w:rPr>
          <w:rFonts w:hint="eastAsia" w:ascii="华文中宋" w:hAnsi="华文中宋" w:eastAsia="华文中宋"/>
          <w:color w:val="auto"/>
          <w:sz w:val="32"/>
          <w:szCs w:val="32"/>
          <w:highlight w:val="none"/>
          <w:lang w:eastAsia="zh-CN"/>
        </w:rPr>
        <w:sectPr>
          <w:headerReference r:id="rId3" w:type="default"/>
          <w:pgSz w:w="11906" w:h="16838"/>
          <w:pgMar w:top="1134" w:right="1361" w:bottom="1021" w:left="1531" w:header="851" w:footer="992" w:gutter="0"/>
          <w:pgNumType w:start="1"/>
          <w:cols w:space="425" w:num="1"/>
          <w:docGrid w:type="lines" w:linePitch="312" w:charSpace="0"/>
        </w:sectPr>
      </w:pPr>
      <w:bookmarkStart w:id="0" w:name="PO_3000009614_PM031"/>
      <w:r>
        <w:rPr>
          <w:rFonts w:hint="eastAsia" w:ascii="华文中宋" w:hAnsi="华文中宋" w:eastAsia="华文中宋"/>
          <w:color w:val="auto"/>
          <w:sz w:val="30"/>
          <w:szCs w:val="30"/>
          <w:highlight w:val="none"/>
          <w:lang w:val="en-US" w:eastAsia="zh-CN"/>
        </w:rPr>
        <w:t>大同市</w:t>
      </w:r>
      <w:r>
        <w:rPr>
          <w:rFonts w:hint="eastAsia" w:ascii="华文中宋" w:hAnsi="华文中宋" w:eastAsia="华文中宋"/>
          <w:color w:val="auto"/>
          <w:sz w:val="30"/>
          <w:szCs w:val="30"/>
          <w:highlight w:val="none"/>
          <w:lang w:eastAsia="zh-CN"/>
        </w:rPr>
        <w:t>公共资源交易中心（</w:t>
      </w:r>
      <w:r>
        <w:rPr>
          <w:rFonts w:hint="eastAsia" w:ascii="华文中宋" w:hAnsi="华文中宋" w:eastAsia="华文中宋"/>
          <w:color w:val="auto"/>
          <w:sz w:val="30"/>
          <w:szCs w:val="30"/>
          <w:highlight w:val="none"/>
          <w:lang w:val="en-US" w:eastAsia="zh-CN"/>
        </w:rPr>
        <w:t>大同市</w:t>
      </w:r>
      <w:r>
        <w:rPr>
          <w:rFonts w:hint="eastAsia" w:ascii="华文中宋" w:hAnsi="华文中宋" w:eastAsia="华文中宋"/>
          <w:color w:val="auto"/>
          <w:sz w:val="30"/>
          <w:szCs w:val="30"/>
          <w:highlight w:val="none"/>
          <w:lang w:eastAsia="zh-CN"/>
        </w:rPr>
        <w:t>政府采购中心）</w:t>
      </w:r>
      <w:bookmarkEnd w:id="0"/>
    </w:p>
    <w:p w14:paraId="4EE00052">
      <w:pPr>
        <w:tabs>
          <w:tab w:val="left" w:pos="2070"/>
          <w:tab w:val="center" w:pos="4365"/>
        </w:tabs>
        <w:snapToGrid w:val="0"/>
        <w:jc w:val="both"/>
        <w:rPr>
          <w:rFonts w:ascii="华文中宋" w:hAnsi="华文中宋" w:eastAsia="华文中宋"/>
          <w:b/>
          <w:color w:val="auto"/>
          <w:sz w:val="28"/>
          <w:szCs w:val="28"/>
          <w:highlight w:val="none"/>
        </w:rPr>
      </w:pPr>
    </w:p>
    <w:p w14:paraId="326E33F8">
      <w:pPr>
        <w:tabs>
          <w:tab w:val="left" w:pos="2070"/>
          <w:tab w:val="center" w:pos="4365"/>
        </w:tabs>
        <w:snapToGrid w:val="0"/>
        <w:rPr>
          <w:rFonts w:ascii="华文中宋" w:hAnsi="华文中宋" w:eastAsia="华文中宋"/>
          <w:b/>
          <w:color w:val="auto"/>
          <w:sz w:val="28"/>
          <w:szCs w:val="28"/>
          <w:highlight w:val="none"/>
        </w:rPr>
      </w:pPr>
    </w:p>
    <w:p w14:paraId="6817688C">
      <w:pPr>
        <w:tabs>
          <w:tab w:val="left" w:pos="2070"/>
          <w:tab w:val="center" w:pos="4365"/>
        </w:tabs>
        <w:snapToGrid w:val="0"/>
        <w:jc w:val="cente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目  录</w:t>
      </w:r>
    </w:p>
    <w:p w14:paraId="695798C4">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TOC \o "1-2" \h \z \u </w:instrText>
      </w:r>
      <w:r>
        <w:rPr>
          <w:rFonts w:ascii="华文中宋" w:hAnsi="华文中宋" w:eastAsia="华文中宋"/>
          <w:color w:val="auto"/>
          <w:highlight w:val="none"/>
        </w:rPr>
        <w:fldChar w:fldCharType="separate"/>
      </w: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_Toc28846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第一部分  投标邀请</w:t>
      </w:r>
      <w:r>
        <w:rPr>
          <w:color w:val="auto"/>
          <w:highlight w:val="none"/>
        </w:rPr>
        <w:tab/>
      </w:r>
      <w:r>
        <w:rPr>
          <w:color w:val="auto"/>
          <w:highlight w:val="none"/>
        </w:rPr>
        <w:fldChar w:fldCharType="begin"/>
      </w:r>
      <w:r>
        <w:rPr>
          <w:color w:val="auto"/>
          <w:highlight w:val="none"/>
        </w:rPr>
        <w:instrText xml:space="preserve"> PAGEREF _Toc28846 \h </w:instrText>
      </w:r>
      <w:r>
        <w:rPr>
          <w:color w:val="auto"/>
          <w:highlight w:val="none"/>
        </w:rPr>
        <w:fldChar w:fldCharType="separate"/>
      </w:r>
      <w:r>
        <w:rPr>
          <w:color w:val="auto"/>
          <w:highlight w:val="none"/>
        </w:rPr>
        <w:t>1</w:t>
      </w:r>
      <w:r>
        <w:rPr>
          <w:color w:val="auto"/>
          <w:highlight w:val="none"/>
        </w:rPr>
        <w:fldChar w:fldCharType="end"/>
      </w:r>
      <w:r>
        <w:rPr>
          <w:rFonts w:ascii="华文中宋" w:hAnsi="华文中宋" w:eastAsia="华文中宋"/>
          <w:color w:val="auto"/>
          <w:highlight w:val="none"/>
        </w:rPr>
        <w:fldChar w:fldCharType="end"/>
      </w:r>
    </w:p>
    <w:p w14:paraId="0682FE74">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_Toc1154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第二部分  投标人须知前附表</w:t>
      </w:r>
      <w:r>
        <w:rPr>
          <w:color w:val="auto"/>
          <w:highlight w:val="none"/>
        </w:rPr>
        <w:tab/>
      </w:r>
      <w:r>
        <w:rPr>
          <w:color w:val="auto"/>
          <w:highlight w:val="none"/>
        </w:rPr>
        <w:fldChar w:fldCharType="begin"/>
      </w:r>
      <w:r>
        <w:rPr>
          <w:color w:val="auto"/>
          <w:highlight w:val="none"/>
        </w:rPr>
        <w:instrText xml:space="preserve"> PAGEREF _Toc1154 \h </w:instrText>
      </w:r>
      <w:r>
        <w:rPr>
          <w:color w:val="auto"/>
          <w:highlight w:val="none"/>
        </w:rPr>
        <w:fldChar w:fldCharType="separate"/>
      </w:r>
      <w:r>
        <w:rPr>
          <w:color w:val="auto"/>
          <w:highlight w:val="none"/>
        </w:rPr>
        <w:t>3</w:t>
      </w:r>
      <w:r>
        <w:rPr>
          <w:color w:val="auto"/>
          <w:highlight w:val="none"/>
        </w:rPr>
        <w:fldChar w:fldCharType="end"/>
      </w:r>
      <w:r>
        <w:rPr>
          <w:rFonts w:ascii="华文中宋" w:hAnsi="华文中宋" w:eastAsia="华文中宋"/>
          <w:color w:val="auto"/>
          <w:highlight w:val="none"/>
        </w:rPr>
        <w:fldChar w:fldCharType="end"/>
      </w:r>
    </w:p>
    <w:p w14:paraId="40DEB2EB">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_Toc6353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第三部分  投标人须知</w:t>
      </w:r>
      <w:r>
        <w:rPr>
          <w:color w:val="auto"/>
          <w:highlight w:val="none"/>
        </w:rPr>
        <w:tab/>
      </w:r>
      <w:r>
        <w:rPr>
          <w:color w:val="auto"/>
          <w:highlight w:val="none"/>
        </w:rPr>
        <w:fldChar w:fldCharType="begin"/>
      </w:r>
      <w:r>
        <w:rPr>
          <w:color w:val="auto"/>
          <w:highlight w:val="none"/>
        </w:rPr>
        <w:instrText xml:space="preserve"> PAGEREF _Toc6353 \h </w:instrText>
      </w:r>
      <w:r>
        <w:rPr>
          <w:color w:val="auto"/>
          <w:highlight w:val="none"/>
        </w:rPr>
        <w:fldChar w:fldCharType="separate"/>
      </w:r>
      <w:r>
        <w:rPr>
          <w:color w:val="auto"/>
          <w:highlight w:val="none"/>
        </w:rPr>
        <w:t>7</w:t>
      </w:r>
      <w:r>
        <w:rPr>
          <w:color w:val="auto"/>
          <w:highlight w:val="none"/>
        </w:rPr>
        <w:fldChar w:fldCharType="end"/>
      </w:r>
      <w:r>
        <w:rPr>
          <w:rFonts w:ascii="华文中宋" w:hAnsi="华文中宋" w:eastAsia="华文中宋"/>
          <w:color w:val="auto"/>
          <w:highlight w:val="none"/>
        </w:rPr>
        <w:fldChar w:fldCharType="end"/>
      </w:r>
    </w:p>
    <w:p w14:paraId="14F0C03D">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_Toc27372 </w:instrText>
      </w:r>
      <w:r>
        <w:rPr>
          <w:rFonts w:ascii="华文中宋" w:hAnsi="华文中宋" w:eastAsia="华文中宋"/>
          <w:color w:val="auto"/>
          <w:highlight w:val="none"/>
        </w:rPr>
        <w:fldChar w:fldCharType="separate"/>
      </w:r>
      <w:r>
        <w:rPr>
          <w:rFonts w:hint="default" w:ascii="华文中宋" w:hAnsi="华文中宋" w:eastAsia="华文中宋" w:cs="Times New Roman"/>
          <w:color w:val="auto"/>
          <w:spacing w:val="10"/>
          <w:szCs w:val="24"/>
          <w:highlight w:val="none"/>
        </w:rPr>
        <w:t xml:space="preserve">一、 </w:t>
      </w:r>
      <w:r>
        <w:rPr>
          <w:rFonts w:hint="eastAsia" w:ascii="华文中宋" w:hAnsi="华文中宋" w:eastAsia="华文中宋"/>
          <w:color w:val="auto"/>
          <w:spacing w:val="10"/>
          <w:szCs w:val="24"/>
          <w:highlight w:val="none"/>
        </w:rPr>
        <w:t>总则</w:t>
      </w:r>
      <w:r>
        <w:rPr>
          <w:color w:val="auto"/>
          <w:highlight w:val="none"/>
        </w:rPr>
        <w:tab/>
      </w:r>
      <w:r>
        <w:rPr>
          <w:color w:val="auto"/>
          <w:highlight w:val="none"/>
        </w:rPr>
        <w:fldChar w:fldCharType="begin"/>
      </w:r>
      <w:r>
        <w:rPr>
          <w:color w:val="auto"/>
          <w:highlight w:val="none"/>
        </w:rPr>
        <w:instrText xml:space="preserve"> PAGEREF _Toc27372 \h </w:instrText>
      </w:r>
      <w:r>
        <w:rPr>
          <w:color w:val="auto"/>
          <w:highlight w:val="none"/>
        </w:rPr>
        <w:fldChar w:fldCharType="separate"/>
      </w:r>
      <w:r>
        <w:rPr>
          <w:color w:val="auto"/>
          <w:highlight w:val="none"/>
        </w:rPr>
        <w:t>7</w:t>
      </w:r>
      <w:r>
        <w:rPr>
          <w:color w:val="auto"/>
          <w:highlight w:val="none"/>
        </w:rPr>
        <w:fldChar w:fldCharType="end"/>
      </w:r>
      <w:r>
        <w:rPr>
          <w:rFonts w:ascii="华文中宋" w:hAnsi="华文中宋" w:eastAsia="华文中宋"/>
          <w:color w:val="auto"/>
          <w:highlight w:val="none"/>
        </w:rPr>
        <w:fldChar w:fldCharType="end"/>
      </w:r>
    </w:p>
    <w:p w14:paraId="6AACDF84">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_Toc3119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_Toc3119 \h </w:instrText>
      </w:r>
      <w:r>
        <w:rPr>
          <w:color w:val="auto"/>
          <w:highlight w:val="none"/>
        </w:rPr>
        <w:fldChar w:fldCharType="separate"/>
      </w:r>
      <w:r>
        <w:rPr>
          <w:color w:val="auto"/>
          <w:highlight w:val="none"/>
        </w:rPr>
        <w:t>8</w:t>
      </w:r>
      <w:r>
        <w:rPr>
          <w:color w:val="auto"/>
          <w:highlight w:val="none"/>
        </w:rPr>
        <w:fldChar w:fldCharType="end"/>
      </w:r>
      <w:r>
        <w:rPr>
          <w:rFonts w:ascii="华文中宋" w:hAnsi="华文中宋" w:eastAsia="华文中宋"/>
          <w:color w:val="auto"/>
          <w:highlight w:val="none"/>
        </w:rPr>
        <w:fldChar w:fldCharType="end"/>
      </w:r>
    </w:p>
    <w:p w14:paraId="4FD9693E">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_Toc21404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_Toc21404 \h </w:instrText>
      </w:r>
      <w:r>
        <w:rPr>
          <w:color w:val="auto"/>
          <w:highlight w:val="none"/>
        </w:rPr>
        <w:fldChar w:fldCharType="separate"/>
      </w:r>
      <w:r>
        <w:rPr>
          <w:color w:val="auto"/>
          <w:highlight w:val="none"/>
        </w:rPr>
        <w:t>9</w:t>
      </w:r>
      <w:r>
        <w:rPr>
          <w:color w:val="auto"/>
          <w:highlight w:val="none"/>
        </w:rPr>
        <w:fldChar w:fldCharType="end"/>
      </w:r>
      <w:r>
        <w:rPr>
          <w:rFonts w:ascii="华文中宋" w:hAnsi="华文中宋" w:eastAsia="华文中宋"/>
          <w:color w:val="auto"/>
          <w:highlight w:val="none"/>
        </w:rPr>
        <w:fldChar w:fldCharType="end"/>
      </w:r>
    </w:p>
    <w:p w14:paraId="6BE5A5D3">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_Toc26088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四、开标</w:t>
      </w:r>
      <w:r>
        <w:rPr>
          <w:color w:val="auto"/>
          <w:highlight w:val="none"/>
        </w:rPr>
        <w:tab/>
      </w:r>
      <w:r>
        <w:rPr>
          <w:color w:val="auto"/>
          <w:highlight w:val="none"/>
        </w:rPr>
        <w:fldChar w:fldCharType="begin"/>
      </w:r>
      <w:r>
        <w:rPr>
          <w:color w:val="auto"/>
          <w:highlight w:val="none"/>
        </w:rPr>
        <w:instrText xml:space="preserve"> PAGEREF _Toc26088 \h </w:instrText>
      </w:r>
      <w:r>
        <w:rPr>
          <w:color w:val="auto"/>
          <w:highlight w:val="none"/>
        </w:rPr>
        <w:fldChar w:fldCharType="separate"/>
      </w:r>
      <w:r>
        <w:rPr>
          <w:color w:val="auto"/>
          <w:highlight w:val="none"/>
        </w:rPr>
        <w:t>11</w:t>
      </w:r>
      <w:r>
        <w:rPr>
          <w:color w:val="auto"/>
          <w:highlight w:val="none"/>
        </w:rPr>
        <w:fldChar w:fldCharType="end"/>
      </w:r>
      <w:r>
        <w:rPr>
          <w:rFonts w:ascii="华文中宋" w:hAnsi="华文中宋" w:eastAsia="华文中宋"/>
          <w:color w:val="auto"/>
          <w:highlight w:val="none"/>
        </w:rPr>
        <w:fldChar w:fldCharType="end"/>
      </w:r>
    </w:p>
    <w:p w14:paraId="4B878F58">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_Toc30398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五、评标程序和要求</w:t>
      </w:r>
      <w:r>
        <w:rPr>
          <w:color w:val="auto"/>
          <w:highlight w:val="none"/>
        </w:rPr>
        <w:tab/>
      </w:r>
      <w:r>
        <w:rPr>
          <w:color w:val="auto"/>
          <w:highlight w:val="none"/>
        </w:rPr>
        <w:fldChar w:fldCharType="begin"/>
      </w:r>
      <w:r>
        <w:rPr>
          <w:color w:val="auto"/>
          <w:highlight w:val="none"/>
        </w:rPr>
        <w:instrText xml:space="preserve"> PAGEREF _Toc30398 \h </w:instrText>
      </w:r>
      <w:r>
        <w:rPr>
          <w:color w:val="auto"/>
          <w:highlight w:val="none"/>
        </w:rPr>
        <w:fldChar w:fldCharType="separate"/>
      </w:r>
      <w:r>
        <w:rPr>
          <w:color w:val="auto"/>
          <w:highlight w:val="none"/>
        </w:rPr>
        <w:t>12</w:t>
      </w:r>
      <w:r>
        <w:rPr>
          <w:color w:val="auto"/>
          <w:highlight w:val="none"/>
        </w:rPr>
        <w:fldChar w:fldCharType="end"/>
      </w:r>
      <w:r>
        <w:rPr>
          <w:rFonts w:ascii="华文中宋" w:hAnsi="华文中宋" w:eastAsia="华文中宋"/>
          <w:color w:val="auto"/>
          <w:highlight w:val="none"/>
        </w:rPr>
        <w:fldChar w:fldCharType="end"/>
      </w:r>
    </w:p>
    <w:p w14:paraId="78B32960">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_Toc10427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六、签订合同</w:t>
      </w:r>
      <w:r>
        <w:rPr>
          <w:color w:val="auto"/>
          <w:highlight w:val="none"/>
        </w:rPr>
        <w:tab/>
      </w:r>
      <w:r>
        <w:rPr>
          <w:color w:val="auto"/>
          <w:highlight w:val="none"/>
        </w:rPr>
        <w:fldChar w:fldCharType="begin"/>
      </w:r>
      <w:r>
        <w:rPr>
          <w:color w:val="auto"/>
          <w:highlight w:val="none"/>
        </w:rPr>
        <w:instrText xml:space="preserve"> PAGEREF _Toc10427 \h </w:instrText>
      </w:r>
      <w:r>
        <w:rPr>
          <w:color w:val="auto"/>
          <w:highlight w:val="none"/>
        </w:rPr>
        <w:fldChar w:fldCharType="separate"/>
      </w:r>
      <w:r>
        <w:rPr>
          <w:color w:val="auto"/>
          <w:highlight w:val="none"/>
        </w:rPr>
        <w:t>14</w:t>
      </w:r>
      <w:r>
        <w:rPr>
          <w:color w:val="auto"/>
          <w:highlight w:val="none"/>
        </w:rPr>
        <w:fldChar w:fldCharType="end"/>
      </w:r>
      <w:r>
        <w:rPr>
          <w:rFonts w:ascii="华文中宋" w:hAnsi="华文中宋" w:eastAsia="华文中宋"/>
          <w:color w:val="auto"/>
          <w:highlight w:val="none"/>
        </w:rPr>
        <w:fldChar w:fldCharType="end"/>
      </w:r>
    </w:p>
    <w:p w14:paraId="31EA115D">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_Toc29240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七、服务费</w:t>
      </w:r>
      <w:r>
        <w:rPr>
          <w:color w:val="auto"/>
          <w:highlight w:val="none"/>
        </w:rPr>
        <w:tab/>
      </w:r>
      <w:r>
        <w:rPr>
          <w:color w:val="auto"/>
          <w:highlight w:val="none"/>
        </w:rPr>
        <w:fldChar w:fldCharType="begin"/>
      </w:r>
      <w:r>
        <w:rPr>
          <w:color w:val="auto"/>
          <w:highlight w:val="none"/>
        </w:rPr>
        <w:instrText xml:space="preserve"> PAGEREF _Toc29240 \h </w:instrText>
      </w:r>
      <w:r>
        <w:rPr>
          <w:color w:val="auto"/>
          <w:highlight w:val="none"/>
        </w:rPr>
        <w:fldChar w:fldCharType="separate"/>
      </w:r>
      <w:r>
        <w:rPr>
          <w:color w:val="auto"/>
          <w:highlight w:val="none"/>
        </w:rPr>
        <w:t>15</w:t>
      </w:r>
      <w:r>
        <w:rPr>
          <w:color w:val="auto"/>
          <w:highlight w:val="none"/>
        </w:rPr>
        <w:fldChar w:fldCharType="end"/>
      </w:r>
      <w:r>
        <w:rPr>
          <w:rFonts w:ascii="华文中宋" w:hAnsi="华文中宋" w:eastAsia="华文中宋"/>
          <w:color w:val="auto"/>
          <w:highlight w:val="none"/>
        </w:rPr>
        <w:fldChar w:fldCharType="end"/>
      </w:r>
    </w:p>
    <w:p w14:paraId="3EC9A7AE">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_Toc4245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八、保密和披露</w:t>
      </w:r>
      <w:r>
        <w:rPr>
          <w:color w:val="auto"/>
          <w:highlight w:val="none"/>
        </w:rPr>
        <w:tab/>
      </w:r>
      <w:r>
        <w:rPr>
          <w:color w:val="auto"/>
          <w:highlight w:val="none"/>
        </w:rPr>
        <w:fldChar w:fldCharType="begin"/>
      </w:r>
      <w:r>
        <w:rPr>
          <w:color w:val="auto"/>
          <w:highlight w:val="none"/>
        </w:rPr>
        <w:instrText xml:space="preserve"> PAGEREF _Toc4245 \h </w:instrText>
      </w:r>
      <w:r>
        <w:rPr>
          <w:color w:val="auto"/>
          <w:highlight w:val="none"/>
        </w:rPr>
        <w:fldChar w:fldCharType="separate"/>
      </w:r>
      <w:r>
        <w:rPr>
          <w:color w:val="auto"/>
          <w:highlight w:val="none"/>
        </w:rPr>
        <w:t>15</w:t>
      </w:r>
      <w:r>
        <w:rPr>
          <w:color w:val="auto"/>
          <w:highlight w:val="none"/>
        </w:rPr>
        <w:fldChar w:fldCharType="end"/>
      </w:r>
      <w:r>
        <w:rPr>
          <w:rFonts w:ascii="华文中宋" w:hAnsi="华文中宋" w:eastAsia="华文中宋"/>
          <w:color w:val="auto"/>
          <w:highlight w:val="none"/>
        </w:rPr>
        <w:fldChar w:fldCharType="end"/>
      </w:r>
    </w:p>
    <w:p w14:paraId="2F78BB7C">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_Toc14711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九、询问和质疑</w:t>
      </w:r>
      <w:r>
        <w:rPr>
          <w:color w:val="auto"/>
          <w:highlight w:val="none"/>
        </w:rPr>
        <w:tab/>
      </w:r>
      <w:r>
        <w:rPr>
          <w:color w:val="auto"/>
          <w:highlight w:val="none"/>
        </w:rPr>
        <w:fldChar w:fldCharType="begin"/>
      </w:r>
      <w:r>
        <w:rPr>
          <w:color w:val="auto"/>
          <w:highlight w:val="none"/>
        </w:rPr>
        <w:instrText xml:space="preserve"> PAGEREF _Toc14711 \h </w:instrText>
      </w:r>
      <w:r>
        <w:rPr>
          <w:color w:val="auto"/>
          <w:highlight w:val="none"/>
        </w:rPr>
        <w:fldChar w:fldCharType="separate"/>
      </w:r>
      <w:r>
        <w:rPr>
          <w:color w:val="auto"/>
          <w:highlight w:val="none"/>
        </w:rPr>
        <w:t>15</w:t>
      </w:r>
      <w:r>
        <w:rPr>
          <w:color w:val="auto"/>
          <w:highlight w:val="none"/>
        </w:rPr>
        <w:fldChar w:fldCharType="end"/>
      </w:r>
      <w:r>
        <w:rPr>
          <w:rFonts w:ascii="华文中宋" w:hAnsi="华文中宋" w:eastAsia="华文中宋"/>
          <w:color w:val="auto"/>
          <w:highlight w:val="none"/>
        </w:rPr>
        <w:fldChar w:fldCharType="end"/>
      </w:r>
    </w:p>
    <w:p w14:paraId="73194AEE">
      <w:pPr>
        <w:pStyle w:val="14"/>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_Toc5526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lang w:eastAsia="zh-CN"/>
        </w:rPr>
        <w:t>十、“政采智贷”</w:t>
      </w:r>
      <w:r>
        <w:rPr>
          <w:color w:val="auto"/>
          <w:highlight w:val="none"/>
        </w:rPr>
        <w:tab/>
      </w:r>
      <w:r>
        <w:rPr>
          <w:color w:val="auto"/>
          <w:highlight w:val="none"/>
        </w:rPr>
        <w:fldChar w:fldCharType="begin"/>
      </w:r>
      <w:r>
        <w:rPr>
          <w:color w:val="auto"/>
          <w:highlight w:val="none"/>
        </w:rPr>
        <w:instrText xml:space="preserve"> PAGEREF _Toc5526 \h </w:instrText>
      </w:r>
      <w:r>
        <w:rPr>
          <w:color w:val="auto"/>
          <w:highlight w:val="none"/>
        </w:rPr>
        <w:fldChar w:fldCharType="separate"/>
      </w:r>
      <w:r>
        <w:rPr>
          <w:color w:val="auto"/>
          <w:highlight w:val="none"/>
        </w:rPr>
        <w:t>16</w:t>
      </w:r>
      <w:r>
        <w:rPr>
          <w:color w:val="auto"/>
          <w:highlight w:val="none"/>
        </w:rPr>
        <w:fldChar w:fldCharType="end"/>
      </w:r>
      <w:r>
        <w:rPr>
          <w:rFonts w:ascii="华文中宋" w:hAnsi="华文中宋" w:eastAsia="华文中宋"/>
          <w:color w:val="auto"/>
          <w:highlight w:val="none"/>
        </w:rPr>
        <w:fldChar w:fldCharType="end"/>
      </w:r>
    </w:p>
    <w:p w14:paraId="6B3F5DB5">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_Toc5337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第四部分  采购需求</w:t>
      </w:r>
      <w:r>
        <w:rPr>
          <w:color w:val="auto"/>
          <w:highlight w:val="none"/>
        </w:rPr>
        <w:tab/>
      </w:r>
      <w:r>
        <w:rPr>
          <w:color w:val="auto"/>
          <w:highlight w:val="none"/>
        </w:rPr>
        <w:fldChar w:fldCharType="begin"/>
      </w:r>
      <w:r>
        <w:rPr>
          <w:color w:val="auto"/>
          <w:highlight w:val="none"/>
        </w:rPr>
        <w:instrText xml:space="preserve"> PAGEREF _Toc5337 \h </w:instrText>
      </w:r>
      <w:r>
        <w:rPr>
          <w:color w:val="auto"/>
          <w:highlight w:val="none"/>
        </w:rPr>
        <w:fldChar w:fldCharType="separate"/>
      </w:r>
      <w:r>
        <w:rPr>
          <w:color w:val="auto"/>
          <w:highlight w:val="none"/>
        </w:rPr>
        <w:t>17</w:t>
      </w:r>
      <w:r>
        <w:rPr>
          <w:color w:val="auto"/>
          <w:highlight w:val="none"/>
        </w:rPr>
        <w:fldChar w:fldCharType="end"/>
      </w:r>
      <w:r>
        <w:rPr>
          <w:rFonts w:ascii="华文中宋" w:hAnsi="华文中宋" w:eastAsia="华文中宋"/>
          <w:color w:val="auto"/>
          <w:highlight w:val="none"/>
        </w:rPr>
        <w:fldChar w:fldCharType="end"/>
      </w:r>
    </w:p>
    <w:p w14:paraId="2DC236B0">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_Toc21598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第五部分  资格审查内容及标准</w:t>
      </w:r>
      <w:r>
        <w:rPr>
          <w:color w:val="auto"/>
          <w:highlight w:val="none"/>
        </w:rPr>
        <w:tab/>
      </w:r>
      <w:r>
        <w:rPr>
          <w:color w:val="auto"/>
          <w:highlight w:val="none"/>
        </w:rPr>
        <w:fldChar w:fldCharType="begin"/>
      </w:r>
      <w:r>
        <w:rPr>
          <w:color w:val="auto"/>
          <w:highlight w:val="none"/>
        </w:rPr>
        <w:instrText xml:space="preserve"> PAGEREF _Toc21598 \h </w:instrText>
      </w:r>
      <w:r>
        <w:rPr>
          <w:color w:val="auto"/>
          <w:highlight w:val="none"/>
        </w:rPr>
        <w:fldChar w:fldCharType="separate"/>
      </w:r>
      <w:r>
        <w:rPr>
          <w:color w:val="auto"/>
          <w:highlight w:val="none"/>
        </w:rPr>
        <w:t>28</w:t>
      </w:r>
      <w:r>
        <w:rPr>
          <w:color w:val="auto"/>
          <w:highlight w:val="none"/>
        </w:rPr>
        <w:fldChar w:fldCharType="end"/>
      </w:r>
      <w:r>
        <w:rPr>
          <w:rFonts w:ascii="华文中宋" w:hAnsi="华文中宋" w:eastAsia="华文中宋"/>
          <w:color w:val="auto"/>
          <w:highlight w:val="none"/>
        </w:rPr>
        <w:fldChar w:fldCharType="end"/>
      </w:r>
    </w:p>
    <w:p w14:paraId="514E2DFA">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_Toc13650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第六部分  评标标准和评标方法</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29</w:t>
      </w:r>
      <w:r>
        <w:rPr>
          <w:color w:val="auto"/>
          <w:highlight w:val="none"/>
        </w:rPr>
        <w:fldChar w:fldCharType="end"/>
      </w:r>
      <w:r>
        <w:rPr>
          <w:rFonts w:ascii="华文中宋" w:hAnsi="华文中宋" w:eastAsia="华文中宋"/>
          <w:color w:val="auto"/>
          <w:highlight w:val="none"/>
        </w:rPr>
        <w:fldChar w:fldCharType="end"/>
      </w:r>
    </w:p>
    <w:p w14:paraId="29EEEA54">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_Toc28061 </w:instrText>
      </w:r>
      <w:r>
        <w:rPr>
          <w:rFonts w:ascii="华文中宋" w:hAnsi="华文中宋" w:eastAsia="华文中宋"/>
          <w:color w:val="auto"/>
          <w:highlight w:val="none"/>
        </w:rPr>
        <w:fldChar w:fldCharType="separate"/>
      </w:r>
      <w:r>
        <w:rPr>
          <w:rFonts w:hint="eastAsia" w:ascii="华文中宋" w:hAnsi="华文中宋" w:eastAsia="华文中宋" w:cs="华文中宋"/>
          <w:color w:val="auto"/>
          <w:spacing w:val="20"/>
          <w:kern w:val="44"/>
          <w:szCs w:val="28"/>
          <w:highlight w:val="none"/>
        </w:rPr>
        <w:t>第七部分  合同</w:t>
      </w:r>
      <w:r>
        <w:rPr>
          <w:rFonts w:hint="eastAsia" w:ascii="华文中宋" w:hAnsi="华文中宋" w:eastAsia="华文中宋" w:cs="华文中宋"/>
          <w:color w:val="auto"/>
          <w:spacing w:val="20"/>
          <w:kern w:val="44"/>
          <w:szCs w:val="28"/>
          <w:highlight w:val="none"/>
          <w:lang w:val="en-US" w:eastAsia="zh-CN"/>
        </w:rPr>
        <w:t>范</w:t>
      </w:r>
      <w:r>
        <w:rPr>
          <w:rFonts w:hint="eastAsia" w:ascii="华文中宋" w:hAnsi="华文中宋" w:eastAsia="华文中宋" w:cs="华文中宋"/>
          <w:color w:val="auto"/>
          <w:spacing w:val="20"/>
          <w:kern w:val="44"/>
          <w:szCs w:val="28"/>
          <w:highlight w:val="none"/>
        </w:rPr>
        <w:t>本</w:t>
      </w:r>
      <w:r>
        <w:rPr>
          <w:color w:val="auto"/>
          <w:highlight w:val="none"/>
        </w:rPr>
        <w:tab/>
      </w:r>
      <w:r>
        <w:rPr>
          <w:color w:val="auto"/>
          <w:highlight w:val="none"/>
        </w:rPr>
        <w:fldChar w:fldCharType="begin"/>
      </w:r>
      <w:r>
        <w:rPr>
          <w:color w:val="auto"/>
          <w:highlight w:val="none"/>
        </w:rPr>
        <w:instrText xml:space="preserve"> PAGEREF _Toc28061 \h </w:instrText>
      </w:r>
      <w:r>
        <w:rPr>
          <w:color w:val="auto"/>
          <w:highlight w:val="none"/>
        </w:rPr>
        <w:fldChar w:fldCharType="separate"/>
      </w:r>
      <w:r>
        <w:rPr>
          <w:color w:val="auto"/>
          <w:highlight w:val="none"/>
        </w:rPr>
        <w:t>35</w:t>
      </w:r>
      <w:r>
        <w:rPr>
          <w:color w:val="auto"/>
          <w:highlight w:val="none"/>
        </w:rPr>
        <w:fldChar w:fldCharType="end"/>
      </w:r>
      <w:r>
        <w:rPr>
          <w:rFonts w:ascii="华文中宋" w:hAnsi="华文中宋" w:eastAsia="华文中宋"/>
          <w:color w:val="auto"/>
          <w:highlight w:val="none"/>
        </w:rPr>
        <w:fldChar w:fldCharType="end"/>
      </w:r>
    </w:p>
    <w:p w14:paraId="7F93AB37">
      <w:pPr>
        <w:pStyle w:val="22"/>
        <w:tabs>
          <w:tab w:val="right" w:leader="dot" w:pos="9014"/>
        </w:tabs>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_Toc17972 </w:instrText>
      </w:r>
      <w:r>
        <w:rPr>
          <w:rFonts w:ascii="华文中宋" w:hAnsi="华文中宋" w:eastAsia="华文中宋"/>
          <w:color w:val="auto"/>
          <w:highlight w:val="none"/>
        </w:rPr>
        <w:fldChar w:fldCharType="separate"/>
      </w:r>
      <w:r>
        <w:rPr>
          <w:rFonts w:hint="eastAsia" w:ascii="华文中宋" w:hAnsi="华文中宋" w:eastAsia="华文中宋" w:cs="华文中宋"/>
          <w:color w:val="auto"/>
          <w:spacing w:val="20"/>
          <w:kern w:val="44"/>
          <w:szCs w:val="28"/>
          <w:highlight w:val="none"/>
        </w:rPr>
        <w:t>第八部分  投标文件内容要求及格式</w:t>
      </w:r>
      <w:r>
        <w:rPr>
          <w:color w:val="auto"/>
          <w:highlight w:val="none"/>
        </w:rPr>
        <w:tab/>
      </w:r>
      <w:r>
        <w:rPr>
          <w:color w:val="auto"/>
          <w:highlight w:val="none"/>
        </w:rPr>
        <w:fldChar w:fldCharType="begin"/>
      </w:r>
      <w:r>
        <w:rPr>
          <w:color w:val="auto"/>
          <w:highlight w:val="none"/>
        </w:rPr>
        <w:instrText xml:space="preserve"> PAGEREF _Toc17972 \h </w:instrText>
      </w:r>
      <w:r>
        <w:rPr>
          <w:color w:val="auto"/>
          <w:highlight w:val="none"/>
        </w:rPr>
        <w:fldChar w:fldCharType="separate"/>
      </w:r>
      <w:r>
        <w:rPr>
          <w:color w:val="auto"/>
          <w:highlight w:val="none"/>
        </w:rPr>
        <w:t>40</w:t>
      </w:r>
      <w:r>
        <w:rPr>
          <w:color w:val="auto"/>
          <w:highlight w:val="none"/>
        </w:rPr>
        <w:fldChar w:fldCharType="end"/>
      </w:r>
      <w:r>
        <w:rPr>
          <w:rFonts w:ascii="华文中宋" w:hAnsi="华文中宋" w:eastAsia="华文中宋"/>
          <w:color w:val="auto"/>
          <w:highlight w:val="none"/>
        </w:rPr>
        <w:fldChar w:fldCharType="end"/>
      </w:r>
    </w:p>
    <w:p w14:paraId="2363725D">
      <w:pPr>
        <w:rPr>
          <w:rFonts w:ascii="华文中宋" w:hAnsi="华文中宋" w:eastAsia="华文中宋"/>
          <w:color w:val="auto"/>
          <w:highlight w:val="none"/>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color w:val="auto"/>
          <w:highlight w:val="none"/>
        </w:rPr>
        <w:fldChar w:fldCharType="end"/>
      </w:r>
    </w:p>
    <w:p w14:paraId="6BCA26D1">
      <w:pPr>
        <w:pStyle w:val="52"/>
        <w:numPr>
          <w:ilvl w:val="0"/>
          <w:numId w:val="0"/>
        </w:numPr>
        <w:snapToGrid w:val="0"/>
        <w:spacing w:before="0" w:after="0"/>
        <w:rPr>
          <w:rFonts w:ascii="华文中宋" w:hAnsi="华文中宋" w:eastAsia="华文中宋"/>
          <w:color w:val="auto"/>
          <w:spacing w:val="20"/>
          <w:szCs w:val="28"/>
          <w:highlight w:val="none"/>
        </w:rPr>
      </w:pPr>
      <w:bookmarkStart w:id="1" w:name="_Toc28846"/>
      <w:bookmarkStart w:id="2" w:name="_Toc352761927"/>
      <w:bookmarkStart w:id="3" w:name="_Toc424378682"/>
      <w:r>
        <w:rPr>
          <w:rFonts w:hint="eastAsia" w:ascii="华文中宋" w:hAnsi="华文中宋" w:eastAsia="华文中宋"/>
          <w:color w:val="auto"/>
          <w:spacing w:val="20"/>
          <w:szCs w:val="28"/>
          <w:highlight w:val="none"/>
        </w:rPr>
        <w:t>第一部分  投标邀请</w:t>
      </w:r>
      <w:bookmarkEnd w:id="1"/>
      <w:bookmarkEnd w:id="2"/>
      <w:bookmarkEnd w:id="3"/>
    </w:p>
    <w:p w14:paraId="548B483D">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根据《中华人民共和国政府采购法》和有关法律法规及规章规定，</w:t>
      </w:r>
      <w:bookmarkStart w:id="4" w:name="PO_3000009614_PM031_3"/>
      <w:r>
        <w:rPr>
          <w:rFonts w:hint="eastAsia" w:ascii="华文中宋" w:hAnsi="华文中宋" w:eastAsia="华文中宋" w:cs="仿宋"/>
          <w:color w:val="auto"/>
          <w:szCs w:val="21"/>
          <w:highlight w:val="none"/>
          <w:lang w:val="en-US" w:eastAsia="zh-CN"/>
        </w:rPr>
        <w:t>大同市</w:t>
      </w:r>
      <w:r>
        <w:rPr>
          <w:rFonts w:hint="eastAsia" w:ascii="华文中宋" w:hAnsi="华文中宋" w:eastAsia="华文中宋" w:cs="仿宋"/>
          <w:color w:val="auto"/>
          <w:szCs w:val="21"/>
          <w:highlight w:val="none"/>
          <w:lang w:eastAsia="zh-CN"/>
        </w:rPr>
        <w:t>公共资源交易中心（</w:t>
      </w:r>
      <w:r>
        <w:rPr>
          <w:rFonts w:hint="eastAsia" w:ascii="华文中宋" w:hAnsi="华文中宋" w:eastAsia="华文中宋" w:cs="仿宋"/>
          <w:color w:val="auto"/>
          <w:szCs w:val="21"/>
          <w:highlight w:val="none"/>
          <w:lang w:val="en-US" w:eastAsia="zh-CN"/>
        </w:rPr>
        <w:t>大同市</w:t>
      </w:r>
      <w:r>
        <w:rPr>
          <w:rFonts w:hint="eastAsia" w:ascii="华文中宋" w:hAnsi="华文中宋" w:eastAsia="华文中宋" w:cs="仿宋"/>
          <w:color w:val="auto"/>
          <w:szCs w:val="21"/>
          <w:highlight w:val="none"/>
          <w:lang w:eastAsia="zh-CN"/>
        </w:rPr>
        <w:t>政府采购中心）</w:t>
      </w:r>
      <w:bookmarkEnd w:id="4"/>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以下简称“集采机构”</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受采购人委托，对下述项目进行国内公开招标采购，欢迎符合条件的供应商参与投标。</w:t>
      </w:r>
    </w:p>
    <w:p w14:paraId="59840114">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一、项目基本情况</w:t>
      </w:r>
    </w:p>
    <w:p w14:paraId="51E714A7">
      <w:pPr>
        <w:spacing w:line="360" w:lineRule="auto"/>
        <w:ind w:firstLine="420" w:firstLineChars="200"/>
        <w:rPr>
          <w:rFonts w:hint="eastAsia" w:eastAsia="华文中宋"/>
          <w:color w:val="auto"/>
          <w:highlight w:val="none"/>
          <w:lang w:eastAsia="zh-CN"/>
        </w:rPr>
      </w:pPr>
      <w:bookmarkStart w:id="5" w:name="_Toc10973_WPSOffice_Level2"/>
      <w:bookmarkStart w:id="6" w:name="_Toc20018_WPSOffice_Level2"/>
      <w:bookmarkStart w:id="7" w:name="_Toc14738_WPSOffice_Level2"/>
      <w:r>
        <w:rPr>
          <w:rFonts w:hint="eastAsia" w:ascii="华文中宋" w:hAnsi="华文中宋" w:eastAsia="华文中宋"/>
          <w:color w:val="auto"/>
          <w:szCs w:val="21"/>
          <w:highlight w:val="none"/>
        </w:rPr>
        <w:t>1. 项目编号：</w:t>
      </w:r>
      <w:r>
        <w:rPr>
          <w:rFonts w:hint="eastAsia" w:ascii="华文中宋" w:hAnsi="华文中宋" w:eastAsia="华文中宋"/>
          <w:color w:val="auto"/>
          <w:szCs w:val="21"/>
          <w:highlight w:val="none"/>
        </w:rPr>
        <w:t>1402992026CGK00179</w:t>
      </w:r>
    </w:p>
    <w:p w14:paraId="0EE016E6">
      <w:pPr>
        <w:spacing w:line="360" w:lineRule="auto"/>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2. 项目名称：大同市第二十中学校物业管理服务</w:t>
      </w:r>
    </w:p>
    <w:p w14:paraId="4EDF4C68">
      <w:pPr>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s="宋体"/>
          <w:bCs/>
          <w:color w:val="auto"/>
          <w:kern w:val="0"/>
          <w:highlight w:val="none"/>
        </w:rPr>
        <w:t>3. 预算金额：93.83万元</w:t>
      </w:r>
    </w:p>
    <w:p w14:paraId="68AE698D">
      <w:pPr>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s="宋体"/>
          <w:bCs/>
          <w:color w:val="auto"/>
          <w:kern w:val="0"/>
          <w:highlight w:val="none"/>
        </w:rPr>
        <w:t>4. 最高限价：93.83万元</w:t>
      </w:r>
    </w:p>
    <w:p w14:paraId="6B336773">
      <w:pPr>
        <w:spacing w:line="360" w:lineRule="auto"/>
        <w:ind w:firstLine="420" w:firstLineChars="200"/>
        <w:rPr>
          <w:rFonts w:hint="eastAsia" w:ascii="华文中宋" w:hAnsi="华文中宋" w:eastAsia="华文中宋" w:cs="宋体"/>
          <w:bCs/>
          <w:color w:val="auto"/>
          <w:kern w:val="0"/>
          <w:highlight w:val="none"/>
        </w:rPr>
      </w:pPr>
      <w:r>
        <w:rPr>
          <w:rFonts w:hint="eastAsia" w:ascii="华文中宋" w:hAnsi="华文中宋" w:eastAsia="华文中宋" w:cs="宋体"/>
          <w:bCs/>
          <w:color w:val="auto"/>
          <w:kern w:val="0"/>
          <w:highlight w:val="none"/>
        </w:rPr>
        <w:t>5. 采购需求：大同市第二十中学校是由市政府举办、市教育局主管，市公安局与市司法局协管的公办全日制专门学校，坐落于大同市云州区党留庄乡（原大同市落阵营戒毒所），致力于为特定未成年群体提供精准矫治教育服务。学校按200个学位规模规划，拟设8个教学班，每班人数不超过25人。教职工核定编制67名，现有32人；市公安局与司法局联合设立的驻校勤务大队39人、辅警85人；校医3人及社会观护点人员2人，协同做好学生行为矫治教育、文化教育、心理健康教育、日常管理和安全保障工作。</w:t>
      </w:r>
    </w:p>
    <w:p w14:paraId="6A1BB2D2">
      <w:pPr>
        <w:spacing w:line="360" w:lineRule="auto"/>
        <w:ind w:firstLine="420" w:firstLineChars="200"/>
        <w:rPr>
          <w:rFonts w:hint="eastAsia" w:ascii="华文中宋" w:hAnsi="华文中宋" w:eastAsia="华文中宋" w:cs="宋体"/>
          <w:bCs/>
          <w:color w:val="auto"/>
          <w:kern w:val="0"/>
          <w:highlight w:val="none"/>
        </w:rPr>
      </w:pPr>
      <w:r>
        <w:rPr>
          <w:rFonts w:hint="eastAsia" w:ascii="华文中宋" w:hAnsi="华文中宋" w:eastAsia="华文中宋" w:cs="宋体"/>
          <w:bCs/>
          <w:color w:val="auto"/>
          <w:kern w:val="0"/>
          <w:highlight w:val="none"/>
        </w:rPr>
        <w:t>学校实行全封闭、闭环式寄宿制管理，实施分区域、分学段、分班级的分层梯度管理。管理团队配置科学，采用“2（班主任）+2（同吃同住同训练教官）+1（跟班领导）+N（心理导师）”模式。</w:t>
      </w:r>
    </w:p>
    <w:p w14:paraId="5F84E806">
      <w:pPr>
        <w:spacing w:line="360" w:lineRule="auto"/>
        <w:ind w:firstLine="420" w:firstLineChars="200"/>
        <w:rPr>
          <w:rFonts w:ascii="华文中宋" w:hAnsi="华文中宋" w:eastAsia="华文中宋" w:cs="宋体"/>
          <w:b/>
          <w:bCs/>
          <w:color w:val="auto"/>
          <w:kern w:val="0"/>
          <w:highlight w:val="none"/>
        </w:rPr>
      </w:pPr>
      <w:r>
        <w:rPr>
          <w:rFonts w:hint="eastAsia" w:ascii="华文中宋" w:hAnsi="华文中宋" w:eastAsia="华文中宋" w:cs="宋体"/>
          <w:bCs/>
          <w:color w:val="auto"/>
          <w:kern w:val="0"/>
          <w:highlight w:val="none"/>
        </w:rPr>
        <w:t>本学校物业管理服务涉及总占地面积90.8亩，建筑总面积26656平方米，包含但不限于办公楼、教学楼、宿舍及其他学校场所的秩序维护与安全管理、 环境卫生保洁服务、工程维修与设施设备管理、绿化养护。</w:t>
      </w:r>
      <w:r>
        <w:rPr>
          <w:rFonts w:hint="eastAsia" w:ascii="华文中宋" w:hAnsi="华文中宋" w:eastAsia="华文中宋"/>
          <w:color w:val="auto"/>
          <w:szCs w:val="21"/>
          <w:highlight w:val="none"/>
        </w:rPr>
        <w:t>具体以第四部分采购需求为准。</w:t>
      </w:r>
    </w:p>
    <w:p w14:paraId="7A2984DE">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二、投标、开标方式及评审方式</w:t>
      </w:r>
    </w:p>
    <w:p w14:paraId="008C144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 投标方式：</w:t>
      </w:r>
      <w:r>
        <w:rPr>
          <w:rFonts w:hint="eastAsia" w:ascii="华文中宋" w:hAnsi="华文中宋" w:eastAsia="华文中宋" w:cs="Arial"/>
          <w:color w:val="auto"/>
          <w:szCs w:val="21"/>
          <w:highlight w:val="none"/>
        </w:rPr>
        <w:t>本项目无需递交纸质版投标文件，采用网上提交电子投标文件的方式进行</w:t>
      </w:r>
      <w:r>
        <w:rPr>
          <w:rFonts w:hint="eastAsia" w:ascii="华文中宋" w:hAnsi="华文中宋" w:eastAsia="华文中宋" w:cs="华文中宋"/>
          <w:color w:val="auto"/>
          <w:szCs w:val="21"/>
          <w:highlight w:val="none"/>
        </w:rPr>
        <w:t>。</w:t>
      </w:r>
    </w:p>
    <w:p w14:paraId="6A429DF9">
      <w:pPr>
        <w:spacing w:line="360" w:lineRule="auto"/>
        <w:ind w:firstLine="420" w:firstLineChars="200"/>
        <w:rPr>
          <w:rFonts w:ascii="华文中宋" w:hAnsi="华文中宋" w:eastAsia="华文中宋" w:cs="Arial"/>
          <w:color w:val="auto"/>
          <w:kern w:val="0"/>
          <w:szCs w:val="21"/>
          <w:highlight w:val="none"/>
        </w:rPr>
      </w:pPr>
      <w:r>
        <w:rPr>
          <w:rFonts w:hint="eastAsia" w:ascii="华文中宋" w:hAnsi="华文中宋" w:eastAsia="华文中宋"/>
          <w:color w:val="auto"/>
          <w:szCs w:val="21"/>
          <w:highlight w:val="none"/>
        </w:rPr>
        <w:t>2. 开标方式：</w:t>
      </w:r>
      <w:r>
        <w:rPr>
          <w:rFonts w:hint="eastAsia" w:ascii="华文中宋" w:hAnsi="华文中宋" w:eastAsia="华文中宋" w:cs="Arial"/>
          <w:color w:val="auto"/>
          <w:kern w:val="0"/>
          <w:szCs w:val="21"/>
          <w:highlight w:val="none"/>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57FFBF3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3. 评审方式：</w:t>
      </w:r>
      <w:r>
        <w:rPr>
          <w:rFonts w:hint="eastAsia" w:ascii="华文中宋" w:hAnsi="华文中宋" w:eastAsia="华文中宋" w:cs="Times New Roman"/>
          <w:color w:val="auto"/>
          <w:szCs w:val="21"/>
          <w:highlight w:val="none"/>
          <w:lang w:val="en-US" w:eastAsia="zh-CN"/>
        </w:rPr>
        <w:t>本项目实行远程异地评审，</w:t>
      </w:r>
      <w:r>
        <w:rPr>
          <w:rFonts w:hint="eastAsia" w:ascii="华文中宋" w:hAnsi="华文中宋" w:eastAsia="华文中宋"/>
          <w:color w:val="auto"/>
          <w:szCs w:val="21"/>
          <w:highlight w:val="none"/>
        </w:rPr>
        <w:t>采用网上电子评审的方式进行，依据上传至系统的</w:t>
      </w:r>
      <w:r>
        <w:rPr>
          <w:rFonts w:hint="eastAsia" w:ascii="华文中宋" w:hAnsi="华文中宋" w:eastAsia="华文中宋" w:cs="Arial"/>
          <w:color w:val="auto"/>
          <w:szCs w:val="21"/>
          <w:highlight w:val="none"/>
        </w:rPr>
        <w:t>投标</w:t>
      </w:r>
      <w:r>
        <w:rPr>
          <w:rFonts w:hint="eastAsia" w:ascii="华文中宋" w:hAnsi="华文中宋" w:eastAsia="华文中宋"/>
          <w:color w:val="auto"/>
          <w:szCs w:val="21"/>
          <w:highlight w:val="none"/>
        </w:rPr>
        <w:t>文件进行评审</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因不可抗因素导致业务执行系统无法正常运行时，集采机构将等待系统恢复正常后继续进行评审</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系统不能及时恢复正常时，集采机构将封标，待系统恢复正常后继续或重新进行评审。</w:t>
      </w:r>
    </w:p>
    <w:p w14:paraId="41E67035">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三</w:t>
      </w:r>
      <w:r>
        <w:rPr>
          <w:rFonts w:hint="eastAsia" w:ascii="华文中宋" w:hAnsi="华文中宋" w:eastAsia="华文中宋"/>
          <w:color w:val="auto"/>
          <w:szCs w:val="21"/>
          <w:highlight w:val="none"/>
        </w:rPr>
        <w:t>、</w:t>
      </w:r>
      <w:bookmarkEnd w:id="5"/>
      <w:bookmarkEnd w:id="6"/>
      <w:bookmarkEnd w:id="7"/>
      <w:r>
        <w:rPr>
          <w:rFonts w:hint="eastAsia" w:ascii="华文中宋" w:hAnsi="华文中宋" w:eastAsia="华文中宋"/>
          <w:b/>
          <w:color w:val="auto"/>
          <w:szCs w:val="21"/>
          <w:highlight w:val="none"/>
          <w:lang w:val="en-US" w:eastAsia="zh-CN"/>
        </w:rPr>
        <w:t>招</w:t>
      </w:r>
      <w:r>
        <w:rPr>
          <w:rFonts w:hint="eastAsia" w:ascii="华文中宋" w:hAnsi="华文中宋" w:eastAsia="华文中宋"/>
          <w:b/>
          <w:color w:val="auto"/>
          <w:szCs w:val="21"/>
          <w:highlight w:val="none"/>
        </w:rPr>
        <w:t>标文件获取时间、投标文件上传截止时间、解密时间及开启时间</w:t>
      </w:r>
    </w:p>
    <w:p w14:paraId="7E6E7AD8">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招标文件获取时间：</w:t>
      </w:r>
      <w:bookmarkStart w:id="8" w:name="PO_3000009614_PM008"/>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6年6月</w:t>
      </w:r>
      <w:bookmarkEnd w:id="8"/>
      <w:r>
        <w:rPr>
          <w:rFonts w:hint="eastAsia" w:ascii="华文中宋" w:hAnsi="华文中宋" w:eastAsia="华文中宋"/>
          <w:color w:val="auto"/>
          <w:szCs w:val="21"/>
          <w:highlight w:val="none"/>
          <w:lang w:val="en-US" w:eastAsia="zh-CN"/>
        </w:rPr>
        <w:t>4日</w:t>
      </w:r>
      <w:r>
        <w:rPr>
          <w:rFonts w:hint="eastAsia" w:ascii="华文中宋" w:hAnsi="华文中宋" w:eastAsia="华文中宋"/>
          <w:color w:val="auto"/>
          <w:szCs w:val="21"/>
          <w:highlight w:val="none"/>
        </w:rPr>
        <w:t>至</w:t>
      </w:r>
      <w:bookmarkStart w:id="9" w:name="PO_3000009614_PM009"/>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6年6月11日</w:t>
      </w:r>
      <w:r>
        <w:rPr>
          <w:rFonts w:hint="eastAsia" w:ascii="华文中宋" w:hAnsi="华文中宋" w:eastAsia="华文中宋"/>
          <w:color w:val="auto"/>
          <w:szCs w:val="21"/>
          <w:highlight w:val="none"/>
          <w:lang w:eastAsia="zh-CN"/>
        </w:rPr>
        <w:t xml:space="preserve"> </w:t>
      </w:r>
      <w:bookmarkEnd w:id="9"/>
    </w:p>
    <w:p w14:paraId="192F98E9">
      <w:pPr>
        <w:spacing w:line="360" w:lineRule="auto"/>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投标文件上传截止时间：</w:t>
      </w:r>
      <w:bookmarkStart w:id="10" w:name="PO_3000009614_PM015"/>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6年6月25日</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0:00</w:t>
      </w:r>
      <w:bookmarkEnd w:id="10"/>
    </w:p>
    <w:p w14:paraId="25BEA86D">
      <w:pPr>
        <w:spacing w:line="360" w:lineRule="auto"/>
        <w:ind w:firstLine="420" w:firstLineChars="200"/>
        <w:rPr>
          <w:color w:val="auto"/>
          <w:highlight w:val="none"/>
        </w:rPr>
      </w:pPr>
      <w:r>
        <w:rPr>
          <w:rFonts w:hint="eastAsia" w:ascii="华文中宋" w:hAnsi="华文中宋" w:eastAsia="华文中宋"/>
          <w:color w:val="auto"/>
          <w:szCs w:val="21"/>
          <w:highlight w:val="none"/>
        </w:rPr>
        <w:t>投标文件解密时间</w:t>
      </w:r>
      <w:r>
        <w:rPr>
          <w:rFonts w:ascii="华文中宋" w:hAnsi="华文中宋" w:eastAsia="华文中宋"/>
          <w:color w:val="auto"/>
          <w:szCs w:val="21"/>
          <w:highlight w:val="none"/>
        </w:rPr>
        <w:t xml:space="preserve">: </w:t>
      </w:r>
      <w:bookmarkStart w:id="11" w:name="PO_3000009614_PM015_1"/>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6年6月25日</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0:00</w:t>
      </w:r>
      <w:bookmarkEnd w:id="11"/>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00</w:t>
      </w:r>
      <w:r>
        <w:rPr>
          <w:rFonts w:hint="eastAsia" w:ascii="华文中宋" w:hAnsi="华文中宋" w:eastAsia="华文中宋"/>
          <w:color w:val="auto"/>
          <w:szCs w:val="21"/>
          <w:highlight w:val="none"/>
        </w:rPr>
        <w:t>:00</w:t>
      </w:r>
    </w:p>
    <w:p w14:paraId="51DF9F2F">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投标文件开启时间</w:t>
      </w:r>
      <w:r>
        <w:rPr>
          <w:rFonts w:ascii="华文中宋" w:hAnsi="华文中宋" w:eastAsia="华文中宋"/>
          <w:color w:val="auto"/>
          <w:szCs w:val="21"/>
          <w:highlight w:val="none"/>
        </w:rPr>
        <w:t xml:space="preserve">: </w:t>
      </w:r>
      <w:bookmarkStart w:id="12" w:name="PO_3000009614_PM018"/>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6年6月25日</w:t>
      </w:r>
      <w:r>
        <w:rPr>
          <w:rFonts w:hint="eastAsia" w:ascii="华文中宋" w:hAnsi="华文中宋" w:eastAsia="华文中宋"/>
          <w:color w:val="auto"/>
          <w:szCs w:val="21"/>
          <w:highlight w:val="none"/>
          <w:lang w:eastAsia="zh-CN"/>
        </w:rPr>
        <w:t xml:space="preserve"> 09:30:00</w:t>
      </w:r>
      <w:bookmarkEnd w:id="12"/>
    </w:p>
    <w:p w14:paraId="239C43E8">
      <w:pPr>
        <w:spacing w:line="360" w:lineRule="auto"/>
        <w:ind w:firstLine="420" w:firstLineChars="200"/>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开启地点：政采云平台</w:t>
      </w:r>
    </w:p>
    <w:p w14:paraId="2E0926F6">
      <w:pPr>
        <w:spacing w:line="360" w:lineRule="auto"/>
        <w:ind w:firstLine="420" w:firstLineChars="200"/>
        <w:rPr>
          <w:rFonts w:hint="eastAsia" w:ascii="华文中宋" w:hAnsi="华文中宋" w:eastAsia="华文中宋" w:cs="Times New Roman"/>
          <w:color w:val="auto"/>
          <w:szCs w:val="21"/>
          <w:highlight w:val="none"/>
          <w:lang w:val="en-US" w:eastAsia="zh-CN"/>
        </w:rPr>
      </w:pPr>
    </w:p>
    <w:p w14:paraId="5A022549">
      <w:pPr>
        <w:spacing w:line="360" w:lineRule="auto"/>
        <w:rPr>
          <w:rFonts w:ascii="华文中宋" w:hAnsi="华文中宋" w:eastAsia="华文中宋"/>
          <w:b/>
          <w:color w:val="auto"/>
          <w:szCs w:val="21"/>
          <w:highlight w:val="none"/>
        </w:rPr>
      </w:pPr>
      <w:r>
        <w:rPr>
          <w:rStyle w:val="30"/>
          <w:rFonts w:hint="eastAsia" w:ascii="华文中宋" w:hAnsi="华文中宋" w:eastAsia="华文中宋" w:cs="Arial"/>
          <w:bCs/>
          <w:color w:val="auto"/>
          <w:szCs w:val="21"/>
          <w:highlight w:val="none"/>
        </w:rPr>
        <w:t>四</w:t>
      </w:r>
      <w:r>
        <w:rPr>
          <w:rFonts w:hint="eastAsia" w:ascii="华文中宋" w:hAnsi="华文中宋" w:eastAsia="华文中宋"/>
          <w:b/>
          <w:color w:val="auto"/>
          <w:szCs w:val="21"/>
          <w:highlight w:val="none"/>
        </w:rPr>
        <w:t>、</w:t>
      </w:r>
      <w:r>
        <w:rPr>
          <w:rFonts w:hint="eastAsia" w:ascii="华文中宋" w:hAnsi="华文中宋" w:eastAsia="华文中宋" w:cs="宋体"/>
          <w:b/>
          <w:color w:val="auto"/>
          <w:kern w:val="0"/>
          <w:szCs w:val="21"/>
          <w:highlight w:val="none"/>
        </w:rPr>
        <w:t>基本信息</w:t>
      </w:r>
    </w:p>
    <w:p w14:paraId="5AB7A308">
      <w:pPr>
        <w:spacing w:line="360" w:lineRule="auto"/>
        <w:ind w:firstLine="42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采购人基本信息</w:t>
      </w:r>
    </w:p>
    <w:p w14:paraId="61258A1D">
      <w:pPr>
        <w:snapToGrid w:val="0"/>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单位名称：大同市第二十中学校</w:t>
      </w:r>
    </w:p>
    <w:p w14:paraId="2D29BDA6">
      <w:pPr>
        <w:snapToGrid w:val="0"/>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地</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址：大同市第二十中学校</w:t>
      </w:r>
    </w:p>
    <w:p w14:paraId="699C49D6">
      <w:pPr>
        <w:snapToGrid w:val="0"/>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项目联系人：</w:t>
      </w:r>
      <w:r>
        <w:rPr>
          <w:rFonts w:hint="eastAsia" w:ascii="华文中宋" w:hAnsi="华文中宋" w:eastAsia="华文中宋"/>
          <w:color w:val="auto"/>
          <w:szCs w:val="21"/>
          <w:highlight w:val="none"/>
          <w:lang w:val="en-US" w:eastAsia="zh-CN"/>
        </w:rPr>
        <w:t>李军</w:t>
      </w:r>
    </w:p>
    <w:p w14:paraId="16470F95">
      <w:pPr>
        <w:snapToGrid w:val="0"/>
        <w:spacing w:line="360" w:lineRule="auto"/>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联系电话：18135266887</w:t>
      </w:r>
    </w:p>
    <w:p w14:paraId="14204E65">
      <w:pPr>
        <w:snapToGrid w:val="0"/>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集采机构基本信息</w:t>
      </w:r>
    </w:p>
    <w:p w14:paraId="1900D64B">
      <w:pPr>
        <w:snapToGrid w:val="0"/>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单位名称：</w:t>
      </w:r>
      <w:bookmarkStart w:id="13" w:name="PO_3000009614_PM031_4"/>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13"/>
    </w:p>
    <w:p w14:paraId="73CD75F6">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地址：大同市平城区恒安街209号</w:t>
      </w:r>
    </w:p>
    <w:p w14:paraId="5B46DE5E">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联系人：</w:t>
      </w:r>
      <w:r>
        <w:rPr>
          <w:rFonts w:hint="eastAsia" w:ascii="华文中宋" w:hAnsi="华文中宋" w:eastAsia="华文中宋"/>
          <w:color w:val="auto"/>
          <w:szCs w:val="21"/>
          <w:highlight w:val="none"/>
          <w:lang w:val="en-US" w:eastAsia="zh-CN"/>
        </w:rPr>
        <w:t>尚宇坤</w:t>
      </w:r>
    </w:p>
    <w:p w14:paraId="2974AC32">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联系电话：0352-7982090</w:t>
      </w:r>
    </w:p>
    <w:p w14:paraId="42389942">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政采云平台</w:t>
      </w:r>
    </w:p>
    <w:p w14:paraId="7DBB2176">
      <w:pPr>
        <w:snapToGrid w:val="0"/>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rPr>
        <w:t>技术支持电话：</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s="Times New Roman"/>
          <w:color w:val="auto"/>
          <w:szCs w:val="21"/>
          <w:highlight w:val="none"/>
          <w:lang w:val="en-US" w:eastAsia="zh-CN"/>
        </w:rPr>
        <w:t xml:space="preserve">95763 </w:t>
      </w:r>
    </w:p>
    <w:p w14:paraId="1F285668">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注：本招标文件所表述的时间均为北京时间。</w:t>
      </w:r>
    </w:p>
    <w:p w14:paraId="67644004">
      <w:pPr>
        <w:rPr>
          <w:color w:val="auto"/>
          <w:highlight w:val="none"/>
        </w:rPr>
      </w:pPr>
      <w:r>
        <w:rPr>
          <w:color w:val="auto"/>
          <w:highlight w:val="none"/>
        </w:rPr>
        <w:br w:type="page"/>
      </w:r>
    </w:p>
    <w:p w14:paraId="0744E475">
      <w:pPr>
        <w:pStyle w:val="52"/>
        <w:numPr>
          <w:ilvl w:val="0"/>
          <w:numId w:val="0"/>
        </w:numPr>
        <w:snapToGrid w:val="0"/>
        <w:spacing w:before="0" w:after="0"/>
        <w:rPr>
          <w:rFonts w:ascii="华文中宋" w:hAnsi="华文中宋" w:eastAsia="华文中宋"/>
          <w:color w:val="auto"/>
          <w:spacing w:val="20"/>
          <w:szCs w:val="28"/>
          <w:highlight w:val="none"/>
        </w:rPr>
      </w:pPr>
      <w:bookmarkStart w:id="14" w:name="_Toc352761928"/>
      <w:bookmarkStart w:id="15" w:name="_Toc424378683"/>
      <w:bookmarkStart w:id="16" w:name="_Toc1154"/>
      <w:r>
        <w:rPr>
          <w:rFonts w:hint="eastAsia" w:ascii="华文中宋" w:hAnsi="华文中宋" w:eastAsia="华文中宋"/>
          <w:color w:val="auto"/>
          <w:spacing w:val="20"/>
          <w:szCs w:val="28"/>
          <w:highlight w:val="none"/>
        </w:rPr>
        <w:t>第二部分  投标人须知前附表</w:t>
      </w:r>
      <w:bookmarkEnd w:id="14"/>
      <w:bookmarkEnd w:id="15"/>
      <w:bookmarkEnd w:id="16"/>
    </w:p>
    <w:p w14:paraId="2FDEAD12">
      <w:pPr>
        <w:pStyle w:val="52"/>
        <w:numPr>
          <w:ilvl w:val="0"/>
          <w:numId w:val="0"/>
        </w:numPr>
        <w:snapToGrid w:val="0"/>
        <w:spacing w:before="0" w:after="0"/>
        <w:outlineLvl w:val="9"/>
        <w:rPr>
          <w:rFonts w:ascii="华文中宋" w:hAnsi="华文中宋" w:eastAsia="华文中宋"/>
          <w:color w:val="auto"/>
          <w:spacing w:val="20"/>
          <w:szCs w:val="28"/>
          <w:highlight w:val="none"/>
        </w:rPr>
      </w:pPr>
    </w:p>
    <w:tbl>
      <w:tblPr>
        <w:tblStyle w:val="2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0DD0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0A63F906">
            <w:pPr>
              <w:snapToGrid w:val="0"/>
              <w:spacing w:line="360" w:lineRule="auto"/>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2011" w:type="dxa"/>
            <w:vAlign w:val="center"/>
          </w:tcPr>
          <w:p w14:paraId="1765F93F">
            <w:pPr>
              <w:snapToGrid w:val="0"/>
              <w:spacing w:line="360" w:lineRule="auto"/>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内容</w:t>
            </w:r>
          </w:p>
        </w:tc>
        <w:tc>
          <w:tcPr>
            <w:tcW w:w="6448" w:type="dxa"/>
            <w:vAlign w:val="center"/>
          </w:tcPr>
          <w:p w14:paraId="087B0E14">
            <w:pPr>
              <w:pStyle w:val="17"/>
              <w:snapToGrid w:val="0"/>
              <w:spacing w:line="360" w:lineRule="auto"/>
              <w:jc w:val="center"/>
              <w:rPr>
                <w:rFonts w:ascii="华文中宋" w:hAnsi="华文中宋" w:eastAsia="华文中宋"/>
                <w:color w:val="auto"/>
                <w:highlight w:val="none"/>
              </w:rPr>
            </w:pPr>
            <w:r>
              <w:rPr>
                <w:rFonts w:hint="eastAsia" w:ascii="华文中宋" w:hAnsi="华文中宋" w:eastAsia="华文中宋"/>
                <w:color w:val="auto"/>
                <w:kern w:val="0"/>
                <w:highlight w:val="none"/>
              </w:rPr>
              <w:t>说明与要求</w:t>
            </w:r>
          </w:p>
        </w:tc>
      </w:tr>
      <w:tr w14:paraId="1E8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05AC6D21">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1</w:t>
            </w:r>
          </w:p>
        </w:tc>
        <w:tc>
          <w:tcPr>
            <w:tcW w:w="2011" w:type="dxa"/>
            <w:vAlign w:val="center"/>
          </w:tcPr>
          <w:p w14:paraId="36EE7855">
            <w:pPr>
              <w:pStyle w:val="53"/>
              <w:tabs>
                <w:tab w:val="clear" w:pos="2880"/>
              </w:tabs>
              <w:snapToGrid w:val="0"/>
              <w:spacing w:line="360" w:lineRule="auto"/>
              <w:ind w:left="0" w:firstLine="420" w:firstLineChars="200"/>
              <w:jc w:val="both"/>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投标人应</w:t>
            </w:r>
          </w:p>
          <w:p w14:paraId="5BEE7736">
            <w:pPr>
              <w:pStyle w:val="53"/>
              <w:tabs>
                <w:tab w:val="clear" w:pos="2880"/>
              </w:tabs>
              <w:snapToGrid w:val="0"/>
              <w:spacing w:line="360" w:lineRule="auto"/>
              <w:ind w:left="0" w:firstLine="105" w:firstLineChars="50"/>
              <w:jc w:val="both"/>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具备的资格要求</w:t>
            </w:r>
          </w:p>
        </w:tc>
        <w:tc>
          <w:tcPr>
            <w:tcW w:w="6448" w:type="dxa"/>
            <w:vAlign w:val="center"/>
          </w:tcPr>
          <w:p w14:paraId="22CFBAF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．具备政府采购法第二十二条第一款规定的条件</w:t>
            </w:r>
          </w:p>
          <w:p w14:paraId="3D7FF59E">
            <w:pPr>
              <w:spacing w:line="360" w:lineRule="auto"/>
              <w:ind w:firstLine="420" w:firstLineChars="200"/>
              <w:rPr>
                <w:rFonts w:ascii="华文中宋" w:hAnsi="华文中宋" w:eastAsia="华文中宋" w:cs="宋体"/>
                <w:bCs/>
                <w:color w:val="auto"/>
                <w:kern w:val="0"/>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．本包是否接受联合体：</w:t>
            </w:r>
            <w:r>
              <w:rPr>
                <w:rFonts w:hint="eastAsia" w:ascii="华文中宋" w:hAnsi="华文中宋" w:eastAsia="华文中宋"/>
                <w:color w:val="auto"/>
                <w:szCs w:val="21"/>
                <w:highlight w:val="none"/>
                <w:lang w:val="en-US" w:eastAsia="zh-CN"/>
              </w:rPr>
              <w:t>否</w:t>
            </w:r>
          </w:p>
          <w:p w14:paraId="11F26B95">
            <w:pPr>
              <w:spacing w:line="360" w:lineRule="auto"/>
              <w:ind w:firstLine="420" w:firstLineChars="200"/>
              <w:rPr>
                <w:rFonts w:ascii="华文中宋" w:hAnsi="华文中宋" w:eastAsia="华文中宋" w:cs="Times New Roman"/>
                <w:color w:val="auto"/>
                <w:szCs w:val="21"/>
                <w:highlight w:val="none"/>
              </w:rPr>
            </w:pPr>
            <w:r>
              <w:rPr>
                <w:rFonts w:ascii="华文中宋" w:hAnsi="华文中宋" w:eastAsia="华文中宋" w:cs="Times New Roman"/>
                <w:color w:val="auto"/>
                <w:szCs w:val="21"/>
                <w:highlight w:val="none"/>
              </w:rPr>
              <w:t>3</w:t>
            </w:r>
            <w:r>
              <w:rPr>
                <w:rFonts w:hint="eastAsia" w:ascii="华文中宋" w:hAnsi="华文中宋" w:eastAsia="华文中宋" w:cs="Times New Roman"/>
                <w:color w:val="auto"/>
                <w:szCs w:val="21"/>
                <w:highlight w:val="none"/>
              </w:rPr>
              <w:t>．其他特定资格条件：</w:t>
            </w:r>
            <w:bookmarkStart w:id="17" w:name="PO_3000009602_PM006"/>
            <w:r>
              <w:rPr>
                <w:rFonts w:hint="eastAsia" w:ascii="华文中宋" w:hAnsi="华文中宋" w:eastAsia="华文中宋" w:cs="Times New Roman"/>
                <w:color w:val="auto"/>
                <w:szCs w:val="21"/>
                <w:highlight w:val="none"/>
                <w:lang w:eastAsia="zh-CN"/>
              </w:rPr>
              <w:t xml:space="preserve"> </w:t>
            </w:r>
            <w:bookmarkEnd w:id="17"/>
            <w:r>
              <w:rPr>
                <w:rFonts w:hint="eastAsia" w:ascii="华文中宋" w:hAnsi="华文中宋" w:eastAsia="华文中宋" w:cs="Times New Roman"/>
                <w:color w:val="auto"/>
                <w:szCs w:val="21"/>
                <w:highlight w:val="none"/>
                <w:lang w:eastAsia="zh-CN"/>
              </w:rPr>
              <w:t>无</w:t>
            </w:r>
          </w:p>
          <w:p w14:paraId="37D5F87F">
            <w:pPr>
              <w:spacing w:line="360" w:lineRule="auto"/>
              <w:ind w:firstLine="420" w:firstLineChars="200"/>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4. 本项目是否专门面向中小企业项目：是（中小）</w:t>
            </w:r>
          </w:p>
          <w:p w14:paraId="4A9AB8F5">
            <w:pPr>
              <w:spacing w:line="360" w:lineRule="auto"/>
              <w:ind w:firstLine="630" w:firstLineChars="3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小微企业的价格折扣比例：无</w:t>
            </w:r>
          </w:p>
          <w:p w14:paraId="3A0D78A7">
            <w:pPr>
              <w:numPr>
                <w:ilvl w:val="0"/>
                <w:numId w:val="2"/>
              </w:numPr>
              <w:spacing w:line="360" w:lineRule="auto"/>
              <w:ind w:firstLine="420" w:firstLineChars="200"/>
              <w:rPr>
                <w:rFonts w:ascii="华文中宋" w:hAnsi="华文中宋" w:eastAsia="华文中宋"/>
                <w:bCs/>
                <w:color w:val="auto"/>
                <w:szCs w:val="21"/>
                <w:highlight w:val="none"/>
              </w:rPr>
            </w:pPr>
            <w:r>
              <w:rPr>
                <w:rFonts w:hint="eastAsia" w:ascii="华文中宋" w:hAnsi="华文中宋" w:eastAsia="华文中宋" w:cs="Times New Roman"/>
                <w:color w:val="auto"/>
                <w:szCs w:val="21"/>
                <w:highlight w:val="none"/>
                <w:lang w:val="en-US" w:eastAsia="zh-CN"/>
              </w:rPr>
              <w:t>本项目是否允许再分包： 否</w:t>
            </w:r>
          </w:p>
        </w:tc>
      </w:tr>
      <w:tr w14:paraId="6918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D84500E">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2</w:t>
            </w:r>
          </w:p>
        </w:tc>
        <w:tc>
          <w:tcPr>
            <w:tcW w:w="2011" w:type="dxa"/>
            <w:vAlign w:val="center"/>
          </w:tcPr>
          <w:p w14:paraId="20B70A00">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25F65550">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（资格证明文件）</w:t>
            </w:r>
          </w:p>
        </w:tc>
        <w:tc>
          <w:tcPr>
            <w:tcW w:w="6448" w:type="dxa"/>
            <w:vAlign w:val="center"/>
          </w:tcPr>
          <w:p w14:paraId="576271DB">
            <w:pPr>
              <w:spacing w:line="360" w:lineRule="auto"/>
              <w:ind w:firstLine="420" w:firstLineChars="200"/>
              <w:jc w:val="left"/>
              <w:rPr>
                <w:rFonts w:ascii="华文中宋" w:hAnsi="华文中宋" w:eastAsia="华文中宋"/>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．投标人代表的证明</w:t>
            </w:r>
            <w:r>
              <w:rPr>
                <w:rFonts w:hint="eastAsia" w:ascii="华文中宋" w:hAnsi="华文中宋" w:eastAsia="华文中宋" w:cs="华文中宋"/>
                <w:b/>
                <w:color w:val="auto"/>
                <w:szCs w:val="21"/>
                <w:highlight w:val="none"/>
              </w:rPr>
              <w:t>（格式见第八部分）</w:t>
            </w:r>
          </w:p>
          <w:p w14:paraId="6948356F">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法定代表人（负责人）参加投标的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提供“法定代表人（负责人）证明书”</w:t>
            </w:r>
          </w:p>
          <w:p w14:paraId="59FE6451">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委托代理人参加投标的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提供“法定代表人（负责人）授权委托书</w:t>
            </w:r>
            <w:r>
              <w:rPr>
                <w:rFonts w:hint="eastAsia" w:ascii="华文中宋" w:hAnsi="华文中宋" w:eastAsia="华文中宋" w:cs="华文中宋"/>
                <w:color w:val="auto"/>
                <w:szCs w:val="21"/>
                <w:highlight w:val="none"/>
              </w:rPr>
              <w:t>”</w:t>
            </w:r>
          </w:p>
          <w:p w14:paraId="76ABEDBA">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自然人参加投标的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提供个人身份证明</w:t>
            </w:r>
            <w:r>
              <w:rPr>
                <w:rFonts w:hint="eastAsia" w:ascii="华文中宋" w:hAnsi="华文中宋" w:eastAsia="华文中宋" w:cs="华文中宋"/>
                <w:color w:val="auto"/>
                <w:szCs w:val="21"/>
                <w:highlight w:val="none"/>
              </w:rPr>
              <w:t>扫描件</w:t>
            </w:r>
          </w:p>
          <w:p w14:paraId="01BB5999">
            <w:pPr>
              <w:spacing w:line="360" w:lineRule="auto"/>
              <w:ind w:left="315" w:leftChars="150" w:firstLine="105" w:firstLineChars="50"/>
              <w:rPr>
                <w:rFonts w:ascii="华文中宋" w:hAnsi="华文中宋" w:eastAsia="华文中宋" w:cs="华文中宋"/>
                <w:color w:val="auto"/>
                <w:szCs w:val="21"/>
                <w:highlight w:val="none"/>
              </w:rPr>
            </w:pPr>
            <w:r>
              <w:rPr>
                <w:rFonts w:ascii="华文中宋" w:hAnsi="华文中宋" w:eastAsia="华文中宋" w:cs="华文中宋"/>
                <w:b/>
                <w:color w:val="auto"/>
                <w:szCs w:val="21"/>
                <w:highlight w:val="none"/>
              </w:rPr>
              <w:t>2</w:t>
            </w:r>
            <w:r>
              <w:rPr>
                <w:rFonts w:hint="eastAsia" w:ascii="华文中宋" w:hAnsi="华文中宋" w:eastAsia="华文中宋" w:cs="华文中宋"/>
                <w:b/>
                <w:color w:val="auto"/>
                <w:szCs w:val="21"/>
                <w:highlight w:val="none"/>
              </w:rPr>
              <w:t>．投标函</w:t>
            </w:r>
            <w:r>
              <w:rPr>
                <w:rFonts w:hint="eastAsia" w:ascii="华文中宋" w:hAnsi="华文中宋" w:eastAsia="华文中宋"/>
                <w:b/>
                <w:color w:val="auto"/>
                <w:szCs w:val="21"/>
                <w:highlight w:val="none"/>
              </w:rPr>
              <w:t>（格式见第八部分）</w:t>
            </w:r>
          </w:p>
          <w:p w14:paraId="54A4F11E">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．以下内容提供《政府集中采购供应商信用承诺书》（格式见第八部分）</w:t>
            </w:r>
          </w:p>
          <w:p w14:paraId="73054E57">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0A63F5EB">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46365B5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7B23FD30">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7EAA91E5">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0584B6DF">
            <w:pPr>
              <w:spacing w:line="360" w:lineRule="auto"/>
              <w:ind w:left="315" w:leftChars="150" w:firstLine="105" w:firstLineChars="50"/>
              <w:rPr>
                <w:rFonts w:ascii="华文中宋" w:hAnsi="华文中宋" w:eastAsia="华文中宋"/>
                <w:b/>
                <w:color w:val="auto"/>
                <w:szCs w:val="21"/>
                <w:highlight w:val="none"/>
              </w:rPr>
            </w:pPr>
            <w:r>
              <w:rPr>
                <w:rFonts w:ascii="华文中宋" w:hAnsi="华文中宋" w:eastAsia="华文中宋"/>
                <w:b/>
                <w:color w:val="auto"/>
                <w:szCs w:val="21"/>
                <w:highlight w:val="none"/>
              </w:rPr>
              <w:t>4</w:t>
            </w:r>
            <w:r>
              <w:rPr>
                <w:rFonts w:hint="eastAsia" w:ascii="华文中宋" w:hAnsi="华文中宋" w:eastAsia="华文中宋"/>
                <w:b/>
                <w:color w:val="auto"/>
                <w:szCs w:val="21"/>
                <w:highlight w:val="none"/>
              </w:rPr>
              <w:t>．本项目所需的其他特定资格条件</w:t>
            </w:r>
            <w:r>
              <w:rPr>
                <w:rFonts w:hint="eastAsia" w:ascii="华文中宋" w:hAnsi="华文中宋" w:eastAsia="华文中宋"/>
                <w:b/>
                <w:color w:val="auto"/>
                <w:szCs w:val="21"/>
                <w:highlight w:val="none"/>
                <w:lang w:eastAsia="zh-CN"/>
              </w:rPr>
              <w:t>（</w:t>
            </w:r>
            <w:r>
              <w:rPr>
                <w:rFonts w:hint="eastAsia" w:ascii="华文中宋" w:hAnsi="华文中宋" w:eastAsia="华文中宋"/>
                <w:b/>
                <w:color w:val="auto"/>
                <w:szCs w:val="21"/>
                <w:highlight w:val="none"/>
                <w:lang w:val="en-US" w:eastAsia="zh-CN"/>
              </w:rPr>
              <w:t>如涉及</w:t>
            </w:r>
            <w:r>
              <w:rPr>
                <w:rFonts w:hint="eastAsia" w:ascii="华文中宋" w:hAnsi="华文中宋" w:eastAsia="华文中宋"/>
                <w:b/>
                <w:color w:val="auto"/>
                <w:szCs w:val="21"/>
                <w:highlight w:val="none"/>
                <w:lang w:eastAsia="zh-CN"/>
              </w:rPr>
              <w:t>）</w:t>
            </w:r>
          </w:p>
          <w:p w14:paraId="02EAA1D5">
            <w:pPr>
              <w:spacing w:line="360" w:lineRule="auto"/>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按照本部分序号</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w:t>
            </w:r>
            <w:r>
              <w:rPr>
                <w:rFonts w:hint="eastAsia" w:ascii="华文中宋" w:hAnsi="华文中宋" w:eastAsia="华文中宋"/>
                <w:bCs/>
                <w:color w:val="auto"/>
                <w:szCs w:val="21"/>
                <w:highlight w:val="none"/>
              </w:rPr>
              <w:t>其他特定资格条件</w:t>
            </w:r>
            <w:r>
              <w:rPr>
                <w:rFonts w:hint="eastAsia" w:ascii="华文中宋" w:hAnsi="华文中宋" w:eastAsia="华文中宋"/>
                <w:color w:val="auto"/>
                <w:szCs w:val="21"/>
                <w:highlight w:val="none"/>
              </w:rPr>
              <w:t>”规定提交相关证明文件。</w:t>
            </w:r>
          </w:p>
          <w:p w14:paraId="0F27AF24">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w:t>
            </w:r>
            <w:r>
              <w:rPr>
                <w:rFonts w:hint="eastAsia" w:ascii="华文中宋" w:hAnsi="华文中宋" w:eastAsia="华文中宋" w:cs="Times New Roman"/>
                <w:b/>
                <w:color w:val="auto"/>
                <w:szCs w:val="21"/>
                <w:highlight w:val="none"/>
                <w:lang w:val="en-US" w:eastAsia="zh-CN"/>
              </w:rPr>
              <w:t>本项目若为专门面向中小企业项目</w:t>
            </w:r>
          </w:p>
          <w:p w14:paraId="1E30B873">
            <w:pPr>
              <w:spacing w:line="360" w:lineRule="auto"/>
              <w:ind w:firstLine="420" w:firstLineChars="200"/>
              <w:rPr>
                <w:rFonts w:hint="eastAsia" w:ascii="华文中宋" w:hAnsi="华文中宋" w:eastAsia="华文中宋"/>
                <w:b/>
                <w:color w:val="auto"/>
                <w:szCs w:val="21"/>
                <w:highlight w:val="none"/>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4639CF73">
            <w:pPr>
              <w:spacing w:line="360" w:lineRule="auto"/>
              <w:ind w:firstLine="315" w:firstLineChars="15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说明：本项目将根据投标人提供的上述文件进行资格审查，具体资格审查内容及标准见第五部分。</w:t>
            </w:r>
          </w:p>
        </w:tc>
      </w:tr>
      <w:tr w14:paraId="5E1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DA287DB">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3</w:t>
            </w:r>
          </w:p>
        </w:tc>
        <w:tc>
          <w:tcPr>
            <w:tcW w:w="2011" w:type="dxa"/>
            <w:vAlign w:val="center"/>
          </w:tcPr>
          <w:p w14:paraId="38B87F83">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48F36013">
            <w:pPr>
              <w:snapToGrid w:val="0"/>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eastAsia="zh-CN"/>
              </w:rPr>
              <w:t>商务技术</w:t>
            </w:r>
            <w:r>
              <w:rPr>
                <w:rFonts w:hint="eastAsia" w:ascii="华文中宋" w:hAnsi="华文中宋" w:eastAsia="华文中宋"/>
                <w:b/>
                <w:color w:val="auto"/>
                <w:szCs w:val="21"/>
                <w:highlight w:val="none"/>
              </w:rPr>
              <w:t>文件）</w:t>
            </w:r>
          </w:p>
        </w:tc>
        <w:tc>
          <w:tcPr>
            <w:tcW w:w="6448" w:type="dxa"/>
            <w:vAlign w:val="center"/>
          </w:tcPr>
          <w:p w14:paraId="63AC1C1D">
            <w:pPr>
              <w:spacing w:line="360" w:lineRule="auto"/>
              <w:ind w:left="315" w:leftChars="150" w:firstLine="105" w:firstLineChars="5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1</w:t>
            </w:r>
            <w:r>
              <w:rPr>
                <w:rFonts w:hint="eastAsia" w:ascii="华文中宋" w:hAnsi="华文中宋" w:eastAsia="华文中宋" w:cs="华文中宋"/>
                <w:b/>
                <w:color w:val="auto"/>
                <w:szCs w:val="21"/>
                <w:highlight w:val="none"/>
              </w:rPr>
              <w:t>．对采购需求的响应内容</w:t>
            </w:r>
          </w:p>
          <w:p w14:paraId="4FB7C1D4">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14:paraId="333BE264">
            <w:pPr>
              <w:spacing w:line="360" w:lineRule="auto"/>
              <w:ind w:left="315" w:leftChars="150" w:firstLine="105" w:firstLine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w:t>
            </w:r>
            <w:r>
              <w:rPr>
                <w:rFonts w:hint="eastAsia" w:ascii="华文中宋" w:hAnsi="华文中宋" w:eastAsia="华文中宋" w:cs="华文中宋"/>
                <w:color w:val="auto"/>
                <w:szCs w:val="21"/>
                <w:highlight w:val="none"/>
                <w:lang w:val="en-US" w:eastAsia="zh-CN"/>
              </w:rPr>
              <w:t>技术</w:t>
            </w:r>
            <w:r>
              <w:rPr>
                <w:rFonts w:hint="eastAsia" w:ascii="华文中宋" w:hAnsi="华文中宋" w:eastAsia="华文中宋" w:cs="华文中宋"/>
                <w:color w:val="auto"/>
                <w:szCs w:val="21"/>
                <w:highlight w:val="none"/>
              </w:rPr>
              <w:t>要求的响应内容</w:t>
            </w:r>
          </w:p>
          <w:p w14:paraId="3B9B2683">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以本采购文件第四部分采购需求要求自行响应，格式自拟。</w:t>
            </w:r>
          </w:p>
          <w:p w14:paraId="483F57D6">
            <w:pPr>
              <w:spacing w:line="360" w:lineRule="auto"/>
              <w:ind w:firstLine="420" w:firstLineChars="20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2</w:t>
            </w:r>
            <w:r>
              <w:rPr>
                <w:rFonts w:hint="eastAsia" w:ascii="华文中宋" w:hAnsi="华文中宋" w:eastAsia="华文中宋" w:cs="华文中宋"/>
                <w:b/>
                <w:color w:val="auto"/>
                <w:szCs w:val="21"/>
                <w:highlight w:val="none"/>
              </w:rPr>
              <w:t>．招标文件要求或投标人认为需要提供的其他商务</w:t>
            </w:r>
            <w:r>
              <w:rPr>
                <w:rFonts w:hint="eastAsia" w:ascii="华文中宋" w:hAnsi="华文中宋" w:eastAsia="华文中宋" w:cs="华文中宋"/>
                <w:b/>
                <w:color w:val="auto"/>
                <w:szCs w:val="21"/>
                <w:highlight w:val="none"/>
                <w:lang w:val="en-US" w:eastAsia="zh-CN"/>
              </w:rPr>
              <w:t>技术</w:t>
            </w:r>
            <w:r>
              <w:rPr>
                <w:rFonts w:hint="eastAsia" w:ascii="华文中宋" w:hAnsi="华文中宋" w:eastAsia="华文中宋" w:cs="华文中宋"/>
                <w:b/>
                <w:color w:val="auto"/>
                <w:szCs w:val="21"/>
                <w:highlight w:val="none"/>
              </w:rPr>
              <w:t>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5B22050A">
            <w:pPr>
              <w:spacing w:line="360" w:lineRule="auto"/>
              <w:ind w:firstLine="420" w:firstLineChars="200"/>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说明：涉及相关要求的内容见本文件第四部分相对应内容。</w:t>
            </w:r>
          </w:p>
        </w:tc>
      </w:tr>
      <w:tr w14:paraId="5643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4BC91BAF">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lang w:val="en-US" w:eastAsia="zh-CN"/>
              </w:rPr>
              <w:t>4</w:t>
            </w:r>
          </w:p>
        </w:tc>
        <w:tc>
          <w:tcPr>
            <w:tcW w:w="2011" w:type="dxa"/>
            <w:shd w:val="clear" w:color="auto" w:fill="auto"/>
            <w:vAlign w:val="center"/>
          </w:tcPr>
          <w:p w14:paraId="6615BF3C">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投标</w:t>
            </w:r>
            <w:r>
              <w:rPr>
                <w:rFonts w:hint="eastAsia" w:ascii="华文中宋" w:hAnsi="华文中宋" w:eastAsia="华文中宋"/>
                <w:b/>
                <w:color w:val="auto"/>
                <w:szCs w:val="21"/>
                <w:highlight w:val="none"/>
              </w:rPr>
              <w:t>文件</w:t>
            </w:r>
          </w:p>
          <w:p w14:paraId="7BA4B4F1">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val="en-US" w:eastAsia="zh-CN"/>
              </w:rPr>
              <w:t>报价</w:t>
            </w:r>
            <w:r>
              <w:rPr>
                <w:rFonts w:hint="eastAsia" w:ascii="华文中宋" w:hAnsi="华文中宋" w:eastAsia="华文中宋"/>
                <w:b/>
                <w:color w:val="auto"/>
                <w:szCs w:val="21"/>
                <w:highlight w:val="none"/>
              </w:rPr>
              <w:t>文件）</w:t>
            </w:r>
          </w:p>
        </w:tc>
        <w:tc>
          <w:tcPr>
            <w:tcW w:w="6448" w:type="dxa"/>
            <w:shd w:val="clear" w:color="auto" w:fill="auto"/>
            <w:vAlign w:val="center"/>
          </w:tcPr>
          <w:p w14:paraId="2682EA93">
            <w:pPr>
              <w:numPr>
                <w:ilvl w:val="0"/>
                <w:numId w:val="0"/>
              </w:numPr>
              <w:spacing w:line="360" w:lineRule="auto"/>
              <w:ind w:firstLine="420" w:firstLineChars="200"/>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lang w:val="en-US" w:eastAsia="zh-CN"/>
              </w:rPr>
              <w:t>开标</w:t>
            </w:r>
            <w:r>
              <w:rPr>
                <w:rFonts w:hint="eastAsia" w:ascii="华文中宋" w:hAnsi="华文中宋" w:eastAsia="华文中宋" w:cs="华文中宋"/>
                <w:b/>
                <w:color w:val="auto"/>
                <w:szCs w:val="21"/>
                <w:highlight w:val="none"/>
              </w:rPr>
              <w:t>报价一览表</w:t>
            </w:r>
            <w:r>
              <w:rPr>
                <w:rFonts w:hint="eastAsia" w:ascii="华文中宋" w:hAnsi="华文中宋" w:eastAsia="华文中宋"/>
                <w:b/>
                <w:color w:val="auto"/>
                <w:szCs w:val="21"/>
                <w:highlight w:val="none"/>
              </w:rPr>
              <w:t>（格式见第八部分）</w:t>
            </w:r>
          </w:p>
        </w:tc>
      </w:tr>
      <w:tr w14:paraId="798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35EBBB3">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5</w:t>
            </w:r>
          </w:p>
        </w:tc>
        <w:tc>
          <w:tcPr>
            <w:tcW w:w="2011" w:type="dxa"/>
            <w:vAlign w:val="center"/>
          </w:tcPr>
          <w:p w14:paraId="6471EE95">
            <w:pPr>
              <w:snapToGrid w:val="0"/>
              <w:spacing w:line="360" w:lineRule="auto"/>
              <w:ind w:firstLine="105" w:firstLineChars="5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投标保证金</w:t>
            </w:r>
          </w:p>
        </w:tc>
        <w:tc>
          <w:tcPr>
            <w:tcW w:w="6448" w:type="dxa"/>
            <w:vAlign w:val="center"/>
          </w:tcPr>
          <w:p w14:paraId="4B1C1599">
            <w:pPr>
              <w:pStyle w:val="17"/>
              <w:snapToGrid w:val="0"/>
              <w:spacing w:line="360" w:lineRule="auto"/>
              <w:ind w:firstLine="420" w:firstLineChars="200"/>
              <w:rPr>
                <w:rFonts w:ascii="华文中宋" w:hAnsi="华文中宋" w:eastAsia="华文中宋"/>
                <w:color w:val="auto"/>
                <w:spacing w:val="10"/>
                <w:kern w:val="0"/>
                <w:highlight w:val="none"/>
              </w:rPr>
            </w:pPr>
            <w:r>
              <w:rPr>
                <w:rFonts w:hint="eastAsia" w:ascii="华文中宋" w:hAnsi="华文中宋" w:eastAsia="华文中宋"/>
                <w:i w:val="0"/>
                <w:iCs w:val="0"/>
                <w:color w:val="auto"/>
                <w:highlight w:val="none"/>
                <w:u w:val="none"/>
              </w:rPr>
              <w:t>本项目</w:t>
            </w:r>
            <w:r>
              <w:rPr>
                <w:rFonts w:hint="eastAsia" w:ascii="华文中宋" w:hAnsi="华文中宋" w:eastAsia="华文中宋"/>
                <w:i w:val="0"/>
                <w:iCs w:val="0"/>
                <w:color w:val="auto"/>
                <w:highlight w:val="none"/>
                <w:u w:val="none"/>
                <w:lang w:val="en-US" w:eastAsia="zh-CN"/>
              </w:rPr>
              <w:t>不</w:t>
            </w:r>
            <w:r>
              <w:rPr>
                <w:rFonts w:hint="eastAsia" w:ascii="华文中宋" w:hAnsi="华文中宋" w:eastAsia="华文中宋"/>
                <w:i w:val="0"/>
                <w:iCs w:val="0"/>
                <w:color w:val="auto"/>
                <w:highlight w:val="none"/>
                <w:u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486D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A965595">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6</w:t>
            </w:r>
          </w:p>
        </w:tc>
        <w:tc>
          <w:tcPr>
            <w:tcW w:w="2011" w:type="dxa"/>
            <w:vAlign w:val="center"/>
          </w:tcPr>
          <w:p w14:paraId="18831035">
            <w:pPr>
              <w:snapToGrid w:val="0"/>
              <w:spacing w:line="360" w:lineRule="auto"/>
              <w:ind w:firstLine="105" w:firstLineChars="50"/>
              <w:rPr>
                <w:rFonts w:ascii="华文中宋" w:hAnsi="华文中宋" w:eastAsia="华文中宋" w:cs="宋体"/>
                <w:b/>
                <w:bCs/>
                <w:color w:val="auto"/>
                <w:szCs w:val="21"/>
                <w:highlight w:val="none"/>
              </w:rPr>
            </w:pPr>
            <w:r>
              <w:rPr>
                <w:rFonts w:hint="eastAsia" w:ascii="华文中宋" w:hAnsi="华文中宋" w:eastAsia="华文中宋"/>
                <w:b/>
                <w:color w:val="auto"/>
                <w:szCs w:val="21"/>
                <w:highlight w:val="none"/>
              </w:rPr>
              <w:t>投标有效期</w:t>
            </w:r>
          </w:p>
        </w:tc>
        <w:tc>
          <w:tcPr>
            <w:tcW w:w="6448" w:type="dxa"/>
            <w:vAlign w:val="center"/>
          </w:tcPr>
          <w:p w14:paraId="193895A0">
            <w:pPr>
              <w:spacing w:line="360" w:lineRule="auto"/>
              <w:rPr>
                <w:rFonts w:ascii="华文中宋" w:hAnsi="华文中宋" w:eastAsia="华文中宋"/>
                <w:color w:val="auto"/>
                <w:szCs w:val="21"/>
                <w:highlight w:val="none"/>
              </w:rPr>
            </w:pPr>
            <w:r>
              <w:rPr>
                <w:rFonts w:ascii="华文中宋" w:hAnsi="华文中宋" w:eastAsia="华文中宋"/>
                <w:color w:val="auto"/>
                <w:szCs w:val="21"/>
                <w:highlight w:val="none"/>
              </w:rPr>
              <w:t>90</w:t>
            </w:r>
            <w:r>
              <w:rPr>
                <w:rFonts w:hint="eastAsia" w:ascii="华文中宋" w:hAnsi="华文中宋" w:eastAsia="华文中宋"/>
                <w:color w:val="auto"/>
                <w:szCs w:val="21"/>
                <w:highlight w:val="none"/>
              </w:rPr>
              <w:t>个日历天（自</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w:t>
            </w:r>
            <w:r>
              <w:rPr>
                <w:rFonts w:hint="eastAsia" w:ascii="华文中宋" w:hAnsi="华文中宋" w:eastAsia="华文中宋"/>
                <w:color w:val="auto"/>
                <w:szCs w:val="21"/>
                <w:highlight w:val="none"/>
                <w:lang w:val="en-US" w:eastAsia="zh-CN"/>
              </w:rPr>
              <w:t>上传截止</w:t>
            </w:r>
            <w:r>
              <w:rPr>
                <w:rFonts w:hint="eastAsia" w:ascii="华文中宋" w:hAnsi="华文中宋" w:eastAsia="华文中宋"/>
                <w:color w:val="auto"/>
                <w:szCs w:val="21"/>
                <w:highlight w:val="none"/>
              </w:rPr>
              <w:t>之日起计算）</w:t>
            </w:r>
          </w:p>
        </w:tc>
      </w:tr>
      <w:tr w14:paraId="34B6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ABEBC0A">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7</w:t>
            </w:r>
          </w:p>
        </w:tc>
        <w:tc>
          <w:tcPr>
            <w:tcW w:w="2011" w:type="dxa"/>
            <w:vAlign w:val="center"/>
          </w:tcPr>
          <w:p w14:paraId="4BC44C6C">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政府采购</w:t>
            </w:r>
          </w:p>
          <w:p w14:paraId="2569E8F8">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相关政策要求</w:t>
            </w:r>
          </w:p>
          <w:p w14:paraId="088D96A4">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（如涉及的话）</w:t>
            </w:r>
          </w:p>
        </w:tc>
        <w:tc>
          <w:tcPr>
            <w:tcW w:w="6448" w:type="dxa"/>
            <w:vAlign w:val="center"/>
          </w:tcPr>
          <w:p w14:paraId="6F5A3559">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．涉及小型、微型企业参加投标的要求：</w:t>
            </w:r>
          </w:p>
          <w:p w14:paraId="25273A96">
            <w:pPr>
              <w:pStyle w:val="55"/>
              <w:snapToGrid w:val="0"/>
              <w:spacing w:line="360" w:lineRule="auto"/>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企业声明函》（格式见第八部分）。</w:t>
            </w:r>
          </w:p>
          <w:p w14:paraId="18D3E9F3">
            <w:pPr>
              <w:pStyle w:val="55"/>
              <w:snapToGrid w:val="0"/>
              <w:spacing w:line="360" w:lineRule="auto"/>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（2）小型、微企业只有提供本企业服务，享受价格折扣。</w:t>
            </w:r>
          </w:p>
          <w:p w14:paraId="02886E64">
            <w:pPr>
              <w:pStyle w:val="55"/>
              <w:snapToGrid w:val="0"/>
              <w:spacing w:line="360" w:lineRule="auto"/>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color w:val="auto"/>
                <w:highlight w:val="none"/>
                <w:lang w:val="en-US" w:eastAsia="zh-CN"/>
              </w:rPr>
              <w:t>其中联合体中小微企业需按采购文件格式要求，如实填写《中小企业声明函》</w:t>
            </w:r>
            <w:r>
              <w:rPr>
                <w:rFonts w:hint="eastAsia" w:ascii="华文中宋" w:hAnsi="华文中宋" w:eastAsia="华文中宋"/>
                <w:color w:val="auto"/>
                <w:highlight w:val="none"/>
              </w:rPr>
              <w:t>（格式见第八部分）。</w:t>
            </w:r>
          </w:p>
          <w:p w14:paraId="08E6DEFC">
            <w:pPr>
              <w:pStyle w:val="55"/>
              <w:snapToGrid w:val="0"/>
              <w:spacing w:line="360" w:lineRule="auto"/>
              <w:ind w:firstLine="315" w:firstLineChars="15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6F8FE9F">
            <w:pPr>
              <w:pStyle w:val="55"/>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5</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01367643">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若评标委员会在评审过程中发现有投标人提供的《中小企业声明函》内容不实的，可将有关上报市级财政部门，经财政部门核实后，按照有关法律法规予以处罚；若投标人发现中标供应商所提供的《中小企业声明函》内容不实，可按照采购文件中规定流程提出相关质疑材料，若质疑成立，集采机构将上报市级财政部门，经财政部门核实后，按照有关法律法规予以处罚。</w:t>
            </w:r>
          </w:p>
          <w:p w14:paraId="1A6C6C5C">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．涉及残疾人福利性单位参加投标的要求：</w:t>
            </w:r>
          </w:p>
          <w:p w14:paraId="58BCA4D0">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）须根据财库【</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141</w:t>
            </w:r>
            <w:r>
              <w:rPr>
                <w:rFonts w:hint="eastAsia" w:ascii="华文中宋" w:hAnsi="华文中宋" w:eastAsia="华文中宋"/>
                <w:color w:val="auto"/>
                <w:szCs w:val="21"/>
                <w:highlight w:val="none"/>
              </w:rPr>
              <w:t>号《关于促进残疾人就业政府采购政策的通知》的要求，如实填写《残疾人福利性单位声明函》（格式见第八部分）。</w:t>
            </w:r>
          </w:p>
          <w:p w14:paraId="3C24D42A">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）残疾人福利性单位提供本企业制造的货物或者服务，或者提供其他残疾人福利性单位制造的货物或服务</w:t>
            </w:r>
            <w:r>
              <w:rPr>
                <w:rFonts w:hint="eastAsia" w:ascii="华文中宋" w:hAnsi="华文中宋" w:eastAsia="华文中宋"/>
                <w:color w:val="auto"/>
                <w:szCs w:val="21"/>
                <w:highlight w:val="none"/>
                <w:lang w:eastAsia="zh-CN"/>
              </w:rPr>
              <w:t>的</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视同小微企业，</w:t>
            </w:r>
            <w:r>
              <w:rPr>
                <w:rFonts w:hint="eastAsia" w:ascii="华文中宋" w:hAnsi="华文中宋" w:eastAsia="华文中宋"/>
                <w:color w:val="auto"/>
                <w:szCs w:val="21"/>
                <w:highlight w:val="none"/>
              </w:rPr>
              <w:t>享受投标货物或服务的价格折扣。</w:t>
            </w:r>
          </w:p>
          <w:p w14:paraId="3D5F97D3">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．涉及监狱企业参加投标的要求：</w:t>
            </w:r>
          </w:p>
          <w:p w14:paraId="2B06DBDE">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）监狱企业参加投标视同小微企业，需提供由省级以上监狱管理局或戒毒管理局出具的属于监狱企业的证明文件。</w:t>
            </w:r>
          </w:p>
          <w:p w14:paraId="27AFF13A">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）监狱企业只有提供本企业制造的货物或服务，或者提供其他小、微企业制造的货物，享受投标货物的价格折扣。</w:t>
            </w:r>
          </w:p>
          <w:p w14:paraId="06C50AD6">
            <w:pPr>
              <w:spacing w:line="360" w:lineRule="auto"/>
              <w:ind w:firstLine="315" w:firstLineChars="1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color w:val="auto"/>
                <w:szCs w:val="21"/>
                <w:highlight w:val="none"/>
              </w:rPr>
              <w:t>30%</w:t>
            </w:r>
            <w:r>
              <w:rPr>
                <w:rFonts w:hint="eastAsia" w:ascii="华文中宋" w:hAnsi="华文中宋" w:eastAsia="华文中宋"/>
                <w:color w:val="auto"/>
                <w:szCs w:val="21"/>
                <w:highlight w:val="none"/>
              </w:rPr>
              <w:t>以上的，享受投标标的价格折扣。</w:t>
            </w:r>
          </w:p>
          <w:p w14:paraId="5112AE4B">
            <w:pPr>
              <w:spacing w:line="360" w:lineRule="auto"/>
              <w:ind w:firstLine="525" w:firstLineChars="250"/>
              <w:rPr>
                <w:rFonts w:hint="eastAsia" w:ascii="华文中宋" w:hAnsi="华文中宋" w:eastAsia="华文中宋"/>
                <w:color w:val="auto"/>
                <w:szCs w:val="21"/>
                <w:highlight w:val="none"/>
              </w:rPr>
            </w:pPr>
            <w:r>
              <w:rPr>
                <w:rFonts w:hint="eastAsia" w:ascii="华文中宋" w:hAnsi="华文中宋" w:eastAsia="华文中宋"/>
                <w:b/>
                <w:color w:val="auto"/>
                <w:szCs w:val="21"/>
                <w:highlight w:val="none"/>
                <w:lang w:val="en-US" w:eastAsia="zh-CN"/>
              </w:rPr>
              <w:t>4.专门面向中小企业采购的项目，</w:t>
            </w:r>
            <w:r>
              <w:rPr>
                <w:rFonts w:hint="eastAsia" w:ascii="华文中宋" w:hAnsi="华文中宋" w:eastAsia="华文中宋" w:cs="Times New Roman"/>
                <w:b/>
                <w:bCs/>
                <w:color w:val="auto"/>
                <w:kern w:val="0"/>
                <w:sz w:val="21"/>
                <w:szCs w:val="21"/>
                <w:highlight w:val="none"/>
                <w:lang w:val="en-US" w:eastAsia="zh-CN" w:bidi="ar-SA"/>
              </w:rPr>
              <w:t>不重复执行中小企业发展、促进残疾人就业、支持监狱企业发展的价格优惠政策。</w:t>
            </w:r>
          </w:p>
        </w:tc>
      </w:tr>
      <w:tr w14:paraId="2717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388292E">
            <w:pPr>
              <w:snapToGrid w:val="0"/>
              <w:spacing w:line="360" w:lineRule="auto"/>
              <w:jc w:val="center"/>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8</w:t>
            </w:r>
          </w:p>
        </w:tc>
        <w:tc>
          <w:tcPr>
            <w:tcW w:w="2011" w:type="dxa"/>
            <w:vAlign w:val="center"/>
          </w:tcPr>
          <w:p w14:paraId="3DADBDE0">
            <w:pPr>
              <w:pStyle w:val="54"/>
              <w:keepNext w:val="0"/>
              <w:keepLines w:val="0"/>
              <w:numPr>
                <w:ilvl w:val="0"/>
                <w:numId w:val="0"/>
              </w:numPr>
              <w:spacing w:before="0" w:after="0" w:line="360" w:lineRule="auto"/>
              <w:ind w:firstLine="315" w:firstLineChars="150"/>
              <w:jc w:val="both"/>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eastAsia="zh-CN"/>
              </w:rPr>
              <w:t>现场考察</w:t>
            </w:r>
          </w:p>
          <w:p w14:paraId="5FB9FCAB">
            <w:pPr>
              <w:pStyle w:val="54"/>
              <w:keepNext w:val="0"/>
              <w:keepLines w:val="0"/>
              <w:numPr>
                <w:ilvl w:val="0"/>
                <w:numId w:val="0"/>
              </w:numPr>
              <w:spacing w:before="0" w:after="0" w:line="360" w:lineRule="auto"/>
              <w:jc w:val="both"/>
              <w:rPr>
                <w:rFonts w:ascii="华文中宋" w:hAnsi="华文中宋" w:eastAsia="华文中宋"/>
                <w:bCs w:val="0"/>
                <w:color w:val="auto"/>
                <w:szCs w:val="21"/>
                <w:highlight w:val="none"/>
              </w:rPr>
            </w:pPr>
            <w:r>
              <w:rPr>
                <w:rFonts w:hint="eastAsia" w:ascii="华文中宋" w:hAnsi="华文中宋" w:eastAsia="华文中宋"/>
                <w:color w:val="auto"/>
                <w:szCs w:val="21"/>
                <w:highlight w:val="none"/>
              </w:rPr>
              <w:t>（或标前答疑会）</w:t>
            </w:r>
          </w:p>
        </w:tc>
        <w:tc>
          <w:tcPr>
            <w:tcW w:w="6448" w:type="dxa"/>
            <w:vAlign w:val="center"/>
          </w:tcPr>
          <w:p w14:paraId="0038D787">
            <w:pPr>
              <w:spacing w:line="360" w:lineRule="auto"/>
              <w:ind w:firstLine="420" w:firstLineChars="200"/>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无</w:t>
            </w:r>
          </w:p>
        </w:tc>
      </w:tr>
      <w:tr w14:paraId="46A3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9" w:type="dxa"/>
            <w:vAlign w:val="center"/>
          </w:tcPr>
          <w:p w14:paraId="5C725458">
            <w:pPr>
              <w:tabs>
                <w:tab w:val="left" w:pos="130"/>
              </w:tabs>
              <w:wordWrap w:val="0"/>
              <w:spacing w:line="360" w:lineRule="auto"/>
              <w:ind w:right="57" w:rightChars="0"/>
              <w:jc w:val="center"/>
              <w:rPr>
                <w:rFonts w:hint="eastAsia" w:ascii="华文中宋" w:hAnsi="华文中宋" w:eastAsia="华文中宋"/>
                <w:b/>
                <w:color w:val="auto"/>
                <w:szCs w:val="21"/>
                <w:highlight w:val="none"/>
                <w:lang w:val="en-US" w:eastAsia="zh-CN"/>
              </w:rPr>
            </w:pPr>
            <w:r>
              <w:rPr>
                <w:rFonts w:hint="eastAsia" w:ascii="华文中宋" w:hAnsi="华文中宋" w:eastAsia="华文中宋" w:cs="Times New Roman"/>
                <w:b/>
                <w:bCs/>
                <w:color w:val="auto"/>
                <w:kern w:val="0"/>
                <w:sz w:val="21"/>
                <w:szCs w:val="21"/>
                <w:highlight w:val="none"/>
                <w:lang w:val="en-US" w:eastAsia="zh-CN" w:bidi="ar-SA"/>
              </w:rPr>
              <w:t>9</w:t>
            </w:r>
          </w:p>
        </w:tc>
        <w:tc>
          <w:tcPr>
            <w:tcW w:w="2011" w:type="dxa"/>
            <w:vAlign w:val="center"/>
          </w:tcPr>
          <w:p w14:paraId="26BD810C">
            <w:pPr>
              <w:wordWrap w:val="0"/>
              <w:spacing w:line="360" w:lineRule="auto"/>
              <w:jc w:val="center"/>
              <w:rPr>
                <w:rFonts w:hint="eastAsia" w:ascii="华文中宋" w:hAnsi="华文中宋" w:eastAsia="华文中宋"/>
                <w:color w:val="auto"/>
                <w:szCs w:val="21"/>
                <w:highlight w:val="none"/>
              </w:rPr>
            </w:pPr>
            <w:r>
              <w:rPr>
                <w:rFonts w:hint="eastAsia" w:ascii="华文中宋" w:hAnsi="华文中宋" w:eastAsia="华文中宋" w:cs="Times New Roman"/>
                <w:b/>
                <w:bCs/>
                <w:color w:val="auto"/>
                <w:kern w:val="0"/>
                <w:sz w:val="21"/>
                <w:szCs w:val="21"/>
                <w:highlight w:val="none"/>
                <w:lang w:val="en-US" w:eastAsia="zh-CN" w:bidi="ar-SA"/>
              </w:rPr>
              <w:t>项目类别</w:t>
            </w:r>
          </w:p>
        </w:tc>
        <w:tc>
          <w:tcPr>
            <w:tcW w:w="6448" w:type="dxa"/>
            <w:vAlign w:val="center"/>
          </w:tcPr>
          <w:p w14:paraId="7669A803">
            <w:pPr>
              <w:pStyle w:val="13"/>
              <w:spacing w:line="240" w:lineRule="auto"/>
              <w:jc w:val="center"/>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Times New Roman"/>
                <w:b/>
                <w:bCs/>
                <w:color w:val="auto"/>
                <w:kern w:val="0"/>
                <w:sz w:val="21"/>
                <w:szCs w:val="21"/>
                <w:highlight w:val="none"/>
                <w:lang w:val="en-US" w:eastAsia="zh-CN" w:bidi="ar-SA"/>
              </w:rPr>
              <w:t>服务</w:t>
            </w:r>
          </w:p>
        </w:tc>
      </w:tr>
    </w:tbl>
    <w:p w14:paraId="0B71E9F4">
      <w:pPr>
        <w:spacing w:line="360" w:lineRule="auto"/>
        <w:rPr>
          <w:color w:val="auto"/>
          <w:highlight w:val="none"/>
        </w:rPr>
      </w:pPr>
      <w:r>
        <w:rPr>
          <w:color w:val="auto"/>
          <w:highlight w:val="none"/>
        </w:rPr>
        <w:br w:type="page"/>
      </w:r>
    </w:p>
    <w:p w14:paraId="3353ACA2">
      <w:pPr>
        <w:pStyle w:val="52"/>
        <w:numPr>
          <w:ilvl w:val="0"/>
          <w:numId w:val="0"/>
        </w:numPr>
        <w:snapToGrid w:val="0"/>
        <w:spacing w:before="0" w:after="0" w:line="360" w:lineRule="auto"/>
        <w:rPr>
          <w:rFonts w:ascii="华文中宋" w:hAnsi="华文中宋" w:eastAsia="华文中宋"/>
          <w:color w:val="auto"/>
          <w:spacing w:val="20"/>
          <w:szCs w:val="28"/>
          <w:highlight w:val="none"/>
        </w:rPr>
      </w:pPr>
      <w:bookmarkStart w:id="18" w:name="_Toc6353"/>
      <w:bookmarkStart w:id="19" w:name="_Toc352761929"/>
      <w:bookmarkStart w:id="20" w:name="_Toc424378684"/>
      <w:r>
        <w:rPr>
          <w:rFonts w:hint="eastAsia" w:ascii="华文中宋" w:hAnsi="华文中宋" w:eastAsia="华文中宋"/>
          <w:color w:val="auto"/>
          <w:spacing w:val="20"/>
          <w:szCs w:val="28"/>
          <w:highlight w:val="none"/>
        </w:rPr>
        <w:t>第三部分  投标人须知</w:t>
      </w:r>
      <w:bookmarkEnd w:id="18"/>
      <w:bookmarkEnd w:id="19"/>
      <w:bookmarkEnd w:id="20"/>
    </w:p>
    <w:p w14:paraId="4031D0CF">
      <w:pPr>
        <w:pStyle w:val="3"/>
        <w:numPr>
          <w:ilvl w:val="0"/>
          <w:numId w:val="3"/>
        </w:numPr>
        <w:spacing w:before="31" w:beforeLines="10" w:after="31" w:afterLines="10" w:line="360" w:lineRule="auto"/>
        <w:jc w:val="both"/>
        <w:rPr>
          <w:rFonts w:ascii="华文中宋" w:hAnsi="华文中宋" w:eastAsia="华文中宋"/>
          <w:color w:val="auto"/>
          <w:spacing w:val="10"/>
          <w:sz w:val="24"/>
          <w:szCs w:val="24"/>
          <w:highlight w:val="none"/>
        </w:rPr>
      </w:pPr>
      <w:bookmarkStart w:id="21" w:name="_Toc27372"/>
      <w:bookmarkStart w:id="22" w:name="_Toc352761930"/>
      <w:bookmarkStart w:id="23" w:name="_Toc424378685"/>
      <w:r>
        <w:rPr>
          <w:rFonts w:hint="eastAsia" w:ascii="华文中宋" w:hAnsi="华文中宋" w:eastAsia="华文中宋"/>
          <w:color w:val="auto"/>
          <w:spacing w:val="10"/>
          <w:sz w:val="24"/>
          <w:szCs w:val="24"/>
          <w:highlight w:val="none"/>
        </w:rPr>
        <w:t>总则</w:t>
      </w:r>
      <w:bookmarkEnd w:id="21"/>
      <w:bookmarkEnd w:id="22"/>
      <w:bookmarkEnd w:id="23"/>
    </w:p>
    <w:p w14:paraId="2370DE9F">
      <w:pPr>
        <w:pStyle w:val="55"/>
        <w:snapToGrid w:val="0"/>
        <w:spacing w:line="360" w:lineRule="auto"/>
        <w:ind w:firstLine="460" w:firstLineChars="200"/>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1. </w:t>
      </w:r>
      <w:r>
        <w:rPr>
          <w:rFonts w:hint="eastAsia" w:ascii="华文中宋" w:hAnsi="华文中宋" w:eastAsia="华文中宋"/>
          <w:b/>
          <w:color w:val="auto"/>
          <w:spacing w:val="10"/>
          <w:highlight w:val="none"/>
        </w:rPr>
        <w:t>适用范围</w:t>
      </w:r>
    </w:p>
    <w:p w14:paraId="670C454A">
      <w:pPr>
        <w:pStyle w:val="55"/>
        <w:snapToGrid w:val="0"/>
        <w:spacing w:line="360" w:lineRule="auto"/>
        <w:ind w:firstLine="420" w:firstLineChars="200"/>
        <w:textAlignment w:val="auto"/>
        <w:rPr>
          <w:rFonts w:ascii="华文中宋" w:hAnsi="华文中宋" w:eastAsia="华文中宋"/>
          <w:b/>
          <w:color w:val="auto"/>
          <w:spacing w:val="10"/>
          <w:highlight w:val="none"/>
        </w:rPr>
      </w:pPr>
      <w:r>
        <w:rPr>
          <w:rFonts w:hint="eastAsia" w:ascii="华文中宋" w:hAnsi="华文中宋" w:eastAsia="华文中宋"/>
          <w:color w:val="auto"/>
          <w:highlight w:val="none"/>
        </w:rPr>
        <w:t>本招标文件仅适用于本次招投标活动。</w:t>
      </w:r>
    </w:p>
    <w:p w14:paraId="1F7C1FDE">
      <w:pPr>
        <w:pStyle w:val="55"/>
        <w:tabs>
          <w:tab w:val="left" w:pos="0"/>
        </w:tabs>
        <w:snapToGrid w:val="0"/>
        <w:spacing w:line="360" w:lineRule="auto"/>
        <w:ind w:left="472" w:leftChars="225"/>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2. </w:t>
      </w:r>
      <w:r>
        <w:rPr>
          <w:rFonts w:hint="eastAsia" w:ascii="华文中宋" w:hAnsi="华文中宋" w:eastAsia="华文中宋"/>
          <w:b/>
          <w:color w:val="auto"/>
          <w:spacing w:val="10"/>
          <w:highlight w:val="none"/>
        </w:rPr>
        <w:t>定义</w:t>
      </w:r>
    </w:p>
    <w:p w14:paraId="2CC8E7EB">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2.1 </w:t>
      </w:r>
      <w:r>
        <w:rPr>
          <w:rFonts w:hint="eastAsia" w:ascii="华文中宋" w:hAnsi="华文中宋" w:eastAsia="华文中宋"/>
          <w:color w:val="auto"/>
          <w:highlight w:val="none"/>
        </w:rPr>
        <w:t>“采购人”指本次招标活动的采购单位。</w:t>
      </w:r>
    </w:p>
    <w:p w14:paraId="21058B48">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2.2 </w:t>
      </w:r>
      <w:r>
        <w:rPr>
          <w:rFonts w:hint="eastAsia" w:ascii="华文中宋" w:hAnsi="华文中宋" w:eastAsia="华文中宋"/>
          <w:color w:val="auto"/>
          <w:highlight w:val="none"/>
        </w:rPr>
        <w:t>“集采机构”指组织本次招标活动的执行机构，即“</w:t>
      </w:r>
      <w:bookmarkStart w:id="24" w:name="PO_3000009614_PM031_5"/>
      <w:r>
        <w:rPr>
          <w:rFonts w:hint="eastAsia" w:ascii="华文中宋" w:hAnsi="华文中宋" w:eastAsia="华文中宋" w:cs="仿宋"/>
          <w:color w:val="auto"/>
          <w:highlight w:val="none"/>
          <w:lang w:val="en-US" w:eastAsia="zh-CN"/>
        </w:rPr>
        <w:t>大同市</w:t>
      </w:r>
      <w:r>
        <w:rPr>
          <w:rFonts w:hint="eastAsia" w:ascii="华文中宋" w:hAnsi="华文中宋" w:eastAsia="华文中宋" w:cs="仿宋"/>
          <w:color w:val="auto"/>
          <w:highlight w:val="none"/>
          <w:lang w:eastAsia="zh-CN"/>
        </w:rPr>
        <w:t>公共资源交易中心（</w:t>
      </w:r>
      <w:r>
        <w:rPr>
          <w:rFonts w:hint="eastAsia" w:ascii="华文中宋" w:hAnsi="华文中宋" w:eastAsia="华文中宋" w:cs="仿宋"/>
          <w:color w:val="auto"/>
          <w:highlight w:val="none"/>
          <w:lang w:val="en-US" w:eastAsia="zh-CN"/>
        </w:rPr>
        <w:t>大同市</w:t>
      </w:r>
      <w:r>
        <w:rPr>
          <w:rFonts w:hint="eastAsia" w:ascii="华文中宋" w:hAnsi="华文中宋" w:eastAsia="华文中宋" w:cs="仿宋"/>
          <w:color w:val="auto"/>
          <w:highlight w:val="none"/>
          <w:lang w:eastAsia="zh-CN"/>
        </w:rPr>
        <w:t>政府采购中心）</w:t>
      </w:r>
      <w:bookmarkEnd w:id="24"/>
      <w:r>
        <w:rPr>
          <w:rFonts w:hint="eastAsia" w:ascii="华文中宋" w:hAnsi="华文中宋" w:eastAsia="华文中宋"/>
          <w:color w:val="auto"/>
          <w:highlight w:val="none"/>
        </w:rPr>
        <w:t>”。</w:t>
      </w:r>
    </w:p>
    <w:p w14:paraId="367B9088">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2.3 </w:t>
      </w:r>
      <w:r>
        <w:rPr>
          <w:rFonts w:hint="eastAsia" w:ascii="华文中宋" w:hAnsi="华文中宋" w:eastAsia="华文中宋"/>
          <w:color w:val="auto"/>
          <w:highlight w:val="none"/>
        </w:rPr>
        <w:t>“投标人”指符合本招标文件规定并向集采机构提交投标文件的供应商。</w:t>
      </w:r>
    </w:p>
    <w:p w14:paraId="187F3394">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2.4 </w:t>
      </w:r>
      <w:r>
        <w:rPr>
          <w:rFonts w:hint="eastAsia" w:ascii="华文中宋" w:hAnsi="华文中宋" w:eastAsia="华文中宋"/>
          <w:color w:val="auto"/>
          <w:highlight w:val="none"/>
        </w:rPr>
        <w:t>“货物”指供应商按招标文件的规定，须向采购人提供的各种形态和种类的物品及其他有关技术资料和材料。</w:t>
      </w:r>
    </w:p>
    <w:p w14:paraId="20D12D1B">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2.5 </w:t>
      </w:r>
      <w:r>
        <w:rPr>
          <w:rFonts w:hint="eastAsia" w:ascii="华文中宋" w:hAnsi="华文中宋" w:eastAsia="华文中宋"/>
          <w:color w:val="auto"/>
          <w:highlight w:val="none"/>
        </w:rPr>
        <w:t>“服务”指招标文件所表述的投标人须向采购人提供的服务和应当履行的承诺和义务。</w:t>
      </w:r>
    </w:p>
    <w:p w14:paraId="72E59C04">
      <w:pPr>
        <w:pStyle w:val="55"/>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2.6 </w:t>
      </w:r>
      <w:r>
        <w:rPr>
          <w:rFonts w:hint="eastAsia" w:ascii="华文中宋" w:hAnsi="华文中宋" w:eastAsia="华文中宋"/>
          <w:color w:val="auto"/>
          <w:highlight w:val="none"/>
        </w:rPr>
        <w:t>“电子印章”指可通过政采云电子投标客户端正确读取印章信息的电子印章（电子印章包含</w:t>
      </w:r>
      <w:r>
        <w:rPr>
          <w:rFonts w:hint="eastAsia" w:ascii="华文中宋" w:hAnsi="华文中宋" w:eastAsia="华文中宋"/>
          <w:color w:val="auto"/>
          <w:highlight w:val="none"/>
          <w:lang w:eastAsia="zh-CN"/>
        </w:rPr>
        <w:t>企业电子公章</w:t>
      </w:r>
      <w:r>
        <w:rPr>
          <w:rFonts w:hint="eastAsia" w:ascii="华文中宋" w:hAnsi="华文中宋" w:eastAsia="华文中宋"/>
          <w:color w:val="auto"/>
          <w:highlight w:val="none"/>
        </w:rPr>
        <w:t>、法定代表人电子印章、自然人电子印章）。</w:t>
      </w:r>
    </w:p>
    <w:p w14:paraId="27DF3455">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2.7</w:t>
      </w:r>
      <w:r>
        <w:rPr>
          <w:rFonts w:hint="eastAsia" w:ascii="华文中宋" w:hAnsi="华文中宋" w:eastAsia="华文中宋"/>
          <w:color w:val="auto"/>
          <w:highlight w:val="none"/>
        </w:rPr>
        <w:t>本文件规定按日计算期间的，开始当天不计入，从次日开始计算。</w:t>
      </w:r>
    </w:p>
    <w:p w14:paraId="5FB84E4C">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2.8本文件所称的“以上”、“以下”、“内”、“以内”，包含本数；所称的“不足”，不包含本数。</w:t>
      </w:r>
    </w:p>
    <w:p w14:paraId="150B6E36">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9本须知中单独对货物所描述的要求，只针对涉及采购货物。</w:t>
      </w:r>
    </w:p>
    <w:p w14:paraId="5E4256E9">
      <w:pPr>
        <w:pStyle w:val="55"/>
        <w:tabs>
          <w:tab w:val="left" w:pos="0"/>
        </w:tabs>
        <w:snapToGrid w:val="0"/>
        <w:spacing w:line="360" w:lineRule="auto"/>
        <w:ind w:left="472" w:leftChars="225"/>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3. </w:t>
      </w:r>
      <w:r>
        <w:rPr>
          <w:rFonts w:hint="eastAsia" w:ascii="华文中宋" w:hAnsi="华文中宋" w:eastAsia="华文中宋"/>
          <w:b/>
          <w:color w:val="auto"/>
          <w:spacing w:val="10"/>
          <w:highlight w:val="none"/>
        </w:rPr>
        <w:t>合格的投标人</w:t>
      </w:r>
    </w:p>
    <w:p w14:paraId="5376AD75">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 </w:t>
      </w:r>
      <w:r>
        <w:rPr>
          <w:rFonts w:hint="eastAsia" w:ascii="华文中宋" w:hAnsi="华文中宋" w:eastAsia="华文中宋"/>
          <w:color w:val="auto"/>
          <w:highlight w:val="none"/>
        </w:rPr>
        <w:t>具有本项目生产、制造、供应及</w:t>
      </w:r>
      <w:r>
        <w:rPr>
          <w:rFonts w:ascii="华文中宋" w:hAnsi="华文中宋" w:eastAsia="华文中宋"/>
          <w:color w:val="auto"/>
          <w:highlight w:val="none"/>
        </w:rPr>
        <w:t>/</w:t>
      </w:r>
      <w:r>
        <w:rPr>
          <w:rFonts w:hint="eastAsia" w:ascii="华文中宋" w:hAnsi="华文中宋" w:eastAsia="华文中宋"/>
          <w:color w:val="auto"/>
          <w:highlight w:val="none"/>
        </w:rPr>
        <w:t>或实施能力，符合、承认并承诺履行本招标文件各项规定的国内供应商。</w:t>
      </w:r>
    </w:p>
    <w:p w14:paraId="40D23315">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3.2 </w:t>
      </w:r>
      <w:r>
        <w:rPr>
          <w:rFonts w:hint="eastAsia" w:ascii="华文中宋" w:hAnsi="华文中宋" w:eastAsia="华文中宋"/>
          <w:color w:val="auto"/>
          <w:highlight w:val="none"/>
        </w:rPr>
        <w:t>投标人必须是已在中国境内依法登记注册，并持有符合法律法规规定的有效证件的供应商。</w:t>
      </w:r>
    </w:p>
    <w:p w14:paraId="1FF2EF25">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3.3 </w:t>
      </w:r>
      <w:r>
        <w:rPr>
          <w:rFonts w:hint="eastAsia" w:ascii="华文中宋" w:hAnsi="华文中宋" w:eastAsia="华文中宋"/>
          <w:color w:val="auto"/>
          <w:highlight w:val="none"/>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color w:val="auto"/>
          <w:highlight w:val="none"/>
        </w:rPr>
        <w:t>/</w:t>
      </w:r>
      <w:r>
        <w:rPr>
          <w:rFonts w:hint="eastAsia" w:ascii="华文中宋" w:hAnsi="华文中宋" w:eastAsia="华文中宋"/>
          <w:color w:val="auto"/>
          <w:highlight w:val="none"/>
        </w:rPr>
        <w:t>服务的供应商。并按照《中华人民共和国政府采购法实施条例》第十七条的规定，提供资格要求证明文件，具体提供的材料详见投标人须知前附表。</w:t>
      </w:r>
    </w:p>
    <w:p w14:paraId="73BED935">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3.4</w:t>
      </w:r>
      <w:r>
        <w:rPr>
          <w:rFonts w:hint="eastAsia" w:ascii="华文中宋" w:hAnsi="华文中宋" w:eastAsia="华文中宋"/>
          <w:color w:val="auto"/>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45C71E9">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3.5</w:t>
      </w:r>
      <w:r>
        <w:rPr>
          <w:rFonts w:hint="eastAsia" w:ascii="华文中宋" w:hAnsi="华文中宋" w:eastAsia="华文中宋"/>
          <w:color w:val="auto"/>
          <w:highlight w:val="none"/>
        </w:rPr>
        <w:t>本次招标是否允许由两个以上供应商组成一个联合体以一个投标人身份共同参加投标，详见投标人须知前附表。</w:t>
      </w:r>
    </w:p>
    <w:p w14:paraId="321E1EE0">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）联合体各方均应当符合《政府采购法》第二十二条规定的条件，联合体各方均应按照本部分</w:t>
      </w:r>
      <w:r>
        <w:rPr>
          <w:rFonts w:ascii="华文中宋" w:hAnsi="华文中宋" w:eastAsia="华文中宋"/>
          <w:color w:val="auto"/>
          <w:highlight w:val="none"/>
        </w:rPr>
        <w:t>3.3</w:t>
      </w:r>
      <w:r>
        <w:rPr>
          <w:rFonts w:hint="eastAsia" w:ascii="华文中宋" w:hAnsi="华文中宋" w:eastAsia="华文中宋"/>
          <w:color w:val="auto"/>
          <w:highlight w:val="none"/>
        </w:rPr>
        <w:t>条的要求提供相关材料。</w:t>
      </w:r>
    </w:p>
    <w:p w14:paraId="4E3D3AC1">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7ACF0590">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）联合体各方之间应当签订联合投标协议，明确约定联合体各方承担的工作和相应的责任，并将联合投标协议连同投标文件一并提交，联合投标协议格式见本招标文件第八部分。</w:t>
      </w:r>
    </w:p>
    <w:p w14:paraId="149E3775">
      <w:pPr>
        <w:pStyle w:val="55"/>
        <w:snapToGrid w:val="0"/>
        <w:spacing w:line="360" w:lineRule="auto"/>
        <w:ind w:firstLine="525" w:firstLineChars="25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4. </w:t>
      </w:r>
      <w:r>
        <w:rPr>
          <w:rFonts w:hint="eastAsia" w:ascii="华文中宋" w:hAnsi="华文中宋" w:eastAsia="华文中宋"/>
          <w:b/>
          <w:color w:val="auto"/>
          <w:highlight w:val="none"/>
        </w:rPr>
        <w:t>投标费用</w:t>
      </w:r>
    </w:p>
    <w:p w14:paraId="68FFFB1D">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投标人应当承担所有与准备和参加投标有关的费用，集采机构和采购人在任何情况下均无义务和责任承担这些费用。</w:t>
      </w:r>
    </w:p>
    <w:p w14:paraId="53E736F0">
      <w:pPr>
        <w:pStyle w:val="55"/>
        <w:snapToGrid w:val="0"/>
        <w:spacing w:line="360" w:lineRule="auto"/>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    5. </w:t>
      </w:r>
      <w:r>
        <w:rPr>
          <w:rFonts w:hint="eastAsia" w:ascii="华文中宋" w:hAnsi="华文中宋" w:eastAsia="华文中宋"/>
          <w:b/>
          <w:color w:val="auto"/>
          <w:spacing w:val="10"/>
          <w:highlight w:val="none"/>
        </w:rPr>
        <w:t>通知</w:t>
      </w:r>
      <w:r>
        <w:rPr>
          <w:rFonts w:hint="eastAsia" w:ascii="华文中宋" w:hAnsi="华文中宋" w:eastAsia="华文中宋" w:cs="华文中宋"/>
          <w:b/>
          <w:color w:val="auto"/>
          <w:spacing w:val="10"/>
          <w:highlight w:val="none"/>
        </w:rPr>
        <w:t>的告知及获取</w:t>
      </w:r>
    </w:p>
    <w:p w14:paraId="1BCD1941">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5.1</w:t>
      </w:r>
      <w:r>
        <w:rPr>
          <w:rFonts w:hint="eastAsia" w:ascii="华文中宋" w:hAnsi="华文中宋" w:eastAsia="华文中宋"/>
          <w:color w:val="auto"/>
          <w:highlight w:val="none"/>
        </w:rPr>
        <w:t>通知的告知</w:t>
      </w:r>
    </w:p>
    <w:p w14:paraId="4B617F57">
      <w:pPr>
        <w:pStyle w:val="55"/>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716BE87A">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5.2</w:t>
      </w:r>
      <w:r>
        <w:rPr>
          <w:rFonts w:hint="eastAsia" w:ascii="华文中宋" w:hAnsi="华文中宋" w:eastAsia="华文中宋"/>
          <w:color w:val="auto"/>
          <w:highlight w:val="none"/>
        </w:rPr>
        <w:t>通知的获取</w:t>
      </w:r>
    </w:p>
    <w:p w14:paraId="77D5494E">
      <w:pPr>
        <w:pStyle w:val="55"/>
        <w:snapToGrid w:val="0"/>
        <w:spacing w:line="360" w:lineRule="auto"/>
        <w:ind w:firstLine="420" w:firstLineChars="200"/>
        <w:rPr>
          <w:rFonts w:ascii="华文中宋" w:hAnsi="华文中宋" w:eastAsia="华文中宋"/>
          <w:color w:val="auto"/>
          <w:highlight w:val="none"/>
        </w:rPr>
      </w:pPr>
      <w:bookmarkStart w:id="25" w:name="_Toc24133"/>
      <w:bookmarkStart w:id="26" w:name="_Toc352761931"/>
      <w:bookmarkStart w:id="27" w:name="_Toc424378686"/>
      <w:r>
        <w:rPr>
          <w:rFonts w:hint="eastAsia" w:ascii="华文中宋" w:hAnsi="华文中宋" w:eastAsia="华文中宋"/>
          <w:color w:val="auto"/>
          <w:highlight w:val="none"/>
        </w:rPr>
        <w:t>对与本项目有关的通知，投标人及潜在供应商可在本次招标公告刊登的媒体上获取，或登录山西政府采购平台获取。</w:t>
      </w:r>
    </w:p>
    <w:p w14:paraId="7A438B21">
      <w:pPr>
        <w:pStyle w:val="55"/>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highlight w:val="none"/>
        </w:rPr>
        <w:t>因</w:t>
      </w:r>
      <w:r>
        <w:rPr>
          <w:rFonts w:hint="eastAsia" w:ascii="华文中宋" w:hAnsi="华文中宋" w:eastAsia="华文中宋"/>
          <w:color w:val="auto"/>
          <w:highlight w:val="none"/>
          <w:lang w:val="en-US" w:eastAsia="zh-CN"/>
        </w:rPr>
        <w:t>网络</w:t>
      </w:r>
      <w:r>
        <w:rPr>
          <w:rFonts w:hint="eastAsia" w:ascii="华文中宋" w:hAnsi="华文中宋" w:eastAsia="华文中宋"/>
          <w:color w:val="auto"/>
          <w:highlight w:val="none"/>
        </w:rPr>
        <w:t>线路故障导致通知延迟获取或无法获取，集采机构不因此承担任何责任，有关的招投标活动可以继续有效地进行。</w:t>
      </w:r>
    </w:p>
    <w:p w14:paraId="1C5439FA">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28" w:name="_Toc3119"/>
      <w:r>
        <w:rPr>
          <w:rFonts w:hint="eastAsia" w:ascii="华文中宋" w:hAnsi="华文中宋" w:eastAsia="华文中宋"/>
          <w:color w:val="auto"/>
          <w:spacing w:val="10"/>
          <w:sz w:val="24"/>
          <w:szCs w:val="24"/>
          <w:highlight w:val="none"/>
        </w:rPr>
        <w:t>二、招标文件</w:t>
      </w:r>
      <w:bookmarkEnd w:id="25"/>
      <w:bookmarkEnd w:id="26"/>
      <w:bookmarkEnd w:id="27"/>
      <w:bookmarkEnd w:id="28"/>
    </w:p>
    <w:p w14:paraId="27FA93CC">
      <w:pPr>
        <w:pStyle w:val="55"/>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6</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招标文件的内容</w:t>
      </w:r>
    </w:p>
    <w:p w14:paraId="369A3029">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招标文件由下列八部分内容组成：</w:t>
      </w:r>
    </w:p>
    <w:p w14:paraId="0F713128">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第一部分 投标邀请</w:t>
      </w:r>
    </w:p>
    <w:p w14:paraId="32BE8D56">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第二部分 投标人须知前附表</w:t>
      </w:r>
    </w:p>
    <w:p w14:paraId="61B90634">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第三部分 投标人须知</w:t>
      </w:r>
    </w:p>
    <w:p w14:paraId="6A73A093">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第四部分 采购需求</w:t>
      </w:r>
    </w:p>
    <w:p w14:paraId="5A050B3F">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第五部分 资格审查内容及标准</w:t>
      </w:r>
    </w:p>
    <w:p w14:paraId="34F61FA6">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第六部分 评标标准和评分方法</w:t>
      </w:r>
    </w:p>
    <w:p w14:paraId="6A1490F9">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第七部分 合同</w:t>
      </w:r>
      <w:r>
        <w:rPr>
          <w:rFonts w:hint="eastAsia" w:ascii="华文中宋" w:hAnsi="华文中宋" w:eastAsia="华文中宋"/>
          <w:color w:val="auto"/>
          <w:highlight w:val="none"/>
          <w:lang w:val="en-US" w:eastAsia="zh-CN"/>
        </w:rPr>
        <w:t>范</w:t>
      </w:r>
      <w:r>
        <w:rPr>
          <w:rFonts w:hint="eastAsia" w:ascii="华文中宋" w:hAnsi="华文中宋" w:eastAsia="华文中宋"/>
          <w:color w:val="auto"/>
          <w:highlight w:val="none"/>
        </w:rPr>
        <w:t>本</w:t>
      </w:r>
    </w:p>
    <w:p w14:paraId="0446105B">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第八部分 投标文件</w:t>
      </w:r>
      <w:r>
        <w:rPr>
          <w:rFonts w:hint="eastAsia" w:ascii="华文中宋" w:hAnsi="华文中宋" w:eastAsia="华文中宋" w:cs="华文中宋"/>
          <w:color w:val="auto"/>
          <w:highlight w:val="none"/>
        </w:rPr>
        <w:t>内容要求及</w:t>
      </w:r>
      <w:r>
        <w:rPr>
          <w:rFonts w:hint="eastAsia" w:ascii="华文中宋" w:hAnsi="华文中宋" w:eastAsia="华文中宋"/>
          <w:color w:val="auto"/>
          <w:highlight w:val="none"/>
        </w:rPr>
        <w:t>格式</w:t>
      </w:r>
    </w:p>
    <w:p w14:paraId="28FE3E61">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招标文件中落实政府采购政策的相关要求详见投标人须知前附表。</w:t>
      </w:r>
    </w:p>
    <w:p w14:paraId="2A9FC483">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采购人</w:t>
      </w:r>
      <w:r>
        <w:rPr>
          <w:rFonts w:hint="eastAsia" w:ascii="华文中宋" w:hAnsi="华文中宋" w:eastAsia="华文中宋" w:cs="Times New Roman"/>
          <w:color w:val="auto"/>
          <w:highlight w:val="none"/>
        </w:rPr>
        <w:t>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重大税收违法失信主体）、政府采购严重违法失信行为记录名单及其他不符合《中华人民共和国政府采购法》第二十二条规定条件的投标文件做无效投标处理</w:t>
      </w:r>
      <w:r>
        <w:rPr>
          <w:rFonts w:hint="eastAsia" w:ascii="华文中宋" w:hAnsi="华文中宋" w:eastAsia="华文中宋" w:cs="华文中宋"/>
          <w:color w:val="auto"/>
          <w:highlight w:val="none"/>
        </w:rPr>
        <w:t>。</w:t>
      </w:r>
    </w:p>
    <w:p w14:paraId="0FB017A2">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.4</w:t>
      </w:r>
      <w:r>
        <w:rPr>
          <w:rFonts w:hint="eastAsia" w:ascii="华文中宋" w:hAnsi="华文中宋" w:eastAsia="华文中宋"/>
          <w:color w:val="auto"/>
          <w:highlight w:val="none"/>
        </w:rPr>
        <w:t>除非特殊要求，招标文件不单独提供招标项目使用地的自然环境、气候条件、公用设施情况，投标人被视为熟悉上述与履行合同有关的一切情况。</w:t>
      </w:r>
    </w:p>
    <w:p w14:paraId="27CC2CED">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.5 </w:t>
      </w:r>
      <w:r>
        <w:rPr>
          <w:rFonts w:hint="eastAsia" w:ascii="华文中宋" w:hAnsi="华文中宋" w:eastAsia="华文中宋"/>
          <w:color w:val="auto"/>
          <w:highlight w:val="none"/>
        </w:rPr>
        <w:t>招标文件的解释权归集采机构所有</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当对一个问题有多种解释时以集采机构解释为准。其中内容不包括采购需求及评分办法内容。</w:t>
      </w:r>
    </w:p>
    <w:p w14:paraId="19726102">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.6</w:t>
      </w:r>
      <w:r>
        <w:rPr>
          <w:rFonts w:hint="eastAsia" w:ascii="华文中宋" w:hAnsi="华文中宋" w:eastAsia="华文中宋"/>
          <w:color w:val="auto"/>
          <w:highlight w:val="none"/>
        </w:rPr>
        <w:t>招标文件未作须知明示，而又有法律、法规规定的，集采机构将依据法律、法规的规定进行解释。</w:t>
      </w:r>
    </w:p>
    <w:p w14:paraId="1812E43A">
      <w:pPr>
        <w:pStyle w:val="55"/>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7</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招标文件的澄清和修改</w:t>
      </w:r>
    </w:p>
    <w:p w14:paraId="19C4A9BE">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集采机构可以对已发出的招标文件进行必要的澄清或者修改，澄清或者修改在原公告发布媒体上发布澄清公告。澄清或者修改的内容为招标文件的组成部分，对所有投标人均具有约束作用。</w:t>
      </w:r>
    </w:p>
    <w:p w14:paraId="7B942607">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.2</w:t>
      </w:r>
      <w:r>
        <w:rPr>
          <w:rFonts w:hint="eastAsia" w:ascii="华文中宋" w:hAnsi="华文中宋" w:eastAsia="华文中宋"/>
          <w:color w:val="auto"/>
          <w:highlight w:val="none"/>
        </w:rPr>
        <w:t>澄清或者修改的内容可能影响投标文件编制的，集采机构在投标截止时间至少</w:t>
      </w:r>
      <w:r>
        <w:rPr>
          <w:rFonts w:ascii="华文中宋" w:hAnsi="华文中宋" w:eastAsia="华文中宋"/>
          <w:color w:val="auto"/>
          <w:highlight w:val="none"/>
        </w:rPr>
        <w:t>15</w:t>
      </w:r>
      <w:r>
        <w:rPr>
          <w:rFonts w:hint="eastAsia" w:ascii="华文中宋" w:hAnsi="华文中宋" w:eastAsia="华文中宋"/>
          <w:color w:val="auto"/>
          <w:highlight w:val="none"/>
        </w:rPr>
        <w:t>日前，在</w:t>
      </w:r>
      <w:r>
        <w:rPr>
          <w:rFonts w:hint="eastAsia" w:ascii="华文中宋" w:hAnsi="华文中宋" w:eastAsia="华文中宋"/>
          <w:color w:val="auto"/>
          <w:highlight w:val="none"/>
          <w:lang w:val="en-US" w:eastAsia="zh-CN"/>
        </w:rPr>
        <w:t>本项目原招标</w:t>
      </w:r>
      <w:r>
        <w:rPr>
          <w:rFonts w:hint="eastAsia" w:ascii="华文中宋" w:hAnsi="华文中宋" w:eastAsia="华文中宋"/>
          <w:color w:val="auto"/>
          <w:highlight w:val="none"/>
        </w:rPr>
        <w:t>公告刊登的媒体上以发布公告的形式通知所有获取招标文件的潜在投标人；不足</w:t>
      </w:r>
      <w:r>
        <w:rPr>
          <w:rFonts w:ascii="华文中宋" w:hAnsi="华文中宋" w:eastAsia="华文中宋"/>
          <w:color w:val="auto"/>
          <w:highlight w:val="none"/>
        </w:rPr>
        <w:t>15</w:t>
      </w:r>
      <w:r>
        <w:rPr>
          <w:rFonts w:hint="eastAsia" w:ascii="华文中宋" w:hAnsi="华文中宋" w:eastAsia="华文中宋"/>
          <w:color w:val="auto"/>
          <w:highlight w:val="none"/>
        </w:rPr>
        <w:t>日的，顺延提交投标文件的截止时间。</w:t>
      </w:r>
    </w:p>
    <w:p w14:paraId="152AA729">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29" w:name="_Toc21404"/>
      <w:bookmarkStart w:id="30" w:name="_Toc12041"/>
      <w:bookmarkStart w:id="31" w:name="_Toc352761932"/>
      <w:bookmarkStart w:id="32" w:name="_Toc424378687"/>
      <w:r>
        <w:rPr>
          <w:rFonts w:hint="eastAsia" w:ascii="华文中宋" w:hAnsi="华文中宋" w:eastAsia="华文中宋"/>
          <w:color w:val="auto"/>
          <w:spacing w:val="10"/>
          <w:sz w:val="24"/>
          <w:szCs w:val="24"/>
          <w:highlight w:val="none"/>
        </w:rPr>
        <w:t>三、投标文件</w:t>
      </w:r>
      <w:bookmarkEnd w:id="29"/>
      <w:bookmarkEnd w:id="30"/>
      <w:bookmarkEnd w:id="31"/>
      <w:bookmarkEnd w:id="32"/>
    </w:p>
    <w:p w14:paraId="43FFBD59">
      <w:pPr>
        <w:pStyle w:val="55"/>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8</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投标文件的语言和计量单位</w:t>
      </w:r>
    </w:p>
    <w:p w14:paraId="2EC56F1A">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14:paraId="18E386FE">
      <w:pPr>
        <w:pStyle w:val="55"/>
        <w:tabs>
          <w:tab w:val="left" w:pos="7050"/>
        </w:tabs>
        <w:snapToGrid w:val="0"/>
        <w:spacing w:line="360" w:lineRule="auto"/>
        <w:ind w:firstLine="432" w:firstLineChars="206"/>
        <w:textAlignment w:val="auto"/>
        <w:rPr>
          <w:rFonts w:ascii="华文中宋" w:hAnsi="华文中宋" w:eastAsia="华文中宋"/>
          <w:color w:val="auto"/>
          <w:spacing w:val="10"/>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投标文件所使用的计量单位，必须使用国家法定计量单位。</w:t>
      </w:r>
    </w:p>
    <w:p w14:paraId="350B8FCC">
      <w:pPr>
        <w:pStyle w:val="55"/>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9</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投标文件的组成及相关要求</w:t>
      </w:r>
    </w:p>
    <w:p w14:paraId="03A15C4F">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投标文件分为资格证明文件、</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文件、</w:t>
      </w:r>
      <w:r>
        <w:rPr>
          <w:rFonts w:hint="eastAsia" w:ascii="华文中宋" w:hAnsi="华文中宋" w:eastAsia="华文中宋"/>
          <w:color w:val="auto"/>
          <w:highlight w:val="none"/>
          <w:lang w:val="en-US" w:eastAsia="zh-CN"/>
        </w:rPr>
        <w:t>报价文件</w:t>
      </w:r>
      <w:r>
        <w:rPr>
          <w:rFonts w:hint="eastAsia" w:ascii="华文中宋" w:hAnsi="华文中宋" w:eastAsia="华文中宋"/>
          <w:color w:val="auto"/>
          <w:highlight w:val="none"/>
        </w:rPr>
        <w:t>。</w:t>
      </w:r>
    </w:p>
    <w:p w14:paraId="4FF8B6F4">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.2</w:t>
      </w:r>
      <w:r>
        <w:rPr>
          <w:rFonts w:hint="eastAsia" w:ascii="华文中宋" w:hAnsi="华文中宋" w:eastAsia="华文中宋"/>
          <w:color w:val="auto"/>
          <w:highlight w:val="none"/>
        </w:rPr>
        <w:t>投标文件要求内容详见投标人须知前附表，有格式的详见本招标文件第八部分。</w:t>
      </w:r>
    </w:p>
    <w:p w14:paraId="630BB291">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spacing w:val="10"/>
          <w:highlight w:val="none"/>
        </w:rPr>
        <w:t>．</w:t>
      </w:r>
      <w:r>
        <w:rPr>
          <w:rFonts w:hint="eastAsia" w:ascii="华文中宋" w:hAnsi="华文中宋" w:eastAsia="华文中宋"/>
          <w:b/>
          <w:color w:val="auto"/>
          <w:highlight w:val="none"/>
        </w:rPr>
        <w:t>投标报价</w:t>
      </w:r>
    </w:p>
    <w:p w14:paraId="60ECD3FF">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14:paraId="6DE45686">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投标人投报多包的，应对每包分别报价并分别填报开标报价一览表。投标人报出的总价为提供服务至交付的最终价格。</w:t>
      </w:r>
    </w:p>
    <w:p w14:paraId="10A7DEC6">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投标人必须整包进行投标，不得拆包分项投标。</w:t>
      </w:r>
    </w:p>
    <w:p w14:paraId="6C8922E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 xml:space="preserve">.4 </w:t>
      </w:r>
      <w:r>
        <w:rPr>
          <w:rFonts w:hint="eastAsia" w:ascii="华文中宋" w:hAnsi="华文中宋" w:eastAsia="华文中宋"/>
          <w:color w:val="auto"/>
          <w:szCs w:val="21"/>
          <w:highlight w:val="none"/>
        </w:rPr>
        <w:t>本次招标不接受可选择或可调整的投标和报价。</w:t>
      </w:r>
    </w:p>
    <w:p w14:paraId="21BFEAA9">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.5</w:t>
      </w:r>
      <w:r>
        <w:rPr>
          <w:rFonts w:hint="eastAsia" w:ascii="华文中宋" w:hAnsi="华文中宋" w:eastAsia="华文中宋"/>
          <w:color w:val="auto"/>
          <w:highlight w:val="none"/>
        </w:rPr>
        <w:t>任何超出招标文件要求而额外赠送的货物、服务等其他形式的优惠，在评标时将不作为价格折算的必备条件。</w:t>
      </w:r>
    </w:p>
    <w:p w14:paraId="6D41B476">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.6</w:t>
      </w:r>
      <w:r>
        <w:rPr>
          <w:rFonts w:hint="eastAsia" w:ascii="华文中宋" w:hAnsi="华文中宋" w:eastAsia="华文中宋"/>
          <w:color w:val="auto"/>
          <w:highlight w:val="none"/>
        </w:rPr>
        <w:t>投标人应当按照国家和山西省有关物业管理服务收费的相关规定，结合自身物业管理服务水平和承受能力进行报价。投标报价应是履行合同的最终价格，除</w:t>
      </w:r>
      <w:r>
        <w:rPr>
          <w:rFonts w:hint="eastAsia" w:ascii="华文中宋" w:hAnsi="华文中宋" w:eastAsia="华文中宋"/>
          <w:color w:val="auto"/>
          <w:highlight w:val="none"/>
          <w:lang w:val="en-US" w:eastAsia="zh-CN"/>
        </w:rPr>
        <w:t>采购需求</w:t>
      </w:r>
      <w:r>
        <w:rPr>
          <w:rFonts w:hint="eastAsia" w:ascii="华文中宋" w:hAnsi="华文中宋" w:eastAsia="华文中宋"/>
          <w:color w:val="auto"/>
          <w:highlight w:val="none"/>
        </w:rPr>
        <w:t>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4D09A612">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.7</w:t>
      </w:r>
      <w:r>
        <w:rPr>
          <w:rFonts w:hint="eastAsia" w:ascii="华文中宋" w:hAnsi="华文中宋" w:eastAsia="华文中宋"/>
          <w:color w:val="auto"/>
          <w:highlight w:val="none"/>
        </w:rPr>
        <w:t>报价依据：</w:t>
      </w:r>
    </w:p>
    <w:p w14:paraId="741901C7">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）本招标文件所要求的物业管理服务内容、服务期限、工作范围和要求。</w:t>
      </w:r>
    </w:p>
    <w:p w14:paraId="12BE2B72">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）本招标文件明确的服务标准及考核方式。</w:t>
      </w:r>
    </w:p>
    <w:p w14:paraId="2EED0C80">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）投标人认为应考虑的其他因素。</w:t>
      </w:r>
    </w:p>
    <w:p w14:paraId="08F43500">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.8</w:t>
      </w:r>
      <w:r>
        <w:rPr>
          <w:rFonts w:hint="eastAsia" w:ascii="华文中宋" w:hAnsi="华文中宋" w:eastAsia="华文中宋"/>
          <w:color w:val="auto"/>
          <w:highlight w:val="none"/>
        </w:rPr>
        <w:t>投标人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7A633364">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.9</w:t>
      </w:r>
      <w:r>
        <w:rPr>
          <w:rFonts w:hint="eastAsia" w:ascii="华文中宋" w:hAnsi="华文中宋" w:eastAsia="华文中宋"/>
          <w:color w:val="auto"/>
          <w:highlight w:val="none"/>
        </w:rPr>
        <w:t>投标人按照招标文件中提供的格式填写开标报价一览表，其中“分项内容”中的六项为基础内容，如有其它内容可根据实际情况自行增加内容进行填报。</w:t>
      </w:r>
    </w:p>
    <w:p w14:paraId="04AD927D">
      <w:pPr>
        <w:pStyle w:val="55"/>
        <w:snapToGrid w:val="0"/>
        <w:spacing w:line="360" w:lineRule="auto"/>
        <w:ind w:firstLine="432" w:firstLineChars="20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投标文件填写说明</w:t>
      </w:r>
    </w:p>
    <w:p w14:paraId="2EC23920">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.1</w:t>
      </w:r>
      <w:r>
        <w:rPr>
          <w:rFonts w:hint="eastAsia" w:ascii="华文中宋" w:hAnsi="华文中宋" w:eastAsia="华文中宋"/>
          <w:color w:val="auto"/>
          <w:highlight w:val="none"/>
        </w:rPr>
        <w:t>投标人应详细阅读招标文件的全部内容，按招标文件的要求提供投标文件，并对招标文件中的内容做出实质性和完整性的响应，否则，投标人须自行承担由此引起的风险和责任。</w:t>
      </w:r>
    </w:p>
    <w:p w14:paraId="1A4593BC">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招标文件有固定格式要求的须按第八部分提供的统一格式逐项填写；无相应内容可填的项填写“无”、“未测试”、“没有相应指标”、“</w:t>
      </w:r>
      <w:r>
        <w:rPr>
          <w:rFonts w:ascii="华文中宋" w:hAnsi="华文中宋" w:eastAsia="华文中宋"/>
          <w:color w:val="auto"/>
          <w:highlight w:val="none"/>
        </w:rPr>
        <w:t>/</w:t>
      </w:r>
      <w:r>
        <w:rPr>
          <w:rFonts w:hint="eastAsia" w:ascii="华文中宋" w:hAnsi="华文中宋" w:eastAsia="华文中宋"/>
          <w:color w:val="auto"/>
          <w:highlight w:val="none"/>
        </w:rPr>
        <w:t>”等明确的回答。</w:t>
      </w:r>
    </w:p>
    <w:p w14:paraId="11BBF381">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开标报价一览表须按格式统一填写。</w:t>
      </w:r>
    </w:p>
    <w:p w14:paraId="6B22F92C">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投标人必须保证投标文件所提供的全部资料真实</w:t>
      </w:r>
      <w:r>
        <w:rPr>
          <w:rFonts w:hint="eastAsia" w:ascii="华文中宋" w:hAnsi="华文中宋" w:eastAsia="华文中宋"/>
          <w:color w:val="auto"/>
          <w:highlight w:val="none"/>
        </w:rPr>
        <w:t>有效</w:t>
      </w:r>
      <w:r>
        <w:rPr>
          <w:rFonts w:hint="eastAsia" w:ascii="华文中宋" w:hAnsi="华文中宋" w:eastAsia="华文中宋"/>
          <w:color w:val="auto"/>
          <w:szCs w:val="21"/>
          <w:highlight w:val="none"/>
        </w:rPr>
        <w:t>，并接受评标委员会对其中任何资料进一步审查的要求，</w:t>
      </w:r>
      <w:r>
        <w:rPr>
          <w:rFonts w:hint="eastAsia" w:ascii="华文中宋" w:hAnsi="华文中宋" w:eastAsia="华文中宋"/>
          <w:color w:val="auto"/>
          <w:highlight w:val="none"/>
        </w:rPr>
        <w:t>且承担相应的法律责任。</w:t>
      </w:r>
    </w:p>
    <w:p w14:paraId="35AC07CA">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因投标文件字迹潦草、提交资料不清晰或表达不清楚所引起的不利后果由投标人承担。</w:t>
      </w:r>
    </w:p>
    <w:p w14:paraId="7D18F4E7">
      <w:pPr>
        <w:spacing w:line="360" w:lineRule="auto"/>
        <w:ind w:firstLine="432" w:firstLineChars="20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2</w:t>
      </w:r>
      <w:r>
        <w:rPr>
          <w:rFonts w:hint="eastAsia" w:ascii="华文中宋" w:hAnsi="华文中宋" w:eastAsia="华文中宋"/>
          <w:b/>
          <w:color w:val="auto"/>
          <w:szCs w:val="21"/>
          <w:highlight w:val="none"/>
        </w:rPr>
        <w:t>．投标有效期限</w:t>
      </w:r>
    </w:p>
    <w:p w14:paraId="341BFF56">
      <w:pPr>
        <w:pStyle w:val="55"/>
        <w:snapToGrid w:val="0"/>
        <w:spacing w:line="360" w:lineRule="auto"/>
        <w:ind w:firstLine="432" w:firstLineChars="206"/>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本项目投标有效期见投标人须知前附表。</w:t>
      </w:r>
    </w:p>
    <w:p w14:paraId="1A1536C3">
      <w:pPr>
        <w:spacing w:line="360" w:lineRule="auto"/>
        <w:ind w:firstLine="432" w:firstLineChars="20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3</w:t>
      </w:r>
      <w:r>
        <w:rPr>
          <w:rFonts w:hint="eastAsia" w:ascii="华文中宋" w:hAnsi="华文中宋" w:eastAsia="华文中宋"/>
          <w:b/>
          <w:color w:val="auto"/>
          <w:szCs w:val="21"/>
          <w:highlight w:val="none"/>
        </w:rPr>
        <w:t>．投标文件的签署</w:t>
      </w:r>
    </w:p>
    <w:p w14:paraId="0741E1F1">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组成投标文件的各种文件均应遵守本条规定。</w:t>
      </w:r>
    </w:p>
    <w:p w14:paraId="631DA0AE">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上传至山西政府采购平台的</w:t>
      </w:r>
      <w:r>
        <w:rPr>
          <w:rFonts w:ascii="华文中宋" w:hAnsi="华文中宋" w:eastAsia="华文中宋"/>
          <w:color w:val="auto"/>
          <w:highlight w:val="none"/>
        </w:rPr>
        <w:t>投标文件</w:t>
      </w:r>
      <w:r>
        <w:rPr>
          <w:rFonts w:hint="eastAsia" w:ascii="华文中宋" w:hAnsi="华文中宋" w:eastAsia="华文中宋"/>
          <w:color w:val="auto"/>
          <w:highlight w:val="none"/>
        </w:rPr>
        <w:t>须按招标文件</w:t>
      </w:r>
      <w:r>
        <w:rPr>
          <w:rFonts w:hint="eastAsia" w:ascii="华文中宋" w:hAnsi="华文中宋" w:eastAsia="华文中宋"/>
          <w:color w:val="auto"/>
          <w:highlight w:val="none"/>
          <w:lang w:val="en-US" w:eastAsia="zh-CN"/>
        </w:rPr>
        <w:t>格式</w:t>
      </w:r>
      <w:r>
        <w:rPr>
          <w:rFonts w:hint="eastAsia" w:ascii="华文中宋" w:hAnsi="华文中宋" w:eastAsia="华文中宋"/>
          <w:color w:val="auto"/>
          <w:highlight w:val="none"/>
        </w:rPr>
        <w:t>要求加盖电子印章，投标文件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资格证明文件、商务技术文件、报价文件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封面加盖电子印章后，投标文件</w:t>
      </w:r>
      <w:r>
        <w:rPr>
          <w:rFonts w:hint="eastAsia" w:ascii="华文中宋" w:hAnsi="华文中宋" w:eastAsia="华文中宋"/>
          <w:color w:val="auto"/>
          <w:highlight w:val="none"/>
          <w:lang w:val="en-US" w:eastAsia="zh-CN"/>
        </w:rPr>
        <w:t>中相关承诺及投标人认为需要提供的</w:t>
      </w:r>
      <w:r>
        <w:rPr>
          <w:rFonts w:hint="eastAsia" w:ascii="华文中宋" w:hAnsi="华文中宋" w:eastAsia="华文中宋"/>
          <w:color w:val="auto"/>
          <w:highlight w:val="none"/>
        </w:rPr>
        <w:t>其他内容均</w:t>
      </w:r>
      <w:r>
        <w:rPr>
          <w:rFonts w:ascii="华文中宋" w:hAnsi="华文中宋" w:eastAsia="华文中宋"/>
          <w:color w:val="auto"/>
          <w:highlight w:val="none"/>
        </w:rPr>
        <w:t>视为具有法律效力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但</w:t>
      </w:r>
      <w:r>
        <w:rPr>
          <w:rFonts w:hint="eastAsia" w:ascii="华文中宋" w:hAnsi="华文中宋" w:eastAsia="华文中宋"/>
          <w:color w:val="auto"/>
          <w:highlight w:val="none"/>
        </w:rPr>
        <w:t>投标人在投标文件及相关文件的签订、履行、通知等事项中</w:t>
      </w:r>
      <w:r>
        <w:rPr>
          <w:rFonts w:hint="eastAsia" w:ascii="华文中宋" w:hAnsi="华文中宋" w:eastAsia="华文中宋"/>
          <w:color w:val="auto"/>
          <w:highlight w:val="none"/>
          <w:lang w:val="en-US" w:eastAsia="zh-CN"/>
        </w:rPr>
        <w:t>以及招标文件格式中明确要求加盖公章处</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必</w:t>
      </w:r>
      <w:r>
        <w:rPr>
          <w:rFonts w:hint="eastAsia" w:ascii="华文中宋" w:hAnsi="华文中宋" w:eastAsia="华文中宋"/>
          <w:color w:val="auto"/>
          <w:highlight w:val="none"/>
        </w:rPr>
        <w:t>须在“盖章”、“印章”、“公章”</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签字</w:t>
      </w:r>
      <w:r>
        <w:rPr>
          <w:rFonts w:hint="eastAsia" w:ascii="华文中宋" w:hAnsi="华文中宋" w:eastAsia="华文中宋"/>
          <w:color w:val="auto"/>
          <w:highlight w:val="none"/>
        </w:rPr>
        <w:t>”</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“签章”等处盖电子印章。</w:t>
      </w:r>
    </w:p>
    <w:p w14:paraId="56C5FEA2">
      <w:pPr>
        <w:spacing w:line="360" w:lineRule="auto"/>
        <w:ind w:firstLine="432" w:firstLineChars="206"/>
        <w:rPr>
          <w:rFonts w:ascii="华文中宋" w:hAnsi="华文中宋" w:eastAsia="华文中宋"/>
          <w:b/>
          <w:color w:val="auto"/>
          <w:kern w:val="0"/>
          <w:szCs w:val="21"/>
          <w:highlight w:val="none"/>
        </w:rPr>
      </w:pPr>
      <w:r>
        <w:rPr>
          <w:rFonts w:ascii="华文中宋" w:hAnsi="华文中宋" w:eastAsia="华文中宋"/>
          <w:b/>
          <w:color w:val="auto"/>
          <w:kern w:val="0"/>
          <w:szCs w:val="21"/>
          <w:highlight w:val="none"/>
        </w:rPr>
        <w:t>1</w:t>
      </w:r>
      <w:r>
        <w:rPr>
          <w:rFonts w:hint="eastAsia" w:ascii="华文中宋" w:hAnsi="华文中宋" w:eastAsia="华文中宋"/>
          <w:b/>
          <w:color w:val="auto"/>
          <w:kern w:val="0"/>
          <w:szCs w:val="21"/>
          <w:highlight w:val="none"/>
          <w:lang w:val="en-US" w:eastAsia="zh-CN"/>
        </w:rPr>
        <w:t>4</w:t>
      </w:r>
      <w:r>
        <w:rPr>
          <w:rFonts w:hint="eastAsia" w:ascii="华文中宋" w:hAnsi="华文中宋" w:eastAsia="华文中宋"/>
          <w:b/>
          <w:color w:val="auto"/>
          <w:kern w:val="0"/>
          <w:szCs w:val="21"/>
          <w:highlight w:val="none"/>
        </w:rPr>
        <w:t>．提交投标文件截止时间</w:t>
      </w:r>
    </w:p>
    <w:p w14:paraId="3B8AD95A">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投标人须在规定时间对投标文件进行上传并解密，如遇到外部环境原因而造成解密失败的，不利后果由投标人自行承担。</w:t>
      </w:r>
    </w:p>
    <w:p w14:paraId="2876B86D">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采购人</w:t>
      </w:r>
      <w:r>
        <w:rPr>
          <w:rFonts w:hint="eastAsia" w:ascii="华文中宋" w:hAnsi="华文中宋" w:eastAsia="华文中宋"/>
          <w:color w:val="auto"/>
          <w:highlight w:val="none"/>
        </w:rPr>
        <w:t>根据本须知的规定，通过修改招标文件或自行决定延长提交投标文件截止日期的，采购人和投标人受提交截止日期制约的所有权利和义务均延长至新的截止日期。</w:t>
      </w:r>
    </w:p>
    <w:p w14:paraId="631D4FC3">
      <w:pPr>
        <w:spacing w:line="360" w:lineRule="auto"/>
        <w:ind w:firstLine="432" w:firstLineChars="206"/>
        <w:rPr>
          <w:rFonts w:ascii="华文中宋" w:hAnsi="华文中宋" w:eastAsia="华文中宋"/>
          <w:b/>
          <w:color w:val="auto"/>
          <w:kern w:val="0"/>
          <w:szCs w:val="21"/>
          <w:highlight w:val="none"/>
        </w:rPr>
      </w:pPr>
      <w:r>
        <w:rPr>
          <w:rFonts w:ascii="华文中宋" w:hAnsi="华文中宋" w:eastAsia="华文中宋"/>
          <w:b/>
          <w:color w:val="auto"/>
          <w:kern w:val="0"/>
          <w:szCs w:val="21"/>
          <w:highlight w:val="none"/>
        </w:rPr>
        <w:t>1</w:t>
      </w:r>
      <w:r>
        <w:rPr>
          <w:rFonts w:hint="eastAsia" w:ascii="华文中宋" w:hAnsi="华文中宋" w:eastAsia="华文中宋"/>
          <w:b/>
          <w:color w:val="auto"/>
          <w:kern w:val="0"/>
          <w:szCs w:val="21"/>
          <w:highlight w:val="none"/>
          <w:lang w:val="en-US" w:eastAsia="zh-CN"/>
        </w:rPr>
        <w:t>5</w:t>
      </w:r>
      <w:r>
        <w:rPr>
          <w:rFonts w:hint="eastAsia" w:ascii="华文中宋" w:hAnsi="华文中宋" w:eastAsia="华文中宋"/>
          <w:b/>
          <w:color w:val="auto"/>
          <w:kern w:val="0"/>
          <w:szCs w:val="21"/>
          <w:highlight w:val="none"/>
        </w:rPr>
        <w:t>．投标文件的补充、修改和撤回</w:t>
      </w:r>
    </w:p>
    <w:p w14:paraId="63A27796">
      <w:pPr>
        <w:spacing w:line="360" w:lineRule="auto"/>
        <w:ind w:firstLine="420" w:firstLineChars="200"/>
        <w:rPr>
          <w:rFonts w:ascii="华文中宋" w:hAnsi="华文中宋" w:eastAsia="华文中宋"/>
          <w:color w:val="auto"/>
          <w:highlight w:val="none"/>
        </w:rPr>
      </w:pPr>
      <w:bookmarkStart w:id="33" w:name="_Toc424378689"/>
      <w:bookmarkStart w:id="34" w:name="_Toc829"/>
      <w:bookmarkStart w:id="35" w:name="_Toc352761934"/>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.1</w:t>
      </w:r>
      <w:r>
        <w:rPr>
          <w:rFonts w:hint="eastAsia" w:ascii="华文中宋" w:hAnsi="华文中宋" w:eastAsia="华文中宋"/>
          <w:color w:val="auto"/>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文件不一致的，以补充、修改的内容为准。</w:t>
      </w:r>
    </w:p>
    <w:p w14:paraId="7A903A90">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.2</w:t>
      </w:r>
      <w:r>
        <w:rPr>
          <w:rFonts w:hint="eastAsia" w:ascii="华文中宋" w:hAnsi="华文中宋" w:eastAsia="华文中宋"/>
          <w:color w:val="auto"/>
          <w:highlight w:val="none"/>
        </w:rPr>
        <w:t>在招标文件要求的投标文件提交截止时间之后，投标人不得对其</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文件进行补充、修改或撤回。</w:t>
      </w:r>
    </w:p>
    <w:p w14:paraId="6A1C78D4">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36" w:name="_Toc26088"/>
      <w:r>
        <w:rPr>
          <w:rFonts w:hint="eastAsia" w:ascii="华文中宋" w:hAnsi="华文中宋" w:eastAsia="华文中宋"/>
          <w:color w:val="auto"/>
          <w:spacing w:val="10"/>
          <w:sz w:val="24"/>
          <w:szCs w:val="24"/>
          <w:highlight w:val="none"/>
        </w:rPr>
        <w:t>四、开标</w:t>
      </w:r>
      <w:bookmarkEnd w:id="33"/>
      <w:bookmarkEnd w:id="34"/>
      <w:bookmarkEnd w:id="35"/>
      <w:bookmarkEnd w:id="36"/>
    </w:p>
    <w:p w14:paraId="184359DC">
      <w:pPr>
        <w:spacing w:line="360" w:lineRule="auto"/>
        <w:ind w:firstLine="474" w:firstLineChars="22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6</w:t>
      </w: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rPr>
        <w:t>开标及其有关事项</w:t>
      </w:r>
    </w:p>
    <w:p w14:paraId="4A1EEA73">
      <w:pPr>
        <w:pStyle w:val="55"/>
        <w:snapToGrid w:val="0"/>
        <w:spacing w:line="360" w:lineRule="auto"/>
        <w:ind w:firstLine="474" w:firstLineChars="226"/>
        <w:textAlignment w:val="auto"/>
        <w:rPr>
          <w:rFonts w:ascii="华文中宋" w:hAnsi="华文中宋" w:eastAsia="华文中宋"/>
          <w:color w:val="auto"/>
          <w:highlight w:val="none"/>
        </w:rPr>
      </w:pPr>
      <w:bookmarkStart w:id="37" w:name="_Toc352761935"/>
      <w:bookmarkStart w:id="38" w:name="_Toc424378690"/>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.1</w:t>
      </w:r>
      <w:r>
        <w:rPr>
          <w:rFonts w:hint="eastAsia" w:ascii="华文中宋" w:hAnsi="华文中宋" w:eastAsia="华文中宋"/>
          <w:color w:val="auto"/>
          <w:highlight w:val="none"/>
        </w:rPr>
        <w:t>投标人不足三家的，不得开标。</w:t>
      </w:r>
    </w:p>
    <w:p w14:paraId="30D586C6">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.2</w:t>
      </w:r>
      <w:r>
        <w:rPr>
          <w:rFonts w:hint="eastAsia" w:ascii="华文中宋" w:hAnsi="华文中宋" w:eastAsia="华文中宋"/>
          <w:color w:val="auto"/>
          <w:highlight w:val="none"/>
        </w:rPr>
        <w:t>投标人在政府采购云平台中自行查看开标结果，对开标结果有异议的，可在政府采购云平台提出；对开标结果无异议的，系统在</w:t>
      </w:r>
      <w:r>
        <w:rPr>
          <w:rFonts w:ascii="华文中宋" w:hAnsi="华文中宋" w:eastAsia="华文中宋"/>
          <w:color w:val="auto"/>
          <w:highlight w:val="none"/>
        </w:rPr>
        <w:t>30</w:t>
      </w:r>
      <w:r>
        <w:rPr>
          <w:rFonts w:hint="eastAsia" w:ascii="华文中宋" w:hAnsi="华文中宋" w:eastAsia="华文中宋"/>
          <w:color w:val="auto"/>
          <w:highlight w:val="none"/>
        </w:rPr>
        <w:t>分钟后默认为开标结果已被投标人确认。</w:t>
      </w:r>
    </w:p>
    <w:p w14:paraId="33F69CE6">
      <w:pPr>
        <w:spacing w:line="360" w:lineRule="auto"/>
        <w:ind w:firstLine="525" w:firstLineChars="250"/>
        <w:rPr>
          <w:rFonts w:ascii="华文中宋" w:hAnsi="华文中宋" w:eastAsia="华文中宋" w:cs="Arial"/>
          <w:color w:val="auto"/>
          <w:kern w:val="0"/>
          <w:szCs w:val="21"/>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rPr>
        <w:t>本项目采用网上电子开标的方式进行，</w:t>
      </w:r>
      <w:r>
        <w:rPr>
          <w:rFonts w:hint="eastAsia" w:ascii="华文中宋" w:hAnsi="华文中宋" w:eastAsia="华文中宋" w:cs="Arial"/>
          <w:color w:val="auto"/>
          <w:kern w:val="0"/>
          <w:szCs w:val="21"/>
          <w:highlight w:val="none"/>
        </w:rPr>
        <w:t>因不可抗因素导致系统无法正常运行时，集采机构将等待系统恢复正常后继续进行开标。系统不能及时恢复正常时，集采机构将封标，待系统恢复正常后继续或重新进行开标。</w:t>
      </w:r>
    </w:p>
    <w:p w14:paraId="0C5E76ED">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39" w:name="_Toc8119"/>
      <w:bookmarkStart w:id="40" w:name="_Toc30398"/>
      <w:r>
        <w:rPr>
          <w:rFonts w:hint="eastAsia" w:ascii="华文中宋" w:hAnsi="华文中宋" w:eastAsia="华文中宋"/>
          <w:color w:val="auto"/>
          <w:spacing w:val="10"/>
          <w:sz w:val="24"/>
          <w:szCs w:val="24"/>
          <w:highlight w:val="none"/>
        </w:rPr>
        <w:t>五、评标程序和要求</w:t>
      </w:r>
      <w:bookmarkEnd w:id="37"/>
      <w:bookmarkEnd w:id="38"/>
      <w:bookmarkEnd w:id="39"/>
      <w:bookmarkEnd w:id="40"/>
    </w:p>
    <w:p w14:paraId="761C6FDE">
      <w:pPr>
        <w:pStyle w:val="55"/>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项目组织</w:t>
      </w:r>
    </w:p>
    <w:p w14:paraId="475876AE">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集采机构负责组织评标工作并履行相关职责。</w:t>
      </w:r>
    </w:p>
    <w:p w14:paraId="0421A36C">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.2</w:t>
      </w:r>
      <w:r>
        <w:rPr>
          <w:rFonts w:hint="eastAsia" w:ascii="华文中宋" w:hAnsi="华文中宋" w:eastAsia="华文中宋"/>
          <w:color w:val="auto"/>
          <w:highlight w:val="none"/>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38461321">
      <w:pPr>
        <w:pStyle w:val="55"/>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8</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投标人资格审查</w:t>
      </w:r>
    </w:p>
    <w:p w14:paraId="19D06333">
      <w:pPr>
        <w:pStyle w:val="55"/>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color w:val="auto"/>
          <w:highlight w:val="none"/>
        </w:rPr>
        <w:t>3</w:t>
      </w:r>
      <w:r>
        <w:rPr>
          <w:rFonts w:hint="eastAsia" w:ascii="华文中宋" w:hAnsi="华文中宋" w:eastAsia="华文中宋"/>
          <w:color w:val="auto"/>
          <w:highlight w:val="none"/>
        </w:rPr>
        <w:t>家的不得评标。</w:t>
      </w:r>
    </w:p>
    <w:p w14:paraId="7FEB9A0C">
      <w:pPr>
        <w:pStyle w:val="55"/>
        <w:snapToGrid w:val="0"/>
        <w:spacing w:line="360" w:lineRule="auto"/>
        <w:ind w:firstLine="474" w:firstLineChars="226"/>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19</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组建评标委员会</w:t>
      </w:r>
    </w:p>
    <w:p w14:paraId="69855C86">
      <w:pPr>
        <w:pStyle w:val="55"/>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根据政府采购有关法律法规的规定，依法组建评标委员会，评标委员会由采购人代表和有关专家共五人以上单数组成</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其中专家人数不少于三分之二</w:t>
      </w:r>
      <w:r>
        <w:rPr>
          <w:rFonts w:hint="eastAsia" w:ascii="华文中宋" w:hAnsi="华文中宋" w:eastAsia="华文中宋"/>
          <w:color w:val="auto"/>
          <w:highlight w:val="none"/>
        </w:rPr>
        <w:t>。</w:t>
      </w:r>
    </w:p>
    <w:p w14:paraId="19D56D70">
      <w:pPr>
        <w:pStyle w:val="55"/>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评标委员会负责对符合资格的投标人的投标文件（</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文件）进行符合性审查及评标事务，出具经评标委员会签字的评标报告。</w:t>
      </w:r>
    </w:p>
    <w:p w14:paraId="462A924B">
      <w:pPr>
        <w:pStyle w:val="55"/>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0</w:t>
      </w:r>
      <w:r>
        <w:rPr>
          <w:rFonts w:ascii="华文中宋" w:hAnsi="华文中宋" w:eastAsia="华文中宋"/>
          <w:b/>
          <w:color w:val="auto"/>
          <w:highlight w:val="none"/>
        </w:rPr>
        <w:t>.</w:t>
      </w:r>
      <w:r>
        <w:rPr>
          <w:rFonts w:hint="eastAsia" w:ascii="华文中宋" w:hAnsi="华文中宋" w:eastAsia="华文中宋"/>
          <w:b/>
          <w:color w:val="auto"/>
          <w:highlight w:val="none"/>
        </w:rPr>
        <w:t>投标文件（</w:t>
      </w:r>
      <w:r>
        <w:rPr>
          <w:rFonts w:hint="eastAsia" w:ascii="华文中宋" w:hAnsi="华文中宋" w:eastAsia="华文中宋"/>
          <w:b/>
          <w:color w:val="auto"/>
          <w:highlight w:val="none"/>
          <w:lang w:eastAsia="zh-CN"/>
        </w:rPr>
        <w:t>商务技术</w:t>
      </w:r>
      <w:r>
        <w:rPr>
          <w:rFonts w:hint="eastAsia" w:ascii="华文中宋" w:hAnsi="华文中宋" w:eastAsia="华文中宋"/>
          <w:b/>
          <w:color w:val="auto"/>
          <w:highlight w:val="none"/>
        </w:rPr>
        <w:t>文件）符合性审查</w:t>
      </w:r>
    </w:p>
    <w:p w14:paraId="687DB4D2">
      <w:pPr>
        <w:pStyle w:val="55"/>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评标委员会按照招标文件第六部分评标标准和评标办法中符合性审查的内容及标准对投标文件进行符合性审查，以确定投标文件是否对招标文件的实质性要求作出响应。</w:t>
      </w:r>
    </w:p>
    <w:p w14:paraId="7B08605B">
      <w:pPr>
        <w:pStyle w:val="55"/>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w:t>
      </w:r>
      <w:r>
        <w:rPr>
          <w:rFonts w:hint="eastAsia" w:ascii="华文中宋" w:hAnsi="华文中宋" w:eastAsia="华文中宋"/>
          <w:b/>
          <w:color w:val="auto"/>
          <w:highlight w:val="none"/>
        </w:rPr>
        <w:t>评审中遵循的原则</w:t>
      </w:r>
    </w:p>
    <w:p w14:paraId="16F1B017">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.1</w:t>
      </w:r>
      <w:r>
        <w:rPr>
          <w:rFonts w:hint="eastAsia" w:ascii="华文中宋" w:hAnsi="华文中宋" w:eastAsia="华文中宋"/>
          <w:color w:val="auto"/>
          <w:highlight w:val="none"/>
        </w:rPr>
        <w:t>审查中，投标人存在下列情况之一的，投标无效</w:t>
      </w:r>
      <w:r>
        <w:rPr>
          <w:rFonts w:hint="eastAsia" w:ascii="华文中宋" w:hAnsi="华文中宋" w:eastAsia="华文中宋" w:cs="华文中宋"/>
          <w:color w:val="auto"/>
          <w:highlight w:val="none"/>
        </w:rPr>
        <w:t>：</w:t>
      </w:r>
    </w:p>
    <w:p w14:paraId="0452523A">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）投标文件未按</w:t>
      </w:r>
      <w:r>
        <w:rPr>
          <w:rFonts w:hint="eastAsia" w:ascii="华文中宋" w:hAnsi="华文中宋" w:eastAsia="华文中宋"/>
          <w:color w:val="auto"/>
          <w:highlight w:val="none"/>
          <w:lang w:eastAsia="zh-CN"/>
        </w:rPr>
        <w:t>“</w:t>
      </w:r>
      <w:r>
        <w:rPr>
          <w:rFonts w:hint="eastAsia" w:ascii="华文中宋" w:hAnsi="华文中宋" w:eastAsia="华文中宋"/>
          <w:b/>
          <w:color w:val="auto"/>
          <w:szCs w:val="21"/>
          <w:highlight w:val="none"/>
        </w:rPr>
        <w:t>投标文件的签署</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要求签署、盖章的；</w:t>
      </w:r>
    </w:p>
    <w:p w14:paraId="1051253D">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）不具备招标文件规定的资格要求的；</w:t>
      </w:r>
    </w:p>
    <w:p w14:paraId="6AED782C">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）报价超过招标文件规定预算金额或者最高限价的；</w:t>
      </w:r>
    </w:p>
    <w:p w14:paraId="17BCBF22">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）投标文件含有采购人不能接受的附加条件的；</w:t>
      </w:r>
    </w:p>
    <w:p w14:paraId="298DB4DD">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）法律、法规和招标文件规定的其他无效情形的。</w:t>
      </w:r>
    </w:p>
    <w:p w14:paraId="22E67B4D">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.2</w:t>
      </w:r>
      <w:r>
        <w:rPr>
          <w:rFonts w:hint="eastAsia" w:ascii="华文中宋" w:hAnsi="华文中宋" w:eastAsia="华文中宋"/>
          <w:color w:val="auto"/>
          <w:highlight w:val="none"/>
        </w:rPr>
        <w:t>审查中，投标文件报价出现前后不一致的，按下述原则处理：</w:t>
      </w:r>
    </w:p>
    <w:p w14:paraId="2E281D13">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）开标报价一览表内容与投标文件中相应内容不一致的</w:t>
      </w:r>
      <w:r>
        <w:rPr>
          <w:rFonts w:ascii="华文中宋" w:hAnsi="华文中宋" w:eastAsia="华文中宋"/>
          <w:color w:val="auto"/>
          <w:highlight w:val="none"/>
        </w:rPr>
        <w:t>,</w:t>
      </w:r>
      <w:r>
        <w:rPr>
          <w:rFonts w:hint="eastAsia" w:ascii="华文中宋" w:hAnsi="华文中宋" w:eastAsia="华文中宋"/>
          <w:color w:val="auto"/>
          <w:highlight w:val="none"/>
        </w:rPr>
        <w:t>以开标报价一览表为准；</w:t>
      </w:r>
    </w:p>
    <w:p w14:paraId="63B4476B">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）大写金额和小写金额不一致的，以大写金额为准；</w:t>
      </w:r>
    </w:p>
    <w:p w14:paraId="50A87EC1">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）单价金额小数点或百分比有明显错误的，以开标报价一览表的总价为准，并修改单价；</w:t>
      </w:r>
    </w:p>
    <w:p w14:paraId="1148C3C1">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）总价金额与按单价汇总金额不一致的，以单价金额计算结果为准。</w:t>
      </w:r>
    </w:p>
    <w:p w14:paraId="0CA61556">
      <w:pPr>
        <w:pStyle w:val="55"/>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评标委员会将要求投标人按上述原则调整确认，投标人确认后的报价对投标人具有约束力，如果投标人不予确认，其投标无效。</w:t>
      </w:r>
    </w:p>
    <w:p w14:paraId="40BCD3B1">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投标的澄清、说明或者补正</w:t>
      </w:r>
    </w:p>
    <w:p w14:paraId="4BFC8F5D">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08ADC9C6">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7C704F65">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比较与评价</w:t>
      </w:r>
    </w:p>
    <w:p w14:paraId="0FAA5E91">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评标委员会按照招标文件中第六部分规定的评标标准和评标办法，对符合性审查合格的投标文件（</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文件）进行综合比较和评价。</w:t>
      </w:r>
    </w:p>
    <w:p w14:paraId="099FF98A">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采用综合评分法评审的应按照招标文件第六部分评标标准和评标办法中规定的评标方法、中标条件以及评分细则进行。</w:t>
      </w:r>
    </w:p>
    <w:p w14:paraId="13198BEA">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4</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评审复核</w:t>
      </w:r>
    </w:p>
    <w:p w14:paraId="09F118F9">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评标结果汇总完成后，除下列情形外，任何人不得修改评标结果：</w:t>
      </w:r>
    </w:p>
    <w:p w14:paraId="7CB3E419">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）分值汇总计算错误的；</w:t>
      </w:r>
    </w:p>
    <w:p w14:paraId="368AE7AC">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）分项评分超出评分标准范围的；</w:t>
      </w:r>
    </w:p>
    <w:p w14:paraId="1FF3436F">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）评标委员会成员对客观评审因素评分不一致的；</w:t>
      </w:r>
    </w:p>
    <w:p w14:paraId="7000CC6B">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）经评标委员会认定评分畸高、畸低的。</w:t>
      </w:r>
    </w:p>
    <w:p w14:paraId="40B2F2BF">
      <w:pPr>
        <w:pStyle w:val="55"/>
        <w:snapToGrid w:val="0"/>
        <w:spacing w:line="360" w:lineRule="auto"/>
        <w:ind w:firstLine="420" w:firstLineChars="200"/>
        <w:textAlignment w:val="auto"/>
        <w:rPr>
          <w:rFonts w:ascii="华文中宋" w:hAnsi="华文中宋" w:eastAsia="华文中宋" w:cs="宋体"/>
          <w:color w:val="auto"/>
          <w:highlight w:val="none"/>
        </w:rPr>
      </w:pPr>
      <w:r>
        <w:rPr>
          <w:rFonts w:hint="eastAsia" w:ascii="华文中宋" w:hAnsi="华文中宋" w:eastAsia="华文中宋" w:cs="宋体"/>
          <w:color w:val="auto"/>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9AE22A7">
      <w:pPr>
        <w:pStyle w:val="55"/>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s="Arial"/>
          <w:color w:val="auto"/>
          <w:highlight w:val="none"/>
        </w:rPr>
        <w:t>2</w:t>
      </w:r>
      <w:r>
        <w:rPr>
          <w:rFonts w:hint="eastAsia" w:ascii="华文中宋" w:hAnsi="华文中宋" w:eastAsia="华文中宋" w:cs="Arial"/>
          <w:color w:val="auto"/>
          <w:highlight w:val="none"/>
          <w:lang w:val="en-US" w:eastAsia="zh-CN"/>
        </w:rPr>
        <w:t>4</w:t>
      </w:r>
      <w:r>
        <w:rPr>
          <w:rFonts w:ascii="华文中宋" w:hAnsi="华文中宋" w:eastAsia="华文中宋" w:cs="Arial"/>
          <w:color w:val="auto"/>
          <w:highlight w:val="none"/>
        </w:rPr>
        <w:t>.2</w:t>
      </w:r>
      <w:r>
        <w:rPr>
          <w:rFonts w:hint="eastAsia" w:ascii="华文中宋" w:hAnsi="华文中宋" w:eastAsia="华文中宋" w:cs="Arial"/>
          <w:color w:val="auto"/>
          <w:highlight w:val="none"/>
        </w:rPr>
        <w:t>在评审过程中发现投标人有下列情形的，</w:t>
      </w:r>
      <w:r>
        <w:rPr>
          <w:rFonts w:hint="eastAsia" w:ascii="华文中宋" w:hAnsi="华文中宋" w:eastAsia="华文中宋"/>
          <w:color w:val="auto"/>
          <w:highlight w:val="none"/>
        </w:rPr>
        <w:t>评标委员会应认定其投标无效，并书面报告本级财政部门：</w:t>
      </w:r>
    </w:p>
    <w:p w14:paraId="35E14A6F">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）有恶意串通的；</w:t>
      </w:r>
    </w:p>
    <w:p w14:paraId="515866A0">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）有妨碍其他投标人的竞争行为的；</w:t>
      </w:r>
    </w:p>
    <w:p w14:paraId="358DB922">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）有损害采购人或者其他投标人的合法权益的；</w:t>
      </w:r>
    </w:p>
    <w:p w14:paraId="5F17BA7F">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）不同投标人的投标文件由同一单位或者个人编制</w:t>
      </w:r>
      <w:r>
        <w:rPr>
          <w:rFonts w:hint="eastAsia" w:ascii="华文中宋" w:hAnsi="华文中宋" w:eastAsia="华文中宋" w:cs="华文中宋"/>
          <w:color w:val="auto"/>
          <w:highlight w:val="none"/>
        </w:rPr>
        <w:t>；</w:t>
      </w:r>
    </w:p>
    <w:p w14:paraId="7CCF4AC0">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）不同投标人委托同一单位或者个人办理投标事宜；</w:t>
      </w:r>
    </w:p>
    <w:p w14:paraId="1C14A477">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）不同投标人的投标文件载明的项目管理成员或者联系人为同一人；</w:t>
      </w:r>
    </w:p>
    <w:p w14:paraId="7A57BF76">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）不同投标人的投标文件异常一致或者投标报价呈规律性差异；</w:t>
      </w:r>
    </w:p>
    <w:p w14:paraId="3F30C841">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）不同投标人的投标文件相互混装；</w:t>
      </w:r>
    </w:p>
    <w:p w14:paraId="435EE20B">
      <w:pPr>
        <w:pStyle w:val="55"/>
        <w:snapToGrid w:val="0"/>
        <w:spacing w:line="360" w:lineRule="auto"/>
        <w:ind w:left="420" w:leftChars="200"/>
        <w:textAlignment w:val="auto"/>
        <w:rPr>
          <w:rFonts w:ascii="华文中宋" w:hAnsi="华文中宋" w:eastAsia="华文中宋"/>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5</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确定</w:t>
      </w:r>
      <w:r>
        <w:rPr>
          <w:rFonts w:ascii="华文中宋" w:hAnsi="华文中宋" w:eastAsia="华文中宋"/>
          <w:b/>
          <w:color w:val="auto"/>
          <w:highlight w:val="none"/>
        </w:rPr>
        <w:t>/</w:t>
      </w:r>
      <w:r>
        <w:rPr>
          <w:rFonts w:hint="eastAsia" w:ascii="华文中宋" w:hAnsi="华文中宋" w:eastAsia="华文中宋"/>
          <w:b/>
          <w:color w:val="auto"/>
          <w:highlight w:val="none"/>
        </w:rPr>
        <w:t>推荐中标候选供应商名单</w:t>
      </w:r>
    </w:p>
    <w:p w14:paraId="1767AFE1">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b/>
          <w:bCs/>
          <w:color w:val="auto"/>
          <w:highlight w:val="none"/>
        </w:rPr>
        <w:t>详见第六部分中</w:t>
      </w:r>
      <w:r>
        <w:rPr>
          <w:rFonts w:hint="eastAsia" w:ascii="华文中宋" w:hAnsi="华文中宋" w:eastAsia="华文中宋"/>
          <w:b/>
          <w:bCs/>
          <w:color w:val="auto"/>
          <w:highlight w:val="none"/>
          <w:lang w:val="en-US" w:eastAsia="zh-CN"/>
        </w:rPr>
        <w:t>定标办法</w:t>
      </w:r>
      <w:r>
        <w:rPr>
          <w:rFonts w:hint="eastAsia" w:ascii="华文中宋" w:hAnsi="华文中宋" w:eastAsia="华文中宋"/>
          <w:b/>
          <w:bCs/>
          <w:color w:val="auto"/>
          <w:highlight w:val="none"/>
        </w:rPr>
        <w:t>的规定</w:t>
      </w:r>
    </w:p>
    <w:p w14:paraId="166BF66F">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6</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编写评标报告</w:t>
      </w:r>
    </w:p>
    <w:p w14:paraId="450A59E1">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评标委员会评审组长根据全体评标成员签字的原始评标记录和评标结果编写评标报告，并由全体评标成员共同签字确认。</w:t>
      </w:r>
    </w:p>
    <w:p w14:paraId="45AEC149">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评标过程保密</w:t>
      </w:r>
    </w:p>
    <w:p w14:paraId="122FA71E">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采购人、集采机构要采取必要措施，保证评标在严格保密的情况下进行。除采购人代表、评标现场组织人员外，采购人的其他工作人员以及与评标工作无关的人员不得进入评标现场。</w:t>
      </w:r>
    </w:p>
    <w:p w14:paraId="35B83695">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有关人员对评标情况以及在评标过程中获悉的国家秘密、商业秘密负有保密责任。</w:t>
      </w:r>
    </w:p>
    <w:p w14:paraId="7EEB387B">
      <w:pPr>
        <w:spacing w:line="360" w:lineRule="auto"/>
        <w:ind w:firstLine="474" w:firstLineChars="226"/>
        <w:rPr>
          <w:rFonts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lang w:val="en-US" w:eastAsia="zh-CN"/>
        </w:rPr>
        <w:t>8</w:t>
      </w: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rPr>
        <w:t>采购项目废标</w:t>
      </w:r>
    </w:p>
    <w:p w14:paraId="2F8FC1D8">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在评标过程中，评标委员会发现有下列情形之一的，应对采购项目予以废标：</w:t>
      </w:r>
    </w:p>
    <w:p w14:paraId="0DFAF1CA">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）符合专业条件的投标供应商或者对招标文件作实质响应的供应商数量不足</w:t>
      </w:r>
      <w:r>
        <w:rPr>
          <w:rFonts w:ascii="华文中宋" w:hAnsi="华文中宋" w:eastAsia="华文中宋"/>
          <w:color w:val="auto"/>
          <w:highlight w:val="none"/>
        </w:rPr>
        <w:t>3</w:t>
      </w:r>
      <w:r>
        <w:rPr>
          <w:rFonts w:hint="eastAsia" w:ascii="华文中宋" w:hAnsi="华文中宋" w:eastAsia="华文中宋"/>
          <w:color w:val="auto"/>
          <w:highlight w:val="none"/>
        </w:rPr>
        <w:t>家的；</w:t>
      </w:r>
    </w:p>
    <w:p w14:paraId="53EA56CE">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）投标人的报价均超过采购预算或最高限价的；</w:t>
      </w:r>
    </w:p>
    <w:p w14:paraId="13E25FA9">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）出现影响采购公正的违法、违规行为的；</w:t>
      </w:r>
    </w:p>
    <w:p w14:paraId="0872C454">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）因重大变故，采购任务取消的。</w:t>
      </w:r>
    </w:p>
    <w:p w14:paraId="658DA97F">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采购项目废标后，评标委员会应做出书面报告。</w:t>
      </w:r>
    </w:p>
    <w:p w14:paraId="6C15C8AF">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废标后，集采机构将在财政部门指定的媒体上发布废标结果公告。</w:t>
      </w:r>
    </w:p>
    <w:p w14:paraId="790FBAAE">
      <w:pPr>
        <w:pStyle w:val="3"/>
        <w:numPr>
          <w:ilvl w:val="1"/>
          <w:numId w:val="0"/>
        </w:numPr>
        <w:spacing w:before="31" w:beforeLines="10" w:after="31" w:afterLines="10" w:line="360" w:lineRule="auto"/>
        <w:ind w:firstLine="390" w:firstLineChars="150"/>
        <w:jc w:val="both"/>
        <w:rPr>
          <w:rFonts w:ascii="华文中宋" w:hAnsi="华文中宋" w:eastAsia="华文中宋"/>
          <w:color w:val="auto"/>
          <w:spacing w:val="10"/>
          <w:sz w:val="24"/>
          <w:szCs w:val="24"/>
          <w:highlight w:val="none"/>
        </w:rPr>
      </w:pPr>
      <w:bookmarkStart w:id="41" w:name="_Toc10427"/>
      <w:bookmarkStart w:id="42" w:name="_Toc32242"/>
      <w:bookmarkStart w:id="43" w:name="_Toc424378691"/>
      <w:r>
        <w:rPr>
          <w:rFonts w:hint="eastAsia" w:ascii="华文中宋" w:hAnsi="华文中宋" w:eastAsia="华文中宋"/>
          <w:color w:val="auto"/>
          <w:spacing w:val="10"/>
          <w:sz w:val="24"/>
          <w:szCs w:val="24"/>
          <w:highlight w:val="none"/>
        </w:rPr>
        <w:t>六、签订合同</w:t>
      </w:r>
      <w:bookmarkEnd w:id="41"/>
      <w:bookmarkEnd w:id="42"/>
      <w:bookmarkEnd w:id="43"/>
    </w:p>
    <w:p w14:paraId="330D15D3">
      <w:pPr>
        <w:spacing w:line="360" w:lineRule="auto"/>
        <w:rPr>
          <w:rFonts w:ascii="华文中宋" w:hAnsi="华文中宋" w:eastAsia="华文中宋"/>
          <w:b/>
          <w:color w:val="auto"/>
          <w:szCs w:val="21"/>
          <w:highlight w:val="none"/>
        </w:rPr>
      </w:pP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lang w:val="en-US" w:eastAsia="zh-CN"/>
        </w:rPr>
        <w:t>29</w:t>
      </w:r>
      <w:r>
        <w:rPr>
          <w:rFonts w:hint="eastAsia" w:ascii="华文中宋" w:hAnsi="华文中宋" w:eastAsia="华文中宋"/>
          <w:b/>
          <w:color w:val="auto"/>
          <w:szCs w:val="21"/>
          <w:highlight w:val="none"/>
        </w:rPr>
        <w:t>．中标通知</w:t>
      </w:r>
    </w:p>
    <w:p w14:paraId="3772213A">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E3B9896">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集采机构对未中标的投标人不作未中标原因的解释。</w:t>
      </w:r>
    </w:p>
    <w:p w14:paraId="6271108C">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.3 </w:t>
      </w:r>
      <w:r>
        <w:rPr>
          <w:rFonts w:hint="eastAsia" w:ascii="华文中宋" w:hAnsi="华文中宋" w:eastAsia="华文中宋"/>
          <w:color w:val="auto"/>
          <w:highlight w:val="none"/>
        </w:rPr>
        <w:t>中标通知书是合同的组成部分。</w:t>
      </w:r>
    </w:p>
    <w:p w14:paraId="02F48A2B">
      <w:pPr>
        <w:pStyle w:val="55"/>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highlight w:val="none"/>
        </w:rPr>
        <w:t>．签订合同</w:t>
      </w:r>
    </w:p>
    <w:p w14:paraId="1E15D0E3">
      <w:pPr>
        <w:pStyle w:val="55"/>
        <w:snapToGrid w:val="0"/>
        <w:spacing w:line="360" w:lineRule="auto"/>
        <w:ind w:firstLine="420" w:firstLineChars="200"/>
        <w:textAlignment w:val="auto"/>
        <w:rPr>
          <w:rFonts w:hint="eastAsia" w:ascii="华文中宋" w:hAnsi="华文中宋" w:eastAsia="华文中宋" w:cs="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475A4179">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中标人应按照招标文件、投标文件及评标过程中的有关澄清、说明或者补正文件的内容与采购人签订合同。中标人不得再与采购人签订背离合同实质性内容的其它协议或声明。</w:t>
      </w:r>
    </w:p>
    <w:p w14:paraId="16BFCB9A">
      <w:pPr>
        <w:pStyle w:val="3"/>
        <w:numPr>
          <w:ilvl w:val="1"/>
          <w:numId w:val="0"/>
        </w:numPr>
        <w:spacing w:before="31" w:beforeLines="10" w:after="31" w:afterLines="10" w:line="360" w:lineRule="auto"/>
        <w:ind w:left="447"/>
        <w:jc w:val="both"/>
        <w:rPr>
          <w:rFonts w:ascii="华文中宋" w:hAnsi="华文中宋" w:eastAsia="华文中宋"/>
          <w:color w:val="auto"/>
          <w:spacing w:val="10"/>
          <w:sz w:val="24"/>
          <w:szCs w:val="24"/>
          <w:highlight w:val="none"/>
        </w:rPr>
      </w:pPr>
      <w:bookmarkStart w:id="44" w:name="_Toc421716587"/>
      <w:bookmarkStart w:id="45" w:name="_Toc29240"/>
      <w:bookmarkStart w:id="46" w:name="_Toc424378692"/>
      <w:bookmarkStart w:id="47" w:name="_Toc18682"/>
      <w:r>
        <w:rPr>
          <w:rFonts w:hint="eastAsia" w:ascii="华文中宋" w:hAnsi="华文中宋" w:eastAsia="华文中宋"/>
          <w:color w:val="auto"/>
          <w:spacing w:val="10"/>
          <w:sz w:val="24"/>
          <w:szCs w:val="24"/>
          <w:highlight w:val="none"/>
        </w:rPr>
        <w:t>七、服务费</w:t>
      </w:r>
      <w:bookmarkEnd w:id="44"/>
      <w:bookmarkEnd w:id="45"/>
      <w:bookmarkEnd w:id="46"/>
      <w:bookmarkEnd w:id="47"/>
      <w:r>
        <w:rPr>
          <w:rFonts w:hint="eastAsia" w:ascii="华文中宋" w:hAnsi="华文中宋" w:eastAsia="华文中宋"/>
          <w:color w:val="auto"/>
          <w:spacing w:val="10"/>
          <w:sz w:val="24"/>
          <w:szCs w:val="24"/>
          <w:highlight w:val="none"/>
        </w:rPr>
        <w:t>　　</w:t>
      </w:r>
    </w:p>
    <w:p w14:paraId="7E106B5E">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服务费</w:t>
      </w:r>
    </w:p>
    <w:p w14:paraId="008F2D14">
      <w:pPr>
        <w:pStyle w:val="55"/>
        <w:snapToGrid w:val="0"/>
        <w:spacing w:line="360" w:lineRule="auto"/>
        <w:ind w:firstLine="420" w:firstLineChars="200"/>
        <w:textAlignment w:val="auto"/>
        <w:rPr>
          <w:rFonts w:ascii="华文中宋" w:hAnsi="华文中宋" w:eastAsia="华文中宋"/>
          <w:color w:val="auto"/>
          <w:highlight w:val="none"/>
        </w:rPr>
      </w:pPr>
      <w:bookmarkStart w:id="48" w:name="_Toc29869"/>
      <w:bookmarkStart w:id="49" w:name="_Toc424378693"/>
      <w:bookmarkStart w:id="50" w:name="_Toc421716588"/>
      <w:r>
        <w:rPr>
          <w:rFonts w:hint="eastAsia" w:ascii="华文中宋" w:hAnsi="华文中宋" w:eastAsia="华文中宋"/>
          <w:color w:val="auto"/>
          <w:highlight w:val="none"/>
          <w:lang w:val="en-US" w:eastAsia="zh-CN"/>
        </w:rPr>
        <w:t>集采机构作为非营利事业法人不收取任何服务费。</w:t>
      </w:r>
    </w:p>
    <w:p w14:paraId="7AB4CC76">
      <w:pPr>
        <w:pStyle w:val="3"/>
        <w:numPr>
          <w:ilvl w:val="1"/>
          <w:numId w:val="0"/>
        </w:numPr>
        <w:spacing w:before="31" w:beforeLines="10" w:after="31" w:afterLines="10" w:line="360" w:lineRule="auto"/>
        <w:ind w:left="420"/>
        <w:jc w:val="both"/>
        <w:rPr>
          <w:rFonts w:ascii="华文中宋" w:hAnsi="华文中宋" w:eastAsia="华文中宋"/>
          <w:color w:val="auto"/>
          <w:spacing w:val="10"/>
          <w:sz w:val="24"/>
          <w:szCs w:val="24"/>
          <w:highlight w:val="none"/>
        </w:rPr>
      </w:pPr>
      <w:bookmarkStart w:id="51" w:name="_Toc4245"/>
      <w:r>
        <w:rPr>
          <w:rFonts w:hint="eastAsia" w:ascii="华文中宋" w:hAnsi="华文中宋" w:eastAsia="华文中宋"/>
          <w:color w:val="auto"/>
          <w:spacing w:val="10"/>
          <w:sz w:val="24"/>
          <w:szCs w:val="24"/>
          <w:highlight w:val="none"/>
        </w:rPr>
        <w:t>八、保密和披露</w:t>
      </w:r>
      <w:bookmarkEnd w:id="48"/>
      <w:bookmarkEnd w:id="49"/>
      <w:bookmarkEnd w:id="50"/>
      <w:bookmarkEnd w:id="51"/>
    </w:p>
    <w:p w14:paraId="7EC20841">
      <w:pPr>
        <w:pStyle w:val="55"/>
        <w:adjustRightInd/>
        <w:spacing w:line="360" w:lineRule="auto"/>
        <w:ind w:left="1" w:firstLine="25" w:firstLineChars="12"/>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    3</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保密</w:t>
      </w:r>
    </w:p>
    <w:p w14:paraId="566B48A4">
      <w:pPr>
        <w:pStyle w:val="55"/>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投标人自领取招标文件之日起，须承诺承担本招标项目下的保密义务，不得将因本次招标获得的信息外传。</w:t>
      </w:r>
    </w:p>
    <w:p w14:paraId="51C9D98D">
      <w:pPr>
        <w:pStyle w:val="55"/>
        <w:adjustRightInd/>
        <w:spacing w:line="360" w:lineRule="auto"/>
        <w:ind w:firstLine="25" w:firstLineChars="12"/>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    3</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披露</w:t>
      </w:r>
    </w:p>
    <w:p w14:paraId="6D16DCDF">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集采机构有权将投标人提供的所有资料向有关政府部门或评审标书的有关人员披露。</w:t>
      </w:r>
    </w:p>
    <w:p w14:paraId="54090674">
      <w:pPr>
        <w:pStyle w:val="55"/>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在集采机构认为适当时或国家机关调查、审查、审计时以及其他符合法律法规规定的情形下，集采机构无须事先征求投标人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中标人同意即可披露关于采购过程、签署情况的资料、投标人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中标人已经泄露或公开的，无须再承担保密责任。</w:t>
      </w:r>
    </w:p>
    <w:p w14:paraId="60CA812B">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color w:val="auto"/>
          <w:spacing w:val="10"/>
          <w:sz w:val="24"/>
          <w:szCs w:val="24"/>
          <w:highlight w:val="none"/>
        </w:rPr>
      </w:pPr>
      <w:bookmarkStart w:id="52" w:name="_Toc14711"/>
      <w:bookmarkStart w:id="53" w:name="_Toc20833"/>
      <w:bookmarkStart w:id="54" w:name="_Toc352761941"/>
      <w:r>
        <w:rPr>
          <w:rFonts w:hint="eastAsia" w:ascii="华文中宋" w:hAnsi="华文中宋" w:eastAsia="华文中宋"/>
          <w:color w:val="auto"/>
          <w:spacing w:val="10"/>
          <w:sz w:val="24"/>
          <w:szCs w:val="24"/>
          <w:highlight w:val="none"/>
        </w:rPr>
        <w:t>九、询问和质疑</w:t>
      </w:r>
      <w:bookmarkEnd w:id="52"/>
      <w:bookmarkEnd w:id="53"/>
    </w:p>
    <w:p w14:paraId="6201CCD0">
      <w:pPr>
        <w:spacing w:line="360" w:lineRule="auto"/>
        <w:ind w:firstLine="420" w:firstLineChars="200"/>
        <w:rPr>
          <w:rFonts w:ascii="华文中宋" w:hAnsi="华文中宋" w:eastAsia="华文中宋"/>
          <w:b/>
          <w:color w:val="auto"/>
          <w:highlight w:val="none"/>
        </w:rPr>
      </w:pPr>
      <w:bookmarkStart w:id="55" w:name="_Toc18768"/>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4</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询问和质疑的线上提交</w:t>
      </w:r>
    </w:p>
    <w:p w14:paraId="091623FD">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.1</w:t>
      </w:r>
      <w:r>
        <w:rPr>
          <w:rFonts w:hint="eastAsia" w:ascii="华文中宋" w:hAnsi="华文中宋" w:eastAsia="华文中宋"/>
          <w:color w:val="auto"/>
          <w:highlight w:val="none"/>
          <w:lang w:val="en-US" w:eastAsia="zh-CN"/>
        </w:rPr>
        <w:t>投标供应商</w:t>
      </w:r>
      <w:r>
        <w:rPr>
          <w:rFonts w:hint="eastAsia" w:ascii="华文中宋" w:hAnsi="华文中宋" w:eastAsia="华文中宋"/>
          <w:color w:val="auto"/>
          <w:highlight w:val="none"/>
        </w:rPr>
        <w:t>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文件（除采购需求、综合评分细则）、</w:t>
      </w:r>
      <w:r>
        <w:rPr>
          <w:rFonts w:hint="eastAsia" w:ascii="华文中宋" w:hAnsi="华文中宋" w:eastAsia="华文中宋"/>
          <w:color w:val="auto"/>
          <w:highlight w:val="none"/>
          <w:lang w:val="en-US" w:eastAsia="zh-CN"/>
        </w:rPr>
        <w:t>评审</w:t>
      </w:r>
      <w:r>
        <w:rPr>
          <w:rFonts w:hint="eastAsia" w:ascii="华文中宋" w:hAnsi="华文中宋" w:eastAsia="华文中宋"/>
          <w:color w:val="auto"/>
          <w:highlight w:val="none"/>
        </w:rPr>
        <w:t>过程、采购结果进行口头询问的，可按第一部分</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邀请中载明的联系方式、地址向集采机口头提出询问。</w:t>
      </w:r>
    </w:p>
    <w:p w14:paraId="0648956A">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文件的采购需求、综合评分细则进行口头询问的，可按第一部分</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邀请中载明的联系方式、地址向采购人口头提出询问。</w:t>
      </w:r>
    </w:p>
    <w:p w14:paraId="5F5A0417">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E4267F2">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.4</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采购</w:t>
      </w:r>
      <w:r>
        <w:rPr>
          <w:rFonts w:hint="eastAsia" w:ascii="华文中宋" w:hAnsi="华文中宋" w:eastAsia="华文中宋"/>
          <w:color w:val="auto"/>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04CF25CC">
      <w:pPr>
        <w:pStyle w:val="55"/>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5</w:t>
      </w:r>
      <w:r>
        <w:rPr>
          <w:rFonts w:hint="eastAsia" w:ascii="华文中宋" w:hAnsi="华文中宋" w:eastAsia="华文中宋"/>
          <w:b/>
          <w:color w:val="auto"/>
          <w:highlight w:val="none"/>
        </w:rPr>
        <w:t>．询问和质疑的线上答复</w:t>
      </w:r>
    </w:p>
    <w:p w14:paraId="1B777563">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2C7F7B40">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.2质疑答复内容不得涉及商业秘密。</w:t>
      </w:r>
    </w:p>
    <w:p w14:paraId="334CD5A9">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.3质疑供应商撤回质疑的，采购人或集采机构终止质疑处理。</w:t>
      </w:r>
    </w:p>
    <w:p w14:paraId="7F25DCA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.4供应商质疑不成立，或者成立但未对</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结果构成影响的，继续开展采购活动；认为供应商质疑成立且影响或者可能影响</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结果的，按照下列情况处理：</w:t>
      </w:r>
    </w:p>
    <w:p w14:paraId="041D65EA">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文件提出的质疑，依法通过澄清或者修改可以继续开展采购活动的，澄清或者修改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文件后继续开展采购活动；否则应修改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文件后重新开展采购活动。</w:t>
      </w:r>
    </w:p>
    <w:p w14:paraId="21753BDA">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）对</w:t>
      </w:r>
      <w:r>
        <w:rPr>
          <w:rFonts w:hint="eastAsia" w:ascii="华文中宋" w:hAnsi="华文中宋" w:eastAsia="华文中宋"/>
          <w:color w:val="auto"/>
          <w:szCs w:val="21"/>
          <w:highlight w:val="none"/>
          <w:lang w:val="en-US" w:eastAsia="zh-CN"/>
        </w:rPr>
        <w:t>采购</w:t>
      </w:r>
      <w:r>
        <w:rPr>
          <w:rFonts w:hint="eastAsia" w:ascii="华文中宋" w:hAnsi="华文中宋" w:eastAsia="华文中宋"/>
          <w:color w:val="auto"/>
          <w:szCs w:val="21"/>
          <w:highlight w:val="none"/>
        </w:rPr>
        <w:t>过程、</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结果提出的质疑，合格供应商符合法定数量时，可以从合格的</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候选人中另行确定</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供应商的，应当依法另行确定</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供应商；否则应重新开展采购活动。</w:t>
      </w:r>
    </w:p>
    <w:p w14:paraId="62287D12">
      <w:pPr>
        <w:pStyle w:val="55"/>
        <w:snapToGrid w:val="0"/>
        <w:spacing w:line="360" w:lineRule="auto"/>
        <w:ind w:firstLine="315" w:firstLineChars="15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auto"/>
          <w:highlight w:val="none"/>
        </w:rPr>
        <w:t>。</w:t>
      </w:r>
    </w:p>
    <w:p w14:paraId="73CE929D">
      <w:pPr>
        <w:pStyle w:val="55"/>
        <w:snapToGrid w:val="0"/>
        <w:spacing w:line="360" w:lineRule="auto"/>
        <w:ind w:firstLine="520"/>
        <w:textAlignment w:val="auto"/>
        <w:outlineLvl w:val="1"/>
        <w:rPr>
          <w:rFonts w:hint="eastAsia" w:ascii="华文中宋" w:hAnsi="华文中宋" w:eastAsia="华文中宋"/>
          <w:b/>
          <w:color w:val="auto"/>
          <w:spacing w:val="10"/>
          <w:sz w:val="24"/>
          <w:szCs w:val="24"/>
          <w:highlight w:val="none"/>
          <w:lang w:eastAsia="zh-CN"/>
        </w:rPr>
      </w:pPr>
      <w:bookmarkStart w:id="56" w:name="_Toc20456"/>
      <w:bookmarkStart w:id="57" w:name="_Toc5526"/>
      <w:r>
        <w:rPr>
          <w:rFonts w:hint="eastAsia" w:ascii="华文中宋" w:hAnsi="华文中宋" w:eastAsia="华文中宋"/>
          <w:b/>
          <w:color w:val="auto"/>
          <w:spacing w:val="10"/>
          <w:sz w:val="24"/>
          <w:szCs w:val="24"/>
          <w:highlight w:val="none"/>
          <w:lang w:eastAsia="zh-CN"/>
        </w:rPr>
        <w:t>十、“政采智贷”</w:t>
      </w:r>
      <w:bookmarkEnd w:id="56"/>
      <w:bookmarkEnd w:id="57"/>
    </w:p>
    <w:p w14:paraId="5C4B48B1">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outlineLvl w:val="9"/>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36. 根据财政部门文件精神，凡是在大同市进行工商登记且参加政府采购活动并取得政府采购合同的中小企业，均可向“山西政府采购信用融资平台”上开展“政采智贷”业务的银行申请贷款。</w:t>
      </w:r>
    </w:p>
    <w:p w14:paraId="69D7A20F">
      <w:pPr>
        <w:pStyle w:val="55"/>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37. 政府采购中标供应商存在融资需求，在签订政府采购合同后，可以进入“山西政府采购网”-“政采智贷”模块-“山西政府采购信用融资平台”选择所在地区-试点银行机构，点击立即申请-立即登录，进行合同融资申请。</w:t>
      </w:r>
    </w:p>
    <w:p w14:paraId="30E160BA">
      <w:pPr>
        <w:pStyle w:val="55"/>
        <w:snapToGrid w:val="0"/>
        <w:spacing w:line="360" w:lineRule="auto"/>
        <w:ind w:firstLine="315" w:firstLineChars="150"/>
        <w:textAlignment w:val="auto"/>
        <w:rPr>
          <w:rFonts w:hint="eastAsia" w:ascii="华文中宋" w:hAnsi="华文中宋" w:eastAsia="华文中宋"/>
          <w:color w:val="auto"/>
          <w:highlight w:val="none"/>
        </w:rPr>
      </w:pPr>
    </w:p>
    <w:p w14:paraId="2FB9D9F2">
      <w:pPr>
        <w:pStyle w:val="52"/>
        <w:pageBreakBefore/>
        <w:numPr>
          <w:ilvl w:val="0"/>
          <w:numId w:val="0"/>
        </w:numPr>
        <w:snapToGrid w:val="0"/>
        <w:spacing w:before="0" w:after="0"/>
        <w:rPr>
          <w:rFonts w:ascii="华文中宋" w:hAnsi="华文中宋" w:eastAsia="华文中宋"/>
          <w:color w:val="auto"/>
          <w:spacing w:val="20"/>
          <w:szCs w:val="28"/>
          <w:highlight w:val="none"/>
        </w:rPr>
      </w:pPr>
      <w:bookmarkStart w:id="58" w:name="_Toc5337"/>
      <w:r>
        <w:rPr>
          <w:rFonts w:hint="eastAsia" w:ascii="华文中宋" w:hAnsi="华文中宋" w:eastAsia="华文中宋"/>
          <w:color w:val="auto"/>
          <w:spacing w:val="20"/>
          <w:szCs w:val="28"/>
          <w:highlight w:val="none"/>
        </w:rPr>
        <w:t>第四部分</w:t>
      </w:r>
      <w:bookmarkEnd w:id="54"/>
      <w:bookmarkEnd w:id="55"/>
      <w:r>
        <w:rPr>
          <w:rFonts w:hint="eastAsia" w:ascii="华文中宋" w:hAnsi="华文中宋" w:eastAsia="华文中宋"/>
          <w:color w:val="auto"/>
          <w:spacing w:val="20"/>
          <w:szCs w:val="28"/>
          <w:highlight w:val="none"/>
        </w:rPr>
        <w:t xml:space="preserve">  采购需求</w:t>
      </w:r>
      <w:bookmarkEnd w:id="58"/>
    </w:p>
    <w:p w14:paraId="55656A0A">
      <w:pPr>
        <w:spacing w:line="360" w:lineRule="auto"/>
        <w:rPr>
          <w:rFonts w:ascii="华文中宋" w:hAnsi="华文中宋" w:eastAsia="华文中宋"/>
          <w:color w:val="auto"/>
          <w:szCs w:val="21"/>
          <w:highlight w:val="none"/>
        </w:rPr>
      </w:pPr>
    </w:p>
    <w:p w14:paraId="340C8039">
      <w:pPr>
        <w:numPr>
          <w:ilvl w:val="0"/>
          <w:numId w:val="0"/>
        </w:numPr>
        <w:rPr>
          <w:rFonts w:hint="eastAsia"/>
          <w:color w:val="auto"/>
          <w:sz w:val="28"/>
          <w:szCs w:val="28"/>
          <w:highlight w:val="none"/>
          <w:lang w:val="en-US" w:eastAsia="zh-CN"/>
        </w:rPr>
      </w:pPr>
      <w:r>
        <w:rPr>
          <w:rFonts w:hint="eastAsia"/>
          <w:color w:val="auto"/>
          <w:sz w:val="28"/>
          <w:szCs w:val="28"/>
          <w:highlight w:val="none"/>
          <w:lang w:val="en-US" w:eastAsia="zh-CN"/>
        </w:rPr>
        <w:t>一、基本情况</w:t>
      </w:r>
    </w:p>
    <w:p w14:paraId="131B0D72">
      <w:pPr>
        <w:numPr>
          <w:ilvl w:val="0"/>
          <w:numId w:val="0"/>
        </w:numPr>
        <w:rPr>
          <w:rFonts w:hint="default"/>
          <w:color w:val="auto"/>
          <w:sz w:val="28"/>
          <w:szCs w:val="28"/>
          <w:highlight w:val="none"/>
          <w:lang w:val="en-US" w:eastAsia="zh-CN"/>
        </w:rPr>
      </w:pPr>
      <w:r>
        <w:rPr>
          <w:rFonts w:hint="eastAsia"/>
          <w:color w:val="auto"/>
          <w:sz w:val="28"/>
          <w:szCs w:val="28"/>
          <w:highlight w:val="none"/>
          <w:lang w:val="en-US" w:eastAsia="zh-CN"/>
        </w:rPr>
        <w:t>1、项目名称：大同市第二十中学校物业管理服务</w:t>
      </w:r>
    </w:p>
    <w:p w14:paraId="2358175C">
      <w:pPr>
        <w:numPr>
          <w:ilvl w:val="0"/>
          <w:numId w:val="0"/>
        </w:numPr>
        <w:rPr>
          <w:rFonts w:hint="eastAsia"/>
          <w:color w:val="auto"/>
          <w:sz w:val="28"/>
          <w:szCs w:val="28"/>
          <w:highlight w:val="none"/>
          <w:lang w:val="en-US" w:eastAsia="zh-CN"/>
        </w:rPr>
      </w:pPr>
      <w:r>
        <w:rPr>
          <w:rFonts w:hint="eastAsia"/>
          <w:color w:val="auto"/>
          <w:sz w:val="28"/>
          <w:szCs w:val="28"/>
          <w:highlight w:val="none"/>
          <w:lang w:val="en-US" w:eastAsia="zh-CN"/>
        </w:rPr>
        <w:t>2、项目概况：大同市第二十中学校是由市政府举办、市教育局主管，市公安局与市司法局协管的公办全日制专门学校，坐落于大同市云州区党留庄乡（原大同市落阵营戒毒所），致力于为特定未成年群体提供精准矫治教育服务。学校按200个学位规模规划，拟设8个教学班，每班人数不超过25人。教职工核定编制67名，现有32人；市公安局与司法局联合设立的驻校勤务大队39人、辅警85人；校医3人及社会观护点人员2人，协同做好学生行为矫治教育、文化教育、心理健康教育、日常管理和安全保障工作。</w:t>
      </w:r>
    </w:p>
    <w:p w14:paraId="7FD44A73">
      <w:pPr>
        <w:numPr>
          <w:ilvl w:val="0"/>
          <w:numId w:val="0"/>
        </w:num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学校实行全封闭、闭环式寄宿制管理，实施分区域、分学段、分班级的分层梯度管理。管理团队配置科学，采用“2（班主任）+2（同吃同住同训练教官）+1（跟班领导）+N（心理导师）”模式。</w:t>
      </w:r>
    </w:p>
    <w:p w14:paraId="215F9BAD">
      <w:pPr>
        <w:numPr>
          <w:ilvl w:val="0"/>
          <w:numId w:val="0"/>
        </w:num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本学校物业管理服务涉及总占地面积90.8亩，建筑总面积26656平方米，包含但不限于办公楼、教学楼、宿舍及其他学校场所的秩序维护与安全管理、 环境卫生保洁服务、工程维修与设施设备管理、绿化养护</w:t>
      </w:r>
      <w:r>
        <w:rPr>
          <w:rFonts w:hint="eastAsia"/>
          <w:color w:val="auto"/>
          <w:sz w:val="28"/>
          <w:szCs w:val="28"/>
          <w:highlight w:val="none"/>
          <w:u w:val="none"/>
          <w:lang w:val="en-US" w:eastAsia="zh-CN"/>
        </w:rPr>
        <w:t>。</w:t>
      </w:r>
    </w:p>
    <w:p w14:paraId="0ADFFB6A">
      <w:pPr>
        <w:numPr>
          <w:ilvl w:val="0"/>
          <w:numId w:val="0"/>
        </w:numPr>
        <w:rPr>
          <w:rFonts w:hint="default"/>
          <w:color w:val="auto"/>
          <w:sz w:val="28"/>
          <w:szCs w:val="28"/>
          <w:highlight w:val="none"/>
          <w:lang w:val="en-US" w:eastAsia="zh-CN"/>
        </w:rPr>
      </w:pPr>
      <w:r>
        <w:rPr>
          <w:rFonts w:hint="eastAsia"/>
          <w:color w:val="auto"/>
          <w:sz w:val="28"/>
          <w:szCs w:val="28"/>
          <w:highlight w:val="none"/>
          <w:lang w:val="en-US" w:eastAsia="zh-CN"/>
        </w:rPr>
        <w:t>3、采购方式：公开招标</w:t>
      </w:r>
    </w:p>
    <w:p w14:paraId="45A06149">
      <w:pPr>
        <w:widowControl w:val="0"/>
        <w:numPr>
          <w:ilvl w:val="0"/>
          <w:numId w:val="0"/>
        </w:numPr>
        <w:jc w:val="both"/>
        <w:rPr>
          <w:rFonts w:hint="default"/>
          <w:color w:val="auto"/>
          <w:sz w:val="28"/>
          <w:szCs w:val="28"/>
          <w:highlight w:val="none"/>
          <w:lang w:val="en-US" w:eastAsia="zh-CN"/>
        </w:rPr>
      </w:pPr>
      <w:r>
        <w:rPr>
          <w:rFonts w:hint="eastAsia"/>
          <w:color w:val="auto"/>
          <w:sz w:val="28"/>
          <w:szCs w:val="28"/>
          <w:highlight w:val="none"/>
          <w:lang w:val="en-US" w:eastAsia="zh-CN"/>
        </w:rPr>
        <w:t>4、预算：93.83万元</w:t>
      </w:r>
    </w:p>
    <w:p w14:paraId="31BB9CE3">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5、最高限价：93.83万元</w:t>
      </w:r>
    </w:p>
    <w:p w14:paraId="69CD3CD5">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6、是否接收代理商投标：（否）</w:t>
      </w:r>
    </w:p>
    <w:p w14:paraId="1D5BE255">
      <w:pPr>
        <w:numPr>
          <w:ilvl w:val="0"/>
          <w:numId w:val="0"/>
        </w:numPr>
        <w:rPr>
          <w:rFonts w:hint="default"/>
          <w:color w:val="auto"/>
          <w:sz w:val="28"/>
          <w:szCs w:val="28"/>
          <w:highlight w:val="none"/>
          <w:lang w:val="en-US" w:eastAsia="zh-CN"/>
        </w:rPr>
      </w:pPr>
      <w:r>
        <w:rPr>
          <w:rFonts w:hint="eastAsia"/>
          <w:color w:val="auto"/>
          <w:sz w:val="28"/>
          <w:szCs w:val="28"/>
          <w:highlight w:val="none"/>
          <w:lang w:val="en-US" w:eastAsia="zh-CN"/>
        </w:rPr>
        <w:t>7、是否组织现场考察或召开标前答疑会：（否）</w:t>
      </w:r>
    </w:p>
    <w:p w14:paraId="0C56B654">
      <w:pPr>
        <w:numPr>
          <w:ilvl w:val="0"/>
          <w:numId w:val="0"/>
        </w:numPr>
        <w:rPr>
          <w:rFonts w:hint="eastAsia"/>
          <w:color w:val="auto"/>
          <w:sz w:val="28"/>
          <w:szCs w:val="28"/>
          <w:highlight w:val="none"/>
          <w:lang w:val="en-US" w:eastAsia="zh-CN"/>
        </w:rPr>
      </w:pPr>
    </w:p>
    <w:p w14:paraId="6920A755">
      <w:pPr>
        <w:numPr>
          <w:ilvl w:val="0"/>
          <w:numId w:val="0"/>
        </w:numPr>
        <w:rPr>
          <w:rFonts w:hint="eastAsia"/>
          <w:color w:val="auto"/>
          <w:sz w:val="28"/>
          <w:szCs w:val="28"/>
          <w:highlight w:val="none"/>
          <w:lang w:val="en-US" w:eastAsia="zh-CN"/>
        </w:rPr>
      </w:pPr>
      <w:r>
        <w:rPr>
          <w:rFonts w:hint="eastAsia"/>
          <w:color w:val="auto"/>
          <w:sz w:val="28"/>
          <w:szCs w:val="28"/>
          <w:highlight w:val="none"/>
          <w:lang w:val="en-US" w:eastAsia="zh-CN"/>
        </w:rPr>
        <w:t>二、资格条件</w:t>
      </w:r>
    </w:p>
    <w:p w14:paraId="7231F5C1">
      <w:pPr>
        <w:numPr>
          <w:ilvl w:val="0"/>
          <w:numId w:val="0"/>
        </w:numPr>
        <w:rPr>
          <w:rFonts w:hint="eastAsia"/>
          <w:color w:val="auto"/>
          <w:sz w:val="28"/>
          <w:szCs w:val="28"/>
          <w:highlight w:val="none"/>
          <w:lang w:val="en-US" w:eastAsia="zh-CN"/>
        </w:rPr>
      </w:pPr>
      <w:r>
        <w:rPr>
          <w:rFonts w:hint="eastAsia"/>
          <w:color w:val="auto"/>
          <w:sz w:val="28"/>
          <w:szCs w:val="28"/>
          <w:highlight w:val="none"/>
          <w:lang w:val="en-US" w:eastAsia="zh-CN"/>
        </w:rPr>
        <w:t>1、《政府采购法》第22条规定；</w:t>
      </w:r>
    </w:p>
    <w:p w14:paraId="29B5ACF2">
      <w:pPr>
        <w:numPr>
          <w:ilvl w:val="0"/>
          <w:numId w:val="0"/>
        </w:numPr>
        <w:rPr>
          <w:rFonts w:hint="default"/>
          <w:color w:val="auto"/>
          <w:sz w:val="28"/>
          <w:szCs w:val="28"/>
          <w:highlight w:val="none"/>
          <w:lang w:val="en-US" w:eastAsia="zh-CN"/>
        </w:rPr>
      </w:pPr>
      <w:r>
        <w:rPr>
          <w:rFonts w:hint="eastAsia"/>
          <w:color w:val="auto"/>
          <w:sz w:val="28"/>
          <w:szCs w:val="28"/>
          <w:highlight w:val="none"/>
          <w:lang w:val="en-US" w:eastAsia="zh-CN"/>
        </w:rPr>
        <w:t>2、未被信用中国网（http://www.creditchina.gov.cn）和中国政府采购网（http://www.ccgp.gov.cn）列入失信被执行人、重大税收违法案件当事人名单（重大税收违法失信主体）和政府采购严重违法失信行为信息记录名单；</w:t>
      </w:r>
    </w:p>
    <w:p w14:paraId="6A5A5D9E">
      <w:pPr>
        <w:numPr>
          <w:ilvl w:val="0"/>
          <w:numId w:val="0"/>
        </w:numPr>
        <w:rPr>
          <w:rFonts w:hint="default"/>
          <w:color w:val="auto"/>
          <w:sz w:val="28"/>
          <w:szCs w:val="28"/>
          <w:highlight w:val="none"/>
          <w:lang w:val="en-US" w:eastAsia="zh-CN"/>
        </w:rPr>
      </w:pPr>
      <w:r>
        <w:rPr>
          <w:rFonts w:hint="eastAsia"/>
          <w:color w:val="auto"/>
          <w:sz w:val="28"/>
          <w:szCs w:val="28"/>
          <w:highlight w:val="none"/>
          <w:lang w:val="en-US" w:eastAsia="zh-CN"/>
        </w:rPr>
        <w:t>3、单位负责人为同一人或者存在直接控股、管理关系的不同投标人，不得参加同一合同项下的政府采购活动；</w:t>
      </w:r>
    </w:p>
    <w:p w14:paraId="79C99A2F">
      <w:pPr>
        <w:numPr>
          <w:ilvl w:val="0"/>
          <w:numId w:val="0"/>
        </w:numPr>
        <w:rPr>
          <w:rFonts w:hint="eastAsia"/>
          <w:color w:val="auto"/>
          <w:sz w:val="28"/>
          <w:szCs w:val="28"/>
          <w:highlight w:val="none"/>
          <w:lang w:val="en-US" w:eastAsia="zh-CN"/>
        </w:rPr>
      </w:pPr>
      <w:r>
        <w:rPr>
          <w:rFonts w:hint="eastAsia"/>
          <w:color w:val="auto"/>
          <w:sz w:val="28"/>
          <w:szCs w:val="28"/>
          <w:highlight w:val="none"/>
          <w:lang w:val="en-US" w:eastAsia="zh-CN"/>
        </w:rPr>
        <w:t>4、落实政府采购政策的资格条件：</w:t>
      </w:r>
    </w:p>
    <w:p w14:paraId="66B72D8F">
      <w:pPr>
        <w:numPr>
          <w:ilvl w:val="0"/>
          <w:numId w:val="0"/>
        </w:num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是否专门面向中小企业：是（中小）</w:t>
      </w:r>
    </w:p>
    <w:p w14:paraId="5CCA9A4B">
      <w:pPr>
        <w:widowControl w:val="0"/>
        <w:numPr>
          <w:ilvl w:val="0"/>
          <w:numId w:val="0"/>
        </w:numPr>
        <w:jc w:val="both"/>
        <w:rPr>
          <w:rFonts w:hint="default"/>
          <w:color w:val="auto"/>
          <w:sz w:val="28"/>
          <w:szCs w:val="28"/>
          <w:highlight w:val="none"/>
          <w:lang w:val="en-US" w:eastAsia="zh-CN"/>
        </w:rPr>
      </w:pPr>
      <w:r>
        <w:rPr>
          <w:rFonts w:hint="eastAsia"/>
          <w:color w:val="auto"/>
          <w:sz w:val="28"/>
          <w:szCs w:val="28"/>
          <w:highlight w:val="none"/>
          <w:lang w:val="en-US" w:eastAsia="zh-CN"/>
        </w:rPr>
        <w:t>5、本项目特定资格要求：无</w:t>
      </w:r>
    </w:p>
    <w:p w14:paraId="70AC440F">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6、是否允许联合体投标（否）</w:t>
      </w:r>
    </w:p>
    <w:p w14:paraId="2ECB5F80">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7、是否允许再分包（否）</w:t>
      </w:r>
    </w:p>
    <w:p w14:paraId="59BA30A2">
      <w:pPr>
        <w:widowControl w:val="0"/>
        <w:numPr>
          <w:ilvl w:val="0"/>
          <w:numId w:val="0"/>
        </w:numPr>
        <w:jc w:val="both"/>
        <w:rPr>
          <w:rFonts w:hint="default" w:eastAsiaTheme="minorEastAsia"/>
          <w:color w:val="auto"/>
          <w:sz w:val="28"/>
          <w:szCs w:val="28"/>
          <w:highlight w:val="none"/>
          <w:lang w:val="en-US" w:eastAsia="zh-CN"/>
        </w:rPr>
      </w:pPr>
      <w:r>
        <w:rPr>
          <w:rFonts w:hint="eastAsia"/>
          <w:color w:val="auto"/>
          <w:sz w:val="28"/>
          <w:szCs w:val="28"/>
          <w:highlight w:val="none"/>
          <w:lang w:val="en-US" w:eastAsia="zh-CN"/>
        </w:rPr>
        <w:t>8、分公司参加投标的须提供由总公司出具的授权函，明确由总公司承担民事责任。</w:t>
      </w:r>
    </w:p>
    <w:p w14:paraId="54EE1D5D">
      <w:pPr>
        <w:widowControl w:val="0"/>
        <w:numPr>
          <w:ilvl w:val="0"/>
          <w:numId w:val="0"/>
        </w:numPr>
        <w:jc w:val="both"/>
        <w:rPr>
          <w:rFonts w:hint="eastAsia"/>
          <w:color w:val="auto"/>
          <w:sz w:val="28"/>
          <w:szCs w:val="28"/>
          <w:highlight w:val="none"/>
          <w:lang w:val="en-US" w:eastAsia="zh-CN"/>
        </w:rPr>
      </w:pPr>
    </w:p>
    <w:p w14:paraId="0520CB5E">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三、商务需求</w:t>
      </w:r>
    </w:p>
    <w:p w14:paraId="65A56425">
      <w:pPr>
        <w:widowControl w:val="0"/>
        <w:numPr>
          <w:ilvl w:val="0"/>
          <w:numId w:val="0"/>
        </w:numPr>
        <w:jc w:val="both"/>
        <w:rPr>
          <w:rFonts w:hint="default"/>
          <w:color w:val="auto"/>
          <w:sz w:val="28"/>
          <w:szCs w:val="28"/>
          <w:highlight w:val="none"/>
          <w:lang w:val="en-US" w:eastAsia="zh-CN"/>
        </w:rPr>
      </w:pPr>
      <w:r>
        <w:rPr>
          <w:rFonts w:hint="eastAsia"/>
          <w:color w:val="auto"/>
          <w:sz w:val="28"/>
          <w:szCs w:val="28"/>
          <w:highlight w:val="none"/>
          <w:lang w:val="en-US" w:eastAsia="zh-CN"/>
        </w:rPr>
        <w:t>1、服务期限：一年</w:t>
      </w:r>
    </w:p>
    <w:p w14:paraId="34334413">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2、付款方式：采购人按月据实结算。</w:t>
      </w:r>
    </w:p>
    <w:p w14:paraId="3C2272AC">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3、服务地点：大同市第二十中学校</w:t>
      </w:r>
    </w:p>
    <w:p w14:paraId="24644C04">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四、技术要求</w:t>
      </w:r>
    </w:p>
    <w:p w14:paraId="7238A462">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物业服务内容与标准</w:t>
      </w:r>
    </w:p>
    <w:p w14:paraId="3B37350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 总则</w:t>
      </w:r>
    </w:p>
    <w:p w14:paraId="2B6A0136">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服务理念：</w:t>
      </w:r>
    </w:p>
    <w:p w14:paraId="2479BB1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以“服务育人、环境育人”为宗旨，为全校师生创造一个安全、清洁、优美、和谐、高效的教学、科研和生活环境。</w:t>
      </w:r>
    </w:p>
    <w:p w14:paraId="6DD50A1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服务目标：</w:t>
      </w:r>
    </w:p>
    <w:p w14:paraId="4AD2AF9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安全零事故：确保校园人身、财产绝对安全。</w:t>
      </w:r>
    </w:p>
    <w:p w14:paraId="2505EEF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环境零污染：保持校园环境整洁卫生，无卫生死角。</w:t>
      </w:r>
    </w:p>
    <w:p w14:paraId="3E56FA3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设施零故障：保障设施设备稳定运行，维修响应及时。</w:t>
      </w:r>
    </w:p>
    <w:p w14:paraId="6BDBA69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服务零投诉：提供规范、专业、热情的服务，师生满意度高。</w:t>
      </w:r>
    </w:p>
    <w:p w14:paraId="79167B5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 秩序维护与安全管理</w:t>
      </w:r>
    </w:p>
    <w:p w14:paraId="053C4FE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 服务流程</w:t>
      </w:r>
    </w:p>
    <w:p w14:paraId="4346245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门岗值守：验证登记 → 车辆引导 → 信息通报</w:t>
      </w:r>
    </w:p>
    <w:p w14:paraId="7D84954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校园巡逻：定点打卡 → 区域巡查 → 异常处理 → 记录上报</w:t>
      </w:r>
    </w:p>
    <w:p w14:paraId="0D18166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监控中心：24小时值守 → 画面轮巡 → 异常识别 → 调度处置 → 记录存档</w:t>
      </w:r>
    </w:p>
    <w:p w14:paraId="1A35434B">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应急处理：发现情况 → 启动预案 → 现场控制 → 上报联动 → 事后总结</w:t>
      </w:r>
    </w:p>
    <w:p w14:paraId="5DE44D9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 服务标准</w:t>
      </w:r>
    </w:p>
    <w:p w14:paraId="1B8B4B9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人员形象：</w:t>
      </w:r>
    </w:p>
    <w:p w14:paraId="5BC8C7A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统一着装，佩戴工牌，仪容整洁，举止文明。</w:t>
      </w:r>
    </w:p>
    <w:p w14:paraId="6B0BC8A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使用规范服务用语（如“您好”、“请出示证件”、“谢谢配合”）。</w:t>
      </w:r>
    </w:p>
    <w:p w14:paraId="49AF261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门岗管理：</w:t>
      </w:r>
    </w:p>
    <w:p w14:paraId="7064E52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严格执行人、车、物进出管理制度。教职工、学生凭证入校，外来人员实行“询问、登记、联系、放行”流程。</w:t>
      </w:r>
    </w:p>
    <w:p w14:paraId="444C9523">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上下学高峰时段，立岗执勤，疏导交通，保障校门畅通和学生安全。</w:t>
      </w:r>
    </w:p>
    <w:p w14:paraId="45A65BDB">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严禁易燃易爆、管制刀具等危险物品进入校园。</w:t>
      </w:r>
    </w:p>
    <w:p w14:paraId="3C77054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巡逻管理：</w:t>
      </w:r>
    </w:p>
    <w:p w14:paraId="28ECCA9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实行24小时不间断巡逻，重点区域（教学楼、宿舍楼、图书馆、财务室、食堂）每1-2小时巡逻一次。</w:t>
      </w:r>
    </w:p>
    <w:p w14:paraId="31A2C8A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采用“点、线、面”结合与电子巡更系统，确保巡逻无死角。</w:t>
      </w:r>
    </w:p>
    <w:p w14:paraId="44F4215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检查公共设施完好情况，排查消防、安全隐患。</w:t>
      </w:r>
    </w:p>
    <w:p w14:paraId="1490616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车辆管理：</w:t>
      </w:r>
    </w:p>
    <w:p w14:paraId="0025F9C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引导车辆按指定路线行驶和停放，车速不超过5公里/小时。</w:t>
      </w:r>
    </w:p>
    <w:p w14:paraId="0A6EADA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维护停车秩序，确保消防通道、主干道畅通。</w:t>
      </w:r>
    </w:p>
    <w:p w14:paraId="6B4A280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监控与应急：</w:t>
      </w:r>
    </w:p>
    <w:p w14:paraId="055CAA4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监控室记录保存不少于30天。</w:t>
      </w:r>
    </w:p>
    <w:p w14:paraId="5521A7CF">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熟悉各类应急预案（火警、暴力、自然灾害等），每学期至少组织1次应急演练。</w:t>
      </w:r>
    </w:p>
    <w:p w14:paraId="635B8D36">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对校园内突发事件（如打架、盗窃、火情）第一时间响应，3分钟内到达现场，并进行先期处置和上报。</w:t>
      </w:r>
    </w:p>
    <w:p w14:paraId="5BA900FF">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3、 环境卫生保洁服务</w:t>
      </w:r>
    </w:p>
    <w:p w14:paraId="249B953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 服务流程</w:t>
      </w:r>
    </w:p>
    <w:p w14:paraId="40B8882F">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日常保洁：准备工具 → 分区作业（清扫→拖拭→擦拭→收集垃圾） → 自检</w:t>
      </w:r>
    </w:p>
    <w:p w14:paraId="7631CE7B">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专项保洁：计划安排 → 使用专用工具/药剂 → 深度清洁 → 检查验收</w:t>
      </w:r>
    </w:p>
    <w:p w14:paraId="58DFD61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垃圾处理：分类收集 → 定点归集 → 日产日清 → 容器清洁</w:t>
      </w:r>
    </w:p>
    <w:p w14:paraId="5534BB6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 服务标准</w:t>
      </w:r>
    </w:p>
    <w:p w14:paraId="43E9CC06">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公共区域（教学楼、办公楼）：</w:t>
      </w:r>
    </w:p>
    <w:p w14:paraId="20B5D09D">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地面：每日清扫、拖拭2次，无垃圾、无污渍、无水迹，光洁明亮。</w:t>
      </w:r>
    </w:p>
    <w:p w14:paraId="7AA89F7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楼梯/扶手：每日清扫、擦拭2次，无灰尘、无污迹。</w:t>
      </w:r>
    </w:p>
    <w:p w14:paraId="5FF781A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垃圾桶：每日清倒、擦拭，无异味、无满溢，周边无散落垃圾。</w:t>
      </w:r>
    </w:p>
    <w:p w14:paraId="09486DD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门窗/玻璃：每周擦拭1次，明亮无手印。</w:t>
      </w:r>
    </w:p>
    <w:p w14:paraId="4A409674">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卫生间：重点区域。每日全面清洁不少于3次，做到“五无”（无污物、无污渍、无积水、无异味、无乱画）。</w:t>
      </w:r>
    </w:p>
    <w:p w14:paraId="2B0F7C1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教学区域（教室、实验室）：</w:t>
      </w:r>
    </w:p>
    <w:p w14:paraId="4001FC3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每日课后清理：清倒垃圾、擦拭讲台、黑板、整理桌椅。</w:t>
      </w:r>
    </w:p>
    <w:p w14:paraId="49A5BB24">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课桌内无残留垃圾，黑板槽无粉笔灰。</w:t>
      </w:r>
    </w:p>
    <w:p w14:paraId="2F48387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室外区域：</w:t>
      </w:r>
    </w:p>
    <w:p w14:paraId="2DDDAC4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主干道、广场：每日清晨普扫一次，全天巡回保洁，无漂浮物、无垃圾。</w:t>
      </w:r>
    </w:p>
    <w:p w14:paraId="13BD17C4">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绿化带：每日捡拾一次，无白色垃圾。</w:t>
      </w:r>
    </w:p>
    <w:p w14:paraId="760ED25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垃圾处理：</w:t>
      </w:r>
    </w:p>
    <w:p w14:paraId="196C1FB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严格执行生活垃圾分类，标识清晰。</w:t>
      </w:r>
    </w:p>
    <w:p w14:paraId="0583A17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垃圾转运站每日冲洗、消毒，无蚊蝇滋生。</w:t>
      </w:r>
    </w:p>
    <w:p w14:paraId="4235408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4、 工程维修与设施设备管理</w:t>
      </w:r>
    </w:p>
    <w:p w14:paraId="0F1DE8F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 服务流程</w:t>
      </w:r>
    </w:p>
    <w:p w14:paraId="3488A393">
      <w:pPr>
        <w:widowControl w:val="0"/>
        <w:numPr>
          <w:ilvl w:val="0"/>
          <w:numId w:val="0"/>
        </w:numPr>
        <w:ind w:firstLine="840" w:firstLineChars="300"/>
        <w:jc w:val="both"/>
        <w:rPr>
          <w:rFonts w:hint="eastAsia"/>
          <w:color w:val="auto"/>
          <w:sz w:val="28"/>
          <w:szCs w:val="28"/>
          <w:highlight w:val="none"/>
          <w:lang w:val="en-US" w:eastAsia="zh-CN"/>
        </w:rPr>
      </w:pPr>
      <w:r>
        <w:rPr>
          <w:rFonts w:hint="eastAsia"/>
          <w:color w:val="auto"/>
          <w:sz w:val="28"/>
          <w:szCs w:val="28"/>
          <w:highlight w:val="none"/>
          <w:lang w:val="en-US" w:eastAsia="zh-CN"/>
        </w:rPr>
        <w:t>报修受理：接到报修（电话/APP/值班室） → 记录信息 → 派发工单</w:t>
      </w:r>
    </w:p>
    <w:p w14:paraId="2496F59D">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维修作业：领取工单 → 准备工具/材料 → 现场维修 → 清理现场 → 用户确认</w:t>
      </w:r>
    </w:p>
    <w:p w14:paraId="1659177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预防性维护：制定计划 → 按计划巡检/保养 → 记录数据 → 发现问题及时处理</w:t>
      </w:r>
    </w:p>
    <w:p w14:paraId="7EA102C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应急维修：接到紧急报修 → 立即响应 → 优先处理 → 事后补充记录</w:t>
      </w:r>
    </w:p>
    <w:p w14:paraId="29EFAB7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 服务标准</w:t>
      </w:r>
    </w:p>
    <w:p w14:paraId="215D3AAF">
      <w:pPr>
        <w:widowControl w:val="0"/>
        <w:numPr>
          <w:ilvl w:val="0"/>
          <w:numId w:val="0"/>
        </w:numPr>
        <w:ind w:firstLine="840" w:firstLineChars="300"/>
        <w:jc w:val="both"/>
        <w:rPr>
          <w:rFonts w:hint="eastAsia"/>
          <w:color w:val="auto"/>
          <w:sz w:val="28"/>
          <w:szCs w:val="28"/>
          <w:highlight w:val="none"/>
          <w:lang w:val="en-US" w:eastAsia="zh-CN"/>
        </w:rPr>
      </w:pPr>
      <w:r>
        <w:rPr>
          <w:rFonts w:hint="eastAsia"/>
          <w:color w:val="auto"/>
          <w:sz w:val="28"/>
          <w:szCs w:val="28"/>
          <w:highlight w:val="none"/>
          <w:lang w:val="en-US" w:eastAsia="zh-CN"/>
        </w:rPr>
        <w:t>响应时效：</w:t>
      </w:r>
    </w:p>
    <w:p w14:paraId="0DDA23FD">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紧急报修（如停水、停电、漏电、电梯困人）：5分钟内到场处理。</w:t>
      </w:r>
    </w:p>
    <w:p w14:paraId="12D2165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一般报修（如灯具更换、门窗锁具、水管漏水）：30分钟内响应，小修不过夜。</w:t>
      </w:r>
    </w:p>
    <w:p w14:paraId="0EA6462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 计划性维修：提前24小时发布通知，告知影响范围和时间。</w:t>
      </w:r>
    </w:p>
    <w:p w14:paraId="78F958B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维修质量：</w:t>
      </w:r>
    </w:p>
    <w:p w14:paraId="1EE1DC0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维修后设施设备恢复正常功能，无重复报修。</w:t>
      </w:r>
    </w:p>
    <w:p w14:paraId="20A05B0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现场做到“工完场清”，废旧材料带回处理。</w:t>
      </w:r>
    </w:p>
    <w:p w14:paraId="59CC67D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设施设备巡检与保养：</w:t>
      </w:r>
    </w:p>
    <w:p w14:paraId="1751CF0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供配电系统：每日巡视配电房，记录运行参数；定期进行保养。</w:t>
      </w:r>
    </w:p>
    <w:p w14:paraId="5E97464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给排水系统：每日巡检水泵房、水箱；定期清理化粪池、排水沟。</w:t>
      </w:r>
    </w:p>
    <w:p w14:paraId="32500F3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电梯系统：配合维保单位每月进行2次维护保养，确保年检合格。</w:t>
      </w:r>
    </w:p>
    <w:p w14:paraId="58C0399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消防系统：每月巡检灭火器、消防栓、应急灯，确保完好有效。</w:t>
      </w:r>
    </w:p>
    <w:p w14:paraId="6D9DD3D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空调系统：换季前进行滤网清洗和全面检查，保证制冷/制热效果。</w:t>
      </w:r>
    </w:p>
    <w:p w14:paraId="37314444">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5、 绿化养护</w:t>
      </w:r>
    </w:p>
    <w:p w14:paraId="255862E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 服务流程</w:t>
      </w:r>
    </w:p>
    <w:p w14:paraId="07F13E7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日常养护：浇水 → 除草 → 巡查</w:t>
      </w:r>
    </w:p>
    <w:p w14:paraId="4F3E796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周期性作业：施肥 → 修剪 → 病虫害防治</w:t>
      </w:r>
    </w:p>
    <w:p w14:paraId="7274DD2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季节性工作：补种 → 防寒/抗旱 → 整体规划</w:t>
      </w:r>
    </w:p>
    <w:p w14:paraId="3942F83B">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 服务标准</w:t>
      </w:r>
    </w:p>
    <w:p w14:paraId="348BA899">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浇水：根据气候和植物需水量科学浇水，确保植物生长旺盛，无干旱枯萎。</w:t>
      </w:r>
    </w:p>
    <w:p w14:paraId="2E9DFC5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施肥：春秋两季进行集中施肥，保证植物营养充足。</w:t>
      </w:r>
    </w:p>
    <w:p w14:paraId="5621515B">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修剪整形：</w:t>
      </w:r>
    </w:p>
    <w:p w14:paraId="793A5C3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草坪：每月修剪1-2次，高度保持在5-8厘米。</w:t>
      </w:r>
    </w:p>
    <w:p w14:paraId="13C67AAF">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绿篱、灌木：每月修剪1次，轮廓清晰，线条整齐。</w:t>
      </w:r>
    </w:p>
    <w:p w14:paraId="510B004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乔木：及时修剪枯枝、病虫枝，不影响行人、车辆和电线。</w:t>
      </w:r>
    </w:p>
    <w:p w14:paraId="3FC2332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病虫害防治：</w:t>
      </w:r>
    </w:p>
    <w:p w14:paraId="34F2257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以预防为主，定期巡查，发现病虫害及早处理。</w:t>
      </w:r>
    </w:p>
    <w:p w14:paraId="3D0AEAC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使用低毒、环保农药，并在非师生密集活动时段作业，设置安全警示。</w:t>
      </w:r>
    </w:p>
    <w:p w14:paraId="229C17E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杂草防除：绿化带内无明显杂草，杂草高度不超过10厘米。</w:t>
      </w:r>
    </w:p>
    <w:p w14:paraId="3ABD3A3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补种更新：及时清理死株、缺株，保持绿化完整率98%以上。</w:t>
      </w:r>
    </w:p>
    <w:p w14:paraId="7FB41B7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6、考核标准</w:t>
      </w:r>
    </w:p>
    <w:p w14:paraId="6674AB7C">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甲方组织按月度进行考核，每月底进行考核，考核项共计7项，其中考核项，3项以内不达标约谈项目经理并书面反馈整改办法，3项以上5项以下约谈企业法人并书面反馈整改办法，5项以上7项以下进行服务费扣款每项1000元，7项全部不合格甲方有权更换服务单位。</w:t>
      </w:r>
    </w:p>
    <w:p w14:paraId="1D245024">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（1）对所属服务要求达到质量要求与标准。</w:t>
      </w:r>
    </w:p>
    <w:p w14:paraId="46BE154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7ECEAA3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（2）每月对服务项目进行检查。</w:t>
      </w:r>
    </w:p>
    <w:p w14:paraId="34ADF113">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57612D40">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（3）设施设备管理及维修维护情况</w:t>
      </w:r>
    </w:p>
    <w:p w14:paraId="671F787A">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365D8FD7">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（4）服务人员按时上班情况</w:t>
      </w:r>
    </w:p>
    <w:p w14:paraId="4F8B5118">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22069EC5">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（5）服务人员遵守工作纪律情况</w:t>
      </w:r>
    </w:p>
    <w:p w14:paraId="0825C8DE">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7142A5F2">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（6）着装规定情况（服装要每年按季节更新必须达到庄重、大方、得体）检查时每发现一次没有达到服务标准和要求的，每项记一次；</w:t>
      </w:r>
    </w:p>
    <w:p w14:paraId="6460395F">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（7）执行采购人临时交办的其它服务。</w:t>
      </w:r>
    </w:p>
    <w:p w14:paraId="31572C41">
      <w:pPr>
        <w:widowControl w:val="0"/>
        <w:numPr>
          <w:ilvl w:val="0"/>
          <w:numId w:val="0"/>
        </w:numPr>
        <w:ind w:firstLine="560" w:firstLineChars="200"/>
        <w:jc w:val="both"/>
        <w:rPr>
          <w:rFonts w:hint="eastAsia"/>
          <w:color w:val="auto"/>
          <w:sz w:val="28"/>
          <w:szCs w:val="28"/>
          <w:highlight w:val="none"/>
          <w:lang w:val="en-US" w:eastAsia="zh-CN"/>
        </w:rPr>
      </w:pPr>
      <w:r>
        <w:rPr>
          <w:rFonts w:hint="eastAsia"/>
          <w:color w:val="auto"/>
          <w:sz w:val="28"/>
          <w:szCs w:val="28"/>
          <w:highlight w:val="none"/>
          <w:lang w:val="en-US" w:eastAsia="zh-CN"/>
        </w:rPr>
        <w:t>检查时每发现一次没有达到服务标准和要求的，每项记一次。</w:t>
      </w:r>
    </w:p>
    <w:p w14:paraId="35A06DB2">
      <w:pPr>
        <w:widowControl w:val="0"/>
        <w:numPr>
          <w:ilvl w:val="0"/>
          <w:numId w:val="0"/>
        </w:numPr>
        <w:ind w:firstLine="560" w:firstLineChars="200"/>
        <w:jc w:val="both"/>
        <w:rPr>
          <w:rFonts w:hint="eastAsia"/>
          <w:color w:val="auto"/>
          <w:sz w:val="28"/>
          <w:szCs w:val="28"/>
          <w:highlight w:val="none"/>
          <w:lang w:val="en-US" w:eastAsia="zh-CN"/>
        </w:rPr>
      </w:pPr>
    </w:p>
    <w:p w14:paraId="69870A7C">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w:t>
      </w:r>
      <w:r>
        <w:rPr>
          <w:rFonts w:hint="eastAsia" w:asciiTheme="minorHAnsi" w:hAnsiTheme="minorHAnsi" w:eastAsiaTheme="minorEastAsia" w:cstheme="minorBidi"/>
          <w:color w:val="auto"/>
          <w:kern w:val="2"/>
          <w:sz w:val="28"/>
          <w:szCs w:val="28"/>
          <w:highlight w:val="none"/>
          <w:lang w:val="en-US" w:eastAsia="zh-CN" w:bidi="ar-SA"/>
        </w:rPr>
        <w:t>五、</w:t>
      </w:r>
      <w:r>
        <w:rPr>
          <w:rFonts w:hint="eastAsia"/>
          <w:color w:val="auto"/>
          <w:sz w:val="28"/>
          <w:szCs w:val="28"/>
          <w:highlight w:val="none"/>
          <w:lang w:val="en-US" w:eastAsia="zh-CN"/>
        </w:rPr>
        <w:t>人员要求</w:t>
      </w:r>
    </w:p>
    <w:p w14:paraId="4CA2847D">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1、岗位与人员配置明细</w:t>
      </w:r>
    </w:p>
    <w:tbl>
      <w:tblPr>
        <w:tblStyle w:val="27"/>
        <w:tblpPr w:leftFromText="180" w:rightFromText="180" w:vertAnchor="text" w:horzAnchor="page" w:tblpX="1839" w:tblpY="602"/>
        <w:tblOverlap w:val="never"/>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226"/>
        <w:gridCol w:w="1387"/>
        <w:gridCol w:w="2998"/>
        <w:gridCol w:w="1249"/>
        <w:gridCol w:w="1637"/>
      </w:tblGrid>
      <w:tr w14:paraId="2F8E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11" w:hRule="atLeast"/>
          <w:tblHeader/>
        </w:trPr>
        <w:tc>
          <w:tcPr>
            <w:tcW w:w="1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7AC9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i w:val="0"/>
                <w:iCs w:val="0"/>
                <w:color w:val="auto"/>
                <w:sz w:val="28"/>
                <w:szCs w:val="28"/>
                <w:highlight w:val="none"/>
                <w:u w:val="none"/>
              </w:rPr>
            </w:pPr>
            <w:r>
              <w:rPr>
                <w:rFonts w:hint="eastAsia" w:ascii="华文仿宋" w:hAnsi="华文仿宋" w:eastAsia="华文仿宋" w:cs="华文仿宋"/>
                <w:b/>
                <w:i w:val="0"/>
                <w:iCs w:val="0"/>
                <w:color w:val="auto"/>
                <w:kern w:val="0"/>
                <w:sz w:val="28"/>
                <w:szCs w:val="28"/>
                <w:highlight w:val="none"/>
                <w:u w:val="none"/>
                <w:lang w:val="en-US" w:eastAsia="zh-CN" w:bidi="ar"/>
              </w:rPr>
              <w:t>序号</w:t>
            </w:r>
          </w:p>
        </w:tc>
        <w:tc>
          <w:tcPr>
            <w:tcW w:w="1387" w:type="dxa"/>
            <w:tcBorders>
              <w:top w:val="single" w:color="000000" w:sz="8" w:space="0"/>
              <w:left w:val="nil"/>
              <w:bottom w:val="single" w:color="000000" w:sz="8" w:space="0"/>
              <w:right w:val="single" w:color="000000" w:sz="8" w:space="0"/>
            </w:tcBorders>
            <w:shd w:val="clear" w:color="auto" w:fill="auto"/>
            <w:vAlign w:val="center"/>
          </w:tcPr>
          <w:p w14:paraId="1111709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i w:val="0"/>
                <w:iCs w:val="0"/>
                <w:color w:val="auto"/>
                <w:sz w:val="28"/>
                <w:szCs w:val="28"/>
                <w:highlight w:val="none"/>
                <w:u w:val="none"/>
              </w:rPr>
            </w:pPr>
            <w:r>
              <w:rPr>
                <w:rFonts w:hint="eastAsia" w:ascii="华文仿宋" w:hAnsi="华文仿宋" w:eastAsia="华文仿宋" w:cs="华文仿宋"/>
                <w:b/>
                <w:i w:val="0"/>
                <w:iCs w:val="0"/>
                <w:color w:val="auto"/>
                <w:kern w:val="0"/>
                <w:sz w:val="28"/>
                <w:szCs w:val="28"/>
                <w:highlight w:val="none"/>
                <w:u w:val="none"/>
                <w:lang w:val="en-US" w:eastAsia="zh-CN" w:bidi="ar"/>
              </w:rPr>
              <w:t>区域</w:t>
            </w:r>
          </w:p>
        </w:tc>
        <w:tc>
          <w:tcPr>
            <w:tcW w:w="2998" w:type="dxa"/>
            <w:tcBorders>
              <w:top w:val="single" w:color="000000" w:sz="8" w:space="0"/>
              <w:left w:val="nil"/>
              <w:bottom w:val="single" w:color="000000" w:sz="8" w:space="0"/>
              <w:right w:val="single" w:color="000000" w:sz="8" w:space="0"/>
            </w:tcBorders>
            <w:shd w:val="clear" w:color="auto" w:fill="auto"/>
            <w:vAlign w:val="center"/>
          </w:tcPr>
          <w:p w14:paraId="3D26E48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i w:val="0"/>
                <w:iCs w:val="0"/>
                <w:color w:val="auto"/>
                <w:sz w:val="28"/>
                <w:szCs w:val="28"/>
                <w:highlight w:val="none"/>
                <w:u w:val="none"/>
              </w:rPr>
            </w:pPr>
            <w:r>
              <w:rPr>
                <w:rFonts w:hint="eastAsia" w:ascii="华文仿宋" w:hAnsi="华文仿宋" w:eastAsia="华文仿宋" w:cs="华文仿宋"/>
                <w:b/>
                <w:i w:val="0"/>
                <w:iCs w:val="0"/>
                <w:color w:val="auto"/>
                <w:kern w:val="0"/>
                <w:sz w:val="28"/>
                <w:szCs w:val="28"/>
                <w:highlight w:val="none"/>
                <w:u w:val="none"/>
                <w:lang w:val="en-US" w:eastAsia="zh-CN" w:bidi="ar"/>
              </w:rPr>
              <w:t>岗位</w:t>
            </w:r>
          </w:p>
        </w:tc>
        <w:tc>
          <w:tcPr>
            <w:tcW w:w="1249" w:type="dxa"/>
            <w:tcBorders>
              <w:top w:val="single" w:color="000000" w:sz="8" w:space="0"/>
              <w:left w:val="nil"/>
              <w:bottom w:val="single" w:color="000000" w:sz="8" w:space="0"/>
              <w:right w:val="single" w:color="000000" w:sz="8" w:space="0"/>
            </w:tcBorders>
            <w:shd w:val="clear" w:color="auto" w:fill="auto"/>
            <w:vAlign w:val="center"/>
          </w:tcPr>
          <w:p w14:paraId="208628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i w:val="0"/>
                <w:iCs w:val="0"/>
                <w:color w:val="auto"/>
                <w:sz w:val="28"/>
                <w:szCs w:val="28"/>
                <w:highlight w:val="none"/>
                <w:u w:val="none"/>
              </w:rPr>
            </w:pPr>
            <w:r>
              <w:rPr>
                <w:rFonts w:hint="eastAsia" w:ascii="华文仿宋" w:hAnsi="华文仿宋" w:eastAsia="华文仿宋" w:cs="华文仿宋"/>
                <w:b/>
                <w:i w:val="0"/>
                <w:iCs w:val="0"/>
                <w:color w:val="auto"/>
                <w:kern w:val="0"/>
                <w:sz w:val="28"/>
                <w:szCs w:val="28"/>
                <w:highlight w:val="none"/>
                <w:u w:val="none"/>
                <w:lang w:val="en-US" w:eastAsia="zh-CN" w:bidi="ar"/>
              </w:rPr>
              <w:t>人数</w:t>
            </w:r>
          </w:p>
        </w:tc>
        <w:tc>
          <w:tcPr>
            <w:tcW w:w="1637" w:type="dxa"/>
            <w:tcBorders>
              <w:top w:val="single" w:color="000000" w:sz="8" w:space="0"/>
              <w:left w:val="nil"/>
              <w:bottom w:val="single" w:color="000000" w:sz="8" w:space="0"/>
              <w:right w:val="single" w:color="000000" w:sz="8" w:space="0"/>
            </w:tcBorders>
            <w:shd w:val="clear" w:color="auto" w:fill="auto"/>
            <w:vAlign w:val="center"/>
          </w:tcPr>
          <w:p w14:paraId="76B8BEB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i w:val="0"/>
                <w:iCs w:val="0"/>
                <w:color w:val="auto"/>
                <w:sz w:val="28"/>
                <w:szCs w:val="28"/>
                <w:highlight w:val="none"/>
                <w:u w:val="none"/>
              </w:rPr>
            </w:pPr>
            <w:r>
              <w:rPr>
                <w:rFonts w:hint="eastAsia" w:ascii="华文仿宋" w:hAnsi="华文仿宋" w:eastAsia="华文仿宋" w:cs="华文仿宋"/>
                <w:b/>
                <w:i w:val="0"/>
                <w:iCs w:val="0"/>
                <w:color w:val="auto"/>
                <w:kern w:val="0"/>
                <w:sz w:val="28"/>
                <w:szCs w:val="28"/>
                <w:highlight w:val="none"/>
                <w:u w:val="none"/>
                <w:lang w:val="en-US" w:eastAsia="zh-CN" w:bidi="ar"/>
              </w:rPr>
              <w:t>备注</w:t>
            </w:r>
          </w:p>
        </w:tc>
      </w:tr>
      <w:tr w14:paraId="4304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011" w:hRule="atLeast"/>
        </w:trPr>
        <w:tc>
          <w:tcPr>
            <w:tcW w:w="1226" w:type="dxa"/>
            <w:vMerge w:val="restart"/>
            <w:tcBorders>
              <w:top w:val="nil"/>
              <w:left w:val="single" w:color="000000" w:sz="8" w:space="0"/>
              <w:bottom w:val="nil"/>
              <w:right w:val="single" w:color="000000" w:sz="8" w:space="0"/>
            </w:tcBorders>
            <w:shd w:val="clear" w:color="auto" w:fill="auto"/>
            <w:vAlign w:val="center"/>
          </w:tcPr>
          <w:p w14:paraId="3EAE20E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1</w:t>
            </w:r>
          </w:p>
        </w:tc>
        <w:tc>
          <w:tcPr>
            <w:tcW w:w="1387" w:type="dxa"/>
            <w:vMerge w:val="restart"/>
            <w:tcBorders>
              <w:top w:val="nil"/>
              <w:left w:val="nil"/>
              <w:bottom w:val="nil"/>
              <w:right w:val="single" w:color="000000" w:sz="8" w:space="0"/>
            </w:tcBorders>
            <w:shd w:val="clear" w:color="auto" w:fill="auto"/>
            <w:vAlign w:val="center"/>
          </w:tcPr>
          <w:p w14:paraId="00D8B59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物业</w:t>
            </w:r>
          </w:p>
        </w:tc>
        <w:tc>
          <w:tcPr>
            <w:tcW w:w="2998" w:type="dxa"/>
            <w:tcBorders>
              <w:top w:val="nil"/>
              <w:left w:val="nil"/>
              <w:bottom w:val="single" w:color="000000" w:sz="8" w:space="0"/>
              <w:right w:val="single" w:color="000000" w:sz="8" w:space="0"/>
            </w:tcBorders>
            <w:shd w:val="clear" w:color="auto" w:fill="auto"/>
            <w:vAlign w:val="center"/>
          </w:tcPr>
          <w:p w14:paraId="75B7F7F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物业经理</w:t>
            </w:r>
          </w:p>
        </w:tc>
        <w:tc>
          <w:tcPr>
            <w:tcW w:w="1249" w:type="dxa"/>
            <w:tcBorders>
              <w:top w:val="nil"/>
              <w:left w:val="nil"/>
              <w:bottom w:val="single" w:color="000000" w:sz="8" w:space="0"/>
              <w:right w:val="single" w:color="000000" w:sz="8" w:space="0"/>
            </w:tcBorders>
            <w:shd w:val="clear" w:color="auto" w:fill="auto"/>
            <w:vAlign w:val="center"/>
          </w:tcPr>
          <w:p w14:paraId="4862F3A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华文仿宋" w:hAnsi="华文仿宋" w:eastAsia="华文仿宋" w:cs="华文仿宋"/>
                <w:i w:val="0"/>
                <w:iCs w:val="0"/>
                <w:color w:val="auto"/>
                <w:sz w:val="28"/>
                <w:szCs w:val="28"/>
                <w:highlight w:val="none"/>
                <w:u w:val="none"/>
                <w:lang w:val="en-US"/>
              </w:rPr>
            </w:pPr>
            <w:r>
              <w:rPr>
                <w:rFonts w:hint="eastAsia" w:ascii="华文仿宋" w:hAnsi="华文仿宋" w:eastAsia="华文仿宋" w:cs="华文仿宋"/>
                <w:i w:val="0"/>
                <w:iCs w:val="0"/>
                <w:color w:val="auto"/>
                <w:kern w:val="0"/>
                <w:sz w:val="28"/>
                <w:szCs w:val="28"/>
                <w:highlight w:val="none"/>
                <w:u w:val="none"/>
                <w:lang w:val="en-US" w:eastAsia="zh-CN" w:bidi="ar"/>
              </w:rPr>
              <w:t>1人</w:t>
            </w:r>
          </w:p>
        </w:tc>
        <w:tc>
          <w:tcPr>
            <w:tcW w:w="1637" w:type="dxa"/>
            <w:tcBorders>
              <w:top w:val="nil"/>
              <w:left w:val="nil"/>
              <w:bottom w:val="single" w:color="000000" w:sz="8" w:space="0"/>
              <w:right w:val="single" w:color="000000" w:sz="8" w:space="0"/>
            </w:tcBorders>
            <w:shd w:val="clear" w:color="auto" w:fill="auto"/>
            <w:vAlign w:val="center"/>
          </w:tcPr>
          <w:p w14:paraId="2A509ADE">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40AE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826"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37D6BB73">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50B12CF2">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05642A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电工</w:t>
            </w:r>
          </w:p>
        </w:tc>
        <w:tc>
          <w:tcPr>
            <w:tcW w:w="1249" w:type="dxa"/>
            <w:tcBorders>
              <w:top w:val="nil"/>
              <w:left w:val="nil"/>
              <w:bottom w:val="single" w:color="000000" w:sz="8" w:space="0"/>
              <w:right w:val="single" w:color="000000" w:sz="8" w:space="0"/>
            </w:tcBorders>
            <w:shd w:val="clear" w:color="auto" w:fill="auto"/>
            <w:vAlign w:val="center"/>
          </w:tcPr>
          <w:p w14:paraId="0B90A8D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3人</w:t>
            </w:r>
          </w:p>
        </w:tc>
        <w:tc>
          <w:tcPr>
            <w:tcW w:w="1637" w:type="dxa"/>
            <w:tcBorders>
              <w:top w:val="nil"/>
              <w:left w:val="nil"/>
              <w:bottom w:val="single" w:color="000000" w:sz="8" w:space="0"/>
              <w:right w:val="single" w:color="000000" w:sz="8" w:space="0"/>
            </w:tcBorders>
            <w:shd w:val="clear" w:color="auto" w:fill="auto"/>
            <w:vAlign w:val="center"/>
          </w:tcPr>
          <w:p w14:paraId="687D020F">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657A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951"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45317D71">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38047D0B">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7347E0D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司机</w:t>
            </w:r>
          </w:p>
        </w:tc>
        <w:tc>
          <w:tcPr>
            <w:tcW w:w="1249" w:type="dxa"/>
            <w:tcBorders>
              <w:top w:val="nil"/>
              <w:left w:val="nil"/>
              <w:bottom w:val="single" w:color="000000" w:sz="8" w:space="0"/>
              <w:right w:val="single" w:color="000000" w:sz="8" w:space="0"/>
            </w:tcBorders>
            <w:shd w:val="clear" w:color="auto" w:fill="auto"/>
            <w:vAlign w:val="center"/>
          </w:tcPr>
          <w:p w14:paraId="615DFAF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1人</w:t>
            </w:r>
          </w:p>
        </w:tc>
        <w:tc>
          <w:tcPr>
            <w:tcW w:w="1637" w:type="dxa"/>
            <w:tcBorders>
              <w:top w:val="nil"/>
              <w:left w:val="nil"/>
              <w:bottom w:val="single" w:color="000000" w:sz="8" w:space="0"/>
              <w:right w:val="single" w:color="000000" w:sz="8" w:space="0"/>
            </w:tcBorders>
            <w:shd w:val="clear" w:color="auto" w:fill="auto"/>
            <w:vAlign w:val="center"/>
          </w:tcPr>
          <w:p w14:paraId="56EA79B1">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4763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924"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6DDD4DD0">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13628157">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7F9E872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秩序维护人员</w:t>
            </w:r>
          </w:p>
        </w:tc>
        <w:tc>
          <w:tcPr>
            <w:tcW w:w="1249" w:type="dxa"/>
            <w:tcBorders>
              <w:top w:val="nil"/>
              <w:left w:val="nil"/>
              <w:bottom w:val="single" w:color="000000" w:sz="8" w:space="0"/>
              <w:right w:val="single" w:color="000000" w:sz="8" w:space="0"/>
            </w:tcBorders>
            <w:shd w:val="clear" w:color="auto" w:fill="auto"/>
            <w:vAlign w:val="center"/>
          </w:tcPr>
          <w:p w14:paraId="584B368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4人</w:t>
            </w:r>
          </w:p>
        </w:tc>
        <w:tc>
          <w:tcPr>
            <w:tcW w:w="1637" w:type="dxa"/>
            <w:tcBorders>
              <w:top w:val="nil"/>
              <w:left w:val="nil"/>
              <w:bottom w:val="single" w:color="000000" w:sz="8" w:space="0"/>
              <w:right w:val="single" w:color="000000" w:sz="8" w:space="0"/>
            </w:tcBorders>
            <w:shd w:val="clear" w:color="auto" w:fill="auto"/>
            <w:vAlign w:val="center"/>
          </w:tcPr>
          <w:p w14:paraId="17B841BC">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3B95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951"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5F29E713">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47D7AC10">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56FF83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保洁</w:t>
            </w:r>
          </w:p>
        </w:tc>
        <w:tc>
          <w:tcPr>
            <w:tcW w:w="1249" w:type="dxa"/>
            <w:tcBorders>
              <w:top w:val="nil"/>
              <w:left w:val="nil"/>
              <w:bottom w:val="single" w:color="000000" w:sz="8" w:space="0"/>
              <w:right w:val="single" w:color="000000" w:sz="8" w:space="0"/>
            </w:tcBorders>
            <w:shd w:val="clear" w:color="auto" w:fill="auto"/>
            <w:vAlign w:val="center"/>
          </w:tcPr>
          <w:p w14:paraId="70655A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9人</w:t>
            </w:r>
          </w:p>
        </w:tc>
        <w:tc>
          <w:tcPr>
            <w:tcW w:w="1637" w:type="dxa"/>
            <w:tcBorders>
              <w:top w:val="nil"/>
              <w:left w:val="nil"/>
              <w:bottom w:val="single" w:color="000000" w:sz="8" w:space="0"/>
              <w:right w:val="single" w:color="000000" w:sz="8" w:space="0"/>
            </w:tcBorders>
            <w:shd w:val="clear" w:color="auto" w:fill="auto"/>
            <w:vAlign w:val="center"/>
          </w:tcPr>
          <w:p w14:paraId="38BCA720">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0527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020"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7A701151">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17B530A9">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5A8B925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绿化工</w:t>
            </w:r>
          </w:p>
        </w:tc>
        <w:tc>
          <w:tcPr>
            <w:tcW w:w="1249" w:type="dxa"/>
            <w:tcBorders>
              <w:top w:val="nil"/>
              <w:left w:val="nil"/>
              <w:bottom w:val="single" w:color="000000" w:sz="8" w:space="0"/>
              <w:right w:val="single" w:color="000000" w:sz="8" w:space="0"/>
            </w:tcBorders>
            <w:shd w:val="clear" w:color="auto" w:fill="auto"/>
            <w:vAlign w:val="center"/>
          </w:tcPr>
          <w:p w14:paraId="58AD514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4人</w:t>
            </w:r>
          </w:p>
        </w:tc>
        <w:tc>
          <w:tcPr>
            <w:tcW w:w="1637" w:type="dxa"/>
            <w:tcBorders>
              <w:top w:val="nil"/>
              <w:left w:val="nil"/>
              <w:bottom w:val="single" w:color="000000" w:sz="8" w:space="0"/>
              <w:right w:val="single" w:color="000000" w:sz="8" w:space="0"/>
            </w:tcBorders>
            <w:shd w:val="clear" w:color="auto" w:fill="auto"/>
            <w:vAlign w:val="center"/>
          </w:tcPr>
          <w:p w14:paraId="1FCE514A">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054C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048" w:hRule="atLeast"/>
        </w:trPr>
        <w:tc>
          <w:tcPr>
            <w:tcW w:w="1226" w:type="dxa"/>
            <w:vMerge w:val="continue"/>
            <w:tcBorders>
              <w:top w:val="nil"/>
              <w:left w:val="single" w:color="000000" w:sz="8" w:space="0"/>
              <w:bottom w:val="nil"/>
              <w:right w:val="single" w:color="000000" w:sz="8" w:space="0"/>
            </w:tcBorders>
            <w:shd w:val="clear" w:color="auto" w:fill="auto"/>
            <w:vAlign w:val="center"/>
          </w:tcPr>
          <w:p w14:paraId="34AEA688">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1387" w:type="dxa"/>
            <w:vMerge w:val="continue"/>
            <w:tcBorders>
              <w:top w:val="nil"/>
              <w:left w:val="nil"/>
              <w:bottom w:val="nil"/>
              <w:right w:val="single" w:color="000000" w:sz="8" w:space="0"/>
            </w:tcBorders>
            <w:shd w:val="clear" w:color="auto" w:fill="auto"/>
            <w:vAlign w:val="center"/>
          </w:tcPr>
          <w:p w14:paraId="4BF131EE">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c>
          <w:tcPr>
            <w:tcW w:w="2998" w:type="dxa"/>
            <w:tcBorders>
              <w:top w:val="nil"/>
              <w:left w:val="nil"/>
              <w:bottom w:val="single" w:color="000000" w:sz="8" w:space="0"/>
              <w:right w:val="single" w:color="000000" w:sz="8" w:space="0"/>
            </w:tcBorders>
            <w:shd w:val="clear" w:color="auto" w:fill="auto"/>
            <w:vAlign w:val="center"/>
          </w:tcPr>
          <w:p w14:paraId="6A03F69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杂工</w:t>
            </w:r>
          </w:p>
        </w:tc>
        <w:tc>
          <w:tcPr>
            <w:tcW w:w="1249" w:type="dxa"/>
            <w:tcBorders>
              <w:top w:val="nil"/>
              <w:left w:val="nil"/>
              <w:bottom w:val="single" w:color="000000" w:sz="8" w:space="0"/>
              <w:right w:val="single" w:color="000000" w:sz="8" w:space="0"/>
            </w:tcBorders>
            <w:shd w:val="clear" w:color="auto" w:fill="auto"/>
            <w:vAlign w:val="center"/>
          </w:tcPr>
          <w:p w14:paraId="456E412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i w:val="0"/>
                <w:iCs w:val="0"/>
                <w:color w:val="auto"/>
                <w:sz w:val="28"/>
                <w:szCs w:val="28"/>
                <w:highlight w:val="none"/>
                <w:u w:val="none"/>
              </w:rPr>
            </w:pPr>
            <w:r>
              <w:rPr>
                <w:rFonts w:hint="eastAsia" w:ascii="华文仿宋" w:hAnsi="华文仿宋" w:eastAsia="华文仿宋" w:cs="华文仿宋"/>
                <w:i w:val="0"/>
                <w:iCs w:val="0"/>
                <w:color w:val="auto"/>
                <w:kern w:val="0"/>
                <w:sz w:val="28"/>
                <w:szCs w:val="28"/>
                <w:highlight w:val="none"/>
                <w:u w:val="none"/>
                <w:lang w:val="en-US" w:eastAsia="zh-CN" w:bidi="ar"/>
              </w:rPr>
              <w:t>2人</w:t>
            </w:r>
          </w:p>
        </w:tc>
        <w:tc>
          <w:tcPr>
            <w:tcW w:w="1637" w:type="dxa"/>
            <w:tcBorders>
              <w:top w:val="nil"/>
              <w:left w:val="nil"/>
              <w:bottom w:val="single" w:color="000000" w:sz="8" w:space="0"/>
              <w:right w:val="single" w:color="000000" w:sz="8" w:space="0"/>
            </w:tcBorders>
            <w:shd w:val="clear" w:color="auto" w:fill="auto"/>
            <w:vAlign w:val="center"/>
          </w:tcPr>
          <w:p w14:paraId="3DECA10B">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r w14:paraId="0EC9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248" w:hRule="atLeast"/>
        </w:trPr>
        <w:tc>
          <w:tcPr>
            <w:tcW w:w="1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5C1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bCs/>
                <w:i w:val="0"/>
                <w:iCs w:val="0"/>
                <w:color w:val="auto"/>
                <w:sz w:val="28"/>
                <w:szCs w:val="28"/>
                <w:highlight w:val="none"/>
                <w:u w:val="none"/>
              </w:rPr>
            </w:pPr>
            <w:r>
              <w:rPr>
                <w:rFonts w:hint="eastAsia" w:ascii="华文仿宋" w:hAnsi="华文仿宋" w:eastAsia="华文仿宋" w:cs="华文仿宋"/>
                <w:b/>
                <w:bCs/>
                <w:i w:val="0"/>
                <w:iCs w:val="0"/>
                <w:color w:val="auto"/>
                <w:kern w:val="0"/>
                <w:sz w:val="28"/>
                <w:szCs w:val="28"/>
                <w:highlight w:val="none"/>
                <w:u w:val="none"/>
                <w:lang w:val="en-US" w:eastAsia="zh-CN" w:bidi="ar"/>
              </w:rPr>
              <w:t>2</w:t>
            </w:r>
          </w:p>
        </w:tc>
        <w:tc>
          <w:tcPr>
            <w:tcW w:w="1387" w:type="dxa"/>
            <w:tcBorders>
              <w:top w:val="single" w:color="000000" w:sz="8" w:space="0"/>
              <w:left w:val="nil"/>
              <w:bottom w:val="single" w:color="000000" w:sz="8" w:space="0"/>
              <w:right w:val="single" w:color="000000" w:sz="8" w:space="0"/>
            </w:tcBorders>
            <w:shd w:val="clear" w:color="auto" w:fill="auto"/>
            <w:vAlign w:val="center"/>
          </w:tcPr>
          <w:p w14:paraId="3EE715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bCs/>
                <w:i w:val="0"/>
                <w:iCs w:val="0"/>
                <w:color w:val="auto"/>
                <w:sz w:val="28"/>
                <w:szCs w:val="28"/>
                <w:highlight w:val="none"/>
                <w:u w:val="none"/>
              </w:rPr>
            </w:pPr>
            <w:r>
              <w:rPr>
                <w:rFonts w:hint="eastAsia" w:ascii="华文仿宋" w:hAnsi="华文仿宋" w:eastAsia="华文仿宋" w:cs="华文仿宋"/>
                <w:b/>
                <w:bCs/>
                <w:i w:val="0"/>
                <w:iCs w:val="0"/>
                <w:color w:val="auto"/>
                <w:kern w:val="0"/>
                <w:sz w:val="28"/>
                <w:szCs w:val="28"/>
                <w:highlight w:val="none"/>
                <w:u w:val="none"/>
                <w:lang w:val="en-US" w:eastAsia="zh-CN" w:bidi="ar"/>
              </w:rPr>
              <w:t>合计</w:t>
            </w:r>
          </w:p>
        </w:tc>
        <w:tc>
          <w:tcPr>
            <w:tcW w:w="2998" w:type="dxa"/>
            <w:tcBorders>
              <w:top w:val="nil"/>
              <w:left w:val="nil"/>
              <w:bottom w:val="single" w:color="000000" w:sz="8" w:space="0"/>
              <w:right w:val="single" w:color="000000" w:sz="8" w:space="0"/>
            </w:tcBorders>
            <w:shd w:val="clear" w:color="auto" w:fill="auto"/>
            <w:vAlign w:val="center"/>
          </w:tcPr>
          <w:p w14:paraId="60F46EB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华文仿宋" w:hAnsi="华文仿宋" w:eastAsia="华文仿宋" w:cs="华文仿宋"/>
                <w:b/>
                <w:bCs/>
                <w:i w:val="0"/>
                <w:iCs w:val="0"/>
                <w:color w:val="auto"/>
                <w:sz w:val="28"/>
                <w:szCs w:val="28"/>
                <w:highlight w:val="none"/>
                <w:u w:val="none"/>
              </w:rPr>
            </w:pPr>
            <w:r>
              <w:rPr>
                <w:rFonts w:hint="eastAsia" w:ascii="华文仿宋" w:hAnsi="华文仿宋" w:eastAsia="华文仿宋" w:cs="华文仿宋"/>
                <w:b/>
                <w:bCs/>
                <w:i w:val="0"/>
                <w:iCs w:val="0"/>
                <w:color w:val="auto"/>
                <w:kern w:val="0"/>
                <w:sz w:val="28"/>
                <w:szCs w:val="28"/>
                <w:highlight w:val="none"/>
                <w:u w:val="none"/>
                <w:lang w:val="en-US" w:eastAsia="zh-CN" w:bidi="ar"/>
              </w:rPr>
              <w:t>——</w:t>
            </w:r>
          </w:p>
        </w:tc>
        <w:tc>
          <w:tcPr>
            <w:tcW w:w="1249" w:type="dxa"/>
            <w:tcBorders>
              <w:top w:val="nil"/>
              <w:left w:val="nil"/>
              <w:bottom w:val="single" w:color="000000" w:sz="8" w:space="0"/>
              <w:right w:val="single" w:color="000000" w:sz="8" w:space="0"/>
            </w:tcBorders>
            <w:shd w:val="clear" w:color="auto" w:fill="auto"/>
            <w:vAlign w:val="center"/>
          </w:tcPr>
          <w:p w14:paraId="35862F0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华文仿宋" w:hAnsi="华文仿宋" w:eastAsia="华文仿宋" w:cs="华文仿宋"/>
                <w:b/>
                <w:bCs/>
                <w:i w:val="0"/>
                <w:iCs w:val="0"/>
                <w:color w:val="auto"/>
                <w:sz w:val="28"/>
                <w:szCs w:val="28"/>
                <w:highlight w:val="none"/>
                <w:u w:val="none"/>
                <w:lang w:val="en-US"/>
              </w:rPr>
            </w:pPr>
            <w:r>
              <w:rPr>
                <w:rFonts w:hint="eastAsia" w:ascii="华文仿宋" w:hAnsi="华文仿宋" w:eastAsia="华文仿宋" w:cs="华文仿宋"/>
                <w:b/>
                <w:bCs/>
                <w:i w:val="0"/>
                <w:iCs w:val="0"/>
                <w:color w:val="auto"/>
                <w:kern w:val="0"/>
                <w:sz w:val="28"/>
                <w:szCs w:val="28"/>
                <w:highlight w:val="none"/>
                <w:u w:val="none"/>
                <w:lang w:val="en-US" w:eastAsia="zh-CN" w:bidi="ar"/>
              </w:rPr>
              <w:t>24人</w:t>
            </w:r>
          </w:p>
        </w:tc>
        <w:tc>
          <w:tcPr>
            <w:tcW w:w="1637" w:type="dxa"/>
            <w:tcBorders>
              <w:top w:val="nil"/>
              <w:left w:val="nil"/>
              <w:bottom w:val="single" w:color="000000" w:sz="8" w:space="0"/>
              <w:right w:val="single" w:color="000000" w:sz="8" w:space="0"/>
            </w:tcBorders>
            <w:shd w:val="clear" w:color="auto" w:fill="auto"/>
            <w:vAlign w:val="center"/>
          </w:tcPr>
          <w:p w14:paraId="56BE5F55">
            <w:pPr>
              <w:keepNext w:val="0"/>
              <w:keepLines w:val="0"/>
              <w:pageBreakBefore w:val="0"/>
              <w:kinsoku/>
              <w:wordWrap/>
              <w:overflowPunct/>
              <w:topLinePunct w:val="0"/>
              <w:autoSpaceDE/>
              <w:autoSpaceDN/>
              <w:bidi w:val="0"/>
              <w:adjustRightInd w:val="0"/>
              <w:snapToGrid w:val="0"/>
              <w:spacing w:line="240" w:lineRule="atLeast"/>
              <w:ind w:firstLine="0" w:firstLineChars="0"/>
              <w:jc w:val="center"/>
              <w:rPr>
                <w:rFonts w:hint="eastAsia" w:ascii="华文仿宋" w:hAnsi="华文仿宋" w:eastAsia="华文仿宋" w:cs="华文仿宋"/>
                <w:i w:val="0"/>
                <w:iCs w:val="0"/>
                <w:color w:val="auto"/>
                <w:sz w:val="28"/>
                <w:szCs w:val="28"/>
                <w:highlight w:val="none"/>
                <w:u w:val="none"/>
              </w:rPr>
            </w:pPr>
          </w:p>
        </w:tc>
      </w:tr>
    </w:tbl>
    <w:p w14:paraId="6440FACB">
      <w:pPr>
        <w:widowControl w:val="0"/>
        <w:numPr>
          <w:ilvl w:val="0"/>
          <w:numId w:val="0"/>
        </w:numPr>
        <w:jc w:val="both"/>
        <w:rPr>
          <w:rFonts w:hint="default"/>
          <w:color w:val="auto"/>
          <w:sz w:val="28"/>
          <w:szCs w:val="28"/>
          <w:highlight w:val="none"/>
          <w:lang w:val="en-US" w:eastAsia="zh-CN"/>
        </w:rPr>
      </w:pPr>
    </w:p>
    <w:p w14:paraId="734A1EB9">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2、人员岗位职责及要求</w:t>
      </w:r>
    </w:p>
    <w:p w14:paraId="730D916C">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1）物业经理：负责日常内外部物业工作的对接及人员管理。具体职责包括与所内各部门沟通协调物业相关事宜，及时了解需求并反馈处理进度；合理安排物业人员的工作任务和班次，监督工作执行情况，确保各项物业服务工作按时、高质量完成；定期组织物业人员开展培训，提升团队整体业务水平和服务意识。</w:t>
      </w:r>
    </w:p>
    <w:p w14:paraId="39DFD50B">
      <w:pPr>
        <w:widowControl w:val="0"/>
        <w:numPr>
          <w:ilvl w:val="0"/>
          <w:numId w:val="0"/>
        </w:numPr>
        <w:jc w:val="both"/>
        <w:rPr>
          <w:rFonts w:hint="default"/>
          <w:color w:val="auto"/>
          <w:sz w:val="28"/>
          <w:szCs w:val="28"/>
          <w:highlight w:val="none"/>
          <w:u w:val="single"/>
          <w:lang w:val="en-US" w:eastAsia="zh-CN"/>
        </w:rPr>
      </w:pPr>
      <w:r>
        <w:rPr>
          <w:rFonts w:hint="default"/>
          <w:color w:val="auto"/>
          <w:sz w:val="28"/>
          <w:szCs w:val="28"/>
          <w:highlight w:val="none"/>
          <w:lang w:val="en-US" w:eastAsia="zh-CN"/>
        </w:rPr>
        <w:t>物业经理</w:t>
      </w:r>
      <w:r>
        <w:rPr>
          <w:rFonts w:hint="eastAsia"/>
          <w:color w:val="auto"/>
          <w:sz w:val="28"/>
          <w:szCs w:val="28"/>
          <w:highlight w:val="none"/>
          <w:lang w:val="en-US" w:eastAsia="zh-CN"/>
        </w:rPr>
        <w:t>要求：</w:t>
      </w:r>
      <w:r>
        <w:rPr>
          <w:rFonts w:hint="default"/>
          <w:color w:val="auto"/>
          <w:sz w:val="28"/>
          <w:szCs w:val="28"/>
          <w:highlight w:val="none"/>
          <w:u w:val="none"/>
          <w:lang w:val="en-US" w:eastAsia="zh-CN"/>
        </w:rPr>
        <w:t>男女不限，三年以上物业管理经验（提供相关证明材料），不得同时兼任其他物业管理项目。具有较强的管理能力、沟通协调能力。符合国家关于用工要求的各项规定如年龄等其它情况。</w:t>
      </w:r>
    </w:p>
    <w:p w14:paraId="1578321A">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电工、维修工：负责管辖区域内（除学校食堂外）的机械设备维护与排查，确保设备正常运行，并在特殊情况下进行发电。</w:t>
      </w:r>
    </w:p>
    <w:p w14:paraId="2476B5A5">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电工要求</w:t>
      </w:r>
      <w:r>
        <w:rPr>
          <w:rFonts w:hint="eastAsia"/>
          <w:color w:val="auto"/>
          <w:sz w:val="28"/>
          <w:szCs w:val="28"/>
          <w:highlight w:val="none"/>
          <w:lang w:val="en-US" w:eastAsia="zh-CN"/>
        </w:rPr>
        <w:t>：</w:t>
      </w:r>
      <w:r>
        <w:rPr>
          <w:rFonts w:hint="default"/>
          <w:color w:val="auto"/>
          <w:sz w:val="28"/>
          <w:szCs w:val="28"/>
          <w:highlight w:val="none"/>
          <w:lang w:val="en-US" w:eastAsia="zh-CN"/>
        </w:rPr>
        <w:t>有高压电工证，维修工要求有相关工作经验。</w:t>
      </w:r>
    </w:p>
    <w:p w14:paraId="0837C73A">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秩序员：实行48小时轮班制，负责戒毒所大门的安全保卫工作，严格执行人员、车辆进出登记制度，确保无未经许可的人员或物品进入。同时，对出所人员进行身份核实与物品检查，维护戒毒所的正常秩序与安全稳定。</w:t>
      </w:r>
    </w:p>
    <w:p w14:paraId="6E8EC549">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秩序员要求年龄60周岁以下。</w:t>
      </w:r>
    </w:p>
    <w:p w14:paraId="1854E06B">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（4）杂工：负责管辖区域内院子的卫生清扫、除雪及生活垃圾清运（自带三轮车），要求年龄60周岁以下。</w:t>
      </w:r>
    </w:p>
    <w:p w14:paraId="42CE265D">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（5）绿化工：负责管辖区域内的花草树木浇灌及绿植修剪工作。</w:t>
      </w:r>
    </w:p>
    <w:p w14:paraId="064D5ABA">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同时，根据季节变化和植物生长需求，合理调整浇灌频率和修剪强度，确保绿植的健康生长和美观形态。要求年龄60周岁以下。</w:t>
      </w:r>
    </w:p>
    <w:p w14:paraId="3768D4D9">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（6）保洁员：</w:t>
      </w:r>
    </w:p>
    <w:p w14:paraId="0F5696FE">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由1人负责</w:t>
      </w:r>
      <w:r>
        <w:rPr>
          <w:rFonts w:hint="eastAsia"/>
          <w:color w:val="auto"/>
          <w:sz w:val="28"/>
          <w:szCs w:val="28"/>
          <w:highlight w:val="none"/>
          <w:lang w:val="en-US" w:eastAsia="zh-CN"/>
        </w:rPr>
        <w:t>济行</w:t>
      </w:r>
      <w:r>
        <w:rPr>
          <w:rFonts w:hint="default"/>
          <w:color w:val="auto"/>
          <w:sz w:val="28"/>
          <w:szCs w:val="28"/>
          <w:highlight w:val="none"/>
          <w:lang w:val="en-US" w:eastAsia="zh-CN"/>
        </w:rPr>
        <w:t>楼和外垮楼梯的卫生（包括走廊、卫生间、AB大门）；</w:t>
      </w:r>
    </w:p>
    <w:p w14:paraId="608B8BEC">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w:t>
      </w:r>
      <w:r>
        <w:rPr>
          <w:rFonts w:hint="eastAsia"/>
          <w:color w:val="auto"/>
          <w:sz w:val="28"/>
          <w:szCs w:val="28"/>
          <w:highlight w:val="none"/>
          <w:lang w:val="en-US" w:eastAsia="zh-CN"/>
        </w:rPr>
        <w:t>1</w:t>
      </w:r>
      <w:r>
        <w:rPr>
          <w:rFonts w:hint="default"/>
          <w:color w:val="auto"/>
          <w:sz w:val="28"/>
          <w:szCs w:val="28"/>
          <w:highlight w:val="none"/>
          <w:lang w:val="en-US" w:eastAsia="zh-CN"/>
        </w:rPr>
        <w:t>人负责</w:t>
      </w:r>
      <w:r>
        <w:rPr>
          <w:rFonts w:hint="eastAsia"/>
          <w:color w:val="auto"/>
          <w:sz w:val="28"/>
          <w:szCs w:val="28"/>
          <w:highlight w:val="none"/>
          <w:lang w:val="en-US" w:eastAsia="zh-CN"/>
        </w:rPr>
        <w:t>明行</w:t>
      </w:r>
      <w:r>
        <w:rPr>
          <w:rFonts w:hint="default"/>
          <w:color w:val="auto"/>
          <w:sz w:val="28"/>
          <w:szCs w:val="28"/>
          <w:highlight w:val="none"/>
          <w:lang w:val="en-US" w:eastAsia="zh-CN"/>
        </w:rPr>
        <w:t>楼公共区域的卫生（包括走廊、楼梯、卫生间）；</w:t>
      </w:r>
    </w:p>
    <w:p w14:paraId="0087EA95">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由1人负责</w:t>
      </w:r>
      <w:r>
        <w:rPr>
          <w:rFonts w:hint="eastAsia"/>
          <w:color w:val="auto"/>
          <w:sz w:val="28"/>
          <w:szCs w:val="28"/>
          <w:highlight w:val="none"/>
          <w:lang w:val="en-US" w:eastAsia="zh-CN"/>
        </w:rPr>
        <w:t>知行</w:t>
      </w:r>
      <w:r>
        <w:rPr>
          <w:rFonts w:hint="default"/>
          <w:color w:val="auto"/>
          <w:sz w:val="28"/>
          <w:szCs w:val="28"/>
          <w:highlight w:val="none"/>
          <w:lang w:val="en-US" w:eastAsia="zh-CN"/>
        </w:rPr>
        <w:t>楼公共区域的卫生（包括楼道、楼梯、卫生间）；</w:t>
      </w:r>
    </w:p>
    <w:p w14:paraId="5A00BDE2">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由2人负责</w:t>
      </w:r>
      <w:r>
        <w:rPr>
          <w:rFonts w:hint="eastAsia"/>
          <w:color w:val="auto"/>
          <w:sz w:val="28"/>
          <w:szCs w:val="28"/>
          <w:highlight w:val="none"/>
          <w:lang w:val="en-US" w:eastAsia="zh-CN"/>
        </w:rPr>
        <w:t>正行</w:t>
      </w:r>
      <w:r>
        <w:rPr>
          <w:rFonts w:hint="default"/>
          <w:color w:val="auto"/>
          <w:sz w:val="28"/>
          <w:szCs w:val="28"/>
          <w:highlight w:val="none"/>
          <w:lang w:val="en-US" w:eastAsia="zh-CN"/>
        </w:rPr>
        <w:t>楼1-4楼的楼道、楼梯、卫生间卫生；</w:t>
      </w:r>
    </w:p>
    <w:p w14:paraId="7CFB201F">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w:t>
      </w:r>
      <w:r>
        <w:rPr>
          <w:rFonts w:hint="eastAsia"/>
          <w:color w:val="auto"/>
          <w:sz w:val="28"/>
          <w:szCs w:val="28"/>
          <w:highlight w:val="none"/>
          <w:lang w:val="en-US" w:eastAsia="zh-CN"/>
        </w:rPr>
        <w:t>1</w:t>
      </w:r>
      <w:r>
        <w:rPr>
          <w:rFonts w:hint="default"/>
          <w:color w:val="auto"/>
          <w:sz w:val="28"/>
          <w:szCs w:val="28"/>
          <w:highlight w:val="none"/>
          <w:lang w:val="en-US" w:eastAsia="zh-CN"/>
        </w:rPr>
        <w:t>人负责践信楼1-4楼的楼道、楼梯、卫生间卫生；</w:t>
      </w:r>
    </w:p>
    <w:p w14:paraId="5B8909F9">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由1人负责</w:t>
      </w:r>
      <w:r>
        <w:rPr>
          <w:rFonts w:hint="eastAsia"/>
          <w:color w:val="auto"/>
          <w:sz w:val="28"/>
          <w:szCs w:val="28"/>
          <w:highlight w:val="none"/>
          <w:lang w:val="en-US" w:eastAsia="zh-CN"/>
        </w:rPr>
        <w:t>品行</w:t>
      </w:r>
      <w:r>
        <w:rPr>
          <w:rFonts w:hint="default"/>
          <w:color w:val="auto"/>
          <w:sz w:val="28"/>
          <w:szCs w:val="28"/>
          <w:highlight w:val="none"/>
          <w:lang w:val="en-US" w:eastAsia="zh-CN"/>
        </w:rPr>
        <w:t>楼3楼大礼堂的地面卫生；</w:t>
      </w:r>
    </w:p>
    <w:p w14:paraId="2C632774">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w:t>
      </w:r>
      <w:r>
        <w:rPr>
          <w:rFonts w:hint="eastAsia"/>
          <w:color w:val="auto"/>
          <w:sz w:val="28"/>
          <w:szCs w:val="28"/>
          <w:highlight w:val="none"/>
          <w:lang w:val="en-US" w:eastAsia="zh-CN"/>
        </w:rPr>
        <w:t>1</w:t>
      </w:r>
      <w:r>
        <w:rPr>
          <w:rFonts w:hint="default"/>
          <w:color w:val="auto"/>
          <w:sz w:val="28"/>
          <w:szCs w:val="28"/>
          <w:highlight w:val="none"/>
          <w:lang w:val="en-US" w:eastAsia="zh-CN"/>
        </w:rPr>
        <w:t>人负责</w:t>
      </w:r>
      <w:r>
        <w:rPr>
          <w:rFonts w:hint="eastAsia"/>
          <w:color w:val="auto"/>
          <w:sz w:val="28"/>
          <w:szCs w:val="28"/>
          <w:highlight w:val="none"/>
          <w:lang w:val="en-US" w:eastAsia="zh-CN"/>
        </w:rPr>
        <w:t>笃行</w:t>
      </w:r>
      <w:r>
        <w:rPr>
          <w:rFonts w:hint="default"/>
          <w:color w:val="auto"/>
          <w:sz w:val="28"/>
          <w:szCs w:val="28"/>
          <w:highlight w:val="none"/>
          <w:lang w:val="en-US" w:eastAsia="zh-CN"/>
        </w:rPr>
        <w:t>楼1-4楼的楼道、楼梯、卫生间卫生；</w:t>
      </w:r>
    </w:p>
    <w:p w14:paraId="6BE4523B">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由1人负</w:t>
      </w:r>
      <w:r>
        <w:rPr>
          <w:rFonts w:hint="eastAsia"/>
          <w:color w:val="auto"/>
          <w:sz w:val="28"/>
          <w:szCs w:val="28"/>
          <w:highlight w:val="none"/>
          <w:lang w:val="en-US" w:eastAsia="zh-CN"/>
        </w:rPr>
        <w:t>济行</w:t>
      </w:r>
      <w:r>
        <w:rPr>
          <w:rFonts w:hint="default"/>
          <w:color w:val="auto"/>
          <w:sz w:val="28"/>
          <w:szCs w:val="28"/>
          <w:highlight w:val="none"/>
          <w:lang w:val="en-US" w:eastAsia="zh-CN"/>
        </w:rPr>
        <w:t>楼（医院）1-2楼公共区域的卫生。</w:t>
      </w:r>
    </w:p>
    <w:p w14:paraId="428551B8">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保洁员要求年龄60周岁以下。</w:t>
      </w:r>
    </w:p>
    <w:p w14:paraId="6D108C19">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（7）司机：根据工作安排，及时、安全地完成人员接送、物资运输及垃圾清运等任务。要求年龄50周岁以下</w:t>
      </w:r>
      <w:r>
        <w:rPr>
          <w:rFonts w:hint="eastAsia"/>
          <w:color w:val="auto"/>
          <w:sz w:val="28"/>
          <w:szCs w:val="28"/>
          <w:highlight w:val="none"/>
          <w:lang w:val="en-US" w:eastAsia="zh-CN"/>
        </w:rPr>
        <w:t>及机动车驾驶证（B类及以上）。</w:t>
      </w:r>
    </w:p>
    <w:p w14:paraId="3CB63D6A">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3、工资要求：所有服务人员工资待遇不得低于山西省最低工资标准，并为员工缴纳相应的</w:t>
      </w:r>
      <w:r>
        <w:rPr>
          <w:rFonts w:hint="eastAsia"/>
          <w:color w:val="auto"/>
          <w:sz w:val="28"/>
          <w:szCs w:val="28"/>
          <w:highlight w:val="none"/>
          <w:lang w:val="en-US" w:eastAsia="zh-CN"/>
        </w:rPr>
        <w:t>社会保险，社保金缴纳基数不得低于服务所在地社保金缴纳基数</w:t>
      </w:r>
      <w:r>
        <w:rPr>
          <w:rFonts w:hint="default"/>
          <w:color w:val="auto"/>
          <w:sz w:val="28"/>
          <w:szCs w:val="28"/>
          <w:highlight w:val="none"/>
          <w:lang w:val="en-US" w:eastAsia="zh-CN"/>
        </w:rPr>
        <w:t>。</w:t>
      </w:r>
    </w:p>
    <w:p w14:paraId="11E2AAF8">
      <w:pPr>
        <w:widowControl w:val="0"/>
        <w:numPr>
          <w:ilvl w:val="0"/>
          <w:numId w:val="0"/>
        </w:numPr>
        <w:jc w:val="both"/>
        <w:rPr>
          <w:rFonts w:hint="default"/>
          <w:color w:val="auto"/>
          <w:sz w:val="28"/>
          <w:szCs w:val="28"/>
          <w:highlight w:val="none"/>
          <w:lang w:val="en-US" w:eastAsia="zh-CN"/>
        </w:rPr>
      </w:pPr>
      <w:r>
        <w:rPr>
          <w:rFonts w:hint="default"/>
          <w:color w:val="auto"/>
          <w:sz w:val="28"/>
          <w:szCs w:val="28"/>
          <w:highlight w:val="none"/>
          <w:lang w:val="en-US" w:eastAsia="zh-CN"/>
        </w:rPr>
        <w:t>所有服务人员每年至少进行1次由县级以上（含县级）的医疗机构或专业体检机构的体检。服务方在上岗前向采购人提供所有服务人员的体检证明；</w:t>
      </w:r>
    </w:p>
    <w:p w14:paraId="3597891A">
      <w:pPr>
        <w:widowControl w:val="0"/>
        <w:numPr>
          <w:ilvl w:val="0"/>
          <w:numId w:val="0"/>
        </w:numPr>
        <w:jc w:val="both"/>
        <w:rPr>
          <w:rFonts w:hint="default"/>
          <w:color w:val="auto"/>
          <w:sz w:val="28"/>
          <w:szCs w:val="28"/>
          <w:highlight w:val="none"/>
          <w:lang w:val="en-US" w:eastAsia="zh-CN"/>
        </w:rPr>
      </w:pPr>
    </w:p>
    <w:p w14:paraId="3A139730">
      <w:pPr>
        <w:widowControl w:val="0"/>
        <w:numPr>
          <w:ilvl w:val="0"/>
          <w:numId w:val="0"/>
        </w:numPr>
        <w:jc w:val="both"/>
        <w:rPr>
          <w:rFonts w:hint="eastAsia"/>
          <w:color w:val="auto"/>
          <w:sz w:val="28"/>
          <w:szCs w:val="28"/>
          <w:highlight w:val="none"/>
          <w:lang w:val="en-US" w:eastAsia="zh-CN"/>
        </w:rPr>
      </w:pPr>
      <w:r>
        <w:rPr>
          <w:rFonts w:hint="eastAsia"/>
          <w:color w:val="auto"/>
          <w:sz w:val="28"/>
          <w:szCs w:val="28"/>
          <w:highlight w:val="none"/>
          <w:lang w:val="en-US" w:eastAsia="zh-CN"/>
        </w:rPr>
        <w:t>说明：标注‘★’的为实质性响应内容，不允许负偏离，负偏离将导致投标无效；未标注‘★’的为评审考量内容。</w:t>
      </w:r>
    </w:p>
    <w:p w14:paraId="12475850">
      <w:pPr>
        <w:widowControl w:val="0"/>
        <w:numPr>
          <w:ilvl w:val="0"/>
          <w:numId w:val="0"/>
        </w:numPr>
        <w:jc w:val="both"/>
        <w:rPr>
          <w:rFonts w:hint="eastAsia"/>
          <w:color w:val="auto"/>
          <w:sz w:val="28"/>
          <w:szCs w:val="28"/>
          <w:highlight w:val="none"/>
          <w:lang w:val="en-US" w:eastAsia="zh-CN"/>
        </w:rPr>
      </w:pPr>
    </w:p>
    <w:p w14:paraId="7047DFE8">
      <w:pPr>
        <w:pStyle w:val="55"/>
        <w:snapToGrid w:val="0"/>
        <w:spacing w:line="360" w:lineRule="auto"/>
        <w:ind w:firstLine="210" w:firstLineChars="100"/>
        <w:textAlignment w:val="auto"/>
        <w:rPr>
          <w:rFonts w:hint="eastAsia" w:ascii="华文中宋" w:hAnsi="华文中宋" w:eastAsia="华文中宋" w:cs="宋体"/>
          <w:bCs/>
          <w:color w:val="auto"/>
          <w:szCs w:val="24"/>
          <w:highlight w:val="none"/>
          <w:lang w:eastAsia="zh-CN"/>
        </w:rPr>
      </w:pPr>
    </w:p>
    <w:p w14:paraId="1E91FFC7">
      <w:pPr>
        <w:pStyle w:val="55"/>
        <w:snapToGrid w:val="0"/>
        <w:spacing w:line="360" w:lineRule="auto"/>
        <w:textAlignment w:val="auto"/>
        <w:rPr>
          <w:rFonts w:ascii="华文中宋" w:hAnsi="华文中宋" w:eastAsia="华文中宋" w:cs="华文中宋"/>
          <w:b/>
          <w:color w:val="auto"/>
          <w:highlight w:val="none"/>
        </w:rPr>
      </w:pPr>
      <w:r>
        <w:rPr>
          <w:rFonts w:hint="eastAsia" w:ascii="华文中宋" w:hAnsi="华文中宋" w:eastAsia="华文中宋" w:cs="华文中宋"/>
          <w:b/>
          <w:color w:val="auto"/>
          <w:highlight w:val="none"/>
        </w:rPr>
        <w:t>其他</w:t>
      </w:r>
    </w:p>
    <w:p w14:paraId="350E4C63">
      <w:pPr>
        <w:pStyle w:val="55"/>
        <w:snapToGrid w:val="0"/>
        <w:spacing w:line="360" w:lineRule="auto"/>
        <w:ind w:firstLine="420" w:firstLineChars="200"/>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投标人须保持登陆山西政府采购平台，随时准备对</w:t>
      </w:r>
      <w:r>
        <w:rPr>
          <w:rFonts w:hint="eastAsia" w:ascii="华文中宋" w:hAnsi="华文中宋" w:eastAsia="华文中宋" w:cs="华文中宋"/>
          <w:color w:val="auto"/>
          <w:highlight w:val="none"/>
          <w:lang w:val="en-US" w:eastAsia="zh-CN"/>
        </w:rPr>
        <w:t>评标委员会</w:t>
      </w:r>
      <w:r>
        <w:rPr>
          <w:rFonts w:hint="eastAsia" w:ascii="华文中宋" w:hAnsi="华文中宋" w:eastAsia="华文中宋" w:cs="华文中宋"/>
          <w:color w:val="auto"/>
          <w:highlight w:val="none"/>
        </w:rPr>
        <w:t>在平台上的询问予以答复，如在</w:t>
      </w:r>
      <w:r>
        <w:rPr>
          <w:rFonts w:hint="eastAsia" w:ascii="华文中宋" w:hAnsi="华文中宋" w:eastAsia="华文中宋" w:cs="华文中宋"/>
          <w:color w:val="auto"/>
          <w:highlight w:val="none"/>
          <w:lang w:val="en-US" w:eastAsia="zh-CN"/>
        </w:rPr>
        <w:t>评标委员会</w:t>
      </w:r>
      <w:r>
        <w:rPr>
          <w:rFonts w:hint="eastAsia" w:ascii="华文中宋" w:hAnsi="华文中宋" w:eastAsia="华文中宋" w:cs="华文中宋"/>
          <w:color w:val="auto"/>
          <w:highlight w:val="none"/>
        </w:rPr>
        <w:t>预留时间内未答复的，后果由</w:t>
      </w:r>
      <w:r>
        <w:rPr>
          <w:rFonts w:hint="eastAsia" w:ascii="华文中宋" w:hAnsi="华文中宋" w:eastAsia="华文中宋" w:cs="华文中宋"/>
          <w:color w:val="auto"/>
          <w:highlight w:val="none"/>
          <w:lang w:val="en-US" w:eastAsia="zh-CN"/>
        </w:rPr>
        <w:t>投标人</w:t>
      </w:r>
      <w:r>
        <w:rPr>
          <w:rFonts w:hint="eastAsia" w:ascii="华文中宋" w:hAnsi="华文中宋" w:eastAsia="华文中宋" w:cs="华文中宋"/>
          <w:color w:val="auto"/>
          <w:highlight w:val="none"/>
        </w:rPr>
        <w:t>自行承担。</w:t>
      </w:r>
    </w:p>
    <w:p w14:paraId="7FD4C0BA">
      <w:pPr>
        <w:rPr>
          <w:rFonts w:ascii="华文中宋" w:hAnsi="华文中宋" w:eastAsia="华文中宋"/>
          <w:color w:val="auto"/>
          <w:szCs w:val="21"/>
          <w:highlight w:val="none"/>
        </w:rPr>
      </w:pPr>
      <w:bookmarkStart w:id="59" w:name="_Toc352761948"/>
      <w:bookmarkStart w:id="60" w:name="_Toc424378696"/>
    </w:p>
    <w:p w14:paraId="3842C620">
      <w:pPr>
        <w:pStyle w:val="52"/>
        <w:pageBreakBefore/>
        <w:numPr>
          <w:ilvl w:val="0"/>
          <w:numId w:val="0"/>
        </w:numPr>
        <w:snapToGrid w:val="0"/>
        <w:spacing w:before="0" w:after="0"/>
        <w:rPr>
          <w:rFonts w:ascii="华文中宋" w:hAnsi="华文中宋" w:eastAsia="华文中宋"/>
          <w:color w:val="auto"/>
          <w:spacing w:val="20"/>
          <w:szCs w:val="28"/>
          <w:highlight w:val="none"/>
        </w:rPr>
      </w:pPr>
      <w:bookmarkStart w:id="61" w:name="_Toc28436"/>
      <w:bookmarkStart w:id="62" w:name="_Toc21598"/>
      <w:r>
        <w:rPr>
          <w:rFonts w:hint="eastAsia" w:ascii="华文中宋" w:hAnsi="华文中宋" w:eastAsia="华文中宋"/>
          <w:color w:val="auto"/>
          <w:spacing w:val="20"/>
          <w:szCs w:val="28"/>
          <w:highlight w:val="none"/>
        </w:rPr>
        <w:t>第五部分</w:t>
      </w:r>
      <w:bookmarkEnd w:id="59"/>
      <w:bookmarkEnd w:id="60"/>
      <w:r>
        <w:rPr>
          <w:rFonts w:hint="eastAsia" w:ascii="华文中宋" w:hAnsi="华文中宋" w:eastAsia="华文中宋"/>
          <w:color w:val="auto"/>
          <w:spacing w:val="20"/>
          <w:szCs w:val="28"/>
          <w:highlight w:val="none"/>
        </w:rPr>
        <w:t xml:space="preserve">  资格审查内容及标准</w:t>
      </w:r>
      <w:bookmarkEnd w:id="61"/>
      <w:bookmarkEnd w:id="62"/>
    </w:p>
    <w:p w14:paraId="03794DE3">
      <w:pPr>
        <w:pStyle w:val="55"/>
        <w:snapToGrid w:val="0"/>
        <w:spacing w:line="480" w:lineRule="exact"/>
        <w:ind w:firstLine="474" w:firstLineChars="226"/>
        <w:rPr>
          <w:rFonts w:ascii="华文中宋" w:hAnsi="华文中宋" w:eastAsia="华文中宋"/>
          <w:b/>
          <w:color w:val="auto"/>
          <w:highlight w:val="none"/>
        </w:rPr>
      </w:pPr>
      <w:bookmarkStart w:id="63" w:name="_Toc400718590"/>
    </w:p>
    <w:p w14:paraId="3770F0DD">
      <w:pPr>
        <w:pStyle w:val="55"/>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资格审查内容及标准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36E3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18F0B8B">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0B420C4E">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51132E99">
            <w:pPr>
              <w:jc w:val="center"/>
              <w:rPr>
                <w:color w:val="auto"/>
                <w:highlight w:val="none"/>
              </w:rPr>
            </w:pPr>
            <w:r>
              <w:rPr>
                <w:rFonts w:hint="eastAsia" w:ascii="华文中宋" w:hAnsi="华文中宋" w:eastAsia="华文中宋"/>
                <w:color w:val="auto"/>
                <w:highlight w:val="none"/>
              </w:rPr>
              <w:t>标准</w:t>
            </w:r>
          </w:p>
        </w:tc>
      </w:tr>
      <w:tr w14:paraId="0AC8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A7F75B1">
            <w:pPr>
              <w:jc w:val="center"/>
              <w:rPr>
                <w:color w:val="auto"/>
                <w:highlight w:val="none"/>
              </w:rPr>
            </w:pPr>
            <w:r>
              <w:rPr>
                <w:rFonts w:ascii="华文中宋" w:hAnsi="华文中宋" w:eastAsia="华文中宋"/>
                <w:color w:val="auto"/>
                <w:highlight w:val="none"/>
              </w:rPr>
              <w:t>1</w:t>
            </w:r>
          </w:p>
        </w:tc>
        <w:tc>
          <w:tcPr>
            <w:tcW w:w="2659" w:type="dxa"/>
            <w:vAlign w:val="center"/>
          </w:tcPr>
          <w:p w14:paraId="169D45FC">
            <w:pPr>
              <w:rPr>
                <w:color w:val="auto"/>
                <w:highlight w:val="none"/>
              </w:rPr>
            </w:pPr>
            <w:r>
              <w:rPr>
                <w:rFonts w:hint="eastAsia" w:ascii="华文中宋" w:hAnsi="华文中宋" w:eastAsia="华文中宋"/>
                <w:color w:val="auto"/>
                <w:highlight w:val="none"/>
              </w:rPr>
              <w:t>投标人代表的证明</w:t>
            </w:r>
          </w:p>
        </w:tc>
        <w:tc>
          <w:tcPr>
            <w:tcW w:w="5387" w:type="dxa"/>
          </w:tcPr>
          <w:p w14:paraId="7671B7EF">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699A02F5">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2C255401">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5A15FC34">
            <w:pPr>
              <w:ind w:firstLine="420" w:firstLineChars="200"/>
              <w:rPr>
                <w:b/>
                <w:color w:val="auto"/>
                <w:highlight w:val="none"/>
              </w:rPr>
            </w:pPr>
            <w:r>
              <w:rPr>
                <w:rFonts w:hint="eastAsia" w:ascii="华文中宋" w:hAnsi="华文中宋" w:eastAsia="华文中宋"/>
                <w:b/>
                <w:color w:val="auto"/>
                <w:highlight w:val="none"/>
              </w:rPr>
              <w:t>内容齐全。</w:t>
            </w:r>
          </w:p>
        </w:tc>
      </w:tr>
      <w:tr w14:paraId="266E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53195C7">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5D15AE3C">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370564EB">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5269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1D1F670">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3FCEC4C7">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3E19592B">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7353668A">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026E990D">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45B9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51" w:type="dxa"/>
            <w:vAlign w:val="center"/>
          </w:tcPr>
          <w:p w14:paraId="4218B9B9">
            <w:pPr>
              <w:jc w:val="center"/>
              <w:rPr>
                <w:color w:val="auto"/>
                <w:highlight w:val="none"/>
              </w:rPr>
            </w:pPr>
            <w:r>
              <w:rPr>
                <w:rFonts w:ascii="华文中宋" w:hAnsi="华文中宋" w:eastAsia="华文中宋"/>
                <w:color w:val="auto"/>
                <w:highlight w:val="none"/>
              </w:rPr>
              <w:t>4</w:t>
            </w:r>
          </w:p>
        </w:tc>
        <w:tc>
          <w:tcPr>
            <w:tcW w:w="2659" w:type="dxa"/>
            <w:vAlign w:val="center"/>
          </w:tcPr>
          <w:p w14:paraId="16C0DBCB">
            <w:pPr>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本项目为专门面向中小企业项目</w:t>
            </w:r>
          </w:p>
        </w:tc>
        <w:tc>
          <w:tcPr>
            <w:tcW w:w="5387" w:type="dxa"/>
            <w:vAlign w:val="center"/>
          </w:tcPr>
          <w:p w14:paraId="5D9F6902">
            <w:pPr>
              <w:ind w:firstLine="420" w:firstLineChars="200"/>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按照采购文件要求提供《中小企业声明函》。</w:t>
            </w:r>
          </w:p>
        </w:tc>
      </w:tr>
    </w:tbl>
    <w:p w14:paraId="6AEC4820">
      <w:pPr>
        <w:spacing w:line="360" w:lineRule="exact"/>
        <w:ind w:left="1050" w:hanging="1050" w:hangingChars="5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49B259BA">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．资格检查的内容若有一项未提供或达不到检查标准，将导致其不具备投标资格，且不允许在开标后补正。</w:t>
      </w:r>
    </w:p>
    <w:p w14:paraId="1D745ED1">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color w:val="auto"/>
          <w:szCs w:val="21"/>
          <w:highlight w:val="none"/>
        </w:rPr>
        <w:t>依法免税或不需要缴纳社会保障金的投标人，应提供相应的证明文件</w:t>
      </w:r>
      <w:r>
        <w:rPr>
          <w:rFonts w:hint="eastAsia" w:ascii="华文中宋" w:hAnsi="华文中宋" w:eastAsia="华文中宋" w:cs="华文中宋"/>
          <w:color w:val="auto"/>
          <w:szCs w:val="21"/>
          <w:highlight w:val="none"/>
        </w:rPr>
        <w:t>扫描件加盖</w:t>
      </w:r>
      <w:r>
        <w:rPr>
          <w:rFonts w:hint="eastAsia" w:ascii="华文中宋" w:hAnsi="华文中宋" w:eastAsia="华文中宋" w:cs="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6DF0BF9E">
      <w:pPr>
        <w:spacing w:line="36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．投标人提供的其他材料，不作为资格检查的内容。</w:t>
      </w:r>
    </w:p>
    <w:p w14:paraId="4E8F32F9">
      <w:pPr>
        <w:pStyle w:val="52"/>
        <w:pageBreakBefore/>
        <w:numPr>
          <w:ilvl w:val="0"/>
          <w:numId w:val="0"/>
        </w:numPr>
        <w:snapToGrid w:val="0"/>
        <w:spacing w:before="0" w:after="0"/>
        <w:rPr>
          <w:color w:val="auto"/>
          <w:highlight w:val="none"/>
        </w:rPr>
      </w:pPr>
      <w:bookmarkStart w:id="64" w:name="_Toc28161"/>
      <w:bookmarkStart w:id="65" w:name="_Toc13650"/>
      <w:r>
        <w:rPr>
          <w:rFonts w:hint="eastAsia" w:ascii="华文中宋" w:hAnsi="华文中宋" w:eastAsia="华文中宋"/>
          <w:color w:val="auto"/>
          <w:spacing w:val="20"/>
          <w:szCs w:val="28"/>
          <w:highlight w:val="none"/>
        </w:rPr>
        <w:t>第六部分  评标标准和评标方法</w:t>
      </w:r>
      <w:bookmarkEnd w:id="64"/>
      <w:bookmarkEnd w:id="65"/>
    </w:p>
    <w:p w14:paraId="7C86BB55">
      <w:pPr>
        <w:pStyle w:val="55"/>
        <w:snapToGrid w:val="0"/>
        <w:spacing w:line="480" w:lineRule="exact"/>
        <w:rPr>
          <w:rFonts w:ascii="华文中宋" w:hAnsi="华文中宋" w:eastAsia="华文中宋"/>
          <w:b/>
          <w:color w:val="auto"/>
          <w:highlight w:val="none"/>
        </w:rPr>
      </w:pPr>
    </w:p>
    <w:p w14:paraId="396D21AB">
      <w:pPr>
        <w:pStyle w:val="55"/>
        <w:numPr>
          <w:ilvl w:val="0"/>
          <w:numId w:val="4"/>
        </w:numPr>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符合性审查的内容及标准</w:t>
      </w:r>
    </w:p>
    <w:tbl>
      <w:tblPr>
        <w:tblStyle w:val="2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268"/>
        <w:gridCol w:w="5386"/>
      </w:tblGrid>
      <w:tr w14:paraId="00A2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843D54">
            <w:pPr>
              <w:jc w:val="center"/>
              <w:rPr>
                <w:color w:val="auto"/>
                <w:highlight w:val="none"/>
              </w:rPr>
            </w:pPr>
            <w:r>
              <w:rPr>
                <w:rFonts w:hint="eastAsia" w:ascii="华文中宋" w:hAnsi="华文中宋" w:eastAsia="华文中宋"/>
                <w:color w:val="auto"/>
                <w:highlight w:val="none"/>
              </w:rPr>
              <w:t>序号</w:t>
            </w:r>
          </w:p>
        </w:tc>
        <w:tc>
          <w:tcPr>
            <w:tcW w:w="2268" w:type="dxa"/>
            <w:vAlign w:val="center"/>
          </w:tcPr>
          <w:p w14:paraId="5BAC6CAA">
            <w:pPr>
              <w:jc w:val="center"/>
              <w:rPr>
                <w:color w:val="auto"/>
                <w:highlight w:val="none"/>
              </w:rPr>
            </w:pPr>
            <w:r>
              <w:rPr>
                <w:rFonts w:hint="eastAsia" w:ascii="华文中宋" w:hAnsi="华文中宋" w:eastAsia="华文中宋"/>
                <w:color w:val="auto"/>
                <w:highlight w:val="none"/>
              </w:rPr>
              <w:t>内容</w:t>
            </w:r>
          </w:p>
        </w:tc>
        <w:tc>
          <w:tcPr>
            <w:tcW w:w="5386" w:type="dxa"/>
            <w:vAlign w:val="center"/>
          </w:tcPr>
          <w:p w14:paraId="178C6BD0">
            <w:pPr>
              <w:jc w:val="center"/>
              <w:rPr>
                <w:color w:val="auto"/>
                <w:highlight w:val="none"/>
              </w:rPr>
            </w:pPr>
            <w:r>
              <w:rPr>
                <w:rFonts w:hint="eastAsia" w:ascii="华文中宋" w:hAnsi="华文中宋" w:eastAsia="华文中宋"/>
                <w:color w:val="auto"/>
                <w:highlight w:val="none"/>
              </w:rPr>
              <w:t>标准</w:t>
            </w:r>
          </w:p>
        </w:tc>
      </w:tr>
      <w:tr w14:paraId="44A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93EA632">
            <w:pPr>
              <w:jc w:val="center"/>
              <w:rPr>
                <w:color w:val="auto"/>
                <w:highlight w:val="none"/>
              </w:rPr>
            </w:pPr>
            <w:r>
              <w:rPr>
                <w:color w:val="auto"/>
                <w:highlight w:val="none"/>
              </w:rPr>
              <w:t>1</w:t>
            </w:r>
          </w:p>
        </w:tc>
        <w:tc>
          <w:tcPr>
            <w:tcW w:w="2268" w:type="dxa"/>
            <w:vAlign w:val="center"/>
          </w:tcPr>
          <w:p w14:paraId="28BF270B">
            <w:pPr>
              <w:rPr>
                <w:rFonts w:hint="eastAsia" w:ascii="华文中宋" w:hAnsi="华文中宋" w:eastAsia="华文中宋"/>
                <w:color w:val="auto"/>
                <w:highlight w:val="none"/>
              </w:rPr>
            </w:pPr>
            <w:r>
              <w:rPr>
                <w:rFonts w:hint="eastAsia" w:ascii="华文中宋" w:hAnsi="华文中宋" w:eastAsia="华文中宋"/>
                <w:color w:val="auto"/>
                <w:highlight w:val="none"/>
              </w:rPr>
              <w:t>投标文件的报价</w:t>
            </w:r>
          </w:p>
          <w:p w14:paraId="3C79E826">
            <w:pPr>
              <w:pStyle w:val="20"/>
              <w:rPr>
                <w:rFonts w:hint="eastAsia" w:eastAsia="华文中宋"/>
                <w:color w:val="auto"/>
                <w:highlight w:val="none"/>
                <w:lang w:eastAsia="zh-CN"/>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在政采云报价符合性审查环节审查</w:t>
            </w:r>
            <w:r>
              <w:rPr>
                <w:rFonts w:hint="eastAsia" w:ascii="华文中宋" w:hAnsi="华文中宋" w:eastAsia="华文中宋"/>
                <w:color w:val="auto"/>
                <w:highlight w:val="none"/>
                <w:lang w:eastAsia="zh-CN"/>
              </w:rPr>
              <w:t>）</w:t>
            </w:r>
          </w:p>
        </w:tc>
        <w:tc>
          <w:tcPr>
            <w:tcW w:w="5386" w:type="dxa"/>
          </w:tcPr>
          <w:p w14:paraId="7FF8330E">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2A72F1E5">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03025786">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37AE40D0">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w:t>
            </w:r>
            <w:r>
              <w:rPr>
                <w:rFonts w:hint="eastAsia" w:ascii="华文中宋" w:hAnsi="华文中宋" w:eastAsia="华文中宋"/>
                <w:color w:val="auto"/>
                <w:highlight w:val="none"/>
                <w:lang w:val="en-US" w:eastAsia="zh-CN"/>
              </w:rPr>
              <w:t>/最高限价</w:t>
            </w:r>
            <w:r>
              <w:rPr>
                <w:rFonts w:hint="eastAsia" w:ascii="华文中宋" w:hAnsi="华文中宋" w:eastAsia="华文中宋"/>
                <w:color w:val="auto"/>
                <w:highlight w:val="none"/>
              </w:rPr>
              <w:t>的报价</w:t>
            </w:r>
            <w:r>
              <w:rPr>
                <w:rFonts w:hint="eastAsia" w:ascii="华文中宋" w:hAnsi="华文中宋" w:eastAsia="华文中宋"/>
                <w:color w:val="auto"/>
                <w:highlight w:val="none"/>
                <w:lang w:eastAsia="zh-CN"/>
              </w:rPr>
              <w:t>。</w:t>
            </w:r>
          </w:p>
          <w:p w14:paraId="7E3CB64D">
            <w:pPr>
              <w:ind w:firstLine="420" w:firstLineChars="200"/>
              <w:rPr>
                <w:color w:val="auto"/>
                <w:highlight w:val="none"/>
              </w:rPr>
            </w:pPr>
            <w:r>
              <w:rPr>
                <w:rFonts w:hint="eastAsia" w:ascii="华文中宋" w:hAnsi="华文中宋" w:eastAsia="华文中宋" w:cs="Times New Roman"/>
                <w:color w:val="auto"/>
                <w:kern w:val="2"/>
                <w:sz w:val="21"/>
                <w:szCs w:val="24"/>
                <w:highlight w:val="none"/>
                <w:lang w:val="en-US" w:eastAsia="zh-CN" w:bidi="ar-SA"/>
              </w:rPr>
              <w:t>属于异常低价审查情形的应通过相应审查。</w:t>
            </w:r>
          </w:p>
        </w:tc>
      </w:tr>
      <w:tr w14:paraId="2C37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51" w:type="dxa"/>
            <w:vMerge w:val="restart"/>
            <w:vAlign w:val="center"/>
          </w:tcPr>
          <w:p w14:paraId="57AE9F4E">
            <w:pPr>
              <w:jc w:val="center"/>
              <w:rPr>
                <w:color w:val="auto"/>
                <w:highlight w:val="none"/>
              </w:rPr>
            </w:pPr>
            <w:r>
              <w:rPr>
                <w:color w:val="auto"/>
                <w:highlight w:val="none"/>
              </w:rPr>
              <w:t>2</w:t>
            </w:r>
          </w:p>
        </w:tc>
        <w:tc>
          <w:tcPr>
            <w:tcW w:w="2268" w:type="dxa"/>
            <w:vMerge w:val="restart"/>
            <w:vAlign w:val="center"/>
          </w:tcPr>
          <w:p w14:paraId="49890640">
            <w:pPr>
              <w:rPr>
                <w:rFonts w:ascii="华文中宋" w:hAnsi="华文中宋" w:eastAsia="华文中宋"/>
                <w:color w:val="auto"/>
                <w:highlight w:val="none"/>
              </w:rPr>
            </w:pPr>
            <w:r>
              <w:rPr>
                <w:rFonts w:hint="eastAsia" w:ascii="华文中宋" w:hAnsi="华文中宋" w:eastAsia="华文中宋"/>
                <w:color w:val="auto"/>
                <w:highlight w:val="none"/>
              </w:rPr>
              <w:t>采购需求</w:t>
            </w:r>
            <w:r>
              <w:rPr>
                <w:rFonts w:hint="eastAsia" w:ascii="华文中宋" w:hAnsi="华文中宋" w:eastAsia="华文中宋"/>
                <w:color w:val="auto"/>
                <w:highlight w:val="none"/>
                <w:lang w:val="en-US" w:eastAsia="zh-CN"/>
              </w:rPr>
              <w:t>中的实质性要求</w:t>
            </w:r>
          </w:p>
        </w:tc>
        <w:tc>
          <w:tcPr>
            <w:tcW w:w="5386" w:type="dxa"/>
            <w:vAlign w:val="center"/>
          </w:tcPr>
          <w:p w14:paraId="2C8AB896">
            <w:pPr>
              <w:ind w:firstLine="420" w:firstLineChars="200"/>
              <w:jc w:val="both"/>
              <w:rPr>
                <w:color w:val="auto"/>
                <w:highlight w:val="none"/>
              </w:rPr>
            </w:pPr>
            <w:r>
              <w:rPr>
                <w:rFonts w:hint="eastAsia" w:ascii="华文中宋" w:hAnsi="华文中宋" w:eastAsia="华文中宋"/>
                <w:color w:val="auto"/>
                <w:highlight w:val="none"/>
              </w:rPr>
              <w:t>对照本文件第四部分中“商务</w:t>
            </w:r>
            <w:r>
              <w:rPr>
                <w:rFonts w:hint="eastAsia" w:ascii="华文中宋" w:hAnsi="华文中宋" w:eastAsia="华文中宋"/>
                <w:color w:val="auto"/>
                <w:highlight w:val="none"/>
                <w:lang w:val="en-US" w:eastAsia="zh-CN"/>
              </w:rPr>
              <w:t>需求</w:t>
            </w:r>
            <w:r>
              <w:rPr>
                <w:rFonts w:hint="eastAsia" w:ascii="华文中宋" w:hAnsi="华文中宋" w:eastAsia="华文中宋"/>
                <w:color w:val="auto"/>
                <w:highlight w:val="none"/>
              </w:rPr>
              <w:t>”内容和投标文件的响应内容进行审查，没有做出实质性响应的做无效投标处理。</w:t>
            </w:r>
          </w:p>
        </w:tc>
      </w:tr>
      <w:tr w14:paraId="0249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1" w:type="dxa"/>
            <w:vMerge w:val="continue"/>
            <w:vAlign w:val="center"/>
          </w:tcPr>
          <w:p w14:paraId="081A2D34">
            <w:pPr>
              <w:jc w:val="center"/>
              <w:rPr>
                <w:color w:val="auto"/>
                <w:highlight w:val="none"/>
              </w:rPr>
            </w:pPr>
          </w:p>
        </w:tc>
        <w:tc>
          <w:tcPr>
            <w:tcW w:w="2268" w:type="dxa"/>
            <w:vMerge w:val="continue"/>
            <w:vAlign w:val="center"/>
          </w:tcPr>
          <w:p w14:paraId="54A8013C">
            <w:pPr>
              <w:rPr>
                <w:color w:val="auto"/>
                <w:highlight w:val="none"/>
              </w:rPr>
            </w:pPr>
          </w:p>
        </w:tc>
        <w:tc>
          <w:tcPr>
            <w:tcW w:w="5386" w:type="dxa"/>
            <w:vAlign w:val="center"/>
          </w:tcPr>
          <w:p w14:paraId="41892DD0">
            <w:pPr>
              <w:ind w:firstLine="420" w:firstLineChars="200"/>
              <w:jc w:val="both"/>
              <w:rPr>
                <w:rFonts w:hint="eastAsia" w:eastAsia="华文中宋"/>
                <w:color w:val="auto"/>
                <w:highlight w:val="none"/>
                <w:lang w:eastAsia="zh-CN"/>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技术要求中</w:t>
            </w:r>
            <w:r>
              <w:rPr>
                <w:rFonts w:hint="eastAsia" w:ascii="华文中宋" w:hAnsi="华文中宋" w:eastAsia="华文中宋"/>
                <w:color w:val="auto"/>
                <w:highlight w:val="none"/>
              </w:rPr>
              <w:t>标注“★”内容和投标文件的响应内容进行审查，没有做出实质性响应的做无效投标处理</w:t>
            </w:r>
            <w:r>
              <w:rPr>
                <w:rFonts w:hint="eastAsia" w:ascii="华文中宋" w:hAnsi="华文中宋" w:eastAsia="华文中宋"/>
                <w:color w:val="auto"/>
                <w:highlight w:val="none"/>
                <w:lang w:eastAsia="zh-CN"/>
              </w:rPr>
              <w:t>。</w:t>
            </w:r>
          </w:p>
        </w:tc>
      </w:tr>
      <w:tr w14:paraId="0CC2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1" w:type="dxa"/>
            <w:vAlign w:val="center"/>
          </w:tcPr>
          <w:p w14:paraId="4519DE26">
            <w:pPr>
              <w:jc w:val="center"/>
              <w:rPr>
                <w:color w:val="auto"/>
                <w:highlight w:val="none"/>
              </w:rPr>
            </w:pPr>
            <w:r>
              <w:rPr>
                <w:rFonts w:hint="eastAsia"/>
                <w:color w:val="auto"/>
                <w:highlight w:val="none"/>
                <w:lang w:val="en-US" w:eastAsia="zh-CN"/>
              </w:rPr>
              <w:t>3</w:t>
            </w:r>
          </w:p>
        </w:tc>
        <w:tc>
          <w:tcPr>
            <w:tcW w:w="2268" w:type="dxa"/>
            <w:vAlign w:val="center"/>
          </w:tcPr>
          <w:p w14:paraId="560F9A46">
            <w:pPr>
              <w:rPr>
                <w:color w:val="auto"/>
                <w:highlight w:val="none"/>
              </w:rPr>
            </w:pP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文件签章</w:t>
            </w:r>
          </w:p>
        </w:tc>
        <w:tc>
          <w:tcPr>
            <w:tcW w:w="5386" w:type="dxa"/>
            <w:vAlign w:val="center"/>
          </w:tcPr>
          <w:p w14:paraId="0253BD35">
            <w:pPr>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文件的签章符合</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文件要求。</w:t>
            </w:r>
          </w:p>
        </w:tc>
      </w:tr>
    </w:tbl>
    <w:p w14:paraId="06E0348B">
      <w:pPr>
        <w:pStyle w:val="55"/>
        <w:snapToGrid w:val="0"/>
        <w:spacing w:line="480" w:lineRule="exact"/>
        <w:ind w:left="945" w:hanging="945" w:hangingChars="450"/>
        <w:rPr>
          <w:rFonts w:ascii="华文中宋" w:hAnsi="华文中宋" w:eastAsia="华文中宋"/>
          <w:color w:val="auto"/>
          <w:highlight w:val="none"/>
        </w:rPr>
      </w:pPr>
      <w:r>
        <w:rPr>
          <w:rFonts w:hint="eastAsia" w:ascii="华文中宋" w:hAnsi="华文中宋" w:eastAsia="华文中宋"/>
          <w:color w:val="auto"/>
          <w:highlight w:val="none"/>
        </w:rPr>
        <w:t>说明：</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符合性检查的内容，经评标委员会共同认定没有做出实质性响应的，将导致投标无效。</w:t>
      </w:r>
    </w:p>
    <w:p w14:paraId="66CB5A3B">
      <w:pPr>
        <w:pStyle w:val="55"/>
        <w:snapToGrid w:val="0"/>
        <w:spacing w:line="480" w:lineRule="exact"/>
        <w:ind w:left="945" w:leftChars="300" w:hanging="315" w:hangingChars="1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．审查时，对特殊情况的处理评标委员会要遵循招标文件第三部分投标人须知第</w:t>
      </w:r>
      <w:r>
        <w:rPr>
          <w:rFonts w:hint="eastAsia" w:ascii="华文中宋" w:hAnsi="华文中宋" w:eastAsia="华文中宋"/>
          <w:color w:val="auto"/>
          <w:highlight w:val="none"/>
          <w:lang w:val="en-US" w:eastAsia="zh-CN"/>
        </w:rPr>
        <w:t>21</w:t>
      </w:r>
      <w:r>
        <w:rPr>
          <w:rFonts w:hint="eastAsia" w:ascii="华文中宋" w:hAnsi="华文中宋" w:eastAsia="华文中宋"/>
          <w:color w:val="auto"/>
          <w:highlight w:val="none"/>
        </w:rPr>
        <w:t>条规定的原则。</w:t>
      </w:r>
    </w:p>
    <w:p w14:paraId="5A44F02F">
      <w:pPr>
        <w:pStyle w:val="55"/>
        <w:snapToGrid w:val="0"/>
        <w:spacing w:line="480" w:lineRule="exact"/>
        <w:rPr>
          <w:rFonts w:ascii="华文中宋" w:hAnsi="华文中宋" w:eastAsia="华文中宋"/>
          <w:color w:val="auto"/>
          <w:highlight w:val="none"/>
        </w:rPr>
      </w:pPr>
      <w:r>
        <w:rPr>
          <w:rFonts w:hint="eastAsia" w:ascii="华文中宋" w:hAnsi="华文中宋" w:eastAsia="华文中宋"/>
          <w:b/>
          <w:color w:val="auto"/>
          <w:highlight w:val="none"/>
        </w:rPr>
        <w:t>二、落实政府采购政策性要求的评审内容及标准</w:t>
      </w:r>
    </w:p>
    <w:p w14:paraId="2BE498CA">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（一）小型、微型企业参加本项目的评审标准</w:t>
      </w:r>
    </w:p>
    <w:p w14:paraId="6F801462">
      <w:pPr>
        <w:pStyle w:val="55"/>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w:t>
      </w:r>
    </w:p>
    <w:p w14:paraId="456A639F">
      <w:pPr>
        <w:pStyle w:val="55"/>
        <w:snapToGrid w:val="0"/>
        <w:spacing w:line="480" w:lineRule="exact"/>
        <w:ind w:firstLine="420" w:firstLineChars="200"/>
        <w:rPr>
          <w:rFonts w:hint="eastAsia"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小型、微企业只有提供本企业服务，享受投标报价</w:t>
      </w:r>
      <w:r>
        <w:rPr>
          <w:rFonts w:hint="eastAsia" w:ascii="华文中宋" w:hAnsi="华文中宋" w:eastAsia="华文中宋"/>
          <w:color w:val="auto"/>
          <w:highlight w:val="none"/>
          <w:lang w:val="en-US" w:eastAsia="zh-CN"/>
        </w:rPr>
        <w:t>一定比例</w:t>
      </w:r>
      <w:r>
        <w:rPr>
          <w:rFonts w:hint="eastAsia" w:ascii="华文中宋" w:hAnsi="华文中宋" w:eastAsia="华文中宋"/>
          <w:color w:val="auto"/>
          <w:highlight w:val="none"/>
        </w:rPr>
        <w:t>的价格折扣。</w:t>
      </w:r>
    </w:p>
    <w:p w14:paraId="7122C749">
      <w:pPr>
        <w:pStyle w:val="55"/>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联合体价格折扣：</w:t>
      </w:r>
      <w:r>
        <w:rPr>
          <w:rFonts w:hint="eastAsia" w:ascii="华文中宋" w:hAnsi="华文中宋" w:eastAsia="华文中宋"/>
          <w:color w:val="auto"/>
          <w:highlight w:val="none"/>
          <w:u w:val="none"/>
        </w:rPr>
        <w:t>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扣除，用扣除后价格参加评审。组成联合体小微企业与联合体内其他企业之间存在直接控 股、管理关系的，不享受价格扣除优惠政策。</w:t>
      </w:r>
    </w:p>
    <w:p w14:paraId="7E1B94B5">
      <w:pPr>
        <w:pStyle w:val="55"/>
        <w:snapToGrid w:val="0"/>
        <w:spacing w:line="480" w:lineRule="exact"/>
        <w:ind w:firstLine="420" w:firstLineChars="200"/>
        <w:rPr>
          <w:rFonts w:hint="eastAsia" w:ascii="华文中宋" w:hAnsi="华文中宋" w:eastAsia="华文中宋"/>
          <w:color w:val="auto"/>
          <w:highlight w:val="none"/>
          <w:u w:val="none"/>
        </w:rPr>
      </w:pPr>
      <w:r>
        <w:rPr>
          <w:rFonts w:ascii="华文中宋" w:hAnsi="华文中宋" w:eastAsia="华文中宋"/>
          <w:color w:val="auto"/>
          <w:highlight w:val="none"/>
        </w:rPr>
        <w:t xml:space="preserve">4. </w:t>
      </w:r>
      <w:r>
        <w:rPr>
          <w:rFonts w:hint="eastAsia" w:ascii="华文中宋" w:hAnsi="华文中宋" w:eastAsia="华文中宋"/>
          <w:color w:val="auto"/>
          <w:highlight w:val="none"/>
        </w:rPr>
        <w:t>大中型企业向小型、微型企业分包的价格折扣：</w:t>
      </w:r>
      <w:r>
        <w:rPr>
          <w:rFonts w:hint="eastAsia" w:ascii="华文中宋" w:hAnsi="华文中宋" w:eastAsia="华文中宋"/>
          <w:color w:val="auto"/>
          <w:highlight w:val="none"/>
          <w:u w:val="none"/>
        </w:rPr>
        <w:t>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扣除，用扣除后价格参加评审。接受分包 的小微企业与分包企业之间存在直接控 股、管理关系的，不享受价格扣除优惠政策。</w:t>
      </w:r>
    </w:p>
    <w:p w14:paraId="712B9D38">
      <w:pPr>
        <w:pStyle w:val="55"/>
        <w:snapToGrid w:val="0"/>
        <w:spacing w:line="480" w:lineRule="exact"/>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5.通过</w:t>
      </w:r>
      <w:r>
        <w:rPr>
          <w:rFonts w:hint="eastAsia" w:ascii="华文中宋" w:hAnsi="华文中宋" w:eastAsia="华文中宋"/>
          <w:color w:val="auto"/>
          <w:highlight w:val="none"/>
          <w:u w:val="none"/>
        </w:rPr>
        <w:t>享受扶持政策</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rPr>
        <w:t>获得政府采购合同的</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小微企业不得将合同分包给大中型企业</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中型企业不得将合同分包给大型企业</w:t>
      </w:r>
      <w:r>
        <w:rPr>
          <w:rFonts w:hint="eastAsia" w:ascii="华文中宋" w:hAnsi="华文中宋" w:eastAsia="华文中宋"/>
          <w:color w:val="auto"/>
          <w:highlight w:val="none"/>
          <w:u w:val="none"/>
          <w:lang w:eastAsia="zh-CN"/>
        </w:rPr>
        <w:t>。</w:t>
      </w:r>
    </w:p>
    <w:p w14:paraId="039F058B">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（二）残疾人福利性单位参加本项目的评审标准</w:t>
      </w:r>
    </w:p>
    <w:p w14:paraId="0D4323C7">
      <w:pPr>
        <w:pStyle w:val="55"/>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须根据财库【</w:t>
      </w:r>
      <w:r>
        <w:rPr>
          <w:rFonts w:ascii="华文中宋" w:hAnsi="华文中宋" w:eastAsia="华文中宋"/>
          <w:color w:val="auto"/>
          <w:highlight w:val="none"/>
        </w:rPr>
        <w:t>2017</w:t>
      </w:r>
      <w:r>
        <w:rPr>
          <w:rFonts w:hint="eastAsia" w:ascii="华文中宋" w:hAnsi="华文中宋" w:eastAsia="华文中宋"/>
          <w:color w:val="auto"/>
          <w:highlight w:val="none"/>
        </w:rPr>
        <w:t>】</w:t>
      </w:r>
      <w:r>
        <w:rPr>
          <w:rFonts w:ascii="华文中宋" w:hAnsi="华文中宋" w:eastAsia="华文中宋"/>
          <w:color w:val="auto"/>
          <w:highlight w:val="none"/>
        </w:rPr>
        <w:t>141</w:t>
      </w:r>
      <w:r>
        <w:rPr>
          <w:rFonts w:hint="eastAsia" w:ascii="华文中宋" w:hAnsi="华文中宋" w:eastAsia="华文中宋"/>
          <w:color w:val="auto"/>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的价格折扣，用扣除后的价格参与评审。</w:t>
      </w:r>
    </w:p>
    <w:p w14:paraId="04DBF12B">
      <w:pPr>
        <w:pStyle w:val="55"/>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享受政府采购支持政策的残疾人福利性单位应当同时满足以下条件：</w:t>
      </w:r>
    </w:p>
    <w:p w14:paraId="359F263B">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）安置的残疾人占本单位在职职工人数的比例不低于</w:t>
      </w:r>
      <w:r>
        <w:rPr>
          <w:rFonts w:ascii="华文中宋" w:hAnsi="华文中宋" w:eastAsia="华文中宋"/>
          <w:color w:val="auto"/>
          <w:highlight w:val="none"/>
        </w:rPr>
        <w:t>25%</w:t>
      </w:r>
      <w:r>
        <w:rPr>
          <w:rFonts w:hint="eastAsia" w:ascii="华文中宋" w:hAnsi="华文中宋" w:eastAsia="华文中宋"/>
          <w:color w:val="auto"/>
          <w:highlight w:val="none"/>
        </w:rPr>
        <w:t>（含</w:t>
      </w:r>
      <w:r>
        <w:rPr>
          <w:rFonts w:ascii="华文中宋" w:hAnsi="华文中宋" w:eastAsia="华文中宋"/>
          <w:color w:val="auto"/>
          <w:highlight w:val="none"/>
        </w:rPr>
        <w:t>25%</w:t>
      </w:r>
      <w:r>
        <w:rPr>
          <w:rFonts w:hint="eastAsia" w:ascii="华文中宋" w:hAnsi="华文中宋" w:eastAsia="华文中宋"/>
          <w:color w:val="auto"/>
          <w:highlight w:val="none"/>
        </w:rPr>
        <w:t>），并且安置的残疾人人数不少于</w:t>
      </w:r>
      <w:r>
        <w:rPr>
          <w:rFonts w:ascii="华文中宋" w:hAnsi="华文中宋" w:eastAsia="华文中宋"/>
          <w:color w:val="auto"/>
          <w:highlight w:val="none"/>
        </w:rPr>
        <w:t>10</w:t>
      </w:r>
      <w:r>
        <w:rPr>
          <w:rFonts w:hint="eastAsia" w:ascii="华文中宋" w:hAnsi="华文中宋" w:eastAsia="华文中宋"/>
          <w:color w:val="auto"/>
          <w:highlight w:val="none"/>
        </w:rPr>
        <w:t>人（含</w:t>
      </w:r>
      <w:r>
        <w:rPr>
          <w:rFonts w:ascii="华文中宋" w:hAnsi="华文中宋" w:eastAsia="华文中宋"/>
          <w:color w:val="auto"/>
          <w:highlight w:val="none"/>
        </w:rPr>
        <w:t>10</w:t>
      </w:r>
      <w:r>
        <w:rPr>
          <w:rFonts w:hint="eastAsia" w:ascii="华文中宋" w:hAnsi="华文中宋" w:eastAsia="华文中宋"/>
          <w:color w:val="auto"/>
          <w:highlight w:val="none"/>
        </w:rPr>
        <w:t>人）；</w:t>
      </w:r>
    </w:p>
    <w:p w14:paraId="3F8A0577">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）依法与安置的每位残疾人签订了一年以上（含一年）的劳动合同或服务协议；</w:t>
      </w:r>
    </w:p>
    <w:p w14:paraId="10AF3558">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）为安置的每位残疾人按月足额缴纳了基本养老保险、基本医疗保险、失业保险、工伤保险和生育保险等社会保险费；</w:t>
      </w:r>
    </w:p>
    <w:p w14:paraId="1E062E7D">
      <w:pPr>
        <w:pStyle w:val="55"/>
        <w:snapToGrid w:val="0"/>
        <w:spacing w:line="480" w:lineRule="exact"/>
        <w:rPr>
          <w:rFonts w:ascii="华文中宋" w:hAnsi="华文中宋" w:eastAsia="华文中宋"/>
          <w:color w:val="auto"/>
          <w:highlight w:val="none"/>
        </w:rPr>
      </w:pPr>
      <w:r>
        <w:rPr>
          <w:rFonts w:hint="eastAsia" w:ascii="华文中宋" w:hAnsi="华文中宋" w:eastAsia="华文中宋"/>
          <w:color w:val="auto"/>
          <w:highlight w:val="none"/>
        </w:rPr>
        <w:t>　（</w:t>
      </w:r>
      <w:r>
        <w:rPr>
          <w:rFonts w:ascii="华文中宋" w:hAnsi="华文中宋" w:eastAsia="华文中宋"/>
          <w:color w:val="auto"/>
          <w:highlight w:val="none"/>
        </w:rPr>
        <w:t>4</w:t>
      </w:r>
      <w:r>
        <w:rPr>
          <w:rFonts w:hint="eastAsia" w:ascii="华文中宋" w:hAnsi="华文中宋" w:eastAsia="华文中宋"/>
          <w:color w:val="auto"/>
          <w:highlight w:val="none"/>
        </w:rPr>
        <w:t>）通过银行等金融机构向安置的每位残疾人，按月支付了不低于单位所在区县适用的经省级人民政府批准的月最低工资标准的工资；</w:t>
      </w:r>
    </w:p>
    <w:p w14:paraId="3CA29792">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）提供本单位制造的货物、承担的工程或者服务（以下简称产品），或者提供其他残疾人福利性单位制造的货物（不包括使用非残疾人福利性单位注册商标的货物）；</w:t>
      </w:r>
    </w:p>
    <w:p w14:paraId="237E450F">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）前款所称残疾人是指法定劳动年龄内，持有《中华人民共和国残疾人证》或者《中华人民共和国残疾军人证（</w:t>
      </w:r>
      <w:r>
        <w:rPr>
          <w:rFonts w:ascii="华文中宋" w:hAnsi="华文中宋" w:eastAsia="华文中宋"/>
          <w:color w:val="auto"/>
          <w:highlight w:val="none"/>
        </w:rPr>
        <w:t>1</w:t>
      </w:r>
      <w:r>
        <w:rPr>
          <w:rFonts w:hint="eastAsia" w:ascii="华文中宋" w:hAnsi="华文中宋" w:eastAsia="华文中宋"/>
          <w:color w:val="auto"/>
          <w:highlight w:val="none"/>
        </w:rPr>
        <w:t>至</w:t>
      </w:r>
      <w:r>
        <w:rPr>
          <w:rFonts w:ascii="华文中宋" w:hAnsi="华文中宋" w:eastAsia="华文中宋"/>
          <w:color w:val="auto"/>
          <w:highlight w:val="none"/>
        </w:rPr>
        <w:t>8</w:t>
      </w:r>
      <w:r>
        <w:rPr>
          <w:rFonts w:hint="eastAsia" w:ascii="华文中宋" w:hAnsi="华文中宋" w:eastAsia="华文中宋"/>
          <w:color w:val="auto"/>
          <w:highlight w:val="none"/>
        </w:rPr>
        <w:t>级）》的自然人，包括具有劳动条件和劳动意愿的精神残疾人。在职职工人数是指与残疾人福利性单位建立劳动关系并依法签订劳动合同或者服务协议的雇员人数；</w:t>
      </w:r>
    </w:p>
    <w:p w14:paraId="62385298">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）供应商提供的《残疾人福利性单位声明函》与事实不符的，依照《政府采购法》第七十七条第一款的规定追究法律责任；</w:t>
      </w:r>
    </w:p>
    <w:p w14:paraId="31B9E568">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84824B9">
      <w:pPr>
        <w:pStyle w:val="55"/>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（三）监狱企业参加本项目的评审标准</w:t>
      </w:r>
    </w:p>
    <w:p w14:paraId="1EAD26AE">
      <w:pPr>
        <w:pStyle w:val="55"/>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监狱企业参加投标视同小微企业，需提供由省级以上监狱管理局或戒毒管理局出具的属于监狱企业的证明文件。</w:t>
      </w:r>
    </w:p>
    <w:p w14:paraId="322FE216">
      <w:pPr>
        <w:pStyle w:val="55"/>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2. 监狱企业只有提供本企业制造的货物或服务，或者提供其他小、微企业制造的货物，享受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w:t>
      </w:r>
    </w:p>
    <w:p w14:paraId="625B553D">
      <w:pPr>
        <w:pStyle w:val="55"/>
        <w:numPr>
          <w:ilvl w:val="0"/>
          <w:numId w:val="0"/>
        </w:numPr>
        <w:snapToGrid w:val="0"/>
        <w:spacing w:line="480" w:lineRule="exact"/>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   3.</w:t>
      </w:r>
      <w:r>
        <w:rPr>
          <w:rFonts w:hint="eastAsia" w:ascii="华文中宋" w:hAnsi="华文中宋" w:eastAsia="华文中宋"/>
          <w:color w:val="auto"/>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以上的，享受投标标的</w:t>
      </w:r>
      <w:r>
        <w:rPr>
          <w:rFonts w:hint="eastAsia" w:ascii="华文中宋" w:hAnsi="华文中宋" w:eastAsia="华文中宋"/>
          <w:color w:val="auto"/>
          <w:highlight w:val="none"/>
          <w:lang w:val="en-US" w:eastAsia="zh-CN"/>
        </w:rPr>
        <w:t>一定比例</w:t>
      </w:r>
      <w:r>
        <w:rPr>
          <w:rFonts w:hint="eastAsia" w:ascii="华文中宋" w:hAnsi="华文中宋" w:eastAsia="华文中宋"/>
          <w:color w:val="auto"/>
          <w:highlight w:val="none"/>
        </w:rPr>
        <w:t>的价格扣除，用扣除后的价格参与评审。</w:t>
      </w:r>
    </w:p>
    <w:p w14:paraId="4260D48F">
      <w:pPr>
        <w:pStyle w:val="55"/>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四</w:t>
      </w:r>
      <w:r>
        <w:rPr>
          <w:rFonts w:hint="eastAsia" w:ascii="华文中宋" w:hAnsi="华文中宋" w:eastAsia="华文中宋"/>
          <w:color w:val="auto"/>
          <w:highlight w:val="none"/>
          <w:lang w:eastAsia="zh-CN"/>
        </w:rPr>
        <w:t>）</w:t>
      </w:r>
      <w:r>
        <w:rPr>
          <w:rFonts w:hint="eastAsia" w:ascii="华文中宋" w:hAnsi="华文中宋" w:eastAsia="华文中宋"/>
          <w:i w:val="0"/>
          <w:iCs w:val="0"/>
          <w:color w:val="auto"/>
          <w:highlight w:val="none"/>
          <w:u w:val="none"/>
          <w:lang w:val="en-US" w:eastAsia="zh-CN"/>
        </w:rPr>
        <w:t>专门面向中小企业采购的项目，不重复执行中小企业发展、促进残疾人就业、支持监狱企业发展的价格优惠政策。</w:t>
      </w:r>
    </w:p>
    <w:p w14:paraId="3316A8DD">
      <w:pPr>
        <w:pStyle w:val="55"/>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三、无效投标的情形</w:t>
      </w:r>
    </w:p>
    <w:p w14:paraId="28639688">
      <w:pPr>
        <w:pStyle w:val="55"/>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未通过资格性、符合性审查的投标文件为无效投标。</w:t>
      </w:r>
    </w:p>
    <w:p w14:paraId="34970B3E">
      <w:pPr>
        <w:pStyle w:val="55"/>
        <w:snapToGrid w:val="0"/>
        <w:spacing w:line="480" w:lineRule="exact"/>
        <w:rPr>
          <w:rFonts w:hint="eastAsia"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四、异常低价审查</w:t>
      </w:r>
    </w:p>
    <w:p w14:paraId="2274F898">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（一）政府采购评审中出现下列情形之一的，评审委员会应当启动异常低价投标（响应）审查程序： </w:t>
      </w:r>
    </w:p>
    <w:p w14:paraId="09FAD7EA">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1.投标（响应）报价低于全部通过符合性审查供应商投标（响应）报价平均值50%的，即投标（响应）报价&lt;全部通过符合性审查供应商投标（响应）报价平均值×50%； </w:t>
      </w:r>
    </w:p>
    <w:p w14:paraId="0664F402">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2.投标（响应）报价低于通过符合性审查的次低报价供应商投标（响应）报价50%的，即投标（响应）报价&lt;通过符合性审查的次低报价供应商投标（响应）报价×50%； </w:t>
      </w:r>
    </w:p>
    <w:p w14:paraId="13662568">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3.投标（响应）报价低于采购项目最高限价45%的，即投标（响应）报价&lt;采购项目最高限价×45%； </w:t>
      </w:r>
    </w:p>
    <w:p w14:paraId="10351285">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4.评审委员会基于专业判断，认为供应商报价过低，有可能影响产品质量或者不能诚信履约的其他情形。 </w:t>
      </w:r>
    </w:p>
    <w:p w14:paraId="57E41A4B">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相关法律法规对供应商报价有规定的，从其规定。</w:t>
      </w:r>
    </w:p>
    <w:p w14:paraId="3FE6156A">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868D7C">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6D70C69">
      <w:pPr>
        <w:pStyle w:val="5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3438BA0">
      <w:pPr>
        <w:keepNext w:val="0"/>
        <w:keepLines w:val="0"/>
        <w:pageBreakBefore w:val="0"/>
        <w:widowControl w:val="0"/>
        <w:numPr>
          <w:ilvl w:val="0"/>
          <w:numId w:val="0"/>
        </w:numPr>
        <w:kinsoku/>
        <w:wordWrap/>
        <w:overflowPunct/>
        <w:topLinePunct w:val="0"/>
        <w:autoSpaceDE/>
        <w:autoSpaceDN/>
        <w:bidi w:val="0"/>
        <w:snapToGrid w:val="0"/>
        <w:spacing w:line="480" w:lineRule="exact"/>
        <w:ind w:firstLine="420" w:firstLineChars="200"/>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217B6D01">
      <w:pPr>
        <w:numPr>
          <w:ilvl w:val="0"/>
          <w:numId w:val="0"/>
        </w:numPr>
        <w:snapToGrid w:val="0"/>
        <w:spacing w:line="480" w:lineRule="exact"/>
        <w:rPr>
          <w:rFonts w:hint="eastAsia" w:ascii="华文中宋" w:hAnsi="华文中宋" w:eastAsia="华文中宋"/>
          <w:b/>
          <w:color w:val="auto"/>
          <w:szCs w:val="21"/>
          <w:highlight w:val="none"/>
        </w:rPr>
      </w:pPr>
      <w:r>
        <w:rPr>
          <w:rFonts w:hint="eastAsia" w:ascii="华文中宋" w:hAnsi="华文中宋" w:eastAsia="华文中宋" w:cs="Times New Roman"/>
          <w:b/>
          <w:color w:val="auto"/>
          <w:kern w:val="0"/>
          <w:sz w:val="21"/>
          <w:szCs w:val="21"/>
          <w:highlight w:val="none"/>
          <w:lang w:val="en-US" w:eastAsia="zh-CN" w:bidi="ar-SA"/>
        </w:rPr>
        <w:t>五、</w:t>
      </w:r>
      <w:r>
        <w:rPr>
          <w:rFonts w:hint="eastAsia" w:ascii="华文中宋" w:hAnsi="华文中宋" w:eastAsia="华文中宋"/>
          <w:b/>
          <w:bCs/>
          <w:color w:val="auto"/>
          <w:highlight w:val="none"/>
          <w:lang w:val="en-US" w:eastAsia="zh-CN"/>
        </w:rPr>
        <w:t>定标办法</w:t>
      </w:r>
    </w:p>
    <w:bookmarkEnd w:id="63"/>
    <w:p w14:paraId="0310DF64">
      <w:pPr>
        <w:pStyle w:val="23"/>
        <w:keepNext/>
        <w:keepLines/>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outlineLvl w:val="9"/>
        <w:rPr>
          <w:rFonts w:hint="eastAsia" w:ascii="华文中宋" w:hAnsi="华文中宋" w:eastAsia="华文中宋" w:cs="Times New Roman"/>
          <w:color w:val="auto"/>
          <w:kern w:val="2"/>
          <w:sz w:val="21"/>
          <w:szCs w:val="24"/>
          <w:highlight w:val="none"/>
          <w:lang w:val="en-US" w:eastAsia="zh-CN" w:bidi="ar-SA"/>
        </w:rPr>
      </w:pPr>
      <w:bookmarkStart w:id="66" w:name="_Toc424378697"/>
      <w:bookmarkStart w:id="67" w:name="_Toc352761952"/>
      <w:bookmarkStart w:id="68" w:name="_Toc5560"/>
      <w:r>
        <w:rPr>
          <w:rFonts w:hint="eastAsia" w:ascii="华文中宋" w:hAnsi="华文中宋" w:eastAsia="华文中宋" w:cs="Times New Roman"/>
          <w:color w:val="auto"/>
          <w:kern w:val="2"/>
          <w:sz w:val="21"/>
          <w:szCs w:val="24"/>
          <w:highlight w:val="none"/>
          <w:lang w:val="en-US" w:eastAsia="zh-CN" w:bidi="ar-SA"/>
        </w:rPr>
        <w:t>评标委员会按照评审得分由高到低的顺序，依序推荐中标供应商顺序，最终由采购单位依据相关法律规定确定中标供应商，并编写评审报告。评审得分相同的，按照最后报价由低到高的顺序推荐。评审得分且最后报价相同的，按照技术得分由高到低顺序推荐。</w:t>
      </w:r>
    </w:p>
    <w:p w14:paraId="2579C537">
      <w:pPr>
        <w:rPr>
          <w:rFonts w:hint="eastAsia" w:ascii="华文中宋" w:hAnsi="华文中宋" w:eastAsia="华文中宋" w:cs="华文中宋"/>
          <w:b/>
          <w:color w:val="auto"/>
          <w:spacing w:val="20"/>
          <w:kern w:val="44"/>
          <w:sz w:val="28"/>
          <w:szCs w:val="28"/>
          <w:highlight w:val="none"/>
          <w:lang w:val="en-US" w:eastAsia="zh-CN"/>
        </w:rPr>
      </w:pPr>
      <w:r>
        <w:rPr>
          <w:rFonts w:hint="eastAsia" w:ascii="华文中宋" w:hAnsi="华文中宋" w:eastAsia="华文中宋" w:cs="华文中宋"/>
          <w:b/>
          <w:color w:val="auto"/>
          <w:spacing w:val="20"/>
          <w:kern w:val="44"/>
          <w:sz w:val="28"/>
          <w:szCs w:val="28"/>
          <w:highlight w:val="none"/>
          <w:lang w:val="en-US" w:eastAsia="zh-CN"/>
        </w:rPr>
        <w:br w:type="page"/>
      </w:r>
    </w:p>
    <w:p w14:paraId="4F5AEFA2">
      <w:pPr>
        <w:pStyle w:val="23"/>
        <w:keepNext/>
        <w:keepLines/>
        <w:pageBreakBefore w:val="0"/>
        <w:widowControl w:val="0"/>
        <w:kinsoku/>
        <w:wordWrap/>
        <w:overflowPunct/>
        <w:topLinePunct w:val="0"/>
        <w:autoSpaceDE/>
        <w:autoSpaceDN/>
        <w:bidi w:val="0"/>
        <w:adjustRightInd w:val="0"/>
        <w:snapToGrid w:val="0"/>
        <w:spacing w:before="625" w:beforeLines="200" w:beforeAutospacing="0" w:after="313" w:afterLines="100" w:afterAutospacing="0"/>
        <w:jc w:val="center"/>
        <w:textAlignment w:val="auto"/>
        <w:outlineLvl w:val="1"/>
        <w:rPr>
          <w:rFonts w:hint="eastAsia" w:ascii="华文中宋" w:hAnsi="华文中宋" w:eastAsia="华文中宋" w:cs="华文中宋"/>
          <w:b/>
          <w:color w:val="auto"/>
          <w:spacing w:val="20"/>
          <w:kern w:val="44"/>
          <w:sz w:val="28"/>
          <w:szCs w:val="28"/>
          <w:highlight w:val="none"/>
          <w:lang w:val="en-US" w:eastAsia="zh-CN"/>
        </w:rPr>
      </w:pPr>
      <w:r>
        <w:rPr>
          <w:rFonts w:hint="eastAsia" w:ascii="华文中宋" w:hAnsi="华文中宋" w:eastAsia="华文中宋" w:cs="华文中宋"/>
          <w:b/>
          <w:color w:val="auto"/>
          <w:spacing w:val="20"/>
          <w:kern w:val="44"/>
          <w:sz w:val="28"/>
          <w:szCs w:val="28"/>
          <w:highlight w:val="none"/>
          <w:lang w:val="en-US" w:eastAsia="zh-CN"/>
        </w:rPr>
        <w:t>评分办法细则</w:t>
      </w:r>
    </w:p>
    <w:tbl>
      <w:tblPr>
        <w:tblStyle w:val="2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38"/>
        <w:gridCol w:w="6238"/>
        <w:gridCol w:w="808"/>
      </w:tblGrid>
      <w:tr w14:paraId="7B6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8320240">
            <w:pPr>
              <w:spacing w:line="240" w:lineRule="auto"/>
              <w:jc w:val="both"/>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序号</w:t>
            </w:r>
          </w:p>
        </w:tc>
        <w:tc>
          <w:tcPr>
            <w:tcW w:w="1238" w:type="dxa"/>
            <w:tcBorders>
              <w:top w:val="single" w:color="auto" w:sz="4" w:space="0"/>
              <w:left w:val="single" w:color="auto" w:sz="4" w:space="0"/>
              <w:bottom w:val="single" w:color="auto" w:sz="4" w:space="0"/>
              <w:right w:val="single" w:color="auto" w:sz="4" w:space="0"/>
            </w:tcBorders>
            <w:vAlign w:val="center"/>
          </w:tcPr>
          <w:p w14:paraId="3CB36DB7">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评分类型</w:t>
            </w:r>
          </w:p>
        </w:tc>
        <w:tc>
          <w:tcPr>
            <w:tcW w:w="6238" w:type="dxa"/>
            <w:tcBorders>
              <w:top w:val="single" w:color="auto" w:sz="4" w:space="0"/>
              <w:left w:val="single" w:color="auto" w:sz="4" w:space="0"/>
              <w:bottom w:val="single" w:color="auto" w:sz="4" w:space="0"/>
              <w:right w:val="single" w:color="auto" w:sz="4" w:space="0"/>
            </w:tcBorders>
            <w:vAlign w:val="center"/>
          </w:tcPr>
          <w:p w14:paraId="3383A2B6">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评分标准</w:t>
            </w:r>
          </w:p>
        </w:tc>
        <w:tc>
          <w:tcPr>
            <w:tcW w:w="808" w:type="dxa"/>
            <w:tcBorders>
              <w:top w:val="single" w:color="auto" w:sz="4" w:space="0"/>
              <w:left w:val="single" w:color="auto" w:sz="4" w:space="0"/>
              <w:bottom w:val="single" w:color="auto" w:sz="4" w:space="0"/>
              <w:right w:val="single" w:color="auto" w:sz="4" w:space="0"/>
            </w:tcBorders>
            <w:vAlign w:val="center"/>
          </w:tcPr>
          <w:p w14:paraId="7560D5A2">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分值</w:t>
            </w:r>
          </w:p>
        </w:tc>
      </w:tr>
      <w:tr w14:paraId="7839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30E108B">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1</w:t>
            </w:r>
          </w:p>
        </w:tc>
        <w:tc>
          <w:tcPr>
            <w:tcW w:w="1238" w:type="dxa"/>
            <w:tcBorders>
              <w:top w:val="single" w:color="auto" w:sz="4" w:space="0"/>
              <w:left w:val="single" w:color="auto" w:sz="4" w:space="0"/>
              <w:bottom w:val="single" w:color="auto" w:sz="4" w:space="0"/>
              <w:right w:val="single" w:color="auto" w:sz="4" w:space="0"/>
            </w:tcBorders>
            <w:vAlign w:val="center"/>
          </w:tcPr>
          <w:p w14:paraId="0C3EA661">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报价</w:t>
            </w:r>
          </w:p>
        </w:tc>
        <w:tc>
          <w:tcPr>
            <w:tcW w:w="6238" w:type="dxa"/>
            <w:tcBorders>
              <w:top w:val="single" w:color="auto" w:sz="4" w:space="0"/>
              <w:left w:val="single" w:color="auto" w:sz="4" w:space="0"/>
              <w:bottom w:val="single" w:color="auto" w:sz="4" w:space="0"/>
              <w:right w:val="single" w:color="auto" w:sz="4" w:space="0"/>
            </w:tcBorders>
            <w:vAlign w:val="center"/>
          </w:tcPr>
          <w:p w14:paraId="20AD638A">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(最低报价/投标报价)*最大分值</w:t>
            </w:r>
          </w:p>
        </w:tc>
        <w:tc>
          <w:tcPr>
            <w:tcW w:w="808" w:type="dxa"/>
            <w:tcBorders>
              <w:top w:val="single" w:color="auto" w:sz="4" w:space="0"/>
              <w:left w:val="single" w:color="auto" w:sz="4" w:space="0"/>
              <w:bottom w:val="single" w:color="auto" w:sz="4" w:space="0"/>
              <w:right w:val="single" w:color="auto" w:sz="4" w:space="0"/>
            </w:tcBorders>
            <w:vAlign w:val="center"/>
          </w:tcPr>
          <w:p w14:paraId="68F0B8E1">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0~</w:t>
            </w:r>
            <w:r>
              <w:rPr>
                <w:rFonts w:hint="eastAsia" w:ascii="华文中宋" w:hAnsi="华文中宋" w:eastAsia="华文中宋"/>
                <w:b/>
                <w:bCs/>
                <w:color w:val="auto"/>
                <w:sz w:val="24"/>
                <w:szCs w:val="24"/>
                <w:highlight w:val="none"/>
                <w:lang w:val="en-US" w:eastAsia="zh-CN"/>
              </w:rPr>
              <w:t>2</w:t>
            </w:r>
            <w:r>
              <w:rPr>
                <w:rFonts w:hint="eastAsia" w:ascii="华文中宋" w:hAnsi="华文中宋" w:eastAsia="华文中宋"/>
                <w:b/>
                <w:bCs/>
                <w:color w:val="auto"/>
                <w:sz w:val="24"/>
                <w:szCs w:val="24"/>
                <w:highlight w:val="none"/>
              </w:rPr>
              <w:t>0</w:t>
            </w:r>
          </w:p>
        </w:tc>
      </w:tr>
      <w:tr w14:paraId="5787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421FA13">
            <w:pPr>
              <w:spacing w:line="240" w:lineRule="auto"/>
              <w:jc w:val="center"/>
              <w:rPr>
                <w:rFonts w:hint="eastAsia" w:ascii="华文中宋" w:hAnsi="华文中宋" w:eastAsia="华文中宋"/>
                <w:b/>
                <w:bCs/>
                <w:color w:val="auto"/>
                <w:sz w:val="24"/>
                <w:szCs w:val="24"/>
                <w:highlight w:val="none"/>
                <w:lang w:eastAsia="zh-CN"/>
              </w:rPr>
            </w:pPr>
            <w:r>
              <w:rPr>
                <w:rFonts w:hint="eastAsia" w:ascii="华文中宋" w:hAnsi="华文中宋" w:eastAsia="华文中宋"/>
                <w:b/>
                <w:bCs/>
                <w:color w:val="auto"/>
                <w:sz w:val="24"/>
                <w:szCs w:val="24"/>
                <w:highlight w:val="none"/>
                <w:lang w:val="en-US" w:eastAsia="zh-CN"/>
              </w:rPr>
              <w:t>2</w:t>
            </w:r>
          </w:p>
        </w:tc>
        <w:tc>
          <w:tcPr>
            <w:tcW w:w="1238" w:type="dxa"/>
            <w:tcBorders>
              <w:top w:val="single" w:color="auto" w:sz="4" w:space="0"/>
              <w:left w:val="single" w:color="auto" w:sz="4" w:space="0"/>
              <w:bottom w:val="single" w:color="auto" w:sz="4" w:space="0"/>
              <w:right w:val="single" w:color="auto" w:sz="4" w:space="0"/>
            </w:tcBorders>
            <w:vAlign w:val="center"/>
          </w:tcPr>
          <w:p w14:paraId="69723932">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商务资信</w:t>
            </w:r>
          </w:p>
        </w:tc>
        <w:tc>
          <w:tcPr>
            <w:tcW w:w="6238" w:type="dxa"/>
            <w:tcBorders>
              <w:top w:val="single" w:color="auto" w:sz="4" w:space="0"/>
              <w:left w:val="single" w:color="auto" w:sz="4" w:space="0"/>
              <w:bottom w:val="single" w:color="auto" w:sz="4" w:space="0"/>
              <w:right w:val="single" w:color="auto" w:sz="4" w:space="0"/>
            </w:tcBorders>
            <w:vAlign w:val="center"/>
          </w:tcPr>
          <w:p w14:paraId="411DADE4">
            <w:pPr>
              <w:spacing w:line="240" w:lineRule="auto"/>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商务部分</w:t>
            </w:r>
          </w:p>
        </w:tc>
        <w:tc>
          <w:tcPr>
            <w:tcW w:w="808" w:type="dxa"/>
            <w:tcBorders>
              <w:top w:val="single" w:color="auto" w:sz="4" w:space="0"/>
              <w:left w:val="single" w:color="auto" w:sz="4" w:space="0"/>
              <w:bottom w:val="single" w:color="auto" w:sz="4" w:space="0"/>
              <w:right w:val="single" w:color="auto" w:sz="4" w:space="0"/>
            </w:tcBorders>
            <w:vAlign w:val="center"/>
          </w:tcPr>
          <w:p w14:paraId="69DA1412">
            <w:pPr>
              <w:spacing w:line="240" w:lineRule="auto"/>
              <w:jc w:val="center"/>
              <w:rPr>
                <w:rFonts w:hint="default" w:ascii="华文中宋" w:hAnsi="华文中宋" w:eastAsia="华文中宋"/>
                <w:b/>
                <w:bCs/>
                <w:color w:val="auto"/>
                <w:sz w:val="24"/>
                <w:szCs w:val="24"/>
                <w:highlight w:val="none"/>
                <w:lang w:val="en-US" w:eastAsia="zh-CN"/>
              </w:rPr>
            </w:pPr>
            <w:r>
              <w:rPr>
                <w:rFonts w:hint="eastAsia" w:ascii="华文中宋" w:hAnsi="华文中宋" w:eastAsia="华文中宋"/>
                <w:b/>
                <w:bCs/>
                <w:color w:val="auto"/>
                <w:sz w:val="24"/>
                <w:szCs w:val="24"/>
                <w:highlight w:val="none"/>
              </w:rPr>
              <w:t>0~</w:t>
            </w:r>
            <w:r>
              <w:rPr>
                <w:rFonts w:hint="eastAsia" w:ascii="华文中宋" w:hAnsi="华文中宋" w:eastAsia="华文中宋"/>
                <w:b/>
                <w:bCs/>
                <w:color w:val="auto"/>
                <w:sz w:val="24"/>
                <w:szCs w:val="24"/>
                <w:highlight w:val="none"/>
                <w:lang w:val="en-US" w:eastAsia="zh-CN"/>
              </w:rPr>
              <w:t>12</w:t>
            </w:r>
          </w:p>
        </w:tc>
      </w:tr>
      <w:tr w14:paraId="07A4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F8676FF">
            <w:pPr>
              <w:spacing w:line="240" w:lineRule="auto"/>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2</w:t>
            </w:r>
            <w:r>
              <w:rPr>
                <w:rFonts w:hint="eastAsia" w:ascii="华文中宋" w:hAnsi="华文中宋" w:eastAsia="华文中宋"/>
                <w:color w:val="auto"/>
                <w:sz w:val="21"/>
                <w:szCs w:val="21"/>
                <w:highlight w:val="none"/>
              </w:rPr>
              <w:t>.1</w:t>
            </w:r>
          </w:p>
        </w:tc>
        <w:tc>
          <w:tcPr>
            <w:tcW w:w="1238" w:type="dxa"/>
            <w:tcBorders>
              <w:top w:val="single" w:color="auto" w:sz="4" w:space="0"/>
              <w:left w:val="single" w:color="auto" w:sz="4" w:space="0"/>
              <w:bottom w:val="single" w:color="auto" w:sz="4" w:space="0"/>
              <w:right w:val="single" w:color="auto" w:sz="4" w:space="0"/>
            </w:tcBorders>
            <w:vAlign w:val="center"/>
          </w:tcPr>
          <w:p w14:paraId="4A95EF58">
            <w:pPr>
              <w:spacing w:line="240" w:lineRule="auto"/>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商务资信</w:t>
            </w:r>
          </w:p>
        </w:tc>
        <w:tc>
          <w:tcPr>
            <w:tcW w:w="6238" w:type="dxa"/>
            <w:tcBorders>
              <w:top w:val="single" w:color="auto" w:sz="4" w:space="0"/>
              <w:left w:val="single" w:color="auto" w:sz="4" w:space="0"/>
              <w:bottom w:val="single" w:color="auto" w:sz="4" w:space="0"/>
              <w:right w:val="single" w:color="auto" w:sz="4" w:space="0"/>
            </w:tcBorders>
          </w:tcPr>
          <w:p w14:paraId="07135BE9">
            <w:pPr>
              <w:pStyle w:val="18"/>
              <w:spacing w:line="240" w:lineRule="auto"/>
              <w:ind w:left="0" w:leftChars="0" w:firstLine="0" w:firstLineChars="0"/>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业绩8分</w:t>
            </w:r>
          </w:p>
          <w:p w14:paraId="670F53A5">
            <w:pPr>
              <w:pStyle w:val="18"/>
              <w:spacing w:line="240" w:lineRule="auto"/>
              <w:ind w:left="0" w:leftChars="0" w:firstLine="420" w:firstLineChars="20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提供近三年（在招标文件提交截止日期前三个年度内）签署的与本项目相类似的合同业绩，每提供一份合同得4分，最高得8分。提供的合同案例必须是以其自身合同为准，要求必须提供合同的全部内容：合同首页、合同金额所在页、签字盖章页、服务明细单作为证明，任何部位不得有遮挡、涂改内容，否则不得分。</w:t>
            </w:r>
          </w:p>
        </w:tc>
        <w:tc>
          <w:tcPr>
            <w:tcW w:w="808" w:type="dxa"/>
            <w:tcBorders>
              <w:top w:val="single" w:color="auto" w:sz="4" w:space="0"/>
              <w:left w:val="single" w:color="auto" w:sz="4" w:space="0"/>
              <w:bottom w:val="single" w:color="auto" w:sz="4" w:space="0"/>
              <w:right w:val="single" w:color="auto" w:sz="4" w:space="0"/>
            </w:tcBorders>
            <w:vAlign w:val="center"/>
          </w:tcPr>
          <w:p w14:paraId="2AA4083D">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0~</w:t>
            </w:r>
            <w:r>
              <w:rPr>
                <w:rFonts w:hint="eastAsia" w:ascii="华文中宋" w:hAnsi="华文中宋" w:eastAsia="华文中宋"/>
                <w:color w:val="auto"/>
                <w:sz w:val="21"/>
                <w:szCs w:val="21"/>
                <w:highlight w:val="none"/>
                <w:lang w:val="en-US" w:eastAsia="zh-CN"/>
              </w:rPr>
              <w:t>8</w:t>
            </w:r>
          </w:p>
        </w:tc>
      </w:tr>
      <w:tr w14:paraId="0210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2A5DD4">
            <w:pPr>
              <w:spacing w:line="240" w:lineRule="auto"/>
              <w:jc w:val="center"/>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lang w:val="en-US" w:eastAsia="zh-CN"/>
              </w:rPr>
              <w:t>2</w:t>
            </w:r>
            <w:r>
              <w:rPr>
                <w:rFonts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2</w:t>
            </w:r>
          </w:p>
        </w:tc>
        <w:tc>
          <w:tcPr>
            <w:tcW w:w="1238" w:type="dxa"/>
            <w:tcBorders>
              <w:top w:val="single" w:color="auto" w:sz="4" w:space="0"/>
              <w:left w:val="single" w:color="auto" w:sz="4" w:space="0"/>
              <w:bottom w:val="single" w:color="auto" w:sz="4" w:space="0"/>
              <w:right w:val="single" w:color="auto" w:sz="4" w:space="0"/>
            </w:tcBorders>
            <w:vAlign w:val="center"/>
          </w:tcPr>
          <w:p w14:paraId="20C3F0CF">
            <w:pPr>
              <w:spacing w:line="240" w:lineRule="auto"/>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商务资信</w:t>
            </w:r>
          </w:p>
        </w:tc>
        <w:tc>
          <w:tcPr>
            <w:tcW w:w="6238" w:type="dxa"/>
            <w:tcBorders>
              <w:top w:val="single" w:color="auto" w:sz="4" w:space="0"/>
              <w:left w:val="single" w:color="auto" w:sz="4" w:space="0"/>
              <w:bottom w:val="single" w:color="auto" w:sz="4" w:space="0"/>
              <w:right w:val="single" w:color="auto" w:sz="4" w:space="0"/>
            </w:tcBorders>
          </w:tcPr>
          <w:p w14:paraId="7F0BB681">
            <w:pPr>
              <w:spacing w:line="240" w:lineRule="auto"/>
              <w:jc w:val="both"/>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履约信用评价4分</w:t>
            </w:r>
          </w:p>
          <w:p w14:paraId="4AE33E64">
            <w:pPr>
              <w:spacing w:line="240" w:lineRule="auto"/>
              <w:ind w:firstLine="420" w:firstLineChars="20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供应商提供，近三年来由其他类似项目业主单位出具的履约信用评价，每份结论满意得2分，一般得1分，不满意或未提供不得分，本项最高得4分。</w:t>
            </w:r>
          </w:p>
        </w:tc>
        <w:tc>
          <w:tcPr>
            <w:tcW w:w="808" w:type="dxa"/>
            <w:tcBorders>
              <w:top w:val="single" w:color="auto" w:sz="4" w:space="0"/>
              <w:left w:val="single" w:color="auto" w:sz="4" w:space="0"/>
              <w:bottom w:val="single" w:color="auto" w:sz="4" w:space="0"/>
              <w:right w:val="single" w:color="auto" w:sz="4" w:space="0"/>
            </w:tcBorders>
            <w:vAlign w:val="center"/>
          </w:tcPr>
          <w:p w14:paraId="7E4A4AD1">
            <w:pPr>
              <w:spacing w:line="240" w:lineRule="auto"/>
              <w:jc w:val="center"/>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rPr>
              <w:t>0</w:t>
            </w:r>
            <w:r>
              <w:rPr>
                <w:rFonts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4</w:t>
            </w:r>
          </w:p>
        </w:tc>
      </w:tr>
      <w:tr w14:paraId="780F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2C6094">
            <w:pPr>
              <w:spacing w:line="240" w:lineRule="auto"/>
              <w:jc w:val="center"/>
              <w:rPr>
                <w:rFonts w:hint="eastAsia" w:ascii="华文中宋" w:hAnsi="华文中宋" w:eastAsia="华文中宋"/>
                <w:b/>
                <w:bCs/>
                <w:color w:val="auto"/>
                <w:sz w:val="24"/>
                <w:szCs w:val="24"/>
                <w:highlight w:val="none"/>
                <w:lang w:val="en-US" w:eastAsia="zh-CN"/>
              </w:rPr>
            </w:pPr>
            <w:r>
              <w:rPr>
                <w:rFonts w:hint="eastAsia" w:ascii="华文中宋" w:hAnsi="华文中宋" w:eastAsia="华文中宋"/>
                <w:b/>
                <w:bCs/>
                <w:color w:val="auto"/>
                <w:sz w:val="24"/>
                <w:szCs w:val="24"/>
                <w:highlight w:val="none"/>
                <w:lang w:val="en-US" w:eastAsia="zh-CN"/>
              </w:rPr>
              <w:t>3</w:t>
            </w:r>
          </w:p>
        </w:tc>
        <w:tc>
          <w:tcPr>
            <w:tcW w:w="1238" w:type="dxa"/>
            <w:tcBorders>
              <w:top w:val="single" w:color="auto" w:sz="4" w:space="0"/>
              <w:left w:val="single" w:color="auto" w:sz="4" w:space="0"/>
              <w:bottom w:val="single" w:color="auto" w:sz="4" w:space="0"/>
              <w:right w:val="single" w:color="auto" w:sz="4" w:space="0"/>
            </w:tcBorders>
            <w:vAlign w:val="center"/>
          </w:tcPr>
          <w:p w14:paraId="236F5727">
            <w:pPr>
              <w:spacing w:line="240" w:lineRule="auto"/>
              <w:jc w:val="center"/>
              <w:rPr>
                <w:rFonts w:hint="default" w:ascii="华文中宋" w:hAnsi="华文中宋" w:eastAsia="华文中宋"/>
                <w:b/>
                <w:bCs/>
                <w:color w:val="auto"/>
                <w:sz w:val="24"/>
                <w:szCs w:val="24"/>
                <w:highlight w:val="none"/>
                <w:lang w:val="en-US" w:eastAsia="zh-CN"/>
              </w:rPr>
            </w:pPr>
            <w:r>
              <w:rPr>
                <w:rFonts w:hint="eastAsia" w:ascii="华文中宋" w:hAnsi="华文中宋" w:eastAsia="华文中宋"/>
                <w:b/>
                <w:bCs/>
                <w:color w:val="auto"/>
                <w:sz w:val="24"/>
                <w:szCs w:val="24"/>
                <w:highlight w:val="none"/>
                <w:lang w:val="en-US" w:eastAsia="zh-CN"/>
              </w:rPr>
              <w:t>基本服务</w:t>
            </w:r>
          </w:p>
        </w:tc>
        <w:tc>
          <w:tcPr>
            <w:tcW w:w="6238" w:type="dxa"/>
            <w:tcBorders>
              <w:top w:val="single" w:color="auto" w:sz="4" w:space="0"/>
              <w:left w:val="single" w:color="auto" w:sz="4" w:space="0"/>
              <w:bottom w:val="single" w:color="auto" w:sz="4" w:space="0"/>
              <w:right w:val="single" w:color="auto" w:sz="4" w:space="0"/>
            </w:tcBorders>
          </w:tcPr>
          <w:p w14:paraId="0B2F4DC3">
            <w:pPr>
              <w:spacing w:line="240" w:lineRule="auto"/>
              <w:jc w:val="center"/>
              <w:rPr>
                <w:rFonts w:hint="default" w:ascii="华文中宋" w:hAnsi="华文中宋" w:eastAsia="华文中宋"/>
                <w:b/>
                <w:bCs/>
                <w:color w:val="auto"/>
                <w:sz w:val="24"/>
                <w:szCs w:val="24"/>
                <w:highlight w:val="none"/>
                <w:lang w:val="en-US" w:eastAsia="zh-CN"/>
              </w:rPr>
            </w:pPr>
            <w:r>
              <w:rPr>
                <w:rFonts w:hint="eastAsia" w:ascii="华文中宋" w:hAnsi="华文中宋" w:eastAsia="华文中宋"/>
                <w:b/>
                <w:bCs/>
                <w:color w:val="auto"/>
                <w:sz w:val="24"/>
                <w:szCs w:val="24"/>
                <w:highlight w:val="none"/>
                <w:lang w:val="en-US" w:eastAsia="zh-CN"/>
              </w:rPr>
              <w:t>服务部分</w:t>
            </w:r>
          </w:p>
        </w:tc>
        <w:tc>
          <w:tcPr>
            <w:tcW w:w="808" w:type="dxa"/>
            <w:tcBorders>
              <w:top w:val="single" w:color="auto" w:sz="4" w:space="0"/>
              <w:left w:val="single" w:color="auto" w:sz="4" w:space="0"/>
              <w:bottom w:val="single" w:color="auto" w:sz="4" w:space="0"/>
              <w:right w:val="single" w:color="auto" w:sz="4" w:space="0"/>
            </w:tcBorders>
            <w:vAlign w:val="center"/>
          </w:tcPr>
          <w:p w14:paraId="4C4BC85B">
            <w:pPr>
              <w:spacing w:line="240" w:lineRule="auto"/>
              <w:jc w:val="center"/>
              <w:rPr>
                <w:rFonts w:hint="default" w:ascii="华文中宋" w:hAnsi="华文中宋" w:eastAsia="华文中宋"/>
                <w:b/>
                <w:bCs/>
                <w:color w:val="auto"/>
                <w:sz w:val="24"/>
                <w:szCs w:val="24"/>
                <w:highlight w:val="none"/>
                <w:lang w:val="en-US" w:eastAsia="zh-CN"/>
              </w:rPr>
            </w:pPr>
            <w:r>
              <w:rPr>
                <w:rFonts w:hint="eastAsia" w:ascii="华文中宋" w:hAnsi="华文中宋" w:eastAsia="华文中宋"/>
                <w:b/>
                <w:bCs/>
                <w:color w:val="auto"/>
                <w:sz w:val="24"/>
                <w:szCs w:val="24"/>
                <w:highlight w:val="none"/>
                <w:lang w:val="en-US" w:eastAsia="zh-CN"/>
              </w:rPr>
              <w:t>0</w:t>
            </w:r>
            <w:r>
              <w:rPr>
                <w:rFonts w:hint="eastAsia" w:ascii="华文中宋" w:hAnsi="华文中宋" w:eastAsia="华文中宋"/>
                <w:b/>
                <w:bCs/>
                <w:color w:val="auto"/>
                <w:sz w:val="24"/>
                <w:szCs w:val="24"/>
                <w:highlight w:val="none"/>
              </w:rPr>
              <w:t>~</w:t>
            </w:r>
            <w:r>
              <w:rPr>
                <w:rFonts w:hint="eastAsia" w:ascii="华文中宋" w:hAnsi="华文中宋" w:eastAsia="华文中宋"/>
                <w:b/>
                <w:bCs/>
                <w:color w:val="auto"/>
                <w:sz w:val="24"/>
                <w:szCs w:val="24"/>
                <w:highlight w:val="none"/>
                <w:lang w:val="en-US" w:eastAsia="zh-CN"/>
              </w:rPr>
              <w:t>68</w:t>
            </w:r>
          </w:p>
        </w:tc>
      </w:tr>
      <w:tr w14:paraId="7FD1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69C962">
            <w:pPr>
              <w:spacing w:line="240" w:lineRule="auto"/>
              <w:jc w:val="center"/>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lang w:val="en-US" w:eastAsia="zh-CN"/>
              </w:rPr>
              <w:t>3</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1</w:t>
            </w:r>
          </w:p>
        </w:tc>
        <w:tc>
          <w:tcPr>
            <w:tcW w:w="1238" w:type="dxa"/>
            <w:tcBorders>
              <w:top w:val="single" w:color="auto" w:sz="4" w:space="0"/>
              <w:left w:val="single" w:color="auto" w:sz="4" w:space="0"/>
              <w:bottom w:val="single" w:color="auto" w:sz="4" w:space="0"/>
              <w:right w:val="single" w:color="auto" w:sz="4" w:space="0"/>
            </w:tcBorders>
            <w:vAlign w:val="center"/>
          </w:tcPr>
          <w:p w14:paraId="10D8394B">
            <w:pPr>
              <w:spacing w:line="240" w:lineRule="auto"/>
              <w:jc w:val="center"/>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tcPr>
          <w:p w14:paraId="2D318831">
            <w:pPr>
              <w:spacing w:line="240" w:lineRule="auto"/>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管理服务理念、责任、服务目标12分</w:t>
            </w:r>
          </w:p>
          <w:p w14:paraId="00040E5C">
            <w:pPr>
              <w:spacing w:line="240" w:lineRule="auto"/>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根据本项目管理服务特点提出①管理服务理念，②服务定位目标，③责任分工，根据供应商提供的方案能否满足采购需求评定。以上内容无少项、漏项，得12分，每缺一项扣4分；未提供不得分。所提供的方案措施中每有一处具有缺陷（缺陷是指：凭空编造、前后逻辑错误、涉及的规范及标准错误、地点区域错误、内容缺失、不符合采购需求）的扣2分，扣完为止。</w:t>
            </w:r>
          </w:p>
        </w:tc>
        <w:tc>
          <w:tcPr>
            <w:tcW w:w="808" w:type="dxa"/>
            <w:tcBorders>
              <w:top w:val="single" w:color="auto" w:sz="4" w:space="0"/>
              <w:left w:val="single" w:color="auto" w:sz="4" w:space="0"/>
              <w:bottom w:val="single" w:color="auto" w:sz="4" w:space="0"/>
              <w:right w:val="single" w:color="auto" w:sz="4" w:space="0"/>
            </w:tcBorders>
            <w:vAlign w:val="center"/>
          </w:tcPr>
          <w:p w14:paraId="529E5669">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0~</w:t>
            </w:r>
            <w:r>
              <w:rPr>
                <w:rFonts w:hint="eastAsia" w:ascii="华文中宋" w:hAnsi="华文中宋" w:eastAsia="华文中宋"/>
                <w:color w:val="auto"/>
                <w:sz w:val="21"/>
                <w:szCs w:val="21"/>
                <w:highlight w:val="none"/>
                <w:lang w:val="en-US" w:eastAsia="zh-CN"/>
              </w:rPr>
              <w:t>12</w:t>
            </w:r>
          </w:p>
        </w:tc>
      </w:tr>
      <w:tr w14:paraId="49D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DDD0424">
            <w:pPr>
              <w:spacing w:line="240" w:lineRule="auto"/>
              <w:jc w:val="center"/>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2</w:t>
            </w:r>
          </w:p>
        </w:tc>
        <w:tc>
          <w:tcPr>
            <w:tcW w:w="1238" w:type="dxa"/>
            <w:tcBorders>
              <w:top w:val="single" w:color="auto" w:sz="4" w:space="0"/>
              <w:left w:val="single" w:color="auto" w:sz="4" w:space="0"/>
              <w:bottom w:val="single" w:color="auto" w:sz="4" w:space="0"/>
              <w:right w:val="single" w:color="auto" w:sz="4" w:space="0"/>
            </w:tcBorders>
            <w:vAlign w:val="center"/>
          </w:tcPr>
          <w:p w14:paraId="7217D654">
            <w:pPr>
              <w:spacing w:line="240" w:lineRule="auto"/>
              <w:jc w:val="center"/>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tcPr>
          <w:p w14:paraId="41D7CFE9">
            <w:pPr>
              <w:pStyle w:val="18"/>
              <w:spacing w:line="240" w:lineRule="auto"/>
              <w:ind w:left="0" w:leftChars="0" w:firstLine="0" w:firstLineChars="0"/>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管理组织架构及管理制度8分</w:t>
            </w:r>
          </w:p>
          <w:p w14:paraId="7DCA23D2">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对投标人（响应人）提供的项目管理组织架构及管理制度情况进行评审：①项目管理机构及工作方法与流程②项目经理的管理职责③内部管理的职责分工④日常管理制度（工作制度、岗位制度等）</w:t>
            </w:r>
          </w:p>
          <w:p w14:paraId="429AC1C9">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以上4项内容，每项2分，满分8分。每缺失一项内容扣2分，内容每有一处有缺陷扣1分，扣完为止。(缺陷是指：存在不适用项目实际情况的情形、凭空编造、前后逻辑错误、涉及的规范及标准错误、地点区域错误、内容遗漏、不符合采购需求等)</w:t>
            </w:r>
          </w:p>
        </w:tc>
        <w:tc>
          <w:tcPr>
            <w:tcW w:w="808" w:type="dxa"/>
            <w:tcBorders>
              <w:top w:val="single" w:color="auto" w:sz="4" w:space="0"/>
              <w:left w:val="single" w:color="auto" w:sz="4" w:space="0"/>
              <w:bottom w:val="single" w:color="auto" w:sz="4" w:space="0"/>
              <w:right w:val="single" w:color="auto" w:sz="4" w:space="0"/>
            </w:tcBorders>
            <w:vAlign w:val="center"/>
          </w:tcPr>
          <w:p w14:paraId="6EBC2ED8">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0~</w:t>
            </w:r>
            <w:r>
              <w:rPr>
                <w:rFonts w:hint="eastAsia" w:ascii="华文中宋" w:hAnsi="华文中宋" w:eastAsia="华文中宋"/>
                <w:color w:val="auto"/>
                <w:sz w:val="21"/>
                <w:szCs w:val="21"/>
                <w:highlight w:val="none"/>
                <w:lang w:val="en-US" w:eastAsia="zh-CN"/>
              </w:rPr>
              <w:t>8</w:t>
            </w:r>
          </w:p>
        </w:tc>
      </w:tr>
      <w:tr w14:paraId="4C17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9AE585">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3.3</w:t>
            </w:r>
          </w:p>
        </w:tc>
        <w:tc>
          <w:tcPr>
            <w:tcW w:w="1238" w:type="dxa"/>
            <w:tcBorders>
              <w:top w:val="single" w:color="auto" w:sz="4" w:space="0"/>
              <w:left w:val="single" w:color="auto" w:sz="4" w:space="0"/>
              <w:bottom w:val="single" w:color="auto" w:sz="4" w:space="0"/>
              <w:right w:val="single" w:color="auto" w:sz="4" w:space="0"/>
            </w:tcBorders>
            <w:vAlign w:val="center"/>
          </w:tcPr>
          <w:p w14:paraId="4BD8BA30">
            <w:pPr>
              <w:spacing w:line="240" w:lineRule="auto"/>
              <w:jc w:val="center"/>
              <w:rPr>
                <w:rFonts w:hint="default" w:ascii="华文中宋" w:hAnsi="华文中宋" w:eastAsia="华文中宋"/>
                <w:b/>
                <w:bCs/>
                <w:color w:val="auto"/>
                <w:sz w:val="24"/>
                <w:szCs w:val="24"/>
                <w:highlight w:val="none"/>
                <w:lang w:val="en-US" w:eastAsia="zh-CN"/>
              </w:rPr>
            </w:pPr>
            <w:r>
              <w:rPr>
                <w:rFonts w:hint="eastAsia" w:ascii="华文中宋" w:hAnsi="华文中宋" w:eastAsia="华文中宋"/>
                <w:b w:val="0"/>
                <w:bCs w:val="0"/>
                <w:color w:val="auto"/>
                <w:sz w:val="24"/>
                <w:szCs w:val="24"/>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tcPr>
          <w:p w14:paraId="3B67BC69">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各分项服务方案25分</w:t>
            </w:r>
          </w:p>
          <w:p w14:paraId="0F62E7B4">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对投标人（响应人）提供的各分项服务方案进行评审：</w:t>
            </w:r>
          </w:p>
          <w:p w14:paraId="0777E11E">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 xml:space="preserve">①客户服务 ②秩序维护与安全管理③环境卫生服务 ④工程维修与设施管理 </w:t>
            </w:r>
            <w:r>
              <w:rPr>
                <w:rFonts w:hint="eastAsia" w:ascii="方正仿宋_GB18030" w:hAnsi="方正仿宋_GB18030" w:eastAsia="方正仿宋_GB18030" w:cs="方正仿宋_GB18030"/>
                <w:color w:val="auto"/>
                <w:kern w:val="2"/>
                <w:sz w:val="21"/>
                <w:szCs w:val="21"/>
                <w:highlight w:val="none"/>
                <w:lang w:val="en-US" w:eastAsia="zh-CN" w:bidi="ar-SA"/>
              </w:rPr>
              <w:t>⑤</w:t>
            </w:r>
            <w:r>
              <w:rPr>
                <w:rFonts w:hint="eastAsia" w:ascii="华文中宋" w:hAnsi="华文中宋" w:eastAsia="华文中宋" w:cs="Times New Roman"/>
                <w:color w:val="auto"/>
                <w:kern w:val="2"/>
                <w:sz w:val="21"/>
                <w:szCs w:val="21"/>
                <w:highlight w:val="none"/>
                <w:lang w:val="en-US" w:eastAsia="zh-CN" w:bidi="ar-SA"/>
              </w:rPr>
              <w:t>绿化养护。</w:t>
            </w:r>
          </w:p>
          <w:p w14:paraId="466ED2F4">
            <w:pPr>
              <w:pStyle w:val="18"/>
              <w:spacing w:line="240" w:lineRule="auto"/>
              <w:ind w:left="0" w:leftChars="0" w:firstLine="0" w:firstLineChars="0"/>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以上5项内容，每项5分，满分25分。每缺失一项内容扣5分，内容每有一处有缺陷扣1分，扣完为止。(缺陷是指：存在不适用项目实际情况的情形、凭空编造、前后逻辑错误、涉及的规范及标准错误、地点区域错误、内容遗漏、不符合采购需求等)</w:t>
            </w:r>
          </w:p>
        </w:tc>
        <w:tc>
          <w:tcPr>
            <w:tcW w:w="808" w:type="dxa"/>
            <w:tcBorders>
              <w:top w:val="single" w:color="auto" w:sz="4" w:space="0"/>
              <w:left w:val="single" w:color="auto" w:sz="4" w:space="0"/>
              <w:bottom w:val="single" w:color="auto" w:sz="4" w:space="0"/>
              <w:right w:val="single" w:color="auto" w:sz="4" w:space="0"/>
            </w:tcBorders>
            <w:vAlign w:val="center"/>
          </w:tcPr>
          <w:p w14:paraId="680BBF60">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0~25</w:t>
            </w:r>
          </w:p>
        </w:tc>
      </w:tr>
      <w:tr w14:paraId="5CEB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001480">
            <w:pPr>
              <w:spacing w:line="240" w:lineRule="auto"/>
              <w:jc w:val="center"/>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olor w:val="auto"/>
                <w:sz w:val="21"/>
                <w:szCs w:val="21"/>
                <w:highlight w:val="none"/>
                <w:lang w:val="en-US" w:eastAsia="zh-CN"/>
              </w:rPr>
              <w:t>3.4</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1066DEB">
            <w:pPr>
              <w:spacing w:line="240" w:lineRule="auto"/>
              <w:jc w:val="center"/>
              <w:rPr>
                <w:rFonts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olor w:val="auto"/>
                <w:sz w:val="21"/>
                <w:szCs w:val="21"/>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shd w:val="clear" w:color="auto" w:fill="auto"/>
          </w:tcPr>
          <w:p w14:paraId="2D29B08C">
            <w:pPr>
              <w:spacing w:line="240" w:lineRule="auto"/>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人员稳定性 6分</w:t>
            </w:r>
          </w:p>
          <w:p w14:paraId="48B56591">
            <w:pPr>
              <w:spacing w:line="240" w:lineRule="auto"/>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供应商提供①人员招收、招聘来源，提供多方面招聘渠道，②人员储备库，保证人员稳定且满足稳定性保障措施6分，以上内容无少项、漏项，得6分，每缺一项扣3分；未提供不得分。所提供的方案措施中每有一处具有缺陷（缺陷是指：凭空编造、前后逻辑错误、涉及的规范及标准错误、地点区域错误、内容缺失、不符合采购需求）的扣1分，扣完为止。</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73D18A1">
            <w:pPr>
              <w:spacing w:line="240" w:lineRule="auto"/>
              <w:jc w:val="center"/>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olor w:val="auto"/>
                <w:sz w:val="21"/>
                <w:szCs w:val="21"/>
                <w:highlight w:val="none"/>
              </w:rPr>
              <w:t>0~</w:t>
            </w:r>
            <w:r>
              <w:rPr>
                <w:rFonts w:hint="eastAsia" w:ascii="华文中宋" w:hAnsi="华文中宋" w:eastAsia="华文中宋"/>
                <w:color w:val="auto"/>
                <w:sz w:val="21"/>
                <w:szCs w:val="21"/>
                <w:highlight w:val="none"/>
                <w:lang w:val="en-US" w:eastAsia="zh-CN"/>
              </w:rPr>
              <w:t>6</w:t>
            </w:r>
          </w:p>
        </w:tc>
      </w:tr>
      <w:tr w14:paraId="570D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608D09A">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3.5</w:t>
            </w:r>
          </w:p>
        </w:tc>
        <w:tc>
          <w:tcPr>
            <w:tcW w:w="1238" w:type="dxa"/>
            <w:tcBorders>
              <w:top w:val="single" w:color="auto" w:sz="4" w:space="0"/>
              <w:left w:val="single" w:color="auto" w:sz="4" w:space="0"/>
              <w:bottom w:val="single" w:color="auto" w:sz="4" w:space="0"/>
              <w:right w:val="single" w:color="auto" w:sz="4" w:space="0"/>
            </w:tcBorders>
            <w:vAlign w:val="center"/>
          </w:tcPr>
          <w:p w14:paraId="6106BB1C">
            <w:pPr>
              <w:spacing w:line="240" w:lineRule="auto"/>
              <w:jc w:val="center"/>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tcPr>
          <w:p w14:paraId="18E1CA98">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应急事件的处理预案12分</w:t>
            </w:r>
          </w:p>
          <w:p w14:paraId="06FAAD2E">
            <w:pPr>
              <w:pStyle w:val="18"/>
              <w:spacing w:line="240" w:lineRule="auto"/>
              <w:ind w:left="0" w:leftChars="0" w:firstLine="0" w:firstLineChars="0"/>
              <w:jc w:val="left"/>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磋商供应商需提供针对火灾、电梯困人、突发停电、漏水、疫情等突发事件的应急事件处理预案，包括但不限于①应急预案②预防措施③应急处置方案。</w:t>
            </w:r>
          </w:p>
          <w:p w14:paraId="17E66BB7">
            <w:pPr>
              <w:pStyle w:val="18"/>
              <w:spacing w:line="240" w:lineRule="auto"/>
              <w:ind w:left="0" w:leftChars="0" w:firstLine="0" w:firstLineChars="0"/>
              <w:jc w:val="left"/>
              <w:rPr>
                <w:rFonts w:hint="default" w:ascii="华文中宋" w:hAnsi="华文中宋" w:eastAsia="华文中宋" w:cs="Times New Roman"/>
                <w:color w:val="auto"/>
                <w:kern w:val="2"/>
                <w:sz w:val="21"/>
                <w:szCs w:val="21"/>
                <w:highlight w:val="none"/>
                <w:lang w:val="en-US" w:eastAsia="zh-CN" w:bidi="ar-SA"/>
              </w:rPr>
            </w:pPr>
            <w:r>
              <w:rPr>
                <w:rFonts w:hint="default" w:ascii="华文中宋" w:hAnsi="华文中宋" w:eastAsia="华文中宋" w:cs="Times New Roman"/>
                <w:color w:val="auto"/>
                <w:kern w:val="2"/>
                <w:sz w:val="21"/>
                <w:szCs w:val="21"/>
                <w:highlight w:val="none"/>
                <w:lang w:val="en-US" w:eastAsia="zh-CN" w:bidi="ar-SA"/>
              </w:rPr>
              <w:t>以上3项内容，每项</w:t>
            </w:r>
            <w:r>
              <w:rPr>
                <w:rFonts w:hint="eastAsia" w:ascii="华文中宋" w:hAnsi="华文中宋" w:eastAsia="华文中宋" w:cs="Times New Roman"/>
                <w:color w:val="auto"/>
                <w:kern w:val="2"/>
                <w:sz w:val="21"/>
                <w:szCs w:val="21"/>
                <w:highlight w:val="none"/>
                <w:lang w:val="en-US" w:eastAsia="zh-CN" w:bidi="ar-SA"/>
              </w:rPr>
              <w:t>4</w:t>
            </w:r>
            <w:r>
              <w:rPr>
                <w:rFonts w:hint="default" w:ascii="华文中宋" w:hAnsi="华文中宋" w:eastAsia="华文中宋" w:cs="Times New Roman"/>
                <w:color w:val="auto"/>
                <w:kern w:val="2"/>
                <w:sz w:val="21"/>
                <w:szCs w:val="21"/>
                <w:highlight w:val="none"/>
                <w:lang w:val="en-US" w:eastAsia="zh-CN" w:bidi="ar-SA"/>
              </w:rPr>
              <w:t>分，满分</w:t>
            </w:r>
            <w:r>
              <w:rPr>
                <w:rFonts w:hint="eastAsia" w:ascii="华文中宋" w:hAnsi="华文中宋" w:eastAsia="华文中宋" w:cs="Times New Roman"/>
                <w:color w:val="auto"/>
                <w:kern w:val="2"/>
                <w:sz w:val="21"/>
                <w:szCs w:val="21"/>
                <w:highlight w:val="none"/>
                <w:lang w:val="en-US" w:eastAsia="zh-CN" w:bidi="ar-SA"/>
              </w:rPr>
              <w:t>12</w:t>
            </w:r>
            <w:r>
              <w:rPr>
                <w:rFonts w:hint="default" w:ascii="华文中宋" w:hAnsi="华文中宋" w:eastAsia="华文中宋" w:cs="Times New Roman"/>
                <w:color w:val="auto"/>
                <w:kern w:val="2"/>
                <w:sz w:val="21"/>
                <w:szCs w:val="21"/>
                <w:highlight w:val="none"/>
                <w:lang w:val="en-US" w:eastAsia="zh-CN" w:bidi="ar-SA"/>
              </w:rPr>
              <w:t>分。每缺失一项内容扣</w:t>
            </w:r>
            <w:r>
              <w:rPr>
                <w:rFonts w:hint="eastAsia" w:ascii="华文中宋" w:hAnsi="华文中宋" w:eastAsia="华文中宋" w:cs="Times New Roman"/>
                <w:color w:val="auto"/>
                <w:kern w:val="2"/>
                <w:sz w:val="21"/>
                <w:szCs w:val="21"/>
                <w:highlight w:val="none"/>
                <w:lang w:val="en-US" w:eastAsia="zh-CN" w:bidi="ar-SA"/>
              </w:rPr>
              <w:t>4</w:t>
            </w:r>
            <w:r>
              <w:rPr>
                <w:rFonts w:hint="default" w:ascii="华文中宋" w:hAnsi="华文中宋" w:eastAsia="华文中宋" w:cs="Times New Roman"/>
                <w:color w:val="auto"/>
                <w:kern w:val="2"/>
                <w:sz w:val="21"/>
                <w:szCs w:val="21"/>
                <w:highlight w:val="none"/>
                <w:lang w:val="en-US" w:eastAsia="zh-CN" w:bidi="ar-SA"/>
              </w:rPr>
              <w:t>分，内容每有一处有缺陷扣1分，扣完为止。(缺陷是指：存在不适用项目实际情况的情形、凭空编造、前后逻辑错误、涉及的规范及标准错误、地点区域错误、内容遗漏、不符合采购需求等)</w:t>
            </w:r>
          </w:p>
        </w:tc>
        <w:tc>
          <w:tcPr>
            <w:tcW w:w="808" w:type="dxa"/>
            <w:tcBorders>
              <w:top w:val="single" w:color="auto" w:sz="4" w:space="0"/>
              <w:left w:val="single" w:color="auto" w:sz="4" w:space="0"/>
              <w:bottom w:val="single" w:color="auto" w:sz="4" w:space="0"/>
              <w:right w:val="single" w:color="auto" w:sz="4" w:space="0"/>
            </w:tcBorders>
            <w:vAlign w:val="center"/>
          </w:tcPr>
          <w:p w14:paraId="5B34128F">
            <w:pPr>
              <w:spacing w:line="240" w:lineRule="auto"/>
              <w:jc w:val="center"/>
              <w:rPr>
                <w:rFonts w:hint="default" w:ascii="华文中宋" w:hAnsi="华文中宋" w:eastAsia="华文中宋"/>
                <w:color w:val="auto"/>
                <w:sz w:val="21"/>
                <w:szCs w:val="21"/>
                <w:highlight w:val="none"/>
                <w:lang w:val="en-US"/>
              </w:rPr>
            </w:pPr>
            <w:r>
              <w:rPr>
                <w:rFonts w:hint="eastAsia" w:ascii="华文中宋" w:hAnsi="华文中宋" w:eastAsia="华文中宋"/>
                <w:color w:val="auto"/>
                <w:sz w:val="21"/>
                <w:szCs w:val="21"/>
                <w:highlight w:val="none"/>
              </w:rPr>
              <w:t>0~</w:t>
            </w:r>
            <w:r>
              <w:rPr>
                <w:rFonts w:hint="eastAsia" w:ascii="华文中宋" w:hAnsi="华文中宋" w:eastAsia="华文中宋"/>
                <w:color w:val="auto"/>
                <w:sz w:val="21"/>
                <w:szCs w:val="21"/>
                <w:highlight w:val="none"/>
                <w:lang w:val="en-US" w:eastAsia="zh-CN"/>
              </w:rPr>
              <w:t>12</w:t>
            </w:r>
          </w:p>
        </w:tc>
      </w:tr>
      <w:tr w14:paraId="6D8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006935">
            <w:pPr>
              <w:spacing w:line="240" w:lineRule="auto"/>
              <w:jc w:val="center"/>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3.6</w:t>
            </w:r>
          </w:p>
        </w:tc>
        <w:tc>
          <w:tcPr>
            <w:tcW w:w="1238" w:type="dxa"/>
            <w:tcBorders>
              <w:top w:val="single" w:color="auto" w:sz="4" w:space="0"/>
              <w:left w:val="single" w:color="auto" w:sz="4" w:space="0"/>
              <w:bottom w:val="single" w:color="auto" w:sz="4" w:space="0"/>
              <w:right w:val="single" w:color="auto" w:sz="4" w:space="0"/>
            </w:tcBorders>
            <w:vAlign w:val="center"/>
          </w:tcPr>
          <w:p w14:paraId="73BB0FB0">
            <w:pPr>
              <w:spacing w:line="240" w:lineRule="auto"/>
              <w:jc w:val="center"/>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内容</w:t>
            </w:r>
          </w:p>
        </w:tc>
        <w:tc>
          <w:tcPr>
            <w:tcW w:w="6238" w:type="dxa"/>
            <w:tcBorders>
              <w:top w:val="single" w:color="auto" w:sz="4" w:space="0"/>
              <w:left w:val="single" w:color="auto" w:sz="4" w:space="0"/>
              <w:bottom w:val="single" w:color="auto" w:sz="4" w:space="0"/>
              <w:right w:val="single" w:color="auto" w:sz="4" w:space="0"/>
            </w:tcBorders>
            <w:shd w:val="clear" w:color="auto" w:fill="auto"/>
            <w:vAlign w:val="top"/>
          </w:tcPr>
          <w:p w14:paraId="660CF808">
            <w:pPr>
              <w:pStyle w:val="18"/>
              <w:spacing w:line="240" w:lineRule="auto"/>
              <w:ind w:left="0" w:leftChars="0" w:firstLine="0" w:firstLineChars="0"/>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紧急情况响应5</w:t>
            </w:r>
            <w:r>
              <w:rPr>
                <w:rFonts w:hint="default" w:ascii="华文中宋" w:hAnsi="华文中宋" w:eastAsia="华文中宋" w:cs="Times New Roman"/>
                <w:color w:val="auto"/>
                <w:kern w:val="2"/>
                <w:sz w:val="21"/>
                <w:szCs w:val="21"/>
                <w:highlight w:val="none"/>
                <w:lang w:val="en-US" w:eastAsia="zh-CN" w:bidi="ar-SA"/>
              </w:rPr>
              <w:t>分</w:t>
            </w:r>
          </w:p>
          <w:p w14:paraId="01B6B789">
            <w:pPr>
              <w:pStyle w:val="18"/>
              <w:spacing w:line="240" w:lineRule="auto"/>
              <w:ind w:left="0" w:leftChars="0" w:firstLine="0" w:firstLineChars="0"/>
              <w:jc w:val="left"/>
              <w:rPr>
                <w:rFonts w:hint="default"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承诺设置应急维修电话服务，保证24小时在线，突发状况发生后1小时内内到达现场得5分，2小时内到达现场的得3分，不符合得0分。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BAB9915">
            <w:pPr>
              <w:spacing w:line="240" w:lineRule="auto"/>
              <w:jc w:val="center"/>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olor w:val="auto"/>
                <w:sz w:val="21"/>
                <w:szCs w:val="21"/>
                <w:highlight w:val="none"/>
                <w:lang w:val="en-US" w:eastAsia="zh-CN"/>
              </w:rPr>
              <w:t>0~</w:t>
            </w:r>
            <w:r>
              <w:rPr>
                <w:rFonts w:hint="eastAsia" w:ascii="华文中宋" w:hAnsi="华文中宋" w:eastAsia="华文中宋" w:cs="Times New Roman"/>
                <w:color w:val="auto"/>
                <w:sz w:val="21"/>
                <w:szCs w:val="21"/>
                <w:highlight w:val="none"/>
                <w:lang w:val="en-US" w:eastAsia="zh-CN"/>
              </w:rPr>
              <w:t>5</w:t>
            </w:r>
          </w:p>
        </w:tc>
      </w:tr>
    </w:tbl>
    <w:p w14:paraId="5AA27BB1">
      <w:pPr>
        <w:pStyle w:val="23"/>
        <w:keepNext/>
        <w:keepLines/>
        <w:widowControl w:val="0"/>
        <w:adjustRightInd w:val="0"/>
        <w:snapToGrid w:val="0"/>
        <w:spacing w:before="0" w:beforeAutospacing="0" w:after="0" w:afterAutospacing="0"/>
        <w:jc w:val="center"/>
        <w:outlineLvl w:val="0"/>
        <w:rPr>
          <w:rFonts w:ascii="华文中宋" w:hAnsi="华文中宋" w:eastAsia="华文中宋" w:cs="华文中宋"/>
          <w:b/>
          <w:color w:val="auto"/>
          <w:spacing w:val="20"/>
          <w:kern w:val="44"/>
          <w:sz w:val="28"/>
          <w:szCs w:val="28"/>
          <w:highlight w:val="none"/>
        </w:rPr>
      </w:pPr>
      <w:r>
        <w:rPr>
          <w:rFonts w:hint="eastAsia" w:ascii="华文中宋" w:hAnsi="华文中宋" w:eastAsia="华文中宋" w:cs="华文中宋"/>
          <w:b/>
          <w:color w:val="auto"/>
          <w:spacing w:val="20"/>
          <w:kern w:val="44"/>
          <w:sz w:val="28"/>
          <w:szCs w:val="28"/>
          <w:highlight w:val="none"/>
        </w:rPr>
        <w:br w:type="page"/>
      </w:r>
      <w:bookmarkStart w:id="69" w:name="_Toc28061"/>
      <w:r>
        <w:rPr>
          <w:rFonts w:hint="eastAsia" w:ascii="华文中宋" w:hAnsi="华文中宋" w:eastAsia="华文中宋" w:cs="华文中宋"/>
          <w:b/>
          <w:color w:val="auto"/>
          <w:spacing w:val="20"/>
          <w:kern w:val="44"/>
          <w:sz w:val="28"/>
          <w:szCs w:val="28"/>
          <w:highlight w:val="none"/>
        </w:rPr>
        <w:t>第七部分  合同</w:t>
      </w:r>
      <w:r>
        <w:rPr>
          <w:rFonts w:hint="eastAsia" w:ascii="华文中宋" w:hAnsi="华文中宋" w:eastAsia="华文中宋" w:cs="华文中宋"/>
          <w:b/>
          <w:color w:val="auto"/>
          <w:spacing w:val="20"/>
          <w:kern w:val="44"/>
          <w:sz w:val="28"/>
          <w:szCs w:val="28"/>
          <w:highlight w:val="none"/>
          <w:lang w:val="en-US" w:eastAsia="zh-CN"/>
        </w:rPr>
        <w:t>范</w:t>
      </w:r>
      <w:r>
        <w:rPr>
          <w:rFonts w:hint="eastAsia" w:ascii="华文中宋" w:hAnsi="华文中宋" w:eastAsia="华文中宋" w:cs="华文中宋"/>
          <w:b/>
          <w:color w:val="auto"/>
          <w:spacing w:val="20"/>
          <w:kern w:val="44"/>
          <w:sz w:val="28"/>
          <w:szCs w:val="28"/>
          <w:highlight w:val="none"/>
        </w:rPr>
        <w:t>本</w:t>
      </w:r>
      <w:bookmarkEnd w:id="69"/>
    </w:p>
    <w:bookmarkEnd w:id="66"/>
    <w:bookmarkEnd w:id="67"/>
    <w:bookmarkEnd w:id="68"/>
    <w:p w14:paraId="64ADC0CB">
      <w:pPr>
        <w:pStyle w:val="51"/>
        <w:spacing w:line="440" w:lineRule="exact"/>
        <w:rPr>
          <w:rFonts w:ascii="华文中宋" w:hAnsi="华文中宋" w:eastAsia="华文中宋"/>
          <w:color w:val="auto"/>
          <w:spacing w:val="20"/>
          <w:sz w:val="21"/>
          <w:szCs w:val="21"/>
          <w:highlight w:val="none"/>
        </w:rPr>
      </w:pPr>
    </w:p>
    <w:p w14:paraId="10CB0F21">
      <w:pPr>
        <w:pStyle w:val="51"/>
        <w:spacing w:line="360" w:lineRule="auto"/>
        <w:rPr>
          <w:rFonts w:ascii="华文中宋" w:hAnsi="华文中宋" w:eastAsia="华文中宋"/>
          <w:color w:val="auto"/>
          <w:spacing w:val="20"/>
          <w:sz w:val="21"/>
          <w:szCs w:val="21"/>
          <w:highlight w:val="none"/>
        </w:rPr>
      </w:pPr>
      <w:r>
        <w:rPr>
          <w:rFonts w:hint="eastAsia" w:ascii="华文中宋" w:hAnsi="华文中宋" w:eastAsia="华文中宋"/>
          <w:color w:val="auto"/>
          <w:spacing w:val="20"/>
          <w:sz w:val="21"/>
          <w:szCs w:val="21"/>
          <w:highlight w:val="none"/>
        </w:rPr>
        <w:t>甲方：</w:t>
      </w:r>
    </w:p>
    <w:p w14:paraId="389551E4">
      <w:pPr>
        <w:pStyle w:val="51"/>
        <w:spacing w:line="360" w:lineRule="auto"/>
        <w:rPr>
          <w:rFonts w:ascii="华文中宋" w:hAnsi="华文中宋" w:eastAsia="华文中宋"/>
          <w:color w:val="auto"/>
          <w:spacing w:val="20"/>
          <w:sz w:val="21"/>
          <w:szCs w:val="21"/>
          <w:highlight w:val="none"/>
        </w:rPr>
      </w:pPr>
      <w:r>
        <w:rPr>
          <w:rFonts w:hint="eastAsia" w:ascii="华文中宋" w:hAnsi="华文中宋" w:eastAsia="华文中宋"/>
          <w:color w:val="auto"/>
          <w:spacing w:val="20"/>
          <w:sz w:val="21"/>
          <w:szCs w:val="21"/>
          <w:highlight w:val="none"/>
        </w:rPr>
        <w:t>乙方：</w:t>
      </w:r>
    </w:p>
    <w:p w14:paraId="2ABE99D3">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乙方在</w:t>
      </w:r>
      <w:r>
        <w:rPr>
          <w:rFonts w:hint="eastAsia" w:ascii="华文中宋" w:hAnsi="华文中宋" w:eastAsia="华文中宋"/>
          <w:bCs/>
          <w:color w:val="auto"/>
          <w:spacing w:val="10"/>
          <w:sz w:val="21"/>
          <w:szCs w:val="21"/>
          <w:highlight w:val="none"/>
        </w:rPr>
        <w:t>集中采购机构组织的</w:t>
      </w:r>
      <w:r>
        <w:rPr>
          <w:rFonts w:ascii="华文中宋" w:hAnsi="华文中宋" w:eastAsia="华文中宋"/>
          <w:color w:val="auto"/>
          <w:spacing w:val="10"/>
          <w:sz w:val="21"/>
          <w:szCs w:val="21"/>
          <w:highlight w:val="none"/>
        </w:rPr>
        <w:t>****</w:t>
      </w:r>
      <w:r>
        <w:rPr>
          <w:rFonts w:hint="eastAsia" w:ascii="华文中宋" w:hAnsi="华文中宋" w:eastAsia="华文中宋"/>
          <w:color w:val="auto"/>
          <w:spacing w:val="10"/>
          <w:sz w:val="21"/>
          <w:szCs w:val="21"/>
          <w:highlight w:val="none"/>
        </w:rPr>
        <w:t>服务公开招标采购项目中中标，按照该项目的中标结果，经双方协商一致，签订本合同。</w:t>
      </w:r>
    </w:p>
    <w:p w14:paraId="46922B96">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一、项目概况</w:t>
      </w:r>
    </w:p>
    <w:p w14:paraId="3B1F50A7">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项目名称：</w:t>
      </w:r>
    </w:p>
    <w:p w14:paraId="5A3A05BA">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项目类型：</w:t>
      </w:r>
    </w:p>
    <w:p w14:paraId="6DBCF437">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履约位置：</w:t>
      </w:r>
    </w:p>
    <w:p w14:paraId="12F03914">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二、服务事项和服务范围</w:t>
      </w:r>
    </w:p>
    <w:p w14:paraId="7AA9474A">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详见招标文件第四部分商务、服务要求中服务内容。　</w:t>
      </w:r>
    </w:p>
    <w:p w14:paraId="3FB22972">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三、合同委托服务期限</w:t>
      </w:r>
    </w:p>
    <w:p w14:paraId="1E7F7213">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本项目服务期限为年，自</w:t>
      </w:r>
      <w:r>
        <w:rPr>
          <w:rFonts w:ascii="华文中宋" w:hAnsi="华文中宋" w:eastAsia="华文中宋"/>
          <w:bCs/>
          <w:color w:val="auto"/>
          <w:spacing w:val="10"/>
          <w:sz w:val="21"/>
          <w:szCs w:val="21"/>
          <w:highlight w:val="none"/>
        </w:rPr>
        <w:t>20</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年</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月</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日至</w:t>
      </w:r>
      <w:r>
        <w:rPr>
          <w:rFonts w:ascii="华文中宋" w:hAnsi="华文中宋" w:eastAsia="华文中宋"/>
          <w:bCs/>
          <w:color w:val="auto"/>
          <w:spacing w:val="10"/>
          <w:sz w:val="21"/>
          <w:szCs w:val="21"/>
          <w:highlight w:val="none"/>
        </w:rPr>
        <w:t>20</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年</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月</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日。</w:t>
      </w:r>
    </w:p>
    <w:p w14:paraId="58C399A9">
      <w:pPr>
        <w:pStyle w:val="51"/>
        <w:spacing w:line="360" w:lineRule="auto"/>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color w:val="auto"/>
          <w:spacing w:val="10"/>
          <w:sz w:val="21"/>
          <w:szCs w:val="21"/>
          <w:highlight w:val="none"/>
        </w:rPr>
        <w:t>　</w:t>
      </w:r>
    </w:p>
    <w:p w14:paraId="4C24D3DC">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四、服务内容质量和考核验收标准</w:t>
      </w:r>
    </w:p>
    <w:p w14:paraId="6E5D3E62">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详见甲方招标文件中第四部分商务、服务要求中的“验收标准”部分。</w:t>
      </w:r>
    </w:p>
    <w:p w14:paraId="68C0E2C6">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五、合同价款</w:t>
      </w:r>
    </w:p>
    <w:p w14:paraId="637ECCF0">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服务费年总金额（大写）元人民币（小写：元），服务费计算依据投标人相关报价明细为准。其中：</w:t>
      </w:r>
    </w:p>
    <w:p w14:paraId="77DADFFF">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第年度（</w:t>
      </w:r>
      <w:r>
        <w:rPr>
          <w:rFonts w:ascii="华文中宋" w:hAnsi="华文中宋" w:eastAsia="华文中宋"/>
          <w:bCs/>
          <w:color w:val="auto"/>
          <w:spacing w:val="10"/>
          <w:sz w:val="21"/>
          <w:szCs w:val="21"/>
          <w:highlight w:val="none"/>
        </w:rPr>
        <w:t>20</w:t>
      </w:r>
      <w:r>
        <w:rPr>
          <w:rFonts w:hint="eastAsia" w:ascii="华文中宋" w:hAnsi="华文中宋" w:eastAsia="华文中宋"/>
          <w:bCs/>
          <w:color w:val="auto"/>
          <w:spacing w:val="10"/>
          <w:sz w:val="21"/>
          <w:szCs w:val="21"/>
          <w:highlight w:val="none"/>
        </w:rPr>
        <w:t>年月日至</w:t>
      </w:r>
      <w:r>
        <w:rPr>
          <w:rFonts w:ascii="华文中宋" w:hAnsi="华文中宋" w:eastAsia="华文中宋"/>
          <w:bCs/>
          <w:color w:val="auto"/>
          <w:spacing w:val="10"/>
          <w:sz w:val="21"/>
          <w:szCs w:val="21"/>
          <w:highlight w:val="none"/>
        </w:rPr>
        <w:t>20</w:t>
      </w:r>
      <w:r>
        <w:rPr>
          <w:rFonts w:hint="eastAsia" w:ascii="华文中宋" w:hAnsi="华文中宋" w:eastAsia="华文中宋"/>
          <w:bCs/>
          <w:color w:val="auto"/>
          <w:spacing w:val="10"/>
          <w:sz w:val="21"/>
          <w:szCs w:val="21"/>
          <w:highlight w:val="none"/>
        </w:rPr>
        <w:t>年月日）服务费为</w:t>
      </w:r>
    </w:p>
    <w:p w14:paraId="0BEEFE8C">
      <w:pPr>
        <w:pStyle w:val="51"/>
        <w:spacing w:line="360" w:lineRule="auto"/>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（大写）元人民币（小写元），每月服务费（大写）元人民币（小写元</w:t>
      </w:r>
      <w:r>
        <w:rPr>
          <w:rFonts w:ascii="华文中宋" w:hAnsi="华文中宋" w:eastAsia="华文中宋"/>
          <w:bCs/>
          <w:color w:val="auto"/>
          <w:spacing w:val="10"/>
          <w:sz w:val="21"/>
          <w:szCs w:val="21"/>
          <w:highlight w:val="none"/>
        </w:rPr>
        <w:t>/</w:t>
      </w:r>
      <w:r>
        <w:rPr>
          <w:rFonts w:hint="eastAsia" w:ascii="华文中宋" w:hAnsi="华文中宋" w:eastAsia="华文中宋"/>
          <w:bCs/>
          <w:color w:val="auto"/>
          <w:spacing w:val="10"/>
          <w:sz w:val="21"/>
          <w:szCs w:val="21"/>
          <w:highlight w:val="none"/>
        </w:rPr>
        <w:t>月）；</w:t>
      </w:r>
    </w:p>
    <w:p w14:paraId="29AD81D7">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根据服务内容的增减，服务费可进行调增调减。</w:t>
      </w:r>
    </w:p>
    <w:p w14:paraId="5B38D4D2">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六、服务支出包括以下部分</w:t>
      </w:r>
    </w:p>
    <w:p w14:paraId="4DBFD612">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1. </w:t>
      </w:r>
      <w:r>
        <w:rPr>
          <w:rFonts w:hint="eastAsia" w:ascii="华文中宋" w:hAnsi="华文中宋" w:eastAsia="华文中宋"/>
          <w:bCs/>
          <w:color w:val="auto"/>
          <w:spacing w:val="10"/>
          <w:sz w:val="21"/>
          <w:szCs w:val="21"/>
          <w:highlight w:val="none"/>
        </w:rPr>
        <w:t>管理服务人员的办公费用、工资、社会保险和按规定提取的福利费等；</w:t>
      </w:r>
    </w:p>
    <w:p w14:paraId="3BE98C28">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2. </w:t>
      </w:r>
      <w:r>
        <w:rPr>
          <w:rFonts w:hint="eastAsia" w:ascii="华文中宋" w:hAnsi="华文中宋" w:eastAsia="华文中宋"/>
          <w:bCs/>
          <w:color w:val="auto"/>
          <w:spacing w:val="10"/>
          <w:sz w:val="21"/>
          <w:szCs w:val="21"/>
          <w:highlight w:val="none"/>
        </w:rPr>
        <w:t>房屋、共用部位、共用设备设施的维护费用；</w:t>
      </w:r>
    </w:p>
    <w:p w14:paraId="0824DFFF">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3. </w:t>
      </w:r>
      <w:r>
        <w:rPr>
          <w:rFonts w:hint="eastAsia" w:ascii="华文中宋" w:hAnsi="华文中宋" w:eastAsia="华文中宋"/>
          <w:bCs/>
          <w:color w:val="auto"/>
          <w:spacing w:val="10"/>
          <w:sz w:val="21"/>
          <w:szCs w:val="21"/>
          <w:highlight w:val="none"/>
        </w:rPr>
        <w:t>专项服务费用：</w:t>
      </w:r>
    </w:p>
    <w:p w14:paraId="36C26C6B">
      <w:pPr>
        <w:pStyle w:val="51"/>
        <w:spacing w:line="360" w:lineRule="auto"/>
        <w:ind w:firstLine="460" w:firstLineChars="200"/>
        <w:rPr>
          <w:rFonts w:ascii="华文中宋" w:hAnsi="华文中宋" w:eastAsia="华文中宋"/>
          <w:b/>
          <w:bCs/>
          <w:color w:val="auto"/>
          <w:spacing w:val="10"/>
          <w:sz w:val="21"/>
          <w:szCs w:val="21"/>
          <w:highlight w:val="none"/>
        </w:rPr>
      </w:pPr>
      <w:r>
        <w:rPr>
          <w:rFonts w:ascii="华文中宋" w:hAnsi="华文中宋" w:eastAsia="华文中宋"/>
          <w:bCs/>
          <w:color w:val="auto"/>
          <w:spacing w:val="10"/>
          <w:sz w:val="21"/>
          <w:szCs w:val="21"/>
          <w:highlight w:val="none"/>
        </w:rPr>
        <w:t xml:space="preserve">4. </w:t>
      </w:r>
      <w:r>
        <w:rPr>
          <w:rFonts w:hint="eastAsia" w:ascii="华文中宋" w:hAnsi="华文中宋" w:eastAsia="华文中宋"/>
          <w:bCs/>
          <w:color w:val="auto"/>
          <w:spacing w:val="10"/>
          <w:sz w:val="21"/>
          <w:szCs w:val="21"/>
          <w:highlight w:val="none"/>
        </w:rPr>
        <w:t>其它费用：</w:t>
      </w:r>
      <w:r>
        <w:rPr>
          <w:rFonts w:hint="eastAsia" w:ascii="华文中宋" w:hAnsi="华文中宋" w:eastAsia="华文中宋"/>
          <w:b/>
          <w:bCs/>
          <w:color w:val="auto"/>
          <w:spacing w:val="10"/>
          <w:sz w:val="21"/>
          <w:szCs w:val="21"/>
          <w:highlight w:val="none"/>
        </w:rPr>
        <w:t>　　</w:t>
      </w:r>
    </w:p>
    <w:p w14:paraId="5C19E34A">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七、付款方式</w:t>
      </w:r>
    </w:p>
    <w:p w14:paraId="01EE9F06">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资金支付方式：</w:t>
      </w:r>
    </w:p>
    <w:p w14:paraId="5734A747">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八、项目承接验收</w:t>
      </w:r>
    </w:p>
    <w:p w14:paraId="70978BEA">
      <w:pPr>
        <w:pStyle w:val="51"/>
        <w:spacing w:line="360" w:lineRule="auto"/>
        <w:ind w:firstLine="345" w:firstLineChars="15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1. </w:t>
      </w:r>
      <w:r>
        <w:rPr>
          <w:rFonts w:hint="eastAsia" w:ascii="华文中宋" w:hAnsi="华文中宋" w:eastAsia="华文中宋"/>
          <w:bCs/>
          <w:color w:val="auto"/>
          <w:spacing w:val="10"/>
          <w:sz w:val="21"/>
          <w:szCs w:val="21"/>
          <w:highlight w:val="none"/>
        </w:rPr>
        <w:t>乙方承接项目时，应制定全面的承接方案，甲方应配合乙方对共用部位、共用设施设备进行查验。</w:t>
      </w:r>
    </w:p>
    <w:p w14:paraId="37F621B1">
      <w:pPr>
        <w:pStyle w:val="51"/>
        <w:spacing w:line="360" w:lineRule="auto"/>
        <w:ind w:firstLine="345" w:firstLineChars="15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2. </w:t>
      </w:r>
      <w:r>
        <w:rPr>
          <w:rFonts w:hint="eastAsia" w:ascii="华文中宋" w:hAnsi="华文中宋" w:eastAsia="华文中宋"/>
          <w:bCs/>
          <w:color w:val="auto"/>
          <w:spacing w:val="10"/>
          <w:sz w:val="21"/>
          <w:szCs w:val="21"/>
          <w:highlight w:val="none"/>
        </w:rPr>
        <w:t>甲乙双方确认查验过的共用部位、共用设施设备存在的问题，甲方应积极协调解决。</w:t>
      </w:r>
    </w:p>
    <w:p w14:paraId="5879D058">
      <w:pPr>
        <w:pStyle w:val="51"/>
        <w:spacing w:line="360" w:lineRule="auto"/>
        <w:ind w:firstLine="345" w:firstLineChars="15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3. </w:t>
      </w:r>
      <w:r>
        <w:rPr>
          <w:rFonts w:hint="eastAsia" w:ascii="华文中宋" w:hAnsi="华文中宋" w:eastAsia="华文中宋"/>
          <w:bCs/>
          <w:color w:val="auto"/>
          <w:spacing w:val="10"/>
          <w:sz w:val="21"/>
          <w:szCs w:val="21"/>
          <w:highlight w:val="none"/>
        </w:rPr>
        <w:t>对于本合同签订后承接的共用部位、共用设施设备，甲乙双方应按照前条规定进行查验并签订确认书，作为界定各自在开发建设和服务方面承担责任的依据。</w:t>
      </w:r>
    </w:p>
    <w:p w14:paraId="5241C74A">
      <w:pPr>
        <w:pStyle w:val="51"/>
        <w:spacing w:line="360" w:lineRule="auto"/>
        <w:ind w:firstLine="345" w:firstLineChars="15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4. </w:t>
      </w:r>
      <w:r>
        <w:rPr>
          <w:rFonts w:hint="eastAsia" w:ascii="华文中宋" w:hAnsi="华文中宋" w:eastAsia="华文中宋"/>
          <w:bCs/>
          <w:color w:val="auto"/>
          <w:spacing w:val="10"/>
          <w:sz w:val="21"/>
          <w:szCs w:val="21"/>
          <w:highlight w:val="none"/>
        </w:rPr>
        <w:t>乙方承接时，甲方应向乙方移交服务部位的必要材料包括不限于；单体建筑、结构、设备竣工图，配套设施、工程竣工图、设施设备的安装、使用和维护保养等技术资料等。</w:t>
      </w:r>
    </w:p>
    <w:p w14:paraId="1BA1DCB4">
      <w:pPr>
        <w:pStyle w:val="51"/>
        <w:spacing w:line="360" w:lineRule="auto"/>
        <w:ind w:firstLine="345" w:firstLineChars="150"/>
        <w:rPr>
          <w:rFonts w:ascii="华文中宋" w:hAnsi="华文中宋" w:eastAsia="华文中宋"/>
          <w:b/>
          <w:bCs/>
          <w:color w:val="auto"/>
          <w:spacing w:val="10"/>
          <w:sz w:val="21"/>
          <w:szCs w:val="21"/>
          <w:highlight w:val="none"/>
        </w:rPr>
      </w:pPr>
      <w:r>
        <w:rPr>
          <w:rFonts w:ascii="华文中宋" w:hAnsi="华文中宋" w:eastAsia="华文中宋"/>
          <w:bCs/>
          <w:color w:val="auto"/>
          <w:spacing w:val="10"/>
          <w:sz w:val="21"/>
          <w:szCs w:val="21"/>
          <w:highlight w:val="none"/>
        </w:rPr>
        <w:t xml:space="preserve">5. </w:t>
      </w:r>
      <w:r>
        <w:rPr>
          <w:rFonts w:hint="eastAsia" w:ascii="华文中宋" w:hAnsi="华文中宋" w:eastAsia="华文中宋"/>
          <w:bCs/>
          <w:color w:val="auto"/>
          <w:spacing w:val="10"/>
          <w:sz w:val="21"/>
          <w:szCs w:val="21"/>
          <w:highlight w:val="none"/>
        </w:rPr>
        <w:t>甲方保证交付使用的物业符合国家规定的验收标准，按照国家规定的保修期限和保修范围承担保修责任。</w:t>
      </w:r>
      <w:r>
        <w:rPr>
          <w:rFonts w:hint="eastAsia" w:ascii="华文中宋" w:hAnsi="华文中宋" w:eastAsia="华文中宋"/>
          <w:b/>
          <w:bCs/>
          <w:color w:val="auto"/>
          <w:spacing w:val="10"/>
          <w:sz w:val="21"/>
          <w:szCs w:val="21"/>
          <w:highlight w:val="none"/>
        </w:rPr>
        <w:t>　　</w:t>
      </w:r>
    </w:p>
    <w:p w14:paraId="01C7090F">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九、使用与维护</w:t>
      </w:r>
    </w:p>
    <w:p w14:paraId="5F421BB2">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1. </w:t>
      </w:r>
      <w:r>
        <w:rPr>
          <w:rFonts w:hint="eastAsia" w:ascii="华文中宋" w:hAnsi="华文中宋" w:eastAsia="华文中宋"/>
          <w:bCs/>
          <w:color w:val="auto"/>
          <w:spacing w:val="10"/>
          <w:sz w:val="21"/>
          <w:szCs w:val="21"/>
          <w:highlight w:val="none"/>
        </w:rPr>
        <w:t>乙方应配合甲方制定本服务区域内共用部位和共用设施设备的使用、公共秩序和环境卫生的维护等方面的规章制度。</w:t>
      </w:r>
    </w:p>
    <w:p w14:paraId="3AF568DD">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2. </w:t>
      </w:r>
      <w:r>
        <w:rPr>
          <w:rFonts w:hint="eastAsia" w:ascii="华文中宋" w:hAnsi="华文中宋" w:eastAsia="华文中宋"/>
          <w:bCs/>
          <w:color w:val="auto"/>
          <w:spacing w:val="10"/>
          <w:sz w:val="21"/>
          <w:szCs w:val="21"/>
          <w:highlight w:val="none"/>
        </w:rPr>
        <w:t>乙方根据规章制度提供管理服务时，甲方应给予必要配合。</w:t>
      </w:r>
    </w:p>
    <w:p w14:paraId="2A339532">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3. </w:t>
      </w:r>
      <w:r>
        <w:rPr>
          <w:rFonts w:hint="eastAsia" w:ascii="华文中宋" w:hAnsi="华文中宋" w:eastAsia="华文中宋"/>
          <w:bCs/>
          <w:color w:val="auto"/>
          <w:spacing w:val="10"/>
          <w:sz w:val="21"/>
          <w:szCs w:val="21"/>
          <w:highlight w:val="none"/>
        </w:rPr>
        <w:t>乙方可采取规劝等必要措施，制止甲方违反本临时公约和服务区域内服务规章制度的行为。</w:t>
      </w:r>
    </w:p>
    <w:p w14:paraId="7A3D63FE">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4. </w:t>
      </w:r>
      <w:r>
        <w:rPr>
          <w:rFonts w:hint="eastAsia" w:ascii="华文中宋" w:hAnsi="华文中宋" w:eastAsia="华文中宋"/>
          <w:bCs/>
          <w:color w:val="auto"/>
          <w:spacing w:val="10"/>
          <w:sz w:val="21"/>
          <w:szCs w:val="21"/>
          <w:highlight w:val="none"/>
        </w:rPr>
        <w:t>乙方应及时向甲方通告本服务区域内有关服务的重大事项，及时处理投诉，接受甲方的监督、管理。</w:t>
      </w:r>
    </w:p>
    <w:p w14:paraId="013ED34E">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5. </w:t>
      </w:r>
      <w:r>
        <w:rPr>
          <w:rFonts w:hint="eastAsia" w:ascii="华文中宋" w:hAnsi="华文中宋" w:eastAsia="华文中宋"/>
          <w:bCs/>
          <w:color w:val="auto"/>
          <w:spacing w:val="10"/>
          <w:sz w:val="21"/>
          <w:szCs w:val="21"/>
          <w:highlight w:val="none"/>
        </w:rPr>
        <w:t>甲方应于合同签订后的日内按有关规定向乙方提供能够直接投入使用的服务用房。</w:t>
      </w:r>
    </w:p>
    <w:p w14:paraId="08D3184E">
      <w:pPr>
        <w:pStyle w:val="51"/>
        <w:spacing w:line="360" w:lineRule="auto"/>
        <w:ind w:firstLine="460" w:firstLineChars="200"/>
        <w:rPr>
          <w:rFonts w:ascii="华文中宋" w:hAnsi="华文中宋" w:eastAsia="华文中宋"/>
          <w:b/>
          <w:bCs/>
          <w:color w:val="auto"/>
          <w:spacing w:val="10"/>
          <w:sz w:val="21"/>
          <w:szCs w:val="21"/>
          <w:highlight w:val="none"/>
        </w:rPr>
      </w:pPr>
      <w:r>
        <w:rPr>
          <w:rFonts w:ascii="华文中宋" w:hAnsi="华文中宋" w:eastAsia="华文中宋"/>
          <w:bCs/>
          <w:color w:val="auto"/>
          <w:spacing w:val="10"/>
          <w:sz w:val="21"/>
          <w:szCs w:val="21"/>
          <w:highlight w:val="none"/>
        </w:rPr>
        <w:t xml:space="preserve">6. </w:t>
      </w:r>
      <w:r>
        <w:rPr>
          <w:rFonts w:hint="eastAsia" w:ascii="华文中宋" w:hAnsi="华文中宋" w:eastAsia="华文中宋"/>
          <w:bCs/>
          <w:color w:val="auto"/>
          <w:spacing w:val="10"/>
          <w:sz w:val="21"/>
          <w:szCs w:val="21"/>
          <w:highlight w:val="none"/>
        </w:rPr>
        <w:t>服务用房属甲方所有，乙方在本合同期限内使用，但不得改变其用途。　</w:t>
      </w:r>
      <w:r>
        <w:rPr>
          <w:rFonts w:hint="eastAsia" w:ascii="华文中宋" w:hAnsi="华文中宋" w:eastAsia="华文中宋"/>
          <w:b/>
          <w:bCs/>
          <w:color w:val="auto"/>
          <w:spacing w:val="10"/>
          <w:sz w:val="21"/>
          <w:szCs w:val="21"/>
          <w:highlight w:val="none"/>
        </w:rPr>
        <w:t>　</w:t>
      </w:r>
    </w:p>
    <w:p w14:paraId="21E05298">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十、组成合同的文件及解释方法</w:t>
      </w:r>
    </w:p>
    <w:p w14:paraId="3EF36DAC">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下列文件是构成合同的有效组成文件，若这些文件相互之间存在抵触、对同一内容有不同的约定的，按照以下顺序确定：</w:t>
      </w:r>
    </w:p>
    <w:p w14:paraId="096C742D">
      <w:pPr>
        <w:pStyle w:val="51"/>
        <w:spacing w:line="360" w:lineRule="auto"/>
        <w:ind w:firstLine="460" w:firstLineChars="200"/>
        <w:rPr>
          <w:rFonts w:ascii="华文中宋" w:hAnsi="华文中宋" w:eastAsia="华文中宋"/>
          <w:bCs/>
          <w:color w:val="auto"/>
          <w:spacing w:val="10"/>
          <w:sz w:val="21"/>
          <w:szCs w:val="21"/>
          <w:highlight w:val="none"/>
        </w:rPr>
      </w:pPr>
      <w:r>
        <w:rPr>
          <w:rFonts w:ascii="华文中宋" w:hAnsi="华文中宋" w:eastAsia="华文中宋"/>
          <w:bCs/>
          <w:color w:val="auto"/>
          <w:spacing w:val="10"/>
          <w:sz w:val="21"/>
          <w:szCs w:val="21"/>
          <w:highlight w:val="none"/>
        </w:rPr>
        <w:t xml:space="preserve">1. </w:t>
      </w:r>
      <w:r>
        <w:rPr>
          <w:rFonts w:hint="eastAsia" w:ascii="华文中宋" w:hAnsi="华文中宋" w:eastAsia="华文中宋"/>
          <w:bCs/>
          <w:color w:val="auto"/>
          <w:spacing w:val="10"/>
          <w:sz w:val="21"/>
          <w:szCs w:val="21"/>
          <w:highlight w:val="none"/>
        </w:rPr>
        <w:t>本合同文本；</w:t>
      </w:r>
    </w:p>
    <w:p w14:paraId="520C3390">
      <w:pPr>
        <w:spacing w:line="360" w:lineRule="auto"/>
        <w:ind w:firstLine="460" w:firstLineChars="200"/>
        <w:rPr>
          <w:rFonts w:ascii="华文中宋" w:hAnsi="华文中宋" w:eastAsia="华文中宋"/>
          <w:color w:val="auto"/>
          <w:szCs w:val="21"/>
          <w:highlight w:val="none"/>
        </w:rPr>
      </w:pPr>
      <w:r>
        <w:rPr>
          <w:rFonts w:ascii="华文中宋" w:hAnsi="华文中宋" w:eastAsia="华文中宋"/>
          <w:bCs/>
          <w:color w:val="auto"/>
          <w:spacing w:val="10"/>
          <w:szCs w:val="21"/>
          <w:highlight w:val="none"/>
        </w:rPr>
        <w:t xml:space="preserve">2. </w:t>
      </w:r>
      <w:r>
        <w:rPr>
          <w:rFonts w:hint="eastAsia" w:ascii="华文中宋" w:hAnsi="华文中宋" w:eastAsia="华文中宋"/>
          <w:color w:val="auto"/>
          <w:spacing w:val="10"/>
          <w:szCs w:val="21"/>
          <w:highlight w:val="none"/>
        </w:rPr>
        <w:t>招标文件</w:t>
      </w:r>
      <w:r>
        <w:rPr>
          <w:rFonts w:hint="eastAsia" w:ascii="华文中宋" w:hAnsi="华文中宋" w:eastAsia="华文中宋" w:cs="宋体"/>
          <w:color w:val="auto"/>
          <w:szCs w:val="21"/>
          <w:highlight w:val="none"/>
        </w:rPr>
        <w:t>（含澄清或修改文件）</w:t>
      </w:r>
    </w:p>
    <w:p w14:paraId="680261D2">
      <w:pPr>
        <w:spacing w:line="360" w:lineRule="auto"/>
        <w:ind w:firstLine="460" w:firstLineChars="200"/>
        <w:rPr>
          <w:rFonts w:ascii="华文中宋" w:hAnsi="华文中宋" w:eastAsia="华文中宋"/>
          <w:color w:val="auto"/>
          <w:szCs w:val="21"/>
          <w:highlight w:val="none"/>
        </w:rPr>
      </w:pPr>
      <w:r>
        <w:rPr>
          <w:rFonts w:ascii="华文中宋" w:hAnsi="华文中宋" w:eastAsia="华文中宋"/>
          <w:color w:val="auto"/>
          <w:spacing w:val="10"/>
          <w:szCs w:val="21"/>
          <w:highlight w:val="none"/>
        </w:rPr>
        <w:t>3</w:t>
      </w:r>
      <w:r>
        <w:rPr>
          <w:rFonts w:ascii="华文中宋" w:hAnsi="华文中宋" w:eastAsia="华文中宋"/>
          <w:bCs/>
          <w:color w:val="auto"/>
          <w:spacing w:val="10"/>
          <w:szCs w:val="21"/>
          <w:highlight w:val="none"/>
        </w:rPr>
        <w:t xml:space="preserve">. </w:t>
      </w:r>
      <w:r>
        <w:rPr>
          <w:rFonts w:hint="eastAsia" w:ascii="华文中宋" w:hAnsi="华文中宋" w:eastAsia="华文中宋"/>
          <w:color w:val="auto"/>
          <w:spacing w:val="10"/>
          <w:szCs w:val="21"/>
          <w:highlight w:val="none"/>
        </w:rPr>
        <w:t>投标文件</w:t>
      </w:r>
      <w:r>
        <w:rPr>
          <w:rFonts w:hint="eastAsia" w:ascii="华文中宋" w:hAnsi="华文中宋" w:eastAsia="华文中宋" w:cs="宋体"/>
          <w:color w:val="auto"/>
          <w:szCs w:val="21"/>
          <w:highlight w:val="none"/>
        </w:rPr>
        <w:t>（含澄清或说明文件）</w:t>
      </w:r>
    </w:p>
    <w:p w14:paraId="4695B2C5">
      <w:pPr>
        <w:pStyle w:val="51"/>
        <w:spacing w:line="360" w:lineRule="auto"/>
        <w:ind w:firstLine="460" w:firstLineChars="200"/>
        <w:rPr>
          <w:rFonts w:ascii="华文中宋" w:hAnsi="华文中宋" w:eastAsia="华文中宋"/>
          <w:b/>
          <w:bCs/>
          <w:color w:val="auto"/>
          <w:spacing w:val="10"/>
          <w:sz w:val="21"/>
          <w:szCs w:val="21"/>
          <w:highlight w:val="none"/>
        </w:rPr>
      </w:pPr>
      <w:r>
        <w:rPr>
          <w:rFonts w:ascii="华文中宋" w:hAnsi="华文中宋" w:eastAsia="华文中宋"/>
          <w:color w:val="auto"/>
          <w:spacing w:val="10"/>
          <w:sz w:val="21"/>
          <w:szCs w:val="21"/>
          <w:highlight w:val="none"/>
        </w:rPr>
        <w:t>4</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投标人所做的其他承诺</w:t>
      </w:r>
    </w:p>
    <w:p w14:paraId="4082E243">
      <w:pPr>
        <w:pStyle w:val="51"/>
        <w:spacing w:line="360" w:lineRule="auto"/>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十一、项目负责人</w:t>
      </w:r>
    </w:p>
    <w:p w14:paraId="15ECD719">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本项目的项目负责人（即项目经理）为：</w:t>
      </w:r>
    </w:p>
    <w:p w14:paraId="5A06B8A7">
      <w:pPr>
        <w:pStyle w:val="51"/>
        <w:spacing w:line="360" w:lineRule="auto"/>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本项目的项目经理必须遵守以下约定：</w:t>
      </w:r>
    </w:p>
    <w:p w14:paraId="12F0C218">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十二、甲方权利和义务</w:t>
      </w:r>
    </w:p>
    <w:p w14:paraId="25EB569A">
      <w:pPr>
        <w:pStyle w:val="51"/>
        <w:spacing w:line="360" w:lineRule="auto"/>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 xml:space="preserve">    1</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10C29BD0">
      <w:pPr>
        <w:spacing w:line="360" w:lineRule="auto"/>
        <w:ind w:firstLine="460" w:firstLineChars="200"/>
        <w:rPr>
          <w:rFonts w:ascii="华文中宋" w:hAnsi="华文中宋" w:eastAsia="华文中宋"/>
          <w:color w:val="auto"/>
          <w:szCs w:val="21"/>
          <w:highlight w:val="none"/>
        </w:rPr>
      </w:pPr>
      <w:r>
        <w:rPr>
          <w:rFonts w:ascii="华文中宋" w:hAnsi="华文中宋" w:eastAsia="华文中宋"/>
          <w:color w:val="auto"/>
          <w:spacing w:val="10"/>
          <w:szCs w:val="21"/>
          <w:highlight w:val="none"/>
        </w:rPr>
        <w:t>2</w:t>
      </w:r>
      <w:r>
        <w:rPr>
          <w:rFonts w:ascii="华文中宋" w:hAnsi="华文中宋" w:eastAsia="华文中宋"/>
          <w:bCs/>
          <w:color w:val="auto"/>
          <w:spacing w:val="10"/>
          <w:szCs w:val="21"/>
          <w:highlight w:val="none"/>
        </w:rPr>
        <w:t xml:space="preserve">. </w:t>
      </w:r>
      <w:r>
        <w:rPr>
          <w:rFonts w:hint="eastAsia" w:ascii="华文中宋" w:hAnsi="华文中宋" w:eastAsia="华文中宋"/>
          <w:color w:val="auto"/>
          <w:spacing w:val="10"/>
          <w:szCs w:val="21"/>
          <w:highlight w:val="none"/>
        </w:rPr>
        <w:t>按合同要求及时向乙方支付服务费。</w:t>
      </w:r>
      <w:r>
        <w:rPr>
          <w:rFonts w:hint="eastAsia" w:ascii="华文中宋" w:hAnsi="华文中宋" w:eastAsia="华文中宋" w:cs="宋体"/>
          <w:color w:val="auto"/>
          <w:szCs w:val="21"/>
          <w:highlight w:val="none"/>
        </w:rPr>
        <w:t>不得以机构变动、人员更替、政策调整等为由延迟付款，不得将采购文件和合同中未规定的义务作为向供应商付款的条件。</w:t>
      </w:r>
    </w:p>
    <w:p w14:paraId="23A93EC1">
      <w:pPr>
        <w:pStyle w:val="51"/>
        <w:spacing w:line="360" w:lineRule="auto"/>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 xml:space="preserve">    3</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合同服务期内，向乙方提供相应的办公条件和设备。</w:t>
      </w:r>
    </w:p>
    <w:p w14:paraId="04A8EEC4">
      <w:pPr>
        <w:pStyle w:val="51"/>
        <w:spacing w:line="360" w:lineRule="auto"/>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 xml:space="preserve">    4</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必要时，就服务范围内事宜协调属地管理部门；</w:t>
      </w:r>
    </w:p>
    <w:p w14:paraId="3C7C48E0">
      <w:pPr>
        <w:pStyle w:val="51"/>
        <w:spacing w:line="360" w:lineRule="auto"/>
        <w:ind w:firstLine="115" w:firstLineChars="50"/>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十三、乙方的权利和义务</w:t>
      </w:r>
    </w:p>
    <w:p w14:paraId="79880C7E">
      <w:pPr>
        <w:pStyle w:val="51"/>
        <w:spacing w:line="360" w:lineRule="auto"/>
        <w:ind w:firstLine="460" w:firstLineChars="20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1</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按照合同约定收取服务费，根据与甲方的协商结果获取合同外服务的合理费用。</w:t>
      </w:r>
    </w:p>
    <w:p w14:paraId="01865ADF">
      <w:pPr>
        <w:pStyle w:val="51"/>
        <w:spacing w:line="360" w:lineRule="auto"/>
        <w:ind w:left="105" w:leftChars="50" w:firstLine="345" w:firstLineChars="15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2</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必须严格实施乙方投标文件中承诺的人力资源配置。在必须补充或更换人员时，必须补充或更换优于或等同于投标文件承诺的上岗资格的工作人员。</w:t>
      </w:r>
    </w:p>
    <w:p w14:paraId="073D123A">
      <w:pPr>
        <w:pStyle w:val="51"/>
        <w:spacing w:line="360" w:lineRule="auto"/>
        <w:ind w:left="105" w:leftChars="50" w:firstLine="345" w:firstLineChars="15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3</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51DB4F83">
      <w:pPr>
        <w:pStyle w:val="51"/>
        <w:spacing w:line="360" w:lineRule="auto"/>
        <w:ind w:left="105" w:leftChars="50" w:firstLine="345" w:firstLineChars="15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4</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严格履行合同文本（含招标文件、投标文件等）约定和承诺的服务内容、质量标准、工序工艺，保障业主的建筑物、设备设施、院区内设备设施状况良好和正常运行使用。</w:t>
      </w:r>
    </w:p>
    <w:p w14:paraId="20A5C369">
      <w:pPr>
        <w:pStyle w:val="51"/>
        <w:spacing w:line="360" w:lineRule="auto"/>
        <w:ind w:firstLine="460" w:firstLineChars="20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5</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科学、完整、连续地编制保管物业档案资料并按时移交。</w:t>
      </w:r>
    </w:p>
    <w:p w14:paraId="370E84F9">
      <w:pPr>
        <w:pStyle w:val="51"/>
        <w:spacing w:line="360" w:lineRule="auto"/>
        <w:ind w:firstLine="230" w:firstLineChars="1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w:t>
      </w:r>
      <w:r>
        <w:rPr>
          <w:rFonts w:ascii="华文中宋" w:hAnsi="华文中宋" w:eastAsia="华文中宋"/>
          <w:color w:val="auto"/>
          <w:spacing w:val="10"/>
          <w:sz w:val="21"/>
          <w:szCs w:val="21"/>
          <w:highlight w:val="none"/>
        </w:rPr>
        <w:t>1</w:t>
      </w:r>
      <w:r>
        <w:rPr>
          <w:rFonts w:hint="eastAsia" w:ascii="华文中宋" w:hAnsi="华文中宋" w:eastAsia="华文中宋"/>
          <w:color w:val="auto"/>
          <w:spacing w:val="10"/>
          <w:sz w:val="21"/>
          <w:szCs w:val="21"/>
          <w:highlight w:val="none"/>
        </w:rPr>
        <w:t>）编制周、月、季度服务档案报告。</w:t>
      </w:r>
    </w:p>
    <w:p w14:paraId="6474BBF8">
      <w:pPr>
        <w:pStyle w:val="51"/>
        <w:spacing w:line="360" w:lineRule="auto"/>
        <w:ind w:firstLine="230" w:firstLineChars="1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w:t>
      </w:r>
      <w:r>
        <w:rPr>
          <w:rFonts w:ascii="华文中宋" w:hAnsi="华文中宋" w:eastAsia="华文中宋"/>
          <w:color w:val="auto"/>
          <w:spacing w:val="10"/>
          <w:sz w:val="21"/>
          <w:szCs w:val="21"/>
          <w:highlight w:val="none"/>
        </w:rPr>
        <w:t>2</w:t>
      </w:r>
      <w:r>
        <w:rPr>
          <w:rFonts w:hint="eastAsia" w:ascii="华文中宋" w:hAnsi="华文中宋" w:eastAsia="华文中宋"/>
          <w:color w:val="auto"/>
          <w:spacing w:val="10"/>
          <w:sz w:val="21"/>
          <w:szCs w:val="21"/>
          <w:highlight w:val="none"/>
        </w:rPr>
        <w:t>）合同到期、或经双方同意合同提前终止，或满足本合同约定条件下的合同提前解除时，在日之内，按国家有关规定和双方协议约定向甲方移交全部档案资料。</w:t>
      </w:r>
    </w:p>
    <w:p w14:paraId="75D20080">
      <w:pPr>
        <w:pStyle w:val="51"/>
        <w:spacing w:line="360" w:lineRule="auto"/>
        <w:ind w:firstLine="460" w:firstLineChars="20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6</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制定并执行严格的安全生产管理措施，保证甲乙方工作人员人身安全和甲方的设备设施的完好无损。</w:t>
      </w:r>
    </w:p>
    <w:p w14:paraId="3A380E70">
      <w:pPr>
        <w:pStyle w:val="51"/>
        <w:spacing w:line="360" w:lineRule="auto"/>
        <w:ind w:firstLine="460" w:firstLineChars="20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7</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严格遵守国家法律，制定突发事件预案，合理合法地处置，杜绝恶性治安事件的发生。</w:t>
      </w:r>
    </w:p>
    <w:p w14:paraId="536695E2">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十四、甲方违约责任</w:t>
      </w:r>
    </w:p>
    <w:p w14:paraId="18ED4C67">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具体是：</w:t>
      </w:r>
    </w:p>
    <w:p w14:paraId="540ECF82">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十五、乙方违约责任</w:t>
      </w:r>
    </w:p>
    <w:p w14:paraId="210DB6CD">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具体是：</w:t>
      </w:r>
    </w:p>
    <w:p w14:paraId="4B5F3F79">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十六、索赔</w:t>
      </w:r>
    </w:p>
    <w:p w14:paraId="794F614D">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甲乙方违约时，当一方提出索赔通知后天内对方未能予以答复，应视为已被对方接受。</w:t>
      </w:r>
    </w:p>
    <w:p w14:paraId="49FD2F23">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十七、责任免除</w:t>
      </w:r>
    </w:p>
    <w:p w14:paraId="5AC0E722">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签约双方任一方由于受诸如战争、严重火灾、洪水、台风、地震等不可抗力事故的影响而不能执行合同时，可免除违约责任。</w:t>
      </w:r>
    </w:p>
    <w:p w14:paraId="396D2CB7">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十八、争议的解决</w:t>
      </w:r>
    </w:p>
    <w:p w14:paraId="0B105C21">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在执行合同中发生的或与本合同有关的争端，双方应通过协商解决。</w:t>
      </w:r>
    </w:p>
    <w:p w14:paraId="7E0EFEEC">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双方协商不能达成一致时，采取以下第（）种方式解决：</w:t>
      </w:r>
    </w:p>
    <w:p w14:paraId="205A8BB8">
      <w:pPr>
        <w:spacing w:line="360" w:lineRule="auto"/>
        <w:ind w:firstLine="460" w:firstLineChars="200"/>
        <w:rPr>
          <w:rFonts w:ascii="华文中宋" w:hAnsi="华文中宋" w:eastAsia="华文中宋" w:cs="宋体"/>
          <w:color w:val="auto"/>
          <w:szCs w:val="21"/>
          <w:highlight w:val="none"/>
        </w:rPr>
      </w:pPr>
      <w:r>
        <w:rPr>
          <w:rFonts w:ascii="华文中宋" w:hAnsi="华文中宋" w:eastAsia="华文中宋"/>
          <w:color w:val="auto"/>
          <w:spacing w:val="10"/>
          <w:szCs w:val="21"/>
          <w:highlight w:val="none"/>
        </w:rPr>
        <w:t>1</w:t>
      </w:r>
      <w:r>
        <w:rPr>
          <w:rFonts w:ascii="华文中宋" w:hAnsi="华文中宋" w:eastAsia="华文中宋"/>
          <w:bCs/>
          <w:color w:val="auto"/>
          <w:spacing w:val="10"/>
          <w:szCs w:val="21"/>
          <w:highlight w:val="none"/>
        </w:rPr>
        <w:t xml:space="preserve">. </w:t>
      </w:r>
      <w:r>
        <w:rPr>
          <w:rFonts w:hint="eastAsia" w:ascii="华文中宋" w:hAnsi="华文中宋" w:eastAsia="华文中宋"/>
          <w:color w:val="auto"/>
          <w:spacing w:val="10"/>
          <w:szCs w:val="21"/>
          <w:highlight w:val="none"/>
        </w:rPr>
        <w:t>向甲方</w:t>
      </w:r>
      <w:r>
        <w:rPr>
          <w:rFonts w:hint="eastAsia" w:ascii="华文中宋" w:hAnsi="华文中宋" w:eastAsia="华文中宋" w:cs="宋体"/>
          <w:color w:val="auto"/>
          <w:szCs w:val="21"/>
          <w:highlight w:val="none"/>
        </w:rPr>
        <w:t>住所地有管辖权的人民法院提起诉讼。</w:t>
      </w:r>
    </w:p>
    <w:p w14:paraId="739AF273">
      <w:pPr>
        <w:pStyle w:val="51"/>
        <w:spacing w:line="360" w:lineRule="auto"/>
        <w:ind w:firstLine="460" w:firstLineChars="200"/>
        <w:rPr>
          <w:rFonts w:ascii="华文中宋" w:hAnsi="华文中宋" w:eastAsia="华文中宋"/>
          <w:color w:val="auto"/>
          <w:spacing w:val="10"/>
          <w:sz w:val="21"/>
          <w:szCs w:val="21"/>
          <w:highlight w:val="none"/>
        </w:rPr>
      </w:pPr>
      <w:r>
        <w:rPr>
          <w:rFonts w:ascii="华文中宋" w:hAnsi="华文中宋" w:eastAsia="华文中宋"/>
          <w:color w:val="auto"/>
          <w:spacing w:val="10"/>
          <w:sz w:val="21"/>
          <w:szCs w:val="21"/>
          <w:highlight w:val="none"/>
        </w:rPr>
        <w:t>2</w:t>
      </w:r>
      <w:r>
        <w:rPr>
          <w:rFonts w:ascii="华文中宋" w:hAnsi="华文中宋" w:eastAsia="华文中宋"/>
          <w:bCs/>
          <w:color w:val="auto"/>
          <w:spacing w:val="10"/>
          <w:sz w:val="21"/>
          <w:szCs w:val="21"/>
          <w:highlight w:val="none"/>
        </w:rPr>
        <w:t xml:space="preserve">. </w:t>
      </w:r>
      <w:r>
        <w:rPr>
          <w:rFonts w:hint="eastAsia" w:ascii="华文中宋" w:hAnsi="华文中宋" w:eastAsia="华文中宋"/>
          <w:color w:val="auto"/>
          <w:spacing w:val="10"/>
          <w:sz w:val="21"/>
          <w:szCs w:val="21"/>
          <w:highlight w:val="none"/>
        </w:rPr>
        <w:t>向仲裁委员会申请仲裁。</w:t>
      </w:r>
    </w:p>
    <w:p w14:paraId="35F74111">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在起诉或仲裁期间，除正在进行的起诉或仲裁部分外，合同其他部分继续执行。</w:t>
      </w:r>
    </w:p>
    <w:p w14:paraId="78712532">
      <w:pPr>
        <w:pStyle w:val="51"/>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十九、合同终止、解除</w:t>
      </w:r>
    </w:p>
    <w:p w14:paraId="1DAD5464">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本合同期限自签订之日起到合同终止日期。合同到期甲乙双方均未提出新的意向，合同自行终止。合作期内任何一方不得擅自停止协议，否则应负担所造成的一切损失。</w:t>
      </w:r>
    </w:p>
    <w:p w14:paraId="08AF106B">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在下列情况发生时，甲方有权提前解除合同并就实际损失向乙方提出索赔：</w:t>
      </w:r>
    </w:p>
    <w:p w14:paraId="42F87FAA">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乙方服务质量考核不合格；</w:t>
      </w:r>
    </w:p>
    <w:p w14:paraId="315A8113">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乙方未得到甲方同意，擅自更换项目经理和主要管理人员。</w:t>
      </w:r>
    </w:p>
    <w:p w14:paraId="58509B79">
      <w:pPr>
        <w:pStyle w:val="51"/>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乙方因故需终止合同，必须提前天书面通知甲方，经甲方同意后，方可终止。</w:t>
      </w:r>
    </w:p>
    <w:p w14:paraId="6A44287E">
      <w:pPr>
        <w:pStyle w:val="51"/>
        <w:spacing w:line="360" w:lineRule="auto"/>
        <w:rPr>
          <w:rFonts w:ascii="华文中宋" w:hAnsi="华文中宋" w:eastAsia="华文中宋"/>
          <w:b/>
          <w:bCs/>
          <w:color w:val="auto"/>
          <w:sz w:val="21"/>
          <w:szCs w:val="21"/>
          <w:highlight w:val="none"/>
        </w:rPr>
      </w:pPr>
      <w:r>
        <w:rPr>
          <w:rFonts w:hint="eastAsia" w:ascii="华文中宋" w:hAnsi="华文中宋" w:eastAsia="华文中宋"/>
          <w:b/>
          <w:bCs/>
          <w:color w:val="auto"/>
          <w:spacing w:val="10"/>
          <w:sz w:val="21"/>
          <w:szCs w:val="21"/>
          <w:highlight w:val="none"/>
        </w:rPr>
        <w:t>二十、</w:t>
      </w:r>
      <w:r>
        <w:rPr>
          <w:rFonts w:hint="eastAsia" w:ascii="华文中宋" w:hAnsi="华文中宋" w:eastAsia="华文中宋"/>
          <w:b/>
          <w:bCs/>
          <w:color w:val="auto"/>
          <w:sz w:val="21"/>
          <w:szCs w:val="21"/>
          <w:highlight w:val="none"/>
        </w:rPr>
        <w:t>合同生效及其他</w:t>
      </w:r>
    </w:p>
    <w:p w14:paraId="24873F4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s="宋体"/>
          <w:color w:val="auto"/>
          <w:szCs w:val="21"/>
          <w:highlight w:val="none"/>
        </w:rPr>
        <w:t>1</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合同由甲、乙双方法定代表人或授权代表签字并加盖公章或合同专用章之日起生效</w:t>
      </w:r>
      <w:r>
        <w:rPr>
          <w:rFonts w:hint="eastAsia" w:ascii="华文中宋" w:hAnsi="华文中宋" w:eastAsia="华文中宋"/>
          <w:color w:val="auto"/>
          <w:szCs w:val="21"/>
          <w:highlight w:val="none"/>
        </w:rPr>
        <w:t>。</w:t>
      </w:r>
    </w:p>
    <w:p w14:paraId="70F0AE3D">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本合同一式</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份。</w:t>
      </w:r>
    </w:p>
    <w:p w14:paraId="69E9174B">
      <w:pPr>
        <w:spacing w:line="360" w:lineRule="auto"/>
        <w:ind w:firstLine="420" w:firstLineChars="200"/>
        <w:rPr>
          <w:rFonts w:ascii="华文中宋" w:hAnsi="华文中宋" w:eastAsia="华文中宋" w:cs="宋体"/>
          <w:color w:val="auto"/>
          <w:szCs w:val="21"/>
          <w:highlight w:val="none"/>
        </w:rPr>
      </w:pPr>
      <w:r>
        <w:rPr>
          <w:rFonts w:ascii="华文中宋" w:hAnsi="华文中宋" w:eastAsia="华文中宋"/>
          <w:color w:val="auto"/>
          <w:szCs w:val="21"/>
          <w:highlight w:val="none"/>
        </w:rPr>
        <w:t>3</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合同执行过程中出现的未尽事宜，双方在不违背合同和招标文件的前提下协商解决。协商结果以“纪要”形式甲乙双方签字盖章确认，作为合同附件，与合同具有同等效力。</w:t>
      </w:r>
    </w:p>
    <w:p w14:paraId="2BED4853">
      <w:pPr>
        <w:spacing w:line="360" w:lineRule="auto"/>
        <w:rPr>
          <w:rFonts w:ascii="华文中宋" w:hAnsi="华文中宋" w:eastAsia="华文中宋"/>
          <w:b/>
          <w:color w:val="auto"/>
          <w:szCs w:val="21"/>
          <w:highlight w:val="none"/>
        </w:rPr>
      </w:pPr>
      <w:r>
        <w:rPr>
          <w:rFonts w:hint="eastAsia" w:ascii="华文中宋" w:hAnsi="华文中宋" w:eastAsia="华文中宋" w:cs="宋体"/>
          <w:b/>
          <w:color w:val="auto"/>
          <w:szCs w:val="21"/>
          <w:highlight w:val="none"/>
        </w:rPr>
        <w:t>二十一、下列文件为本合同不可分割部分</w:t>
      </w:r>
    </w:p>
    <w:p w14:paraId="0200DAB7">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招标文件（含澄清或修改文件）</w:t>
      </w:r>
    </w:p>
    <w:p w14:paraId="23DC656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投标文件（含澄清或说明文件）</w:t>
      </w:r>
    </w:p>
    <w:p w14:paraId="57628797">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投标人所做的其他承诺</w:t>
      </w:r>
    </w:p>
    <w:p w14:paraId="57CCE68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ascii="华文中宋" w:hAnsi="华文中宋" w:eastAsia="华文中宋"/>
          <w:bCs/>
          <w:color w:val="auto"/>
          <w:spacing w:val="10"/>
          <w:szCs w:val="21"/>
          <w:highlight w:val="none"/>
        </w:rPr>
        <w:t xml:space="preserve">. </w:t>
      </w:r>
      <w:r>
        <w:rPr>
          <w:rFonts w:hint="eastAsia" w:ascii="华文中宋" w:hAnsi="华文中宋" w:eastAsia="华文中宋" w:cs="宋体"/>
          <w:color w:val="auto"/>
          <w:szCs w:val="21"/>
          <w:highlight w:val="none"/>
        </w:rPr>
        <w:t>项目验收标准、程序</w:t>
      </w:r>
    </w:p>
    <w:p w14:paraId="0CCBBEB5">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甲方</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章</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乙方</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章</w:t>
      </w:r>
      <w:r>
        <w:rPr>
          <w:rFonts w:ascii="华文中宋" w:hAnsi="华文中宋" w:eastAsia="华文中宋"/>
          <w:color w:val="auto"/>
          <w:szCs w:val="21"/>
          <w:highlight w:val="none"/>
        </w:rPr>
        <w:t>)</w:t>
      </w:r>
      <w:r>
        <w:rPr>
          <w:rFonts w:hint="eastAsia" w:ascii="华文中宋" w:hAnsi="华文中宋" w:eastAsia="华文中宋" w:cs="宋体"/>
          <w:color w:val="auto"/>
          <w:szCs w:val="21"/>
          <w:highlight w:val="none"/>
        </w:rPr>
        <w:t>：</w:t>
      </w:r>
    </w:p>
    <w:p w14:paraId="37CAD9AD">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法定代表人</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法定代表人</w:t>
      </w:r>
      <w:r>
        <w:rPr>
          <w:rFonts w:ascii="华文中宋" w:hAnsi="华文中宋" w:eastAsia="华文中宋"/>
          <w:color w:val="auto"/>
          <w:szCs w:val="21"/>
          <w:highlight w:val="none"/>
        </w:rPr>
        <w:t>:</w:t>
      </w:r>
    </w:p>
    <w:p w14:paraId="19B2B584">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授权代表</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授权代表</w:t>
      </w:r>
      <w:r>
        <w:rPr>
          <w:rFonts w:ascii="华文中宋" w:hAnsi="华文中宋" w:eastAsia="华文中宋"/>
          <w:color w:val="auto"/>
          <w:szCs w:val="21"/>
          <w:highlight w:val="none"/>
        </w:rPr>
        <w:t>:</w:t>
      </w:r>
    </w:p>
    <w:p w14:paraId="3922AE72">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地址：                                       地址：</w:t>
      </w:r>
    </w:p>
    <w:p w14:paraId="51DFECFB">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电话：                                       电话：</w:t>
      </w:r>
    </w:p>
    <w:p w14:paraId="7BAAD724">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开户银行</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开户银行</w:t>
      </w:r>
      <w:r>
        <w:rPr>
          <w:rFonts w:ascii="华文中宋" w:hAnsi="华文中宋" w:eastAsia="华文中宋"/>
          <w:color w:val="auto"/>
          <w:szCs w:val="21"/>
          <w:highlight w:val="none"/>
        </w:rPr>
        <w:t>:</w:t>
      </w:r>
    </w:p>
    <w:p w14:paraId="0ADB090E">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账号：                                       账号：</w:t>
      </w:r>
    </w:p>
    <w:p w14:paraId="51F93EFE">
      <w:pPr>
        <w:spacing w:line="360" w:lineRule="auto"/>
        <w:ind w:right="42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本合同的签署地</w:t>
      </w:r>
      <w:r>
        <w:rPr>
          <w:rFonts w:ascii="华文中宋" w:hAnsi="华文中宋" w:eastAsia="华文中宋"/>
          <w:color w:val="auto"/>
          <w:szCs w:val="21"/>
          <w:highlight w:val="none"/>
        </w:rPr>
        <w:t>:</w:t>
      </w:r>
    </w:p>
    <w:p w14:paraId="3D485463">
      <w:pPr>
        <w:wordWrap w:val="0"/>
        <w:spacing w:line="360" w:lineRule="auto"/>
        <w:ind w:right="315"/>
        <w:jc w:val="right"/>
        <w:rPr>
          <w:rFonts w:ascii="华文中宋" w:hAnsi="华文中宋" w:eastAsia="华文中宋" w:cs="宋体"/>
          <w:color w:val="auto"/>
          <w:szCs w:val="21"/>
          <w:highlight w:val="none"/>
        </w:rPr>
      </w:pPr>
      <w:r>
        <w:rPr>
          <w:rFonts w:hint="eastAsia" w:ascii="华文中宋" w:hAnsi="华文中宋" w:eastAsia="华文中宋" w:cs="宋体"/>
          <w:color w:val="auto"/>
          <w:szCs w:val="21"/>
          <w:highlight w:val="none"/>
        </w:rPr>
        <w:t>日期：  年  月  日</w:t>
      </w:r>
    </w:p>
    <w:p w14:paraId="4BB7F4E2">
      <w:pPr>
        <w:rPr>
          <w:color w:val="auto"/>
          <w:highlight w:val="none"/>
        </w:rPr>
      </w:pPr>
    </w:p>
    <w:p w14:paraId="4CE9BC39">
      <w:pPr>
        <w:wordWrap w:val="0"/>
        <w:spacing w:line="360" w:lineRule="auto"/>
        <w:ind w:right="315"/>
        <w:jc w:val="both"/>
        <w:rPr>
          <w:color w:val="auto"/>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51F9208E">
      <w:pPr>
        <w:rPr>
          <w:color w:val="auto"/>
          <w:highlight w:val="none"/>
        </w:rPr>
      </w:pPr>
    </w:p>
    <w:p w14:paraId="091D89B0">
      <w:pPr>
        <w:pStyle w:val="23"/>
        <w:keepNext/>
        <w:keepLines/>
        <w:widowControl w:val="0"/>
        <w:adjustRightInd w:val="0"/>
        <w:snapToGrid w:val="0"/>
        <w:spacing w:before="0" w:beforeAutospacing="0" w:after="0" w:afterAutospacing="0"/>
        <w:jc w:val="center"/>
        <w:outlineLvl w:val="0"/>
        <w:rPr>
          <w:rFonts w:ascii="华文中宋" w:hAnsi="华文中宋" w:eastAsia="华文中宋" w:cs="华文中宋"/>
          <w:color w:val="auto"/>
          <w:spacing w:val="20"/>
          <w:szCs w:val="28"/>
          <w:highlight w:val="none"/>
        </w:rPr>
      </w:pPr>
      <w:bookmarkStart w:id="70" w:name="_Toc4492"/>
      <w:r>
        <w:rPr>
          <w:rFonts w:hint="eastAsia" w:ascii="华文中宋" w:hAnsi="华文中宋" w:eastAsia="华文中宋" w:cs="华文中宋"/>
          <w:b/>
          <w:color w:val="auto"/>
          <w:spacing w:val="20"/>
          <w:kern w:val="44"/>
          <w:sz w:val="28"/>
          <w:szCs w:val="28"/>
          <w:highlight w:val="none"/>
        </w:rPr>
        <w:br w:type="page"/>
      </w:r>
      <w:bookmarkStart w:id="71" w:name="_Toc17972"/>
      <w:r>
        <w:rPr>
          <w:rFonts w:hint="eastAsia" w:ascii="华文中宋" w:hAnsi="华文中宋" w:eastAsia="华文中宋" w:cs="华文中宋"/>
          <w:b/>
          <w:color w:val="auto"/>
          <w:spacing w:val="20"/>
          <w:kern w:val="44"/>
          <w:sz w:val="28"/>
          <w:szCs w:val="28"/>
          <w:highlight w:val="none"/>
        </w:rPr>
        <w:t>第八部分  投标文件内容要求及格式</w:t>
      </w:r>
      <w:bookmarkEnd w:id="70"/>
      <w:bookmarkEnd w:id="71"/>
    </w:p>
    <w:p w14:paraId="38013202">
      <w:pPr>
        <w:spacing w:line="480" w:lineRule="exact"/>
        <w:ind w:firstLine="434"/>
        <w:rPr>
          <w:rFonts w:ascii="华文中宋" w:hAnsi="华文中宋" w:eastAsia="华文中宋" w:cs="华文中宋"/>
          <w:b/>
          <w:color w:val="auto"/>
          <w:szCs w:val="21"/>
          <w:highlight w:val="none"/>
        </w:rPr>
      </w:pPr>
      <w:bookmarkStart w:id="72" w:name="_Toc175644062"/>
      <w:bookmarkStart w:id="73" w:name="_Toc326248014"/>
      <w:bookmarkStart w:id="74" w:name="_Toc86202633"/>
    </w:p>
    <w:p w14:paraId="680AF6D2">
      <w:pPr>
        <w:spacing w:line="480" w:lineRule="exact"/>
        <w:ind w:firstLine="434"/>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投标人提交投标文件须知</w:t>
      </w:r>
      <w:bookmarkEnd w:id="72"/>
      <w:bookmarkEnd w:id="73"/>
      <w:bookmarkEnd w:id="74"/>
    </w:p>
    <w:p w14:paraId="4983B3DF">
      <w:pPr>
        <w:spacing w:line="480" w:lineRule="exact"/>
        <w:ind w:firstLine="434"/>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 xml:space="preserve">1. </w:t>
      </w:r>
      <w:r>
        <w:rPr>
          <w:rFonts w:hint="eastAsia" w:ascii="华文中宋" w:hAnsi="华文中宋" w:eastAsia="华文中宋" w:cs="华文中宋"/>
          <w:color w:val="auto"/>
          <w:szCs w:val="21"/>
          <w:highlight w:val="none"/>
        </w:rPr>
        <w:t>投标人按照本部分编排投标文件（资格证明文件、商务技术文件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报价文件</w:t>
      </w:r>
      <w:r>
        <w:rPr>
          <w:rFonts w:hint="eastAsia" w:ascii="华文中宋" w:hAnsi="华文中宋" w:eastAsia="华文中宋" w:cs="华文中宋"/>
          <w:color w:val="auto"/>
          <w:szCs w:val="21"/>
          <w:highlight w:val="none"/>
        </w:rPr>
        <w:t>），编排中涉及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24070AF7">
      <w:pPr>
        <w:spacing w:line="480" w:lineRule="exact"/>
        <w:ind w:firstLine="434"/>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 xml:space="preserve">2. </w:t>
      </w:r>
      <w:r>
        <w:rPr>
          <w:rFonts w:hint="eastAsia" w:ascii="华文中宋" w:hAnsi="华文中宋" w:eastAsia="华文中宋" w:cs="华文中宋"/>
          <w:color w:val="auto"/>
          <w:szCs w:val="21"/>
          <w:highlight w:val="none"/>
        </w:rPr>
        <w:t>全部声明和问题的回答及所附材料</w:t>
      </w:r>
      <w:r>
        <w:rPr>
          <w:rFonts w:hint="eastAsia" w:ascii="华文中宋" w:hAnsi="华文中宋" w:eastAsia="华文中宋"/>
          <w:color w:val="auto"/>
          <w:szCs w:val="21"/>
          <w:highlight w:val="none"/>
        </w:rPr>
        <w:t>必须</w:t>
      </w:r>
      <w:r>
        <w:rPr>
          <w:rFonts w:hint="eastAsia" w:ascii="华文中宋" w:hAnsi="华文中宋" w:eastAsia="华文中宋" w:cs="华文中宋"/>
          <w:color w:val="auto"/>
          <w:szCs w:val="21"/>
          <w:highlight w:val="none"/>
        </w:rPr>
        <w:t>是真实的、准确的和完整的。</w:t>
      </w:r>
    </w:p>
    <w:p w14:paraId="0623BE85">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3. </w:t>
      </w:r>
      <w:r>
        <w:rPr>
          <w:rFonts w:hint="eastAsia" w:ascii="华文中宋" w:hAnsi="华文中宋" w:eastAsia="华文中宋" w:cs="华文中宋"/>
          <w:color w:val="auto"/>
          <w:sz w:val="21"/>
          <w:szCs w:val="21"/>
          <w:highlight w:val="none"/>
        </w:rPr>
        <w:t>按招标文件要求“格式”提供的材料，如有调整，内容及签署必须完整、有效，且没有本文件不可接受的条件。</w:t>
      </w:r>
    </w:p>
    <w:p w14:paraId="558C98CC">
      <w:pPr>
        <w:rPr>
          <w:rFonts w:ascii="华文中宋" w:hAnsi="华文中宋" w:eastAsia="华文中宋" w:cs="华文中宋"/>
          <w:b/>
          <w:color w:val="auto"/>
          <w:spacing w:val="20"/>
          <w:highlight w:val="none"/>
        </w:rPr>
      </w:pPr>
      <w:r>
        <w:rPr>
          <w:rFonts w:ascii="华文中宋" w:hAnsi="华文中宋" w:eastAsia="华文中宋" w:cs="华文中宋"/>
          <w:b/>
          <w:color w:val="auto"/>
          <w:spacing w:val="20"/>
          <w:highlight w:val="none"/>
        </w:rPr>
        <w:br w:type="page"/>
      </w:r>
    </w:p>
    <w:p w14:paraId="18DCB38C">
      <w:pPr>
        <w:rPr>
          <w:rFonts w:ascii="华文中宋" w:hAnsi="华文中宋" w:eastAsia="华文中宋" w:cs="华文中宋"/>
          <w:b/>
          <w:color w:val="auto"/>
          <w:spacing w:val="20"/>
          <w:sz w:val="24"/>
          <w:highlight w:val="none"/>
        </w:rPr>
      </w:pPr>
      <w:r>
        <w:rPr>
          <w:rFonts w:hint="eastAsia" w:ascii="华文中宋" w:hAnsi="华文中宋" w:eastAsia="华文中宋" w:cs="华文中宋"/>
          <w:b/>
          <w:color w:val="auto"/>
          <w:spacing w:val="20"/>
          <w:sz w:val="24"/>
          <w:highlight w:val="none"/>
        </w:rPr>
        <w:t>资格证明文件格式</w:t>
      </w:r>
    </w:p>
    <w:p w14:paraId="47A9DC0B">
      <w:pPr>
        <w:rPr>
          <w:rFonts w:ascii="华文中宋" w:hAnsi="华文中宋" w:eastAsia="华文中宋" w:cs="华文中宋"/>
          <w:b/>
          <w:color w:val="auto"/>
          <w:spacing w:val="20"/>
          <w:szCs w:val="21"/>
          <w:highlight w:val="none"/>
        </w:rPr>
      </w:pPr>
    </w:p>
    <w:p w14:paraId="1356C469">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4"/>
          <w:highlight w:val="none"/>
        </w:rPr>
        <w:t>投标文件（资格证明文件）</w:t>
      </w:r>
      <w:r>
        <w:rPr>
          <w:rFonts w:hint="eastAsia" w:ascii="华文中宋" w:hAnsi="华文中宋" w:eastAsia="华文中宋" w:cs="华文中宋"/>
          <w:b/>
          <w:color w:val="auto"/>
          <w:sz w:val="24"/>
          <w:highlight w:val="none"/>
        </w:rPr>
        <w:t>封面及目录格式</w:t>
      </w:r>
    </w:p>
    <w:p w14:paraId="659B718C">
      <w:pPr>
        <w:jc w:val="center"/>
        <w:rPr>
          <w:rFonts w:ascii="华文中宋" w:hAnsi="华文中宋" w:eastAsia="华文中宋" w:cs="华文中宋"/>
          <w:color w:val="auto"/>
          <w:szCs w:val="21"/>
          <w:highlight w:val="none"/>
        </w:rPr>
      </w:pPr>
    </w:p>
    <w:p w14:paraId="76DBAD4A">
      <w:pPr>
        <w:jc w:val="center"/>
        <w:rPr>
          <w:rFonts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投 标 文 件</w:t>
      </w:r>
    </w:p>
    <w:p w14:paraId="71541F0A">
      <w:pPr>
        <w:jc w:val="center"/>
        <w:rPr>
          <w:rFonts w:ascii="华文中宋" w:hAnsi="华文中宋" w:eastAsia="华文中宋" w:cs="华文中宋"/>
          <w:b/>
          <w:color w:val="auto"/>
          <w:spacing w:val="60"/>
          <w:sz w:val="52"/>
          <w:szCs w:val="52"/>
          <w:highlight w:val="none"/>
        </w:rPr>
      </w:pPr>
      <w:r>
        <w:rPr>
          <w:rFonts w:hint="eastAsia" w:ascii="华文中宋" w:hAnsi="华文中宋" w:eastAsia="华文中宋" w:cs="华文中宋"/>
          <w:b/>
          <w:color w:val="auto"/>
          <w:spacing w:val="60"/>
          <w:sz w:val="52"/>
          <w:szCs w:val="52"/>
          <w:highlight w:val="none"/>
        </w:rPr>
        <w:t>（资格证明文件）</w:t>
      </w:r>
    </w:p>
    <w:p w14:paraId="50725344">
      <w:pPr>
        <w:ind w:firstLine="540" w:firstLineChars="150"/>
        <w:rPr>
          <w:rFonts w:ascii="华文中宋" w:hAnsi="华文中宋" w:eastAsia="华文中宋" w:cs="华文中宋"/>
          <w:b/>
          <w:color w:val="auto"/>
          <w:spacing w:val="20"/>
          <w:sz w:val="32"/>
          <w:szCs w:val="32"/>
          <w:highlight w:val="none"/>
        </w:rPr>
      </w:pPr>
    </w:p>
    <w:p w14:paraId="22A47E1C">
      <w:pPr>
        <w:ind w:firstLine="540" w:firstLineChars="150"/>
        <w:rPr>
          <w:rFonts w:ascii="华文中宋" w:hAnsi="华文中宋" w:eastAsia="华文中宋" w:cs="华文中宋"/>
          <w:b/>
          <w:color w:val="auto"/>
          <w:spacing w:val="20"/>
          <w:sz w:val="32"/>
          <w:szCs w:val="32"/>
          <w:highlight w:val="none"/>
        </w:rPr>
      </w:pPr>
    </w:p>
    <w:p w14:paraId="7F321B67">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r>
        <w:rPr>
          <w:rFonts w:ascii="华文中宋" w:hAnsi="华文中宋" w:eastAsia="华文中宋" w:cs="华文中宋"/>
          <w:b/>
          <w:color w:val="auto"/>
          <w:spacing w:val="20"/>
          <w:sz w:val="32"/>
          <w:szCs w:val="32"/>
          <w:highlight w:val="none"/>
        </w:rPr>
        <w:t>:</w:t>
      </w:r>
    </w:p>
    <w:p w14:paraId="06C0A1AA">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项目编号：</w:t>
      </w:r>
    </w:p>
    <w:p w14:paraId="3C5AACF5">
      <w:pPr>
        <w:ind w:firstLine="540" w:firstLineChars="150"/>
        <w:rPr>
          <w:rFonts w:ascii="华文中宋" w:hAnsi="华文中宋" w:eastAsia="华文中宋" w:cs="华文中宋"/>
          <w:b/>
          <w:color w:val="auto"/>
          <w:spacing w:val="20"/>
          <w:sz w:val="32"/>
          <w:szCs w:val="32"/>
          <w:highlight w:val="none"/>
        </w:rPr>
      </w:pPr>
    </w:p>
    <w:p w14:paraId="346020F6">
      <w:pPr>
        <w:jc w:val="center"/>
        <w:rPr>
          <w:rFonts w:ascii="华文中宋" w:hAnsi="华文中宋" w:eastAsia="华文中宋" w:cs="华文中宋"/>
          <w:b/>
          <w:color w:val="auto"/>
          <w:sz w:val="32"/>
          <w:szCs w:val="32"/>
          <w:highlight w:val="none"/>
        </w:rPr>
      </w:pPr>
    </w:p>
    <w:p w14:paraId="66611FCB">
      <w:pPr>
        <w:jc w:val="center"/>
        <w:rPr>
          <w:rFonts w:ascii="华文中宋" w:hAnsi="华文中宋" w:eastAsia="华文中宋" w:cs="华文中宋"/>
          <w:b/>
          <w:color w:val="auto"/>
          <w:sz w:val="32"/>
          <w:szCs w:val="32"/>
          <w:highlight w:val="none"/>
        </w:rPr>
      </w:pPr>
    </w:p>
    <w:p w14:paraId="6ACF835D">
      <w:pPr>
        <w:jc w:val="center"/>
        <w:rPr>
          <w:rFonts w:ascii="华文中宋" w:hAnsi="华文中宋" w:eastAsia="华文中宋" w:cs="华文中宋"/>
          <w:b/>
          <w:color w:val="auto"/>
          <w:sz w:val="32"/>
          <w:szCs w:val="32"/>
          <w:highlight w:val="none"/>
        </w:rPr>
      </w:pPr>
    </w:p>
    <w:p w14:paraId="17E63358">
      <w:pPr>
        <w:jc w:val="center"/>
        <w:rPr>
          <w:rFonts w:ascii="华文中宋" w:hAnsi="华文中宋" w:eastAsia="华文中宋" w:cs="华文中宋"/>
          <w:b/>
          <w:color w:val="auto"/>
          <w:spacing w:val="20"/>
          <w:sz w:val="32"/>
          <w:szCs w:val="32"/>
          <w:highlight w:val="none"/>
        </w:rPr>
      </w:pPr>
    </w:p>
    <w:p w14:paraId="7AD72B46">
      <w:pPr>
        <w:jc w:val="center"/>
        <w:rPr>
          <w:rFonts w:ascii="华文中宋" w:hAnsi="华文中宋" w:eastAsia="华文中宋" w:cs="华文中宋"/>
          <w:b/>
          <w:color w:val="auto"/>
          <w:spacing w:val="20"/>
          <w:sz w:val="32"/>
          <w:szCs w:val="32"/>
          <w:highlight w:val="none"/>
        </w:rPr>
      </w:pPr>
    </w:p>
    <w:p w14:paraId="5DBCA083">
      <w:pPr>
        <w:spacing w:line="360" w:lineRule="auto"/>
        <w:ind w:firstLine="1440" w:firstLineChars="400"/>
        <w:jc w:val="left"/>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投标供应商单位名称：（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cs="华文中宋"/>
          <w:b/>
          <w:color w:val="auto"/>
          <w:spacing w:val="20"/>
          <w:sz w:val="32"/>
          <w:szCs w:val="32"/>
          <w:highlight w:val="none"/>
        </w:rPr>
        <w:t>）</w:t>
      </w:r>
    </w:p>
    <w:p w14:paraId="774590E1">
      <w:pPr>
        <w:jc w:val="center"/>
        <w:rPr>
          <w:rFonts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   年  月  日</w:t>
      </w:r>
    </w:p>
    <w:p w14:paraId="37636A82">
      <w:pPr>
        <w:rPr>
          <w:rFonts w:ascii="华文中宋" w:hAnsi="华文中宋" w:eastAsia="华文中宋" w:cs="华文中宋"/>
          <w:b/>
          <w:color w:val="auto"/>
          <w:highlight w:val="none"/>
        </w:rPr>
      </w:pPr>
      <w:r>
        <w:rPr>
          <w:rFonts w:ascii="华文中宋" w:hAnsi="华文中宋" w:eastAsia="华文中宋" w:cs="华文中宋"/>
          <w:b/>
          <w:color w:val="auto"/>
          <w:highlight w:val="none"/>
        </w:rPr>
        <w:br w:type="page"/>
      </w:r>
    </w:p>
    <w:p w14:paraId="0874E360">
      <w:pPr>
        <w:jc w:val="center"/>
        <w:outlineLvl w:val="1"/>
        <w:rPr>
          <w:rFonts w:ascii="华文中宋" w:hAnsi="华文中宋" w:eastAsia="华文中宋" w:cs="华文中宋"/>
          <w:b/>
          <w:color w:val="auto"/>
          <w:sz w:val="24"/>
          <w:highlight w:val="none"/>
        </w:rPr>
      </w:pPr>
      <w:bookmarkStart w:id="75" w:name="_Toc16183"/>
      <w:r>
        <w:rPr>
          <w:rFonts w:hint="eastAsia" w:ascii="华文中宋" w:hAnsi="华文中宋" w:eastAsia="华文中宋" w:cs="华文中宋"/>
          <w:b/>
          <w:color w:val="auto"/>
          <w:sz w:val="24"/>
          <w:highlight w:val="none"/>
        </w:rPr>
        <w:t>资  格  证  明  文  件</w:t>
      </w:r>
      <w:bookmarkEnd w:id="75"/>
    </w:p>
    <w:p w14:paraId="6398C0CE">
      <w:pPr>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39F409A9">
      <w:pPr>
        <w:pStyle w:val="23"/>
        <w:widowControl w:val="0"/>
        <w:snapToGrid w:val="0"/>
        <w:spacing w:before="0" w:beforeAutospacing="0" w:after="0" w:afterAutospacing="0" w:line="400" w:lineRule="exact"/>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rPr>
        <w:t>、投标人代表的证明………………………………………………………………页码</w:t>
      </w:r>
    </w:p>
    <w:p w14:paraId="6E032B07">
      <w:pPr>
        <w:pStyle w:val="23"/>
        <w:widowControl w:val="0"/>
        <w:snapToGrid w:val="0"/>
        <w:spacing w:before="0" w:beforeAutospacing="0" w:after="0" w:afterAutospacing="0" w:line="400" w:lineRule="exact"/>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rPr>
        <w:t>、投标函……………………………………………………………………………</w:t>
      </w:r>
    </w:p>
    <w:p w14:paraId="0F5BAFD6">
      <w:pPr>
        <w:pStyle w:val="23"/>
        <w:widowControl w:val="0"/>
        <w:snapToGrid w:val="0"/>
        <w:spacing w:before="0" w:beforeAutospacing="0" w:after="0" w:afterAutospacing="0" w:line="400" w:lineRule="exact"/>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3</w:t>
      </w:r>
      <w:r>
        <w:rPr>
          <w:rFonts w:hint="eastAsia" w:ascii="华文中宋" w:hAnsi="华文中宋" w:eastAsia="华文中宋" w:cs="华文中宋"/>
          <w:color w:val="auto"/>
          <w:sz w:val="21"/>
          <w:szCs w:val="21"/>
          <w:highlight w:val="none"/>
        </w:rPr>
        <w:t>、《政府集中采购供应商信用承诺书》…………………………………………</w:t>
      </w:r>
    </w:p>
    <w:p w14:paraId="68D80E7B">
      <w:pPr>
        <w:spacing w:line="400" w:lineRule="exact"/>
        <w:rPr>
          <w:rFonts w:ascii="华文中宋" w:hAnsi="华文中宋" w:eastAsia="华文中宋" w:cs="华文中宋"/>
          <w:color w:val="auto"/>
          <w:kern w:val="0"/>
          <w:highlight w:val="none"/>
        </w:rPr>
      </w:pPr>
      <w:r>
        <w:rPr>
          <w:rFonts w:ascii="华文中宋" w:hAnsi="华文中宋" w:eastAsia="华文中宋" w:cs="华文中宋"/>
          <w:color w:val="auto"/>
          <w:sz w:val="21"/>
          <w:szCs w:val="21"/>
          <w:highlight w:val="none"/>
        </w:rPr>
        <w:t>4</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kern w:val="0"/>
          <w:highlight w:val="none"/>
        </w:rPr>
        <w:t>本项目要求的其他</w:t>
      </w:r>
      <w:r>
        <w:rPr>
          <w:rFonts w:hint="eastAsia" w:ascii="华文中宋" w:hAnsi="华文中宋" w:eastAsia="华文中宋" w:cs="华文中宋"/>
          <w:color w:val="auto"/>
          <w:highlight w:val="none"/>
        </w:rPr>
        <w:t>特定资格条件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64FDAE43">
      <w:pPr>
        <w:spacing w:line="400" w:lineRule="exact"/>
        <w:rPr>
          <w:rFonts w:hint="eastAsia" w:ascii="华文中宋" w:hAnsi="华文中宋" w:eastAsia="华文中宋" w:cs="华文中宋"/>
          <w:color w:val="auto"/>
          <w:kern w:val="0"/>
          <w:highlight w:val="none"/>
        </w:rPr>
      </w:pPr>
      <w:r>
        <w:rPr>
          <w:rFonts w:ascii="华文中宋" w:hAnsi="华文中宋" w:eastAsia="华文中宋" w:cs="华文中宋"/>
          <w:color w:val="auto"/>
          <w:kern w:val="0"/>
          <w:highlight w:val="none"/>
        </w:rPr>
        <w:t>5</w:t>
      </w:r>
      <w:r>
        <w:rPr>
          <w:rFonts w:hint="eastAsia" w:ascii="华文中宋" w:hAnsi="华文中宋" w:eastAsia="华文中宋" w:cs="华文中宋"/>
          <w:color w:val="auto"/>
          <w:kern w:val="0"/>
          <w:highlight w:val="none"/>
        </w:rPr>
        <w:t>、联合体投标协议</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534AF74A">
      <w:pPr>
        <w:spacing w:line="400" w:lineRule="exact"/>
        <w:rPr>
          <w:rFonts w:hint="eastAsia" w:ascii="华文中宋" w:hAnsi="华文中宋" w:eastAsia="华文中宋" w:cs="华文中宋"/>
          <w:color w:val="auto"/>
          <w:kern w:val="0"/>
          <w:highlight w:val="none"/>
          <w:lang w:val="en-US" w:eastAsia="zh-CN"/>
        </w:rPr>
      </w:pPr>
      <w:r>
        <w:rPr>
          <w:rFonts w:hint="eastAsia" w:ascii="华文中宋" w:hAnsi="华文中宋" w:eastAsia="华文中宋" w:cs="华文中宋"/>
          <w:color w:val="auto"/>
          <w:kern w:val="0"/>
          <w:highlight w:val="none"/>
          <w:lang w:val="en-US" w:eastAsia="zh-CN"/>
        </w:rPr>
        <w:t>6、</w:t>
      </w:r>
      <w:r>
        <w:rPr>
          <w:rFonts w:hint="eastAsia" w:ascii="华文中宋" w:hAnsi="华文中宋" w:eastAsia="华文中宋"/>
          <w:color w:val="auto"/>
          <w:kern w:val="0"/>
          <w:highlight w:val="none"/>
          <w:lang w:val="en-US" w:eastAsia="zh-CN"/>
        </w:rPr>
        <w:t>中小</w:t>
      </w:r>
      <w:r>
        <w:rPr>
          <w:rFonts w:hint="eastAsia" w:ascii="华文中宋" w:hAnsi="华文中宋" w:eastAsia="华文中宋"/>
          <w:color w:val="auto"/>
          <w:kern w:val="0"/>
          <w:highlight w:val="none"/>
        </w:rPr>
        <w:t>企业声明函</w:t>
      </w:r>
      <w:r>
        <w:rPr>
          <w:rFonts w:hint="eastAsia" w:ascii="华文中宋" w:hAnsi="华文中宋" w:eastAsia="华文中宋" w:cs="华文中宋"/>
          <w:color w:val="auto"/>
          <w:kern w:val="0"/>
          <w:highlight w:val="none"/>
        </w:rPr>
        <w:t>……………………………………………………</w:t>
      </w:r>
    </w:p>
    <w:p w14:paraId="30DD782E">
      <w:pPr>
        <w:pStyle w:val="23"/>
        <w:widowControl w:val="0"/>
        <w:snapToGrid w:val="0"/>
        <w:spacing w:before="0" w:beforeAutospacing="0" w:after="0" w:afterAutospacing="0" w:line="400" w:lineRule="exact"/>
        <w:jc w:val="both"/>
        <w:rPr>
          <w:rFonts w:ascii="华文中宋" w:hAnsi="华文中宋" w:eastAsia="华文中宋" w:cs="华文中宋"/>
          <w:color w:val="auto"/>
          <w:sz w:val="21"/>
          <w:szCs w:val="21"/>
          <w:highlight w:val="none"/>
        </w:rPr>
      </w:pPr>
    </w:p>
    <w:p w14:paraId="3EAFCB45">
      <w:pPr>
        <w:rPr>
          <w:rFonts w:ascii="华文中宋" w:hAnsi="华文中宋" w:eastAsia="华文中宋" w:cs="华文中宋"/>
          <w:b/>
          <w:color w:val="auto"/>
          <w:szCs w:val="21"/>
          <w:highlight w:val="none"/>
        </w:rPr>
      </w:pPr>
    </w:p>
    <w:p w14:paraId="4CE9C8C5">
      <w:pPr>
        <w:rPr>
          <w:rFonts w:ascii="华文中宋" w:hAnsi="华文中宋" w:eastAsia="华文中宋" w:cs="华文中宋"/>
          <w:b/>
          <w:color w:val="auto"/>
          <w:szCs w:val="21"/>
          <w:highlight w:val="none"/>
        </w:rPr>
      </w:pPr>
    </w:p>
    <w:p w14:paraId="7FA55426">
      <w:pPr>
        <w:numPr>
          <w:ilvl w:val="0"/>
          <w:numId w:val="5"/>
        </w:numPr>
        <w:snapToGrid w:val="0"/>
        <w:spacing w:line="276" w:lineRule="auto"/>
        <w:ind w:left="601" w:hanging="600" w:hangingChars="200"/>
        <w:rPr>
          <w:rFonts w:hint="eastAsia" w:ascii="华文中宋" w:hAnsi="华文中宋" w:eastAsia="华文中宋" w:cs="华文中宋"/>
          <w:b/>
          <w:color w:val="auto"/>
          <w:sz w:val="24"/>
          <w:highlight w:val="none"/>
        </w:rPr>
      </w:pPr>
      <w:r>
        <w:rPr>
          <w:rFonts w:ascii="华文仿宋" w:hAnsi="华文仿宋" w:eastAsia="华文仿宋"/>
          <w:b/>
          <w:color w:val="auto"/>
          <w:sz w:val="30"/>
          <w:highlight w:val="none"/>
        </w:rPr>
        <w:br w:type="page"/>
      </w:r>
      <w:r>
        <w:rPr>
          <w:rFonts w:hint="eastAsia" w:ascii="华文中宋" w:hAnsi="华文中宋" w:eastAsia="华文中宋" w:cs="华文中宋"/>
          <w:b/>
          <w:color w:val="auto"/>
          <w:sz w:val="24"/>
          <w:highlight w:val="none"/>
        </w:rPr>
        <w:t>投标人</w:t>
      </w:r>
      <w:r>
        <w:rPr>
          <w:rFonts w:hint="eastAsia" w:ascii="华文中宋" w:hAnsi="华文中宋" w:eastAsia="华文中宋" w:cs="华文中宋"/>
          <w:b/>
          <w:bCs/>
          <w:color w:val="auto"/>
          <w:spacing w:val="20"/>
          <w:sz w:val="24"/>
          <w:highlight w:val="none"/>
        </w:rPr>
        <w:t>代表的证明</w:t>
      </w:r>
      <w:r>
        <w:rPr>
          <w:rFonts w:hint="eastAsia" w:ascii="华文中宋" w:hAnsi="华文中宋" w:eastAsia="华文中宋" w:cs="华文中宋"/>
          <w:b/>
          <w:color w:val="auto"/>
          <w:sz w:val="24"/>
          <w:highlight w:val="none"/>
        </w:rPr>
        <w:t>格式</w:t>
      </w:r>
    </w:p>
    <w:p w14:paraId="74D03E8A">
      <w:pPr>
        <w:snapToGrid w:val="0"/>
        <w:spacing w:line="276" w:lineRule="auto"/>
        <w:ind w:left="560" w:hanging="560" w:hangingChars="200"/>
        <w:jc w:val="center"/>
        <w:rPr>
          <w:rFonts w:ascii="华文中宋" w:hAnsi="华文中宋" w:eastAsia="华文中宋" w:cs="华文中宋"/>
          <w:bCs/>
          <w:color w:val="auto"/>
          <w:spacing w:val="6"/>
          <w:sz w:val="24"/>
          <w:highlight w:val="none"/>
        </w:rPr>
      </w:pPr>
      <w:r>
        <w:rPr>
          <w:rFonts w:hint="eastAsia" w:ascii="华文中宋" w:hAnsi="华文中宋" w:eastAsia="华文中宋" w:cs="华文中宋"/>
          <w:b/>
          <w:color w:val="auto"/>
          <w:spacing w:val="20"/>
          <w:sz w:val="24"/>
          <w:highlight w:val="none"/>
        </w:rPr>
        <w:t>法定代表人（负责人）身份证明书</w:t>
      </w:r>
    </w:p>
    <w:p w14:paraId="49E93DCC">
      <w:pPr>
        <w:spacing w:line="360" w:lineRule="auto"/>
        <w:rPr>
          <w:rFonts w:ascii="华文中宋" w:hAnsi="华文中宋" w:eastAsia="华文中宋" w:cs="华文中宋"/>
          <w:color w:val="auto"/>
          <w:spacing w:val="6"/>
          <w:szCs w:val="21"/>
          <w:highlight w:val="none"/>
          <w:u w:val="single"/>
        </w:rPr>
      </w:pPr>
      <w:r>
        <w:rPr>
          <w:rFonts w:hint="eastAsia" w:ascii="华文中宋" w:hAnsi="华文中宋" w:eastAsia="华文中宋" w:cs="华文中宋"/>
          <w:color w:val="auto"/>
          <w:spacing w:val="6"/>
          <w:szCs w:val="21"/>
          <w:highlight w:val="none"/>
        </w:rPr>
        <w:t>单位名称：</w:t>
      </w:r>
    </w:p>
    <w:p w14:paraId="3BC32E2B">
      <w:pPr>
        <w:spacing w:line="360" w:lineRule="auto"/>
        <w:rPr>
          <w:rFonts w:ascii="华文中宋" w:hAnsi="华文中宋" w:eastAsia="华文中宋" w:cs="华文中宋"/>
          <w:color w:val="auto"/>
          <w:spacing w:val="6"/>
          <w:szCs w:val="21"/>
          <w:highlight w:val="none"/>
          <w:u w:val="single"/>
        </w:rPr>
      </w:pPr>
      <w:r>
        <w:rPr>
          <w:rFonts w:hint="eastAsia" w:ascii="华文中宋" w:hAnsi="华文中宋" w:eastAsia="华文中宋" w:cs="华文中宋"/>
          <w:color w:val="auto"/>
          <w:spacing w:val="6"/>
          <w:szCs w:val="21"/>
          <w:highlight w:val="none"/>
        </w:rPr>
        <w:t>单位性质：</w:t>
      </w:r>
    </w:p>
    <w:p w14:paraId="06C80C44">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地址：</w:t>
      </w:r>
    </w:p>
    <w:p w14:paraId="3DC2F9D2">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成立时间：        年   月   日</w:t>
      </w:r>
    </w:p>
    <w:p w14:paraId="254CF8C2">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经营期限：</w:t>
      </w:r>
    </w:p>
    <w:p w14:paraId="3DA9DB02">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姓名：            性别：</w:t>
      </w:r>
    </w:p>
    <w:p w14:paraId="23D9FA7E">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身份证号：        职务：</w:t>
      </w:r>
    </w:p>
    <w:p w14:paraId="6E62C815">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系</w:t>
      </w:r>
      <w:r>
        <w:rPr>
          <w:rFonts w:hint="eastAsia" w:ascii="华文中宋" w:hAnsi="华文中宋" w:eastAsia="华文中宋" w:cs="华文中宋"/>
          <w:color w:val="auto"/>
          <w:spacing w:val="6"/>
          <w:szCs w:val="21"/>
          <w:highlight w:val="none"/>
          <w:u w:val="single"/>
        </w:rPr>
        <w:t>（投标人名称）</w:t>
      </w:r>
      <w:r>
        <w:rPr>
          <w:rFonts w:hint="eastAsia" w:ascii="华文中宋" w:hAnsi="华文中宋" w:eastAsia="华文中宋" w:cs="华文中宋"/>
          <w:color w:val="auto"/>
          <w:spacing w:val="6"/>
          <w:szCs w:val="21"/>
          <w:highlight w:val="none"/>
        </w:rPr>
        <w:t>的法定代表人（负责人）。</w:t>
      </w:r>
    </w:p>
    <w:p w14:paraId="232910AC">
      <w:pPr>
        <w:spacing w:line="360" w:lineRule="auto"/>
        <w:ind w:firstLine="444"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pacing w:val="6"/>
          <w:szCs w:val="21"/>
          <w:highlight w:val="none"/>
        </w:rPr>
        <w:t>特此证明</w:t>
      </w:r>
      <w:r>
        <w:rPr>
          <w:rFonts w:ascii="华文中宋" w:hAnsi="华文中宋" w:eastAsia="华文中宋" w:cs="华文中宋"/>
          <w:color w:val="auto"/>
          <w:spacing w:val="20"/>
          <w:szCs w:val="21"/>
          <w:highlight w:val="none"/>
        </w:rPr>
        <w:tab/>
      </w:r>
    </w:p>
    <w:p w14:paraId="442A0282">
      <w:pPr>
        <w:spacing w:line="276" w:lineRule="auto"/>
        <w:rPr>
          <w:rFonts w:hint="eastAsia" w:ascii="华文中宋" w:hAnsi="华文中宋" w:eastAsia="华文中宋"/>
          <w:b/>
          <w:color w:val="auto"/>
          <w:szCs w:val="21"/>
          <w:highlight w:val="none"/>
        </w:rPr>
      </w:pPr>
      <w:r>
        <w:rPr>
          <w:rFonts w:hint="eastAsia" w:ascii="华文中宋" w:hAnsi="华文中宋" w:eastAsia="华文中宋" w:cs="华文中宋"/>
          <w:b/>
          <w:color w:val="auto"/>
          <w:szCs w:val="21"/>
          <w:highlight w:val="none"/>
        </w:rPr>
        <w:t>附法定代表人（负责人）有效的身份证正反两面</w:t>
      </w:r>
      <w:r>
        <w:rPr>
          <w:rFonts w:hint="eastAsia" w:ascii="华文中宋" w:hAnsi="华文中宋" w:eastAsia="华文中宋"/>
          <w:b/>
          <w:color w:val="auto"/>
          <w:szCs w:val="21"/>
          <w:highlight w:val="none"/>
        </w:rPr>
        <w:t>扫描件</w:t>
      </w:r>
    </w:p>
    <w:tbl>
      <w:tblPr>
        <w:tblStyle w:val="2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8A4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207A8FD4">
            <w:pPr>
              <w:spacing w:line="276" w:lineRule="auto"/>
              <w:rPr>
                <w:rFonts w:ascii="华文中宋" w:hAnsi="华文中宋" w:eastAsia="华文中宋" w:cs="华文中宋"/>
                <w:b/>
                <w:color w:val="auto"/>
                <w:szCs w:val="21"/>
                <w:highlight w:val="none"/>
              </w:rPr>
            </w:pPr>
          </w:p>
        </w:tc>
        <w:tc>
          <w:tcPr>
            <w:tcW w:w="4615" w:type="dxa"/>
          </w:tcPr>
          <w:p w14:paraId="22CFA9EE">
            <w:pPr>
              <w:spacing w:line="276" w:lineRule="auto"/>
              <w:rPr>
                <w:rFonts w:ascii="华文中宋" w:hAnsi="华文中宋" w:eastAsia="华文中宋" w:cs="华文中宋"/>
                <w:b/>
                <w:color w:val="auto"/>
                <w:szCs w:val="21"/>
                <w:highlight w:val="none"/>
              </w:rPr>
            </w:pPr>
          </w:p>
        </w:tc>
      </w:tr>
    </w:tbl>
    <w:p w14:paraId="5849B021">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7B2E2DE1">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045F1EC0">
      <w:pPr>
        <w:snapToGrid w:val="0"/>
        <w:spacing w:line="360" w:lineRule="auto"/>
        <w:jc w:val="center"/>
        <w:rPr>
          <w:rFonts w:hint="eastAsia" w:ascii="华文中宋" w:hAnsi="华文中宋" w:eastAsia="华文中宋" w:cs="华文中宋"/>
          <w:b/>
          <w:color w:val="auto"/>
          <w:sz w:val="24"/>
          <w:highlight w:val="none"/>
        </w:rPr>
      </w:pPr>
    </w:p>
    <w:p w14:paraId="2EC09B2E">
      <w:pPr>
        <w:snapToGrid w:val="0"/>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法定代表人（负责人）授权委托书</w:t>
      </w:r>
    </w:p>
    <w:p w14:paraId="17E55633">
      <w:pPr>
        <w:snapToGrid w:val="0"/>
        <w:spacing w:line="360" w:lineRule="auto"/>
        <w:rPr>
          <w:rFonts w:ascii="华文中宋" w:hAnsi="华文中宋" w:eastAsia="华文中宋" w:cs="华文中宋"/>
          <w:b/>
          <w:color w:val="auto"/>
          <w:szCs w:val="21"/>
          <w:highlight w:val="none"/>
        </w:rPr>
      </w:pP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公共资源交易中心（</w:t>
      </w: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政府采购中心）</w:t>
      </w:r>
      <w:r>
        <w:rPr>
          <w:rFonts w:hint="eastAsia" w:ascii="华文中宋" w:hAnsi="华文中宋" w:eastAsia="华文中宋" w:cs="华文中宋"/>
          <w:b/>
          <w:color w:val="auto"/>
          <w:szCs w:val="21"/>
          <w:highlight w:val="none"/>
        </w:rPr>
        <w:t>：</w:t>
      </w:r>
    </w:p>
    <w:p w14:paraId="0BE5C603">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本授权委托书声明：注册于</w:t>
      </w:r>
      <w:r>
        <w:rPr>
          <w:rFonts w:hint="eastAsia" w:ascii="华文中宋" w:hAnsi="华文中宋" w:eastAsia="华文中宋" w:cs="华文中宋"/>
          <w:color w:val="auto"/>
          <w:szCs w:val="21"/>
          <w:highlight w:val="none"/>
          <w:u w:val="single"/>
        </w:rPr>
        <w:t>（投标人住址）</w:t>
      </w:r>
      <w:r>
        <w:rPr>
          <w:rFonts w:hint="eastAsia" w:ascii="华文中宋" w:hAnsi="华文中宋" w:eastAsia="华文中宋" w:cs="华文中宋"/>
          <w:color w:val="auto"/>
          <w:szCs w:val="21"/>
          <w:highlight w:val="none"/>
        </w:rPr>
        <w:t>的</w:t>
      </w:r>
      <w:r>
        <w:rPr>
          <w:rFonts w:hint="eastAsia" w:ascii="华文中宋" w:hAnsi="华文中宋" w:eastAsia="华文中宋" w:cs="华文中宋"/>
          <w:color w:val="auto"/>
          <w:szCs w:val="21"/>
          <w:highlight w:val="none"/>
          <w:u w:val="single"/>
        </w:rPr>
        <w:t>（投标人名称）</w:t>
      </w:r>
      <w:r>
        <w:rPr>
          <w:rFonts w:hint="eastAsia" w:ascii="华文中宋" w:hAnsi="华文中宋" w:eastAsia="华文中宋" w:cs="华文中宋"/>
          <w:color w:val="auto"/>
          <w:szCs w:val="21"/>
          <w:highlight w:val="none"/>
        </w:rPr>
        <w:t>法定代表人（负责人）</w:t>
      </w:r>
      <w:r>
        <w:rPr>
          <w:rFonts w:hint="eastAsia" w:ascii="华文中宋" w:hAnsi="华文中宋" w:eastAsia="华文中宋" w:cs="华文中宋"/>
          <w:color w:val="auto"/>
          <w:szCs w:val="21"/>
          <w:highlight w:val="none"/>
          <w:u w:val="single"/>
        </w:rPr>
        <w:t>（法定代表人姓名、职务、身份证号）</w:t>
      </w:r>
      <w:r>
        <w:rPr>
          <w:rFonts w:hint="eastAsia" w:ascii="华文中宋" w:hAnsi="华文中宋" w:eastAsia="华文中宋" w:cs="华文中宋"/>
          <w:color w:val="auto"/>
          <w:szCs w:val="21"/>
          <w:highlight w:val="none"/>
        </w:rPr>
        <w:t>代表本公司授权</w:t>
      </w:r>
      <w:r>
        <w:rPr>
          <w:rFonts w:hint="eastAsia" w:ascii="华文中宋" w:hAnsi="华文中宋" w:eastAsia="华文中宋" w:cs="华文中宋"/>
          <w:color w:val="auto"/>
          <w:szCs w:val="21"/>
          <w:highlight w:val="none"/>
          <w:u w:val="single"/>
        </w:rPr>
        <w:t>（投标人代表姓名、职务、身份证号）</w:t>
      </w:r>
      <w:r>
        <w:rPr>
          <w:rFonts w:hint="eastAsia" w:ascii="华文中宋" w:hAnsi="华文中宋" w:eastAsia="华文中宋" w:cs="华文中宋"/>
          <w:color w:val="auto"/>
          <w:szCs w:val="21"/>
          <w:highlight w:val="none"/>
        </w:rPr>
        <w:t>为本公司的合法代理人，就贵方组织</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szCs w:val="21"/>
          <w:highlight w:val="none"/>
        </w:rPr>
        <w:t>项目，以本公司名义处理一切与之有关的事务。</w:t>
      </w:r>
    </w:p>
    <w:p w14:paraId="58F56A48">
      <w:pPr>
        <w:snapToGrid w:val="0"/>
        <w:spacing w:line="360" w:lineRule="auto"/>
        <w:ind w:firstLine="420" w:firstLineChars="200"/>
        <w:rPr>
          <w:rFonts w:ascii="华文中宋" w:hAnsi="华文中宋" w:eastAsia="华文中宋" w:cs="华文中宋"/>
          <w:b/>
          <w:color w:val="auto"/>
          <w:szCs w:val="21"/>
          <w:highlight w:val="none"/>
        </w:rPr>
      </w:pPr>
      <w:r>
        <w:rPr>
          <w:rFonts w:hint="eastAsia" w:ascii="华文中宋" w:hAnsi="华文中宋" w:eastAsia="华文中宋" w:cs="华文中宋"/>
          <w:color w:val="auto"/>
          <w:szCs w:val="21"/>
          <w:highlight w:val="none"/>
        </w:rPr>
        <w:t>本授权书于   年  月  日生效，特此声明</w:t>
      </w:r>
    </w:p>
    <w:p w14:paraId="6D61D190">
      <w:pPr>
        <w:spacing w:line="276" w:lineRule="auto"/>
        <w:rPr>
          <w:rFonts w:hint="eastAsia" w:ascii="华文中宋" w:hAnsi="华文中宋" w:eastAsia="华文中宋"/>
          <w:b/>
          <w:color w:val="auto"/>
          <w:szCs w:val="21"/>
          <w:highlight w:val="none"/>
        </w:rPr>
      </w:pPr>
      <w:r>
        <w:rPr>
          <w:rFonts w:hint="eastAsia" w:ascii="华文中宋" w:hAnsi="华文中宋" w:eastAsia="华文中宋" w:cs="华文中宋"/>
          <w:b/>
          <w:color w:val="auto"/>
          <w:szCs w:val="21"/>
          <w:highlight w:val="none"/>
        </w:rPr>
        <w:t>附投标人代表有效的身份证正反两面</w:t>
      </w:r>
      <w:r>
        <w:rPr>
          <w:rFonts w:hint="eastAsia" w:ascii="华文中宋" w:hAnsi="华文中宋" w:eastAsia="华文中宋"/>
          <w:b/>
          <w:color w:val="auto"/>
          <w:szCs w:val="21"/>
          <w:highlight w:val="none"/>
        </w:rPr>
        <w:t>扫描件</w:t>
      </w:r>
    </w:p>
    <w:tbl>
      <w:tblPr>
        <w:tblStyle w:val="2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C0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615" w:type="dxa"/>
          </w:tcPr>
          <w:p w14:paraId="02A13D95">
            <w:pPr>
              <w:spacing w:line="276" w:lineRule="auto"/>
              <w:rPr>
                <w:rFonts w:ascii="华文中宋" w:hAnsi="华文中宋" w:eastAsia="华文中宋" w:cs="华文中宋"/>
                <w:b/>
                <w:color w:val="auto"/>
                <w:szCs w:val="21"/>
                <w:highlight w:val="none"/>
              </w:rPr>
            </w:pPr>
          </w:p>
        </w:tc>
        <w:tc>
          <w:tcPr>
            <w:tcW w:w="4615" w:type="dxa"/>
          </w:tcPr>
          <w:p w14:paraId="26BA2A2D">
            <w:pPr>
              <w:spacing w:line="276" w:lineRule="auto"/>
              <w:rPr>
                <w:rFonts w:ascii="华文中宋" w:hAnsi="华文中宋" w:eastAsia="华文中宋" w:cs="华文中宋"/>
                <w:b/>
                <w:color w:val="auto"/>
                <w:szCs w:val="21"/>
                <w:highlight w:val="none"/>
              </w:rPr>
            </w:pPr>
          </w:p>
        </w:tc>
      </w:tr>
    </w:tbl>
    <w:p w14:paraId="7034710E">
      <w:pPr>
        <w:spacing w:line="360" w:lineRule="auto"/>
        <w:ind w:left="31680" w:hanging="315" w:hangingChars="150"/>
        <w:jc w:val="righ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2A1B8253">
      <w:pPr>
        <w:pStyle w:val="13"/>
        <w:jc w:val="right"/>
        <w:rPr>
          <w:color w:val="auto"/>
          <w:highlight w:val="none"/>
        </w:rPr>
      </w:pP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法定代表人：（签字或盖章）</w:t>
      </w:r>
    </w:p>
    <w:p w14:paraId="69960749">
      <w:pPr>
        <w:spacing w:line="276"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4118A644">
      <w:pPr>
        <w:spacing w:line="276" w:lineRule="auto"/>
        <w:rPr>
          <w:rFonts w:hint="eastAsia" w:ascii="华文中宋" w:hAnsi="华文中宋" w:eastAsia="华文中宋" w:cs="华文中宋"/>
          <w:b/>
          <w:color w:val="auto"/>
          <w:sz w:val="24"/>
          <w:highlight w:val="none"/>
        </w:rPr>
      </w:pPr>
    </w:p>
    <w:p w14:paraId="315D69E5">
      <w:pPr>
        <w:spacing w:line="276" w:lineRule="auto"/>
        <w:rPr>
          <w:rFonts w:ascii="华文中宋" w:hAnsi="华文中宋" w:eastAsia="华文中宋" w:cs="华文中宋"/>
          <w:bCs/>
          <w:color w:val="auto"/>
          <w:sz w:val="24"/>
          <w:highlight w:val="none"/>
        </w:rPr>
      </w:pPr>
      <w:r>
        <w:rPr>
          <w:rFonts w:hint="eastAsia" w:ascii="华文中宋" w:hAnsi="华文中宋" w:eastAsia="华文中宋" w:cs="华文中宋"/>
          <w:b/>
          <w:color w:val="auto"/>
          <w:sz w:val="24"/>
          <w:highlight w:val="none"/>
        </w:rPr>
        <w:t>（二）投标函格式</w:t>
      </w:r>
    </w:p>
    <w:p w14:paraId="19A1816C">
      <w:pPr>
        <w:spacing w:line="276" w:lineRule="auto"/>
        <w:jc w:val="center"/>
        <w:rPr>
          <w:rFonts w:ascii="华文中宋" w:hAnsi="华文中宋" w:eastAsia="华文中宋" w:cs="华文中宋"/>
          <w:bCs/>
          <w:color w:val="auto"/>
          <w:sz w:val="24"/>
          <w:highlight w:val="none"/>
        </w:rPr>
      </w:pPr>
      <w:r>
        <w:rPr>
          <w:rFonts w:hint="eastAsia" w:ascii="华文中宋" w:hAnsi="华文中宋" w:eastAsia="华文中宋" w:cs="华文中宋"/>
          <w:b/>
          <w:color w:val="auto"/>
          <w:sz w:val="24"/>
          <w:highlight w:val="none"/>
        </w:rPr>
        <w:t>投  标  函</w:t>
      </w:r>
    </w:p>
    <w:p w14:paraId="206D9BEF">
      <w:pPr>
        <w:tabs>
          <w:tab w:val="left" w:pos="4860"/>
        </w:tabs>
        <w:spacing w:line="360" w:lineRule="auto"/>
        <w:rPr>
          <w:rFonts w:ascii="华文中宋" w:hAnsi="华文中宋" w:eastAsia="华文中宋" w:cs="华文中宋"/>
          <w:color w:val="auto"/>
          <w:highlight w:val="none"/>
        </w:rPr>
      </w:pPr>
      <w:bookmarkStart w:id="76" w:name="PO_3000009614_PM031_8"/>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公共资源交易中心（</w:t>
      </w: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政府采购中心）</w:t>
      </w:r>
      <w:bookmarkEnd w:id="76"/>
      <w:r>
        <w:rPr>
          <w:rFonts w:hint="eastAsia" w:ascii="华文中宋" w:hAnsi="华文中宋" w:eastAsia="华文中宋" w:cs="华文中宋"/>
          <w:color w:val="auto"/>
          <w:szCs w:val="21"/>
          <w:highlight w:val="none"/>
        </w:rPr>
        <w:t>：</w:t>
      </w:r>
    </w:p>
    <w:p w14:paraId="6B87F20F">
      <w:pPr>
        <w:pStyle w:val="23"/>
        <w:widowControl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投标人名称</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授权</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投标人代表姓名</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职务</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为我方代表，参加贵方组织的</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项目名称、项目编号</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招标的有关活动，并对此项目进行投标，</w:t>
      </w:r>
      <w:r>
        <w:rPr>
          <w:rFonts w:hint="eastAsia" w:ascii="华文中宋" w:hAnsi="华文中宋" w:eastAsia="华文中宋"/>
          <w:color w:val="auto"/>
          <w:sz w:val="21"/>
          <w:szCs w:val="21"/>
          <w:highlight w:val="none"/>
        </w:rPr>
        <w:t>为此我方对以下内容作出完全响应：</w:t>
      </w:r>
    </w:p>
    <w:p w14:paraId="3303598F">
      <w:pPr>
        <w:pStyle w:val="2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我方已仔细研究了本项目招标文件的全部内容，愿意以投标报价、招标文件要求及合同约定完成项目。</w:t>
      </w:r>
    </w:p>
    <w:p w14:paraId="1731C1C9">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2．我方同意在本项目招标文件中规定的投标有效期</w:t>
      </w:r>
      <w:r>
        <w:rPr>
          <w:rFonts w:ascii="华文中宋" w:hAnsi="华文中宋" w:eastAsia="华文中宋" w:cs="华文中宋"/>
          <w:color w:val="auto"/>
          <w:sz w:val="21"/>
          <w:szCs w:val="21"/>
          <w:highlight w:val="none"/>
          <w:u w:val="single"/>
        </w:rPr>
        <w:t>90</w:t>
      </w:r>
      <w:r>
        <w:rPr>
          <w:rFonts w:hint="eastAsia" w:ascii="华文中宋" w:hAnsi="华文中宋" w:eastAsia="华文中宋" w:cs="华文中宋"/>
          <w:color w:val="auto"/>
          <w:sz w:val="21"/>
          <w:szCs w:val="21"/>
          <w:highlight w:val="none"/>
        </w:rPr>
        <w:t>个日历天内（自</w:t>
      </w:r>
      <w:r>
        <w:rPr>
          <w:rFonts w:hint="eastAsia" w:ascii="华文中宋" w:hAnsi="华文中宋" w:eastAsia="华文中宋" w:cs="华文中宋"/>
          <w:color w:val="auto"/>
          <w:sz w:val="21"/>
          <w:szCs w:val="21"/>
          <w:highlight w:val="none"/>
          <w:lang w:val="en-US" w:eastAsia="zh-CN"/>
        </w:rPr>
        <w:t>投标</w:t>
      </w:r>
      <w:r>
        <w:rPr>
          <w:rFonts w:hint="eastAsia" w:ascii="华文中宋" w:hAnsi="华文中宋" w:eastAsia="华文中宋" w:cs="华文中宋"/>
          <w:color w:val="auto"/>
          <w:sz w:val="21"/>
          <w:szCs w:val="21"/>
          <w:highlight w:val="none"/>
        </w:rPr>
        <w:t>文件</w:t>
      </w:r>
      <w:r>
        <w:rPr>
          <w:rFonts w:hint="eastAsia" w:ascii="华文中宋" w:hAnsi="华文中宋" w:eastAsia="华文中宋" w:cs="华文中宋"/>
          <w:color w:val="auto"/>
          <w:sz w:val="21"/>
          <w:szCs w:val="21"/>
          <w:highlight w:val="none"/>
          <w:lang w:val="en-US" w:eastAsia="zh-CN"/>
        </w:rPr>
        <w:t>上传截至</w:t>
      </w:r>
      <w:r>
        <w:rPr>
          <w:rFonts w:hint="eastAsia" w:ascii="华文中宋" w:hAnsi="华文中宋" w:eastAsia="华文中宋" w:cs="华文中宋"/>
          <w:color w:val="auto"/>
          <w:sz w:val="21"/>
          <w:szCs w:val="21"/>
          <w:highlight w:val="none"/>
        </w:rPr>
        <w:t>之日起计算）遵守本投标文件中的承诺且在此期限期满之前均具有约束力。如果中标，投标有效期延长至合同履约完毕。</w:t>
      </w:r>
    </w:p>
    <w:p w14:paraId="5AD0A9FB">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我方承诺已经具备《中华人民共和国政府采购法》中规定的参加政府采购活动的供应商应当具备的全部条件和本招标文件规定的特定资格要求。</w:t>
      </w:r>
    </w:p>
    <w:p w14:paraId="2396DE1A">
      <w:pPr>
        <w:snapToGrid w:val="0"/>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4</w:t>
      </w:r>
      <w:r>
        <w:rPr>
          <w:rFonts w:hint="eastAsia" w:ascii="华文中宋" w:hAnsi="华文中宋" w:eastAsia="华文中宋"/>
          <w:b/>
          <w:color w:val="auto"/>
          <w:highlight w:val="none"/>
        </w:rPr>
        <w:t>．</w:t>
      </w:r>
      <w:r>
        <w:rPr>
          <w:rFonts w:hint="eastAsia" w:ascii="华文中宋" w:hAnsi="华文中宋" w:eastAsia="华文中宋" w:cs="华文中宋"/>
          <w:color w:val="auto"/>
          <w:szCs w:val="21"/>
          <w:highlight w:val="none"/>
        </w:rPr>
        <w:t>我方承诺提供符合招标文件规定的投标文件；我方承诺投标文件（资格证明文件、商务技术文件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报价文件</w:t>
      </w:r>
      <w:r>
        <w:rPr>
          <w:rFonts w:hint="eastAsia" w:ascii="华文中宋" w:hAnsi="华文中宋" w:eastAsia="华文中宋" w:cs="华文中宋"/>
          <w:color w:val="auto"/>
          <w:szCs w:val="21"/>
          <w:highlight w:val="none"/>
        </w:rPr>
        <w:t>）封面加盖电子印章后，投标文件中相关声明、承诺及我方认为需要提供的其他内容均视为具有法律效力。</w:t>
      </w:r>
    </w:p>
    <w:p w14:paraId="21CBB564">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5</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我方按招标文件要求提供的货物</w:t>
      </w:r>
      <w:r>
        <w:rPr>
          <w:rFonts w:hint="eastAsia" w:ascii="华文中宋" w:hAnsi="华文中宋" w:eastAsia="华文中宋" w:cs="华文中宋"/>
          <w:color w:val="auto"/>
          <w:sz w:val="21"/>
          <w:szCs w:val="21"/>
          <w:highlight w:val="none"/>
          <w:lang w:val="en-US" w:eastAsia="zh-CN"/>
        </w:rPr>
        <w:t>/服务</w:t>
      </w:r>
      <w:r>
        <w:rPr>
          <w:rFonts w:hint="eastAsia" w:ascii="华文中宋" w:hAnsi="华文中宋" w:eastAsia="华文中宋" w:cs="华文中宋"/>
          <w:color w:val="auto"/>
          <w:sz w:val="21"/>
          <w:szCs w:val="21"/>
          <w:highlight w:val="none"/>
        </w:rPr>
        <w:t>的投标报价详见开标报价一览表。</w:t>
      </w:r>
    </w:p>
    <w:p w14:paraId="7D5DAB7E">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6</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我方完全理解投标报价超过招标文件公布的预算金额或最高限价时，导致投标无效。</w:t>
      </w:r>
    </w:p>
    <w:p w14:paraId="16182E33">
      <w:pPr>
        <w:pStyle w:val="23"/>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7</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我方保证忠实地执行双方所签订的合同，并承担合同规定的责任和义务。</w:t>
      </w:r>
    </w:p>
    <w:p w14:paraId="407FCF2A">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8</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我方承诺完全满足和响应招标文件中的各项商务和技术要求。</w:t>
      </w:r>
    </w:p>
    <w:p w14:paraId="2E70C671">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9</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我方保证遵守招标文件的所有规定。</w:t>
      </w:r>
    </w:p>
    <w:p w14:paraId="229FAFDD">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olor w:val="auto"/>
          <w:sz w:val="21"/>
          <w:szCs w:val="21"/>
          <w:highlight w:val="none"/>
        </w:rPr>
        <w:t>10</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我方对贵方在本次招标公告刊登的媒体上发布的公告或与本项目有关的通知，我方会</w:t>
      </w:r>
      <w:r>
        <w:rPr>
          <w:rFonts w:hint="eastAsia" w:ascii="华文中宋" w:hAnsi="华文中宋" w:eastAsia="华文中宋"/>
          <w:color w:val="auto"/>
          <w:sz w:val="21"/>
          <w:szCs w:val="21"/>
          <w:highlight w:val="none"/>
        </w:rPr>
        <w:t>及时查看获取。若因</w:t>
      </w:r>
      <w:r>
        <w:rPr>
          <w:rFonts w:hint="eastAsia" w:ascii="华文中宋" w:hAnsi="华文中宋" w:eastAsia="华文中宋" w:cs="华文中宋"/>
          <w:color w:val="auto"/>
          <w:sz w:val="21"/>
          <w:szCs w:val="21"/>
          <w:highlight w:val="none"/>
        </w:rPr>
        <w:t>线路故障等其他原因导致通知延迟</w:t>
      </w:r>
      <w:r>
        <w:rPr>
          <w:rFonts w:hint="eastAsia" w:ascii="华文中宋" w:hAnsi="华文中宋" w:eastAsia="华文中宋"/>
          <w:color w:val="auto"/>
          <w:sz w:val="21"/>
          <w:szCs w:val="21"/>
          <w:highlight w:val="none"/>
        </w:rPr>
        <w:t>获取</w:t>
      </w:r>
      <w:r>
        <w:rPr>
          <w:rFonts w:hint="eastAsia" w:ascii="华文中宋" w:hAnsi="华文中宋" w:eastAsia="华文中宋" w:cs="华文中宋"/>
          <w:color w:val="auto"/>
          <w:sz w:val="21"/>
          <w:szCs w:val="21"/>
          <w:highlight w:val="none"/>
        </w:rPr>
        <w:t>或无法</w:t>
      </w:r>
      <w:r>
        <w:rPr>
          <w:rFonts w:hint="eastAsia" w:ascii="华文中宋" w:hAnsi="华文中宋" w:eastAsia="华文中宋"/>
          <w:color w:val="auto"/>
          <w:sz w:val="21"/>
          <w:szCs w:val="21"/>
          <w:highlight w:val="none"/>
        </w:rPr>
        <w:t>获取</w:t>
      </w:r>
      <w:r>
        <w:rPr>
          <w:rFonts w:hint="eastAsia" w:ascii="华文中宋" w:hAnsi="华文中宋" w:eastAsia="华文中宋" w:cs="华文中宋"/>
          <w:color w:val="auto"/>
          <w:sz w:val="21"/>
          <w:szCs w:val="21"/>
          <w:highlight w:val="none"/>
        </w:rPr>
        <w:t>，责任由我方自负。</w:t>
      </w:r>
    </w:p>
    <w:p w14:paraId="24470203">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11</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我方如果在投标文件解密后规定的的投标有效期内撤回投标，</w:t>
      </w:r>
      <w:r>
        <w:rPr>
          <w:rFonts w:hint="eastAsia" w:ascii="华文中宋" w:hAnsi="华文中宋" w:eastAsia="华文中宋" w:cs="华文中宋"/>
          <w:color w:val="auto"/>
          <w:sz w:val="21"/>
          <w:szCs w:val="21"/>
          <w:highlight w:val="none"/>
          <w:lang w:val="en-US" w:eastAsia="zh-CN"/>
        </w:rPr>
        <w:t>承担相应法律责任</w:t>
      </w:r>
      <w:r>
        <w:rPr>
          <w:rFonts w:hint="eastAsia" w:ascii="华文中宋" w:hAnsi="华文中宋" w:eastAsia="华文中宋" w:cs="华文中宋"/>
          <w:color w:val="auto"/>
          <w:sz w:val="21"/>
          <w:szCs w:val="21"/>
          <w:highlight w:val="none"/>
        </w:rPr>
        <w:t>。</w:t>
      </w:r>
    </w:p>
    <w:p w14:paraId="14BDF41A">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12</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我方完全理解贵方不一定接受最低价的投标或收到的任何投标。</w:t>
      </w:r>
    </w:p>
    <w:p w14:paraId="15FCE551">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13</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我方愿意向贵方提供任何与本项投标有关的数据、情况和资料。若贵方需要，我方愿意提供我方做出的一切承诺的证明材料。</w:t>
      </w:r>
    </w:p>
    <w:p w14:paraId="01001982">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14</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我方已详细审核全部投标文件，包括投标文件修改书（如有的话）、参考资料及有关附件，确认无误。</w:t>
      </w:r>
    </w:p>
    <w:p w14:paraId="4519A9CA">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15</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采购人若需追加采购本项目招标文件所列</w:t>
      </w:r>
      <w:r>
        <w:rPr>
          <w:rFonts w:hint="eastAsia" w:ascii="华文中宋" w:hAnsi="华文中宋" w:eastAsia="华文中宋" w:cs="华文中宋"/>
          <w:color w:val="auto"/>
          <w:sz w:val="21"/>
          <w:szCs w:val="21"/>
          <w:highlight w:val="none"/>
          <w:lang w:val="en-US" w:eastAsia="zh-CN"/>
        </w:rPr>
        <w:t>货物/</w:t>
      </w:r>
      <w:r>
        <w:rPr>
          <w:rFonts w:hint="eastAsia" w:ascii="华文中宋" w:hAnsi="华文中宋" w:eastAsia="华文中宋" w:cs="华文中宋"/>
          <w:color w:val="auto"/>
          <w:sz w:val="21"/>
          <w:szCs w:val="21"/>
          <w:highlight w:val="none"/>
        </w:rPr>
        <w:t>服务的，在不改变合同其他实质性条款的前提下，我方按相同或更优惠的折扣率提供服务。</w:t>
      </w:r>
    </w:p>
    <w:p w14:paraId="39371B6A">
      <w:pPr>
        <w:pStyle w:val="2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16</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我方承诺接受招标文件中合同文本全部条款且无任何异议。</w:t>
      </w:r>
    </w:p>
    <w:p w14:paraId="720FB11F">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所有有关本次投标的一切往来联系方式为：</w:t>
      </w:r>
    </w:p>
    <w:p w14:paraId="1F146CE6">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地址：</w:t>
      </w:r>
      <w:r>
        <w:rPr>
          <w:rFonts w:ascii="华文中宋" w:hAnsi="华文中宋" w:eastAsia="华文中宋" w:cs="华文中宋"/>
          <w:color w:val="auto"/>
          <w:szCs w:val="21"/>
          <w:highlight w:val="none"/>
        </w:rPr>
        <w:tab/>
      </w:r>
      <w:r>
        <w:rPr>
          <w:rFonts w:ascii="华文中宋" w:hAnsi="华文中宋" w:eastAsia="华文中宋" w:cs="华文中宋"/>
          <w:color w:val="auto"/>
          <w:szCs w:val="21"/>
          <w:highlight w:val="none"/>
        </w:rPr>
        <w:tab/>
      </w:r>
    </w:p>
    <w:p w14:paraId="6CD2EEA8">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电话：</w:t>
      </w:r>
      <w:r>
        <w:rPr>
          <w:rFonts w:ascii="华文中宋" w:hAnsi="华文中宋" w:eastAsia="华文中宋" w:cs="华文中宋"/>
          <w:color w:val="auto"/>
          <w:szCs w:val="21"/>
          <w:highlight w:val="none"/>
        </w:rPr>
        <w:tab/>
      </w:r>
    </w:p>
    <w:p w14:paraId="301FA699">
      <w:pPr>
        <w:tabs>
          <w:tab w:val="left" w:pos="480"/>
        </w:tabs>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投标人代表姓名：</w:t>
      </w:r>
    </w:p>
    <w:p w14:paraId="10916BDD">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33BED86A">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351F2517">
      <w:pPr>
        <w:spacing w:line="360" w:lineRule="auto"/>
        <w:rPr>
          <w:rFonts w:hint="eastAsia" w:ascii="华文中宋" w:hAnsi="华文中宋" w:eastAsia="华文中宋" w:cs="华文中宋"/>
          <w:b/>
          <w:color w:val="auto"/>
          <w:kern w:val="0"/>
          <w:sz w:val="24"/>
          <w:highlight w:val="none"/>
        </w:rPr>
      </w:pPr>
    </w:p>
    <w:p w14:paraId="56C2F1C8">
      <w:pPr>
        <w:spacing w:line="360" w:lineRule="auto"/>
        <w:rPr>
          <w:rFonts w:ascii="华文中宋" w:hAnsi="华文中宋" w:eastAsia="华文中宋"/>
          <w:color w:val="auto"/>
          <w:szCs w:val="21"/>
          <w:highlight w:val="none"/>
        </w:rPr>
      </w:pPr>
      <w:r>
        <w:rPr>
          <w:rFonts w:hint="eastAsia" w:ascii="华文中宋" w:hAnsi="华文中宋" w:eastAsia="华文中宋" w:cs="华文中宋"/>
          <w:b/>
          <w:color w:val="auto"/>
          <w:kern w:val="0"/>
          <w:sz w:val="24"/>
          <w:highlight w:val="none"/>
        </w:rPr>
        <w:t>（三）以下内容提供《政府集中采购供应商信用承诺书》一份。</w:t>
      </w:r>
    </w:p>
    <w:p w14:paraId="6FD6CA69">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3EEBE851">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7CA5533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4EBC11A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62F8D061">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03CCE448">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156FAF41">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4F669EB1">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1BC0C5D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0D85DBD9">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0AA0184C">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054C97C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132DC27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color w:val="auto"/>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5456204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2FC756D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6BD94A21">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4CA294DF">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未列入失信被执行人、重大税收违法案件当事人名单（重大税收违法失信主体）；查询了在中国政府采购网中的政府采购严重违法失信行为信息，本公司未列入政府采购严重违法失信行为记录名单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67530EC5">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7CBB7918">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color w:val="auto"/>
          <w:highlight w:val="none"/>
        </w:rPr>
        <w:t>。</w:t>
      </w:r>
    </w:p>
    <w:p w14:paraId="2B2B0E9A">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7B488BB4">
      <w:pPr>
        <w:snapToGrid w:val="0"/>
        <w:spacing w:line="360" w:lineRule="auto"/>
        <w:jc w:val="righ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6D1EDECE">
      <w:pPr>
        <w:pStyle w:val="20"/>
        <w:rPr>
          <w:rFonts w:hint="eastAsia" w:ascii="华文中宋" w:hAnsi="华文中宋" w:eastAsia="华文中宋"/>
          <w:color w:val="auto"/>
          <w:szCs w:val="21"/>
          <w:highlight w:val="none"/>
        </w:rPr>
      </w:pPr>
    </w:p>
    <w:p w14:paraId="7FF2E46B">
      <w:pPr>
        <w:pStyle w:val="20"/>
        <w:rPr>
          <w:rFonts w:hint="eastAsia" w:ascii="华文中宋" w:hAnsi="华文中宋" w:eastAsia="华文中宋"/>
          <w:color w:val="auto"/>
          <w:szCs w:val="21"/>
          <w:highlight w:val="none"/>
        </w:rPr>
      </w:pPr>
    </w:p>
    <w:p w14:paraId="4FE0B49D">
      <w:pPr>
        <w:spacing w:line="360" w:lineRule="auto"/>
        <w:ind w:left="360" w:hanging="360" w:hangingChars="150"/>
        <w:rPr>
          <w:rFonts w:hint="eastAsia" w:ascii="华文中宋" w:hAnsi="华文中宋" w:eastAsia="华文中宋" w:cs="华文中宋"/>
          <w:b/>
          <w:color w:val="auto"/>
          <w:kern w:val="0"/>
          <w:sz w:val="24"/>
          <w:highlight w:val="none"/>
          <w:lang w:eastAsia="zh-CN"/>
        </w:rPr>
      </w:pPr>
      <w:r>
        <w:rPr>
          <w:rFonts w:hint="eastAsia" w:ascii="华文中宋" w:hAnsi="华文中宋" w:eastAsia="华文中宋" w:cs="华文中宋"/>
          <w:b/>
          <w:color w:val="auto"/>
          <w:kern w:val="0"/>
          <w:sz w:val="24"/>
          <w:highlight w:val="none"/>
        </w:rPr>
        <w:t>（四）本项目要求的其他特定资格条件</w:t>
      </w:r>
      <w:r>
        <w:rPr>
          <w:rFonts w:hint="eastAsia" w:ascii="华文中宋" w:hAnsi="华文中宋" w:eastAsia="华文中宋" w:cs="华文中宋"/>
          <w:b/>
          <w:color w:val="auto"/>
          <w:kern w:val="0"/>
          <w:sz w:val="24"/>
          <w:highlight w:val="none"/>
          <w:lang w:eastAsia="zh-CN"/>
        </w:rPr>
        <w:t>（</w:t>
      </w:r>
      <w:r>
        <w:rPr>
          <w:rFonts w:hint="eastAsia" w:ascii="华文中宋" w:hAnsi="华文中宋" w:eastAsia="华文中宋" w:cs="华文中宋"/>
          <w:b/>
          <w:color w:val="auto"/>
          <w:kern w:val="0"/>
          <w:sz w:val="24"/>
          <w:highlight w:val="none"/>
          <w:lang w:val="en-US" w:eastAsia="zh-CN"/>
        </w:rPr>
        <w:t>如涉及</w:t>
      </w:r>
      <w:r>
        <w:rPr>
          <w:rFonts w:hint="eastAsia" w:ascii="华文中宋" w:hAnsi="华文中宋" w:eastAsia="华文中宋" w:cs="华文中宋"/>
          <w:b/>
          <w:color w:val="auto"/>
          <w:kern w:val="0"/>
          <w:sz w:val="24"/>
          <w:highlight w:val="none"/>
          <w:lang w:eastAsia="zh-CN"/>
        </w:rPr>
        <w:t>）</w:t>
      </w:r>
    </w:p>
    <w:p w14:paraId="739ED3AD">
      <w:pPr>
        <w:spacing w:line="360" w:lineRule="auto"/>
        <w:ind w:firstLine="420" w:firstLineChars="200"/>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Cs w:val="21"/>
          <w:highlight w:val="none"/>
        </w:rPr>
        <w:t>按照投标文件第二部分投标人须知前附表序号</w:t>
      </w:r>
      <w:r>
        <w:rPr>
          <w:rFonts w:ascii="华文中宋" w:hAnsi="华文中宋" w:eastAsia="华文中宋" w:cs="华文中宋"/>
          <w:color w:val="auto"/>
          <w:szCs w:val="21"/>
          <w:highlight w:val="none"/>
        </w:rPr>
        <w:t xml:space="preserve">1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bCs/>
          <w:color w:val="auto"/>
          <w:szCs w:val="21"/>
          <w:highlight w:val="none"/>
        </w:rPr>
        <w:t>其他特定资格条件</w:t>
      </w:r>
      <w:r>
        <w:rPr>
          <w:rFonts w:hint="eastAsia" w:ascii="华文中宋" w:hAnsi="华文中宋" w:eastAsia="华文中宋" w:cs="华文中宋"/>
          <w:color w:val="auto"/>
          <w:szCs w:val="21"/>
          <w:highlight w:val="none"/>
        </w:rPr>
        <w:t>”规定提交相关证明文件</w:t>
      </w:r>
      <w:r>
        <w:rPr>
          <w:rFonts w:hint="eastAsia" w:ascii="华文中宋" w:hAnsi="华文中宋" w:eastAsia="华文中宋"/>
          <w:color w:val="auto"/>
          <w:szCs w:val="21"/>
          <w:highlight w:val="none"/>
        </w:rPr>
        <w:t>；（扫描件）</w:t>
      </w:r>
    </w:p>
    <w:p w14:paraId="10DEED06">
      <w:pPr>
        <w:spacing w:line="360" w:lineRule="auto"/>
        <w:ind w:left="360" w:hanging="360" w:hangingChars="150"/>
        <w:rPr>
          <w:rFonts w:hint="eastAsia" w:ascii="华文中宋" w:hAnsi="华文中宋" w:eastAsia="华文中宋" w:cs="华文中宋"/>
          <w:b/>
          <w:color w:val="auto"/>
          <w:kern w:val="0"/>
          <w:sz w:val="24"/>
          <w:highlight w:val="none"/>
        </w:rPr>
      </w:pPr>
    </w:p>
    <w:p w14:paraId="3A57115A">
      <w:pPr>
        <w:spacing w:line="360" w:lineRule="auto"/>
        <w:jc w:val="left"/>
        <w:rPr>
          <w:rFonts w:hint="eastAsia" w:ascii="华文中宋" w:hAnsi="华文中宋" w:eastAsia="华文中宋" w:cs="华文中宋"/>
          <w:b/>
          <w:color w:val="auto"/>
          <w:sz w:val="24"/>
          <w:highlight w:val="none"/>
        </w:rPr>
      </w:pPr>
    </w:p>
    <w:p w14:paraId="0CD4D838">
      <w:pPr>
        <w:numPr>
          <w:ilvl w:val="0"/>
          <w:numId w:val="0"/>
        </w:numPr>
        <w:spacing w:line="360" w:lineRule="auto"/>
        <w:jc w:val="left"/>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eastAsia="zh-CN"/>
        </w:rPr>
        <w:t>五</w:t>
      </w: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sz w:val="24"/>
          <w:highlight w:val="none"/>
        </w:rPr>
        <w:t>联合体投标注意事项</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如涉及</w:t>
      </w:r>
      <w:r>
        <w:rPr>
          <w:rFonts w:hint="eastAsia" w:ascii="华文中宋" w:hAnsi="华文中宋" w:eastAsia="华文中宋" w:cs="华文中宋"/>
          <w:b/>
          <w:color w:val="auto"/>
          <w:sz w:val="24"/>
          <w:highlight w:val="none"/>
          <w:lang w:eastAsia="zh-CN"/>
        </w:rPr>
        <w:t>）</w:t>
      </w:r>
    </w:p>
    <w:p w14:paraId="2459623E">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联合体各方均应当符合《政府采购法》第二十二条规定的条件，联合体各方均应按照采购文件要求提供相关材料。</w:t>
      </w:r>
    </w:p>
    <w:p w14:paraId="6210C670">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27C407F9">
      <w:pPr>
        <w:spacing w:line="360" w:lineRule="auto"/>
        <w:ind w:firstLine="420" w:firstLineChars="200"/>
        <w:jc w:val="left"/>
        <w:rPr>
          <w:rFonts w:hint="eastAsia" w:ascii="华文中宋" w:hAnsi="华文中宋" w:eastAsia="华文中宋" w:cs="华文中宋"/>
          <w:b/>
          <w:color w:val="auto"/>
          <w:sz w:val="24"/>
          <w:highlight w:val="none"/>
        </w:rPr>
      </w:pPr>
      <w:r>
        <w:rPr>
          <w:rFonts w:ascii="华文中宋" w:hAnsi="华文中宋" w:eastAsia="华文中宋" w:cs="华文中宋"/>
          <w:color w:val="auto"/>
          <w:highlight w:val="none"/>
        </w:rPr>
        <w:t xml:space="preserve">3. </w:t>
      </w:r>
      <w:r>
        <w:rPr>
          <w:rFonts w:hint="eastAsia" w:ascii="华文中宋" w:hAnsi="华文中宋" w:eastAsia="华文中宋" w:cs="华文中宋"/>
          <w:color w:val="auto"/>
          <w:highlight w:val="none"/>
        </w:rPr>
        <w:t>联合体各方之间应当签订联合投标协议，明确约定联合体各方承担的工作和相应的责任，并将联合投标协议连同投标文件一并提交。</w:t>
      </w:r>
    </w:p>
    <w:p w14:paraId="43D0A8D0">
      <w:pPr>
        <w:spacing w:line="300" w:lineRule="exact"/>
        <w:ind w:firstLine="360" w:firstLineChars="150"/>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联合投标协议书格式</w:t>
      </w:r>
    </w:p>
    <w:p w14:paraId="4885199A">
      <w:pPr>
        <w:spacing w:line="300" w:lineRule="exact"/>
        <w:jc w:val="center"/>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 w:val="24"/>
          <w:highlight w:val="none"/>
        </w:rPr>
        <w:t>《联合投标协议书》</w:t>
      </w:r>
    </w:p>
    <w:p w14:paraId="4DD3558A">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联合投标各方：</w:t>
      </w:r>
    </w:p>
    <w:p w14:paraId="7CD28D14">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甲方：</w:t>
      </w:r>
    </w:p>
    <w:p w14:paraId="593AF0C0">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法定代表人：</w:t>
      </w:r>
    </w:p>
    <w:p w14:paraId="2B0FDF7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住所：</w:t>
      </w:r>
    </w:p>
    <w:p w14:paraId="162629B1">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乙方：</w:t>
      </w:r>
    </w:p>
    <w:p w14:paraId="667E6A7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法定代表人：</w:t>
      </w:r>
    </w:p>
    <w:p w14:paraId="28F991F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住所：</w:t>
      </w:r>
    </w:p>
    <w:p w14:paraId="2A73FEB5">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（如果有的话，可按甲、乙、丙、丁…序列增加）</w:t>
      </w:r>
    </w:p>
    <w:p w14:paraId="1358B634">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根据《政府采购法》第二十四条之规定，为响应</w:t>
      </w:r>
      <w:r>
        <w:rPr>
          <w:rFonts w:hint="eastAsia" w:ascii="华文中宋" w:hAnsi="华文中宋" w:eastAsia="华文中宋" w:cs="华文中宋"/>
          <w:color w:val="auto"/>
          <w:sz w:val="21"/>
          <w:szCs w:val="21"/>
          <w:highlight w:val="none"/>
          <w:lang w:val="en-US" w:eastAsia="zh-CN"/>
        </w:rPr>
        <w:t>大同市</w:t>
      </w:r>
      <w:r>
        <w:rPr>
          <w:rFonts w:hint="eastAsia" w:ascii="华文中宋" w:hAnsi="华文中宋" w:eastAsia="华文中宋" w:cs="华文中宋"/>
          <w:color w:val="auto"/>
          <w:sz w:val="21"/>
          <w:szCs w:val="21"/>
          <w:highlight w:val="none"/>
          <w:lang w:eastAsia="zh-CN"/>
        </w:rPr>
        <w:t>公共资源交易中心（</w:t>
      </w:r>
      <w:r>
        <w:rPr>
          <w:rFonts w:hint="eastAsia" w:ascii="华文中宋" w:hAnsi="华文中宋" w:eastAsia="华文中宋" w:cs="华文中宋"/>
          <w:color w:val="auto"/>
          <w:sz w:val="21"/>
          <w:szCs w:val="21"/>
          <w:highlight w:val="none"/>
          <w:lang w:val="en-US" w:eastAsia="zh-CN"/>
        </w:rPr>
        <w:t>大同市</w:t>
      </w:r>
      <w:r>
        <w:rPr>
          <w:rFonts w:hint="eastAsia" w:ascii="华文中宋" w:hAnsi="华文中宋" w:eastAsia="华文中宋" w:cs="华文中宋"/>
          <w:color w:val="auto"/>
          <w:sz w:val="21"/>
          <w:szCs w:val="21"/>
          <w:highlight w:val="none"/>
          <w:lang w:eastAsia="zh-CN"/>
        </w:rPr>
        <w:t>政府采购中心）</w:t>
      </w:r>
      <w:r>
        <w:rPr>
          <w:rFonts w:hint="eastAsia" w:ascii="华文中宋" w:hAnsi="华文中宋" w:eastAsia="华文中宋" w:cs="华文中宋"/>
          <w:color w:val="auto"/>
          <w:sz w:val="21"/>
          <w:szCs w:val="21"/>
          <w:highlight w:val="none"/>
        </w:rPr>
        <w:t>组织实施的项目（项目名称、招标编号）的招标活动，各方经协商，就联合进行投标之事宜，达成如下协议：</w:t>
      </w:r>
    </w:p>
    <w:p w14:paraId="3243E860">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一、各方一致决定，以</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z w:val="21"/>
          <w:szCs w:val="21"/>
          <w:highlight w:val="none"/>
        </w:rPr>
        <w:t>为主办人进行投标，并按照招标文件的规定分别提交资格文件。</w:t>
      </w:r>
    </w:p>
    <w:p w14:paraId="1FF4EFB0">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8914AB8">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三、联合投标其余各方保证对主办人为响应本次招标而提供的货物和相关服务提供全部质量保证及售后服务支持。</w:t>
      </w:r>
    </w:p>
    <w:p w14:paraId="518EAAD9">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四、本次联合投标中，甲方承担的工作和义务为</w:t>
      </w:r>
      <w:r>
        <w:rPr>
          <w:rFonts w:ascii="华文中宋" w:hAnsi="华文中宋" w:eastAsia="华文中宋" w:cs="华文中宋"/>
          <w:color w:val="auto"/>
          <w:sz w:val="21"/>
          <w:szCs w:val="21"/>
          <w:highlight w:val="none"/>
        </w:rPr>
        <w:t>:</w:t>
      </w:r>
    </w:p>
    <w:p w14:paraId="3BC99FD5">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乙方承担的工作和义务为：</w:t>
      </w:r>
    </w:p>
    <w:p w14:paraId="260DFA1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五、本协议提交招标方后，联合投标各方不得以任何形式对上述实质内容进行修改或撤销。</w:t>
      </w:r>
    </w:p>
    <w:p w14:paraId="2A2C80C2">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六、本协议一式三份，甲、乙双方各持一份，另一份作为投标文件的组成部分。</w:t>
      </w:r>
    </w:p>
    <w:p w14:paraId="76ADA184">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甲方（</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olor w:val="auto"/>
          <w:szCs w:val="21"/>
          <w:highlight w:val="none"/>
        </w:rPr>
        <w:t xml:space="preserve">）：                </w:t>
      </w:r>
      <w:r>
        <w:rPr>
          <w:rFonts w:hint="eastAsia" w:ascii="华文中宋" w:hAnsi="华文中宋" w:eastAsia="华文中宋" w:cs="华文中宋"/>
          <w:color w:val="auto"/>
          <w:szCs w:val="21"/>
          <w:highlight w:val="none"/>
        </w:rPr>
        <w:t>乙方（</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s="华文中宋"/>
          <w:color w:val="auto"/>
          <w:szCs w:val="21"/>
          <w:highlight w:val="none"/>
        </w:rPr>
        <w:t>）：</w:t>
      </w:r>
    </w:p>
    <w:p w14:paraId="6CF2CF09">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法定代表人（</w:t>
      </w:r>
      <w:r>
        <w:rPr>
          <w:rFonts w:hint="eastAsia" w:ascii="华文中宋" w:hAnsi="华文中宋" w:eastAsia="华文中宋"/>
          <w:color w:val="auto"/>
          <w:spacing w:val="20"/>
          <w:szCs w:val="21"/>
          <w:highlight w:val="none"/>
        </w:rPr>
        <w:t>法定代表人电子印章</w:t>
      </w:r>
      <w:r>
        <w:rPr>
          <w:rFonts w:hint="eastAsia" w:ascii="华文中宋" w:hAnsi="华文中宋" w:eastAsia="华文中宋"/>
          <w:color w:val="auto"/>
          <w:szCs w:val="21"/>
          <w:highlight w:val="none"/>
        </w:rPr>
        <w:t xml:space="preserve">）：   </w:t>
      </w:r>
      <w:r>
        <w:rPr>
          <w:rFonts w:hint="eastAsia" w:ascii="华文中宋" w:hAnsi="华文中宋" w:eastAsia="华文中宋" w:cs="华文中宋"/>
          <w:color w:val="auto"/>
          <w:szCs w:val="21"/>
          <w:highlight w:val="none"/>
        </w:rPr>
        <w:t>法定代表人（</w:t>
      </w:r>
      <w:r>
        <w:rPr>
          <w:rFonts w:hint="eastAsia" w:ascii="华文中宋" w:hAnsi="华文中宋" w:eastAsia="华文中宋"/>
          <w:color w:val="auto"/>
          <w:spacing w:val="20"/>
          <w:szCs w:val="21"/>
          <w:highlight w:val="none"/>
        </w:rPr>
        <w:t>法定代表人电子印章</w:t>
      </w:r>
      <w:r>
        <w:rPr>
          <w:rFonts w:hint="eastAsia" w:ascii="华文中宋" w:hAnsi="华文中宋" w:eastAsia="华文中宋" w:cs="华文中宋"/>
          <w:color w:val="auto"/>
          <w:szCs w:val="21"/>
          <w:highlight w:val="none"/>
        </w:rPr>
        <w:t>）：</w:t>
      </w:r>
    </w:p>
    <w:p w14:paraId="35F17997">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 xml:space="preserve">20  </w:t>
      </w:r>
      <w:r>
        <w:rPr>
          <w:rFonts w:hint="eastAsia" w:ascii="华文中宋" w:hAnsi="华文中宋" w:eastAsia="华文中宋" w:cs="华文中宋"/>
          <w:color w:val="auto"/>
          <w:szCs w:val="21"/>
          <w:highlight w:val="none"/>
        </w:rPr>
        <w:t>年  月  日</w:t>
      </w:r>
      <w:r>
        <w:rPr>
          <w:rFonts w:ascii="华文中宋" w:hAnsi="华文中宋" w:eastAsia="华文中宋" w:cs="华文中宋"/>
          <w:color w:val="auto"/>
          <w:szCs w:val="21"/>
          <w:highlight w:val="none"/>
        </w:rPr>
        <w:t xml:space="preserve">                             20  </w:t>
      </w:r>
      <w:r>
        <w:rPr>
          <w:rFonts w:hint="eastAsia" w:ascii="华文中宋" w:hAnsi="华文中宋" w:eastAsia="华文中宋" w:cs="华文中宋"/>
          <w:color w:val="auto"/>
          <w:szCs w:val="21"/>
          <w:highlight w:val="none"/>
        </w:rPr>
        <w:t>年  月  日</w:t>
      </w:r>
    </w:p>
    <w:p w14:paraId="7A99CF7F">
      <w:pPr>
        <w:spacing w:line="360" w:lineRule="auto"/>
        <w:rPr>
          <w:rFonts w:hint="eastAsia" w:ascii="华文中宋" w:hAnsi="华文中宋" w:eastAsia="华文中宋" w:cs="华文中宋"/>
          <w:b/>
          <w:color w:val="auto"/>
          <w:kern w:val="0"/>
          <w:sz w:val="24"/>
          <w:highlight w:val="none"/>
        </w:rPr>
      </w:pPr>
    </w:p>
    <w:p w14:paraId="1F84A340">
      <w:pPr>
        <w:spacing w:line="360" w:lineRule="auto"/>
        <w:rPr>
          <w:rFonts w:hint="eastAsia" w:ascii="华文中宋" w:hAnsi="华文中宋" w:eastAsia="华文中宋" w:cs="华文中宋"/>
          <w:b/>
          <w:color w:val="auto"/>
          <w:kern w:val="0"/>
          <w:sz w:val="24"/>
          <w:highlight w:val="none"/>
        </w:rPr>
      </w:pPr>
    </w:p>
    <w:p w14:paraId="2D901EEF">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六</w:t>
      </w:r>
      <w:r>
        <w:rPr>
          <w:rFonts w:hint="eastAsia" w:ascii="华文中宋" w:hAnsi="华文中宋" w:eastAsia="华文中宋" w:cs="华文中宋"/>
          <w:b/>
          <w:color w:val="auto"/>
          <w:kern w:val="0"/>
          <w:sz w:val="24"/>
          <w:highlight w:val="none"/>
        </w:rPr>
        <w:t>）</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3AC4B9CA">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14:paraId="13FA5597">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0618552C">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本公司郑重声明，根据《政府采购促进中小企业发展管理办法》（财库﹝2020﹞46 号）的规定，本公司参加</w:t>
      </w:r>
      <w:r>
        <w:rPr>
          <w:rFonts w:hint="eastAsia" w:ascii="华文中宋" w:hAnsi="华文中宋" w:eastAsia="华文中宋" w:cs="Times New Roman"/>
          <w:color w:val="auto"/>
          <w:highlight w:val="none"/>
          <w:u w:val="single"/>
        </w:rPr>
        <w:t>（单位名称）</w:t>
      </w:r>
      <w:r>
        <w:rPr>
          <w:rFonts w:hint="eastAsia" w:ascii="华文中宋" w:hAnsi="华文中宋" w:eastAsia="华文中宋" w:cs="Times New Roman"/>
          <w:color w:val="auto"/>
          <w:highlight w:val="none"/>
        </w:rPr>
        <w:t>的</w:t>
      </w:r>
      <w:r>
        <w:rPr>
          <w:rFonts w:hint="eastAsia" w:ascii="华文中宋" w:hAnsi="华文中宋" w:eastAsia="华文中宋" w:cs="Times New Roman"/>
          <w:color w:val="auto"/>
          <w:highlight w:val="none"/>
          <w:u w:val="single"/>
        </w:rPr>
        <w:t>（项目名称）</w:t>
      </w:r>
      <w:r>
        <w:rPr>
          <w:rFonts w:hint="eastAsia" w:ascii="华文中宋" w:hAnsi="华文中宋" w:eastAsia="华文中宋" w:cs="Times New Roman"/>
          <w:color w:val="auto"/>
          <w:highlight w:val="none"/>
        </w:rPr>
        <w:t>采购活动，服务全部由符合政策要求的中小企业承接。相关企业的具体情况如下：</w:t>
      </w:r>
    </w:p>
    <w:p w14:paraId="24F07388">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0D6B5D3B">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74C0EAB2">
      <w:pPr>
        <w:spacing w:line="360" w:lineRule="auto"/>
        <w:ind w:firstLine="420" w:firstLineChars="200"/>
        <w:jc w:val="left"/>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w:t>
      </w:r>
    </w:p>
    <w:p w14:paraId="37438AD6">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15BCF624">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lang w:val="en-US"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530F2D79">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7E972679">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1CCFCB7F">
      <w:pPr>
        <w:spacing w:line="480" w:lineRule="auto"/>
        <w:ind w:firstLine="420" w:firstLineChars="200"/>
        <w:rPr>
          <w:rFonts w:ascii="华文中宋" w:hAnsi="华文中宋" w:eastAsia="华文中宋"/>
          <w:b/>
          <w:color w:val="auto"/>
          <w:spacing w:val="6"/>
          <w:sz w:val="24"/>
          <w:szCs w:val="24"/>
          <w:highlight w:val="none"/>
        </w:rPr>
      </w:pPr>
      <w:r>
        <w:rPr>
          <w:rFonts w:hint="eastAsia" w:ascii="华文中宋" w:hAnsi="华文中宋" w:eastAsia="华文中宋"/>
          <w:color w:val="auto"/>
          <w:highlight w:val="none"/>
        </w:rPr>
        <w:t>按照</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关于印发中小企业划型标准规定的通知</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工信部联企业[2011]300号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中小企业划型标准规定：</w:t>
      </w:r>
      <w:r>
        <w:rPr>
          <w:rFonts w:hint="eastAsia" w:ascii="华文中宋" w:hAnsi="华文中宋" w:eastAsia="华文中宋"/>
          <w:b/>
          <w:bCs/>
          <w:color w:val="auto"/>
          <w:highlight w:val="none"/>
        </w:rPr>
        <w:t>本项目所属行业为物业管理</w:t>
      </w:r>
      <w:r>
        <w:rPr>
          <w:rFonts w:hint="eastAsia" w:ascii="华文中宋" w:hAnsi="华文中宋" w:eastAsia="华文中宋"/>
          <w:color w:val="auto"/>
          <w:highlight w:val="none"/>
        </w:rPr>
        <w:t>。</w:t>
      </w:r>
    </w:p>
    <w:p w14:paraId="313C653E">
      <w:pPr>
        <w:rPr>
          <w:rFonts w:hint="eastAsia" w:ascii="华文中宋" w:hAnsi="华文中宋" w:eastAsia="华文中宋"/>
          <w:color w:val="auto"/>
          <w:highlight w:val="none"/>
          <w:lang w:val="en-US" w:eastAsia="zh-CN"/>
        </w:rPr>
      </w:pPr>
    </w:p>
    <w:p w14:paraId="78D8F758">
      <w:pPr>
        <w:spacing w:line="360" w:lineRule="auto"/>
        <w:jc w:val="left"/>
        <w:rPr>
          <w:rFonts w:hint="eastAsia" w:ascii="华文中宋" w:hAnsi="华文中宋" w:eastAsia="华文中宋" w:cs="华文中宋"/>
          <w:b/>
          <w:color w:val="auto"/>
          <w:spacing w:val="6"/>
          <w:sz w:val="24"/>
          <w:highlight w:val="none"/>
        </w:rPr>
      </w:pPr>
    </w:p>
    <w:p w14:paraId="7FB9BBD5">
      <w:pPr>
        <w:spacing w:line="360" w:lineRule="auto"/>
        <w:jc w:val="left"/>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格式（若有的话，以包为单位分别填写）</w:t>
      </w:r>
    </w:p>
    <w:p w14:paraId="2E92166D">
      <w:pPr>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418640F5">
      <w:pPr>
        <w:spacing w:line="360" w:lineRule="auto"/>
        <w:ind w:firstLine="444" w:firstLineChars="200"/>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6DC29A9E">
      <w:pPr>
        <w:spacing w:line="360" w:lineRule="auto"/>
        <w:ind w:firstLine="444" w:firstLineChars="200"/>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5A64A473">
      <w:pPr>
        <w:tabs>
          <w:tab w:val="left" w:pos="4860"/>
        </w:tabs>
        <w:spacing w:line="360" w:lineRule="auto"/>
        <w:ind w:right="1560" w:firstLine="444" w:firstLineChars="200"/>
        <w:jc w:val="right"/>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lang w:eastAsia="zh-CN"/>
        </w:rPr>
        <w:t>企业电子公章</w:t>
      </w:r>
      <w:r>
        <w:rPr>
          <w:rFonts w:hint="eastAsia" w:ascii="华文中宋" w:hAnsi="华文中宋" w:eastAsia="华文中宋" w:cs="华文中宋"/>
          <w:color w:val="auto"/>
          <w:spacing w:val="6"/>
          <w:szCs w:val="21"/>
          <w:highlight w:val="none"/>
        </w:rPr>
        <w:t>）：</w:t>
      </w:r>
    </w:p>
    <w:p w14:paraId="64FB3EEB">
      <w:pPr>
        <w:tabs>
          <w:tab w:val="left" w:pos="4860"/>
        </w:tabs>
        <w:spacing w:line="360" w:lineRule="auto"/>
        <w:ind w:right="1560" w:firstLine="444" w:firstLineChars="200"/>
        <w:jc w:val="right"/>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0A7CC31D">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6243A32B">
      <w:pPr>
        <w:rPr>
          <w:rFonts w:ascii="华文中宋" w:hAnsi="华文中宋" w:eastAsia="华文中宋"/>
          <w:b/>
          <w:color w:val="auto"/>
          <w:szCs w:val="21"/>
          <w:highlight w:val="none"/>
        </w:rPr>
      </w:pPr>
      <w:r>
        <w:rPr>
          <w:rFonts w:ascii="华文中宋" w:hAnsi="华文中宋" w:eastAsia="华文中宋"/>
          <w:b/>
          <w:color w:val="auto"/>
          <w:szCs w:val="21"/>
          <w:highlight w:val="none"/>
        </w:rPr>
        <w:br w:type="page"/>
      </w:r>
    </w:p>
    <w:p w14:paraId="18A5282A">
      <w:pPr>
        <w:rPr>
          <w:rFonts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pacing w:val="20"/>
          <w:sz w:val="28"/>
          <w:szCs w:val="28"/>
          <w:highlight w:val="none"/>
          <w:lang w:eastAsia="zh-CN"/>
        </w:rPr>
        <w:t>商务技术</w:t>
      </w:r>
      <w:r>
        <w:rPr>
          <w:rFonts w:hint="eastAsia" w:ascii="华文中宋" w:hAnsi="华文中宋" w:eastAsia="华文中宋" w:cs="华文中宋"/>
          <w:b/>
          <w:color w:val="auto"/>
          <w:spacing w:val="20"/>
          <w:sz w:val="28"/>
          <w:szCs w:val="28"/>
          <w:highlight w:val="none"/>
        </w:rPr>
        <w:t>文件格式</w:t>
      </w:r>
    </w:p>
    <w:p w14:paraId="43F140A3">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4"/>
          <w:highlight w:val="none"/>
        </w:rPr>
        <w:t>投标文件（</w:t>
      </w:r>
      <w:r>
        <w:rPr>
          <w:rFonts w:hint="eastAsia" w:ascii="华文中宋" w:hAnsi="华文中宋" w:eastAsia="华文中宋" w:cs="华文中宋"/>
          <w:b/>
          <w:color w:val="auto"/>
          <w:spacing w:val="20"/>
          <w:sz w:val="24"/>
          <w:highlight w:val="none"/>
          <w:lang w:eastAsia="zh-CN"/>
        </w:rPr>
        <w:t>商务技术</w:t>
      </w:r>
      <w:r>
        <w:rPr>
          <w:rFonts w:hint="eastAsia" w:ascii="华文中宋" w:hAnsi="华文中宋" w:eastAsia="华文中宋" w:cs="华文中宋"/>
          <w:b/>
          <w:color w:val="auto"/>
          <w:spacing w:val="20"/>
          <w:sz w:val="24"/>
          <w:highlight w:val="none"/>
        </w:rPr>
        <w:t>文件）</w:t>
      </w:r>
      <w:r>
        <w:rPr>
          <w:rFonts w:hint="eastAsia" w:ascii="华文中宋" w:hAnsi="华文中宋" w:eastAsia="华文中宋" w:cs="华文中宋"/>
          <w:b/>
          <w:color w:val="auto"/>
          <w:sz w:val="24"/>
          <w:highlight w:val="none"/>
        </w:rPr>
        <w:t>封面及目录格式</w:t>
      </w:r>
    </w:p>
    <w:p w14:paraId="4F2DE15C">
      <w:pPr>
        <w:rPr>
          <w:rFonts w:ascii="华文中宋" w:hAnsi="华文中宋" w:eastAsia="华文中宋" w:cs="华文中宋"/>
          <w:b/>
          <w:color w:val="auto"/>
          <w:sz w:val="24"/>
          <w:highlight w:val="none"/>
        </w:rPr>
      </w:pPr>
    </w:p>
    <w:p w14:paraId="3549870D">
      <w:pPr>
        <w:jc w:val="right"/>
        <w:rPr>
          <w:rFonts w:ascii="华文中宋" w:hAnsi="华文中宋" w:eastAsia="华文中宋" w:cs="华文中宋"/>
          <w:color w:val="auto"/>
          <w:szCs w:val="21"/>
          <w:highlight w:val="none"/>
        </w:rPr>
      </w:pPr>
    </w:p>
    <w:p w14:paraId="2A5C2740">
      <w:pPr>
        <w:jc w:val="center"/>
        <w:rPr>
          <w:rFonts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投 标 文 件</w:t>
      </w:r>
    </w:p>
    <w:p w14:paraId="51FD6550">
      <w:pPr>
        <w:jc w:val="center"/>
        <w:rPr>
          <w:rFonts w:ascii="华文中宋" w:hAnsi="华文中宋" w:eastAsia="华文中宋" w:cs="华文中宋"/>
          <w:b/>
          <w:color w:val="auto"/>
          <w:spacing w:val="60"/>
          <w:sz w:val="48"/>
          <w:szCs w:val="48"/>
          <w:highlight w:val="none"/>
        </w:rPr>
      </w:pPr>
      <w:r>
        <w:rPr>
          <w:rFonts w:hint="eastAsia" w:ascii="华文中宋" w:hAnsi="华文中宋" w:eastAsia="华文中宋" w:cs="华文中宋"/>
          <w:b/>
          <w:color w:val="auto"/>
          <w:spacing w:val="60"/>
          <w:sz w:val="48"/>
          <w:szCs w:val="48"/>
          <w:highlight w:val="none"/>
        </w:rPr>
        <w:t>（</w:t>
      </w:r>
      <w:r>
        <w:rPr>
          <w:rFonts w:hint="eastAsia" w:ascii="华文中宋" w:hAnsi="华文中宋" w:eastAsia="华文中宋" w:cs="华文中宋"/>
          <w:b/>
          <w:color w:val="auto"/>
          <w:spacing w:val="60"/>
          <w:sz w:val="48"/>
          <w:szCs w:val="48"/>
          <w:highlight w:val="none"/>
          <w:lang w:eastAsia="zh-CN"/>
        </w:rPr>
        <w:t>商务技术</w:t>
      </w:r>
      <w:r>
        <w:rPr>
          <w:rFonts w:hint="eastAsia" w:ascii="华文中宋" w:hAnsi="华文中宋" w:eastAsia="华文中宋" w:cs="华文中宋"/>
          <w:b/>
          <w:color w:val="auto"/>
          <w:spacing w:val="60"/>
          <w:sz w:val="48"/>
          <w:szCs w:val="48"/>
          <w:highlight w:val="none"/>
        </w:rPr>
        <w:t>文件）</w:t>
      </w:r>
    </w:p>
    <w:p w14:paraId="0FC5B90D">
      <w:pPr>
        <w:rPr>
          <w:rFonts w:ascii="华文中宋" w:hAnsi="华文中宋" w:eastAsia="华文中宋" w:cs="华文中宋"/>
          <w:b/>
          <w:color w:val="auto"/>
          <w:sz w:val="44"/>
          <w:szCs w:val="44"/>
          <w:highlight w:val="none"/>
        </w:rPr>
      </w:pPr>
    </w:p>
    <w:p w14:paraId="3B4D2379">
      <w:pPr>
        <w:ind w:firstLine="540" w:firstLineChars="150"/>
        <w:rPr>
          <w:rFonts w:ascii="华文中宋" w:hAnsi="华文中宋" w:eastAsia="华文中宋" w:cs="华文中宋"/>
          <w:b/>
          <w:color w:val="auto"/>
          <w:sz w:val="44"/>
          <w:szCs w:val="44"/>
          <w:highlight w:val="none"/>
        </w:rPr>
      </w:pPr>
      <w:r>
        <w:rPr>
          <w:rFonts w:hint="eastAsia" w:ascii="华文中宋" w:hAnsi="华文中宋" w:eastAsia="华文中宋" w:cs="华文中宋"/>
          <w:b/>
          <w:color w:val="auto"/>
          <w:spacing w:val="20"/>
          <w:sz w:val="32"/>
          <w:szCs w:val="32"/>
          <w:highlight w:val="none"/>
        </w:rPr>
        <w:t>项目名称</w:t>
      </w:r>
      <w:r>
        <w:rPr>
          <w:rFonts w:hint="eastAsia" w:ascii="华文中宋" w:hAnsi="华文中宋" w:eastAsia="华文中宋" w:cs="华文中宋"/>
          <w:b/>
          <w:color w:val="auto"/>
          <w:sz w:val="32"/>
          <w:szCs w:val="32"/>
          <w:highlight w:val="none"/>
        </w:rPr>
        <w:t>：</w:t>
      </w:r>
    </w:p>
    <w:p w14:paraId="53520EA3">
      <w:pPr>
        <w:ind w:firstLine="540" w:firstLineChars="150"/>
        <w:rPr>
          <w:rFonts w:ascii="华文中宋" w:hAnsi="华文中宋" w:eastAsia="华文中宋" w:cs="华文中宋"/>
          <w:b/>
          <w:color w:val="auto"/>
          <w:sz w:val="44"/>
          <w:szCs w:val="44"/>
          <w:highlight w:val="none"/>
        </w:rPr>
      </w:pPr>
      <w:r>
        <w:rPr>
          <w:rFonts w:hint="eastAsia" w:ascii="华文中宋" w:hAnsi="华文中宋" w:eastAsia="华文中宋" w:cs="华文中宋"/>
          <w:b/>
          <w:color w:val="auto"/>
          <w:spacing w:val="20"/>
          <w:sz w:val="32"/>
          <w:szCs w:val="32"/>
          <w:highlight w:val="none"/>
        </w:rPr>
        <w:t>项目编号：</w:t>
      </w:r>
    </w:p>
    <w:p w14:paraId="2A6CD3BE">
      <w:pPr>
        <w:jc w:val="center"/>
        <w:rPr>
          <w:rFonts w:ascii="华文中宋" w:hAnsi="华文中宋" w:eastAsia="华文中宋" w:cs="华文中宋"/>
          <w:b/>
          <w:color w:val="auto"/>
          <w:sz w:val="32"/>
          <w:szCs w:val="32"/>
          <w:highlight w:val="none"/>
        </w:rPr>
      </w:pPr>
    </w:p>
    <w:p w14:paraId="6025A5B5">
      <w:pPr>
        <w:jc w:val="center"/>
        <w:rPr>
          <w:rFonts w:ascii="华文中宋" w:hAnsi="华文中宋" w:eastAsia="华文中宋" w:cs="华文中宋"/>
          <w:b/>
          <w:color w:val="auto"/>
          <w:sz w:val="32"/>
          <w:szCs w:val="32"/>
          <w:highlight w:val="none"/>
        </w:rPr>
      </w:pPr>
    </w:p>
    <w:p w14:paraId="56F98259">
      <w:pPr>
        <w:jc w:val="center"/>
        <w:rPr>
          <w:rFonts w:ascii="华文中宋" w:hAnsi="华文中宋" w:eastAsia="华文中宋" w:cs="华文中宋"/>
          <w:b/>
          <w:color w:val="auto"/>
          <w:sz w:val="32"/>
          <w:szCs w:val="32"/>
          <w:highlight w:val="none"/>
        </w:rPr>
      </w:pPr>
    </w:p>
    <w:p w14:paraId="07DFA4C7">
      <w:pPr>
        <w:jc w:val="center"/>
        <w:rPr>
          <w:rFonts w:ascii="华文中宋" w:hAnsi="华文中宋" w:eastAsia="华文中宋" w:cs="华文中宋"/>
          <w:b/>
          <w:color w:val="auto"/>
          <w:sz w:val="32"/>
          <w:szCs w:val="32"/>
          <w:highlight w:val="none"/>
        </w:rPr>
      </w:pPr>
    </w:p>
    <w:p w14:paraId="1BCCF51C">
      <w:pPr>
        <w:jc w:val="center"/>
        <w:rPr>
          <w:rFonts w:ascii="华文中宋" w:hAnsi="华文中宋" w:eastAsia="华文中宋" w:cs="华文中宋"/>
          <w:b/>
          <w:color w:val="auto"/>
          <w:spacing w:val="20"/>
          <w:sz w:val="32"/>
          <w:szCs w:val="32"/>
          <w:highlight w:val="none"/>
        </w:rPr>
      </w:pPr>
    </w:p>
    <w:p w14:paraId="0E74CCB4">
      <w:pPr>
        <w:jc w:val="center"/>
        <w:rPr>
          <w:rFonts w:ascii="华文中宋" w:hAnsi="华文中宋" w:eastAsia="华文中宋" w:cs="华文中宋"/>
          <w:b/>
          <w:color w:val="auto"/>
          <w:spacing w:val="20"/>
          <w:sz w:val="32"/>
          <w:szCs w:val="32"/>
          <w:highlight w:val="none"/>
        </w:rPr>
      </w:pPr>
    </w:p>
    <w:p w14:paraId="36C6ED40">
      <w:pPr>
        <w:jc w:val="center"/>
        <w:rPr>
          <w:rFonts w:ascii="华文中宋" w:hAnsi="华文中宋" w:eastAsia="华文中宋" w:cs="华文中宋"/>
          <w:b/>
          <w:color w:val="auto"/>
          <w:spacing w:val="20"/>
          <w:sz w:val="32"/>
          <w:szCs w:val="32"/>
          <w:highlight w:val="none"/>
        </w:rPr>
      </w:pPr>
    </w:p>
    <w:p w14:paraId="74EBF017">
      <w:pPr>
        <w:spacing w:line="360" w:lineRule="auto"/>
        <w:ind w:firstLine="1440" w:firstLineChars="400"/>
        <w:jc w:val="left"/>
        <w:rPr>
          <w:rFonts w:ascii="华文中宋" w:hAnsi="华文中宋" w:eastAsia="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投标供应商单位名称：（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cs="华文中宋"/>
          <w:b/>
          <w:color w:val="auto"/>
          <w:spacing w:val="20"/>
          <w:sz w:val="32"/>
          <w:szCs w:val="32"/>
          <w:highlight w:val="none"/>
        </w:rPr>
        <w:t>）</w:t>
      </w:r>
    </w:p>
    <w:p w14:paraId="380EE7B8">
      <w:pPr>
        <w:jc w:val="center"/>
        <w:rPr>
          <w:rFonts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  年  月  日</w:t>
      </w:r>
    </w:p>
    <w:p w14:paraId="60F2D6D0">
      <w:pPr>
        <w:jc w:val="center"/>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br w:type="page"/>
      </w:r>
    </w:p>
    <w:p w14:paraId="16CE6DFF">
      <w:pPr>
        <w:jc w:val="center"/>
        <w:outlineLvl w:val="1"/>
        <w:rPr>
          <w:rFonts w:ascii="华文中宋" w:hAnsi="华文中宋" w:eastAsia="华文中宋" w:cs="华文中宋"/>
          <w:b/>
          <w:color w:val="auto"/>
          <w:sz w:val="24"/>
          <w:highlight w:val="none"/>
        </w:rPr>
      </w:pPr>
      <w:bookmarkStart w:id="77" w:name="_Toc30279"/>
      <w:r>
        <w:rPr>
          <w:rFonts w:hint="eastAsia" w:ascii="华文中宋" w:hAnsi="华文中宋" w:eastAsia="华文中宋" w:cs="华文中宋"/>
          <w:b/>
          <w:color w:val="auto"/>
          <w:sz w:val="24"/>
          <w:highlight w:val="none"/>
        </w:rPr>
        <w:t xml:space="preserve">商  务  </w:t>
      </w:r>
      <w:r>
        <w:rPr>
          <w:rFonts w:hint="eastAsia" w:ascii="华文中宋" w:hAnsi="华文中宋" w:eastAsia="华文中宋" w:cs="华文中宋"/>
          <w:b/>
          <w:color w:val="auto"/>
          <w:sz w:val="24"/>
          <w:highlight w:val="none"/>
          <w:lang w:val="en-US" w:eastAsia="zh-CN"/>
        </w:rPr>
        <w:t>技  术</w:t>
      </w:r>
      <w:r>
        <w:rPr>
          <w:rFonts w:hint="eastAsia" w:ascii="华文中宋" w:hAnsi="华文中宋" w:eastAsia="华文中宋" w:cs="华文中宋"/>
          <w:b/>
          <w:color w:val="auto"/>
          <w:sz w:val="24"/>
          <w:highlight w:val="none"/>
        </w:rPr>
        <w:t xml:space="preserve">  文  件</w:t>
      </w:r>
      <w:bookmarkEnd w:id="77"/>
    </w:p>
    <w:p w14:paraId="099EEE06">
      <w:pPr>
        <w:spacing w:line="400" w:lineRule="exact"/>
        <w:ind w:firstLine="4111" w:firstLineChars="1713"/>
        <w:rPr>
          <w:rFonts w:ascii="华文中宋" w:hAnsi="华文中宋" w:eastAsia="华文中宋" w:cs="华文中宋"/>
          <w:b/>
          <w:color w:val="auto"/>
          <w:sz w:val="24"/>
          <w:highlight w:val="none"/>
        </w:rPr>
      </w:pPr>
    </w:p>
    <w:p w14:paraId="20F015F4">
      <w:pPr>
        <w:spacing w:line="400" w:lineRule="exact"/>
        <w:ind w:firstLine="3991" w:firstLineChars="1663"/>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2047367E">
      <w:pPr>
        <w:spacing w:line="400" w:lineRule="exact"/>
        <w:ind w:firstLine="3991" w:firstLineChars="1663"/>
        <w:rPr>
          <w:rFonts w:hint="eastAsia" w:ascii="华文中宋" w:hAnsi="华文中宋" w:eastAsia="华文中宋" w:cs="华文中宋"/>
          <w:b/>
          <w:color w:val="auto"/>
          <w:sz w:val="24"/>
          <w:highlight w:val="none"/>
        </w:rPr>
      </w:pPr>
    </w:p>
    <w:p w14:paraId="765BFF56">
      <w:pPr>
        <w:pStyle w:val="1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7E9CC8B1">
      <w:pPr>
        <w:pStyle w:val="17"/>
        <w:snapToGrid w:val="0"/>
        <w:spacing w:line="360" w:lineRule="auto"/>
        <w:rPr>
          <w:rFonts w:ascii="华文中宋" w:hAnsi="华文中宋" w:eastAsia="华文中宋"/>
          <w:color w:val="auto"/>
          <w:kern w:val="0"/>
          <w:highlight w:val="none"/>
        </w:rPr>
      </w:pPr>
      <w:r>
        <w:rPr>
          <w:rFonts w:hint="eastAsia" w:ascii="华文中宋" w:hAnsi="华文中宋" w:eastAsia="华文中宋"/>
          <w:color w:val="auto"/>
          <w:kern w:val="0"/>
          <w:highlight w:val="none"/>
          <w:lang w:val="en-US" w:eastAsia="zh-CN"/>
        </w:rPr>
        <w:t>2</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260E94CF">
      <w:pPr>
        <w:pStyle w:val="17"/>
        <w:snapToGrid w:val="0"/>
        <w:spacing w:line="360" w:lineRule="auto"/>
        <w:rPr>
          <w:rFonts w:ascii="华文中宋" w:hAnsi="华文中宋" w:eastAsia="华文中宋"/>
          <w:color w:val="auto"/>
          <w:kern w:val="0"/>
          <w:highlight w:val="none"/>
        </w:rPr>
      </w:pPr>
    </w:p>
    <w:p w14:paraId="0A80750F">
      <w:pPr>
        <w:spacing w:line="480" w:lineRule="auto"/>
        <w:rPr>
          <w:rFonts w:ascii="华文中宋" w:hAnsi="华文中宋" w:eastAsia="华文中宋" w:cs="华文中宋"/>
          <w:b/>
          <w:color w:val="auto"/>
          <w:sz w:val="24"/>
          <w:highlight w:val="none"/>
        </w:rPr>
      </w:pPr>
      <w:r>
        <w:rPr>
          <w:rFonts w:ascii="华文中宋" w:hAnsi="华文中宋" w:eastAsia="华文中宋" w:cs="华文中宋"/>
          <w:b/>
          <w:color w:val="auto"/>
          <w:highlight w:val="none"/>
        </w:rPr>
        <w:br w:type="page"/>
      </w:r>
      <w:r>
        <w:rPr>
          <w:rFonts w:hint="eastAsia" w:ascii="华文中宋" w:hAnsi="华文中宋" w:eastAsia="华文中宋"/>
          <w:b/>
          <w:color w:val="auto"/>
          <w:sz w:val="24"/>
          <w:highlight w:val="none"/>
        </w:rPr>
        <w:t>（一）</w:t>
      </w:r>
      <w:r>
        <w:rPr>
          <w:rFonts w:hint="eastAsia" w:ascii="华文中宋" w:hAnsi="华文中宋" w:eastAsia="华文中宋" w:cs="华文中宋"/>
          <w:b/>
          <w:color w:val="auto"/>
          <w:sz w:val="24"/>
          <w:highlight w:val="none"/>
        </w:rPr>
        <w:t>对采购需求的响应内容</w:t>
      </w:r>
    </w:p>
    <w:p w14:paraId="0365E686">
      <w:pPr>
        <w:spacing w:line="360" w:lineRule="auto"/>
        <w:ind w:firstLine="420" w:firstLineChars="200"/>
        <w:rPr>
          <w:rFonts w:hint="eastAsia" w:ascii="华文中宋" w:hAnsi="华文中宋" w:eastAsia="华文中宋" w:cs="华文中宋"/>
          <w:color w:val="auto"/>
          <w:szCs w:val="21"/>
          <w:highlight w:val="none"/>
          <w:lang w:val="en-US" w:eastAsia="zh-CN"/>
        </w:rPr>
      </w:pPr>
    </w:p>
    <w:p w14:paraId="590C8C60">
      <w:pPr>
        <w:spacing w:line="360"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按照本采购文件第四部分采购需求内容进行响应，格式自拟。</w:t>
      </w:r>
    </w:p>
    <w:p w14:paraId="78A7CC8E">
      <w:pPr>
        <w:spacing w:line="360" w:lineRule="auto"/>
        <w:rPr>
          <w:rFonts w:hint="eastAsia" w:ascii="华文中宋" w:hAnsi="华文中宋" w:eastAsia="华文中宋"/>
          <w:b/>
          <w:color w:val="auto"/>
          <w:spacing w:val="6"/>
          <w:sz w:val="24"/>
          <w:highlight w:val="none"/>
        </w:rPr>
      </w:pPr>
    </w:p>
    <w:p w14:paraId="7E017D32">
      <w:pPr>
        <w:spacing w:line="360" w:lineRule="auto"/>
        <w:rPr>
          <w:rFonts w:hint="eastAsia" w:ascii="华文中宋" w:hAnsi="华文中宋" w:eastAsia="华文中宋"/>
          <w:b/>
          <w:color w:val="auto"/>
          <w:spacing w:val="6"/>
          <w:sz w:val="24"/>
          <w:highlight w:val="none"/>
        </w:rPr>
      </w:pPr>
    </w:p>
    <w:p w14:paraId="06EC3670">
      <w:pPr>
        <w:spacing w:line="360" w:lineRule="auto"/>
        <w:rPr>
          <w:rFonts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格式资料：</w:t>
      </w:r>
    </w:p>
    <w:p w14:paraId="03C0F459">
      <w:pPr>
        <w:spacing w:line="360" w:lineRule="auto"/>
        <w:rPr>
          <w:rFonts w:hint="eastAsia"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拟配备项目经理、主要技术人员承诺书格式</w:t>
      </w:r>
    </w:p>
    <w:p w14:paraId="00B6088B">
      <w:pPr>
        <w:spacing w:line="360" w:lineRule="auto"/>
        <w:jc w:val="center"/>
        <w:rPr>
          <w:rFonts w:ascii="华文中宋" w:hAnsi="华文中宋" w:eastAsia="华文中宋"/>
          <w:color w:val="auto"/>
          <w:szCs w:val="21"/>
          <w:highlight w:val="none"/>
        </w:rPr>
      </w:pPr>
      <w:r>
        <w:rPr>
          <w:rFonts w:hint="eastAsia" w:ascii="华文中宋" w:hAnsi="华文中宋" w:eastAsia="华文中宋"/>
          <w:b/>
          <w:color w:val="auto"/>
          <w:spacing w:val="6"/>
          <w:sz w:val="24"/>
          <w:highlight w:val="none"/>
        </w:rPr>
        <w:t>拟配备项目经理、主要技术人员承诺书</w:t>
      </w:r>
    </w:p>
    <w:p w14:paraId="3720F9D8">
      <w:pPr>
        <w:spacing w:line="360" w:lineRule="auto"/>
        <w:jc w:val="left"/>
        <w:rPr>
          <w:rFonts w:ascii="华文中宋" w:hAnsi="华文中宋" w:eastAsia="华文中宋"/>
          <w:color w:val="auto"/>
          <w:szCs w:val="21"/>
          <w:highlight w:val="none"/>
        </w:rPr>
      </w:pP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公共资源交易中心（</w:t>
      </w: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政府采购中心）</w:t>
      </w:r>
      <w:r>
        <w:rPr>
          <w:rFonts w:hint="eastAsia" w:ascii="华文中宋" w:hAnsi="华文中宋" w:eastAsia="华文中宋"/>
          <w:color w:val="auto"/>
          <w:szCs w:val="21"/>
          <w:highlight w:val="none"/>
        </w:rPr>
        <w:t>：</w:t>
      </w:r>
    </w:p>
    <w:p w14:paraId="67718A32">
      <w:pPr>
        <w:spacing w:line="360" w:lineRule="auto"/>
        <w:jc w:val="left"/>
        <w:rPr>
          <w:rFonts w:hint="eastAsia" w:ascii="华文中宋" w:hAnsi="华文中宋" w:eastAsia="华文中宋"/>
          <w:color w:val="auto"/>
          <w:szCs w:val="21"/>
          <w:highlight w:val="none"/>
        </w:rPr>
      </w:pPr>
      <w:r>
        <w:rPr>
          <w:rFonts w:ascii="华文中宋" w:hAnsi="华文中宋" w:eastAsia="华文中宋"/>
          <w:color w:val="auto"/>
          <w:szCs w:val="21"/>
          <w:highlight w:val="none"/>
        </w:rPr>
        <w:t>     </w:t>
      </w:r>
      <w:r>
        <w:rPr>
          <w:rFonts w:hint="eastAsia" w:ascii="华文中宋" w:hAnsi="华文中宋" w:eastAsia="华文中宋"/>
          <w:color w:val="auto"/>
          <w:szCs w:val="21"/>
          <w:highlight w:val="none"/>
        </w:rPr>
        <w:t>本投标人现参与（项目名称、项目编号）项目的采购活动，如果中标，保证项目经理、主要技术人员按照投标文件中的项目经理基本情况表及主要技术人员配备情况表的人员到岗，后期履约严格按照投标文件中的承诺执行，如未遵守，将接受违约处罚。保证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14:paraId="498448B1">
      <w:pPr>
        <w:spacing w:line="360" w:lineRule="auto"/>
        <w:jc w:val="lef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   特此承诺</w:t>
      </w:r>
    </w:p>
    <w:p w14:paraId="213DFAD4">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37C42592">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62F11B03">
      <w:pPr>
        <w:snapToGrid w:val="0"/>
        <w:spacing w:line="360" w:lineRule="auto"/>
        <w:rPr>
          <w:rFonts w:hint="eastAsia" w:ascii="华文中宋" w:hAnsi="华文中宋" w:eastAsia="华文中宋"/>
          <w:b/>
          <w:color w:val="auto"/>
          <w:sz w:val="24"/>
          <w:highlight w:val="none"/>
        </w:rPr>
      </w:pPr>
    </w:p>
    <w:p w14:paraId="249BEE84">
      <w:pPr>
        <w:snapToGrid w:val="0"/>
        <w:spacing w:line="360" w:lineRule="auto"/>
        <w:rPr>
          <w:rFonts w:hint="eastAsia" w:ascii="华文中宋" w:hAnsi="华文中宋" w:eastAsia="华文中宋"/>
          <w:b/>
          <w:color w:val="auto"/>
          <w:spacing w:val="20"/>
          <w:sz w:val="24"/>
          <w:highlight w:val="none"/>
        </w:rPr>
      </w:pPr>
      <w:r>
        <w:rPr>
          <w:rFonts w:hint="eastAsia" w:ascii="华文中宋" w:hAnsi="华文中宋" w:eastAsia="华文中宋"/>
          <w:b/>
          <w:color w:val="auto"/>
          <w:sz w:val="24"/>
          <w:highlight w:val="none"/>
        </w:rPr>
        <w:t>对</w:t>
      </w:r>
      <w:r>
        <w:rPr>
          <w:rFonts w:hint="eastAsia" w:ascii="华文中宋" w:hAnsi="华文中宋" w:eastAsia="华文中宋"/>
          <w:b/>
          <w:color w:val="auto"/>
          <w:spacing w:val="20"/>
          <w:sz w:val="24"/>
          <w:highlight w:val="none"/>
        </w:rPr>
        <w:t>物业服务人员要求的声明</w:t>
      </w:r>
      <w:r>
        <w:rPr>
          <w:rFonts w:hint="eastAsia" w:ascii="华文中宋" w:hAnsi="华文中宋" w:eastAsia="华文中宋"/>
          <w:b/>
          <w:color w:val="auto"/>
          <w:sz w:val="24"/>
          <w:highlight w:val="none"/>
        </w:rPr>
        <w:t>格式</w:t>
      </w:r>
    </w:p>
    <w:p w14:paraId="482E8C5C">
      <w:pPr>
        <w:spacing w:line="360" w:lineRule="auto"/>
        <w:jc w:val="center"/>
        <w:rPr>
          <w:rFonts w:ascii="华文中宋" w:hAnsi="华文中宋" w:eastAsia="华文中宋"/>
          <w:color w:val="auto"/>
          <w:highlight w:val="none"/>
        </w:rPr>
      </w:pPr>
      <w:r>
        <w:rPr>
          <w:rFonts w:hint="eastAsia" w:ascii="华文中宋" w:hAnsi="华文中宋" w:eastAsia="华文中宋"/>
          <w:b/>
          <w:color w:val="auto"/>
          <w:spacing w:val="20"/>
          <w:sz w:val="24"/>
          <w:highlight w:val="none"/>
        </w:rPr>
        <w:t>对物业服务人员要求的声明</w:t>
      </w:r>
    </w:p>
    <w:p w14:paraId="6AD00CC0">
      <w:pPr>
        <w:pStyle w:val="55"/>
        <w:snapToGrid w:val="0"/>
        <w:spacing w:line="360" w:lineRule="auto"/>
        <w:rPr>
          <w:rFonts w:ascii="华文中宋" w:hAnsi="华文中宋" w:eastAsia="华文中宋"/>
          <w:color w:val="auto"/>
          <w:highlight w:val="none"/>
        </w:rPr>
      </w:pP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公共资源交易中心（</w:t>
      </w:r>
      <w:r>
        <w:rPr>
          <w:rFonts w:hint="eastAsia" w:ascii="华文中宋" w:hAnsi="华文中宋" w:eastAsia="华文中宋"/>
          <w:bCs/>
          <w:color w:val="auto"/>
          <w:szCs w:val="21"/>
          <w:highlight w:val="none"/>
          <w:lang w:val="en-US" w:eastAsia="zh-CN"/>
        </w:rPr>
        <w:t>大同市</w:t>
      </w:r>
      <w:r>
        <w:rPr>
          <w:rFonts w:hint="eastAsia" w:ascii="华文中宋" w:hAnsi="华文中宋" w:eastAsia="华文中宋"/>
          <w:bCs/>
          <w:color w:val="auto"/>
          <w:szCs w:val="21"/>
          <w:highlight w:val="none"/>
          <w:lang w:eastAsia="zh-CN"/>
        </w:rPr>
        <w:t>政府采购中心）</w:t>
      </w:r>
      <w:r>
        <w:rPr>
          <w:rFonts w:hint="eastAsia" w:ascii="华文中宋" w:hAnsi="华文中宋" w:eastAsia="华文中宋"/>
          <w:color w:val="auto"/>
          <w:highlight w:val="none"/>
        </w:rPr>
        <w:t>：</w:t>
      </w:r>
    </w:p>
    <w:p w14:paraId="47AAC2E2">
      <w:pPr>
        <w:pStyle w:val="55"/>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本投标人现参与</w:t>
      </w:r>
      <w:r>
        <w:rPr>
          <w:rFonts w:hint="eastAsia" w:ascii="华文中宋" w:hAnsi="华文中宋" w:eastAsia="华文中宋" w:cs="华文中宋"/>
          <w:color w:val="auto"/>
          <w:spacing w:val="6"/>
          <w:highlight w:val="none"/>
          <w:u w:val="single"/>
        </w:rPr>
        <w:t>（项目名称、项目编号）</w:t>
      </w:r>
      <w:r>
        <w:rPr>
          <w:rFonts w:hint="eastAsia" w:ascii="华文中宋" w:hAnsi="华文中宋" w:eastAsia="华文中宋"/>
          <w:color w:val="auto"/>
          <w:highlight w:val="none"/>
        </w:rPr>
        <w:t>项目的采购活动，现郑重声明：</w:t>
      </w:r>
    </w:p>
    <w:p w14:paraId="076757BA">
      <w:pPr>
        <w:pStyle w:val="55"/>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7241BF60">
      <w:pPr>
        <w:pStyle w:val="55"/>
        <w:snapToGrid w:val="0"/>
        <w:spacing w:line="276"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特此声明</w:t>
      </w:r>
    </w:p>
    <w:p w14:paraId="1BC98A57">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45B44547">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04383BA7">
      <w:pPr>
        <w:pStyle w:val="55"/>
        <w:snapToGrid w:val="0"/>
        <w:spacing w:line="276" w:lineRule="auto"/>
        <w:ind w:firstLine="420" w:firstLineChars="200"/>
        <w:rPr>
          <w:rFonts w:hint="eastAsia" w:ascii="华文中宋" w:hAnsi="华文中宋" w:eastAsia="华文中宋"/>
          <w:color w:val="auto"/>
          <w:highlight w:val="none"/>
        </w:rPr>
      </w:pPr>
    </w:p>
    <w:p w14:paraId="3CAD608D">
      <w:pPr>
        <w:spacing w:line="588" w:lineRule="exact"/>
        <w:jc w:val="center"/>
        <w:rPr>
          <w:rFonts w:hint="eastAsia" w:ascii="华文中宋" w:hAnsi="华文中宋" w:eastAsia="华文中宋"/>
          <w:b/>
          <w:color w:val="auto"/>
          <w:sz w:val="24"/>
          <w:highlight w:val="none"/>
        </w:rPr>
      </w:pPr>
    </w:p>
    <w:p w14:paraId="332E1E11">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主要技术人员配备情况表</w:t>
      </w:r>
    </w:p>
    <w:p w14:paraId="21641200">
      <w:pPr>
        <w:ind w:firstLine="210" w:firstLineChars="10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4080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0905045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主要技术人员姓名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4BC2761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27C982A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31689B1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107F533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3D3D8066">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5199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5E710A22">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4CB1144">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0E181B83">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E46525C">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AAEA505">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029BACC">
            <w:pPr>
              <w:jc w:val="left"/>
              <w:rPr>
                <w:rFonts w:ascii="华文中宋" w:hAnsi="华文中宋" w:eastAsia="华文中宋"/>
                <w:color w:val="auto"/>
                <w:szCs w:val="21"/>
                <w:highlight w:val="none"/>
              </w:rPr>
            </w:pPr>
          </w:p>
        </w:tc>
      </w:tr>
      <w:tr w14:paraId="149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29D7EBD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219271FA">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7AF6D1BE">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F94A1AB">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6CA791F">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E9EA4CD">
            <w:pPr>
              <w:jc w:val="left"/>
              <w:rPr>
                <w:rFonts w:ascii="华文中宋" w:hAnsi="华文中宋" w:eastAsia="华文中宋"/>
                <w:color w:val="auto"/>
                <w:szCs w:val="21"/>
                <w:highlight w:val="none"/>
              </w:rPr>
            </w:pPr>
          </w:p>
        </w:tc>
      </w:tr>
    </w:tbl>
    <w:p w14:paraId="2EB20980">
      <w:pPr>
        <w:spacing w:line="360" w:lineRule="auto"/>
        <w:ind w:firstLine="210" w:firstLineChars="1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附主要技术人员有效的身份证正反两面扫描件</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2F2B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365" w:type="dxa"/>
          </w:tcPr>
          <w:p w14:paraId="28E31C1B">
            <w:pPr>
              <w:spacing w:line="276" w:lineRule="auto"/>
              <w:rPr>
                <w:rFonts w:ascii="华文中宋" w:hAnsi="华文中宋" w:eastAsia="华文中宋"/>
                <w:b/>
                <w:color w:val="auto"/>
                <w:szCs w:val="21"/>
                <w:highlight w:val="none"/>
              </w:rPr>
            </w:pPr>
          </w:p>
        </w:tc>
        <w:tc>
          <w:tcPr>
            <w:tcW w:w="4140" w:type="dxa"/>
          </w:tcPr>
          <w:p w14:paraId="5233F27F">
            <w:pPr>
              <w:spacing w:line="276" w:lineRule="auto"/>
              <w:rPr>
                <w:rFonts w:ascii="华文中宋" w:hAnsi="华文中宋" w:eastAsia="华文中宋"/>
                <w:b/>
                <w:color w:val="auto"/>
                <w:szCs w:val="21"/>
                <w:highlight w:val="none"/>
              </w:rPr>
            </w:pPr>
          </w:p>
        </w:tc>
      </w:tr>
    </w:tbl>
    <w:p w14:paraId="148828B1">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7363EF3D">
      <w:pPr>
        <w:spacing w:line="588" w:lineRule="exact"/>
        <w:jc w:val="righ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113181D5">
      <w:pPr>
        <w:spacing w:line="588" w:lineRule="exact"/>
        <w:jc w:val="center"/>
        <w:rPr>
          <w:rFonts w:hint="eastAsia" w:ascii="华文中宋" w:hAnsi="华文中宋" w:eastAsia="华文中宋"/>
          <w:b/>
          <w:color w:val="auto"/>
          <w:sz w:val="24"/>
          <w:highlight w:val="none"/>
        </w:rPr>
      </w:pPr>
    </w:p>
    <w:p w14:paraId="51B47FBC">
      <w:pPr>
        <w:spacing w:line="588" w:lineRule="exact"/>
        <w:jc w:val="center"/>
        <w:rPr>
          <w:rFonts w:hint="eastAsia" w:ascii="华文中宋" w:hAnsi="华文中宋" w:eastAsia="华文中宋"/>
          <w:b/>
          <w:color w:val="auto"/>
          <w:sz w:val="24"/>
          <w:highlight w:val="none"/>
        </w:rPr>
      </w:pPr>
    </w:p>
    <w:p w14:paraId="39A4689E">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特种行业人员配备情况表</w:t>
      </w:r>
    </w:p>
    <w:p w14:paraId="2AA66D5C">
      <w:pPr>
        <w:ind w:firstLine="105" w:firstLineChars="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254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20BF32A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特种行业人员姓名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62B24C3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67ABC19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5D24F0F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1A39750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25877A1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18CD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6C039E8F">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90AD6B4">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42CC139">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904A34C">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6026B16">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2612A467">
            <w:pPr>
              <w:jc w:val="left"/>
              <w:rPr>
                <w:rFonts w:ascii="华文中宋" w:hAnsi="华文中宋" w:eastAsia="华文中宋"/>
                <w:color w:val="auto"/>
                <w:szCs w:val="21"/>
                <w:highlight w:val="none"/>
              </w:rPr>
            </w:pPr>
          </w:p>
        </w:tc>
      </w:tr>
      <w:tr w14:paraId="1B90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4DEDF50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41E58872">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50CA8EAA">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1F1E563">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0EDE8A4B">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6050DEFB">
            <w:pPr>
              <w:jc w:val="left"/>
              <w:rPr>
                <w:rFonts w:ascii="华文中宋" w:hAnsi="华文中宋" w:eastAsia="华文中宋"/>
                <w:color w:val="auto"/>
                <w:szCs w:val="21"/>
                <w:highlight w:val="none"/>
              </w:rPr>
            </w:pPr>
          </w:p>
        </w:tc>
      </w:tr>
    </w:tbl>
    <w:p w14:paraId="3DFA70D6">
      <w:pPr>
        <w:spacing w:line="588" w:lineRule="exact"/>
        <w:jc w:val="left"/>
        <w:rPr>
          <w:rFonts w:ascii="华文中宋" w:hAnsi="华文中宋" w:eastAsia="华文中宋"/>
          <w:b/>
          <w:color w:val="auto"/>
          <w:sz w:val="24"/>
          <w:highlight w:val="none"/>
        </w:rPr>
      </w:pPr>
      <w:r>
        <w:rPr>
          <w:rFonts w:hint="eastAsia" w:ascii="华文中宋" w:hAnsi="华文中宋" w:eastAsia="华文中宋"/>
          <w:color w:val="auto"/>
          <w:szCs w:val="21"/>
          <w:highlight w:val="none"/>
        </w:rPr>
        <w:t>说明：如本项目涉及的话，需如实填写。</w:t>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p>
    <w:p w14:paraId="74F563B6">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0D6A71F8">
      <w:pPr>
        <w:snapToGrid w:val="0"/>
        <w:spacing w:line="360" w:lineRule="auto"/>
        <w:jc w:val="righ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70315909">
      <w:pPr>
        <w:pStyle w:val="20"/>
        <w:rPr>
          <w:rFonts w:hint="eastAsia"/>
          <w:color w:val="auto"/>
          <w:highlight w:val="none"/>
        </w:rPr>
      </w:pPr>
    </w:p>
    <w:p w14:paraId="5ED2111C">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项目经理基本情况表</w:t>
      </w:r>
    </w:p>
    <w:p w14:paraId="1FEA71CE">
      <w:pPr>
        <w:ind w:firstLine="105" w:firstLineChars="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0"/>
        <w:gridCol w:w="1134"/>
        <w:gridCol w:w="1843"/>
        <w:gridCol w:w="1134"/>
        <w:gridCol w:w="1181"/>
        <w:gridCol w:w="1087"/>
      </w:tblGrid>
      <w:tr w14:paraId="2071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6" w:type="dxa"/>
            <w:tcBorders>
              <w:top w:val="single" w:color="auto" w:sz="4" w:space="0"/>
              <w:left w:val="single" w:color="auto" w:sz="4" w:space="0"/>
              <w:bottom w:val="single" w:color="auto" w:sz="4" w:space="0"/>
              <w:right w:val="single" w:color="auto" w:sz="4" w:space="0"/>
            </w:tcBorders>
            <w:vAlign w:val="center"/>
          </w:tcPr>
          <w:p w14:paraId="5BE2A81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姓名</w:t>
            </w:r>
          </w:p>
        </w:tc>
        <w:tc>
          <w:tcPr>
            <w:tcW w:w="850" w:type="dxa"/>
            <w:tcBorders>
              <w:top w:val="single" w:color="auto" w:sz="4" w:space="0"/>
              <w:left w:val="single" w:color="auto" w:sz="4" w:space="0"/>
              <w:bottom w:val="nil"/>
              <w:right w:val="single" w:color="auto" w:sz="4" w:space="0"/>
            </w:tcBorders>
            <w:vAlign w:val="center"/>
          </w:tcPr>
          <w:p w14:paraId="01D65968">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11A141A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出生年月</w:t>
            </w:r>
          </w:p>
        </w:tc>
        <w:tc>
          <w:tcPr>
            <w:tcW w:w="1843" w:type="dxa"/>
            <w:tcBorders>
              <w:top w:val="single" w:color="auto" w:sz="4" w:space="0"/>
              <w:left w:val="single" w:color="auto" w:sz="4" w:space="0"/>
              <w:bottom w:val="nil"/>
              <w:right w:val="single" w:color="auto" w:sz="4" w:space="0"/>
            </w:tcBorders>
            <w:vAlign w:val="center"/>
          </w:tcPr>
          <w:p w14:paraId="664C8360">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7713566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文化程度</w:t>
            </w:r>
          </w:p>
        </w:tc>
        <w:tc>
          <w:tcPr>
            <w:tcW w:w="2268" w:type="dxa"/>
            <w:gridSpan w:val="2"/>
            <w:tcBorders>
              <w:top w:val="single" w:color="auto" w:sz="4" w:space="0"/>
              <w:left w:val="single" w:color="auto" w:sz="4" w:space="0"/>
              <w:bottom w:val="nil"/>
              <w:right w:val="single" w:color="auto" w:sz="4" w:space="0"/>
            </w:tcBorders>
            <w:vAlign w:val="center"/>
          </w:tcPr>
          <w:p w14:paraId="78C67056">
            <w:pPr>
              <w:jc w:val="left"/>
              <w:rPr>
                <w:rFonts w:ascii="华文中宋" w:hAnsi="华文中宋" w:eastAsia="华文中宋"/>
                <w:color w:val="auto"/>
                <w:szCs w:val="21"/>
                <w:highlight w:val="none"/>
              </w:rPr>
            </w:pPr>
          </w:p>
        </w:tc>
      </w:tr>
      <w:tr w14:paraId="0C3A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76" w:type="dxa"/>
            <w:tcBorders>
              <w:top w:val="single" w:color="auto" w:sz="4" w:space="0"/>
              <w:left w:val="single" w:color="auto" w:sz="4" w:space="0"/>
              <w:bottom w:val="single" w:color="auto" w:sz="4" w:space="0"/>
              <w:right w:val="single" w:color="auto" w:sz="4" w:space="0"/>
            </w:tcBorders>
            <w:vAlign w:val="center"/>
          </w:tcPr>
          <w:p w14:paraId="7544E3A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毕业院校和专业</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E78560E">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A3B8FE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从事物业管理服务工作年限</w:t>
            </w:r>
          </w:p>
        </w:tc>
        <w:tc>
          <w:tcPr>
            <w:tcW w:w="1134" w:type="dxa"/>
            <w:tcBorders>
              <w:top w:val="single" w:color="auto" w:sz="4" w:space="0"/>
              <w:left w:val="single" w:color="auto" w:sz="4" w:space="0"/>
              <w:bottom w:val="single" w:color="auto" w:sz="4" w:space="0"/>
              <w:right w:val="single" w:color="auto" w:sz="4" w:space="0"/>
            </w:tcBorders>
            <w:vAlign w:val="center"/>
          </w:tcPr>
          <w:p w14:paraId="6F3D6F4E">
            <w:pPr>
              <w:jc w:val="left"/>
              <w:rPr>
                <w:rFonts w:ascii="华文中宋" w:hAnsi="华文中宋" w:eastAsia="华文中宋"/>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5099513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C195DF0">
            <w:pPr>
              <w:jc w:val="left"/>
              <w:rPr>
                <w:rFonts w:ascii="华文中宋" w:hAnsi="华文中宋" w:eastAsia="华文中宋"/>
                <w:color w:val="auto"/>
                <w:szCs w:val="21"/>
                <w:highlight w:val="none"/>
              </w:rPr>
            </w:pPr>
          </w:p>
        </w:tc>
      </w:tr>
      <w:tr w14:paraId="4206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6" w:type="dxa"/>
            <w:tcBorders>
              <w:top w:val="single" w:color="auto" w:sz="4" w:space="0"/>
              <w:left w:val="single" w:color="auto" w:sz="4" w:space="0"/>
              <w:bottom w:val="single" w:color="auto" w:sz="4" w:space="0"/>
              <w:right w:val="single" w:color="auto" w:sz="4" w:space="0"/>
            </w:tcBorders>
            <w:vAlign w:val="center"/>
          </w:tcPr>
          <w:p w14:paraId="43DD36D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职业资格</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DEFE827">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959E03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技术职称</w:t>
            </w:r>
          </w:p>
        </w:tc>
        <w:tc>
          <w:tcPr>
            <w:tcW w:w="1134" w:type="dxa"/>
            <w:tcBorders>
              <w:top w:val="single" w:color="auto" w:sz="4" w:space="0"/>
              <w:left w:val="single" w:color="auto" w:sz="4" w:space="0"/>
              <w:bottom w:val="single" w:color="auto" w:sz="4" w:space="0"/>
              <w:right w:val="single" w:color="auto" w:sz="4" w:space="0"/>
            </w:tcBorders>
            <w:vAlign w:val="center"/>
          </w:tcPr>
          <w:p w14:paraId="39D8F476">
            <w:pPr>
              <w:jc w:val="left"/>
              <w:rPr>
                <w:rFonts w:ascii="华文中宋" w:hAnsi="华文中宋" w:eastAsia="华文中宋"/>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729C886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聘任时间</w:t>
            </w:r>
          </w:p>
        </w:tc>
        <w:tc>
          <w:tcPr>
            <w:tcW w:w="1087" w:type="dxa"/>
            <w:tcBorders>
              <w:top w:val="single" w:color="auto" w:sz="4" w:space="0"/>
              <w:left w:val="single" w:color="auto" w:sz="4" w:space="0"/>
              <w:bottom w:val="single" w:color="auto" w:sz="4" w:space="0"/>
              <w:right w:val="single" w:color="auto" w:sz="4" w:space="0"/>
            </w:tcBorders>
            <w:vAlign w:val="center"/>
          </w:tcPr>
          <w:p w14:paraId="533C1387">
            <w:pPr>
              <w:jc w:val="left"/>
              <w:rPr>
                <w:rFonts w:ascii="华文中宋" w:hAnsi="华文中宋" w:eastAsia="华文中宋"/>
                <w:color w:val="auto"/>
                <w:szCs w:val="21"/>
                <w:highlight w:val="none"/>
              </w:rPr>
            </w:pPr>
          </w:p>
        </w:tc>
      </w:tr>
      <w:tr w14:paraId="1928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505" w:type="dxa"/>
            <w:gridSpan w:val="7"/>
            <w:tcBorders>
              <w:top w:val="single" w:color="auto" w:sz="4" w:space="0"/>
              <w:left w:val="single" w:color="auto" w:sz="4" w:space="0"/>
              <w:bottom w:val="single" w:color="auto" w:sz="4" w:space="0"/>
              <w:right w:val="single" w:color="auto" w:sz="4" w:space="0"/>
            </w:tcBorders>
          </w:tcPr>
          <w:p w14:paraId="17A6E4CD">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主要管理服务项目：</w:t>
            </w:r>
          </w:p>
          <w:p w14:paraId="3FA7623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主要工作特点：</w:t>
            </w:r>
          </w:p>
          <w:p w14:paraId="6C4BADD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本项目经理管理思路和工作安排：</w:t>
            </w:r>
          </w:p>
        </w:tc>
      </w:tr>
    </w:tbl>
    <w:p w14:paraId="796DB9AD">
      <w:pPr>
        <w:spacing w:line="360" w:lineRule="auto"/>
        <w:ind w:firstLine="210" w:firstLineChars="1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附项目经理有效的身份证正反两面扫描件</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127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4365" w:type="dxa"/>
          </w:tcPr>
          <w:p w14:paraId="5AE73EC7">
            <w:pPr>
              <w:spacing w:line="276" w:lineRule="auto"/>
              <w:rPr>
                <w:rFonts w:ascii="华文中宋" w:hAnsi="华文中宋" w:eastAsia="华文中宋"/>
                <w:b/>
                <w:color w:val="auto"/>
                <w:szCs w:val="21"/>
                <w:highlight w:val="none"/>
              </w:rPr>
            </w:pPr>
          </w:p>
        </w:tc>
        <w:tc>
          <w:tcPr>
            <w:tcW w:w="4140" w:type="dxa"/>
          </w:tcPr>
          <w:p w14:paraId="71F8E0E2">
            <w:pPr>
              <w:spacing w:line="276" w:lineRule="auto"/>
              <w:rPr>
                <w:rFonts w:ascii="华文中宋" w:hAnsi="华文中宋" w:eastAsia="华文中宋"/>
                <w:b/>
                <w:color w:val="auto"/>
                <w:szCs w:val="21"/>
                <w:highlight w:val="none"/>
              </w:rPr>
            </w:pPr>
          </w:p>
        </w:tc>
      </w:tr>
    </w:tbl>
    <w:p w14:paraId="55D12D75">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63AA0149">
      <w:pPr>
        <w:spacing w:line="588" w:lineRule="exact"/>
        <w:jc w:val="righ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6B387FE5">
      <w:pPr>
        <w:spacing w:line="588" w:lineRule="exact"/>
        <w:jc w:val="both"/>
        <w:rPr>
          <w:rFonts w:hint="eastAsia" w:ascii="华文中宋" w:hAnsi="华文中宋" w:eastAsia="华文中宋"/>
          <w:b/>
          <w:color w:val="auto"/>
          <w:sz w:val="24"/>
          <w:highlight w:val="none"/>
        </w:rPr>
      </w:pPr>
    </w:p>
    <w:p w14:paraId="1EFFBAD7">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拟投入主要管理人员配备情况表</w:t>
      </w:r>
    </w:p>
    <w:p w14:paraId="4854F60D">
      <w:pPr>
        <w:ind w:firstLine="105" w:firstLineChars="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1134"/>
        <w:gridCol w:w="1417"/>
        <w:gridCol w:w="1418"/>
        <w:gridCol w:w="1559"/>
      </w:tblGrid>
      <w:tr w14:paraId="0C19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14:paraId="684D0A9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主要管理人员姓名</w:t>
            </w:r>
          </w:p>
        </w:tc>
        <w:tc>
          <w:tcPr>
            <w:tcW w:w="1134" w:type="dxa"/>
            <w:tcBorders>
              <w:top w:val="single" w:color="auto" w:sz="4" w:space="0"/>
              <w:left w:val="single" w:color="auto" w:sz="4" w:space="0"/>
              <w:bottom w:val="single" w:color="auto" w:sz="4" w:space="0"/>
              <w:right w:val="single" w:color="auto" w:sz="4" w:space="0"/>
            </w:tcBorders>
            <w:vAlign w:val="center"/>
          </w:tcPr>
          <w:p w14:paraId="6B5C8D4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134" w:type="dxa"/>
            <w:tcBorders>
              <w:top w:val="single" w:color="auto" w:sz="4" w:space="0"/>
              <w:left w:val="single" w:color="auto" w:sz="4" w:space="0"/>
              <w:bottom w:val="single" w:color="auto" w:sz="4" w:space="0"/>
              <w:right w:val="single" w:color="auto" w:sz="4" w:space="0"/>
            </w:tcBorders>
            <w:vAlign w:val="center"/>
          </w:tcPr>
          <w:p w14:paraId="2EC7B4A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7" w:type="dxa"/>
            <w:tcBorders>
              <w:top w:val="single" w:color="auto" w:sz="4" w:space="0"/>
              <w:left w:val="single" w:color="auto" w:sz="4" w:space="0"/>
              <w:bottom w:val="single" w:color="auto" w:sz="4" w:space="0"/>
              <w:right w:val="single" w:color="auto" w:sz="4" w:space="0"/>
            </w:tcBorders>
            <w:vAlign w:val="center"/>
          </w:tcPr>
          <w:p w14:paraId="14B959E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14:paraId="4392C15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559" w:type="dxa"/>
            <w:tcBorders>
              <w:top w:val="single" w:color="auto" w:sz="4" w:space="0"/>
              <w:left w:val="single" w:color="auto" w:sz="4" w:space="0"/>
              <w:bottom w:val="single" w:color="auto" w:sz="4" w:space="0"/>
              <w:right w:val="single" w:color="auto" w:sz="4" w:space="0"/>
            </w:tcBorders>
            <w:vAlign w:val="center"/>
          </w:tcPr>
          <w:p w14:paraId="1552729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64AC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69A2C7C3">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7119B25">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4A32A96">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1138588">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AC82DE9">
            <w:pPr>
              <w:jc w:val="left"/>
              <w:rPr>
                <w:rFonts w:ascii="华文中宋" w:hAnsi="华文中宋" w:eastAsia="华文中宋"/>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30E1D413">
            <w:pPr>
              <w:jc w:val="left"/>
              <w:rPr>
                <w:rFonts w:ascii="华文中宋" w:hAnsi="华文中宋" w:eastAsia="华文中宋"/>
                <w:color w:val="auto"/>
                <w:szCs w:val="21"/>
                <w:highlight w:val="none"/>
              </w:rPr>
            </w:pPr>
          </w:p>
        </w:tc>
      </w:tr>
      <w:tr w14:paraId="592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33B143E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134" w:type="dxa"/>
            <w:tcBorders>
              <w:top w:val="single" w:color="auto" w:sz="4" w:space="0"/>
              <w:left w:val="single" w:color="auto" w:sz="4" w:space="0"/>
              <w:bottom w:val="single" w:color="auto" w:sz="4" w:space="0"/>
              <w:right w:val="single" w:color="auto" w:sz="4" w:space="0"/>
            </w:tcBorders>
          </w:tcPr>
          <w:p w14:paraId="2BF0B119">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8BB148E">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8A6D428">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9B5D30E">
            <w:pPr>
              <w:jc w:val="left"/>
              <w:rPr>
                <w:rFonts w:ascii="华文中宋" w:hAnsi="华文中宋" w:eastAsia="华文中宋"/>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01008501">
            <w:pPr>
              <w:jc w:val="left"/>
              <w:rPr>
                <w:rFonts w:ascii="华文中宋" w:hAnsi="华文中宋" w:eastAsia="华文中宋"/>
                <w:color w:val="auto"/>
                <w:szCs w:val="21"/>
                <w:highlight w:val="none"/>
              </w:rPr>
            </w:pPr>
          </w:p>
        </w:tc>
      </w:tr>
    </w:tbl>
    <w:p w14:paraId="05E8D6C2">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19AA96DC">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1</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本表拟投入的物业服务</w:t>
      </w:r>
      <w:r>
        <w:rPr>
          <w:rFonts w:hint="eastAsia" w:ascii="华文中宋" w:hAnsi="华文中宋" w:eastAsia="华文中宋"/>
          <w:color w:val="auto"/>
          <w:szCs w:val="21"/>
          <w:highlight w:val="none"/>
          <w:lang w:val="en-US" w:eastAsia="zh-CN"/>
        </w:rPr>
        <w:t>具体</w:t>
      </w:r>
      <w:r>
        <w:rPr>
          <w:rFonts w:hint="eastAsia" w:ascii="华文中宋" w:hAnsi="华文中宋" w:eastAsia="华文中宋"/>
          <w:color w:val="auto"/>
          <w:szCs w:val="21"/>
          <w:highlight w:val="none"/>
        </w:rPr>
        <w:t>人员名单及证件，</w:t>
      </w:r>
      <w:r>
        <w:rPr>
          <w:rFonts w:hint="eastAsia" w:ascii="华文中宋" w:hAnsi="华文中宋" w:eastAsia="华文中宋"/>
          <w:color w:val="auto"/>
          <w:szCs w:val="21"/>
          <w:highlight w:val="none"/>
          <w:lang w:val="en-US" w:eastAsia="zh-CN"/>
        </w:rPr>
        <w:t>可在投标文件内提交，也可在</w:t>
      </w:r>
      <w:r>
        <w:rPr>
          <w:rFonts w:hint="eastAsia" w:ascii="华文中宋" w:hAnsi="华文中宋" w:eastAsia="华文中宋"/>
          <w:color w:val="auto"/>
          <w:szCs w:val="21"/>
          <w:highlight w:val="none"/>
        </w:rPr>
        <w:t>成交后签订合同</w:t>
      </w:r>
      <w:r>
        <w:rPr>
          <w:rFonts w:hint="eastAsia" w:ascii="华文中宋" w:hAnsi="华文中宋" w:eastAsia="华文中宋"/>
          <w:color w:val="auto"/>
          <w:szCs w:val="21"/>
          <w:highlight w:val="none"/>
          <w:lang w:val="en-US" w:eastAsia="zh-CN"/>
        </w:rPr>
        <w:t>前提交，</w:t>
      </w:r>
      <w:r>
        <w:rPr>
          <w:rFonts w:hint="eastAsia" w:ascii="华文中宋" w:hAnsi="华文中宋" w:eastAsia="华文中宋"/>
          <w:color w:val="auto"/>
          <w:szCs w:val="21"/>
          <w:highlight w:val="none"/>
        </w:rPr>
        <w:t>如果不能到岗履约，成交人须承担相应责任。</w:t>
      </w:r>
    </w:p>
    <w:p w14:paraId="2B612F31">
      <w:pPr>
        <w:pStyle w:val="2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（2）如在成交后签订合同前提交，供应商需在投标文件内附能够按照采购需求要求提供服务人员的承诺函，格式自拟。</w:t>
      </w:r>
    </w:p>
    <w:p w14:paraId="0501CBDF">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7D7C81B5">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3929C267">
      <w:pPr>
        <w:pStyle w:val="20"/>
        <w:rPr>
          <w:rFonts w:hint="default" w:ascii="华文中宋" w:hAnsi="华文中宋" w:eastAsia="华文中宋" w:cs="Times New Roman"/>
          <w:color w:val="auto"/>
          <w:kern w:val="2"/>
          <w:sz w:val="21"/>
          <w:szCs w:val="21"/>
          <w:highlight w:val="none"/>
          <w:lang w:val="en-US" w:eastAsia="zh-CN" w:bidi="ar-SA"/>
        </w:rPr>
      </w:pPr>
    </w:p>
    <w:p w14:paraId="118CE529">
      <w:pPr>
        <w:spacing w:line="588" w:lineRule="exact"/>
        <w:jc w:val="center"/>
        <w:rPr>
          <w:rFonts w:hint="eastAsia" w:ascii="华文中宋" w:hAnsi="华文中宋" w:eastAsia="华文中宋"/>
          <w:b/>
          <w:color w:val="auto"/>
          <w:sz w:val="24"/>
          <w:highlight w:val="none"/>
        </w:rPr>
      </w:pPr>
    </w:p>
    <w:p w14:paraId="2259432F">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拟投入本项目的主要设备一览表</w:t>
      </w:r>
    </w:p>
    <w:p w14:paraId="55BBA996">
      <w:pPr>
        <w:ind w:firstLine="105" w:firstLineChars="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709"/>
        <w:gridCol w:w="850"/>
        <w:gridCol w:w="851"/>
        <w:gridCol w:w="1134"/>
        <w:gridCol w:w="850"/>
        <w:gridCol w:w="1134"/>
      </w:tblGrid>
      <w:tr w14:paraId="78D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restart"/>
            <w:vAlign w:val="center"/>
          </w:tcPr>
          <w:p w14:paraId="0BE0D0A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134" w:type="dxa"/>
            <w:vMerge w:val="restart"/>
            <w:vAlign w:val="center"/>
          </w:tcPr>
          <w:p w14:paraId="342F5CD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设备名称</w:t>
            </w:r>
          </w:p>
        </w:tc>
        <w:tc>
          <w:tcPr>
            <w:tcW w:w="1134" w:type="dxa"/>
            <w:vMerge w:val="restart"/>
            <w:vAlign w:val="center"/>
          </w:tcPr>
          <w:p w14:paraId="29087D6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型号规格</w:t>
            </w:r>
          </w:p>
        </w:tc>
        <w:tc>
          <w:tcPr>
            <w:tcW w:w="709" w:type="dxa"/>
            <w:vMerge w:val="restart"/>
            <w:vAlign w:val="center"/>
          </w:tcPr>
          <w:p w14:paraId="78A2CCA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数量</w:t>
            </w:r>
          </w:p>
        </w:tc>
        <w:tc>
          <w:tcPr>
            <w:tcW w:w="850" w:type="dxa"/>
            <w:vMerge w:val="restart"/>
            <w:vAlign w:val="center"/>
          </w:tcPr>
          <w:p w14:paraId="696FD4A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设备使用年限</w:t>
            </w:r>
          </w:p>
        </w:tc>
        <w:tc>
          <w:tcPr>
            <w:tcW w:w="851" w:type="dxa"/>
            <w:vMerge w:val="restart"/>
            <w:vAlign w:val="center"/>
          </w:tcPr>
          <w:p w14:paraId="25243F3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已使用时间</w:t>
            </w:r>
          </w:p>
        </w:tc>
        <w:tc>
          <w:tcPr>
            <w:tcW w:w="3118" w:type="dxa"/>
            <w:gridSpan w:val="3"/>
            <w:vAlign w:val="center"/>
          </w:tcPr>
          <w:p w14:paraId="27488007">
            <w:pPr>
              <w:ind w:firstLine="525" w:firstLineChars="2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设备来源</w:t>
            </w:r>
          </w:p>
        </w:tc>
      </w:tr>
      <w:tr w14:paraId="001F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9" w:type="dxa"/>
            <w:vMerge w:val="continue"/>
            <w:vAlign w:val="center"/>
          </w:tcPr>
          <w:p w14:paraId="412A2579">
            <w:pPr>
              <w:jc w:val="left"/>
              <w:rPr>
                <w:rFonts w:ascii="华文中宋" w:hAnsi="华文中宋" w:eastAsia="华文中宋"/>
                <w:color w:val="auto"/>
                <w:szCs w:val="21"/>
                <w:highlight w:val="none"/>
              </w:rPr>
            </w:pPr>
          </w:p>
        </w:tc>
        <w:tc>
          <w:tcPr>
            <w:tcW w:w="1134" w:type="dxa"/>
            <w:vMerge w:val="continue"/>
            <w:vAlign w:val="center"/>
          </w:tcPr>
          <w:p w14:paraId="5A721DA4">
            <w:pPr>
              <w:jc w:val="left"/>
              <w:rPr>
                <w:rFonts w:ascii="华文中宋" w:hAnsi="华文中宋" w:eastAsia="华文中宋"/>
                <w:color w:val="auto"/>
                <w:szCs w:val="21"/>
                <w:highlight w:val="none"/>
              </w:rPr>
            </w:pPr>
          </w:p>
        </w:tc>
        <w:tc>
          <w:tcPr>
            <w:tcW w:w="1134" w:type="dxa"/>
            <w:vMerge w:val="continue"/>
            <w:vAlign w:val="center"/>
          </w:tcPr>
          <w:p w14:paraId="112AFB0E">
            <w:pPr>
              <w:jc w:val="left"/>
              <w:rPr>
                <w:rFonts w:ascii="华文中宋" w:hAnsi="华文中宋" w:eastAsia="华文中宋"/>
                <w:color w:val="auto"/>
                <w:szCs w:val="21"/>
                <w:highlight w:val="none"/>
              </w:rPr>
            </w:pPr>
          </w:p>
        </w:tc>
        <w:tc>
          <w:tcPr>
            <w:tcW w:w="709" w:type="dxa"/>
            <w:vMerge w:val="continue"/>
            <w:vAlign w:val="center"/>
          </w:tcPr>
          <w:p w14:paraId="74498FBB">
            <w:pPr>
              <w:jc w:val="left"/>
              <w:rPr>
                <w:rFonts w:ascii="华文中宋" w:hAnsi="华文中宋" w:eastAsia="华文中宋"/>
                <w:color w:val="auto"/>
                <w:szCs w:val="21"/>
                <w:highlight w:val="none"/>
              </w:rPr>
            </w:pPr>
          </w:p>
        </w:tc>
        <w:tc>
          <w:tcPr>
            <w:tcW w:w="850" w:type="dxa"/>
            <w:vMerge w:val="continue"/>
            <w:vAlign w:val="center"/>
          </w:tcPr>
          <w:p w14:paraId="1A611876">
            <w:pPr>
              <w:jc w:val="left"/>
              <w:rPr>
                <w:rFonts w:ascii="华文中宋" w:hAnsi="华文中宋" w:eastAsia="华文中宋"/>
                <w:color w:val="auto"/>
                <w:szCs w:val="21"/>
                <w:highlight w:val="none"/>
              </w:rPr>
            </w:pPr>
          </w:p>
        </w:tc>
        <w:tc>
          <w:tcPr>
            <w:tcW w:w="851" w:type="dxa"/>
            <w:vMerge w:val="continue"/>
            <w:vAlign w:val="center"/>
          </w:tcPr>
          <w:p w14:paraId="142A8B3E">
            <w:pPr>
              <w:jc w:val="left"/>
              <w:rPr>
                <w:rFonts w:ascii="华文中宋" w:hAnsi="华文中宋" w:eastAsia="华文中宋"/>
                <w:color w:val="auto"/>
                <w:szCs w:val="21"/>
                <w:highlight w:val="none"/>
              </w:rPr>
            </w:pPr>
          </w:p>
        </w:tc>
        <w:tc>
          <w:tcPr>
            <w:tcW w:w="1134" w:type="dxa"/>
            <w:vAlign w:val="center"/>
          </w:tcPr>
          <w:p w14:paraId="1EEC428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本单位所有</w:t>
            </w:r>
          </w:p>
        </w:tc>
        <w:tc>
          <w:tcPr>
            <w:tcW w:w="850" w:type="dxa"/>
            <w:vAlign w:val="center"/>
          </w:tcPr>
          <w:p w14:paraId="4BE9738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租赁</w:t>
            </w:r>
          </w:p>
        </w:tc>
        <w:tc>
          <w:tcPr>
            <w:tcW w:w="1134" w:type="dxa"/>
            <w:vAlign w:val="center"/>
          </w:tcPr>
          <w:p w14:paraId="791C443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其他</w:t>
            </w:r>
          </w:p>
        </w:tc>
      </w:tr>
      <w:tr w14:paraId="0E2F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9" w:type="dxa"/>
            <w:vAlign w:val="center"/>
          </w:tcPr>
          <w:p w14:paraId="6DECBF20">
            <w:pPr>
              <w:jc w:val="left"/>
              <w:rPr>
                <w:rFonts w:ascii="华文中宋" w:hAnsi="华文中宋" w:eastAsia="华文中宋"/>
                <w:color w:val="auto"/>
                <w:szCs w:val="21"/>
                <w:highlight w:val="none"/>
              </w:rPr>
            </w:pPr>
            <w:r>
              <w:rPr>
                <w:rFonts w:ascii="华文中宋" w:hAnsi="华文中宋" w:eastAsia="华文中宋"/>
                <w:color w:val="auto"/>
                <w:szCs w:val="21"/>
                <w:highlight w:val="none"/>
              </w:rPr>
              <w:t>1</w:t>
            </w:r>
          </w:p>
        </w:tc>
        <w:tc>
          <w:tcPr>
            <w:tcW w:w="1134" w:type="dxa"/>
            <w:vAlign w:val="center"/>
          </w:tcPr>
          <w:p w14:paraId="191AEFA8">
            <w:pPr>
              <w:jc w:val="left"/>
              <w:rPr>
                <w:rFonts w:ascii="华文中宋" w:hAnsi="华文中宋" w:eastAsia="华文中宋"/>
                <w:color w:val="auto"/>
                <w:szCs w:val="21"/>
                <w:highlight w:val="none"/>
              </w:rPr>
            </w:pPr>
          </w:p>
        </w:tc>
        <w:tc>
          <w:tcPr>
            <w:tcW w:w="1134" w:type="dxa"/>
            <w:vAlign w:val="center"/>
          </w:tcPr>
          <w:p w14:paraId="3A73D087">
            <w:pPr>
              <w:jc w:val="left"/>
              <w:rPr>
                <w:rFonts w:ascii="华文中宋" w:hAnsi="华文中宋" w:eastAsia="华文中宋"/>
                <w:color w:val="auto"/>
                <w:szCs w:val="21"/>
                <w:highlight w:val="none"/>
              </w:rPr>
            </w:pPr>
          </w:p>
        </w:tc>
        <w:tc>
          <w:tcPr>
            <w:tcW w:w="709" w:type="dxa"/>
            <w:vAlign w:val="center"/>
          </w:tcPr>
          <w:p w14:paraId="7E4B03DC">
            <w:pPr>
              <w:jc w:val="left"/>
              <w:rPr>
                <w:rFonts w:ascii="华文中宋" w:hAnsi="华文中宋" w:eastAsia="华文中宋"/>
                <w:color w:val="auto"/>
                <w:szCs w:val="21"/>
                <w:highlight w:val="none"/>
              </w:rPr>
            </w:pPr>
          </w:p>
        </w:tc>
        <w:tc>
          <w:tcPr>
            <w:tcW w:w="850" w:type="dxa"/>
            <w:vAlign w:val="center"/>
          </w:tcPr>
          <w:p w14:paraId="7A04F960">
            <w:pPr>
              <w:jc w:val="left"/>
              <w:rPr>
                <w:rFonts w:ascii="华文中宋" w:hAnsi="华文中宋" w:eastAsia="华文中宋"/>
                <w:color w:val="auto"/>
                <w:szCs w:val="21"/>
                <w:highlight w:val="none"/>
              </w:rPr>
            </w:pPr>
          </w:p>
        </w:tc>
        <w:tc>
          <w:tcPr>
            <w:tcW w:w="851" w:type="dxa"/>
            <w:vAlign w:val="center"/>
          </w:tcPr>
          <w:p w14:paraId="3D0A5DBF">
            <w:pPr>
              <w:jc w:val="left"/>
              <w:rPr>
                <w:rFonts w:ascii="华文中宋" w:hAnsi="华文中宋" w:eastAsia="华文中宋"/>
                <w:color w:val="auto"/>
                <w:szCs w:val="21"/>
                <w:highlight w:val="none"/>
              </w:rPr>
            </w:pPr>
          </w:p>
        </w:tc>
        <w:tc>
          <w:tcPr>
            <w:tcW w:w="1134" w:type="dxa"/>
            <w:vAlign w:val="center"/>
          </w:tcPr>
          <w:p w14:paraId="1CA4F98B">
            <w:pPr>
              <w:jc w:val="left"/>
              <w:rPr>
                <w:rFonts w:ascii="华文中宋" w:hAnsi="华文中宋" w:eastAsia="华文中宋"/>
                <w:color w:val="auto"/>
                <w:szCs w:val="21"/>
                <w:highlight w:val="none"/>
              </w:rPr>
            </w:pPr>
          </w:p>
        </w:tc>
        <w:tc>
          <w:tcPr>
            <w:tcW w:w="850" w:type="dxa"/>
            <w:vAlign w:val="center"/>
          </w:tcPr>
          <w:p w14:paraId="7C8EA734">
            <w:pPr>
              <w:jc w:val="left"/>
              <w:rPr>
                <w:rFonts w:ascii="华文中宋" w:hAnsi="华文中宋" w:eastAsia="华文中宋"/>
                <w:color w:val="auto"/>
                <w:szCs w:val="21"/>
                <w:highlight w:val="none"/>
              </w:rPr>
            </w:pPr>
          </w:p>
        </w:tc>
        <w:tc>
          <w:tcPr>
            <w:tcW w:w="1134" w:type="dxa"/>
            <w:vAlign w:val="center"/>
          </w:tcPr>
          <w:p w14:paraId="5E77C1F7">
            <w:pPr>
              <w:jc w:val="left"/>
              <w:rPr>
                <w:rFonts w:ascii="华文中宋" w:hAnsi="华文中宋" w:eastAsia="华文中宋"/>
                <w:color w:val="auto"/>
                <w:szCs w:val="21"/>
                <w:highlight w:val="none"/>
              </w:rPr>
            </w:pPr>
          </w:p>
        </w:tc>
      </w:tr>
      <w:tr w14:paraId="6D2A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14:paraId="2A5C012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134" w:type="dxa"/>
            <w:vAlign w:val="center"/>
          </w:tcPr>
          <w:p w14:paraId="40067E07">
            <w:pPr>
              <w:jc w:val="left"/>
              <w:rPr>
                <w:rFonts w:ascii="华文中宋" w:hAnsi="华文中宋" w:eastAsia="华文中宋"/>
                <w:color w:val="auto"/>
                <w:szCs w:val="21"/>
                <w:highlight w:val="none"/>
              </w:rPr>
            </w:pPr>
          </w:p>
        </w:tc>
        <w:tc>
          <w:tcPr>
            <w:tcW w:w="1134" w:type="dxa"/>
            <w:vAlign w:val="center"/>
          </w:tcPr>
          <w:p w14:paraId="06B40C4B">
            <w:pPr>
              <w:jc w:val="left"/>
              <w:rPr>
                <w:rFonts w:ascii="华文中宋" w:hAnsi="华文中宋" w:eastAsia="华文中宋"/>
                <w:color w:val="auto"/>
                <w:szCs w:val="21"/>
                <w:highlight w:val="none"/>
              </w:rPr>
            </w:pPr>
          </w:p>
        </w:tc>
        <w:tc>
          <w:tcPr>
            <w:tcW w:w="709" w:type="dxa"/>
            <w:vAlign w:val="center"/>
          </w:tcPr>
          <w:p w14:paraId="7057FD9A">
            <w:pPr>
              <w:jc w:val="left"/>
              <w:rPr>
                <w:rFonts w:ascii="华文中宋" w:hAnsi="华文中宋" w:eastAsia="华文中宋"/>
                <w:color w:val="auto"/>
                <w:szCs w:val="21"/>
                <w:highlight w:val="none"/>
              </w:rPr>
            </w:pPr>
          </w:p>
        </w:tc>
        <w:tc>
          <w:tcPr>
            <w:tcW w:w="850" w:type="dxa"/>
            <w:vAlign w:val="center"/>
          </w:tcPr>
          <w:p w14:paraId="4F28EEF7">
            <w:pPr>
              <w:jc w:val="left"/>
              <w:rPr>
                <w:rFonts w:ascii="华文中宋" w:hAnsi="华文中宋" w:eastAsia="华文中宋"/>
                <w:color w:val="auto"/>
                <w:szCs w:val="21"/>
                <w:highlight w:val="none"/>
              </w:rPr>
            </w:pPr>
          </w:p>
        </w:tc>
        <w:tc>
          <w:tcPr>
            <w:tcW w:w="851" w:type="dxa"/>
            <w:vAlign w:val="center"/>
          </w:tcPr>
          <w:p w14:paraId="1B38310B">
            <w:pPr>
              <w:jc w:val="left"/>
              <w:rPr>
                <w:rFonts w:ascii="华文中宋" w:hAnsi="华文中宋" w:eastAsia="华文中宋"/>
                <w:color w:val="auto"/>
                <w:szCs w:val="21"/>
                <w:highlight w:val="none"/>
              </w:rPr>
            </w:pPr>
          </w:p>
        </w:tc>
        <w:tc>
          <w:tcPr>
            <w:tcW w:w="1134" w:type="dxa"/>
            <w:vAlign w:val="center"/>
          </w:tcPr>
          <w:p w14:paraId="243FC12E">
            <w:pPr>
              <w:jc w:val="left"/>
              <w:rPr>
                <w:rFonts w:ascii="华文中宋" w:hAnsi="华文中宋" w:eastAsia="华文中宋"/>
                <w:color w:val="auto"/>
                <w:szCs w:val="21"/>
                <w:highlight w:val="none"/>
              </w:rPr>
            </w:pPr>
          </w:p>
        </w:tc>
        <w:tc>
          <w:tcPr>
            <w:tcW w:w="850" w:type="dxa"/>
            <w:vAlign w:val="center"/>
          </w:tcPr>
          <w:p w14:paraId="1F3E64F9">
            <w:pPr>
              <w:jc w:val="left"/>
              <w:rPr>
                <w:rFonts w:ascii="华文中宋" w:hAnsi="华文中宋" w:eastAsia="华文中宋"/>
                <w:color w:val="auto"/>
                <w:szCs w:val="21"/>
                <w:highlight w:val="none"/>
              </w:rPr>
            </w:pPr>
          </w:p>
        </w:tc>
        <w:tc>
          <w:tcPr>
            <w:tcW w:w="1134" w:type="dxa"/>
            <w:vAlign w:val="center"/>
          </w:tcPr>
          <w:p w14:paraId="565BFC97">
            <w:pPr>
              <w:jc w:val="left"/>
              <w:rPr>
                <w:rFonts w:ascii="华文中宋" w:hAnsi="华文中宋" w:eastAsia="华文中宋"/>
                <w:color w:val="auto"/>
                <w:szCs w:val="21"/>
                <w:highlight w:val="none"/>
              </w:rPr>
            </w:pPr>
          </w:p>
        </w:tc>
      </w:tr>
    </w:tbl>
    <w:p w14:paraId="7898B44F">
      <w:pPr>
        <w:jc w:val="lef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说明：如本项目涉及的话，需如实填写。</w:t>
      </w:r>
    </w:p>
    <w:p w14:paraId="67C0A279">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6D8FBB0A">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30978E0C">
      <w:pPr>
        <w:jc w:val="center"/>
        <w:rPr>
          <w:rFonts w:hint="eastAsia" w:ascii="华文中宋" w:hAnsi="华文中宋" w:eastAsia="华文中宋"/>
          <w:b/>
          <w:color w:val="auto"/>
          <w:sz w:val="24"/>
          <w:highlight w:val="none"/>
        </w:rPr>
      </w:pPr>
    </w:p>
    <w:p w14:paraId="43F668C8">
      <w:pPr>
        <w:jc w:val="center"/>
        <w:rPr>
          <w:rFonts w:hint="eastAsia" w:ascii="华文中宋" w:hAnsi="华文中宋" w:eastAsia="华文中宋"/>
          <w:b/>
          <w:color w:val="auto"/>
          <w:sz w:val="24"/>
          <w:highlight w:val="none"/>
        </w:rPr>
      </w:pPr>
    </w:p>
    <w:p w14:paraId="792DD092">
      <w:pPr>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本项目日常消耗材料明细表</w:t>
      </w:r>
    </w:p>
    <w:p w14:paraId="26218B0B">
      <w:pPr>
        <w:ind w:firstLine="210" w:firstLineChars="10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8"/>
        <w:gridCol w:w="1159"/>
        <w:gridCol w:w="1159"/>
        <w:gridCol w:w="1386"/>
        <w:gridCol w:w="1143"/>
        <w:gridCol w:w="872"/>
        <w:gridCol w:w="709"/>
      </w:tblGrid>
      <w:tr w14:paraId="46E2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9" w:type="dxa"/>
            <w:vAlign w:val="center"/>
          </w:tcPr>
          <w:p w14:paraId="076A369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368" w:type="dxa"/>
            <w:vAlign w:val="center"/>
          </w:tcPr>
          <w:p w14:paraId="4CD7396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材料名称</w:t>
            </w:r>
          </w:p>
        </w:tc>
        <w:tc>
          <w:tcPr>
            <w:tcW w:w="1159" w:type="dxa"/>
            <w:vAlign w:val="center"/>
          </w:tcPr>
          <w:p w14:paraId="131AD34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品牌</w:t>
            </w:r>
          </w:p>
        </w:tc>
        <w:tc>
          <w:tcPr>
            <w:tcW w:w="1159" w:type="dxa"/>
            <w:vAlign w:val="center"/>
          </w:tcPr>
          <w:p w14:paraId="576DD97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供应厂家</w:t>
            </w:r>
          </w:p>
        </w:tc>
        <w:tc>
          <w:tcPr>
            <w:tcW w:w="1386" w:type="dxa"/>
            <w:vAlign w:val="center"/>
          </w:tcPr>
          <w:p w14:paraId="09DAD95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单价</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单位</w:t>
            </w:r>
          </w:p>
        </w:tc>
        <w:tc>
          <w:tcPr>
            <w:tcW w:w="1143" w:type="dxa"/>
            <w:vAlign w:val="center"/>
          </w:tcPr>
          <w:p w14:paraId="67ABE9A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月消耗量</w:t>
            </w:r>
          </w:p>
        </w:tc>
        <w:tc>
          <w:tcPr>
            <w:tcW w:w="872" w:type="dxa"/>
            <w:vAlign w:val="center"/>
          </w:tcPr>
          <w:p w14:paraId="7BA80E7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小计</w:t>
            </w:r>
          </w:p>
        </w:tc>
        <w:tc>
          <w:tcPr>
            <w:tcW w:w="709" w:type="dxa"/>
            <w:vAlign w:val="center"/>
          </w:tcPr>
          <w:p w14:paraId="1511DC8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备注</w:t>
            </w:r>
          </w:p>
        </w:tc>
      </w:tr>
      <w:tr w14:paraId="0043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Align w:val="center"/>
          </w:tcPr>
          <w:p w14:paraId="6C1ECABB">
            <w:pPr>
              <w:spacing w:line="588" w:lineRule="exact"/>
              <w:jc w:val="left"/>
              <w:rPr>
                <w:rFonts w:ascii="华文中宋" w:hAnsi="华文中宋" w:eastAsia="华文中宋"/>
                <w:color w:val="auto"/>
                <w:szCs w:val="21"/>
                <w:highlight w:val="none"/>
              </w:rPr>
            </w:pPr>
            <w:r>
              <w:rPr>
                <w:rFonts w:ascii="华文中宋" w:hAnsi="华文中宋" w:eastAsia="华文中宋"/>
                <w:color w:val="auto"/>
                <w:szCs w:val="21"/>
                <w:highlight w:val="none"/>
              </w:rPr>
              <w:t>1</w:t>
            </w:r>
          </w:p>
        </w:tc>
        <w:tc>
          <w:tcPr>
            <w:tcW w:w="1368" w:type="dxa"/>
            <w:vAlign w:val="center"/>
          </w:tcPr>
          <w:p w14:paraId="7EDF15D3">
            <w:pPr>
              <w:spacing w:line="588" w:lineRule="exact"/>
              <w:jc w:val="left"/>
              <w:rPr>
                <w:rFonts w:ascii="华文中宋" w:hAnsi="华文中宋" w:eastAsia="华文中宋"/>
                <w:color w:val="auto"/>
                <w:szCs w:val="21"/>
                <w:highlight w:val="none"/>
              </w:rPr>
            </w:pPr>
          </w:p>
        </w:tc>
        <w:tc>
          <w:tcPr>
            <w:tcW w:w="1159" w:type="dxa"/>
            <w:vAlign w:val="center"/>
          </w:tcPr>
          <w:p w14:paraId="60AFCA31">
            <w:pPr>
              <w:spacing w:line="588" w:lineRule="exact"/>
              <w:jc w:val="left"/>
              <w:rPr>
                <w:rFonts w:ascii="华文中宋" w:hAnsi="华文中宋" w:eastAsia="华文中宋"/>
                <w:color w:val="auto"/>
                <w:szCs w:val="21"/>
                <w:highlight w:val="none"/>
              </w:rPr>
            </w:pPr>
          </w:p>
        </w:tc>
        <w:tc>
          <w:tcPr>
            <w:tcW w:w="1159" w:type="dxa"/>
            <w:vAlign w:val="center"/>
          </w:tcPr>
          <w:p w14:paraId="213B0ECE">
            <w:pPr>
              <w:spacing w:line="588" w:lineRule="exact"/>
              <w:jc w:val="left"/>
              <w:rPr>
                <w:rFonts w:ascii="华文中宋" w:hAnsi="华文中宋" w:eastAsia="华文中宋"/>
                <w:color w:val="auto"/>
                <w:szCs w:val="21"/>
                <w:highlight w:val="none"/>
              </w:rPr>
            </w:pPr>
          </w:p>
        </w:tc>
        <w:tc>
          <w:tcPr>
            <w:tcW w:w="1386" w:type="dxa"/>
            <w:vAlign w:val="center"/>
          </w:tcPr>
          <w:p w14:paraId="249126FF">
            <w:pPr>
              <w:spacing w:line="588" w:lineRule="exact"/>
              <w:jc w:val="left"/>
              <w:rPr>
                <w:rFonts w:ascii="华文中宋" w:hAnsi="华文中宋" w:eastAsia="华文中宋"/>
                <w:color w:val="auto"/>
                <w:szCs w:val="21"/>
                <w:highlight w:val="none"/>
              </w:rPr>
            </w:pPr>
          </w:p>
        </w:tc>
        <w:tc>
          <w:tcPr>
            <w:tcW w:w="1143" w:type="dxa"/>
            <w:vAlign w:val="center"/>
          </w:tcPr>
          <w:p w14:paraId="7D42A6C0">
            <w:pPr>
              <w:spacing w:line="588" w:lineRule="exact"/>
              <w:jc w:val="left"/>
              <w:rPr>
                <w:rFonts w:ascii="华文中宋" w:hAnsi="华文中宋" w:eastAsia="华文中宋"/>
                <w:color w:val="auto"/>
                <w:szCs w:val="21"/>
                <w:highlight w:val="none"/>
              </w:rPr>
            </w:pPr>
          </w:p>
        </w:tc>
        <w:tc>
          <w:tcPr>
            <w:tcW w:w="872" w:type="dxa"/>
            <w:vAlign w:val="center"/>
          </w:tcPr>
          <w:p w14:paraId="1A4A7272">
            <w:pPr>
              <w:spacing w:line="588" w:lineRule="exact"/>
              <w:jc w:val="left"/>
              <w:rPr>
                <w:rFonts w:ascii="华文中宋" w:hAnsi="华文中宋" w:eastAsia="华文中宋"/>
                <w:color w:val="auto"/>
                <w:szCs w:val="21"/>
                <w:highlight w:val="none"/>
              </w:rPr>
            </w:pPr>
          </w:p>
        </w:tc>
        <w:tc>
          <w:tcPr>
            <w:tcW w:w="709" w:type="dxa"/>
            <w:vAlign w:val="center"/>
          </w:tcPr>
          <w:p w14:paraId="6B104A02">
            <w:pPr>
              <w:spacing w:line="588" w:lineRule="exact"/>
              <w:jc w:val="left"/>
              <w:rPr>
                <w:rFonts w:ascii="华文中宋" w:hAnsi="华文中宋" w:eastAsia="华文中宋"/>
                <w:color w:val="auto"/>
                <w:szCs w:val="21"/>
                <w:highlight w:val="none"/>
              </w:rPr>
            </w:pPr>
          </w:p>
        </w:tc>
      </w:tr>
      <w:tr w14:paraId="370D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9" w:type="dxa"/>
            <w:vAlign w:val="center"/>
          </w:tcPr>
          <w:p w14:paraId="05AB324E">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368" w:type="dxa"/>
            <w:vAlign w:val="center"/>
          </w:tcPr>
          <w:p w14:paraId="515D33BF">
            <w:pPr>
              <w:spacing w:line="588" w:lineRule="exact"/>
              <w:jc w:val="left"/>
              <w:rPr>
                <w:rFonts w:ascii="华文中宋" w:hAnsi="华文中宋" w:eastAsia="华文中宋"/>
                <w:color w:val="auto"/>
                <w:szCs w:val="21"/>
                <w:highlight w:val="none"/>
              </w:rPr>
            </w:pPr>
          </w:p>
        </w:tc>
        <w:tc>
          <w:tcPr>
            <w:tcW w:w="1159" w:type="dxa"/>
            <w:vAlign w:val="center"/>
          </w:tcPr>
          <w:p w14:paraId="56740549">
            <w:pPr>
              <w:spacing w:line="588" w:lineRule="exact"/>
              <w:jc w:val="left"/>
              <w:rPr>
                <w:rFonts w:ascii="华文中宋" w:hAnsi="华文中宋" w:eastAsia="华文中宋"/>
                <w:color w:val="auto"/>
                <w:szCs w:val="21"/>
                <w:highlight w:val="none"/>
              </w:rPr>
            </w:pPr>
          </w:p>
        </w:tc>
        <w:tc>
          <w:tcPr>
            <w:tcW w:w="1159" w:type="dxa"/>
            <w:vAlign w:val="center"/>
          </w:tcPr>
          <w:p w14:paraId="38B392CC">
            <w:pPr>
              <w:spacing w:line="588" w:lineRule="exact"/>
              <w:jc w:val="left"/>
              <w:rPr>
                <w:rFonts w:ascii="华文中宋" w:hAnsi="华文中宋" w:eastAsia="华文中宋"/>
                <w:color w:val="auto"/>
                <w:szCs w:val="21"/>
                <w:highlight w:val="none"/>
              </w:rPr>
            </w:pPr>
          </w:p>
        </w:tc>
        <w:tc>
          <w:tcPr>
            <w:tcW w:w="1386" w:type="dxa"/>
            <w:vAlign w:val="center"/>
          </w:tcPr>
          <w:p w14:paraId="231F6329">
            <w:pPr>
              <w:spacing w:line="588" w:lineRule="exact"/>
              <w:jc w:val="left"/>
              <w:rPr>
                <w:rFonts w:ascii="华文中宋" w:hAnsi="华文中宋" w:eastAsia="华文中宋"/>
                <w:color w:val="auto"/>
                <w:szCs w:val="21"/>
                <w:highlight w:val="none"/>
              </w:rPr>
            </w:pPr>
          </w:p>
        </w:tc>
        <w:tc>
          <w:tcPr>
            <w:tcW w:w="1143" w:type="dxa"/>
            <w:vAlign w:val="center"/>
          </w:tcPr>
          <w:p w14:paraId="2FF0AB9C">
            <w:pPr>
              <w:spacing w:line="588" w:lineRule="exact"/>
              <w:jc w:val="left"/>
              <w:rPr>
                <w:rFonts w:ascii="华文中宋" w:hAnsi="华文中宋" w:eastAsia="华文中宋"/>
                <w:color w:val="auto"/>
                <w:szCs w:val="21"/>
                <w:highlight w:val="none"/>
              </w:rPr>
            </w:pPr>
          </w:p>
        </w:tc>
        <w:tc>
          <w:tcPr>
            <w:tcW w:w="872" w:type="dxa"/>
            <w:vAlign w:val="center"/>
          </w:tcPr>
          <w:p w14:paraId="285C5133">
            <w:pPr>
              <w:spacing w:line="588" w:lineRule="exact"/>
              <w:jc w:val="left"/>
              <w:rPr>
                <w:rFonts w:ascii="华文中宋" w:hAnsi="华文中宋" w:eastAsia="华文中宋"/>
                <w:color w:val="auto"/>
                <w:szCs w:val="21"/>
                <w:highlight w:val="none"/>
              </w:rPr>
            </w:pPr>
          </w:p>
        </w:tc>
        <w:tc>
          <w:tcPr>
            <w:tcW w:w="709" w:type="dxa"/>
            <w:vAlign w:val="center"/>
          </w:tcPr>
          <w:p w14:paraId="0B4B640E">
            <w:pPr>
              <w:spacing w:line="588" w:lineRule="exact"/>
              <w:jc w:val="left"/>
              <w:rPr>
                <w:rFonts w:ascii="华文中宋" w:hAnsi="华文中宋" w:eastAsia="华文中宋"/>
                <w:color w:val="auto"/>
                <w:szCs w:val="21"/>
                <w:highlight w:val="none"/>
              </w:rPr>
            </w:pPr>
          </w:p>
        </w:tc>
      </w:tr>
    </w:tbl>
    <w:p w14:paraId="269FFC57">
      <w:pPr>
        <w:numPr>
          <w:ilvl w:val="0"/>
          <w:numId w:val="0"/>
        </w:numPr>
        <w:spacing w:line="360" w:lineRule="exact"/>
        <w:ind w:leftChars="-200"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说明：如本项目涉及的话，需如实填写。</w:t>
      </w:r>
    </w:p>
    <w:p w14:paraId="30DDA9B6">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供应商：（企业电子公章）</w:t>
      </w:r>
    </w:p>
    <w:p w14:paraId="710C60CF">
      <w:pPr>
        <w:snapToGrid w:val="0"/>
        <w:spacing w:line="360" w:lineRule="auto"/>
        <w:jc w:val="right"/>
        <w:rPr>
          <w:rFonts w:hint="eastAsia" w:ascii="华文中宋" w:hAnsi="华文中宋" w:eastAsia="华文中宋" w:cs="华文中宋"/>
          <w:b/>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1E990A67">
      <w:pPr>
        <w:pStyle w:val="26"/>
        <w:rPr>
          <w:rFonts w:hint="eastAsia" w:ascii="华文中宋" w:hAnsi="华文中宋" w:eastAsia="华文中宋"/>
          <w:color w:val="auto"/>
          <w:szCs w:val="21"/>
          <w:highlight w:val="none"/>
        </w:rPr>
      </w:pPr>
    </w:p>
    <w:p w14:paraId="479FC684">
      <w:pPr>
        <w:rPr>
          <w:rFonts w:hint="eastAsia"/>
          <w:color w:val="auto"/>
          <w:highlight w:val="none"/>
          <w:lang w:eastAsia="zh-CN"/>
        </w:rPr>
      </w:pPr>
    </w:p>
    <w:p w14:paraId="1091BD3C">
      <w:pPr>
        <w:numPr>
          <w:ilvl w:val="0"/>
          <w:numId w:val="0"/>
        </w:numPr>
        <w:spacing w:line="360" w:lineRule="exact"/>
        <w:ind w:leftChars="-200" w:firstLine="480" w:firstLineChars="200"/>
        <w:rPr>
          <w:rFonts w:hint="eastAsia" w:ascii="华文中宋" w:hAnsi="华文中宋" w:eastAsia="华文中宋"/>
          <w:b/>
          <w:color w:val="auto"/>
          <w:sz w:val="24"/>
          <w:highlight w:val="none"/>
          <w:lang w:eastAsia="zh-CN"/>
        </w:rPr>
      </w:pPr>
    </w:p>
    <w:p w14:paraId="1D102250">
      <w:pPr>
        <w:numPr>
          <w:ilvl w:val="0"/>
          <w:numId w:val="0"/>
        </w:numPr>
        <w:spacing w:line="360" w:lineRule="exact"/>
        <w:ind w:leftChars="-200" w:firstLine="480" w:firstLineChars="200"/>
        <w:rPr>
          <w:rFonts w:hint="eastAsia" w:ascii="华文中宋" w:hAnsi="华文中宋" w:eastAsia="华文中宋"/>
          <w:b/>
          <w:color w:val="auto"/>
          <w:sz w:val="24"/>
          <w:highlight w:val="none"/>
        </w:rPr>
      </w:pPr>
      <w:r>
        <w:rPr>
          <w:rFonts w:hint="eastAsia" w:ascii="华文中宋" w:hAnsi="华文中宋" w:eastAsia="华文中宋"/>
          <w:b/>
          <w:color w:val="auto"/>
          <w:sz w:val="24"/>
          <w:highlight w:val="none"/>
          <w:lang w:eastAsia="zh-CN"/>
        </w:rPr>
        <w:t>（</w:t>
      </w:r>
      <w:r>
        <w:rPr>
          <w:rFonts w:hint="eastAsia" w:ascii="华文中宋" w:hAnsi="华文中宋" w:eastAsia="华文中宋"/>
          <w:b/>
          <w:color w:val="auto"/>
          <w:sz w:val="24"/>
          <w:highlight w:val="none"/>
          <w:lang w:val="en-US" w:eastAsia="zh-CN"/>
        </w:rPr>
        <w:t>二</w:t>
      </w:r>
      <w:r>
        <w:rPr>
          <w:rFonts w:hint="eastAsia" w:ascii="华文中宋" w:hAnsi="华文中宋" w:eastAsia="华文中宋"/>
          <w:b/>
          <w:color w:val="auto"/>
          <w:sz w:val="24"/>
          <w:highlight w:val="none"/>
          <w:lang w:eastAsia="zh-CN"/>
        </w:rPr>
        <w:t>）</w:t>
      </w:r>
      <w:r>
        <w:rPr>
          <w:rFonts w:hint="eastAsia" w:ascii="华文中宋" w:hAnsi="华文中宋" w:eastAsia="华文中宋"/>
          <w:b/>
          <w:color w:val="auto"/>
          <w:sz w:val="24"/>
          <w:highlight w:val="none"/>
        </w:rPr>
        <w:t>招标文件要求或投标人认为需要提供的其他</w:t>
      </w:r>
      <w:r>
        <w:rPr>
          <w:rFonts w:hint="eastAsia" w:ascii="华文中宋" w:hAnsi="华文中宋" w:eastAsia="华文中宋"/>
          <w:b/>
          <w:color w:val="auto"/>
          <w:sz w:val="24"/>
          <w:highlight w:val="none"/>
          <w:lang w:eastAsia="zh-CN"/>
        </w:rPr>
        <w:t>商务技术</w:t>
      </w:r>
      <w:r>
        <w:rPr>
          <w:rFonts w:hint="eastAsia" w:ascii="华文中宋" w:hAnsi="华文中宋" w:eastAsia="华文中宋"/>
          <w:b/>
          <w:color w:val="auto"/>
          <w:sz w:val="24"/>
          <w:highlight w:val="none"/>
        </w:rPr>
        <w:t>材料</w:t>
      </w:r>
      <w:r>
        <w:rPr>
          <w:rFonts w:ascii="华文中宋" w:hAnsi="华文中宋" w:eastAsia="华文中宋"/>
          <w:b/>
          <w:color w:val="auto"/>
          <w:sz w:val="24"/>
          <w:highlight w:val="none"/>
        </w:rPr>
        <w:t>/</w:t>
      </w:r>
      <w:r>
        <w:rPr>
          <w:rFonts w:hint="eastAsia" w:ascii="华文中宋" w:hAnsi="华文中宋" w:eastAsia="华文中宋"/>
          <w:b/>
          <w:color w:val="auto"/>
          <w:sz w:val="24"/>
          <w:highlight w:val="none"/>
        </w:rPr>
        <w:t>文件；</w:t>
      </w:r>
    </w:p>
    <w:p w14:paraId="547E9109">
      <w:pPr>
        <w:numPr>
          <w:ilvl w:val="0"/>
          <w:numId w:val="0"/>
        </w:numPr>
        <w:spacing w:line="360" w:lineRule="exact"/>
        <w:ind w:leftChars="-200"/>
        <w:rPr>
          <w:rFonts w:hint="eastAsia" w:ascii="华文中宋" w:hAnsi="华文中宋" w:eastAsia="华文中宋"/>
          <w:b/>
          <w:color w:val="auto"/>
          <w:sz w:val="24"/>
          <w:highlight w:val="none"/>
        </w:rPr>
      </w:pPr>
    </w:p>
    <w:p w14:paraId="53B4F3A0">
      <w:pPr>
        <w:pStyle w:val="26"/>
        <w:ind w:left="0" w:leftChars="0" w:firstLine="480" w:firstLineChars="200"/>
        <w:rPr>
          <w:rFonts w:hint="eastAsia" w:ascii="华文中宋" w:hAnsi="华文中宋" w:eastAsia="华文中宋" w:cs="Times New Roman"/>
          <w:b/>
          <w:color w:val="auto"/>
          <w:kern w:val="2"/>
          <w:sz w:val="24"/>
          <w:szCs w:val="24"/>
          <w:highlight w:val="none"/>
          <w:lang w:val="en-US" w:eastAsia="zh-CN" w:bidi="ar-SA"/>
        </w:rPr>
      </w:pPr>
      <w:r>
        <w:rPr>
          <w:rFonts w:hint="eastAsia" w:ascii="华文中宋" w:hAnsi="华文中宋" w:eastAsia="华文中宋" w:cs="Times New Roman"/>
          <w:b/>
          <w:color w:val="auto"/>
          <w:kern w:val="2"/>
          <w:sz w:val="24"/>
          <w:szCs w:val="24"/>
          <w:highlight w:val="none"/>
          <w:lang w:val="en-US" w:eastAsia="zh-CN" w:bidi="ar-SA"/>
        </w:rPr>
        <w:t>格式自拟</w:t>
      </w:r>
    </w:p>
    <w:p w14:paraId="668E1AA2">
      <w:pPr>
        <w:rPr>
          <w:color w:val="auto"/>
          <w:highlight w:val="none"/>
        </w:rPr>
      </w:pPr>
    </w:p>
    <w:p w14:paraId="6B89DB19">
      <w:pPr>
        <w:rPr>
          <w:rFonts w:hint="eastAsia" w:ascii="华文中宋" w:hAnsi="华文中宋" w:eastAsia="华文中宋" w:cs="华文中宋"/>
          <w:b/>
          <w:color w:val="auto"/>
          <w:spacing w:val="20"/>
          <w:sz w:val="24"/>
          <w:highlight w:val="none"/>
          <w:lang w:val="en-US" w:eastAsia="zh-CN"/>
        </w:rPr>
      </w:pPr>
      <w:r>
        <w:rPr>
          <w:rFonts w:hint="eastAsia" w:ascii="华文中宋" w:hAnsi="华文中宋" w:eastAsia="华文中宋" w:cs="华文中宋"/>
          <w:b/>
          <w:color w:val="auto"/>
          <w:spacing w:val="20"/>
          <w:sz w:val="24"/>
          <w:highlight w:val="none"/>
          <w:lang w:val="en-US" w:eastAsia="zh-CN"/>
        </w:rPr>
        <w:br w:type="page"/>
      </w:r>
    </w:p>
    <w:p w14:paraId="120F7715">
      <w:pPr>
        <w:rPr>
          <w:rFonts w:ascii="华文中宋" w:hAnsi="华文中宋" w:eastAsia="华文中宋" w:cs="华文中宋"/>
          <w:b/>
          <w:color w:val="auto"/>
          <w:spacing w:val="20"/>
          <w:sz w:val="24"/>
          <w:highlight w:val="none"/>
        </w:rPr>
      </w:pPr>
      <w:r>
        <w:rPr>
          <w:rFonts w:hint="eastAsia" w:ascii="华文中宋" w:hAnsi="华文中宋" w:eastAsia="华文中宋" w:cs="华文中宋"/>
          <w:b/>
          <w:color w:val="auto"/>
          <w:spacing w:val="20"/>
          <w:sz w:val="24"/>
          <w:highlight w:val="none"/>
          <w:lang w:val="en-US" w:eastAsia="zh-CN"/>
        </w:rPr>
        <w:t>报价</w:t>
      </w:r>
      <w:r>
        <w:rPr>
          <w:rFonts w:hint="eastAsia" w:ascii="华文中宋" w:hAnsi="华文中宋" w:eastAsia="华文中宋" w:cs="华文中宋"/>
          <w:b/>
          <w:color w:val="auto"/>
          <w:spacing w:val="20"/>
          <w:sz w:val="24"/>
          <w:highlight w:val="none"/>
        </w:rPr>
        <w:t>文件格式</w:t>
      </w:r>
    </w:p>
    <w:p w14:paraId="63242307">
      <w:pPr>
        <w:rPr>
          <w:rFonts w:ascii="华文中宋" w:hAnsi="华文中宋" w:eastAsia="华文中宋" w:cs="华文中宋"/>
          <w:b/>
          <w:color w:val="auto"/>
          <w:spacing w:val="20"/>
          <w:szCs w:val="21"/>
          <w:highlight w:val="none"/>
        </w:rPr>
      </w:pPr>
    </w:p>
    <w:p w14:paraId="75EF6006">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4"/>
          <w:highlight w:val="none"/>
        </w:rPr>
        <w:t>投标文件（</w:t>
      </w:r>
      <w:r>
        <w:rPr>
          <w:rFonts w:hint="eastAsia" w:ascii="华文中宋" w:hAnsi="华文中宋" w:eastAsia="华文中宋" w:cs="华文中宋"/>
          <w:b/>
          <w:color w:val="auto"/>
          <w:spacing w:val="20"/>
          <w:sz w:val="24"/>
          <w:highlight w:val="none"/>
          <w:lang w:val="en-US" w:eastAsia="zh-CN"/>
        </w:rPr>
        <w:t>报价</w:t>
      </w:r>
      <w:r>
        <w:rPr>
          <w:rFonts w:hint="eastAsia" w:ascii="华文中宋" w:hAnsi="华文中宋" w:eastAsia="华文中宋" w:cs="华文中宋"/>
          <w:b/>
          <w:color w:val="auto"/>
          <w:spacing w:val="20"/>
          <w:sz w:val="24"/>
          <w:highlight w:val="none"/>
        </w:rPr>
        <w:t>文件）</w:t>
      </w:r>
      <w:r>
        <w:rPr>
          <w:rFonts w:hint="eastAsia" w:ascii="华文中宋" w:hAnsi="华文中宋" w:eastAsia="华文中宋" w:cs="华文中宋"/>
          <w:b/>
          <w:color w:val="auto"/>
          <w:sz w:val="24"/>
          <w:highlight w:val="none"/>
        </w:rPr>
        <w:t>封面及目录格式</w:t>
      </w:r>
    </w:p>
    <w:p w14:paraId="1E698538">
      <w:pPr>
        <w:jc w:val="center"/>
        <w:rPr>
          <w:rFonts w:ascii="华文中宋" w:hAnsi="华文中宋" w:eastAsia="华文中宋" w:cs="华文中宋"/>
          <w:color w:val="auto"/>
          <w:szCs w:val="21"/>
          <w:highlight w:val="none"/>
        </w:rPr>
      </w:pPr>
    </w:p>
    <w:p w14:paraId="78083BB6">
      <w:pPr>
        <w:jc w:val="center"/>
        <w:rPr>
          <w:rFonts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投 标 文 件</w:t>
      </w:r>
    </w:p>
    <w:p w14:paraId="10DEAE7E">
      <w:pPr>
        <w:jc w:val="center"/>
        <w:rPr>
          <w:rFonts w:ascii="华文中宋" w:hAnsi="华文中宋" w:eastAsia="华文中宋" w:cs="华文中宋"/>
          <w:b/>
          <w:color w:val="auto"/>
          <w:spacing w:val="60"/>
          <w:sz w:val="52"/>
          <w:szCs w:val="52"/>
          <w:highlight w:val="none"/>
        </w:rPr>
      </w:pPr>
      <w:r>
        <w:rPr>
          <w:rFonts w:hint="eastAsia" w:ascii="华文中宋" w:hAnsi="华文中宋" w:eastAsia="华文中宋" w:cs="华文中宋"/>
          <w:b/>
          <w:color w:val="auto"/>
          <w:spacing w:val="60"/>
          <w:sz w:val="52"/>
          <w:szCs w:val="52"/>
          <w:highlight w:val="none"/>
        </w:rPr>
        <w:t>（</w:t>
      </w:r>
      <w:r>
        <w:rPr>
          <w:rFonts w:hint="eastAsia" w:ascii="华文中宋" w:hAnsi="华文中宋" w:eastAsia="华文中宋" w:cs="华文中宋"/>
          <w:b/>
          <w:color w:val="auto"/>
          <w:spacing w:val="60"/>
          <w:sz w:val="52"/>
          <w:szCs w:val="52"/>
          <w:highlight w:val="none"/>
          <w:lang w:val="en-US" w:eastAsia="zh-CN"/>
        </w:rPr>
        <w:t>报价</w:t>
      </w:r>
      <w:r>
        <w:rPr>
          <w:rFonts w:hint="eastAsia" w:ascii="华文中宋" w:hAnsi="华文中宋" w:eastAsia="华文中宋" w:cs="华文中宋"/>
          <w:b/>
          <w:color w:val="auto"/>
          <w:spacing w:val="60"/>
          <w:sz w:val="52"/>
          <w:szCs w:val="52"/>
          <w:highlight w:val="none"/>
        </w:rPr>
        <w:t>文件）</w:t>
      </w:r>
    </w:p>
    <w:p w14:paraId="2718C620">
      <w:pPr>
        <w:ind w:firstLine="540" w:firstLineChars="150"/>
        <w:rPr>
          <w:rFonts w:ascii="华文中宋" w:hAnsi="华文中宋" w:eastAsia="华文中宋" w:cs="华文中宋"/>
          <w:b/>
          <w:color w:val="auto"/>
          <w:spacing w:val="20"/>
          <w:sz w:val="32"/>
          <w:szCs w:val="32"/>
          <w:highlight w:val="none"/>
        </w:rPr>
      </w:pPr>
    </w:p>
    <w:p w14:paraId="22847BAD">
      <w:pPr>
        <w:ind w:firstLine="540" w:firstLineChars="150"/>
        <w:rPr>
          <w:rFonts w:ascii="华文中宋" w:hAnsi="华文中宋" w:eastAsia="华文中宋" w:cs="华文中宋"/>
          <w:b/>
          <w:color w:val="auto"/>
          <w:spacing w:val="20"/>
          <w:sz w:val="32"/>
          <w:szCs w:val="32"/>
          <w:highlight w:val="none"/>
        </w:rPr>
      </w:pPr>
    </w:p>
    <w:p w14:paraId="6E7C9B57">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r>
        <w:rPr>
          <w:rFonts w:ascii="华文中宋" w:hAnsi="华文中宋" w:eastAsia="华文中宋" w:cs="华文中宋"/>
          <w:b/>
          <w:color w:val="auto"/>
          <w:spacing w:val="20"/>
          <w:sz w:val="32"/>
          <w:szCs w:val="32"/>
          <w:highlight w:val="none"/>
        </w:rPr>
        <w:t>:</w:t>
      </w:r>
    </w:p>
    <w:p w14:paraId="21AD85C7">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项目编号：</w:t>
      </w:r>
    </w:p>
    <w:p w14:paraId="3528BB5B">
      <w:pPr>
        <w:ind w:firstLine="540" w:firstLineChars="150"/>
        <w:rPr>
          <w:rFonts w:ascii="华文中宋" w:hAnsi="华文中宋" w:eastAsia="华文中宋" w:cs="华文中宋"/>
          <w:b/>
          <w:color w:val="auto"/>
          <w:spacing w:val="20"/>
          <w:sz w:val="32"/>
          <w:szCs w:val="32"/>
          <w:highlight w:val="none"/>
        </w:rPr>
      </w:pPr>
    </w:p>
    <w:p w14:paraId="0223A861">
      <w:pPr>
        <w:ind w:firstLine="540" w:firstLineChars="150"/>
        <w:rPr>
          <w:rFonts w:ascii="华文中宋" w:hAnsi="华文中宋" w:eastAsia="华文中宋" w:cs="华文中宋"/>
          <w:b/>
          <w:color w:val="auto"/>
          <w:spacing w:val="20"/>
          <w:sz w:val="32"/>
          <w:szCs w:val="32"/>
          <w:highlight w:val="none"/>
        </w:rPr>
      </w:pPr>
    </w:p>
    <w:p w14:paraId="3D1F785A">
      <w:pPr>
        <w:jc w:val="center"/>
        <w:rPr>
          <w:rFonts w:ascii="华文中宋" w:hAnsi="华文中宋" w:eastAsia="华文中宋" w:cs="华文中宋"/>
          <w:b/>
          <w:color w:val="auto"/>
          <w:sz w:val="32"/>
          <w:szCs w:val="32"/>
          <w:highlight w:val="none"/>
        </w:rPr>
      </w:pPr>
    </w:p>
    <w:p w14:paraId="46E119FB">
      <w:pPr>
        <w:jc w:val="center"/>
        <w:rPr>
          <w:rFonts w:ascii="华文中宋" w:hAnsi="华文中宋" w:eastAsia="华文中宋" w:cs="华文中宋"/>
          <w:b/>
          <w:color w:val="auto"/>
          <w:sz w:val="32"/>
          <w:szCs w:val="32"/>
          <w:highlight w:val="none"/>
        </w:rPr>
      </w:pPr>
    </w:p>
    <w:p w14:paraId="77B356CE">
      <w:pPr>
        <w:jc w:val="center"/>
        <w:rPr>
          <w:rFonts w:ascii="华文中宋" w:hAnsi="华文中宋" w:eastAsia="华文中宋" w:cs="华文中宋"/>
          <w:b/>
          <w:color w:val="auto"/>
          <w:sz w:val="32"/>
          <w:szCs w:val="32"/>
          <w:highlight w:val="none"/>
        </w:rPr>
      </w:pPr>
    </w:p>
    <w:p w14:paraId="74C1F0B6">
      <w:pPr>
        <w:jc w:val="center"/>
        <w:rPr>
          <w:rFonts w:ascii="华文中宋" w:hAnsi="华文中宋" w:eastAsia="华文中宋" w:cs="华文中宋"/>
          <w:b/>
          <w:color w:val="auto"/>
          <w:spacing w:val="20"/>
          <w:sz w:val="32"/>
          <w:szCs w:val="32"/>
          <w:highlight w:val="none"/>
        </w:rPr>
      </w:pPr>
    </w:p>
    <w:p w14:paraId="0BC21625">
      <w:pPr>
        <w:jc w:val="center"/>
        <w:rPr>
          <w:rFonts w:ascii="华文中宋" w:hAnsi="华文中宋" w:eastAsia="华文中宋" w:cs="华文中宋"/>
          <w:b/>
          <w:color w:val="auto"/>
          <w:spacing w:val="20"/>
          <w:sz w:val="32"/>
          <w:szCs w:val="32"/>
          <w:highlight w:val="none"/>
        </w:rPr>
      </w:pPr>
    </w:p>
    <w:p w14:paraId="62BF6D06">
      <w:pPr>
        <w:spacing w:line="360" w:lineRule="auto"/>
        <w:ind w:firstLine="1440" w:firstLineChars="400"/>
        <w:jc w:val="left"/>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投标供应商单位名称：（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cs="华文中宋"/>
          <w:b/>
          <w:color w:val="auto"/>
          <w:spacing w:val="20"/>
          <w:sz w:val="32"/>
          <w:szCs w:val="32"/>
          <w:highlight w:val="none"/>
        </w:rPr>
        <w:t>）</w:t>
      </w:r>
    </w:p>
    <w:p w14:paraId="113E0E79">
      <w:pPr>
        <w:jc w:val="center"/>
        <w:rPr>
          <w:rFonts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   年  月  日</w:t>
      </w:r>
    </w:p>
    <w:p w14:paraId="61EC2FF6">
      <w:pPr>
        <w:rPr>
          <w:rFonts w:ascii="华文中宋" w:hAnsi="华文中宋" w:eastAsia="华文中宋" w:cs="华文中宋"/>
          <w:b/>
          <w:color w:val="auto"/>
          <w:highlight w:val="none"/>
        </w:rPr>
      </w:pPr>
      <w:r>
        <w:rPr>
          <w:rFonts w:ascii="华文中宋" w:hAnsi="华文中宋" w:eastAsia="华文中宋"/>
          <w:b/>
          <w:color w:val="auto"/>
          <w:spacing w:val="20"/>
          <w:sz w:val="32"/>
          <w:szCs w:val="32"/>
          <w:highlight w:val="none"/>
        </w:rPr>
        <w:br w:type="page"/>
      </w:r>
    </w:p>
    <w:p w14:paraId="2D60398F">
      <w:pPr>
        <w:spacing w:line="480" w:lineRule="auto"/>
        <w:ind w:firstLine="480"/>
        <w:jc w:val="center"/>
        <w:outlineLvl w:val="1"/>
        <w:rPr>
          <w:rFonts w:ascii="华文中宋" w:hAnsi="华文中宋" w:eastAsia="华文中宋"/>
          <w:b/>
          <w:color w:val="auto"/>
          <w:sz w:val="24"/>
          <w:highlight w:val="none"/>
        </w:rPr>
      </w:pPr>
      <w:bookmarkStart w:id="78" w:name="_Toc11135"/>
      <w:bookmarkStart w:id="79" w:name="_Toc25267"/>
      <w:r>
        <w:rPr>
          <w:rFonts w:hint="eastAsia" w:ascii="华文中宋" w:hAnsi="华文中宋" w:eastAsia="华文中宋"/>
          <w:b/>
          <w:color w:val="auto"/>
          <w:sz w:val="24"/>
          <w:highlight w:val="none"/>
          <w:lang w:val="en-US" w:eastAsia="zh-CN"/>
        </w:rPr>
        <w:t>报 价</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文</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件</w:t>
      </w:r>
      <w:bookmarkEnd w:id="78"/>
      <w:bookmarkEnd w:id="79"/>
    </w:p>
    <w:p w14:paraId="2C9C2ACA">
      <w:pPr>
        <w:spacing w:line="480" w:lineRule="auto"/>
        <w:ind w:firstLine="480"/>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录</w:t>
      </w:r>
    </w:p>
    <w:p w14:paraId="57C008F9">
      <w:pPr>
        <w:pStyle w:val="17"/>
        <w:numPr>
          <w:ilvl w:val="0"/>
          <w:numId w:val="0"/>
        </w:numPr>
        <w:snapToGrid w:val="0"/>
        <w:spacing w:line="360" w:lineRule="auto"/>
        <w:rPr>
          <w:rFonts w:hint="eastAsia" w:ascii="华文中宋" w:hAnsi="华文中宋" w:eastAsia="华文中宋" w:cs="Times New Roman"/>
          <w:color w:val="auto"/>
          <w:kern w:val="0"/>
          <w:highlight w:val="none"/>
          <w:lang w:val="en-US" w:eastAsia="zh-CN"/>
        </w:rPr>
      </w:pPr>
      <w:r>
        <w:rPr>
          <w:rFonts w:hint="eastAsia" w:ascii="华文中宋" w:hAnsi="华文中宋" w:eastAsia="华文中宋" w:cs="Times New Roman"/>
          <w:color w:val="auto"/>
          <w:kern w:val="0"/>
          <w:highlight w:val="none"/>
        </w:rPr>
        <w:t>1.开标报价一览表……………………………………………………………………………</w:t>
      </w:r>
      <w:r>
        <w:rPr>
          <w:rFonts w:hint="eastAsia" w:ascii="华文中宋" w:hAnsi="华文中宋" w:eastAsia="华文中宋" w:cs="Times New Roman"/>
          <w:color w:val="auto"/>
          <w:kern w:val="0"/>
          <w:highlight w:val="none"/>
          <w:lang w:val="en-US" w:eastAsia="zh-CN"/>
        </w:rPr>
        <w:t>页码</w:t>
      </w:r>
    </w:p>
    <w:p w14:paraId="75924B21">
      <w:pPr>
        <w:rPr>
          <w:rFonts w:hint="eastAsia" w:ascii="华文中宋" w:hAnsi="华文中宋" w:eastAsia="华文中宋"/>
          <w:b/>
          <w:color w:val="auto"/>
          <w:sz w:val="24"/>
          <w:highlight w:val="none"/>
        </w:rPr>
      </w:pPr>
      <w:r>
        <w:rPr>
          <w:rFonts w:hint="eastAsia" w:ascii="华文中宋" w:hAnsi="华文中宋" w:eastAsia="华文中宋"/>
          <w:b/>
          <w:color w:val="auto"/>
          <w:sz w:val="24"/>
          <w:highlight w:val="none"/>
        </w:rPr>
        <w:br w:type="page"/>
      </w:r>
    </w:p>
    <w:p w14:paraId="54DC1B01">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w:t>
      </w:r>
      <w:r>
        <w:rPr>
          <w:rFonts w:hint="eastAsia" w:ascii="华文中宋" w:hAnsi="华文中宋" w:eastAsia="华文中宋"/>
          <w:b/>
          <w:color w:val="auto"/>
          <w:sz w:val="24"/>
          <w:highlight w:val="none"/>
          <w:lang w:val="en-US" w:eastAsia="zh-CN"/>
        </w:rPr>
        <w:t>一</w:t>
      </w:r>
      <w:r>
        <w:rPr>
          <w:rFonts w:hint="eastAsia" w:ascii="华文中宋" w:hAnsi="华文中宋" w:eastAsia="华文中宋"/>
          <w:b/>
          <w:color w:val="auto"/>
          <w:sz w:val="24"/>
          <w:highlight w:val="none"/>
        </w:rPr>
        <w:t>）开标报价一览表格式（以包为单位分别填写）</w:t>
      </w:r>
    </w:p>
    <w:p w14:paraId="3C642AB7">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06B0E5D5">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6031B7DE">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7"/>
        <w:tblW w:w="79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2455"/>
        <w:gridCol w:w="4095"/>
      </w:tblGrid>
      <w:tr w14:paraId="6A95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2865CE86">
            <w:pPr>
              <w:jc w:val="center"/>
              <w:rPr>
                <w:color w:val="auto"/>
                <w:highlight w:val="none"/>
              </w:rPr>
            </w:pPr>
            <w:r>
              <w:rPr>
                <w:rFonts w:hint="eastAsia" w:ascii="华文中宋" w:hAnsi="华文中宋" w:eastAsia="华文中宋"/>
                <w:color w:val="auto"/>
                <w:highlight w:val="none"/>
              </w:rPr>
              <w:t>分项内容</w:t>
            </w:r>
          </w:p>
        </w:tc>
        <w:tc>
          <w:tcPr>
            <w:tcW w:w="2455" w:type="dxa"/>
            <w:vAlign w:val="center"/>
          </w:tcPr>
          <w:p w14:paraId="618D7C32">
            <w:pPr>
              <w:jc w:val="center"/>
              <w:rPr>
                <w:color w:val="auto"/>
                <w:highlight w:val="none"/>
              </w:rPr>
            </w:pPr>
            <w:r>
              <w:rPr>
                <w:rFonts w:hint="eastAsia" w:ascii="华文中宋" w:hAnsi="华文中宋" w:eastAsia="华文中宋"/>
                <w:color w:val="auto"/>
                <w:highlight w:val="none"/>
              </w:rPr>
              <w:t>分项报价</w:t>
            </w:r>
          </w:p>
        </w:tc>
        <w:tc>
          <w:tcPr>
            <w:tcW w:w="4095" w:type="dxa"/>
            <w:vAlign w:val="center"/>
          </w:tcPr>
          <w:p w14:paraId="68EA3BD9">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报价计算过程</w:t>
            </w:r>
          </w:p>
          <w:p w14:paraId="5CAED94D">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（包含基准数额、人数、税率、费率和必要说明）</w:t>
            </w:r>
          </w:p>
        </w:tc>
      </w:tr>
      <w:tr w14:paraId="0814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3F035AFA">
            <w:pPr>
              <w:jc w:val="center"/>
              <w:rPr>
                <w:color w:val="auto"/>
                <w:highlight w:val="none"/>
              </w:rPr>
            </w:pPr>
            <w:r>
              <w:rPr>
                <w:rFonts w:hint="eastAsia" w:ascii="华文中宋" w:hAnsi="华文中宋" w:eastAsia="华文中宋"/>
                <w:color w:val="auto"/>
                <w:highlight w:val="none"/>
              </w:rPr>
              <w:t>人员工资</w:t>
            </w:r>
          </w:p>
        </w:tc>
        <w:tc>
          <w:tcPr>
            <w:tcW w:w="2455" w:type="dxa"/>
            <w:vAlign w:val="center"/>
          </w:tcPr>
          <w:p w14:paraId="0402189B">
            <w:pPr>
              <w:jc w:val="center"/>
              <w:rPr>
                <w:color w:val="auto"/>
                <w:highlight w:val="none"/>
              </w:rPr>
            </w:pPr>
          </w:p>
        </w:tc>
        <w:tc>
          <w:tcPr>
            <w:tcW w:w="4095" w:type="dxa"/>
            <w:vAlign w:val="center"/>
          </w:tcPr>
          <w:p w14:paraId="63079184">
            <w:pPr>
              <w:jc w:val="center"/>
              <w:rPr>
                <w:rFonts w:hint="eastAsia" w:ascii="华文中宋" w:hAnsi="华文中宋" w:eastAsia="华文中宋"/>
                <w:color w:val="auto"/>
                <w:highlight w:val="none"/>
                <w:lang w:val="en-US" w:eastAsia="zh-CN"/>
              </w:rPr>
            </w:pPr>
          </w:p>
        </w:tc>
      </w:tr>
      <w:tr w14:paraId="65604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6FB0BC6A">
            <w:pPr>
              <w:jc w:val="center"/>
              <w:rPr>
                <w:color w:val="auto"/>
                <w:highlight w:val="none"/>
              </w:rPr>
            </w:pPr>
            <w:r>
              <w:rPr>
                <w:rFonts w:hint="eastAsia" w:ascii="华文中宋" w:hAnsi="华文中宋" w:eastAsia="华文中宋"/>
                <w:color w:val="auto"/>
                <w:highlight w:val="none"/>
              </w:rPr>
              <w:t>人员保险</w:t>
            </w:r>
          </w:p>
        </w:tc>
        <w:tc>
          <w:tcPr>
            <w:tcW w:w="2455" w:type="dxa"/>
            <w:vAlign w:val="center"/>
          </w:tcPr>
          <w:p w14:paraId="3FFE6C7B">
            <w:pPr>
              <w:jc w:val="center"/>
              <w:rPr>
                <w:color w:val="auto"/>
                <w:highlight w:val="none"/>
              </w:rPr>
            </w:pPr>
          </w:p>
        </w:tc>
        <w:tc>
          <w:tcPr>
            <w:tcW w:w="4095" w:type="dxa"/>
            <w:vAlign w:val="center"/>
          </w:tcPr>
          <w:p w14:paraId="39D223D7">
            <w:pPr>
              <w:jc w:val="center"/>
              <w:rPr>
                <w:rFonts w:hint="eastAsia" w:ascii="华文中宋" w:hAnsi="华文中宋" w:eastAsia="华文中宋"/>
                <w:color w:val="auto"/>
                <w:highlight w:val="none"/>
                <w:lang w:val="en-US" w:eastAsia="zh-CN"/>
              </w:rPr>
            </w:pPr>
          </w:p>
        </w:tc>
      </w:tr>
      <w:tr w14:paraId="3DDBC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782CB238">
            <w:pPr>
              <w:jc w:val="center"/>
              <w:rPr>
                <w:color w:val="auto"/>
                <w:highlight w:val="none"/>
              </w:rPr>
            </w:pPr>
            <w:r>
              <w:rPr>
                <w:rFonts w:hint="eastAsia" w:ascii="华文中宋" w:hAnsi="华文中宋" w:eastAsia="华文中宋"/>
                <w:color w:val="auto"/>
                <w:highlight w:val="none"/>
              </w:rPr>
              <w:t>日常耗材</w:t>
            </w:r>
          </w:p>
        </w:tc>
        <w:tc>
          <w:tcPr>
            <w:tcW w:w="2455" w:type="dxa"/>
            <w:vAlign w:val="center"/>
          </w:tcPr>
          <w:p w14:paraId="7D4BEE40">
            <w:pPr>
              <w:jc w:val="center"/>
              <w:rPr>
                <w:color w:val="auto"/>
                <w:highlight w:val="none"/>
              </w:rPr>
            </w:pPr>
          </w:p>
        </w:tc>
        <w:tc>
          <w:tcPr>
            <w:tcW w:w="4095" w:type="dxa"/>
            <w:vAlign w:val="center"/>
          </w:tcPr>
          <w:p w14:paraId="00FC5DF6">
            <w:pPr>
              <w:jc w:val="center"/>
              <w:rPr>
                <w:rFonts w:hint="default" w:ascii="华文中宋" w:hAnsi="华文中宋" w:eastAsia="华文中宋"/>
                <w:color w:val="auto"/>
                <w:highlight w:val="none"/>
                <w:lang w:val="en-US" w:eastAsia="zh-CN"/>
              </w:rPr>
            </w:pPr>
          </w:p>
        </w:tc>
      </w:tr>
      <w:tr w14:paraId="3608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5DDEFAAF">
            <w:pPr>
              <w:jc w:val="center"/>
              <w:rPr>
                <w:color w:val="auto"/>
                <w:highlight w:val="none"/>
              </w:rPr>
            </w:pPr>
            <w:r>
              <w:rPr>
                <w:rFonts w:hint="eastAsia" w:ascii="华文中宋" w:hAnsi="华文中宋" w:eastAsia="华文中宋"/>
                <w:color w:val="auto"/>
                <w:highlight w:val="none"/>
              </w:rPr>
              <w:t>管理费</w:t>
            </w:r>
          </w:p>
        </w:tc>
        <w:tc>
          <w:tcPr>
            <w:tcW w:w="2455" w:type="dxa"/>
            <w:vAlign w:val="center"/>
          </w:tcPr>
          <w:p w14:paraId="4C66018C">
            <w:pPr>
              <w:jc w:val="center"/>
              <w:rPr>
                <w:color w:val="auto"/>
                <w:highlight w:val="none"/>
              </w:rPr>
            </w:pPr>
          </w:p>
        </w:tc>
        <w:tc>
          <w:tcPr>
            <w:tcW w:w="4095" w:type="dxa"/>
            <w:vAlign w:val="center"/>
          </w:tcPr>
          <w:p w14:paraId="62FAA630">
            <w:pPr>
              <w:jc w:val="center"/>
              <w:rPr>
                <w:rFonts w:hint="eastAsia" w:ascii="华文中宋" w:hAnsi="华文中宋" w:eastAsia="华文中宋"/>
                <w:color w:val="auto"/>
                <w:highlight w:val="none"/>
                <w:lang w:val="en-US" w:eastAsia="zh-CN"/>
              </w:rPr>
            </w:pPr>
          </w:p>
        </w:tc>
      </w:tr>
      <w:tr w14:paraId="11D3E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79F37BE7">
            <w:pPr>
              <w:jc w:val="center"/>
              <w:rPr>
                <w:color w:val="auto"/>
                <w:highlight w:val="none"/>
              </w:rPr>
            </w:pPr>
            <w:r>
              <w:rPr>
                <w:rFonts w:hint="eastAsia" w:ascii="华文中宋" w:hAnsi="华文中宋" w:eastAsia="华文中宋"/>
                <w:color w:val="auto"/>
                <w:highlight w:val="none"/>
              </w:rPr>
              <w:t>税金</w:t>
            </w:r>
          </w:p>
        </w:tc>
        <w:tc>
          <w:tcPr>
            <w:tcW w:w="2455" w:type="dxa"/>
            <w:vAlign w:val="center"/>
          </w:tcPr>
          <w:p w14:paraId="7738E79E">
            <w:pPr>
              <w:jc w:val="center"/>
              <w:rPr>
                <w:color w:val="auto"/>
                <w:highlight w:val="none"/>
              </w:rPr>
            </w:pPr>
          </w:p>
        </w:tc>
        <w:tc>
          <w:tcPr>
            <w:tcW w:w="4095" w:type="dxa"/>
            <w:vAlign w:val="center"/>
          </w:tcPr>
          <w:p w14:paraId="46EE6454">
            <w:pPr>
              <w:jc w:val="center"/>
              <w:rPr>
                <w:rFonts w:hint="eastAsia" w:ascii="华文中宋" w:hAnsi="华文中宋" w:eastAsia="华文中宋"/>
                <w:color w:val="auto"/>
                <w:highlight w:val="none"/>
                <w:lang w:val="en-US" w:eastAsia="zh-CN"/>
              </w:rPr>
            </w:pPr>
          </w:p>
        </w:tc>
      </w:tr>
      <w:tr w14:paraId="6DB6B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31" w:type="dxa"/>
            <w:vAlign w:val="center"/>
          </w:tcPr>
          <w:p w14:paraId="1C4FEEB8">
            <w:pPr>
              <w:jc w:val="center"/>
              <w:rPr>
                <w:rFonts w:hint="eastAsia" w:ascii="华文中宋" w:hAnsi="华文中宋" w:eastAsia="华文中宋"/>
                <w:color w:val="auto"/>
                <w:highlight w:val="none"/>
              </w:rPr>
            </w:pPr>
            <w:r>
              <w:rPr>
                <w:rFonts w:hint="eastAsia" w:ascii="华文中宋" w:hAnsi="华文中宋" w:eastAsia="华文中宋"/>
                <w:color w:val="auto"/>
                <w:highlight w:val="none"/>
              </w:rPr>
              <w:t>其他费用</w:t>
            </w:r>
          </w:p>
          <w:p w14:paraId="5C4D36F9">
            <w:pPr>
              <w:jc w:val="center"/>
              <w:rPr>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含利润</w:t>
            </w:r>
            <w:r>
              <w:rPr>
                <w:rFonts w:hint="eastAsia" w:ascii="华文中宋" w:hAnsi="华文中宋" w:eastAsia="华文中宋"/>
                <w:color w:val="auto"/>
                <w:highlight w:val="none"/>
                <w:lang w:eastAsia="zh-CN"/>
              </w:rPr>
              <w:t>）</w:t>
            </w:r>
          </w:p>
        </w:tc>
        <w:tc>
          <w:tcPr>
            <w:tcW w:w="2455" w:type="dxa"/>
            <w:vAlign w:val="center"/>
          </w:tcPr>
          <w:p w14:paraId="316D94E2">
            <w:pPr>
              <w:jc w:val="center"/>
              <w:rPr>
                <w:color w:val="auto"/>
                <w:highlight w:val="none"/>
              </w:rPr>
            </w:pPr>
          </w:p>
        </w:tc>
        <w:tc>
          <w:tcPr>
            <w:tcW w:w="4095" w:type="dxa"/>
            <w:vAlign w:val="center"/>
          </w:tcPr>
          <w:p w14:paraId="64663402">
            <w:pPr>
              <w:jc w:val="center"/>
              <w:rPr>
                <w:rFonts w:hint="eastAsia" w:ascii="华文中宋" w:hAnsi="华文中宋" w:eastAsia="华文中宋"/>
                <w:color w:val="auto"/>
                <w:highlight w:val="none"/>
                <w:lang w:val="en-US" w:eastAsia="zh-CN"/>
              </w:rPr>
            </w:pPr>
          </w:p>
        </w:tc>
      </w:tr>
      <w:tr w14:paraId="76773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7981" w:type="dxa"/>
            <w:gridSpan w:val="3"/>
            <w:vAlign w:val="center"/>
          </w:tcPr>
          <w:p w14:paraId="6A6F66F4">
            <w:pPr>
              <w:jc w:val="left"/>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总报价</w:t>
            </w:r>
            <w:r>
              <w:rPr>
                <w:rFonts w:ascii="华文中宋" w:hAnsi="华文中宋" w:eastAsia="华文中宋"/>
                <w:color w:val="auto"/>
                <w:highlight w:val="none"/>
              </w:rPr>
              <w:t>(</w:t>
            </w:r>
            <w:r>
              <w:rPr>
                <w:rFonts w:hint="eastAsia" w:ascii="华文中宋" w:hAnsi="华文中宋" w:eastAsia="华文中宋"/>
                <w:color w:val="auto"/>
                <w:highlight w:val="none"/>
                <w:lang w:val="en-US" w:eastAsia="zh-CN"/>
              </w:rPr>
              <w:t>人民币</w:t>
            </w:r>
            <w:r>
              <w:rPr>
                <w:rFonts w:hint="eastAsia" w:ascii="华文中宋" w:hAnsi="华文中宋" w:eastAsia="华文中宋"/>
                <w:color w:val="auto"/>
                <w:highlight w:val="none"/>
              </w:rPr>
              <w:t>大写</w:t>
            </w:r>
            <w:r>
              <w:rPr>
                <w:rFonts w:ascii="华文中宋" w:hAnsi="华文中宋" w:eastAsia="华文中宋"/>
                <w:color w:val="auto"/>
                <w:highlight w:val="none"/>
              </w:rPr>
              <w:t>):</w:t>
            </w:r>
            <w:r>
              <w:rPr>
                <w:rFonts w:hint="eastAsia" w:ascii="华文中宋" w:hAnsi="华文中宋" w:eastAsia="华文中宋"/>
                <w:color w:val="auto"/>
                <w:highlight w:val="none"/>
                <w:lang w:val="en-US" w:eastAsia="zh-CN"/>
              </w:rPr>
              <w:t xml:space="preserve">                       </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人民币</w:t>
            </w:r>
            <w:r>
              <w:rPr>
                <w:rFonts w:hint="eastAsia" w:ascii="华文中宋" w:hAnsi="华文中宋" w:eastAsia="华文中宋"/>
                <w:color w:val="auto"/>
                <w:highlight w:val="none"/>
              </w:rPr>
              <w:t>小写）</w:t>
            </w:r>
          </w:p>
        </w:tc>
      </w:tr>
    </w:tbl>
    <w:p w14:paraId="4E7BEC57">
      <w:pPr>
        <w:pStyle w:val="51"/>
        <w:spacing w:line="440" w:lineRule="exac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w:t>
      </w:r>
    </w:p>
    <w:p w14:paraId="5EFF41CE">
      <w:pPr>
        <w:pStyle w:val="51"/>
        <w:spacing w:line="440" w:lineRule="exact"/>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本项目所有人员的工资不得低于服务所在地的最低工资标准。</w:t>
      </w:r>
    </w:p>
    <w:p w14:paraId="06EB3B0A">
      <w:pPr>
        <w:spacing w:line="588" w:lineRule="exact"/>
        <w:ind w:firstLine="420" w:firstLineChars="200"/>
        <w:jc w:val="left"/>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本项目所有人员的社保金缴纳基数不得低于服务所在地社保金缴纳基数。</w:t>
      </w:r>
    </w:p>
    <w:p w14:paraId="0948BD72">
      <w:pPr>
        <w:spacing w:line="588" w:lineRule="exact"/>
        <w:ind w:firstLine="420" w:firstLineChars="200"/>
        <w:jc w:val="left"/>
        <w:rPr>
          <w:rFonts w:hint="eastAsia"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开标报价一览表“分项内容”中的六项为基础内容，如有其它内容可根据实际情况自行增加内容进行填报。</w:t>
      </w:r>
    </w:p>
    <w:p w14:paraId="4BE8B307">
      <w:pPr>
        <w:spacing w:line="48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4.按照要求填报分项内容计算过程或说明，内容清晰明确。</w:t>
      </w:r>
      <w:r>
        <w:rPr>
          <w:rFonts w:hint="eastAsia" w:ascii="华文中宋" w:hAnsi="华文中宋" w:eastAsia="华文中宋"/>
          <w:color w:val="auto"/>
          <w:sz w:val="21"/>
          <w:szCs w:val="21"/>
          <w:highlight w:val="none"/>
        </w:rPr>
        <w:t>服务所在地的最低工资标准</w:t>
      </w:r>
      <w:r>
        <w:rPr>
          <w:rFonts w:hint="eastAsia" w:ascii="华文中宋" w:hAnsi="华文中宋" w:eastAsia="华文中宋"/>
          <w:color w:val="auto"/>
          <w:sz w:val="21"/>
          <w:szCs w:val="21"/>
          <w:highlight w:val="none"/>
          <w:lang w:val="en-US" w:eastAsia="zh-CN"/>
        </w:rPr>
        <w:t>和</w:t>
      </w:r>
      <w:r>
        <w:rPr>
          <w:rFonts w:hint="eastAsia" w:ascii="华文中宋" w:hAnsi="华文中宋" w:eastAsia="华文中宋"/>
          <w:color w:val="auto"/>
          <w:szCs w:val="21"/>
          <w:highlight w:val="none"/>
        </w:rPr>
        <w:t>服务所在地社保金缴纳基数</w:t>
      </w:r>
      <w:r>
        <w:rPr>
          <w:rFonts w:hint="eastAsia" w:ascii="华文中宋" w:hAnsi="华文中宋" w:eastAsia="华文中宋"/>
          <w:color w:val="auto"/>
          <w:szCs w:val="21"/>
          <w:highlight w:val="none"/>
          <w:lang w:val="en-US" w:eastAsia="zh-CN"/>
        </w:rPr>
        <w:t>以服务所在地有关部门颁发的最新文件执行标准为准</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若未按照要求填报所带来的不利后果，由投标人自行承担。</w:t>
      </w:r>
    </w:p>
    <w:p w14:paraId="6AE83936">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olor w:val="auto"/>
          <w:szCs w:val="21"/>
          <w:highlight w:val="none"/>
        </w:rPr>
        <w:t>）</w:t>
      </w:r>
    </w:p>
    <w:p w14:paraId="1B616D50">
      <w:pPr>
        <w:spacing w:line="360" w:lineRule="auto"/>
        <w:ind w:firstLine="5880" w:firstLineChars="2800"/>
        <w:rPr>
          <w:color w:val="auto"/>
          <w:highlight w:val="none"/>
        </w:rPr>
      </w:pPr>
      <w:r>
        <w:rPr>
          <w:rFonts w:hint="eastAsia" w:ascii="华文中宋" w:hAnsi="华文中宋" w:eastAsia="华文中宋"/>
          <w:color w:val="auto"/>
          <w:szCs w:val="21"/>
          <w:highlight w:val="none"/>
        </w:rPr>
        <w:t>日 期：    年    月    日</w:t>
      </w:r>
    </w:p>
    <w:p w14:paraId="68FA70C8">
      <w:pPr>
        <w:spacing w:line="360" w:lineRule="auto"/>
        <w:ind w:firstLine="5880" w:firstLineChars="2800"/>
        <w:rPr>
          <w:color w:val="auto"/>
          <w:highlight w:val="none"/>
        </w:rPr>
      </w:pPr>
    </w:p>
    <w:p w14:paraId="01FFDD77">
      <w:pPr>
        <w:rPr>
          <w:color w:val="auto"/>
          <w:highlight w:val="none"/>
        </w:rPr>
      </w:pPr>
    </w:p>
    <w:sectPr>
      <w:headerReference r:id="rId5" w:type="default"/>
      <w:footerReference r:id="rId6" w:type="default"/>
      <w:pgSz w:w="11906" w:h="16838"/>
      <w:pgMar w:top="1247" w:right="1361" w:bottom="1361" w:left="1531"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18030">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1FCE">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BE8F1">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BE8F1">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105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AF40">
    <w:pPr>
      <w:pStyle w:val="21"/>
    </w:pPr>
    <w:bookmarkStart w:id="80" w:name="PO_3000009614_PM031_1"/>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公共资源交易中心（</w:t>
    </w:r>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政府采购中心）</w:t>
    </w:r>
    <w:bookmarkEnd w:id="80"/>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F6FC">
    <w:pPr>
      <w:pStyle w:val="21"/>
    </w:pPr>
    <w:bookmarkStart w:id="81" w:name="PO_3000009614_PM031_2"/>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公共资源交易中心（</w:t>
    </w:r>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政府采购中心）</w:t>
    </w:r>
    <w:bookmarkEnd w:id="81"/>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181B"/>
    <w:multiLevelType w:val="singleLevel"/>
    <w:tmpl w:val="8209181B"/>
    <w:lvl w:ilvl="0" w:tentative="0">
      <w:start w:val="5"/>
      <w:numFmt w:val="decimal"/>
      <w:suff w:val="space"/>
      <w:lvlText w:val="%1."/>
      <w:lvlJc w:val="left"/>
    </w:lvl>
  </w:abstractNum>
  <w:abstractNum w:abstractNumId="1">
    <w:nsid w:val="A6C7EB1B"/>
    <w:multiLevelType w:val="singleLevel"/>
    <w:tmpl w:val="A6C7EB1B"/>
    <w:lvl w:ilvl="0" w:tentative="0">
      <w:start w:val="1"/>
      <w:numFmt w:val="chineseCounting"/>
      <w:suff w:val="nothing"/>
      <w:lvlText w:val="（%1）"/>
      <w:lvlJc w:val="left"/>
      <w:rPr>
        <w:rFonts w:hint="eastAsia"/>
      </w:rPr>
    </w:lvl>
  </w:abstractNum>
  <w:abstractNum w:abstractNumId="2">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3">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pStyle w:val="6"/>
      <w:suff w:val="nothing"/>
      <w:lvlText w:val="%5、"/>
      <w:lvlJc w:val="left"/>
      <w:pPr>
        <w:ind w:left="252"/>
      </w:pPr>
      <w:rPr>
        <w:rFonts w:hint="eastAsia" w:cs="Times New Roman"/>
      </w:rPr>
    </w:lvl>
    <w:lvl w:ilvl="5" w:tentative="0">
      <w:start w:val="1"/>
      <w:numFmt w:val="none"/>
      <w:pStyle w:val="7"/>
      <w:suff w:val="nothing"/>
      <w:lvlText w:val=""/>
      <w:lvlJc w:val="left"/>
      <w:pPr>
        <w:ind w:left="252"/>
      </w:pPr>
      <w:rPr>
        <w:rFonts w:hint="eastAsia" w:cs="Times New Roman"/>
      </w:rPr>
    </w:lvl>
    <w:lvl w:ilvl="6" w:tentative="0">
      <w:start w:val="1"/>
      <w:numFmt w:val="none"/>
      <w:pStyle w:val="8"/>
      <w:suff w:val="nothing"/>
      <w:lvlText w:val=""/>
      <w:lvlJc w:val="left"/>
      <w:pPr>
        <w:ind w:left="252"/>
      </w:pPr>
      <w:rPr>
        <w:rFonts w:hint="eastAsia" w:cs="Times New Roman"/>
      </w:rPr>
    </w:lvl>
    <w:lvl w:ilvl="7" w:tentative="0">
      <w:start w:val="1"/>
      <w:numFmt w:val="none"/>
      <w:pStyle w:val="9"/>
      <w:suff w:val="nothing"/>
      <w:lvlText w:val=""/>
      <w:lvlJc w:val="left"/>
      <w:pPr>
        <w:ind w:left="252"/>
      </w:pPr>
      <w:rPr>
        <w:rFonts w:hint="eastAsia" w:cs="Times New Roman"/>
      </w:rPr>
    </w:lvl>
    <w:lvl w:ilvl="8" w:tentative="0">
      <w:start w:val="1"/>
      <w:numFmt w:val="none"/>
      <w:pStyle w:val="10"/>
      <w:suff w:val="nothing"/>
      <w:lvlText w:val=""/>
      <w:lvlJc w:val="left"/>
      <w:pPr>
        <w:ind w:left="252"/>
      </w:pPr>
      <w:rPr>
        <w:rFonts w:hint="eastAsia"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F53971"/>
    <w:rsid w:val="000021AB"/>
    <w:rsid w:val="0000329F"/>
    <w:rsid w:val="000100F4"/>
    <w:rsid w:val="00012238"/>
    <w:rsid w:val="0001262D"/>
    <w:rsid w:val="000160B1"/>
    <w:rsid w:val="00016DB5"/>
    <w:rsid w:val="0001771F"/>
    <w:rsid w:val="00017BA9"/>
    <w:rsid w:val="00021878"/>
    <w:rsid w:val="00021E53"/>
    <w:rsid w:val="00023780"/>
    <w:rsid w:val="0002578D"/>
    <w:rsid w:val="00043544"/>
    <w:rsid w:val="00052FC7"/>
    <w:rsid w:val="00054798"/>
    <w:rsid w:val="00055B9C"/>
    <w:rsid w:val="0005761C"/>
    <w:rsid w:val="00060CE1"/>
    <w:rsid w:val="00060EAC"/>
    <w:rsid w:val="00061316"/>
    <w:rsid w:val="00064F40"/>
    <w:rsid w:val="000652D9"/>
    <w:rsid w:val="00066830"/>
    <w:rsid w:val="0007023E"/>
    <w:rsid w:val="00071DD4"/>
    <w:rsid w:val="0007464D"/>
    <w:rsid w:val="00080293"/>
    <w:rsid w:val="00084DBF"/>
    <w:rsid w:val="000924A1"/>
    <w:rsid w:val="000940B2"/>
    <w:rsid w:val="00094AD3"/>
    <w:rsid w:val="00094D69"/>
    <w:rsid w:val="00096EB4"/>
    <w:rsid w:val="00097970"/>
    <w:rsid w:val="000A1C61"/>
    <w:rsid w:val="000A2CCE"/>
    <w:rsid w:val="000A3B01"/>
    <w:rsid w:val="000A6403"/>
    <w:rsid w:val="000B30AD"/>
    <w:rsid w:val="000B4C28"/>
    <w:rsid w:val="000C285A"/>
    <w:rsid w:val="000C5C13"/>
    <w:rsid w:val="000C6D46"/>
    <w:rsid w:val="000C7818"/>
    <w:rsid w:val="000C7E7E"/>
    <w:rsid w:val="000D0A06"/>
    <w:rsid w:val="000D0FDD"/>
    <w:rsid w:val="000D2FC1"/>
    <w:rsid w:val="000D4706"/>
    <w:rsid w:val="000E03F4"/>
    <w:rsid w:val="000E6DD5"/>
    <w:rsid w:val="000F19DC"/>
    <w:rsid w:val="000F21FA"/>
    <w:rsid w:val="000F2EEF"/>
    <w:rsid w:val="000F3767"/>
    <w:rsid w:val="000F3A4A"/>
    <w:rsid w:val="000F6779"/>
    <w:rsid w:val="00102792"/>
    <w:rsid w:val="00115A78"/>
    <w:rsid w:val="00115B90"/>
    <w:rsid w:val="0011770E"/>
    <w:rsid w:val="00120424"/>
    <w:rsid w:val="0012385D"/>
    <w:rsid w:val="0012414B"/>
    <w:rsid w:val="00124244"/>
    <w:rsid w:val="0013010C"/>
    <w:rsid w:val="00132E59"/>
    <w:rsid w:val="00134826"/>
    <w:rsid w:val="00135082"/>
    <w:rsid w:val="001353E4"/>
    <w:rsid w:val="00142149"/>
    <w:rsid w:val="001421CC"/>
    <w:rsid w:val="0014773E"/>
    <w:rsid w:val="00150E04"/>
    <w:rsid w:val="00151893"/>
    <w:rsid w:val="001621E4"/>
    <w:rsid w:val="00164B8C"/>
    <w:rsid w:val="00167E34"/>
    <w:rsid w:val="001704EB"/>
    <w:rsid w:val="00172A27"/>
    <w:rsid w:val="00174048"/>
    <w:rsid w:val="001818A3"/>
    <w:rsid w:val="0018600D"/>
    <w:rsid w:val="001905BF"/>
    <w:rsid w:val="001951F4"/>
    <w:rsid w:val="001A35F3"/>
    <w:rsid w:val="001A4E25"/>
    <w:rsid w:val="001B0161"/>
    <w:rsid w:val="001B4D93"/>
    <w:rsid w:val="001B5540"/>
    <w:rsid w:val="001C310B"/>
    <w:rsid w:val="001C4B24"/>
    <w:rsid w:val="001C63A1"/>
    <w:rsid w:val="001C7579"/>
    <w:rsid w:val="001C7D99"/>
    <w:rsid w:val="001D1569"/>
    <w:rsid w:val="001D1F88"/>
    <w:rsid w:val="001D2F41"/>
    <w:rsid w:val="001D3D39"/>
    <w:rsid w:val="001D45F8"/>
    <w:rsid w:val="001D5118"/>
    <w:rsid w:val="001E02D5"/>
    <w:rsid w:val="001E0C81"/>
    <w:rsid w:val="001E24CE"/>
    <w:rsid w:val="001E3C91"/>
    <w:rsid w:val="001E4E78"/>
    <w:rsid w:val="001E5170"/>
    <w:rsid w:val="001F3B1A"/>
    <w:rsid w:val="001F55A4"/>
    <w:rsid w:val="001F7E7F"/>
    <w:rsid w:val="002036B6"/>
    <w:rsid w:val="00204423"/>
    <w:rsid w:val="0020793F"/>
    <w:rsid w:val="00207FE7"/>
    <w:rsid w:val="00220BA1"/>
    <w:rsid w:val="002269EB"/>
    <w:rsid w:val="00232E6F"/>
    <w:rsid w:val="00233920"/>
    <w:rsid w:val="002372FC"/>
    <w:rsid w:val="002379E1"/>
    <w:rsid w:val="00247BE1"/>
    <w:rsid w:val="00250047"/>
    <w:rsid w:val="002504E6"/>
    <w:rsid w:val="00252D98"/>
    <w:rsid w:val="0025304B"/>
    <w:rsid w:val="002549B0"/>
    <w:rsid w:val="0026439F"/>
    <w:rsid w:val="00265953"/>
    <w:rsid w:val="0026599B"/>
    <w:rsid w:val="0026601B"/>
    <w:rsid w:val="0027008B"/>
    <w:rsid w:val="00273932"/>
    <w:rsid w:val="002761FC"/>
    <w:rsid w:val="00277577"/>
    <w:rsid w:val="00281DF5"/>
    <w:rsid w:val="00285D1B"/>
    <w:rsid w:val="002872E5"/>
    <w:rsid w:val="00293A3C"/>
    <w:rsid w:val="00293F15"/>
    <w:rsid w:val="002942EC"/>
    <w:rsid w:val="0029610C"/>
    <w:rsid w:val="002A07B0"/>
    <w:rsid w:val="002A42BE"/>
    <w:rsid w:val="002A77AA"/>
    <w:rsid w:val="002B2456"/>
    <w:rsid w:val="002B48BD"/>
    <w:rsid w:val="002C1C49"/>
    <w:rsid w:val="002C30CB"/>
    <w:rsid w:val="002C322C"/>
    <w:rsid w:val="002C4151"/>
    <w:rsid w:val="002C5DE2"/>
    <w:rsid w:val="002D40B1"/>
    <w:rsid w:val="002E7E43"/>
    <w:rsid w:val="002F2F10"/>
    <w:rsid w:val="002F4B53"/>
    <w:rsid w:val="00302D28"/>
    <w:rsid w:val="003036E8"/>
    <w:rsid w:val="00312482"/>
    <w:rsid w:val="003150CC"/>
    <w:rsid w:val="00315ACF"/>
    <w:rsid w:val="00323700"/>
    <w:rsid w:val="00341E72"/>
    <w:rsid w:val="00346789"/>
    <w:rsid w:val="00347A28"/>
    <w:rsid w:val="00350D9F"/>
    <w:rsid w:val="003618A7"/>
    <w:rsid w:val="003627C8"/>
    <w:rsid w:val="0037291D"/>
    <w:rsid w:val="00372C7C"/>
    <w:rsid w:val="00375D6F"/>
    <w:rsid w:val="003802DA"/>
    <w:rsid w:val="0038346C"/>
    <w:rsid w:val="00385B38"/>
    <w:rsid w:val="003925FE"/>
    <w:rsid w:val="003A6EF9"/>
    <w:rsid w:val="003B1838"/>
    <w:rsid w:val="003B3ACA"/>
    <w:rsid w:val="003C25D0"/>
    <w:rsid w:val="003C28E9"/>
    <w:rsid w:val="003C348D"/>
    <w:rsid w:val="003D1927"/>
    <w:rsid w:val="003D2A8A"/>
    <w:rsid w:val="003D524A"/>
    <w:rsid w:val="003E1148"/>
    <w:rsid w:val="003E3347"/>
    <w:rsid w:val="003E501D"/>
    <w:rsid w:val="003F3931"/>
    <w:rsid w:val="004014CC"/>
    <w:rsid w:val="0040351B"/>
    <w:rsid w:val="00405A8C"/>
    <w:rsid w:val="00407F56"/>
    <w:rsid w:val="0041049F"/>
    <w:rsid w:val="00415957"/>
    <w:rsid w:val="00416C09"/>
    <w:rsid w:val="00421F14"/>
    <w:rsid w:val="00422C9F"/>
    <w:rsid w:val="00427675"/>
    <w:rsid w:val="00427E87"/>
    <w:rsid w:val="00432EF4"/>
    <w:rsid w:val="004361F3"/>
    <w:rsid w:val="00440793"/>
    <w:rsid w:val="00443516"/>
    <w:rsid w:val="00444390"/>
    <w:rsid w:val="00444917"/>
    <w:rsid w:val="0044668B"/>
    <w:rsid w:val="00446B66"/>
    <w:rsid w:val="00450B7A"/>
    <w:rsid w:val="0045103A"/>
    <w:rsid w:val="0045617A"/>
    <w:rsid w:val="00460406"/>
    <w:rsid w:val="00461D3B"/>
    <w:rsid w:val="0046475A"/>
    <w:rsid w:val="004648A9"/>
    <w:rsid w:val="004649DC"/>
    <w:rsid w:val="00464B59"/>
    <w:rsid w:val="00466A93"/>
    <w:rsid w:val="00467912"/>
    <w:rsid w:val="00475720"/>
    <w:rsid w:val="00475952"/>
    <w:rsid w:val="00476608"/>
    <w:rsid w:val="00481153"/>
    <w:rsid w:val="00482DF6"/>
    <w:rsid w:val="00490A0B"/>
    <w:rsid w:val="00491403"/>
    <w:rsid w:val="004970E3"/>
    <w:rsid w:val="004A798D"/>
    <w:rsid w:val="004B1B2D"/>
    <w:rsid w:val="004B2A59"/>
    <w:rsid w:val="004B50BE"/>
    <w:rsid w:val="004B7CE4"/>
    <w:rsid w:val="004C064D"/>
    <w:rsid w:val="004C1070"/>
    <w:rsid w:val="004C21D6"/>
    <w:rsid w:val="004C475F"/>
    <w:rsid w:val="004D314C"/>
    <w:rsid w:val="004D5EFE"/>
    <w:rsid w:val="004F0072"/>
    <w:rsid w:val="004F1224"/>
    <w:rsid w:val="004F1F59"/>
    <w:rsid w:val="004F2717"/>
    <w:rsid w:val="004F641C"/>
    <w:rsid w:val="00500121"/>
    <w:rsid w:val="00505605"/>
    <w:rsid w:val="00506832"/>
    <w:rsid w:val="005114B3"/>
    <w:rsid w:val="0052149B"/>
    <w:rsid w:val="00521F65"/>
    <w:rsid w:val="00524210"/>
    <w:rsid w:val="005251E5"/>
    <w:rsid w:val="00525B7D"/>
    <w:rsid w:val="005268ED"/>
    <w:rsid w:val="00527EBA"/>
    <w:rsid w:val="00530B31"/>
    <w:rsid w:val="00532D5A"/>
    <w:rsid w:val="005335CD"/>
    <w:rsid w:val="00533709"/>
    <w:rsid w:val="00536606"/>
    <w:rsid w:val="0053709A"/>
    <w:rsid w:val="00540026"/>
    <w:rsid w:val="00540260"/>
    <w:rsid w:val="00543E0F"/>
    <w:rsid w:val="0054657A"/>
    <w:rsid w:val="00552708"/>
    <w:rsid w:val="00555DB7"/>
    <w:rsid w:val="00556549"/>
    <w:rsid w:val="00557955"/>
    <w:rsid w:val="00560816"/>
    <w:rsid w:val="00565A20"/>
    <w:rsid w:val="00566321"/>
    <w:rsid w:val="0057260E"/>
    <w:rsid w:val="005729EE"/>
    <w:rsid w:val="00573E04"/>
    <w:rsid w:val="0058015D"/>
    <w:rsid w:val="00583E7B"/>
    <w:rsid w:val="00584039"/>
    <w:rsid w:val="005846D8"/>
    <w:rsid w:val="00591572"/>
    <w:rsid w:val="00591988"/>
    <w:rsid w:val="005920BF"/>
    <w:rsid w:val="00596469"/>
    <w:rsid w:val="005A12A7"/>
    <w:rsid w:val="005A150B"/>
    <w:rsid w:val="005A435C"/>
    <w:rsid w:val="005A4FA2"/>
    <w:rsid w:val="005A6C73"/>
    <w:rsid w:val="005A7474"/>
    <w:rsid w:val="005B09BB"/>
    <w:rsid w:val="005B3175"/>
    <w:rsid w:val="005B52EA"/>
    <w:rsid w:val="005B7619"/>
    <w:rsid w:val="005C3AAA"/>
    <w:rsid w:val="005C53AB"/>
    <w:rsid w:val="005C6317"/>
    <w:rsid w:val="005C725A"/>
    <w:rsid w:val="005D1267"/>
    <w:rsid w:val="005D2AA6"/>
    <w:rsid w:val="005D3EFE"/>
    <w:rsid w:val="005D6237"/>
    <w:rsid w:val="005E15C1"/>
    <w:rsid w:val="005E4705"/>
    <w:rsid w:val="005E7E37"/>
    <w:rsid w:val="005F1AAD"/>
    <w:rsid w:val="005F1FE0"/>
    <w:rsid w:val="005F279D"/>
    <w:rsid w:val="005F3BAC"/>
    <w:rsid w:val="005F5209"/>
    <w:rsid w:val="005F5218"/>
    <w:rsid w:val="005F60FF"/>
    <w:rsid w:val="006015C4"/>
    <w:rsid w:val="0060168D"/>
    <w:rsid w:val="00602805"/>
    <w:rsid w:val="006072D5"/>
    <w:rsid w:val="00610974"/>
    <w:rsid w:val="00610FA2"/>
    <w:rsid w:val="00614575"/>
    <w:rsid w:val="00614652"/>
    <w:rsid w:val="00614BC1"/>
    <w:rsid w:val="00614C71"/>
    <w:rsid w:val="00615E88"/>
    <w:rsid w:val="00621D19"/>
    <w:rsid w:val="00624A02"/>
    <w:rsid w:val="00625BDD"/>
    <w:rsid w:val="00631E31"/>
    <w:rsid w:val="0064161E"/>
    <w:rsid w:val="00642F0A"/>
    <w:rsid w:val="00644DA5"/>
    <w:rsid w:val="00646482"/>
    <w:rsid w:val="00647D4E"/>
    <w:rsid w:val="00657DDB"/>
    <w:rsid w:val="0066035F"/>
    <w:rsid w:val="00660EAE"/>
    <w:rsid w:val="00666D9C"/>
    <w:rsid w:val="00667F8C"/>
    <w:rsid w:val="00671CAB"/>
    <w:rsid w:val="00672350"/>
    <w:rsid w:val="00673E8D"/>
    <w:rsid w:val="00676C67"/>
    <w:rsid w:val="0068240B"/>
    <w:rsid w:val="006824C1"/>
    <w:rsid w:val="00683E03"/>
    <w:rsid w:val="00684313"/>
    <w:rsid w:val="00685987"/>
    <w:rsid w:val="00685D48"/>
    <w:rsid w:val="006865C1"/>
    <w:rsid w:val="00687CB5"/>
    <w:rsid w:val="006956BC"/>
    <w:rsid w:val="006A2591"/>
    <w:rsid w:val="006A3E7D"/>
    <w:rsid w:val="006A64A0"/>
    <w:rsid w:val="006B2812"/>
    <w:rsid w:val="006B57AE"/>
    <w:rsid w:val="006C1ED2"/>
    <w:rsid w:val="006C2368"/>
    <w:rsid w:val="006C4EEC"/>
    <w:rsid w:val="006C5A23"/>
    <w:rsid w:val="006C7603"/>
    <w:rsid w:val="006C7896"/>
    <w:rsid w:val="006C7AB3"/>
    <w:rsid w:val="006D077A"/>
    <w:rsid w:val="006D3124"/>
    <w:rsid w:val="006D5508"/>
    <w:rsid w:val="006D550D"/>
    <w:rsid w:val="006E1E1C"/>
    <w:rsid w:val="006E2FF0"/>
    <w:rsid w:val="006E3CD7"/>
    <w:rsid w:val="006E3D39"/>
    <w:rsid w:val="00700639"/>
    <w:rsid w:val="007006DC"/>
    <w:rsid w:val="00712440"/>
    <w:rsid w:val="00717612"/>
    <w:rsid w:val="007216BB"/>
    <w:rsid w:val="007223FB"/>
    <w:rsid w:val="00726E94"/>
    <w:rsid w:val="00730349"/>
    <w:rsid w:val="00731BE9"/>
    <w:rsid w:val="00732A19"/>
    <w:rsid w:val="00733B17"/>
    <w:rsid w:val="00733C03"/>
    <w:rsid w:val="00740C8D"/>
    <w:rsid w:val="00744651"/>
    <w:rsid w:val="00744F63"/>
    <w:rsid w:val="00746ADA"/>
    <w:rsid w:val="00751C1E"/>
    <w:rsid w:val="0075260C"/>
    <w:rsid w:val="00755201"/>
    <w:rsid w:val="007554D3"/>
    <w:rsid w:val="007566B5"/>
    <w:rsid w:val="00761860"/>
    <w:rsid w:val="007745DC"/>
    <w:rsid w:val="00775586"/>
    <w:rsid w:val="00775806"/>
    <w:rsid w:val="00776E7A"/>
    <w:rsid w:val="007778EB"/>
    <w:rsid w:val="00777F6B"/>
    <w:rsid w:val="00780058"/>
    <w:rsid w:val="007804BA"/>
    <w:rsid w:val="0078455B"/>
    <w:rsid w:val="007860EC"/>
    <w:rsid w:val="007876A6"/>
    <w:rsid w:val="007906AB"/>
    <w:rsid w:val="00791363"/>
    <w:rsid w:val="00793516"/>
    <w:rsid w:val="007A0B0D"/>
    <w:rsid w:val="007A2818"/>
    <w:rsid w:val="007A2E8A"/>
    <w:rsid w:val="007A34A2"/>
    <w:rsid w:val="007A6050"/>
    <w:rsid w:val="007A746F"/>
    <w:rsid w:val="007B01D6"/>
    <w:rsid w:val="007B3120"/>
    <w:rsid w:val="007B3510"/>
    <w:rsid w:val="007B7A0E"/>
    <w:rsid w:val="007C0A65"/>
    <w:rsid w:val="007C17A9"/>
    <w:rsid w:val="007C2F86"/>
    <w:rsid w:val="007C35EE"/>
    <w:rsid w:val="007C42B3"/>
    <w:rsid w:val="007D5A0E"/>
    <w:rsid w:val="007E4D5A"/>
    <w:rsid w:val="007E5885"/>
    <w:rsid w:val="007E5ADB"/>
    <w:rsid w:val="007F1529"/>
    <w:rsid w:val="007F5172"/>
    <w:rsid w:val="007F599F"/>
    <w:rsid w:val="007F616E"/>
    <w:rsid w:val="00802A1A"/>
    <w:rsid w:val="00802ED9"/>
    <w:rsid w:val="008112E4"/>
    <w:rsid w:val="0081425D"/>
    <w:rsid w:val="0081703A"/>
    <w:rsid w:val="008216CA"/>
    <w:rsid w:val="00825A5D"/>
    <w:rsid w:val="008308F6"/>
    <w:rsid w:val="00831256"/>
    <w:rsid w:val="00832BB7"/>
    <w:rsid w:val="0083394F"/>
    <w:rsid w:val="00836929"/>
    <w:rsid w:val="00836B1F"/>
    <w:rsid w:val="00844E3E"/>
    <w:rsid w:val="00850F14"/>
    <w:rsid w:val="00851E33"/>
    <w:rsid w:val="0085537D"/>
    <w:rsid w:val="008560C3"/>
    <w:rsid w:val="0085785A"/>
    <w:rsid w:val="008635E8"/>
    <w:rsid w:val="00863A6D"/>
    <w:rsid w:val="00865C4A"/>
    <w:rsid w:val="0086664A"/>
    <w:rsid w:val="00870081"/>
    <w:rsid w:val="008715C5"/>
    <w:rsid w:val="00872060"/>
    <w:rsid w:val="008721CC"/>
    <w:rsid w:val="00872EE0"/>
    <w:rsid w:val="00872F17"/>
    <w:rsid w:val="00873F5B"/>
    <w:rsid w:val="00876032"/>
    <w:rsid w:val="0087621B"/>
    <w:rsid w:val="0087788E"/>
    <w:rsid w:val="00884858"/>
    <w:rsid w:val="00884995"/>
    <w:rsid w:val="00886C49"/>
    <w:rsid w:val="00890632"/>
    <w:rsid w:val="00893310"/>
    <w:rsid w:val="008A0037"/>
    <w:rsid w:val="008A4665"/>
    <w:rsid w:val="008B4FE6"/>
    <w:rsid w:val="008B50D5"/>
    <w:rsid w:val="008B553F"/>
    <w:rsid w:val="008B7F7F"/>
    <w:rsid w:val="008C003D"/>
    <w:rsid w:val="008C132B"/>
    <w:rsid w:val="008C3587"/>
    <w:rsid w:val="008C5A5A"/>
    <w:rsid w:val="008C630A"/>
    <w:rsid w:val="008D025F"/>
    <w:rsid w:val="008D1306"/>
    <w:rsid w:val="008D16F5"/>
    <w:rsid w:val="008D3D44"/>
    <w:rsid w:val="008D412F"/>
    <w:rsid w:val="008D4A52"/>
    <w:rsid w:val="008D5128"/>
    <w:rsid w:val="008D72D8"/>
    <w:rsid w:val="008E1169"/>
    <w:rsid w:val="008E2BAB"/>
    <w:rsid w:val="008E7005"/>
    <w:rsid w:val="008F3B67"/>
    <w:rsid w:val="008F4BAE"/>
    <w:rsid w:val="008F5882"/>
    <w:rsid w:val="008F6CD8"/>
    <w:rsid w:val="00901D3E"/>
    <w:rsid w:val="00910561"/>
    <w:rsid w:val="009136E7"/>
    <w:rsid w:val="00914632"/>
    <w:rsid w:val="009210F9"/>
    <w:rsid w:val="00924773"/>
    <w:rsid w:val="00925087"/>
    <w:rsid w:val="00926FE9"/>
    <w:rsid w:val="0092747B"/>
    <w:rsid w:val="00932C48"/>
    <w:rsid w:val="009352F0"/>
    <w:rsid w:val="00936125"/>
    <w:rsid w:val="00936CA8"/>
    <w:rsid w:val="009377EA"/>
    <w:rsid w:val="00940426"/>
    <w:rsid w:val="00944CFD"/>
    <w:rsid w:val="00947B77"/>
    <w:rsid w:val="00951E3A"/>
    <w:rsid w:val="00952A11"/>
    <w:rsid w:val="00952B3F"/>
    <w:rsid w:val="00955AD7"/>
    <w:rsid w:val="0096281B"/>
    <w:rsid w:val="009653E4"/>
    <w:rsid w:val="0096640C"/>
    <w:rsid w:val="0097009F"/>
    <w:rsid w:val="0097235F"/>
    <w:rsid w:val="0097343F"/>
    <w:rsid w:val="00976062"/>
    <w:rsid w:val="009763BD"/>
    <w:rsid w:val="00980C18"/>
    <w:rsid w:val="00984B0A"/>
    <w:rsid w:val="00987CB4"/>
    <w:rsid w:val="009938D9"/>
    <w:rsid w:val="0099627A"/>
    <w:rsid w:val="009A469D"/>
    <w:rsid w:val="009A7152"/>
    <w:rsid w:val="009B3C12"/>
    <w:rsid w:val="009B4895"/>
    <w:rsid w:val="009B4FD5"/>
    <w:rsid w:val="009C3623"/>
    <w:rsid w:val="009C6481"/>
    <w:rsid w:val="009D011B"/>
    <w:rsid w:val="009D03B4"/>
    <w:rsid w:val="009D2309"/>
    <w:rsid w:val="009D5B5E"/>
    <w:rsid w:val="009E1A8C"/>
    <w:rsid w:val="009E24A3"/>
    <w:rsid w:val="009E2A2A"/>
    <w:rsid w:val="009F0E80"/>
    <w:rsid w:val="009F5B72"/>
    <w:rsid w:val="00A114A7"/>
    <w:rsid w:val="00A114CD"/>
    <w:rsid w:val="00A1184C"/>
    <w:rsid w:val="00A1262C"/>
    <w:rsid w:val="00A13A12"/>
    <w:rsid w:val="00A14420"/>
    <w:rsid w:val="00A2553A"/>
    <w:rsid w:val="00A25EB9"/>
    <w:rsid w:val="00A3159D"/>
    <w:rsid w:val="00A31F06"/>
    <w:rsid w:val="00A3448F"/>
    <w:rsid w:val="00A35B48"/>
    <w:rsid w:val="00A36FCB"/>
    <w:rsid w:val="00A441C7"/>
    <w:rsid w:val="00A441F7"/>
    <w:rsid w:val="00A44B97"/>
    <w:rsid w:val="00A44E55"/>
    <w:rsid w:val="00A4538F"/>
    <w:rsid w:val="00A503F7"/>
    <w:rsid w:val="00A50718"/>
    <w:rsid w:val="00A5522D"/>
    <w:rsid w:val="00A553E2"/>
    <w:rsid w:val="00A60E34"/>
    <w:rsid w:val="00A63134"/>
    <w:rsid w:val="00A6436C"/>
    <w:rsid w:val="00A718DD"/>
    <w:rsid w:val="00A755D4"/>
    <w:rsid w:val="00A763A2"/>
    <w:rsid w:val="00A7683B"/>
    <w:rsid w:val="00A7683D"/>
    <w:rsid w:val="00A8081B"/>
    <w:rsid w:val="00A85CB2"/>
    <w:rsid w:val="00A9215E"/>
    <w:rsid w:val="00A93B9A"/>
    <w:rsid w:val="00A976DE"/>
    <w:rsid w:val="00AA046D"/>
    <w:rsid w:val="00AA1422"/>
    <w:rsid w:val="00AA161A"/>
    <w:rsid w:val="00AA2DF5"/>
    <w:rsid w:val="00AA4F23"/>
    <w:rsid w:val="00AA7188"/>
    <w:rsid w:val="00AB13E4"/>
    <w:rsid w:val="00AB33E4"/>
    <w:rsid w:val="00AB3500"/>
    <w:rsid w:val="00AB7814"/>
    <w:rsid w:val="00AC0900"/>
    <w:rsid w:val="00AC2258"/>
    <w:rsid w:val="00AE0899"/>
    <w:rsid w:val="00AE33AB"/>
    <w:rsid w:val="00AE3D99"/>
    <w:rsid w:val="00AE4751"/>
    <w:rsid w:val="00AE5304"/>
    <w:rsid w:val="00AF1799"/>
    <w:rsid w:val="00AF5AF4"/>
    <w:rsid w:val="00AF74BB"/>
    <w:rsid w:val="00B0214B"/>
    <w:rsid w:val="00B023BB"/>
    <w:rsid w:val="00B026EA"/>
    <w:rsid w:val="00B0420E"/>
    <w:rsid w:val="00B06282"/>
    <w:rsid w:val="00B06833"/>
    <w:rsid w:val="00B07879"/>
    <w:rsid w:val="00B11895"/>
    <w:rsid w:val="00B12E26"/>
    <w:rsid w:val="00B1756C"/>
    <w:rsid w:val="00B17654"/>
    <w:rsid w:val="00B24CFE"/>
    <w:rsid w:val="00B24DCD"/>
    <w:rsid w:val="00B25AC5"/>
    <w:rsid w:val="00B25B80"/>
    <w:rsid w:val="00B30AB0"/>
    <w:rsid w:val="00B34810"/>
    <w:rsid w:val="00B3593C"/>
    <w:rsid w:val="00B3609D"/>
    <w:rsid w:val="00B371C6"/>
    <w:rsid w:val="00B42729"/>
    <w:rsid w:val="00B43075"/>
    <w:rsid w:val="00B475DA"/>
    <w:rsid w:val="00B54AD1"/>
    <w:rsid w:val="00B55129"/>
    <w:rsid w:val="00B57304"/>
    <w:rsid w:val="00B7081F"/>
    <w:rsid w:val="00B75329"/>
    <w:rsid w:val="00B8186F"/>
    <w:rsid w:val="00B83FB8"/>
    <w:rsid w:val="00B84F6D"/>
    <w:rsid w:val="00B91CC1"/>
    <w:rsid w:val="00B96592"/>
    <w:rsid w:val="00B97D1C"/>
    <w:rsid w:val="00BA0601"/>
    <w:rsid w:val="00BA401E"/>
    <w:rsid w:val="00BB08C0"/>
    <w:rsid w:val="00BB568D"/>
    <w:rsid w:val="00BB5FB6"/>
    <w:rsid w:val="00BC177A"/>
    <w:rsid w:val="00BC3E19"/>
    <w:rsid w:val="00BC4A70"/>
    <w:rsid w:val="00BD0442"/>
    <w:rsid w:val="00BD3468"/>
    <w:rsid w:val="00BD7300"/>
    <w:rsid w:val="00BE36AE"/>
    <w:rsid w:val="00BF1158"/>
    <w:rsid w:val="00BF4848"/>
    <w:rsid w:val="00BF6993"/>
    <w:rsid w:val="00C0476D"/>
    <w:rsid w:val="00C04833"/>
    <w:rsid w:val="00C119B1"/>
    <w:rsid w:val="00C13E42"/>
    <w:rsid w:val="00C148F0"/>
    <w:rsid w:val="00C2145B"/>
    <w:rsid w:val="00C224D9"/>
    <w:rsid w:val="00C23B9F"/>
    <w:rsid w:val="00C303BA"/>
    <w:rsid w:val="00C31371"/>
    <w:rsid w:val="00C3351B"/>
    <w:rsid w:val="00C34E80"/>
    <w:rsid w:val="00C43290"/>
    <w:rsid w:val="00C454DA"/>
    <w:rsid w:val="00C474CD"/>
    <w:rsid w:val="00C51C36"/>
    <w:rsid w:val="00C51DFE"/>
    <w:rsid w:val="00C51FCC"/>
    <w:rsid w:val="00C540BD"/>
    <w:rsid w:val="00C5549E"/>
    <w:rsid w:val="00C64496"/>
    <w:rsid w:val="00C7020A"/>
    <w:rsid w:val="00C70E98"/>
    <w:rsid w:val="00C70EA1"/>
    <w:rsid w:val="00C71439"/>
    <w:rsid w:val="00C73A06"/>
    <w:rsid w:val="00C73D2E"/>
    <w:rsid w:val="00C76DD8"/>
    <w:rsid w:val="00C80290"/>
    <w:rsid w:val="00C81B5D"/>
    <w:rsid w:val="00C820F8"/>
    <w:rsid w:val="00C86E71"/>
    <w:rsid w:val="00C903B5"/>
    <w:rsid w:val="00C916D7"/>
    <w:rsid w:val="00C92A10"/>
    <w:rsid w:val="00CA27BB"/>
    <w:rsid w:val="00CB0ABB"/>
    <w:rsid w:val="00CB2396"/>
    <w:rsid w:val="00CB63E5"/>
    <w:rsid w:val="00CC0CDB"/>
    <w:rsid w:val="00CC11B4"/>
    <w:rsid w:val="00CC343C"/>
    <w:rsid w:val="00CC4781"/>
    <w:rsid w:val="00CD6480"/>
    <w:rsid w:val="00CD7013"/>
    <w:rsid w:val="00CD7C05"/>
    <w:rsid w:val="00CE263C"/>
    <w:rsid w:val="00CE35F8"/>
    <w:rsid w:val="00D04086"/>
    <w:rsid w:val="00D15391"/>
    <w:rsid w:val="00D1765D"/>
    <w:rsid w:val="00D23F95"/>
    <w:rsid w:val="00D2468B"/>
    <w:rsid w:val="00D27F65"/>
    <w:rsid w:val="00D30FDB"/>
    <w:rsid w:val="00D31A30"/>
    <w:rsid w:val="00D352D3"/>
    <w:rsid w:val="00D3593D"/>
    <w:rsid w:val="00D35CA0"/>
    <w:rsid w:val="00D373B5"/>
    <w:rsid w:val="00D42112"/>
    <w:rsid w:val="00D450CA"/>
    <w:rsid w:val="00D476DF"/>
    <w:rsid w:val="00D5051E"/>
    <w:rsid w:val="00D53FC1"/>
    <w:rsid w:val="00D60756"/>
    <w:rsid w:val="00D61D48"/>
    <w:rsid w:val="00D65199"/>
    <w:rsid w:val="00D71458"/>
    <w:rsid w:val="00D732E2"/>
    <w:rsid w:val="00D750C8"/>
    <w:rsid w:val="00D769A7"/>
    <w:rsid w:val="00D80268"/>
    <w:rsid w:val="00D808C9"/>
    <w:rsid w:val="00D831E5"/>
    <w:rsid w:val="00D846F1"/>
    <w:rsid w:val="00D901C0"/>
    <w:rsid w:val="00D90F2B"/>
    <w:rsid w:val="00D93AA4"/>
    <w:rsid w:val="00D95709"/>
    <w:rsid w:val="00D976D6"/>
    <w:rsid w:val="00DA00C9"/>
    <w:rsid w:val="00DA1F85"/>
    <w:rsid w:val="00DB1838"/>
    <w:rsid w:val="00DB322C"/>
    <w:rsid w:val="00DC43E6"/>
    <w:rsid w:val="00DD1AD0"/>
    <w:rsid w:val="00DD3781"/>
    <w:rsid w:val="00DE168F"/>
    <w:rsid w:val="00DE21CC"/>
    <w:rsid w:val="00DE74B3"/>
    <w:rsid w:val="00DF2809"/>
    <w:rsid w:val="00DF6870"/>
    <w:rsid w:val="00DF6B56"/>
    <w:rsid w:val="00E01D6C"/>
    <w:rsid w:val="00E03C4E"/>
    <w:rsid w:val="00E04E3B"/>
    <w:rsid w:val="00E1112C"/>
    <w:rsid w:val="00E21635"/>
    <w:rsid w:val="00E21E67"/>
    <w:rsid w:val="00E228DE"/>
    <w:rsid w:val="00E25DF6"/>
    <w:rsid w:val="00E265BA"/>
    <w:rsid w:val="00E27D11"/>
    <w:rsid w:val="00E32C6C"/>
    <w:rsid w:val="00E332E4"/>
    <w:rsid w:val="00E33793"/>
    <w:rsid w:val="00E33812"/>
    <w:rsid w:val="00E34C67"/>
    <w:rsid w:val="00E404FA"/>
    <w:rsid w:val="00E40FF7"/>
    <w:rsid w:val="00E41FD0"/>
    <w:rsid w:val="00E42590"/>
    <w:rsid w:val="00E45C97"/>
    <w:rsid w:val="00E47126"/>
    <w:rsid w:val="00E54E3C"/>
    <w:rsid w:val="00E5533B"/>
    <w:rsid w:val="00E5562B"/>
    <w:rsid w:val="00E56E63"/>
    <w:rsid w:val="00E57DAF"/>
    <w:rsid w:val="00E6124A"/>
    <w:rsid w:val="00E6724D"/>
    <w:rsid w:val="00E672E4"/>
    <w:rsid w:val="00E732E7"/>
    <w:rsid w:val="00E73AF1"/>
    <w:rsid w:val="00E740ED"/>
    <w:rsid w:val="00E76A92"/>
    <w:rsid w:val="00E82C75"/>
    <w:rsid w:val="00E93BEE"/>
    <w:rsid w:val="00EA0CA9"/>
    <w:rsid w:val="00EB2DD5"/>
    <w:rsid w:val="00EB4224"/>
    <w:rsid w:val="00EB42D6"/>
    <w:rsid w:val="00EB6D1A"/>
    <w:rsid w:val="00EC4C63"/>
    <w:rsid w:val="00EC5CD2"/>
    <w:rsid w:val="00EC755E"/>
    <w:rsid w:val="00ED2190"/>
    <w:rsid w:val="00ED2332"/>
    <w:rsid w:val="00ED3DDF"/>
    <w:rsid w:val="00ED5123"/>
    <w:rsid w:val="00ED57E6"/>
    <w:rsid w:val="00ED5E07"/>
    <w:rsid w:val="00EE060A"/>
    <w:rsid w:val="00EE1D2F"/>
    <w:rsid w:val="00EE212F"/>
    <w:rsid w:val="00EE7398"/>
    <w:rsid w:val="00EE7A88"/>
    <w:rsid w:val="00EF024B"/>
    <w:rsid w:val="00EF20D0"/>
    <w:rsid w:val="00EF4DEB"/>
    <w:rsid w:val="00F02872"/>
    <w:rsid w:val="00F04A71"/>
    <w:rsid w:val="00F11C5D"/>
    <w:rsid w:val="00F2060D"/>
    <w:rsid w:val="00F21D96"/>
    <w:rsid w:val="00F22E45"/>
    <w:rsid w:val="00F24725"/>
    <w:rsid w:val="00F2562B"/>
    <w:rsid w:val="00F33824"/>
    <w:rsid w:val="00F33D63"/>
    <w:rsid w:val="00F40A7E"/>
    <w:rsid w:val="00F42A60"/>
    <w:rsid w:val="00F47E1A"/>
    <w:rsid w:val="00F500F1"/>
    <w:rsid w:val="00F5110A"/>
    <w:rsid w:val="00F511E5"/>
    <w:rsid w:val="00F5166B"/>
    <w:rsid w:val="00F51B67"/>
    <w:rsid w:val="00F538F4"/>
    <w:rsid w:val="00F53971"/>
    <w:rsid w:val="00F54458"/>
    <w:rsid w:val="00F54972"/>
    <w:rsid w:val="00F5688E"/>
    <w:rsid w:val="00F56B9B"/>
    <w:rsid w:val="00F63AF2"/>
    <w:rsid w:val="00F66871"/>
    <w:rsid w:val="00F75C58"/>
    <w:rsid w:val="00F76376"/>
    <w:rsid w:val="00F876F5"/>
    <w:rsid w:val="00F8797D"/>
    <w:rsid w:val="00F93FE7"/>
    <w:rsid w:val="00F95593"/>
    <w:rsid w:val="00F963F1"/>
    <w:rsid w:val="00F96CE5"/>
    <w:rsid w:val="00FA367D"/>
    <w:rsid w:val="00FB2F66"/>
    <w:rsid w:val="00FB4FC0"/>
    <w:rsid w:val="00FB513A"/>
    <w:rsid w:val="00FB5EDB"/>
    <w:rsid w:val="00FB7C37"/>
    <w:rsid w:val="00FC7AA7"/>
    <w:rsid w:val="00FD4C4A"/>
    <w:rsid w:val="00FD5AAE"/>
    <w:rsid w:val="00FD7AEB"/>
    <w:rsid w:val="00FE1A45"/>
    <w:rsid w:val="00FE4893"/>
    <w:rsid w:val="00FE670B"/>
    <w:rsid w:val="00FE6C68"/>
    <w:rsid w:val="00FF2E04"/>
    <w:rsid w:val="00FF5DA9"/>
    <w:rsid w:val="00FF620E"/>
    <w:rsid w:val="012544D2"/>
    <w:rsid w:val="022030F6"/>
    <w:rsid w:val="023F66B6"/>
    <w:rsid w:val="02571C51"/>
    <w:rsid w:val="02DF57A3"/>
    <w:rsid w:val="03203297"/>
    <w:rsid w:val="048C2F09"/>
    <w:rsid w:val="04C37D6C"/>
    <w:rsid w:val="052878D5"/>
    <w:rsid w:val="06ED4DD4"/>
    <w:rsid w:val="070765A7"/>
    <w:rsid w:val="07561823"/>
    <w:rsid w:val="07713334"/>
    <w:rsid w:val="07B0310A"/>
    <w:rsid w:val="08077E8F"/>
    <w:rsid w:val="08182BA5"/>
    <w:rsid w:val="082D5D79"/>
    <w:rsid w:val="08790616"/>
    <w:rsid w:val="090D350D"/>
    <w:rsid w:val="091129E1"/>
    <w:rsid w:val="0948190B"/>
    <w:rsid w:val="09AE6205"/>
    <w:rsid w:val="09B058F6"/>
    <w:rsid w:val="09C60618"/>
    <w:rsid w:val="09CB5EB3"/>
    <w:rsid w:val="09D31163"/>
    <w:rsid w:val="0A9D6FB0"/>
    <w:rsid w:val="0AFD015B"/>
    <w:rsid w:val="0B3048B1"/>
    <w:rsid w:val="0BBC0C28"/>
    <w:rsid w:val="0BCD092A"/>
    <w:rsid w:val="0CED5547"/>
    <w:rsid w:val="0D0E674C"/>
    <w:rsid w:val="0D114094"/>
    <w:rsid w:val="0DE83A46"/>
    <w:rsid w:val="0E336B9D"/>
    <w:rsid w:val="0E5E131A"/>
    <w:rsid w:val="0E7A133A"/>
    <w:rsid w:val="0E9D0C8D"/>
    <w:rsid w:val="0EBD5AC1"/>
    <w:rsid w:val="0F4F5A5E"/>
    <w:rsid w:val="0F8070DD"/>
    <w:rsid w:val="0F933E37"/>
    <w:rsid w:val="0FB20C79"/>
    <w:rsid w:val="0FE4264A"/>
    <w:rsid w:val="103909EF"/>
    <w:rsid w:val="107064E7"/>
    <w:rsid w:val="10F16A68"/>
    <w:rsid w:val="11A95799"/>
    <w:rsid w:val="11CE3474"/>
    <w:rsid w:val="11D14AF5"/>
    <w:rsid w:val="11D97A29"/>
    <w:rsid w:val="11E154FB"/>
    <w:rsid w:val="11FF19BD"/>
    <w:rsid w:val="120731A0"/>
    <w:rsid w:val="12260C18"/>
    <w:rsid w:val="12432BBC"/>
    <w:rsid w:val="12CA0C37"/>
    <w:rsid w:val="131C6F57"/>
    <w:rsid w:val="13592744"/>
    <w:rsid w:val="138F27BA"/>
    <w:rsid w:val="13916645"/>
    <w:rsid w:val="13BC4FC2"/>
    <w:rsid w:val="14071244"/>
    <w:rsid w:val="142C0628"/>
    <w:rsid w:val="14536CF9"/>
    <w:rsid w:val="14EA24B1"/>
    <w:rsid w:val="151142AE"/>
    <w:rsid w:val="151B5789"/>
    <w:rsid w:val="15465C3E"/>
    <w:rsid w:val="15732E44"/>
    <w:rsid w:val="1593508C"/>
    <w:rsid w:val="163E7F41"/>
    <w:rsid w:val="163F38DD"/>
    <w:rsid w:val="16A87389"/>
    <w:rsid w:val="16D11055"/>
    <w:rsid w:val="17276ACA"/>
    <w:rsid w:val="17BD5C5B"/>
    <w:rsid w:val="17CE7DD8"/>
    <w:rsid w:val="189C3D84"/>
    <w:rsid w:val="193650A1"/>
    <w:rsid w:val="196059F0"/>
    <w:rsid w:val="196F567B"/>
    <w:rsid w:val="19C2398B"/>
    <w:rsid w:val="19DF6907"/>
    <w:rsid w:val="19E17B31"/>
    <w:rsid w:val="1A312A2C"/>
    <w:rsid w:val="1A5977D2"/>
    <w:rsid w:val="1A686637"/>
    <w:rsid w:val="1AB963AC"/>
    <w:rsid w:val="1B2E06D2"/>
    <w:rsid w:val="1B6904E0"/>
    <w:rsid w:val="1BAB6FD1"/>
    <w:rsid w:val="1BC3032B"/>
    <w:rsid w:val="1BE85CEA"/>
    <w:rsid w:val="1BFF4806"/>
    <w:rsid w:val="1C93310F"/>
    <w:rsid w:val="1DA65FF5"/>
    <w:rsid w:val="1DD94F26"/>
    <w:rsid w:val="1E3A5789"/>
    <w:rsid w:val="1E786D7F"/>
    <w:rsid w:val="1E941F3D"/>
    <w:rsid w:val="1ECD6426"/>
    <w:rsid w:val="1EEB6AB0"/>
    <w:rsid w:val="1F00278F"/>
    <w:rsid w:val="1F0152BD"/>
    <w:rsid w:val="1F077B12"/>
    <w:rsid w:val="1F664E2A"/>
    <w:rsid w:val="1F964B19"/>
    <w:rsid w:val="1FAA00BA"/>
    <w:rsid w:val="1FE6236C"/>
    <w:rsid w:val="200B74AD"/>
    <w:rsid w:val="20403401"/>
    <w:rsid w:val="204E26AA"/>
    <w:rsid w:val="2110307F"/>
    <w:rsid w:val="2146765A"/>
    <w:rsid w:val="21762E2B"/>
    <w:rsid w:val="2194048F"/>
    <w:rsid w:val="219536BB"/>
    <w:rsid w:val="21D41B41"/>
    <w:rsid w:val="221A7ED7"/>
    <w:rsid w:val="221F3728"/>
    <w:rsid w:val="22216223"/>
    <w:rsid w:val="22370E51"/>
    <w:rsid w:val="2237485C"/>
    <w:rsid w:val="22DA2FAD"/>
    <w:rsid w:val="22F75E4D"/>
    <w:rsid w:val="231C150A"/>
    <w:rsid w:val="232A17FF"/>
    <w:rsid w:val="232A47A3"/>
    <w:rsid w:val="235A4CA6"/>
    <w:rsid w:val="23AE03B1"/>
    <w:rsid w:val="23AE1B78"/>
    <w:rsid w:val="23FF3252"/>
    <w:rsid w:val="241D1352"/>
    <w:rsid w:val="243C75B9"/>
    <w:rsid w:val="24846940"/>
    <w:rsid w:val="248E2319"/>
    <w:rsid w:val="25523A4A"/>
    <w:rsid w:val="25C942E4"/>
    <w:rsid w:val="25DD35B1"/>
    <w:rsid w:val="25F8583D"/>
    <w:rsid w:val="25FF6CBA"/>
    <w:rsid w:val="26063BAE"/>
    <w:rsid w:val="26660F08"/>
    <w:rsid w:val="274F09F5"/>
    <w:rsid w:val="27901B89"/>
    <w:rsid w:val="279E0BCB"/>
    <w:rsid w:val="27D35027"/>
    <w:rsid w:val="27D629C5"/>
    <w:rsid w:val="292F1FEE"/>
    <w:rsid w:val="293B7BBD"/>
    <w:rsid w:val="2A7C58FB"/>
    <w:rsid w:val="2A8D770F"/>
    <w:rsid w:val="2AF4778E"/>
    <w:rsid w:val="2B1C6DDC"/>
    <w:rsid w:val="2B310C17"/>
    <w:rsid w:val="2BEB5F44"/>
    <w:rsid w:val="2C371498"/>
    <w:rsid w:val="2C38364A"/>
    <w:rsid w:val="2C570D92"/>
    <w:rsid w:val="2C5B6EFB"/>
    <w:rsid w:val="2C92725E"/>
    <w:rsid w:val="2C9D6B39"/>
    <w:rsid w:val="2D1A2FA8"/>
    <w:rsid w:val="2DA07833"/>
    <w:rsid w:val="2E4F20C4"/>
    <w:rsid w:val="2F010969"/>
    <w:rsid w:val="2F0F11A4"/>
    <w:rsid w:val="2F481D56"/>
    <w:rsid w:val="2F6400DC"/>
    <w:rsid w:val="2F64490E"/>
    <w:rsid w:val="2F9631A6"/>
    <w:rsid w:val="2FE23FB7"/>
    <w:rsid w:val="2FE844FC"/>
    <w:rsid w:val="301B7EC0"/>
    <w:rsid w:val="30477E2B"/>
    <w:rsid w:val="3074414C"/>
    <w:rsid w:val="30EE376D"/>
    <w:rsid w:val="30F85D61"/>
    <w:rsid w:val="31411BBE"/>
    <w:rsid w:val="317A4451"/>
    <w:rsid w:val="326E6266"/>
    <w:rsid w:val="32895A9E"/>
    <w:rsid w:val="329D695D"/>
    <w:rsid w:val="32A72E40"/>
    <w:rsid w:val="3303120B"/>
    <w:rsid w:val="33F27600"/>
    <w:rsid w:val="34847256"/>
    <w:rsid w:val="349F69BC"/>
    <w:rsid w:val="34A40A1A"/>
    <w:rsid w:val="34BA77F4"/>
    <w:rsid w:val="35620161"/>
    <w:rsid w:val="35A61997"/>
    <w:rsid w:val="35C55CCC"/>
    <w:rsid w:val="360664D9"/>
    <w:rsid w:val="36177D11"/>
    <w:rsid w:val="361B301F"/>
    <w:rsid w:val="36317AE8"/>
    <w:rsid w:val="36575075"/>
    <w:rsid w:val="367C03A0"/>
    <w:rsid w:val="369F71E4"/>
    <w:rsid w:val="36A52284"/>
    <w:rsid w:val="37797B1C"/>
    <w:rsid w:val="37DD5D02"/>
    <w:rsid w:val="37F54B45"/>
    <w:rsid w:val="3801281C"/>
    <w:rsid w:val="382D7A19"/>
    <w:rsid w:val="38723CF7"/>
    <w:rsid w:val="393048C1"/>
    <w:rsid w:val="394602A8"/>
    <w:rsid w:val="39553AED"/>
    <w:rsid w:val="397F69B3"/>
    <w:rsid w:val="3A3D7DC8"/>
    <w:rsid w:val="3A863047"/>
    <w:rsid w:val="3AD469C9"/>
    <w:rsid w:val="3AEB54BA"/>
    <w:rsid w:val="3B12561F"/>
    <w:rsid w:val="3B2C70EB"/>
    <w:rsid w:val="3BC15FC0"/>
    <w:rsid w:val="3BDC1598"/>
    <w:rsid w:val="3BFD67C6"/>
    <w:rsid w:val="3C1F4887"/>
    <w:rsid w:val="3C815F01"/>
    <w:rsid w:val="3CA00145"/>
    <w:rsid w:val="3CDD2029"/>
    <w:rsid w:val="3CFE67F0"/>
    <w:rsid w:val="3D9E0CE3"/>
    <w:rsid w:val="3DC8152A"/>
    <w:rsid w:val="3E297C6A"/>
    <w:rsid w:val="3E691DE9"/>
    <w:rsid w:val="3EAA589C"/>
    <w:rsid w:val="3F073ADC"/>
    <w:rsid w:val="3FCE310D"/>
    <w:rsid w:val="3FE53E11"/>
    <w:rsid w:val="406D3C86"/>
    <w:rsid w:val="40F560EF"/>
    <w:rsid w:val="420F305B"/>
    <w:rsid w:val="42BC698B"/>
    <w:rsid w:val="42BF7EF1"/>
    <w:rsid w:val="433338C3"/>
    <w:rsid w:val="43737D2C"/>
    <w:rsid w:val="438C4419"/>
    <w:rsid w:val="442A37CC"/>
    <w:rsid w:val="447032DB"/>
    <w:rsid w:val="44900F98"/>
    <w:rsid w:val="452F78E8"/>
    <w:rsid w:val="45587423"/>
    <w:rsid w:val="45654C08"/>
    <w:rsid w:val="457F25AC"/>
    <w:rsid w:val="45A75C35"/>
    <w:rsid w:val="463B774A"/>
    <w:rsid w:val="464C395C"/>
    <w:rsid w:val="46560EA5"/>
    <w:rsid w:val="470E6D1A"/>
    <w:rsid w:val="4718551E"/>
    <w:rsid w:val="477424B4"/>
    <w:rsid w:val="478D60F7"/>
    <w:rsid w:val="47AE192B"/>
    <w:rsid w:val="47B572BA"/>
    <w:rsid w:val="47C63AC8"/>
    <w:rsid w:val="47DE73A4"/>
    <w:rsid w:val="47F03B09"/>
    <w:rsid w:val="481E4E51"/>
    <w:rsid w:val="487E4673"/>
    <w:rsid w:val="48BA7CD4"/>
    <w:rsid w:val="49025314"/>
    <w:rsid w:val="491B1501"/>
    <w:rsid w:val="499A31BF"/>
    <w:rsid w:val="49AF47C9"/>
    <w:rsid w:val="4A597CAA"/>
    <w:rsid w:val="4AD31D64"/>
    <w:rsid w:val="4ADB4D47"/>
    <w:rsid w:val="4AF25FF9"/>
    <w:rsid w:val="4B671831"/>
    <w:rsid w:val="4B733AF4"/>
    <w:rsid w:val="4B7A0D20"/>
    <w:rsid w:val="4BEB11A9"/>
    <w:rsid w:val="4C1E3DDB"/>
    <w:rsid w:val="4D46640E"/>
    <w:rsid w:val="4D5C2BE9"/>
    <w:rsid w:val="4D802DC7"/>
    <w:rsid w:val="4DA319C2"/>
    <w:rsid w:val="4DDD0421"/>
    <w:rsid w:val="4DE65BCF"/>
    <w:rsid w:val="4DE728C7"/>
    <w:rsid w:val="4E951A96"/>
    <w:rsid w:val="4F323F46"/>
    <w:rsid w:val="4F7C67D8"/>
    <w:rsid w:val="4F7E75EF"/>
    <w:rsid w:val="4F8922EB"/>
    <w:rsid w:val="4FE6773D"/>
    <w:rsid w:val="502740AC"/>
    <w:rsid w:val="508B240F"/>
    <w:rsid w:val="50B21901"/>
    <w:rsid w:val="50B77CFF"/>
    <w:rsid w:val="50FC011E"/>
    <w:rsid w:val="512102AF"/>
    <w:rsid w:val="513872F3"/>
    <w:rsid w:val="520E4867"/>
    <w:rsid w:val="52312881"/>
    <w:rsid w:val="523C4C84"/>
    <w:rsid w:val="523F1489"/>
    <w:rsid w:val="52BD47CC"/>
    <w:rsid w:val="52EA38D3"/>
    <w:rsid w:val="52F604B2"/>
    <w:rsid w:val="53367BBE"/>
    <w:rsid w:val="535D182D"/>
    <w:rsid w:val="536101E9"/>
    <w:rsid w:val="53795C84"/>
    <w:rsid w:val="53CE44D4"/>
    <w:rsid w:val="53D268CC"/>
    <w:rsid w:val="54283805"/>
    <w:rsid w:val="54686973"/>
    <w:rsid w:val="556214D0"/>
    <w:rsid w:val="55C218C7"/>
    <w:rsid w:val="560B3A5A"/>
    <w:rsid w:val="56954B14"/>
    <w:rsid w:val="56CE2186"/>
    <w:rsid w:val="56DD1201"/>
    <w:rsid w:val="570A5ABF"/>
    <w:rsid w:val="57392C05"/>
    <w:rsid w:val="57442094"/>
    <w:rsid w:val="5748761D"/>
    <w:rsid w:val="576828DD"/>
    <w:rsid w:val="579637F7"/>
    <w:rsid w:val="580F20B3"/>
    <w:rsid w:val="583267D7"/>
    <w:rsid w:val="58487B76"/>
    <w:rsid w:val="58567FF5"/>
    <w:rsid w:val="587C7880"/>
    <w:rsid w:val="58C035E0"/>
    <w:rsid w:val="58FA5DED"/>
    <w:rsid w:val="5903310E"/>
    <w:rsid w:val="59193B36"/>
    <w:rsid w:val="5955323E"/>
    <w:rsid w:val="59636516"/>
    <w:rsid w:val="5A73248C"/>
    <w:rsid w:val="5A89525B"/>
    <w:rsid w:val="5A8C0301"/>
    <w:rsid w:val="5AB97046"/>
    <w:rsid w:val="5ACB3A9D"/>
    <w:rsid w:val="5B7C28F6"/>
    <w:rsid w:val="5BAC060B"/>
    <w:rsid w:val="5C040A28"/>
    <w:rsid w:val="5D320BD1"/>
    <w:rsid w:val="5DCC0566"/>
    <w:rsid w:val="5E4A0E97"/>
    <w:rsid w:val="5EEB10FC"/>
    <w:rsid w:val="5EEE3F40"/>
    <w:rsid w:val="5F291BF8"/>
    <w:rsid w:val="5FB55FAB"/>
    <w:rsid w:val="5FD973AF"/>
    <w:rsid w:val="606F3BE4"/>
    <w:rsid w:val="60DD5781"/>
    <w:rsid w:val="61194AC9"/>
    <w:rsid w:val="618E4E0C"/>
    <w:rsid w:val="62326269"/>
    <w:rsid w:val="62692723"/>
    <w:rsid w:val="62AD7C47"/>
    <w:rsid w:val="630267FE"/>
    <w:rsid w:val="635D1565"/>
    <w:rsid w:val="63D3192F"/>
    <w:rsid w:val="640126E8"/>
    <w:rsid w:val="646112FB"/>
    <w:rsid w:val="64AA559E"/>
    <w:rsid w:val="65350A3D"/>
    <w:rsid w:val="65D0300D"/>
    <w:rsid w:val="65DF2C20"/>
    <w:rsid w:val="65F71A1C"/>
    <w:rsid w:val="660063B8"/>
    <w:rsid w:val="667403B0"/>
    <w:rsid w:val="66D00C73"/>
    <w:rsid w:val="66F83B86"/>
    <w:rsid w:val="67D77C40"/>
    <w:rsid w:val="67E039A8"/>
    <w:rsid w:val="67EA7719"/>
    <w:rsid w:val="67F36E9D"/>
    <w:rsid w:val="681B3372"/>
    <w:rsid w:val="68300FA7"/>
    <w:rsid w:val="683851AF"/>
    <w:rsid w:val="687B16E7"/>
    <w:rsid w:val="696B7790"/>
    <w:rsid w:val="69C353A1"/>
    <w:rsid w:val="69CD62F2"/>
    <w:rsid w:val="69F05502"/>
    <w:rsid w:val="6A023F96"/>
    <w:rsid w:val="6A6D78EA"/>
    <w:rsid w:val="6B5B4B27"/>
    <w:rsid w:val="6B5C29F9"/>
    <w:rsid w:val="6B8E29BD"/>
    <w:rsid w:val="6C0D5E4D"/>
    <w:rsid w:val="6C681A88"/>
    <w:rsid w:val="6C8063D1"/>
    <w:rsid w:val="6CC56897"/>
    <w:rsid w:val="6D036133"/>
    <w:rsid w:val="6D67346A"/>
    <w:rsid w:val="6DE0692F"/>
    <w:rsid w:val="6E305C92"/>
    <w:rsid w:val="6E4B503C"/>
    <w:rsid w:val="6ED12B43"/>
    <w:rsid w:val="6EEA472F"/>
    <w:rsid w:val="6F03185F"/>
    <w:rsid w:val="6F0A22E9"/>
    <w:rsid w:val="6F9804AE"/>
    <w:rsid w:val="6F9A0BEC"/>
    <w:rsid w:val="6FB15FAA"/>
    <w:rsid w:val="6FC75F17"/>
    <w:rsid w:val="6FE16C38"/>
    <w:rsid w:val="700649B9"/>
    <w:rsid w:val="702B06A4"/>
    <w:rsid w:val="702E65ED"/>
    <w:rsid w:val="70B71D7D"/>
    <w:rsid w:val="70DC70F1"/>
    <w:rsid w:val="719927D8"/>
    <w:rsid w:val="71A96256"/>
    <w:rsid w:val="71D8126C"/>
    <w:rsid w:val="72942FFB"/>
    <w:rsid w:val="72AD1BC4"/>
    <w:rsid w:val="72CB7BBF"/>
    <w:rsid w:val="733E3442"/>
    <w:rsid w:val="73A14B3F"/>
    <w:rsid w:val="74225F66"/>
    <w:rsid w:val="746B4DD2"/>
    <w:rsid w:val="751A0EF3"/>
    <w:rsid w:val="75575D92"/>
    <w:rsid w:val="758B3E18"/>
    <w:rsid w:val="75BD3260"/>
    <w:rsid w:val="763F1FF4"/>
    <w:rsid w:val="76C72FEE"/>
    <w:rsid w:val="77253992"/>
    <w:rsid w:val="77A421F8"/>
    <w:rsid w:val="78415585"/>
    <w:rsid w:val="787B0173"/>
    <w:rsid w:val="78C330AE"/>
    <w:rsid w:val="78DD2BDC"/>
    <w:rsid w:val="795D1738"/>
    <w:rsid w:val="79AC43EE"/>
    <w:rsid w:val="79DA0F2A"/>
    <w:rsid w:val="79ED3B58"/>
    <w:rsid w:val="7A057D3D"/>
    <w:rsid w:val="7A3B4A2A"/>
    <w:rsid w:val="7A551915"/>
    <w:rsid w:val="7A60470F"/>
    <w:rsid w:val="7A85352B"/>
    <w:rsid w:val="7A8D2BAF"/>
    <w:rsid w:val="7A941F48"/>
    <w:rsid w:val="7ABF5717"/>
    <w:rsid w:val="7B0020A3"/>
    <w:rsid w:val="7B4F4C4B"/>
    <w:rsid w:val="7B70632E"/>
    <w:rsid w:val="7C255A94"/>
    <w:rsid w:val="7C2F272F"/>
    <w:rsid w:val="7C341655"/>
    <w:rsid w:val="7C69767B"/>
    <w:rsid w:val="7C8D2B6B"/>
    <w:rsid w:val="7D0B583E"/>
    <w:rsid w:val="7D0E6086"/>
    <w:rsid w:val="7D230DDA"/>
    <w:rsid w:val="7E2A06A9"/>
    <w:rsid w:val="7E66080E"/>
    <w:rsid w:val="7E6D67B0"/>
    <w:rsid w:val="7F9D1227"/>
    <w:rsid w:val="7FC453ED"/>
    <w:rsid w:val="7FE068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locked/>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6"/>
    <w:semiHidden/>
    <w:unhideWhenUsed/>
    <w:qFormat/>
    <w:locked/>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37"/>
    <w:autoRedefine/>
    <w:semiHidden/>
    <w:unhideWhenUsed/>
    <w:qFormat/>
    <w:locked/>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38"/>
    <w:autoRedefine/>
    <w:semiHidden/>
    <w:unhideWhenUsed/>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39"/>
    <w:autoRedefine/>
    <w:semiHidden/>
    <w:unhideWhenUsed/>
    <w:qFormat/>
    <w:locked/>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40"/>
    <w:autoRedefine/>
    <w:semiHidden/>
    <w:unhideWhenUsed/>
    <w:qFormat/>
    <w:locked/>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1"/>
    <w:autoRedefine/>
    <w:semiHidden/>
    <w:unhideWhenUsed/>
    <w:qFormat/>
    <w:locked/>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42"/>
    <w:autoRedefine/>
    <w:semiHidden/>
    <w:unhideWhenUsed/>
    <w:qFormat/>
    <w:locked/>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3"/>
    <w:autoRedefine/>
    <w:semiHidden/>
    <w:unhideWhenUsed/>
    <w:qFormat/>
    <w:locked/>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9">
    <w:name w:val="Default Paragraph Font"/>
    <w:autoRedefine/>
    <w:unhideWhenUsed/>
    <w:qFormat/>
    <w:uiPriority w:val="1"/>
  </w:style>
  <w:style w:type="table" w:default="1" w:styleId="27">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line="360" w:lineRule="auto"/>
      <w:ind w:firstLine="454"/>
    </w:pPr>
    <w:rPr>
      <w:rFonts w:ascii="Calibri" w:hAnsi="Calibri" w:eastAsia="宋体" w:cs="Times New Roman"/>
      <w:sz w:val="24"/>
      <w:szCs w:val="20"/>
    </w:rPr>
  </w:style>
  <w:style w:type="paragraph" w:styleId="12">
    <w:name w:val="annotation text"/>
    <w:basedOn w:val="1"/>
    <w:link w:val="44"/>
    <w:autoRedefine/>
    <w:semiHidden/>
    <w:unhideWhenUsed/>
    <w:qFormat/>
    <w:uiPriority w:val="99"/>
    <w:pPr>
      <w:jc w:val="left"/>
    </w:pPr>
  </w:style>
  <w:style w:type="paragraph" w:styleId="13">
    <w:name w:val="Body Text"/>
    <w:basedOn w:val="1"/>
    <w:next w:val="14"/>
    <w:qFormat/>
    <w:uiPriority w:val="99"/>
    <w:pPr>
      <w:spacing w:after="120"/>
    </w:pPr>
    <w:rPr>
      <w:rFonts w:ascii="Calibri" w:hAnsi="Calibri" w:eastAsia="宋体" w:cs="Times New Roman"/>
      <w:szCs w:val="22"/>
    </w:rPr>
  </w:style>
  <w:style w:type="paragraph" w:styleId="14">
    <w:name w:val="toc 2"/>
    <w:basedOn w:val="1"/>
    <w:next w:val="1"/>
    <w:autoRedefine/>
    <w:qFormat/>
    <w:locked/>
    <w:uiPriority w:val="0"/>
    <w:pPr>
      <w:ind w:left="420" w:leftChars="200"/>
    </w:pPr>
  </w:style>
  <w:style w:type="paragraph" w:styleId="15">
    <w:name w:val="Body Text Indent"/>
    <w:basedOn w:val="1"/>
    <w:link w:val="45"/>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6">
    <w:name w:val="toc 5"/>
    <w:basedOn w:val="1"/>
    <w:next w:val="1"/>
    <w:qFormat/>
    <w:locked/>
    <w:uiPriority w:val="0"/>
    <w:pPr>
      <w:ind w:left="840"/>
      <w:jc w:val="left"/>
    </w:pPr>
    <w:rPr>
      <w:sz w:val="18"/>
      <w:szCs w:val="18"/>
    </w:rPr>
  </w:style>
  <w:style w:type="paragraph" w:styleId="17">
    <w:name w:val="Plain Text"/>
    <w:basedOn w:val="1"/>
    <w:link w:val="46"/>
    <w:autoRedefine/>
    <w:semiHidden/>
    <w:unhideWhenUsed/>
    <w:qFormat/>
    <w:uiPriority w:val="99"/>
    <w:rPr>
      <w:rFonts w:ascii="宋体" w:hAnsi="Courier New"/>
      <w:szCs w:val="21"/>
    </w:rPr>
  </w:style>
  <w:style w:type="paragraph" w:styleId="18">
    <w:name w:val="Body Text Indent 2"/>
    <w:basedOn w:val="1"/>
    <w:qFormat/>
    <w:uiPriority w:val="99"/>
    <w:pPr>
      <w:spacing w:after="120" w:line="480" w:lineRule="auto"/>
      <w:ind w:left="420" w:leftChars="200"/>
    </w:pPr>
    <w:rPr>
      <w:rFonts w:ascii="Calibri" w:hAnsi="Calibri"/>
    </w:rPr>
  </w:style>
  <w:style w:type="paragraph" w:styleId="19">
    <w:name w:val="Balloon Text"/>
    <w:basedOn w:val="1"/>
    <w:link w:val="47"/>
    <w:autoRedefine/>
    <w:semiHidden/>
    <w:unhideWhenUsed/>
    <w:qFormat/>
    <w:uiPriority w:val="99"/>
    <w:rPr>
      <w:sz w:val="18"/>
      <w:szCs w:val="18"/>
    </w:rPr>
  </w:style>
  <w:style w:type="paragraph" w:styleId="20">
    <w:name w:val="footer"/>
    <w:basedOn w:val="1"/>
    <w:link w:val="63"/>
    <w:autoRedefine/>
    <w:semiHidden/>
    <w:qFormat/>
    <w:uiPriority w:val="99"/>
    <w:pPr>
      <w:tabs>
        <w:tab w:val="center" w:pos="4153"/>
        <w:tab w:val="right" w:pos="8306"/>
      </w:tabs>
      <w:snapToGrid w:val="0"/>
      <w:jc w:val="left"/>
    </w:pPr>
    <w:rPr>
      <w:sz w:val="18"/>
      <w:szCs w:val="18"/>
    </w:rPr>
  </w:style>
  <w:style w:type="paragraph" w:styleId="21">
    <w:name w:val="header"/>
    <w:basedOn w:val="1"/>
    <w:next w:val="13"/>
    <w:link w:val="6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locked/>
    <w:uiPriority w:val="0"/>
  </w:style>
  <w:style w:type="paragraph" w:styleId="23">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25">
    <w:name w:val="annotation subject"/>
    <w:basedOn w:val="12"/>
    <w:next w:val="12"/>
    <w:link w:val="50"/>
    <w:autoRedefine/>
    <w:semiHidden/>
    <w:unhideWhenUsed/>
    <w:qFormat/>
    <w:uiPriority w:val="99"/>
    <w:rPr>
      <w:b/>
      <w:bCs/>
    </w:rPr>
  </w:style>
  <w:style w:type="paragraph" w:styleId="26">
    <w:name w:val="Body Text First Indent"/>
    <w:basedOn w:val="13"/>
    <w:qFormat/>
    <w:uiPriority w:val="0"/>
    <w:pPr>
      <w:spacing w:before="156" w:beforeLines="50"/>
      <w:ind w:firstLine="420" w:firstLineChars="100"/>
      <w:jc w:val="left"/>
    </w:pPr>
    <w:rPr>
      <w:rFonts w:ascii="Times New Roman"/>
      <w:szCs w:val="24"/>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locked/>
    <w:uiPriority w:val="0"/>
    <w:rPr>
      <w:rFonts w:cs="Times New Roman"/>
      <w:b/>
    </w:rPr>
  </w:style>
  <w:style w:type="character" w:styleId="31">
    <w:name w:val="FollowedHyperlink"/>
    <w:basedOn w:val="29"/>
    <w:autoRedefine/>
    <w:semiHidden/>
    <w:unhideWhenUsed/>
    <w:qFormat/>
    <w:uiPriority w:val="99"/>
    <w:rPr>
      <w:rFonts w:cs="Times New Roman"/>
      <w:color w:val="800080"/>
      <w:u w:val="single"/>
    </w:rPr>
  </w:style>
  <w:style w:type="character" w:styleId="32">
    <w:name w:val="Hyperlink"/>
    <w:basedOn w:val="29"/>
    <w:autoRedefine/>
    <w:semiHidden/>
    <w:unhideWhenUsed/>
    <w:qFormat/>
    <w:uiPriority w:val="99"/>
    <w:rPr>
      <w:rFonts w:cs="Times New Roman"/>
      <w:color w:val="0000FF"/>
      <w:u w:val="single"/>
    </w:rPr>
  </w:style>
  <w:style w:type="character" w:styleId="33">
    <w:name w:val="annotation reference"/>
    <w:basedOn w:val="29"/>
    <w:autoRedefine/>
    <w:semiHidden/>
    <w:unhideWhenUsed/>
    <w:qFormat/>
    <w:uiPriority w:val="99"/>
    <w:rPr>
      <w:rFonts w:cs="Times New Roman"/>
      <w:sz w:val="21"/>
    </w:rPr>
  </w:style>
  <w:style w:type="paragraph" w:customStyle="1" w:styleId="34">
    <w:name w:val="Index 91"/>
    <w:basedOn w:val="1"/>
    <w:next w:val="1"/>
    <w:qFormat/>
    <w:uiPriority w:val="99"/>
    <w:pPr>
      <w:ind w:left="3360"/>
    </w:pPr>
    <w:rPr>
      <w:rFonts w:ascii="Calibri" w:hAnsi="Calibri" w:eastAsia="宋体" w:cs="Times New Roman"/>
      <w:szCs w:val="22"/>
    </w:rPr>
  </w:style>
  <w:style w:type="character" w:customStyle="1" w:styleId="35">
    <w:name w:val="标题 1 字符"/>
    <w:basedOn w:val="29"/>
    <w:link w:val="2"/>
    <w:autoRedefine/>
    <w:qFormat/>
    <w:locked/>
    <w:uiPriority w:val="99"/>
    <w:rPr>
      <w:rFonts w:ascii="Times New Roman" w:hAnsi="Times New Roman" w:eastAsia="宋体" w:cs="Times New Roman"/>
      <w:b/>
      <w:bCs/>
      <w:kern w:val="44"/>
      <w:sz w:val="44"/>
      <w:szCs w:val="44"/>
    </w:rPr>
  </w:style>
  <w:style w:type="character" w:customStyle="1" w:styleId="36">
    <w:name w:val="标题 2 字符"/>
    <w:basedOn w:val="29"/>
    <w:link w:val="3"/>
    <w:autoRedefine/>
    <w:qFormat/>
    <w:locked/>
    <w:uiPriority w:val="99"/>
    <w:rPr>
      <w:rFonts w:ascii="Arial" w:hAnsi="Arial" w:eastAsia="黑体" w:cs="Times New Roman"/>
      <w:b/>
      <w:bCs/>
      <w:kern w:val="0"/>
      <w:sz w:val="32"/>
      <w:szCs w:val="32"/>
    </w:rPr>
  </w:style>
  <w:style w:type="character" w:customStyle="1" w:styleId="37">
    <w:name w:val="标题 3 字符"/>
    <w:basedOn w:val="29"/>
    <w:link w:val="4"/>
    <w:autoRedefine/>
    <w:qFormat/>
    <w:locked/>
    <w:uiPriority w:val="99"/>
    <w:rPr>
      <w:rFonts w:ascii="Times New Roman" w:hAnsi="Times New Roman" w:eastAsia="宋体" w:cs="Times New Roman"/>
      <w:b/>
      <w:bCs/>
      <w:kern w:val="0"/>
      <w:sz w:val="32"/>
      <w:szCs w:val="32"/>
    </w:rPr>
  </w:style>
  <w:style w:type="character" w:customStyle="1" w:styleId="38">
    <w:name w:val="标题 4 字符"/>
    <w:basedOn w:val="29"/>
    <w:link w:val="5"/>
    <w:autoRedefine/>
    <w:qFormat/>
    <w:locked/>
    <w:uiPriority w:val="99"/>
    <w:rPr>
      <w:rFonts w:ascii="Arial" w:hAnsi="Arial" w:eastAsia="黑体" w:cs="Times New Roman"/>
      <w:b/>
      <w:bCs/>
      <w:kern w:val="0"/>
      <w:sz w:val="28"/>
      <w:szCs w:val="28"/>
    </w:rPr>
  </w:style>
  <w:style w:type="character" w:customStyle="1" w:styleId="39">
    <w:name w:val="标题 5 字符"/>
    <w:basedOn w:val="29"/>
    <w:link w:val="6"/>
    <w:autoRedefine/>
    <w:qFormat/>
    <w:locked/>
    <w:uiPriority w:val="99"/>
    <w:rPr>
      <w:rFonts w:ascii="Times New Roman" w:hAnsi="Times New Roman" w:eastAsia="宋体" w:cs="Times New Roman"/>
      <w:b/>
      <w:bCs/>
      <w:kern w:val="0"/>
      <w:sz w:val="28"/>
      <w:szCs w:val="28"/>
    </w:rPr>
  </w:style>
  <w:style w:type="character" w:customStyle="1" w:styleId="40">
    <w:name w:val="标题 6 字符"/>
    <w:basedOn w:val="29"/>
    <w:link w:val="7"/>
    <w:autoRedefine/>
    <w:qFormat/>
    <w:locked/>
    <w:uiPriority w:val="99"/>
    <w:rPr>
      <w:rFonts w:ascii="Arial" w:hAnsi="Arial" w:eastAsia="黑体" w:cs="Times New Roman"/>
      <w:b/>
      <w:bCs/>
      <w:kern w:val="0"/>
      <w:sz w:val="24"/>
      <w:szCs w:val="24"/>
    </w:rPr>
  </w:style>
  <w:style w:type="character" w:customStyle="1" w:styleId="41">
    <w:name w:val="标题 7 字符"/>
    <w:basedOn w:val="29"/>
    <w:link w:val="8"/>
    <w:autoRedefine/>
    <w:qFormat/>
    <w:locked/>
    <w:uiPriority w:val="99"/>
    <w:rPr>
      <w:rFonts w:ascii="Times New Roman" w:hAnsi="Times New Roman" w:eastAsia="宋体" w:cs="Times New Roman"/>
      <w:b/>
      <w:bCs/>
      <w:kern w:val="0"/>
      <w:sz w:val="24"/>
      <w:szCs w:val="24"/>
    </w:rPr>
  </w:style>
  <w:style w:type="character" w:customStyle="1" w:styleId="42">
    <w:name w:val="标题 8 字符"/>
    <w:basedOn w:val="29"/>
    <w:link w:val="9"/>
    <w:autoRedefine/>
    <w:qFormat/>
    <w:locked/>
    <w:uiPriority w:val="99"/>
    <w:rPr>
      <w:rFonts w:ascii="Arial" w:hAnsi="Arial" w:eastAsia="黑体" w:cs="Times New Roman"/>
      <w:kern w:val="0"/>
      <w:sz w:val="24"/>
      <w:szCs w:val="24"/>
    </w:rPr>
  </w:style>
  <w:style w:type="character" w:customStyle="1" w:styleId="43">
    <w:name w:val="标题 9 字符"/>
    <w:basedOn w:val="29"/>
    <w:link w:val="10"/>
    <w:autoRedefine/>
    <w:qFormat/>
    <w:locked/>
    <w:uiPriority w:val="99"/>
    <w:rPr>
      <w:rFonts w:ascii="Arial" w:hAnsi="Arial" w:eastAsia="黑体" w:cs="Times New Roman"/>
      <w:kern w:val="0"/>
      <w:sz w:val="21"/>
      <w:szCs w:val="21"/>
    </w:rPr>
  </w:style>
  <w:style w:type="character" w:customStyle="1" w:styleId="44">
    <w:name w:val="批注文字 字符"/>
    <w:basedOn w:val="29"/>
    <w:link w:val="12"/>
    <w:autoRedefine/>
    <w:qFormat/>
    <w:locked/>
    <w:uiPriority w:val="99"/>
    <w:rPr>
      <w:rFonts w:ascii="Times New Roman" w:hAnsi="Times New Roman" w:eastAsia="宋体" w:cs="Times New Roman"/>
      <w:sz w:val="24"/>
      <w:szCs w:val="24"/>
    </w:rPr>
  </w:style>
  <w:style w:type="character" w:customStyle="1" w:styleId="45">
    <w:name w:val="正文文本缩进 字符"/>
    <w:basedOn w:val="29"/>
    <w:link w:val="15"/>
    <w:autoRedefine/>
    <w:qFormat/>
    <w:locked/>
    <w:uiPriority w:val="99"/>
    <w:rPr>
      <w:rFonts w:ascii="Times New Roman" w:hAnsi="Times New Roman" w:eastAsia="宋体" w:cs="Times New Roman"/>
      <w:kern w:val="0"/>
      <w:sz w:val="20"/>
      <w:szCs w:val="20"/>
    </w:rPr>
  </w:style>
  <w:style w:type="character" w:customStyle="1" w:styleId="46">
    <w:name w:val="纯文本 字符"/>
    <w:basedOn w:val="29"/>
    <w:link w:val="17"/>
    <w:autoRedefine/>
    <w:qFormat/>
    <w:locked/>
    <w:uiPriority w:val="99"/>
    <w:rPr>
      <w:rFonts w:ascii="宋体" w:hAnsi="Courier New" w:eastAsia="宋体" w:cs="Times New Roman"/>
      <w:sz w:val="21"/>
      <w:szCs w:val="21"/>
    </w:rPr>
  </w:style>
  <w:style w:type="character" w:customStyle="1" w:styleId="47">
    <w:name w:val="批注框文本 字符"/>
    <w:basedOn w:val="29"/>
    <w:link w:val="19"/>
    <w:autoRedefine/>
    <w:qFormat/>
    <w:locked/>
    <w:uiPriority w:val="99"/>
    <w:rPr>
      <w:rFonts w:ascii="Times New Roman" w:hAnsi="Times New Roman" w:eastAsia="宋体" w:cs="Times New Roman"/>
      <w:sz w:val="18"/>
      <w:szCs w:val="18"/>
    </w:rPr>
  </w:style>
  <w:style w:type="character" w:customStyle="1" w:styleId="48">
    <w:name w:val="页脚 字符"/>
    <w:basedOn w:val="29"/>
    <w:link w:val="20"/>
    <w:autoRedefine/>
    <w:qFormat/>
    <w:locked/>
    <w:uiPriority w:val="99"/>
    <w:rPr>
      <w:rFonts w:cs="Times New Roman"/>
      <w:sz w:val="18"/>
      <w:szCs w:val="18"/>
    </w:rPr>
  </w:style>
  <w:style w:type="character" w:customStyle="1" w:styleId="49">
    <w:name w:val="页眉 字符"/>
    <w:basedOn w:val="29"/>
    <w:link w:val="21"/>
    <w:autoRedefine/>
    <w:qFormat/>
    <w:locked/>
    <w:uiPriority w:val="99"/>
    <w:rPr>
      <w:rFonts w:cs="Times New Roman"/>
      <w:sz w:val="18"/>
      <w:szCs w:val="18"/>
    </w:rPr>
  </w:style>
  <w:style w:type="character" w:customStyle="1" w:styleId="50">
    <w:name w:val="批注主题 字符"/>
    <w:basedOn w:val="44"/>
    <w:link w:val="25"/>
    <w:autoRedefine/>
    <w:qFormat/>
    <w:locked/>
    <w:uiPriority w:val="99"/>
    <w:rPr>
      <w:rFonts w:ascii="Times New Roman" w:hAnsi="Times New Roman" w:eastAsia="宋体" w:cs="Times New Roman"/>
      <w:b/>
      <w:bCs/>
      <w:sz w:val="24"/>
      <w:szCs w:val="24"/>
    </w:rPr>
  </w:style>
  <w:style w:type="paragraph" w:customStyle="1" w:styleId="51">
    <w:name w:val="Char Char Char"/>
    <w:basedOn w:val="1"/>
    <w:autoRedefine/>
    <w:qFormat/>
    <w:uiPriority w:val="99"/>
    <w:rPr>
      <w:rFonts w:ascii="Tahoma" w:hAnsi="Tahoma"/>
      <w:sz w:val="24"/>
      <w:szCs w:val="20"/>
    </w:rPr>
  </w:style>
  <w:style w:type="paragraph" w:customStyle="1" w:styleId="52">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53">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4">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customStyle="1" w:styleId="55">
    <w:name w:val="样式1"/>
    <w:basedOn w:val="1"/>
    <w:autoRedefine/>
    <w:qFormat/>
    <w:uiPriority w:val="99"/>
    <w:pPr>
      <w:adjustRightInd w:val="0"/>
      <w:textAlignment w:val="baseline"/>
    </w:pPr>
    <w:rPr>
      <w:rFonts w:ascii="宋体" w:hAnsi="宋体"/>
      <w:kern w:val="0"/>
      <w:szCs w:val="21"/>
    </w:rPr>
  </w:style>
  <w:style w:type="paragraph" w:styleId="56">
    <w:name w:val="List Paragraph"/>
    <w:basedOn w:val="1"/>
    <w:autoRedefine/>
    <w:qFormat/>
    <w:uiPriority w:val="99"/>
    <w:pPr>
      <w:ind w:firstLine="420" w:firstLineChars="200"/>
    </w:pPr>
    <w:rPr>
      <w:rFonts w:ascii="Calibri" w:hAnsi="Calibri"/>
      <w:szCs w:val="22"/>
    </w:rPr>
  </w:style>
  <w:style w:type="paragraph" w:customStyle="1" w:styleId="57">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8">
    <w:name w:val="列出段落1"/>
    <w:basedOn w:val="1"/>
    <w:autoRedefine/>
    <w:qFormat/>
    <w:uiPriority w:val="99"/>
    <w:pPr>
      <w:ind w:firstLine="420" w:firstLineChars="200"/>
    </w:pPr>
    <w:rPr>
      <w:rFonts w:ascii="Calibri" w:hAnsi="Calibri"/>
      <w:szCs w:val="21"/>
    </w:rPr>
  </w:style>
  <w:style w:type="character" w:customStyle="1" w:styleId="59">
    <w:name w:val="15"/>
    <w:basedOn w:val="29"/>
    <w:autoRedefine/>
    <w:qFormat/>
    <w:uiPriority w:val="99"/>
    <w:rPr>
      <w:rFonts w:ascii="Times New Roman" w:hAnsi="Times New Roman" w:cs="Times New Roman"/>
      <w:b/>
      <w:bCs/>
    </w:rPr>
  </w:style>
  <w:style w:type="character" w:customStyle="1" w:styleId="60">
    <w:name w:val="页眉 Char"/>
    <w:basedOn w:val="29"/>
    <w:link w:val="21"/>
    <w:autoRedefine/>
    <w:qFormat/>
    <w:uiPriority w:val="99"/>
    <w:rPr>
      <w:rFonts w:cs="Times New Roman"/>
      <w:sz w:val="18"/>
      <w:szCs w:val="18"/>
    </w:rPr>
  </w:style>
  <w:style w:type="character" w:customStyle="1" w:styleId="61">
    <w:name w:val="纯文本 Char"/>
    <w:basedOn w:val="29"/>
    <w:autoRedefine/>
    <w:qFormat/>
    <w:uiPriority w:val="99"/>
    <w:rPr>
      <w:rFonts w:ascii="宋体" w:hAnsi="Courier New" w:eastAsia="宋体" w:cs="宋体"/>
      <w:kern w:val="2"/>
      <w:sz w:val="21"/>
      <w:szCs w:val="21"/>
    </w:rPr>
  </w:style>
  <w:style w:type="paragraph" w:customStyle="1" w:styleId="62">
    <w:name w:val="TOC 标题1"/>
    <w:basedOn w:val="2"/>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character" w:customStyle="1" w:styleId="63">
    <w:name w:val="页脚 Char"/>
    <w:link w:val="20"/>
    <w:semiHidden/>
    <w:qFormat/>
    <w:uiPriority w:val="99"/>
    <w:rPr>
      <w:rFonts w:ascii="Times New Roman" w:hAnsi="Times New Roman" w:eastAsia="宋体" w:cs="Times New Roman"/>
      <w:sz w:val="18"/>
      <w:szCs w:val="18"/>
    </w:rPr>
  </w:style>
  <w:style w:type="paragraph" w:customStyle="1" w:styleId="64">
    <w:name w:val="Style1"/>
    <w:basedOn w:val="11"/>
    <w:qFormat/>
    <w:uiPriority w:val="99"/>
    <w:pPr>
      <w:tabs>
        <w:tab w:val="left" w:pos="-720"/>
      </w:tabs>
      <w:spacing w:after="120"/>
    </w:pPr>
    <w:rPr>
      <w:spacing w:val="-3"/>
      <w:sz w:val="24"/>
      <w:szCs w:val="20"/>
      <w:lang w:val="en-AU" w:eastAsia="en-US"/>
    </w:rPr>
  </w:style>
  <w:style w:type="table" w:customStyle="1" w:styleId="65">
    <w:name w:val="Table Normal"/>
    <w:unhideWhenUsed/>
    <w:qFormat/>
    <w:uiPriority w:val="0"/>
    <w:tblPr>
      <w:tblCellMar>
        <w:top w:w="0" w:type="dxa"/>
        <w:left w:w="0" w:type="dxa"/>
        <w:bottom w:w="0" w:type="dxa"/>
        <w:right w:w="0" w:type="dxa"/>
      </w:tblCellMar>
    </w:tblPr>
  </w:style>
  <w:style w:type="paragraph" w:customStyle="1" w:styleId="66">
    <w:name w:val="Table Text"/>
    <w:basedOn w:val="1"/>
    <w:semiHidden/>
    <w:qFormat/>
    <w:uiPriority w:val="0"/>
    <w:rPr>
      <w:rFonts w:ascii="Arial" w:hAnsi="Arial" w:eastAsia="Arial" w:cs="Arial"/>
      <w:sz w:val="21"/>
      <w:szCs w:val="21"/>
      <w:lang w:val="en-US" w:eastAsia="en-US" w:bidi="ar-SA"/>
    </w:rPr>
  </w:style>
  <w:style w:type="character" w:customStyle="1" w:styleId="67">
    <w:name w:val="font41"/>
    <w:basedOn w:val="29"/>
    <w:qFormat/>
    <w:uiPriority w:val="0"/>
    <w:rPr>
      <w:rFonts w:hint="default" w:ascii="Calibri" w:hAnsi="Calibri" w:cs="Calibri"/>
      <w:color w:val="000000"/>
      <w:sz w:val="21"/>
      <w:szCs w:val="21"/>
      <w:u w:val="none"/>
    </w:rPr>
  </w:style>
  <w:style w:type="character" w:customStyle="1" w:styleId="68">
    <w:name w:val="font31"/>
    <w:basedOn w:val="29"/>
    <w:qFormat/>
    <w:uiPriority w:val="0"/>
    <w:rPr>
      <w:rFonts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51"/>
    <w:basedOn w:val="29"/>
    <w:qFormat/>
    <w:uiPriority w:val="0"/>
    <w:rPr>
      <w:rFonts w:hint="eastAsia" w:ascii="微软雅黑" w:hAnsi="微软雅黑" w:eastAsia="微软雅黑" w:cs="微软雅黑"/>
      <w:color w:val="000000"/>
      <w:sz w:val="21"/>
      <w:szCs w:val="21"/>
      <w:u w:val="none"/>
    </w:rPr>
  </w:style>
  <w:style w:type="paragraph" w:customStyle="1" w:styleId="71">
    <w:name w:val="Table Paragraph"/>
    <w:basedOn w:val="1"/>
    <w:qFormat/>
    <w:uiPriority w:val="1"/>
    <w:rPr>
      <w:rFonts w:ascii="宋体" w:hAnsi="宋体" w:eastAsia="宋体" w:cs="宋体"/>
      <w:lang w:val="en-US" w:eastAsia="zh-CN" w:bidi="ar-SA"/>
    </w:rPr>
  </w:style>
  <w:style w:type="character" w:customStyle="1" w:styleId="72">
    <w:name w:val="font21"/>
    <w:basedOn w:val="2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329</Words>
  <Characters>358</Characters>
  <Lines>232</Lines>
  <Paragraphs>943</Paragraphs>
  <TotalTime>25</TotalTime>
  <ScaleCrop>false</ScaleCrop>
  <LinksUpToDate>false</LinksUpToDate>
  <CharactersWithSpaces>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SYKKK</cp:lastModifiedBy>
  <cp:lastPrinted>2026-01-12T07:53:00Z</cp:lastPrinted>
  <dcterms:modified xsi:type="dcterms:W3CDTF">2026-06-03T03:30:32Z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C30717C0283C434CA0005497E42B1AB4_13</vt:lpwstr>
  </property>
  <property fmtid="{D5CDD505-2E9C-101B-9397-08002B2CF9AE}" pid="4" name="KSOTemplateDocerSaveRecord">
    <vt:lpwstr>eyJoZGlkIjoiZDUyZGNjMzkyYjcwZDI1ZjQ1ZDU5NTBmM2VlMjhjN2YiLCJ1c2VySWQiOiIyNDA0MDEyODkifQ==</vt:lpwstr>
  </property>
</Properties>
</file>