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B197">
      <w:pPr>
        <w:shd w:val="clear"/>
        <w:jc w:val="center"/>
        <w:rPr>
          <w:rFonts w:hint="eastAsia" w:ascii="仿宋" w:hAnsi="仿宋" w:eastAsia="仿宋" w:cs="仿宋"/>
          <w:b/>
          <w:sz w:val="60"/>
          <w:szCs w:val="60"/>
          <w:highlight w:val="none"/>
          <w:u w:val="none"/>
          <w:lang w:eastAsia="zh-CN"/>
        </w:rPr>
      </w:pPr>
    </w:p>
    <w:p w14:paraId="67D71D7F">
      <w:pPr>
        <w:shd w:val="clear"/>
        <w:jc w:val="center"/>
        <w:rPr>
          <w:rFonts w:hint="eastAsia" w:ascii="仿宋" w:hAnsi="仿宋" w:eastAsia="仿宋" w:cs="仿宋"/>
          <w:sz w:val="60"/>
          <w:szCs w:val="60"/>
          <w:highlight w:val="none"/>
          <w:u w:val="none"/>
          <w:lang w:eastAsia="zh-CN"/>
        </w:rPr>
      </w:pPr>
      <w:r>
        <w:rPr>
          <w:rFonts w:hint="eastAsia" w:ascii="仿宋" w:hAnsi="仿宋" w:eastAsia="仿宋" w:cs="仿宋"/>
          <w:b/>
          <w:sz w:val="60"/>
          <w:szCs w:val="60"/>
          <w:highlight w:val="none"/>
          <w:u w:val="none"/>
          <w:lang w:eastAsia="zh-CN"/>
        </w:rPr>
        <w:t>2026年档案规范化统筹项目</w:t>
      </w:r>
    </w:p>
    <w:p w14:paraId="27DAA681">
      <w:pPr>
        <w:shd w:val="clear"/>
        <w:rPr>
          <w:rFonts w:hint="eastAsia" w:ascii="仿宋" w:hAnsi="仿宋" w:eastAsia="仿宋" w:cs="仿宋"/>
          <w:highlight w:val="none"/>
        </w:rPr>
      </w:pPr>
    </w:p>
    <w:p w14:paraId="17C25B46">
      <w:pPr>
        <w:shd w:val="clear"/>
        <w:rPr>
          <w:rFonts w:hint="eastAsia" w:ascii="仿宋" w:hAnsi="仿宋" w:eastAsia="仿宋" w:cs="仿宋"/>
          <w:highlight w:val="none"/>
        </w:rPr>
      </w:pPr>
    </w:p>
    <w:p w14:paraId="6B4E0358">
      <w:pPr>
        <w:shd w:val="clear"/>
        <w:rPr>
          <w:rFonts w:hint="eastAsia" w:ascii="仿宋" w:hAnsi="仿宋" w:eastAsia="仿宋" w:cs="仿宋"/>
          <w:highlight w:val="none"/>
        </w:rPr>
      </w:pPr>
    </w:p>
    <w:p w14:paraId="5C3FF80E">
      <w:pPr>
        <w:shd w:val="clear"/>
        <w:rPr>
          <w:rFonts w:hint="eastAsia" w:ascii="仿宋" w:hAnsi="仿宋" w:eastAsia="仿宋" w:cs="仿宋"/>
          <w:highlight w:val="none"/>
        </w:rPr>
      </w:pPr>
    </w:p>
    <w:p w14:paraId="01E53824">
      <w:pPr>
        <w:shd w:val="clear"/>
        <w:rPr>
          <w:rFonts w:hint="eastAsia" w:ascii="仿宋" w:hAnsi="仿宋" w:eastAsia="仿宋" w:cs="仿宋"/>
          <w:highlight w:val="none"/>
        </w:rPr>
      </w:pPr>
    </w:p>
    <w:p w14:paraId="0401DB75">
      <w:pPr>
        <w:shd w:val="clear"/>
        <w:rPr>
          <w:rFonts w:hint="eastAsia" w:ascii="仿宋" w:hAnsi="仿宋" w:eastAsia="仿宋" w:cs="仿宋"/>
          <w:highlight w:val="none"/>
        </w:rPr>
      </w:pPr>
    </w:p>
    <w:p w14:paraId="20FCF434">
      <w:pPr>
        <w:shd w:val="clear"/>
        <w:rPr>
          <w:rFonts w:hint="eastAsia" w:ascii="仿宋" w:hAnsi="仿宋" w:eastAsia="仿宋" w:cs="仿宋"/>
          <w:highlight w:val="none"/>
        </w:rPr>
      </w:pPr>
    </w:p>
    <w:p w14:paraId="3F16C1D8">
      <w:pPr>
        <w:shd w:val="clear"/>
        <w:rPr>
          <w:rFonts w:hint="eastAsia" w:ascii="仿宋" w:hAnsi="仿宋" w:eastAsia="仿宋" w:cs="仿宋"/>
          <w:highlight w:val="none"/>
        </w:rPr>
      </w:pPr>
    </w:p>
    <w:p w14:paraId="0A180721">
      <w:pPr>
        <w:shd w:val="clear"/>
        <w:rPr>
          <w:rFonts w:hint="eastAsia" w:ascii="仿宋" w:hAnsi="仿宋" w:eastAsia="仿宋" w:cs="仿宋"/>
          <w:highlight w:val="none"/>
        </w:rPr>
      </w:pPr>
    </w:p>
    <w:p w14:paraId="10EAEE98">
      <w:pPr>
        <w:shd w:val="clear"/>
        <w:rPr>
          <w:rFonts w:hint="eastAsia" w:ascii="仿宋" w:hAnsi="仿宋" w:eastAsia="仿宋" w:cs="仿宋"/>
          <w:highlight w:val="none"/>
        </w:rPr>
      </w:pPr>
    </w:p>
    <w:p w14:paraId="416B870C">
      <w:pPr>
        <w:shd w:val="clear"/>
        <w:rPr>
          <w:rFonts w:hint="eastAsia" w:ascii="仿宋" w:hAnsi="仿宋" w:eastAsia="仿宋" w:cs="仿宋"/>
          <w:highlight w:val="none"/>
        </w:rPr>
      </w:pPr>
    </w:p>
    <w:p w14:paraId="0DAA89CC">
      <w:pPr>
        <w:shd w:val="clear"/>
        <w:rPr>
          <w:rFonts w:hint="eastAsia" w:ascii="仿宋" w:hAnsi="仿宋" w:eastAsia="仿宋" w:cs="仿宋"/>
          <w:highlight w:val="none"/>
        </w:rPr>
      </w:pPr>
    </w:p>
    <w:p w14:paraId="02957B2F">
      <w:pPr>
        <w:shd w:val="clear"/>
        <w:rPr>
          <w:rFonts w:hint="eastAsia" w:ascii="仿宋" w:hAnsi="仿宋" w:eastAsia="仿宋" w:cs="仿宋"/>
          <w:highlight w:val="none"/>
        </w:rPr>
      </w:pPr>
    </w:p>
    <w:p w14:paraId="068CFF33">
      <w:pPr>
        <w:shd w:val="clear"/>
        <w:rPr>
          <w:rFonts w:hint="eastAsia" w:ascii="仿宋" w:hAnsi="仿宋" w:eastAsia="仿宋" w:cs="仿宋"/>
          <w:highlight w:val="none"/>
        </w:rPr>
      </w:pPr>
    </w:p>
    <w:p w14:paraId="7F056A07">
      <w:pPr>
        <w:shd w:val="clear"/>
        <w:rPr>
          <w:rFonts w:hint="eastAsia" w:ascii="仿宋" w:hAnsi="仿宋" w:eastAsia="仿宋" w:cs="仿宋"/>
          <w:highlight w:val="none"/>
        </w:rPr>
      </w:pPr>
    </w:p>
    <w:p w14:paraId="364A5CCB">
      <w:pPr>
        <w:pStyle w:val="17"/>
        <w:shd w:val="clea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竞争性磋商文件</w:t>
      </w:r>
    </w:p>
    <w:p w14:paraId="6D8F3CC6">
      <w:pPr>
        <w:shd w:val="clear"/>
        <w:spacing w:before="120" w:beforeLines="50" w:line="276" w:lineRule="auto"/>
        <w:jc w:val="center"/>
        <w:rPr>
          <w:rFonts w:hint="eastAsia" w:ascii="仿宋" w:hAnsi="仿宋" w:eastAsia="仿宋" w:cs="仿宋"/>
          <w:b/>
          <w:spacing w:val="60"/>
          <w:sz w:val="30"/>
          <w:szCs w:val="30"/>
          <w:highlight w:val="none"/>
        </w:rPr>
      </w:pPr>
      <w:r>
        <w:rPr>
          <w:rFonts w:hint="eastAsia" w:ascii="仿宋" w:hAnsi="仿宋" w:eastAsia="仿宋" w:cs="仿宋"/>
          <w:b/>
          <w:sz w:val="30"/>
          <w:szCs w:val="30"/>
          <w:highlight w:val="none"/>
        </w:rPr>
        <w:t>（项目编号：</w:t>
      </w:r>
      <w:r>
        <w:rPr>
          <w:rFonts w:hint="eastAsia" w:ascii="仿宋" w:hAnsi="仿宋" w:eastAsia="仿宋" w:cs="仿宋"/>
          <w:b/>
          <w:sz w:val="30"/>
          <w:szCs w:val="30"/>
          <w:highlight w:val="none"/>
          <w:lang w:eastAsia="zh-CN"/>
        </w:rPr>
        <w:t>呈建招字2026-073</w:t>
      </w:r>
      <w:r>
        <w:rPr>
          <w:rFonts w:hint="eastAsia" w:ascii="仿宋" w:hAnsi="仿宋" w:eastAsia="仿宋" w:cs="仿宋"/>
          <w:b/>
          <w:sz w:val="30"/>
          <w:szCs w:val="30"/>
          <w:highlight w:val="none"/>
        </w:rPr>
        <w:t>）</w:t>
      </w:r>
    </w:p>
    <w:p w14:paraId="7A5AE55C">
      <w:pPr>
        <w:shd w:val="clear"/>
        <w:rPr>
          <w:rFonts w:hint="eastAsia" w:ascii="仿宋" w:hAnsi="仿宋" w:eastAsia="仿宋" w:cs="仿宋"/>
          <w:highlight w:val="none"/>
        </w:rPr>
      </w:pPr>
    </w:p>
    <w:p w14:paraId="30A5B7EA">
      <w:pPr>
        <w:shd w:val="clear"/>
        <w:rPr>
          <w:rFonts w:hint="eastAsia" w:ascii="仿宋" w:hAnsi="仿宋" w:eastAsia="仿宋" w:cs="仿宋"/>
          <w:highlight w:val="none"/>
        </w:rPr>
      </w:pPr>
    </w:p>
    <w:p w14:paraId="756D5009">
      <w:pPr>
        <w:shd w:val="clear"/>
        <w:rPr>
          <w:rFonts w:hint="eastAsia" w:ascii="仿宋" w:hAnsi="仿宋" w:eastAsia="仿宋" w:cs="仿宋"/>
          <w:highlight w:val="none"/>
        </w:rPr>
      </w:pPr>
    </w:p>
    <w:p w14:paraId="6510ADF0">
      <w:pPr>
        <w:shd w:val="clear"/>
        <w:rPr>
          <w:rFonts w:hint="eastAsia" w:ascii="仿宋" w:hAnsi="仿宋" w:eastAsia="仿宋" w:cs="仿宋"/>
          <w:highlight w:val="none"/>
        </w:rPr>
      </w:pPr>
    </w:p>
    <w:p w14:paraId="738E0B62">
      <w:pPr>
        <w:shd w:val="clear"/>
        <w:rPr>
          <w:rFonts w:hint="eastAsia" w:ascii="仿宋" w:hAnsi="仿宋" w:eastAsia="仿宋" w:cs="仿宋"/>
          <w:highlight w:val="none"/>
        </w:rPr>
      </w:pPr>
    </w:p>
    <w:p w14:paraId="1A50C697">
      <w:pPr>
        <w:shd w:val="clear"/>
        <w:rPr>
          <w:rFonts w:hint="eastAsia" w:ascii="仿宋" w:hAnsi="仿宋" w:eastAsia="仿宋" w:cs="仿宋"/>
          <w:highlight w:val="none"/>
        </w:rPr>
      </w:pPr>
    </w:p>
    <w:p w14:paraId="7FA1E365">
      <w:pPr>
        <w:shd w:val="clear"/>
        <w:rPr>
          <w:rFonts w:hint="eastAsia" w:ascii="仿宋" w:hAnsi="仿宋" w:eastAsia="仿宋" w:cs="仿宋"/>
          <w:highlight w:val="none"/>
        </w:rPr>
      </w:pPr>
    </w:p>
    <w:p w14:paraId="56ED50E2">
      <w:pPr>
        <w:shd w:val="clear"/>
        <w:rPr>
          <w:rFonts w:hint="eastAsia" w:ascii="仿宋" w:hAnsi="仿宋" w:eastAsia="仿宋" w:cs="仿宋"/>
          <w:highlight w:val="none"/>
        </w:rPr>
      </w:pPr>
    </w:p>
    <w:p w14:paraId="2B08D4D2">
      <w:pPr>
        <w:shd w:val="clear"/>
        <w:rPr>
          <w:rFonts w:hint="eastAsia" w:ascii="仿宋" w:hAnsi="仿宋" w:eastAsia="仿宋" w:cs="仿宋"/>
          <w:highlight w:val="none"/>
        </w:rPr>
      </w:pPr>
    </w:p>
    <w:p w14:paraId="5551187A">
      <w:pPr>
        <w:shd w:val="clear"/>
        <w:rPr>
          <w:rFonts w:hint="eastAsia" w:ascii="仿宋" w:hAnsi="仿宋" w:eastAsia="仿宋" w:cs="仿宋"/>
          <w:highlight w:val="none"/>
        </w:rPr>
      </w:pPr>
    </w:p>
    <w:p w14:paraId="3E935DA5">
      <w:pPr>
        <w:shd w:val="clear"/>
        <w:spacing w:line="800" w:lineRule="exact"/>
        <w:jc w:val="center"/>
        <w:rPr>
          <w:rFonts w:hint="eastAsia" w:ascii="仿宋" w:hAnsi="仿宋" w:eastAsia="仿宋" w:cs="仿宋"/>
          <w:b/>
          <w:sz w:val="32"/>
          <w:szCs w:val="32"/>
          <w:highlight w:val="none"/>
          <w:u w:val="none"/>
          <w:lang w:eastAsia="zh-CN"/>
        </w:rPr>
      </w:pPr>
      <w:r>
        <w:rPr>
          <w:rFonts w:hint="eastAsia" w:ascii="仿宋" w:hAnsi="仿宋" w:eastAsia="仿宋" w:cs="仿宋"/>
          <w:b/>
          <w:spacing w:val="240"/>
          <w:kern w:val="0"/>
          <w:sz w:val="32"/>
          <w:highlight w:val="none"/>
          <w:u w:val="none"/>
          <w:fitText w:val="1920" w:id="-717070336"/>
        </w:rPr>
        <w:t>采购</w:t>
      </w:r>
      <w:r>
        <w:rPr>
          <w:rFonts w:hint="eastAsia" w:ascii="仿宋" w:hAnsi="仿宋" w:eastAsia="仿宋" w:cs="仿宋"/>
          <w:b/>
          <w:spacing w:val="0"/>
          <w:kern w:val="0"/>
          <w:sz w:val="32"/>
          <w:highlight w:val="none"/>
          <w:u w:val="none"/>
          <w:fitText w:val="1920" w:id="-717070336"/>
        </w:rPr>
        <w:t>人</w:t>
      </w:r>
      <w:r>
        <w:rPr>
          <w:rFonts w:hint="eastAsia" w:ascii="仿宋" w:hAnsi="仿宋" w:eastAsia="仿宋" w:cs="仿宋"/>
          <w:b/>
          <w:sz w:val="32"/>
          <w:szCs w:val="32"/>
          <w:highlight w:val="none"/>
          <w:u w:val="none"/>
        </w:rPr>
        <w:t>：</w:t>
      </w:r>
      <w:r>
        <w:rPr>
          <w:rFonts w:hint="eastAsia" w:ascii="仿宋" w:hAnsi="仿宋" w:eastAsia="仿宋" w:cs="仿宋"/>
          <w:b/>
          <w:spacing w:val="0"/>
          <w:w w:val="100"/>
          <w:kern w:val="2"/>
          <w:sz w:val="32"/>
          <w:szCs w:val="32"/>
          <w:highlight w:val="none"/>
          <w:u w:val="none"/>
          <w:lang w:eastAsia="zh-CN"/>
        </w:rPr>
        <w:t>中国共产党昆明市呈贡区委员会办公室</w:t>
      </w:r>
    </w:p>
    <w:p w14:paraId="6460E847">
      <w:pPr>
        <w:shd w:val="clear"/>
        <w:spacing w:line="800" w:lineRule="exact"/>
        <w:jc w:val="center"/>
        <w:rPr>
          <w:rFonts w:hint="eastAsia" w:ascii="仿宋" w:hAnsi="仿宋" w:eastAsia="仿宋" w:cs="仿宋"/>
          <w:b/>
          <w:sz w:val="32"/>
          <w:szCs w:val="32"/>
          <w:highlight w:val="none"/>
          <w:u w:val="none"/>
          <w:lang w:eastAsia="zh-CN"/>
        </w:rPr>
      </w:pPr>
      <w:r>
        <w:rPr>
          <w:rFonts w:hint="eastAsia" w:ascii="仿宋" w:hAnsi="仿宋" w:eastAsia="仿宋" w:cs="仿宋"/>
          <w:b/>
          <w:sz w:val="32"/>
          <w:szCs w:val="32"/>
          <w:highlight w:val="none"/>
          <w:u w:val="none"/>
        </w:rPr>
        <w:t>采购代理机构：</w:t>
      </w:r>
      <w:r>
        <w:rPr>
          <w:rFonts w:hint="eastAsia" w:ascii="仿宋" w:hAnsi="仿宋" w:eastAsia="仿宋" w:cs="仿宋"/>
          <w:b/>
          <w:sz w:val="32"/>
          <w:szCs w:val="32"/>
          <w:highlight w:val="none"/>
          <w:u w:val="none"/>
          <w:lang w:eastAsia="zh-CN"/>
        </w:rPr>
        <w:t>昆明呈建项目管理咨询有限公司</w:t>
      </w:r>
    </w:p>
    <w:p w14:paraId="16C4EE30">
      <w:pPr>
        <w:shd w:val="clear"/>
        <w:spacing w:line="800" w:lineRule="exact"/>
        <w:jc w:val="center"/>
        <w:rPr>
          <w:rFonts w:hint="eastAsia" w:ascii="仿宋" w:hAnsi="仿宋" w:eastAsia="仿宋" w:cs="仿宋"/>
          <w:b/>
          <w:spacing w:val="0"/>
          <w:w w:val="100"/>
          <w:kern w:val="2"/>
          <w:sz w:val="32"/>
          <w:szCs w:val="32"/>
          <w:highlight w:val="none"/>
          <w:u w:val="none"/>
          <w:lang w:eastAsia="zh-CN"/>
        </w:rPr>
      </w:pPr>
      <w:r>
        <w:rPr>
          <w:rFonts w:hint="eastAsia" w:ascii="仿宋" w:hAnsi="仿宋" w:eastAsia="仿宋" w:cs="仿宋"/>
          <w:b/>
          <w:spacing w:val="0"/>
          <w:w w:val="100"/>
          <w:kern w:val="2"/>
          <w:sz w:val="32"/>
          <w:szCs w:val="32"/>
          <w:highlight w:val="none"/>
          <w:u w:val="none"/>
          <w:lang w:eastAsia="zh-CN"/>
        </w:rPr>
        <w:t>编制日期：二〇二六年</w:t>
      </w:r>
      <w:r>
        <w:rPr>
          <w:rFonts w:hint="eastAsia" w:ascii="仿宋" w:hAnsi="仿宋" w:eastAsia="仿宋" w:cs="仿宋"/>
          <w:b/>
          <w:spacing w:val="0"/>
          <w:w w:val="100"/>
          <w:kern w:val="2"/>
          <w:sz w:val="32"/>
          <w:szCs w:val="32"/>
          <w:highlight w:val="none"/>
          <w:u w:val="none"/>
          <w:lang w:val="en-US" w:eastAsia="zh-CN"/>
        </w:rPr>
        <w:t>六</w:t>
      </w:r>
      <w:r>
        <w:rPr>
          <w:rFonts w:hint="eastAsia" w:ascii="仿宋" w:hAnsi="仿宋" w:eastAsia="仿宋" w:cs="仿宋"/>
          <w:b/>
          <w:spacing w:val="0"/>
          <w:w w:val="100"/>
          <w:kern w:val="2"/>
          <w:sz w:val="32"/>
          <w:szCs w:val="32"/>
          <w:highlight w:val="none"/>
          <w:u w:val="none"/>
          <w:lang w:eastAsia="zh-CN"/>
        </w:rPr>
        <w:t>月</w:t>
      </w:r>
    </w:p>
    <w:p w14:paraId="4C54EFF2">
      <w:pPr>
        <w:shd w:val="clear"/>
        <w:spacing w:line="800" w:lineRule="exact"/>
        <w:ind w:firstLine="1285" w:firstLineChars="400"/>
        <w:rPr>
          <w:rFonts w:hint="eastAsia" w:ascii="仿宋" w:hAnsi="仿宋" w:eastAsia="仿宋" w:cs="仿宋"/>
          <w:b/>
          <w:sz w:val="32"/>
          <w:szCs w:val="32"/>
          <w:highlight w:val="none"/>
          <w:u w:val="single"/>
        </w:rPr>
        <w:sectPr>
          <w:footerReference r:id="rId5" w:type="first"/>
          <w:headerReference r:id="rId3" w:type="default"/>
          <w:footerReference r:id="rId4" w:type="default"/>
          <w:pgSz w:w="11906" w:h="16838"/>
          <w:pgMar w:top="1418" w:right="1418" w:bottom="1418" w:left="1588" w:header="907" w:footer="851" w:gutter="170"/>
          <w:pgNumType w:fmt="numberInDash"/>
          <w:cols w:space="720" w:num="1"/>
          <w:titlePg/>
          <w:docGrid w:linePitch="312" w:charSpace="0"/>
        </w:sectPr>
      </w:pPr>
    </w:p>
    <w:p w14:paraId="3F0098AF">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36"/>
          <w:szCs w:val="36"/>
          <w:highlight w:val="none"/>
        </w:rPr>
      </w:pPr>
      <w:bookmarkStart w:id="0" w:name="_Toc28178501"/>
      <w:bookmarkStart w:id="1" w:name="_Toc500065526"/>
      <w:bookmarkStart w:id="2" w:name="_Toc28178565"/>
      <w:r>
        <w:rPr>
          <w:rFonts w:hint="eastAsia" w:ascii="仿宋" w:hAnsi="仿宋" w:eastAsia="仿宋" w:cs="仿宋"/>
          <w:b/>
          <w:bCs/>
          <w:color w:val="auto"/>
          <w:sz w:val="36"/>
          <w:szCs w:val="36"/>
          <w:highlight w:val="none"/>
        </w:rPr>
        <w:t>温馨提示</w:t>
      </w:r>
    </w:p>
    <w:p w14:paraId="364FCA90">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1、本项目为全流程电子化的政府采购项目，</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应提前熟悉“政采云”相关投标程序，提前在自有场地配置可音视频通话（带摄像头及话筒的计算机）的稳定网络环境，并按“政采云”开标大厅中的提示完成</w:t>
      </w:r>
      <w:r>
        <w:rPr>
          <w:rFonts w:hint="eastAsia" w:ascii="仿宋" w:hAnsi="仿宋" w:eastAsia="仿宋" w:cs="仿宋"/>
          <w:color w:val="auto"/>
          <w:highlight w:val="none"/>
          <w:lang w:val="en-US" w:eastAsia="zh-CN"/>
        </w:rPr>
        <w:t>开标</w:t>
      </w:r>
      <w:r>
        <w:rPr>
          <w:rFonts w:hint="eastAsia" w:ascii="仿宋" w:hAnsi="仿宋" w:eastAsia="仿宋" w:cs="仿宋"/>
          <w:color w:val="auto"/>
          <w:highlight w:val="none"/>
        </w:rPr>
        <w:t>活动。</w:t>
      </w:r>
    </w:p>
    <w:p w14:paraId="26013028">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2、请各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认真阅读本项目提供的关于“政采云”及“云南CA”的相关办理及操作流程，以免影响投标。</w:t>
      </w:r>
    </w:p>
    <w:p w14:paraId="617D835D">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3、投标期间，如有技术问题可致电“政采云”及“云南CA”进行咨询。</w:t>
      </w:r>
    </w:p>
    <w:p w14:paraId="342306FD">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政采云技术支持电话：4008817190（客服热线）；</w:t>
      </w:r>
    </w:p>
    <w:p w14:paraId="3B1D7CFF">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云南CA技术支持电话：4006727666；</w:t>
      </w:r>
    </w:p>
    <w:p w14:paraId="5487E7D9">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云南CA紧急联系电话：15288315056。</w:t>
      </w:r>
    </w:p>
    <w:p w14:paraId="43BCB077">
      <w:pPr>
        <w:widowControl/>
        <w:shd w:val="clear"/>
        <w:jc w:val="left"/>
        <w:rPr>
          <w:rFonts w:hint="eastAsia" w:ascii="仿宋" w:hAnsi="仿宋" w:eastAsia="仿宋" w:cs="仿宋"/>
          <w:highlight w:val="none"/>
        </w:rPr>
      </w:pPr>
    </w:p>
    <w:p w14:paraId="327EA355">
      <w:pPr>
        <w:pStyle w:val="116"/>
        <w:shd w:val="clear"/>
        <w:snapToGrid w:val="0"/>
        <w:spacing w:before="0" w:line="400" w:lineRule="exact"/>
        <w:jc w:val="center"/>
        <w:rPr>
          <w:rFonts w:hint="eastAsia" w:ascii="仿宋" w:hAnsi="仿宋" w:eastAsia="仿宋" w:cs="仿宋"/>
          <w:color w:val="auto"/>
          <w:highlight w:val="none"/>
          <w:lang w:val="zh-CN"/>
        </w:rPr>
        <w:sectPr>
          <w:headerReference r:id="rId7" w:type="first"/>
          <w:footerReference r:id="rId9" w:type="first"/>
          <w:headerReference r:id="rId6" w:type="default"/>
          <w:footerReference r:id="rId8" w:type="default"/>
          <w:pgSz w:w="11906" w:h="16838"/>
          <w:pgMar w:top="1417" w:right="1418" w:bottom="1417" w:left="1418" w:header="851" w:footer="850" w:gutter="0"/>
          <w:pgNumType w:start="1"/>
          <w:cols w:space="0" w:num="1"/>
          <w:titlePg/>
          <w:docGrid w:linePitch="312" w:charSpace="0"/>
        </w:sectPr>
      </w:pPr>
    </w:p>
    <w:p w14:paraId="79EBF217">
      <w:pPr>
        <w:pStyle w:val="116"/>
        <w:shd w:val="clear"/>
        <w:snapToGrid w:val="0"/>
        <w:spacing w:before="0"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zh-CN"/>
        </w:rPr>
        <w:t>目  录</w:t>
      </w:r>
    </w:p>
    <w:p w14:paraId="29697A8E">
      <w:pPr>
        <w:pStyle w:val="24"/>
        <w:shd w:val="clear"/>
        <w:tabs>
          <w:tab w:val="right" w:leader="dot" w:pos="8720"/>
        </w:tabs>
        <w:rPr>
          <w:rFonts w:hint="eastAsia" w:ascii="仿宋" w:hAnsi="仿宋" w:eastAsia="仿宋" w:cs="仿宋"/>
          <w:b w:val="0"/>
          <w:bCs w:val="0"/>
          <w:caps w:val="0"/>
          <w:sz w:val="28"/>
          <w:szCs w:val="28"/>
          <w:highlight w:val="none"/>
          <w14:ligatures w14:val="standardContextual"/>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"1-3" \h \z \u </w:instrText>
      </w:r>
      <w:r>
        <w:rPr>
          <w:rFonts w:hint="eastAsia" w:ascii="仿宋" w:hAnsi="仿宋" w:eastAsia="仿宋" w:cs="仿宋"/>
          <w:b w:val="0"/>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"_Toc226649121"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_Toc226649121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49FB9F5">
      <w:pPr>
        <w:pStyle w:val="24"/>
        <w:shd w:val="clear"/>
        <w:tabs>
          <w:tab w:val="right" w:leader="dot" w:pos="8720"/>
        </w:tabs>
        <w:rPr>
          <w:rFonts w:hint="eastAsia" w:ascii="仿宋" w:hAnsi="仿宋" w:eastAsia="仿宋" w:cs="仿宋"/>
          <w:b w:val="0"/>
          <w:bCs w:val="0"/>
          <w:caps w:val="0"/>
          <w:sz w:val="28"/>
          <w:szCs w:val="28"/>
          <w:highlight w:val="none"/>
          <w14:ligatures w14:val="standardContextual"/>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"_Toc226649122"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_Toc226649122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E7BBBE2">
      <w:pPr>
        <w:pStyle w:val="24"/>
        <w:shd w:val="clear"/>
        <w:tabs>
          <w:tab w:val="right" w:leader="dot" w:pos="8720"/>
        </w:tabs>
        <w:rPr>
          <w:rFonts w:hint="eastAsia" w:ascii="仿宋" w:hAnsi="仿宋" w:eastAsia="仿宋" w:cs="仿宋"/>
          <w:b w:val="0"/>
          <w:bCs w:val="0"/>
          <w:caps w:val="0"/>
          <w:sz w:val="28"/>
          <w:szCs w:val="28"/>
          <w:highlight w:val="none"/>
          <w14:ligatures w14:val="standardContextual"/>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"_Toc226649158"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第三章  合同书样式及主要条款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_Toc226649158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BDF370C">
      <w:pPr>
        <w:pStyle w:val="24"/>
        <w:shd w:val="clear"/>
        <w:tabs>
          <w:tab w:val="right" w:leader="dot" w:pos="8720"/>
        </w:tabs>
        <w:rPr>
          <w:rFonts w:hint="eastAsia" w:ascii="仿宋" w:hAnsi="仿宋" w:eastAsia="仿宋" w:cs="仿宋"/>
          <w:i w:val="0"/>
          <w:iCs w:val="0"/>
          <w:sz w:val="28"/>
          <w:szCs w:val="28"/>
          <w:highlight w:val="none"/>
          <w14:ligatures w14:val="standardContextual"/>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"_Toc226649159"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第四章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_Toc226649159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D0590FA">
      <w:pPr>
        <w:pStyle w:val="24"/>
        <w:shd w:val="clear"/>
        <w:tabs>
          <w:tab w:val="right" w:leader="dot" w:pos="8720"/>
        </w:tabs>
        <w:rPr>
          <w:rFonts w:hint="eastAsia" w:ascii="仿宋" w:hAnsi="仿宋" w:eastAsia="仿宋" w:cs="仿宋"/>
          <w:b w:val="0"/>
          <w:bCs w:val="0"/>
          <w:caps w:val="0"/>
          <w:sz w:val="28"/>
          <w:szCs w:val="28"/>
          <w:highlight w:val="none"/>
          <w14:ligatures w14:val="standardContextual"/>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"_Toc226649191"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第五章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1DDA41A">
      <w:pPr>
        <w:pStyle w:val="24"/>
        <w:shd w:val="clear"/>
        <w:tabs>
          <w:tab w:val="right" w:leader="dot" w:pos="8720"/>
        </w:tabs>
        <w:rPr>
          <w:rFonts w:hint="eastAsia" w:ascii="仿宋" w:hAnsi="仿宋" w:eastAsia="仿宋" w:cs="仿宋"/>
          <w:b w:val="0"/>
          <w:bCs w:val="0"/>
          <w:caps w:val="0"/>
          <w:sz w:val="28"/>
          <w:szCs w:val="28"/>
          <w:highlight w:val="none"/>
          <w14:ligatures w14:val="standardContextual"/>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"_Toc226649192" </w:instrText>
      </w:r>
      <w:r>
        <w:rPr>
          <w:rFonts w:hint="eastAsia" w:ascii="仿宋" w:hAnsi="仿宋" w:eastAsia="仿宋" w:cs="仿宋"/>
          <w:sz w:val="28"/>
          <w:szCs w:val="28"/>
          <w:highlight w:val="none"/>
        </w:rPr>
        <w:fldChar w:fldCharType="separate"/>
      </w:r>
      <w:r>
        <w:rPr>
          <w:rStyle w:val="41"/>
          <w:rFonts w:hint="eastAsia" w:ascii="仿宋" w:hAnsi="仿宋" w:eastAsia="仿宋" w:cs="仿宋"/>
          <w:sz w:val="28"/>
          <w:szCs w:val="28"/>
          <w:highlight w:val="none"/>
        </w:rPr>
        <w:t>第六章  磋商程序和评审办法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_Toc226649192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7F85027">
      <w:pPr>
        <w:pStyle w:val="16"/>
        <w:shd w:val="clear"/>
        <w:tabs>
          <w:tab w:val="right" w:leader="dot" w:pos="8720"/>
        </w:tabs>
        <w:rPr>
          <w:rFonts w:hint="eastAsia" w:ascii="仿宋" w:hAnsi="仿宋" w:eastAsia="仿宋" w:cs="仿宋"/>
          <w:i w:val="0"/>
          <w:iCs w:val="0"/>
          <w:sz w:val="22"/>
          <w:szCs w:val="24"/>
          <w:highlight w:val="none"/>
          <w14:ligatures w14:val="standardContextual"/>
        </w:rPr>
      </w:pPr>
    </w:p>
    <w:p w14:paraId="60260919">
      <w:pPr>
        <w:shd w:val="clear"/>
        <w:spacing w:line="400" w:lineRule="exact"/>
        <w:ind w:left="141" w:leftChars="67"/>
        <w:rPr>
          <w:rFonts w:hint="eastAsia" w:ascii="仿宋" w:hAnsi="仿宋" w:eastAsia="仿宋" w:cs="仿宋"/>
          <w:highlight w:val="none"/>
        </w:rPr>
      </w:pPr>
      <w:r>
        <w:rPr>
          <w:rFonts w:hint="eastAsia" w:ascii="仿宋" w:hAnsi="仿宋" w:eastAsia="仿宋" w:cs="仿宋"/>
          <w:sz w:val="20"/>
          <w:szCs w:val="20"/>
          <w:highlight w:val="none"/>
        </w:rPr>
        <w:fldChar w:fldCharType="end"/>
      </w:r>
    </w:p>
    <w:p w14:paraId="5CE1502E">
      <w:pPr>
        <w:shd w:val="clear"/>
        <w:rPr>
          <w:rFonts w:hint="eastAsia" w:ascii="仿宋" w:hAnsi="仿宋" w:eastAsia="仿宋" w:cs="仿宋"/>
          <w:highlight w:val="none"/>
        </w:rPr>
      </w:pPr>
    </w:p>
    <w:p w14:paraId="0DC25918">
      <w:pPr>
        <w:pStyle w:val="2"/>
        <w:shd w:val="clear"/>
        <w:tabs>
          <w:tab w:val="right" w:leader="dot" w:pos="9034"/>
        </w:tabs>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bookmarkStart w:id="3" w:name="_Toc28865979"/>
      <w:bookmarkStart w:id="4" w:name="_Toc226649121"/>
      <w:bookmarkStart w:id="5" w:name="_Toc28865808"/>
      <w:bookmarkStart w:id="6" w:name="_Toc28178772"/>
      <w:bookmarkStart w:id="7" w:name="_Toc28865887"/>
      <w:bookmarkStart w:id="8" w:name="_Toc28178711"/>
      <w:bookmarkStart w:id="9" w:name="_Toc28178638"/>
      <w:r>
        <w:rPr>
          <w:rFonts w:hint="eastAsia" w:ascii="仿宋" w:hAnsi="仿宋" w:eastAsia="仿宋" w:cs="仿宋"/>
          <w:color w:val="auto"/>
          <w:sz w:val="36"/>
          <w:szCs w:val="36"/>
          <w:highlight w:val="none"/>
        </w:rPr>
        <w:t>第一章  竞争性磋商公告</w:t>
      </w:r>
      <w:bookmarkEnd w:id="0"/>
      <w:bookmarkEnd w:id="1"/>
      <w:bookmarkEnd w:id="2"/>
      <w:bookmarkEnd w:id="3"/>
      <w:bookmarkEnd w:id="4"/>
      <w:bookmarkEnd w:id="5"/>
      <w:bookmarkEnd w:id="6"/>
      <w:bookmarkEnd w:id="7"/>
      <w:bookmarkEnd w:id="8"/>
      <w:bookmarkEnd w:id="9"/>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5"/>
      </w:tblGrid>
      <w:tr w14:paraId="528A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5" w:type="dxa"/>
          </w:tcPr>
          <w:p w14:paraId="1E3F8D29">
            <w:pPr>
              <w:shd w:val="clear"/>
              <w:spacing w:line="560" w:lineRule="exact"/>
              <w:ind w:firstLine="422" w:firstLineChars="200"/>
              <w:rPr>
                <w:rFonts w:hint="eastAsia" w:ascii="仿宋" w:hAnsi="仿宋" w:eastAsia="仿宋" w:cs="仿宋"/>
                <w:b/>
                <w:bCs/>
                <w:kern w:val="0"/>
                <w:highlight w:val="none"/>
              </w:rPr>
            </w:pPr>
            <w:bookmarkStart w:id="10" w:name="_Toc35393790"/>
            <w:bookmarkStart w:id="11" w:name="_Toc35393621"/>
            <w:bookmarkStart w:id="12" w:name="_Toc28359079"/>
            <w:bookmarkStart w:id="13" w:name="_Toc28359002"/>
            <w:bookmarkStart w:id="14" w:name="_Hlk24379207"/>
            <w:bookmarkStart w:id="15" w:name="OLE_LINK33"/>
            <w:bookmarkStart w:id="16" w:name="OLE_LINK34"/>
            <w:r>
              <w:rPr>
                <w:rFonts w:hint="eastAsia" w:ascii="仿宋" w:hAnsi="仿宋" w:eastAsia="仿宋" w:cs="仿宋"/>
                <w:b/>
                <w:bCs/>
                <w:kern w:val="0"/>
                <w:highlight w:val="none"/>
              </w:rPr>
              <w:t>项目概况</w:t>
            </w:r>
          </w:p>
          <w:p w14:paraId="0B4ABF6B">
            <w:pPr>
              <w:shd w:val="clear"/>
              <w:spacing w:line="560" w:lineRule="exact"/>
              <w:ind w:firstLine="420" w:firstLineChars="200"/>
              <w:rPr>
                <w:rFonts w:hint="eastAsia" w:ascii="仿宋" w:hAnsi="仿宋" w:eastAsia="仿宋" w:cs="仿宋"/>
                <w:bCs/>
                <w:kern w:val="0"/>
                <w:highlight w:val="none"/>
              </w:rPr>
            </w:pPr>
            <w:r>
              <w:rPr>
                <w:rFonts w:hint="eastAsia" w:ascii="仿宋" w:hAnsi="仿宋" w:eastAsia="仿宋" w:cs="仿宋"/>
                <w:bCs/>
                <w:kern w:val="0"/>
                <w:highlight w:val="none"/>
                <w:u w:val="single"/>
                <w:lang w:eastAsia="zh-CN"/>
              </w:rPr>
              <w:t>2026年档案规范化统筹项目</w:t>
            </w:r>
            <w:r>
              <w:rPr>
                <w:rFonts w:hint="eastAsia" w:ascii="仿宋" w:hAnsi="仿宋" w:eastAsia="仿宋" w:cs="仿宋"/>
                <w:bCs/>
                <w:kern w:val="0"/>
                <w:highlight w:val="none"/>
              </w:rPr>
              <w:t>的潜在供应商应在政采云平台（http：//www.zcygov.cn）获取竞争性磋商文件，并于</w:t>
            </w:r>
            <w:r>
              <w:rPr>
                <w:rFonts w:hint="eastAsia" w:ascii="仿宋" w:hAnsi="仿宋" w:eastAsia="仿宋" w:cs="仿宋"/>
                <w:b/>
                <w:bCs/>
                <w:kern w:val="0"/>
                <w:highlight w:val="none"/>
                <w:u w:val="single"/>
              </w:rPr>
              <w:t>2026年</w:t>
            </w:r>
            <w:r>
              <w:rPr>
                <w:rFonts w:hint="eastAsia" w:ascii="仿宋" w:hAnsi="仿宋" w:eastAsia="仿宋" w:cs="仿宋"/>
                <w:b/>
                <w:bCs/>
                <w:kern w:val="0"/>
                <w:highlight w:val="none"/>
                <w:u w:val="single"/>
                <w:lang w:val="en-US" w:eastAsia="zh-CN"/>
              </w:rPr>
              <w:t xml:space="preserve"> 06</w:t>
            </w:r>
            <w:r>
              <w:rPr>
                <w:rFonts w:hint="eastAsia" w:ascii="仿宋" w:hAnsi="仿宋" w:eastAsia="仿宋" w:cs="仿宋"/>
                <w:b/>
                <w:bCs/>
                <w:kern w:val="0"/>
                <w:highlight w:val="none"/>
                <w:u w:val="single"/>
              </w:rPr>
              <w:t>月</w:t>
            </w:r>
            <w:r>
              <w:rPr>
                <w:rFonts w:hint="eastAsia" w:ascii="仿宋" w:hAnsi="仿宋" w:eastAsia="仿宋" w:cs="仿宋"/>
                <w:b/>
                <w:bCs/>
                <w:kern w:val="0"/>
                <w:highlight w:val="none"/>
                <w:u w:val="single"/>
                <w:lang w:val="en-US" w:eastAsia="zh-CN"/>
              </w:rPr>
              <w:t>17</w:t>
            </w:r>
            <w:r>
              <w:rPr>
                <w:rFonts w:hint="eastAsia" w:ascii="仿宋" w:hAnsi="仿宋" w:eastAsia="仿宋" w:cs="仿宋"/>
                <w:b/>
                <w:bCs/>
                <w:kern w:val="0"/>
                <w:highlight w:val="none"/>
                <w:u w:val="single"/>
              </w:rPr>
              <w:t>日</w:t>
            </w:r>
            <w:r>
              <w:rPr>
                <w:rFonts w:hint="eastAsia" w:ascii="仿宋" w:hAnsi="仿宋" w:eastAsia="仿宋" w:cs="仿宋"/>
                <w:b/>
                <w:bCs/>
                <w:kern w:val="0"/>
                <w:highlight w:val="none"/>
                <w:u w:val="single"/>
                <w:lang w:val="en-US" w:eastAsia="zh-CN"/>
              </w:rPr>
              <w:t>上</w:t>
            </w:r>
            <w:r>
              <w:rPr>
                <w:rFonts w:hint="eastAsia" w:ascii="仿宋" w:hAnsi="仿宋" w:eastAsia="仿宋" w:cs="仿宋"/>
                <w:b/>
                <w:bCs/>
                <w:kern w:val="0"/>
                <w:highlight w:val="none"/>
                <w:u w:val="single"/>
              </w:rPr>
              <w:t>午</w:t>
            </w:r>
            <w:r>
              <w:rPr>
                <w:rFonts w:hint="eastAsia" w:ascii="仿宋" w:hAnsi="仿宋" w:eastAsia="仿宋" w:cs="仿宋"/>
                <w:b/>
                <w:bCs/>
                <w:kern w:val="0"/>
                <w:highlight w:val="none"/>
                <w:u w:val="single"/>
                <w:lang w:val="en-US" w:eastAsia="zh-CN"/>
              </w:rPr>
              <w:t xml:space="preserve">09 </w:t>
            </w:r>
            <w:r>
              <w:rPr>
                <w:rFonts w:hint="eastAsia" w:ascii="仿宋" w:hAnsi="仿宋" w:eastAsia="仿宋" w:cs="仿宋"/>
                <w:b/>
                <w:bCs/>
                <w:kern w:val="0"/>
                <w:highlight w:val="none"/>
                <w:u w:val="single"/>
              </w:rPr>
              <w:t>时00分</w:t>
            </w:r>
            <w:r>
              <w:rPr>
                <w:rFonts w:hint="eastAsia" w:ascii="仿宋" w:hAnsi="仿宋" w:eastAsia="仿宋" w:cs="仿宋"/>
                <w:bCs/>
                <w:kern w:val="0"/>
                <w:highlight w:val="none"/>
                <w:u w:val="single"/>
              </w:rPr>
              <w:t>（北京时间）</w:t>
            </w:r>
            <w:r>
              <w:rPr>
                <w:rFonts w:hint="eastAsia" w:ascii="仿宋" w:hAnsi="仿宋" w:eastAsia="仿宋" w:cs="仿宋"/>
                <w:bCs/>
                <w:kern w:val="0"/>
                <w:highlight w:val="none"/>
              </w:rPr>
              <w:t>前在政采云平台（http：//www.zcygov.cn）递交响应文件。</w:t>
            </w:r>
          </w:p>
        </w:tc>
      </w:tr>
    </w:tbl>
    <w:p w14:paraId="24FFEC9B">
      <w:pPr>
        <w:pStyle w:val="3"/>
        <w:shd w:val="clear"/>
        <w:tabs>
          <w:tab w:val="left" w:pos="1021"/>
        </w:tabs>
        <w:adjustRightInd w:val="0"/>
        <w:snapToGrid w:val="0"/>
        <w:spacing w:line="560" w:lineRule="exact"/>
        <w:jc w:val="left"/>
        <w:rPr>
          <w:rFonts w:hint="eastAsia" w:ascii="仿宋" w:hAnsi="仿宋" w:eastAsia="仿宋" w:cs="仿宋"/>
          <w:b/>
          <w:color w:val="auto"/>
          <w:highlight w:val="none"/>
        </w:rPr>
      </w:pPr>
      <w:r>
        <w:rPr>
          <w:rFonts w:hint="eastAsia" w:ascii="仿宋" w:hAnsi="仿宋" w:eastAsia="仿宋" w:cs="仿宋"/>
          <w:b/>
          <w:color w:val="auto"/>
          <w:highlight w:val="none"/>
        </w:rPr>
        <w:t>一、项目基本情况</w:t>
      </w:r>
      <w:bookmarkEnd w:id="10"/>
      <w:bookmarkEnd w:id="11"/>
      <w:bookmarkEnd w:id="12"/>
      <w:bookmarkEnd w:id="13"/>
    </w:p>
    <w:bookmarkEnd w:id="14"/>
    <w:p w14:paraId="49B5542A">
      <w:pPr>
        <w:shd w:val="clear"/>
        <w:adjustRightInd w:val="0"/>
        <w:snapToGrid w:val="0"/>
        <w:spacing w:line="540" w:lineRule="exact"/>
        <w:ind w:firstLine="420" w:firstLineChars="200"/>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1.项目编号：</w:t>
      </w:r>
      <w:r>
        <w:rPr>
          <w:rFonts w:hint="eastAsia" w:ascii="仿宋" w:hAnsi="仿宋" w:eastAsia="仿宋" w:cs="仿宋"/>
          <w:b w:val="0"/>
          <w:bCs w:val="0"/>
          <w:szCs w:val="21"/>
          <w:highlight w:val="none"/>
          <w:lang w:eastAsia="zh-CN"/>
        </w:rPr>
        <w:t>呈建招字2026-073</w:t>
      </w:r>
      <w:r>
        <w:rPr>
          <w:rFonts w:hint="eastAsia" w:ascii="仿宋" w:hAnsi="仿宋" w:eastAsia="仿宋" w:cs="仿宋"/>
          <w:b w:val="0"/>
          <w:bCs w:val="0"/>
          <w:szCs w:val="21"/>
          <w:highlight w:val="none"/>
        </w:rPr>
        <w:t>；</w:t>
      </w:r>
    </w:p>
    <w:p w14:paraId="3973DB9E">
      <w:pPr>
        <w:shd w:val="clear"/>
        <w:adjustRightInd w:val="0"/>
        <w:snapToGrid w:val="0"/>
        <w:spacing w:line="540" w:lineRule="exact"/>
        <w:ind w:firstLine="420" w:firstLineChars="200"/>
        <w:rPr>
          <w:rFonts w:hint="eastAsia" w:ascii="仿宋" w:hAnsi="仿宋" w:eastAsia="仿宋" w:cs="仿宋"/>
          <w:b w:val="0"/>
          <w:bCs w:val="0"/>
          <w:kern w:val="0"/>
          <w:szCs w:val="21"/>
          <w:highlight w:val="none"/>
          <w:u w:val="single"/>
        </w:rPr>
      </w:pPr>
      <w:r>
        <w:rPr>
          <w:rFonts w:hint="eastAsia" w:ascii="仿宋" w:hAnsi="仿宋" w:eastAsia="仿宋" w:cs="仿宋"/>
          <w:b w:val="0"/>
          <w:bCs w:val="0"/>
          <w:szCs w:val="21"/>
          <w:highlight w:val="none"/>
        </w:rPr>
        <w:t>2.项目名称：</w:t>
      </w:r>
      <w:r>
        <w:rPr>
          <w:rFonts w:hint="eastAsia" w:ascii="仿宋" w:hAnsi="仿宋" w:eastAsia="仿宋" w:cs="仿宋"/>
          <w:b w:val="0"/>
          <w:bCs w:val="0"/>
          <w:kern w:val="0"/>
          <w:szCs w:val="21"/>
          <w:highlight w:val="none"/>
          <w:lang w:eastAsia="zh-CN"/>
        </w:rPr>
        <w:t>2026年档案规范化统筹项目</w:t>
      </w:r>
      <w:r>
        <w:rPr>
          <w:rFonts w:hint="eastAsia" w:ascii="仿宋" w:hAnsi="仿宋" w:eastAsia="仿宋" w:cs="仿宋"/>
          <w:b w:val="0"/>
          <w:bCs w:val="0"/>
          <w:kern w:val="0"/>
          <w:szCs w:val="21"/>
          <w:highlight w:val="none"/>
        </w:rPr>
        <w:t>；</w:t>
      </w:r>
    </w:p>
    <w:p w14:paraId="5350BFA1">
      <w:pPr>
        <w:shd w:val="clear"/>
        <w:adjustRightInd w:val="0"/>
        <w:snapToGrid w:val="0"/>
        <w:spacing w:line="540" w:lineRule="exact"/>
        <w:ind w:firstLine="435"/>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3.项目预算金额：170万元</w:t>
      </w:r>
      <w:r>
        <w:rPr>
          <w:rFonts w:hint="eastAsia" w:ascii="仿宋" w:hAnsi="仿宋" w:eastAsia="仿宋" w:cs="仿宋"/>
          <w:b w:val="0"/>
          <w:bCs w:val="0"/>
          <w:kern w:val="0"/>
          <w:szCs w:val="21"/>
          <w:highlight w:val="none"/>
          <w:lang w:eastAsia="zh-CN"/>
        </w:rPr>
        <w:t>；</w:t>
      </w:r>
    </w:p>
    <w:p w14:paraId="2E9E6A90">
      <w:pPr>
        <w:shd w:val="clear"/>
        <w:adjustRightInd w:val="0"/>
        <w:snapToGrid w:val="0"/>
        <w:spacing w:line="540" w:lineRule="exact"/>
        <w:ind w:firstLine="435"/>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4.最高限价：</w:t>
      </w:r>
      <w:r>
        <w:rPr>
          <w:rFonts w:hint="eastAsia" w:ascii="仿宋" w:hAnsi="仿宋" w:eastAsia="仿宋" w:cs="仿宋"/>
          <w:b w:val="0"/>
          <w:bCs w:val="0"/>
          <w:szCs w:val="21"/>
          <w:highlight w:val="none"/>
          <w:lang w:val="en-US" w:eastAsia="zh-CN"/>
        </w:rPr>
        <w:t>控制总价170万元；综合单价控制价详见“第五章 采购需求”</w:t>
      </w:r>
      <w:r>
        <w:rPr>
          <w:rFonts w:hint="eastAsia" w:ascii="仿宋" w:hAnsi="仿宋" w:eastAsia="仿宋" w:cs="仿宋"/>
          <w:b w:val="0"/>
          <w:bCs w:val="0"/>
          <w:szCs w:val="21"/>
          <w:highlight w:val="none"/>
        </w:rPr>
        <w:t>；</w:t>
      </w:r>
    </w:p>
    <w:p w14:paraId="51173FD4">
      <w:pPr>
        <w:shd w:val="clear"/>
        <w:adjustRightInd w:val="0"/>
        <w:snapToGrid w:val="0"/>
        <w:spacing w:line="540" w:lineRule="exact"/>
        <w:ind w:firstLine="435"/>
        <w:rPr>
          <w:rFonts w:hint="default" w:ascii="仿宋" w:hAnsi="仿宋" w:eastAsia="仿宋" w:cs="仿宋"/>
          <w:b w:val="0"/>
          <w:bCs w:val="0"/>
          <w:kern w:val="0"/>
          <w:sz w:val="24"/>
          <w:highlight w:val="none"/>
          <w:lang w:val="en-US" w:eastAsia="zh-CN"/>
        </w:rPr>
      </w:pPr>
      <w:r>
        <w:rPr>
          <w:rFonts w:hint="eastAsia" w:ascii="仿宋" w:hAnsi="仿宋" w:eastAsia="仿宋" w:cs="仿宋"/>
          <w:b w:val="0"/>
          <w:bCs w:val="0"/>
          <w:szCs w:val="21"/>
          <w:highlight w:val="none"/>
          <w:lang w:val="en-US" w:eastAsia="zh-CN"/>
        </w:rPr>
        <w:t>5</w:t>
      </w:r>
      <w:r>
        <w:rPr>
          <w:rFonts w:hint="eastAsia" w:ascii="仿宋" w:hAnsi="仿宋" w:eastAsia="仿宋" w:cs="仿宋"/>
          <w:b w:val="0"/>
          <w:bCs w:val="0"/>
          <w:szCs w:val="21"/>
          <w:highlight w:val="none"/>
        </w:rPr>
        <w:t>.</w:t>
      </w:r>
      <w:bookmarkStart w:id="17" w:name="OLE_LINK6"/>
      <w:bookmarkStart w:id="18" w:name="OLE_LINK2"/>
      <w:r>
        <w:rPr>
          <w:rFonts w:hint="eastAsia" w:ascii="仿宋" w:hAnsi="仿宋" w:eastAsia="仿宋" w:cs="仿宋"/>
          <w:b w:val="0"/>
          <w:bCs w:val="0"/>
          <w:szCs w:val="21"/>
          <w:highlight w:val="none"/>
          <w:lang w:val="en-US" w:eastAsia="zh-CN"/>
        </w:rPr>
        <w:t>采购需求</w:t>
      </w:r>
      <w:r>
        <w:rPr>
          <w:rFonts w:hint="eastAsia" w:ascii="仿宋" w:hAnsi="仿宋" w:eastAsia="仿宋" w:cs="仿宋"/>
          <w:b w:val="0"/>
          <w:bCs w:val="0"/>
          <w:szCs w:val="21"/>
          <w:highlight w:val="none"/>
        </w:rPr>
        <w:t>：为进一步加强全区档案规范化管理，根据工作部署及实际需求，对全区58家区级部门的文书档案</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会计档案</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含涉密材料</w:t>
      </w: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rPr>
        <w:t>开展规范化整理</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数字化加工，确保档案</w:t>
      </w:r>
      <w:r>
        <w:rPr>
          <w:rFonts w:hint="eastAsia" w:ascii="仿宋" w:hAnsi="仿宋" w:eastAsia="仿宋" w:cs="仿宋"/>
          <w:b w:val="0"/>
          <w:bCs w:val="0"/>
          <w:szCs w:val="21"/>
          <w:highlight w:val="none"/>
          <w:lang w:val="en-US" w:eastAsia="zh-CN"/>
        </w:rPr>
        <w:t>归档</w:t>
      </w:r>
      <w:r>
        <w:rPr>
          <w:rFonts w:hint="eastAsia" w:ascii="仿宋" w:hAnsi="仿宋" w:eastAsia="仿宋" w:cs="仿宋"/>
          <w:b w:val="0"/>
          <w:bCs w:val="0"/>
          <w:szCs w:val="21"/>
          <w:highlight w:val="none"/>
        </w:rPr>
        <w:t>符合国家及行业相关标准；</w:t>
      </w:r>
      <w:bookmarkEnd w:id="17"/>
      <w:bookmarkEnd w:id="18"/>
      <w:r>
        <w:rPr>
          <w:rFonts w:hint="eastAsia" w:ascii="仿宋" w:hAnsi="仿宋" w:eastAsia="仿宋" w:cs="仿宋"/>
          <w:b w:val="0"/>
          <w:bCs w:val="0"/>
          <w:szCs w:val="21"/>
          <w:highlight w:val="none"/>
          <w:lang w:val="en-US" w:eastAsia="zh-CN"/>
        </w:rPr>
        <w:t>具体内容详见“第五章 采购需求”；</w:t>
      </w:r>
    </w:p>
    <w:p w14:paraId="0BFBD904">
      <w:pPr>
        <w:shd w:val="clear"/>
        <w:adjustRightInd w:val="0"/>
        <w:snapToGrid w:val="0"/>
        <w:spacing w:line="540" w:lineRule="exact"/>
        <w:ind w:firstLine="420" w:firstLineChars="200"/>
        <w:rPr>
          <w:rFonts w:hint="eastAsia" w:ascii="仿宋" w:hAnsi="仿宋" w:eastAsia="仿宋" w:cs="仿宋"/>
          <w:b w:val="0"/>
          <w:bCs w:val="0"/>
          <w:szCs w:val="21"/>
          <w:highlight w:val="none"/>
          <w:lang w:eastAsia="zh-CN"/>
        </w:rPr>
      </w:pPr>
      <w:bookmarkStart w:id="19" w:name="OLE_LINK29"/>
      <w:r>
        <w:rPr>
          <w:rFonts w:hint="eastAsia" w:ascii="仿宋" w:hAnsi="仿宋" w:eastAsia="仿宋" w:cs="仿宋"/>
          <w:kern w:val="0"/>
          <w:szCs w:val="21"/>
          <w:highlight w:val="none"/>
        </w:rPr>
        <w:t>★</w:t>
      </w:r>
      <w:r>
        <w:rPr>
          <w:rFonts w:hint="eastAsia" w:ascii="仿宋" w:hAnsi="仿宋" w:eastAsia="仿宋" w:cs="仿宋"/>
          <w:b w:val="0"/>
          <w:bCs w:val="0"/>
          <w:szCs w:val="21"/>
          <w:highlight w:val="none"/>
          <w:lang w:val="en-US" w:eastAsia="zh-CN"/>
        </w:rPr>
        <w:t>6</w:t>
      </w:r>
      <w:r>
        <w:rPr>
          <w:rFonts w:hint="eastAsia" w:ascii="仿宋" w:hAnsi="仿宋" w:eastAsia="仿宋" w:cs="仿宋"/>
          <w:b w:val="0"/>
          <w:bCs w:val="0"/>
          <w:szCs w:val="21"/>
          <w:highlight w:val="none"/>
        </w:rPr>
        <w:t>.</w:t>
      </w:r>
      <w:r>
        <w:rPr>
          <w:rFonts w:hint="eastAsia" w:ascii="仿宋" w:hAnsi="仿宋" w:eastAsia="仿宋" w:cs="仿宋"/>
          <w:b w:val="0"/>
          <w:bCs w:val="0"/>
          <w:szCs w:val="21"/>
          <w:highlight w:val="none"/>
          <w:lang w:val="en-US" w:eastAsia="zh-CN"/>
        </w:rPr>
        <w:t>服务期限</w:t>
      </w:r>
      <w:r>
        <w:rPr>
          <w:rFonts w:hint="eastAsia" w:ascii="仿宋" w:hAnsi="仿宋" w:eastAsia="仿宋" w:cs="仿宋"/>
          <w:b w:val="0"/>
          <w:bCs w:val="0"/>
          <w:szCs w:val="21"/>
          <w:highlight w:val="none"/>
        </w:rPr>
        <w:t>：自合同签订之日起</w:t>
      </w:r>
      <w:r>
        <w:rPr>
          <w:rFonts w:hint="eastAsia" w:ascii="仿宋" w:hAnsi="仿宋" w:eastAsia="仿宋" w:cs="仿宋"/>
          <w:b w:val="0"/>
          <w:bCs w:val="0"/>
          <w:szCs w:val="21"/>
          <w:highlight w:val="none"/>
          <w:lang w:val="en-US" w:eastAsia="zh-CN"/>
        </w:rPr>
        <w:t>至2026年10月31日前</w:t>
      </w:r>
      <w:r>
        <w:rPr>
          <w:rFonts w:hint="eastAsia" w:ascii="仿宋" w:hAnsi="仿宋" w:eastAsia="仿宋" w:cs="仿宋"/>
          <w:b w:val="0"/>
          <w:bCs w:val="0"/>
          <w:szCs w:val="21"/>
          <w:highlight w:val="none"/>
        </w:rPr>
        <w:t>完成全部工作</w:t>
      </w:r>
      <w:r>
        <w:rPr>
          <w:rFonts w:hint="eastAsia" w:ascii="仿宋" w:hAnsi="仿宋" w:eastAsia="仿宋" w:cs="仿宋"/>
          <w:b w:val="0"/>
          <w:bCs w:val="0"/>
          <w:szCs w:val="21"/>
          <w:highlight w:val="none"/>
          <w:lang w:eastAsia="zh-CN"/>
        </w:rPr>
        <w:t>；</w:t>
      </w:r>
    </w:p>
    <w:p w14:paraId="189BC3BA">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7.服务地点：采购人指定地点；</w:t>
      </w:r>
    </w:p>
    <w:bookmarkEnd w:id="19"/>
    <w:p w14:paraId="641D8A8A">
      <w:pPr>
        <w:shd w:val="clear"/>
        <w:adjustRightInd w:val="0"/>
        <w:snapToGrid w:val="0"/>
        <w:spacing w:line="540" w:lineRule="exact"/>
        <w:ind w:firstLine="420" w:firstLineChars="200"/>
        <w:rPr>
          <w:rFonts w:hint="eastAsia" w:ascii="仿宋" w:hAnsi="仿宋" w:eastAsia="仿宋" w:cs="仿宋"/>
          <w:highlight w:val="none"/>
          <w:lang w:val="en-US" w:eastAsia="zh-CN"/>
        </w:rPr>
      </w:pPr>
      <w:r>
        <w:rPr>
          <w:rFonts w:hint="eastAsia" w:ascii="仿宋" w:hAnsi="仿宋" w:eastAsia="仿宋" w:cs="仿宋"/>
          <w:kern w:val="0"/>
          <w:szCs w:val="21"/>
          <w:highlight w:val="none"/>
        </w:rPr>
        <w:t>★</w:t>
      </w:r>
      <w:r>
        <w:rPr>
          <w:rFonts w:hint="eastAsia" w:ascii="仿宋" w:hAnsi="仿宋" w:eastAsia="仿宋" w:cs="仿宋"/>
          <w:b w:val="0"/>
          <w:bCs w:val="0"/>
          <w:szCs w:val="21"/>
          <w:highlight w:val="none"/>
          <w:lang w:val="en-US" w:eastAsia="zh-CN"/>
        </w:rPr>
        <w:t>8</w:t>
      </w:r>
      <w:r>
        <w:rPr>
          <w:rFonts w:hint="eastAsia" w:ascii="仿宋" w:hAnsi="仿宋" w:eastAsia="仿宋" w:cs="仿宋"/>
          <w:b w:val="0"/>
          <w:bCs w:val="0"/>
          <w:szCs w:val="21"/>
          <w:highlight w:val="none"/>
        </w:rPr>
        <w:t>.</w:t>
      </w:r>
      <w:r>
        <w:rPr>
          <w:rFonts w:hint="eastAsia" w:ascii="仿宋" w:hAnsi="仿宋" w:eastAsia="仿宋" w:cs="仿宋"/>
          <w:b w:val="0"/>
          <w:bCs w:val="0"/>
          <w:szCs w:val="21"/>
          <w:highlight w:val="none"/>
          <w:lang w:val="en-US" w:eastAsia="zh-CN"/>
        </w:rPr>
        <w:t>质量</w:t>
      </w:r>
      <w:r>
        <w:rPr>
          <w:rFonts w:hint="eastAsia" w:ascii="仿宋" w:hAnsi="仿宋" w:eastAsia="仿宋" w:cs="仿宋"/>
          <w:b w:val="0"/>
          <w:bCs w:val="0"/>
          <w:szCs w:val="21"/>
          <w:highlight w:val="none"/>
        </w:rPr>
        <w:t>要求：</w:t>
      </w:r>
      <w:r>
        <w:rPr>
          <w:rFonts w:hint="eastAsia" w:ascii="仿宋" w:hAnsi="仿宋" w:eastAsia="仿宋" w:cs="仿宋"/>
          <w:b w:val="0"/>
          <w:bCs w:val="0"/>
          <w:szCs w:val="21"/>
          <w:highlight w:val="none"/>
          <w:u w:val="none"/>
        </w:rPr>
        <w:t>严格执行国家、省、市现行的有关法律、法规、规范、规程等标准，符合采购人要求</w:t>
      </w:r>
      <w:r>
        <w:rPr>
          <w:rFonts w:hint="eastAsia" w:ascii="仿宋" w:hAnsi="仿宋" w:eastAsia="仿宋" w:cs="仿宋"/>
          <w:b w:val="0"/>
          <w:bCs w:val="0"/>
          <w:szCs w:val="21"/>
          <w:highlight w:val="none"/>
          <w:u w:val="none"/>
          <w:lang w:eastAsia="zh-CN"/>
        </w:rPr>
        <w:t>；</w:t>
      </w:r>
    </w:p>
    <w:p w14:paraId="65446198">
      <w:pPr>
        <w:shd w:val="clear"/>
        <w:adjustRightInd w:val="0"/>
        <w:snapToGrid w:val="0"/>
        <w:spacing w:line="540" w:lineRule="exact"/>
        <w:ind w:firstLine="420" w:firstLineChars="200"/>
        <w:rPr>
          <w:rFonts w:hint="eastAsia" w:ascii="仿宋" w:hAnsi="仿宋" w:eastAsia="仿宋" w:cs="仿宋"/>
          <w:b w:val="0"/>
          <w:bCs w:val="0"/>
          <w:szCs w:val="21"/>
          <w:highlight w:val="none"/>
        </w:rPr>
      </w:pPr>
      <w:r>
        <w:rPr>
          <w:rFonts w:hint="eastAsia" w:ascii="仿宋" w:hAnsi="仿宋" w:eastAsia="仿宋" w:cs="仿宋"/>
          <w:b w:val="0"/>
          <w:bCs w:val="0"/>
          <w:szCs w:val="21"/>
          <w:highlight w:val="none"/>
          <w:lang w:val="en-US" w:eastAsia="zh-CN"/>
        </w:rPr>
        <w:t>9.</w:t>
      </w:r>
      <w:r>
        <w:rPr>
          <w:rFonts w:hint="eastAsia" w:ascii="仿宋" w:hAnsi="仿宋" w:eastAsia="仿宋" w:cs="仿宋"/>
          <w:b w:val="0"/>
          <w:bCs w:val="0"/>
          <w:szCs w:val="21"/>
          <w:highlight w:val="none"/>
        </w:rPr>
        <w:t>本项目</w:t>
      </w:r>
      <w:r>
        <w:rPr>
          <w:rFonts w:hint="eastAsia" w:ascii="仿宋" w:hAnsi="仿宋" w:eastAsia="仿宋" w:cs="仿宋"/>
          <w:b/>
          <w:bCs/>
          <w:szCs w:val="21"/>
          <w:highlight w:val="none"/>
          <w:u w:val="single"/>
          <w:lang w:val="en-US" w:eastAsia="zh-CN"/>
        </w:rPr>
        <w:t>不</w:t>
      </w:r>
      <w:r>
        <w:rPr>
          <w:rFonts w:hint="eastAsia" w:ascii="仿宋" w:hAnsi="仿宋" w:eastAsia="仿宋" w:cs="仿宋"/>
          <w:b/>
          <w:bCs/>
          <w:szCs w:val="21"/>
          <w:highlight w:val="none"/>
          <w:u w:val="single"/>
        </w:rPr>
        <w:t>接受</w:t>
      </w:r>
      <w:r>
        <w:rPr>
          <w:rFonts w:hint="eastAsia" w:ascii="仿宋" w:hAnsi="仿宋" w:eastAsia="仿宋" w:cs="仿宋"/>
          <w:b w:val="0"/>
          <w:bCs w:val="0"/>
          <w:szCs w:val="21"/>
          <w:highlight w:val="none"/>
        </w:rPr>
        <w:t>联合体投标。</w:t>
      </w:r>
    </w:p>
    <w:p w14:paraId="639EE096">
      <w:pPr>
        <w:pStyle w:val="3"/>
        <w:shd w:val="clear"/>
        <w:tabs>
          <w:tab w:val="left" w:pos="1021"/>
        </w:tabs>
        <w:snapToGrid w:val="0"/>
        <w:spacing w:line="560" w:lineRule="exact"/>
        <w:jc w:val="left"/>
        <w:rPr>
          <w:rFonts w:hint="eastAsia" w:ascii="仿宋" w:hAnsi="仿宋" w:eastAsia="仿宋" w:cs="仿宋"/>
          <w:b/>
          <w:color w:val="auto"/>
          <w:highlight w:val="none"/>
        </w:rPr>
      </w:pPr>
      <w:r>
        <w:rPr>
          <w:rFonts w:hint="eastAsia" w:ascii="仿宋" w:hAnsi="仿宋" w:eastAsia="仿宋" w:cs="仿宋"/>
          <w:kern w:val="0"/>
          <w:szCs w:val="21"/>
          <w:highlight w:val="none"/>
        </w:rPr>
        <w:t>★</w:t>
      </w:r>
      <w:r>
        <w:rPr>
          <w:rFonts w:hint="eastAsia" w:ascii="仿宋" w:hAnsi="仿宋" w:eastAsia="仿宋" w:cs="仿宋"/>
          <w:b/>
          <w:color w:val="auto"/>
          <w:highlight w:val="none"/>
        </w:rPr>
        <w:t>二、供应商资格要求</w:t>
      </w:r>
    </w:p>
    <w:p w14:paraId="48727E8B">
      <w:pPr>
        <w:shd w:val="clear"/>
        <w:adjustRightInd w:val="0"/>
        <w:snapToGrid w:val="0"/>
        <w:spacing w:line="540" w:lineRule="exact"/>
        <w:ind w:firstLine="435"/>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1.满足《中华人民共和国政府采购法》第二十二条规定；</w:t>
      </w:r>
    </w:p>
    <w:p w14:paraId="4C50C32B">
      <w:pPr>
        <w:keepLines w:val="0"/>
        <w:pageBreakBefore w:val="0"/>
        <w:shd w:val="clear"/>
        <w:kinsoku/>
        <w:wordWrap/>
        <w:overflowPunct/>
        <w:topLinePunct w:val="0"/>
        <w:autoSpaceDE/>
        <w:autoSpaceDN/>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（1）供应商必须是具有独立承担民事责任能力的法人或其他组织或自然人；提供三证合一营业执照或其他组织证明材料或自然人身份证明的原件扫描件。</w:t>
      </w:r>
    </w:p>
    <w:p w14:paraId="252964B7">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2）财务状况报告的相关材料：提供2023年度或2024年度经审计的财务审计报告及财务报表（至少包括资产负债表、利润表（损益表）、现金流量表）或提供近三个月内基本开户银行出具的资信证明或提供财政部门认可的政府采购专业担保机构出具的投标担保函（成立不足1年的，可提供自成立至今的财务报告或财务状况说明；如提供投标担保函的，需同时提供专业担保机构经财政部门认可的证明文件）的原件扫描件；</w:t>
      </w:r>
    </w:p>
    <w:p w14:paraId="029B105D">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（3）具有履行合同所必需的设备和专业技术能力的证明材料或相关承诺书；</w:t>
      </w:r>
    </w:p>
    <w:p w14:paraId="26E46F39">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（4）依法缴纳税收和社会保障资金的相关材料：</w:t>
      </w:r>
    </w:p>
    <w:p w14:paraId="1B59F2DC">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①缴税所属时间在响应文件提交截止时间前12个月内任意1个月的税务局税收通用缴款书或银行电子缴税（费）凭证或税务局出具纳税情况的相关证明（成立时间不足1个月的，提供相关情况说明；依法免税的，应提供相应文件证明其依法免税）的原件扫描件；</w:t>
      </w:r>
    </w:p>
    <w:p w14:paraId="37743895">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②缴费所属时间在响应文件提交截止时间前12个月内任意1个月的社会保险缴款证明，（成立时间不足1个月，提供相关情况说明；依法免缴的，应提供相应文件证明其不需要缴纳社会保险费）的原件扫描件；</w:t>
      </w:r>
    </w:p>
    <w:p w14:paraId="382C6A98">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5）响应文件递交截止日前3年内，在经营活动中没有重大违法记录的书面声明（截至响应文件递交截止日成立不足3年的供应商可提供自成立以来无重大违法记录的承诺书，重大违法记录指供应商因违法经营受到刑事处罚或者责令停产停业、吊销许可证或者执照、较大数额罚款等行政处罚）；</w:t>
      </w:r>
    </w:p>
    <w:p w14:paraId="016B343D">
      <w:pPr>
        <w:pageBreakBefore w:val="0"/>
        <w:shd w:val="clear"/>
        <w:kinsoku/>
        <w:overflowPunct/>
        <w:bidi w:val="0"/>
        <w:adjustRightInd w:val="0"/>
        <w:spacing w:beforeAutospacing="0" w:afterAutospacing="0" w:line="540" w:lineRule="exact"/>
        <w:ind w:left="0" w:leftChars="0" w:right="0" w:rightChars="0" w:firstLine="435"/>
        <w:rPr>
          <w:rFonts w:hint="eastAsia" w:ascii="仿宋" w:hAnsi="仿宋" w:eastAsia="仿宋" w:cs="仿宋"/>
          <w:color w:val="auto"/>
          <w:szCs w:val="21"/>
          <w:highlight w:val="none"/>
          <w:lang w:val="en-US" w:eastAsia="zh-CN"/>
        </w:rPr>
      </w:pPr>
      <w:r>
        <w:rPr>
          <w:rFonts w:hint="eastAsia" w:ascii="仿宋" w:hAnsi="仿宋" w:eastAsia="仿宋" w:cs="仿宋"/>
          <w:color w:val="auto"/>
          <w:spacing w:val="0"/>
          <w:kern w:val="2"/>
          <w:sz w:val="21"/>
          <w:szCs w:val="21"/>
          <w:highlight w:val="none"/>
          <w:lang w:val="en-US" w:eastAsia="zh-CN" w:bidi="ar-SA"/>
        </w:rPr>
        <w:t>（6）符合法律、行政法规规定的其他条件的承诺书。</w:t>
      </w:r>
    </w:p>
    <w:p w14:paraId="26EFB5C3">
      <w:pPr>
        <w:shd w:val="clear"/>
        <w:adjustRightInd w:val="0"/>
        <w:snapToGrid w:val="0"/>
        <w:spacing w:line="540" w:lineRule="exact"/>
        <w:ind w:firstLine="435"/>
        <w:rPr>
          <w:rFonts w:hint="eastAsia" w:ascii="仿宋" w:hAnsi="仿宋" w:eastAsia="仿宋" w:cs="仿宋"/>
          <w:b/>
          <w:bCs/>
          <w:szCs w:val="21"/>
          <w:highlight w:val="none"/>
          <w:lang w:val="en-US" w:eastAsia="zh-CN"/>
        </w:rPr>
      </w:pPr>
      <w:bookmarkStart w:id="20" w:name="_Toc26379"/>
      <w:bookmarkStart w:id="21" w:name="_Toc24328"/>
      <w:bookmarkStart w:id="22" w:name="_Toc6244"/>
      <w:bookmarkStart w:id="23" w:name="_Toc1733"/>
      <w:bookmarkStart w:id="24" w:name="_Toc25204"/>
      <w:bookmarkStart w:id="25" w:name="_Toc3701"/>
      <w:bookmarkStart w:id="26" w:name="_Toc7249"/>
      <w:bookmarkStart w:id="27" w:name="_Toc650"/>
      <w:r>
        <w:rPr>
          <w:rFonts w:hint="eastAsia" w:ascii="仿宋" w:hAnsi="仿宋" w:eastAsia="仿宋" w:cs="仿宋"/>
          <w:b/>
          <w:bCs/>
          <w:szCs w:val="21"/>
          <w:highlight w:val="none"/>
          <w:lang w:val="en-US" w:eastAsia="zh-CN"/>
        </w:rPr>
        <w:t>2.落实政府采购政策需满足的资格要求：</w:t>
      </w:r>
      <w:bookmarkEnd w:id="20"/>
      <w:bookmarkEnd w:id="21"/>
      <w:bookmarkEnd w:id="22"/>
    </w:p>
    <w:bookmarkEnd w:id="23"/>
    <w:bookmarkEnd w:id="24"/>
    <w:bookmarkEnd w:id="25"/>
    <w:bookmarkEnd w:id="26"/>
    <w:bookmarkEnd w:id="27"/>
    <w:p w14:paraId="773351E6">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bookmarkStart w:id="28" w:name="_Toc26926"/>
      <w:bookmarkStart w:id="29" w:name="_Toc8155"/>
      <w:bookmarkStart w:id="30" w:name="_Toc19430"/>
      <w:bookmarkStart w:id="31" w:name="_Toc23154"/>
      <w:bookmarkStart w:id="32" w:name="_Toc20520"/>
      <w:bookmarkStart w:id="33" w:name="_Toc29179"/>
      <w:r>
        <w:rPr>
          <w:rFonts w:hint="eastAsia" w:ascii="仿宋" w:hAnsi="仿宋" w:eastAsia="仿宋" w:cs="仿宋"/>
          <w:b w:val="0"/>
          <w:bCs w:val="0"/>
          <w:szCs w:val="21"/>
          <w:highlight w:val="none"/>
          <w:lang w:val="en-US" w:eastAsia="zh-CN"/>
        </w:rPr>
        <w:t>(1)本项目执行促进中小企业发展政策、监狱企业、残疾人福利性单位扶持等政策，监狱企业、残疾人福利性单位视同小型、微型企业；</w:t>
      </w:r>
    </w:p>
    <w:p w14:paraId="24C1CAF3">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bookmarkStart w:id="34" w:name="_Toc1353"/>
      <w:bookmarkStart w:id="35" w:name="_Toc15723"/>
      <w:r>
        <w:rPr>
          <w:rFonts w:hint="eastAsia" w:ascii="仿宋" w:hAnsi="仿宋" w:eastAsia="仿宋" w:cs="仿宋"/>
          <w:b w:val="0"/>
          <w:bCs w:val="0"/>
          <w:szCs w:val="21"/>
          <w:highlight w:val="none"/>
          <w:lang w:val="en-US" w:eastAsia="zh-CN"/>
        </w:rPr>
        <w:t>（2）本项目专门面向中小微企业采购，供应商应为符合《政府采购促进中小企业发展管理办法》(财库〔2020〕46号)规定的中小企业，须按要求提供《中小企业声明函》（监狱企业、残疾人福利性单位视同小型或微型企业）；</w:t>
      </w:r>
    </w:p>
    <w:p w14:paraId="6CED6E73">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（3）采购标的对应所属行业为：</w:t>
      </w:r>
      <w:bookmarkEnd w:id="34"/>
      <w:bookmarkEnd w:id="35"/>
      <w:r>
        <w:rPr>
          <w:rFonts w:hint="eastAsia" w:ascii="仿宋" w:hAnsi="仿宋" w:eastAsia="仿宋" w:cs="仿宋"/>
          <w:b w:val="0"/>
          <w:bCs w:val="0"/>
          <w:szCs w:val="21"/>
          <w:highlight w:val="none"/>
        </w:rPr>
        <w:t>按照《关于印发中小企业划型标准规定的通知》（工信部联企业〔2011〕300号）确定</w:t>
      </w:r>
      <w:r>
        <w:rPr>
          <w:rFonts w:hint="eastAsia" w:ascii="仿宋" w:hAnsi="仿宋" w:eastAsia="仿宋" w:cs="仿宋"/>
          <w:b w:val="0"/>
          <w:bCs w:val="0"/>
          <w:szCs w:val="21"/>
          <w:highlight w:val="none"/>
          <w:lang w:eastAsia="zh-CN"/>
        </w:rPr>
        <w:t>：（十六）其他未列明行业；</w:t>
      </w:r>
    </w:p>
    <w:p w14:paraId="096C5284">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bookmarkStart w:id="36" w:name="_Toc2798"/>
      <w:bookmarkStart w:id="37" w:name="_Toc15630"/>
      <w:r>
        <w:rPr>
          <w:rFonts w:hint="eastAsia" w:ascii="仿宋" w:hAnsi="仿宋" w:eastAsia="仿宋" w:cs="仿宋"/>
          <w:b/>
          <w:bCs/>
          <w:szCs w:val="21"/>
          <w:highlight w:val="none"/>
          <w:lang w:val="en-US" w:eastAsia="zh-CN"/>
        </w:rPr>
        <w:t>3.本项目的特定资格要求：</w:t>
      </w:r>
      <w:bookmarkEnd w:id="28"/>
      <w:bookmarkEnd w:id="29"/>
      <w:bookmarkEnd w:id="30"/>
      <w:bookmarkEnd w:id="31"/>
      <w:bookmarkEnd w:id="32"/>
      <w:bookmarkEnd w:id="33"/>
      <w:bookmarkEnd w:id="36"/>
      <w:bookmarkEnd w:id="37"/>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lang w:val="en-US" w:eastAsia="zh-CN"/>
        </w:rPr>
        <w:t>1</w:t>
      </w: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lang w:val="en-US" w:eastAsia="zh-CN"/>
        </w:rPr>
        <w:t>资质要求：具备国家保密部门颁发的合法有效国家秘密载体印制乙级及以上资质证书；</w:t>
      </w:r>
    </w:p>
    <w:p w14:paraId="156EE0BF">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（2）项目负责人：具备档案专业中级及以上职称资格，</w:t>
      </w:r>
      <w:r>
        <w:rPr>
          <w:rFonts w:hint="eastAsia" w:ascii="仿宋" w:hAnsi="仿宋" w:eastAsia="仿宋" w:cs="仿宋"/>
          <w:color w:val="auto"/>
          <w:sz w:val="21"/>
          <w:szCs w:val="21"/>
          <w:highlight w:val="none"/>
          <w:lang w:val="en-US" w:eastAsia="zh-CN"/>
        </w:rPr>
        <w:t>需</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无犯罪记录证明</w:t>
      </w:r>
      <w:r>
        <w:rPr>
          <w:rFonts w:hint="eastAsia" w:ascii="仿宋" w:hAnsi="仿宋" w:eastAsia="仿宋" w:cs="仿宋"/>
          <w:sz w:val="21"/>
          <w:szCs w:val="21"/>
          <w:highlight w:val="none"/>
          <w:lang w:val="en-US" w:eastAsia="zh-CN"/>
        </w:rPr>
        <w:t>，</w:t>
      </w:r>
      <w:r>
        <w:rPr>
          <w:rFonts w:hint="eastAsia" w:ascii="仿宋" w:hAnsi="仿宋" w:eastAsia="仿宋" w:cs="仿宋"/>
          <w:b w:val="0"/>
          <w:bCs w:val="0"/>
          <w:szCs w:val="21"/>
          <w:highlight w:val="none"/>
          <w:lang w:val="en-US" w:eastAsia="zh-CN"/>
        </w:rPr>
        <w:t>缴纳社保证明材料或劳动合同；</w:t>
      </w:r>
    </w:p>
    <w:p w14:paraId="6FE3EA46">
      <w:pPr>
        <w:shd w:val="clear"/>
        <w:adjustRightInd w:val="0"/>
        <w:snapToGrid w:val="0"/>
        <w:spacing w:line="540" w:lineRule="exact"/>
        <w:ind w:left="0" w:firstLine="435"/>
        <w:rPr>
          <w:rFonts w:hint="eastAsia" w:ascii="仿宋" w:hAnsi="仿宋" w:eastAsia="仿宋" w:cs="仿宋"/>
          <w:b w:val="0"/>
          <w:bCs w:val="0"/>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单位负责人为同一人或者存在直接控股、管理关系的不同</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，不得参加同一合同项下的政府采购活动</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提供承诺书</w:t>
      </w:r>
      <w:r>
        <w:rPr>
          <w:rFonts w:hint="eastAsia" w:ascii="仿宋" w:hAnsi="仿宋" w:eastAsia="仿宋" w:cs="仿宋"/>
          <w:szCs w:val="21"/>
          <w:highlight w:val="none"/>
          <w:lang w:eastAsia="zh-CN"/>
        </w:rPr>
        <w:t>）；</w:t>
      </w:r>
    </w:p>
    <w:p w14:paraId="6FE3EA47">
      <w:pPr>
        <w:shd w:val="clear"/>
        <w:adjustRightInd w:val="0"/>
        <w:snapToGrid w:val="0"/>
        <w:spacing w:line="540" w:lineRule="exact"/>
        <w:ind w:firstLine="435"/>
        <w:rPr>
          <w:rFonts w:hint="eastAsia" w:ascii="仿宋" w:hAnsi="仿宋" w:eastAsia="仿宋" w:cs="仿宋"/>
          <w:b w:val="0"/>
          <w:bCs w:val="0"/>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未被列入“信用中国”网站（www.creditchina.gov.cn）失信被执行人、</w:t>
      </w:r>
      <w:r>
        <w:rPr>
          <w:rFonts w:hint="eastAsia" w:ascii="仿宋" w:hAnsi="仿宋" w:eastAsia="仿宋" w:cs="仿宋"/>
          <w:bCs w:val="0"/>
          <w:kern w:val="2"/>
          <w:szCs w:val="21"/>
          <w:highlight w:val="none"/>
        </w:rPr>
        <w:t>重大税收违法失信主体</w:t>
      </w:r>
      <w:r>
        <w:rPr>
          <w:rFonts w:hint="eastAsia" w:ascii="仿宋" w:hAnsi="仿宋" w:eastAsia="仿宋" w:cs="仿宋"/>
          <w:szCs w:val="21"/>
          <w:highlight w:val="none"/>
        </w:rPr>
        <w:t>、政府采购严重违法失信行为记录名单及“中国政府采购网”（www.ccgp.gov.cn）政府采购严重违法失信行为信息记录（以开标当天采购代理机构工作人员对上述信用信息进行查询核对的结果为准）</w:t>
      </w:r>
      <w:r>
        <w:rPr>
          <w:rFonts w:hint="eastAsia" w:ascii="仿宋" w:hAnsi="仿宋" w:eastAsia="仿宋" w:cs="仿宋"/>
          <w:szCs w:val="21"/>
          <w:highlight w:val="none"/>
          <w:lang w:eastAsia="zh-CN"/>
        </w:rPr>
        <w:t>；</w:t>
      </w:r>
    </w:p>
    <w:p w14:paraId="5518BA56">
      <w:pPr>
        <w:shd w:val="clear"/>
        <w:adjustRightInd w:val="0"/>
        <w:snapToGrid w:val="0"/>
        <w:spacing w:line="540" w:lineRule="exact"/>
        <w:ind w:firstLine="435"/>
        <w:rPr>
          <w:rFonts w:hint="eastAsia" w:ascii="仿宋" w:hAnsi="仿宋" w:eastAsia="仿宋" w:cs="仿宋"/>
          <w:b/>
          <w:bCs/>
          <w:szCs w:val="21"/>
          <w:highlight w:val="none"/>
        </w:rPr>
      </w:pPr>
      <w:r>
        <w:rPr>
          <w:rFonts w:hint="eastAsia" w:ascii="仿宋" w:hAnsi="仿宋" w:eastAsia="仿宋" w:cs="仿宋"/>
          <w:b/>
          <w:bCs/>
          <w:szCs w:val="21"/>
          <w:highlight w:val="none"/>
        </w:rPr>
        <w:t>4.资格审查方式：资格后审。</w:t>
      </w:r>
    </w:p>
    <w:p w14:paraId="7F63A0A7">
      <w:pPr>
        <w:pStyle w:val="3"/>
        <w:shd w:val="clear"/>
        <w:tabs>
          <w:tab w:val="left" w:pos="1021"/>
        </w:tabs>
        <w:adjustRightInd w:val="0"/>
        <w:snapToGrid w:val="0"/>
        <w:spacing w:line="560" w:lineRule="exact"/>
        <w:jc w:val="left"/>
        <w:rPr>
          <w:rFonts w:hint="eastAsia" w:ascii="仿宋" w:hAnsi="仿宋" w:eastAsia="仿宋" w:cs="仿宋"/>
          <w:b/>
          <w:color w:val="auto"/>
          <w:kern w:val="2"/>
          <w:szCs w:val="32"/>
          <w:highlight w:val="none"/>
        </w:rPr>
      </w:pPr>
      <w:r>
        <w:rPr>
          <w:rFonts w:hint="eastAsia" w:ascii="仿宋" w:hAnsi="仿宋" w:eastAsia="仿宋" w:cs="仿宋"/>
          <w:b/>
          <w:color w:val="auto"/>
          <w:kern w:val="2"/>
          <w:szCs w:val="32"/>
          <w:highlight w:val="none"/>
        </w:rPr>
        <w:t>三、获取磋商文件</w:t>
      </w:r>
    </w:p>
    <w:p w14:paraId="784D7E63">
      <w:pPr>
        <w:pageBreakBefore w:val="0"/>
        <w:shd w:val="clear"/>
        <w:kinsoku/>
        <w:overflowPunct/>
        <w:bidi w:val="0"/>
        <w:spacing w:beforeAutospacing="0" w:afterAutospacing="0" w:line="560" w:lineRule="exact"/>
        <w:ind w:left="0" w:leftChars="0" w:right="0" w:rightChars="0" w:firstLine="422"/>
        <w:rPr>
          <w:rFonts w:hint="eastAsia" w:ascii="仿宋" w:hAnsi="仿宋" w:eastAsia="仿宋" w:cs="仿宋"/>
          <w:b w:val="0"/>
          <w:bCs/>
          <w:color w:val="auto"/>
          <w:highlight w:val="none"/>
          <w:u w:val="none"/>
        </w:rPr>
      </w:pPr>
      <w:r>
        <w:rPr>
          <w:rFonts w:hint="eastAsia" w:ascii="仿宋" w:hAnsi="仿宋" w:eastAsia="仿宋" w:cs="仿宋"/>
          <w:b/>
          <w:bCs w:val="0"/>
          <w:color w:val="auto"/>
          <w:highlight w:val="none"/>
          <w:u w:val="none"/>
          <w:lang w:val="en-US" w:eastAsia="zh-CN"/>
        </w:rPr>
        <w:t>1、</w:t>
      </w:r>
      <w:r>
        <w:rPr>
          <w:rFonts w:hint="eastAsia" w:ascii="仿宋" w:hAnsi="仿宋" w:eastAsia="仿宋" w:cs="仿宋"/>
          <w:b/>
          <w:bCs w:val="0"/>
          <w:color w:val="auto"/>
          <w:highlight w:val="none"/>
          <w:u w:val="none"/>
          <w:lang w:eastAsia="zh-CN"/>
        </w:rPr>
        <w:t>时间：</w:t>
      </w:r>
      <w:r>
        <w:rPr>
          <w:rFonts w:hint="eastAsia" w:ascii="仿宋" w:hAnsi="仿宋" w:eastAsia="仿宋" w:cs="仿宋"/>
          <w:b w:val="0"/>
          <w:bCs/>
          <w:color w:val="auto"/>
          <w:highlight w:val="none"/>
          <w:u w:val="none"/>
          <w:lang w:eastAsia="zh-CN"/>
        </w:rPr>
        <w:t>2026</w:t>
      </w:r>
      <w:r>
        <w:rPr>
          <w:rFonts w:hint="eastAsia" w:ascii="仿宋" w:hAnsi="仿宋" w:eastAsia="仿宋" w:cs="仿宋"/>
          <w:b w:val="0"/>
          <w:bCs/>
          <w:color w:val="auto"/>
          <w:highlight w:val="none"/>
          <w:u w:val="none"/>
          <w:lang w:val="en-US" w:eastAsia="zh-CN"/>
        </w:rPr>
        <w:t>年06 月05 日 06:00:00</w:t>
      </w:r>
      <w:r>
        <w:rPr>
          <w:rFonts w:hint="eastAsia" w:ascii="仿宋" w:hAnsi="仿宋" w:eastAsia="仿宋" w:cs="仿宋"/>
          <w:b w:val="0"/>
          <w:bCs/>
          <w:color w:val="auto"/>
          <w:highlight w:val="none"/>
          <w:u w:val="none"/>
          <w:lang w:eastAsia="zh-CN"/>
        </w:rPr>
        <w:t>至202</w:t>
      </w:r>
      <w:r>
        <w:rPr>
          <w:rFonts w:hint="eastAsia" w:ascii="仿宋" w:hAnsi="仿宋" w:eastAsia="仿宋" w:cs="仿宋"/>
          <w:b w:val="0"/>
          <w:bCs/>
          <w:color w:val="auto"/>
          <w:highlight w:val="none"/>
          <w:u w:val="none"/>
          <w:lang w:val="en-US" w:eastAsia="zh-CN"/>
        </w:rPr>
        <w:t>6年06月12 日 23:59:00</w:t>
      </w:r>
      <w:r>
        <w:rPr>
          <w:rFonts w:hint="eastAsia" w:ascii="仿宋" w:hAnsi="仿宋" w:eastAsia="仿宋" w:cs="仿宋"/>
          <w:b w:val="0"/>
          <w:bCs/>
          <w:color w:val="auto"/>
          <w:highlight w:val="none"/>
          <w:u w:val="none"/>
          <w:lang w:eastAsia="zh-CN"/>
        </w:rPr>
        <w:t>，每天上午</w:t>
      </w:r>
      <w:r>
        <w:rPr>
          <w:rFonts w:hint="eastAsia" w:ascii="仿宋" w:hAnsi="仿宋" w:eastAsia="仿宋" w:cs="仿宋"/>
          <w:b w:val="0"/>
          <w:bCs/>
          <w:color w:val="auto"/>
          <w:highlight w:val="none"/>
          <w:u w:val="none"/>
          <w:lang w:val="en-US" w:eastAsia="zh-CN"/>
        </w:rPr>
        <w:t>06</w:t>
      </w:r>
      <w:r>
        <w:rPr>
          <w:rFonts w:hint="eastAsia" w:ascii="仿宋" w:hAnsi="仿宋" w:eastAsia="仿宋" w:cs="仿宋"/>
          <w:b w:val="0"/>
          <w:bCs/>
          <w:color w:val="auto"/>
          <w:highlight w:val="none"/>
          <w:u w:val="none"/>
          <w:lang w:eastAsia="zh-CN"/>
        </w:rPr>
        <w:t>:00至12:00，下午12:00至23:59:（北京时间，法定节假日除外）</w:t>
      </w:r>
    </w:p>
    <w:p w14:paraId="2109716B">
      <w:pPr>
        <w:keepNext w:val="0"/>
        <w:keepLines w:val="0"/>
        <w:pageBreakBefore w:val="0"/>
        <w:widowControl w:val="0"/>
        <w:shd w:val="clear"/>
        <w:kinsoku/>
        <w:wordWrap w:val="0"/>
        <w:overflowPunct/>
        <w:topLinePunct w:val="0"/>
        <w:autoSpaceDE/>
        <w:autoSpaceDN/>
        <w:bidi w:val="0"/>
        <w:adjustRightInd/>
        <w:snapToGrid/>
        <w:spacing w:beforeAutospacing="0" w:afterAutospacing="0" w:line="560" w:lineRule="exact"/>
        <w:ind w:left="0" w:leftChars="0" w:right="0" w:rightChars="0" w:firstLine="422"/>
        <w:textAlignment w:val="auto"/>
        <w:rPr>
          <w:rFonts w:hint="eastAsia" w:ascii="仿宋" w:hAnsi="仿宋" w:eastAsia="仿宋" w:cs="仿宋"/>
          <w:b w:val="0"/>
          <w:bCs/>
          <w:color w:val="auto"/>
          <w:highlight w:val="none"/>
          <w:u w:val="none"/>
          <w:lang w:eastAsia="zh-CN"/>
        </w:rPr>
      </w:pPr>
      <w:r>
        <w:rPr>
          <w:rFonts w:hint="eastAsia" w:ascii="仿宋" w:hAnsi="仿宋" w:eastAsia="仿宋" w:cs="仿宋"/>
          <w:b/>
          <w:bCs w:val="0"/>
          <w:color w:val="auto"/>
          <w:highlight w:val="none"/>
          <w:u w:val="none"/>
          <w:lang w:val="en-US" w:eastAsia="zh-CN"/>
        </w:rPr>
        <w:t>2、</w:t>
      </w:r>
      <w:r>
        <w:rPr>
          <w:rFonts w:hint="eastAsia" w:ascii="仿宋" w:hAnsi="仿宋" w:eastAsia="仿宋" w:cs="仿宋"/>
          <w:b/>
          <w:bCs w:val="0"/>
          <w:color w:val="auto"/>
          <w:highlight w:val="none"/>
          <w:u w:val="none"/>
        </w:rPr>
        <w:t>地点：</w:t>
      </w:r>
      <w:r>
        <w:rPr>
          <w:rFonts w:hint="eastAsia" w:ascii="仿宋" w:hAnsi="仿宋" w:eastAsia="仿宋" w:cs="仿宋"/>
          <w:color w:val="auto"/>
          <w:szCs w:val="21"/>
          <w:highlight w:val="none"/>
          <w:u w:val="none"/>
          <w:shd w:val="clear" w:color="auto" w:fill="FFFFFF"/>
        </w:rPr>
        <w:t>“政采云”平台（</w:t>
      </w:r>
      <w:r>
        <w:rPr>
          <w:rFonts w:hint="eastAsia" w:ascii="仿宋" w:hAnsi="仿宋" w:eastAsia="仿宋" w:cs="仿宋"/>
          <w:color w:val="auto"/>
          <w:szCs w:val="21"/>
          <w:highlight w:val="none"/>
          <w:u w:val="none"/>
          <w:shd w:val="clear" w:color="auto" w:fill="FFFFFF"/>
          <w:lang w:eastAsia="zh-CN"/>
        </w:rPr>
        <w:t>https://www.zcygov.cn/</w:t>
      </w:r>
      <w:r>
        <w:rPr>
          <w:rFonts w:hint="eastAsia" w:ascii="仿宋" w:hAnsi="仿宋" w:eastAsia="仿宋" w:cs="仿宋"/>
          <w:color w:val="auto"/>
          <w:szCs w:val="21"/>
          <w:highlight w:val="none"/>
          <w:u w:val="none"/>
          <w:shd w:val="clear" w:color="auto" w:fill="FFFFFF"/>
        </w:rPr>
        <w:t>）</w:t>
      </w:r>
      <w:r>
        <w:rPr>
          <w:rFonts w:hint="eastAsia" w:ascii="仿宋" w:hAnsi="仿宋" w:eastAsia="仿宋" w:cs="仿宋"/>
          <w:color w:val="auto"/>
          <w:sz w:val="24"/>
          <w:szCs w:val="24"/>
          <w:highlight w:val="none"/>
          <w:u w:val="none"/>
        </w:rPr>
        <w:t>线上获取</w:t>
      </w:r>
      <w:r>
        <w:rPr>
          <w:rFonts w:hint="eastAsia" w:ascii="仿宋" w:hAnsi="仿宋" w:eastAsia="仿宋" w:cs="仿宋"/>
          <w:color w:val="auto"/>
          <w:szCs w:val="21"/>
          <w:highlight w:val="none"/>
          <w:u w:val="none"/>
          <w:shd w:val="clear" w:color="auto" w:fill="FFFFFF"/>
        </w:rPr>
        <w:t>（操作路径：登录“政采云”平台-项目采购-获取</w:t>
      </w:r>
      <w:r>
        <w:rPr>
          <w:rFonts w:hint="eastAsia" w:ascii="仿宋" w:hAnsi="仿宋" w:eastAsia="仿宋" w:cs="仿宋"/>
          <w:color w:val="auto"/>
          <w:szCs w:val="21"/>
          <w:highlight w:val="none"/>
          <w:u w:val="none"/>
          <w:shd w:val="clear" w:color="auto" w:fill="FFFFFF"/>
          <w:lang w:eastAsia="zh-CN"/>
        </w:rPr>
        <w:t>竞争性磋商文件</w:t>
      </w:r>
      <w:r>
        <w:rPr>
          <w:rFonts w:hint="eastAsia" w:ascii="仿宋" w:hAnsi="仿宋" w:eastAsia="仿宋" w:cs="仿宋"/>
          <w:color w:val="auto"/>
          <w:szCs w:val="21"/>
          <w:highlight w:val="none"/>
          <w:u w:val="none"/>
          <w:shd w:val="clear" w:color="auto" w:fill="FFFFFF"/>
        </w:rPr>
        <w:t xml:space="preserve"> -找到本项目-点击“申请获取</w:t>
      </w:r>
      <w:r>
        <w:rPr>
          <w:rFonts w:hint="eastAsia" w:ascii="仿宋" w:hAnsi="仿宋" w:eastAsia="仿宋" w:cs="仿宋"/>
          <w:color w:val="auto"/>
          <w:szCs w:val="21"/>
          <w:highlight w:val="none"/>
          <w:u w:val="none"/>
          <w:shd w:val="clear" w:color="auto" w:fill="FFFFFF"/>
          <w:lang w:eastAsia="zh-CN"/>
        </w:rPr>
        <w:t>竞争性磋商文件</w:t>
      </w:r>
      <w:r>
        <w:rPr>
          <w:rFonts w:hint="eastAsia" w:ascii="仿宋" w:hAnsi="仿宋" w:eastAsia="仿宋" w:cs="仿宋"/>
          <w:color w:val="auto"/>
          <w:szCs w:val="21"/>
          <w:highlight w:val="none"/>
          <w:u w:val="none"/>
          <w:shd w:val="clear" w:color="auto" w:fill="FFFFFF"/>
        </w:rPr>
        <w:t>”）。</w:t>
      </w:r>
    </w:p>
    <w:p w14:paraId="0D75B5D8">
      <w:pPr>
        <w:keepNext w:val="0"/>
        <w:keepLines w:val="0"/>
        <w:pageBreakBefore w:val="0"/>
        <w:widowControl w:val="0"/>
        <w:shd w:val="clear"/>
        <w:kinsoku/>
        <w:wordWrap w:val="0"/>
        <w:overflowPunct/>
        <w:topLinePunct w:val="0"/>
        <w:autoSpaceDE/>
        <w:autoSpaceDN/>
        <w:bidi w:val="0"/>
        <w:adjustRightInd/>
        <w:snapToGrid/>
        <w:spacing w:beforeAutospacing="0" w:afterAutospacing="0" w:line="560" w:lineRule="exact"/>
        <w:ind w:left="0" w:leftChars="0" w:right="0" w:rightChars="0" w:firstLine="422" w:firstLineChars="200"/>
        <w:textAlignment w:val="auto"/>
        <w:rPr>
          <w:rFonts w:hint="eastAsia" w:ascii="仿宋" w:hAnsi="仿宋" w:eastAsia="仿宋" w:cs="仿宋"/>
          <w:color w:val="auto"/>
          <w:highlight w:val="none"/>
          <w:u w:val="none"/>
        </w:rPr>
      </w:pPr>
      <w:r>
        <w:rPr>
          <w:rFonts w:hint="eastAsia" w:ascii="仿宋" w:hAnsi="仿宋" w:eastAsia="仿宋" w:cs="仿宋"/>
          <w:b/>
          <w:bCs w:val="0"/>
          <w:color w:val="auto"/>
          <w:highlight w:val="none"/>
          <w:u w:val="none"/>
          <w:lang w:val="en-US" w:eastAsia="zh-CN"/>
        </w:rPr>
        <w:t>3、</w:t>
      </w:r>
      <w:r>
        <w:rPr>
          <w:rFonts w:hint="eastAsia" w:ascii="仿宋" w:hAnsi="仿宋" w:eastAsia="仿宋" w:cs="仿宋"/>
          <w:b/>
          <w:bCs w:val="0"/>
          <w:color w:val="auto"/>
          <w:highlight w:val="none"/>
          <w:u w:val="none"/>
        </w:rPr>
        <w:t>方式：</w:t>
      </w:r>
      <w:r>
        <w:rPr>
          <w:rFonts w:hint="eastAsia" w:ascii="仿宋" w:hAnsi="仿宋" w:eastAsia="仿宋" w:cs="仿宋"/>
          <w:color w:val="auto"/>
          <w:highlight w:val="none"/>
          <w:u w:val="none"/>
        </w:rPr>
        <w:t>1.凡有意参加</w:t>
      </w:r>
      <w:r>
        <w:rPr>
          <w:rFonts w:hint="eastAsia" w:ascii="仿宋" w:hAnsi="仿宋" w:eastAsia="仿宋" w:cs="仿宋"/>
          <w:color w:val="auto"/>
          <w:highlight w:val="none"/>
          <w:u w:val="none"/>
          <w:lang w:val="en-US" w:eastAsia="zh-CN"/>
        </w:rPr>
        <w:t>投标的供应商</w:t>
      </w:r>
      <w:r>
        <w:rPr>
          <w:rFonts w:hint="eastAsia" w:ascii="仿宋" w:hAnsi="仿宋" w:eastAsia="仿宋" w:cs="仿宋"/>
          <w:color w:val="auto"/>
          <w:highlight w:val="none"/>
          <w:u w:val="none"/>
        </w:rPr>
        <w:t>，须在政采云平台办理数字证书（CA），并在政采云绑定数字证书（CA）后线上获取</w:t>
      </w:r>
      <w:r>
        <w:rPr>
          <w:rFonts w:hint="eastAsia" w:ascii="仿宋" w:hAnsi="仿宋" w:eastAsia="仿宋" w:cs="仿宋"/>
          <w:color w:val="auto"/>
          <w:highlight w:val="none"/>
          <w:u w:val="none"/>
          <w:lang w:eastAsia="zh-CN"/>
        </w:rPr>
        <w:t>竞争性磋商文件</w:t>
      </w:r>
      <w:r>
        <w:rPr>
          <w:rFonts w:hint="eastAsia" w:ascii="仿宋" w:hAnsi="仿宋" w:eastAsia="仿宋" w:cs="仿宋"/>
          <w:color w:val="auto"/>
          <w:highlight w:val="none"/>
          <w:u w:val="none"/>
        </w:rPr>
        <w:t>及其它采购资料。CA申领链接：https://middle.zcygov.cn/ca/apply/edit?certType=32，CA申领后需登陆政采云平台完成数字证书（CA）绑定才可以使用，数字证书（CA）详见其办理流程。2.按上述要求获取文件的</w:t>
      </w:r>
      <w:r>
        <w:rPr>
          <w:rFonts w:hint="eastAsia" w:ascii="仿宋" w:hAnsi="仿宋" w:eastAsia="仿宋" w:cs="仿宋"/>
          <w:color w:val="auto"/>
          <w:highlight w:val="none"/>
          <w:u w:val="none"/>
          <w:lang w:eastAsia="zh-CN"/>
        </w:rPr>
        <w:t>供应商</w:t>
      </w:r>
      <w:r>
        <w:rPr>
          <w:rFonts w:hint="eastAsia" w:ascii="仿宋" w:hAnsi="仿宋" w:eastAsia="仿宋" w:cs="仿宋"/>
          <w:color w:val="auto"/>
          <w:highlight w:val="none"/>
          <w:u w:val="none"/>
        </w:rPr>
        <w:t>视为合法获取了本项目</w:t>
      </w:r>
      <w:r>
        <w:rPr>
          <w:rFonts w:hint="eastAsia" w:ascii="仿宋" w:hAnsi="仿宋" w:eastAsia="仿宋" w:cs="仿宋"/>
          <w:color w:val="auto"/>
          <w:highlight w:val="none"/>
          <w:u w:val="none"/>
          <w:lang w:eastAsia="zh-CN"/>
        </w:rPr>
        <w:t>竞争性磋商文件</w:t>
      </w:r>
      <w:r>
        <w:rPr>
          <w:rFonts w:hint="eastAsia" w:ascii="仿宋" w:hAnsi="仿宋" w:eastAsia="仿宋" w:cs="仿宋"/>
          <w:color w:val="auto"/>
          <w:highlight w:val="none"/>
          <w:u w:val="none"/>
        </w:rPr>
        <w:t>，具备本项目的投标资格。</w:t>
      </w:r>
    </w:p>
    <w:p w14:paraId="571491A6">
      <w:pPr>
        <w:pStyle w:val="17"/>
        <w:pageBreakBefore w:val="0"/>
        <w:shd w:val="clear"/>
        <w:kinsoku/>
        <w:overflowPunct/>
        <w:bidi w:val="0"/>
        <w:spacing w:beforeAutospacing="0" w:afterAutospacing="0" w:line="560" w:lineRule="exact"/>
        <w:ind w:left="0" w:leftChars="0" w:right="0" w:rightChars="0" w:firstLine="422"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b/>
          <w:color w:val="auto"/>
          <w:kern w:val="2"/>
          <w:sz w:val="21"/>
          <w:szCs w:val="24"/>
          <w:highlight w:val="none"/>
          <w:u w:val="none"/>
          <w:lang w:val="en-US" w:eastAsia="zh-CN"/>
        </w:rPr>
        <w:t>4、</w:t>
      </w:r>
      <w:r>
        <w:rPr>
          <w:rFonts w:hint="eastAsia" w:ascii="仿宋" w:hAnsi="仿宋" w:eastAsia="仿宋" w:cs="仿宋"/>
          <w:b/>
          <w:color w:val="auto"/>
          <w:kern w:val="2"/>
          <w:sz w:val="21"/>
          <w:szCs w:val="24"/>
          <w:highlight w:val="none"/>
          <w:u w:val="none"/>
        </w:rPr>
        <w:t>售价（元）：</w:t>
      </w:r>
      <w:r>
        <w:rPr>
          <w:rFonts w:hint="eastAsia" w:ascii="仿宋" w:hAnsi="仿宋" w:eastAsia="仿宋" w:cs="仿宋"/>
          <w:color w:val="auto"/>
          <w:sz w:val="24"/>
          <w:szCs w:val="24"/>
          <w:highlight w:val="none"/>
          <w:u w:val="none"/>
        </w:rPr>
        <w:t>0</w:t>
      </w:r>
      <w:r>
        <w:rPr>
          <w:rFonts w:hint="eastAsia" w:ascii="仿宋" w:hAnsi="仿宋" w:eastAsia="仿宋" w:cs="仿宋"/>
          <w:color w:val="auto"/>
          <w:sz w:val="24"/>
          <w:szCs w:val="24"/>
          <w:highlight w:val="none"/>
          <w:u w:val="none"/>
          <w:lang w:eastAsia="zh-CN"/>
        </w:rPr>
        <w:t>。</w:t>
      </w:r>
    </w:p>
    <w:p w14:paraId="6E35FB52">
      <w:pPr>
        <w:pStyle w:val="3"/>
        <w:pageBreakBefore w:val="0"/>
        <w:shd w:val="clear"/>
        <w:tabs>
          <w:tab w:val="left" w:pos="1021"/>
        </w:tabs>
        <w:kinsoku/>
        <w:overflowPunct/>
        <w:bidi w:val="0"/>
        <w:spacing w:beforeAutospacing="0" w:afterAutospacing="0" w:line="560" w:lineRule="exact"/>
        <w:ind w:left="0" w:leftChars="0" w:right="0" w:rightChars="0"/>
        <w:jc w:val="both"/>
        <w:rPr>
          <w:rFonts w:hint="eastAsia" w:ascii="仿宋" w:hAnsi="仿宋" w:eastAsia="仿宋" w:cs="仿宋"/>
          <w:color w:val="auto"/>
          <w:highlight w:val="none"/>
        </w:rPr>
      </w:pPr>
      <w:r>
        <w:rPr>
          <w:rFonts w:hint="eastAsia" w:ascii="仿宋" w:hAnsi="仿宋" w:eastAsia="仿宋" w:cs="仿宋"/>
          <w:b/>
          <w:kern w:val="0"/>
          <w:szCs w:val="21"/>
          <w:highlight w:val="none"/>
        </w:rPr>
        <w:t>四、</w:t>
      </w:r>
      <w:r>
        <w:rPr>
          <w:rFonts w:hint="eastAsia" w:ascii="仿宋" w:hAnsi="仿宋" w:eastAsia="仿宋" w:cs="仿宋"/>
          <w:color w:val="auto"/>
          <w:highlight w:val="none"/>
        </w:rPr>
        <w:t>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截止时间、开标时间和地点</w:t>
      </w:r>
    </w:p>
    <w:bookmarkEnd w:id="15"/>
    <w:bookmarkEnd w:id="16"/>
    <w:p w14:paraId="2F5DEE26">
      <w:pPr>
        <w:keepNext w:val="0"/>
        <w:keepLines w:val="0"/>
        <w:pageBreakBefore w:val="0"/>
        <w:widowControl w:val="0"/>
        <w:shd w:val="clear"/>
        <w:kinsoku/>
        <w:wordWrap w:val="0"/>
        <w:overflowPunct/>
        <w:topLinePunct w:val="0"/>
        <w:autoSpaceDE/>
        <w:autoSpaceDN/>
        <w:bidi w:val="0"/>
        <w:adjustRightInd/>
        <w:snapToGrid/>
        <w:spacing w:beforeAutospacing="0" w:afterAutospacing="0" w:line="560" w:lineRule="exact"/>
        <w:ind w:left="0" w:leftChars="0" w:right="0" w:rightChars="0" w:firstLine="422"/>
        <w:textAlignment w:val="auto"/>
        <w:rPr>
          <w:rFonts w:hint="eastAsia" w:ascii="仿宋" w:hAnsi="仿宋" w:eastAsia="仿宋" w:cs="仿宋"/>
          <w:b w:val="0"/>
          <w:bCs w:val="0"/>
          <w:color w:val="auto"/>
          <w:highlight w:val="none"/>
          <w:u w:val="single"/>
          <w:lang w:val="en-US" w:eastAsia="zh-CN"/>
        </w:rPr>
      </w:pPr>
      <w:bookmarkStart w:id="38" w:name="_Toc3847"/>
      <w:bookmarkStart w:id="39" w:name="_Toc14534"/>
      <w:bookmarkStart w:id="40" w:name="_Toc22328"/>
      <w:bookmarkStart w:id="41" w:name="_Toc21948"/>
      <w:bookmarkStart w:id="42" w:name="_Toc16661"/>
      <w:bookmarkStart w:id="43" w:name="_Toc304998755"/>
      <w:bookmarkStart w:id="44" w:name="_Toc34993909"/>
      <w:r>
        <w:rPr>
          <w:rFonts w:hint="eastAsia" w:ascii="仿宋" w:hAnsi="仿宋" w:eastAsia="仿宋" w:cs="仿宋"/>
          <w:b/>
          <w:bCs/>
          <w:color w:val="auto"/>
          <w:highlight w:val="none"/>
          <w:u w:val="none"/>
          <w:lang w:val="en-US" w:eastAsia="zh-CN"/>
        </w:rPr>
        <w:t>1、</w:t>
      </w:r>
      <w:r>
        <w:rPr>
          <w:rFonts w:hint="eastAsia" w:ascii="仿宋" w:hAnsi="仿宋" w:eastAsia="仿宋" w:cs="仿宋"/>
          <w:b/>
          <w:bCs/>
          <w:color w:val="auto"/>
          <w:highlight w:val="none"/>
          <w:u w:val="none"/>
        </w:rPr>
        <w:t>时间：</w:t>
      </w:r>
      <w:r>
        <w:rPr>
          <w:rFonts w:hint="eastAsia" w:ascii="仿宋" w:hAnsi="仿宋" w:eastAsia="仿宋" w:cs="仿宋"/>
          <w:b w:val="0"/>
          <w:bCs/>
          <w:color w:val="auto"/>
          <w:highlight w:val="none"/>
          <w:u w:val="single"/>
          <w:lang w:eastAsia="zh-CN"/>
        </w:rPr>
        <w:t>202</w:t>
      </w:r>
      <w:r>
        <w:rPr>
          <w:rFonts w:hint="eastAsia" w:ascii="仿宋" w:hAnsi="仿宋" w:eastAsia="仿宋" w:cs="仿宋"/>
          <w:b w:val="0"/>
          <w:bCs/>
          <w:color w:val="auto"/>
          <w:highlight w:val="none"/>
          <w:u w:val="single"/>
          <w:lang w:val="en-US" w:eastAsia="zh-CN"/>
        </w:rPr>
        <w:t>6</w:t>
      </w:r>
      <w:r>
        <w:rPr>
          <w:rFonts w:hint="eastAsia" w:ascii="仿宋" w:hAnsi="仿宋" w:eastAsia="仿宋" w:cs="仿宋"/>
          <w:b w:val="0"/>
          <w:bCs/>
          <w:color w:val="auto"/>
          <w:highlight w:val="none"/>
          <w:u w:val="single"/>
          <w:lang w:eastAsia="zh-CN"/>
        </w:rPr>
        <w:t>-</w:t>
      </w:r>
      <w:r>
        <w:rPr>
          <w:rFonts w:hint="eastAsia" w:ascii="仿宋" w:hAnsi="仿宋" w:eastAsia="仿宋" w:cs="仿宋"/>
          <w:b w:val="0"/>
          <w:bCs/>
          <w:color w:val="auto"/>
          <w:highlight w:val="none"/>
          <w:u w:val="single"/>
          <w:lang w:val="en-US" w:eastAsia="zh-CN"/>
        </w:rPr>
        <w:t>06</w:t>
      </w:r>
      <w:r>
        <w:rPr>
          <w:rFonts w:hint="eastAsia" w:ascii="仿宋" w:hAnsi="仿宋" w:eastAsia="仿宋" w:cs="仿宋"/>
          <w:b w:val="0"/>
          <w:bCs/>
          <w:color w:val="auto"/>
          <w:highlight w:val="none"/>
          <w:u w:val="single"/>
          <w:lang w:eastAsia="zh-CN"/>
        </w:rPr>
        <w:t>-</w:t>
      </w:r>
      <w:r>
        <w:rPr>
          <w:rFonts w:hint="eastAsia" w:ascii="仿宋" w:hAnsi="仿宋" w:eastAsia="仿宋" w:cs="仿宋"/>
          <w:b w:val="0"/>
          <w:bCs/>
          <w:color w:val="auto"/>
          <w:highlight w:val="none"/>
          <w:u w:val="single"/>
          <w:lang w:val="en-US" w:eastAsia="zh-CN"/>
        </w:rPr>
        <w:t>17</w:t>
      </w:r>
      <w:r>
        <w:rPr>
          <w:rFonts w:hint="eastAsia" w:ascii="仿宋" w:hAnsi="仿宋" w:eastAsia="仿宋" w:cs="仿宋"/>
          <w:b w:val="0"/>
          <w:bCs/>
          <w:color w:val="auto"/>
          <w:highlight w:val="none"/>
          <w:u w:val="single"/>
          <w:lang w:eastAsia="zh-CN"/>
        </w:rPr>
        <w:t>-</w:t>
      </w:r>
      <w:r>
        <w:rPr>
          <w:rFonts w:hint="eastAsia" w:ascii="仿宋" w:hAnsi="仿宋" w:eastAsia="仿宋" w:cs="仿宋"/>
          <w:b w:val="0"/>
          <w:bCs w:val="0"/>
          <w:color w:val="auto"/>
          <w:highlight w:val="none"/>
          <w:u w:val="single"/>
          <w:lang w:val="en-US" w:eastAsia="zh-CN"/>
        </w:rPr>
        <w:t>09:00</w:t>
      </w:r>
      <w:r>
        <w:rPr>
          <w:rFonts w:hint="eastAsia" w:ascii="仿宋" w:hAnsi="仿宋" w:eastAsia="仿宋" w:cs="仿宋"/>
          <w:b w:val="0"/>
          <w:bCs w:val="0"/>
          <w:color w:val="auto"/>
          <w:highlight w:val="none"/>
          <w:u w:val="single"/>
        </w:rPr>
        <w:t>（北京时间）</w:t>
      </w:r>
    </w:p>
    <w:bookmarkEnd w:id="38"/>
    <w:bookmarkEnd w:id="39"/>
    <w:bookmarkEnd w:id="40"/>
    <w:bookmarkEnd w:id="41"/>
    <w:bookmarkEnd w:id="42"/>
    <w:p w14:paraId="378BA409">
      <w:pPr>
        <w:pageBreakBefore w:val="0"/>
        <w:shd w:val="clear"/>
        <w:kinsoku/>
        <w:overflowPunct/>
        <w:bidi w:val="0"/>
        <w:spacing w:beforeAutospacing="0" w:afterAutospacing="0" w:line="560" w:lineRule="exact"/>
        <w:ind w:left="0" w:leftChars="0" w:right="0" w:rightChars="0" w:firstLine="422" w:firstLineChars="200"/>
        <w:jc w:val="left"/>
        <w:rPr>
          <w:rFonts w:hint="eastAsia" w:ascii="仿宋" w:hAnsi="仿宋" w:eastAsia="仿宋" w:cs="仿宋"/>
          <w:color w:val="auto"/>
          <w:szCs w:val="21"/>
          <w:highlight w:val="none"/>
          <w:u w:val="none"/>
        </w:rPr>
      </w:pPr>
      <w:bookmarkStart w:id="45" w:name="_Toc27321"/>
      <w:r>
        <w:rPr>
          <w:rFonts w:hint="eastAsia" w:ascii="仿宋" w:hAnsi="仿宋" w:eastAsia="仿宋" w:cs="仿宋"/>
          <w:b/>
          <w:bCs/>
          <w:color w:val="auto"/>
          <w:highlight w:val="none"/>
          <w:u w:val="none"/>
          <w:lang w:val="en-US" w:eastAsia="zh-CN"/>
        </w:rPr>
        <w:t>2、</w:t>
      </w:r>
      <w:r>
        <w:rPr>
          <w:rFonts w:hint="eastAsia" w:ascii="仿宋" w:hAnsi="仿宋" w:eastAsia="仿宋" w:cs="仿宋"/>
          <w:b/>
          <w:bCs/>
          <w:color w:val="auto"/>
          <w:highlight w:val="none"/>
          <w:u w:val="none"/>
        </w:rPr>
        <w:t>地点：</w:t>
      </w:r>
      <w:r>
        <w:rPr>
          <w:rFonts w:hint="eastAsia" w:ascii="仿宋" w:hAnsi="仿宋" w:eastAsia="仿宋" w:cs="仿宋"/>
          <w:color w:val="auto"/>
          <w:szCs w:val="21"/>
          <w:highlight w:val="none"/>
          <w:u w:val="none"/>
        </w:rPr>
        <w:t>（1）</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提交方式：本项目通过“政采云”平台（</w:t>
      </w:r>
      <w:r>
        <w:rPr>
          <w:rFonts w:hint="eastAsia" w:ascii="仿宋" w:hAnsi="仿宋" w:eastAsia="仿宋" w:cs="仿宋"/>
          <w:color w:val="auto"/>
          <w:szCs w:val="21"/>
          <w:highlight w:val="none"/>
          <w:u w:val="none"/>
          <w:lang w:eastAsia="zh-CN"/>
        </w:rPr>
        <w:t>https://www.zcygov.cn/</w:t>
      </w:r>
      <w:r>
        <w:rPr>
          <w:rFonts w:hint="eastAsia" w:ascii="仿宋" w:hAnsi="仿宋" w:eastAsia="仿宋" w:cs="仿宋"/>
          <w:color w:val="auto"/>
          <w:szCs w:val="21"/>
          <w:highlight w:val="none"/>
          <w:u w:val="none"/>
        </w:rPr>
        <w:t>）实行在线</w:t>
      </w:r>
      <w:r>
        <w:rPr>
          <w:rFonts w:hint="eastAsia" w:ascii="仿宋" w:hAnsi="仿宋" w:eastAsia="仿宋" w:cs="仿宋"/>
          <w:color w:val="auto"/>
          <w:szCs w:val="21"/>
          <w:highlight w:val="none"/>
          <w:u w:val="none"/>
          <w:lang w:eastAsia="zh-CN"/>
        </w:rPr>
        <w:t>电子投标</w:t>
      </w:r>
      <w:r>
        <w:rPr>
          <w:rFonts w:hint="eastAsia" w:ascii="仿宋" w:hAnsi="仿宋" w:eastAsia="仿宋" w:cs="仿宋"/>
          <w:color w:val="auto"/>
          <w:szCs w:val="21"/>
          <w:highlight w:val="none"/>
          <w:u w:val="none"/>
        </w:rPr>
        <w:t>，</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应先安装“政采云电子交易客户端”（请自行前往“政采云”平台进行下载），并按照本项目</w:t>
      </w:r>
      <w:r>
        <w:rPr>
          <w:rFonts w:hint="eastAsia" w:ascii="仿宋" w:hAnsi="仿宋" w:eastAsia="仿宋" w:cs="仿宋"/>
          <w:color w:val="auto"/>
          <w:szCs w:val="21"/>
          <w:highlight w:val="none"/>
          <w:u w:val="none"/>
          <w:lang w:eastAsia="zh-CN"/>
        </w:rPr>
        <w:t>竞争性磋商文件</w:t>
      </w:r>
      <w:r>
        <w:rPr>
          <w:rFonts w:hint="eastAsia" w:ascii="仿宋" w:hAnsi="仿宋" w:eastAsia="仿宋" w:cs="仿宋"/>
          <w:color w:val="auto"/>
          <w:szCs w:val="21"/>
          <w:highlight w:val="none"/>
          <w:u w:val="none"/>
        </w:rPr>
        <w:t>和“政采云”平台的要求编制、加密后在投标截止时间前通过网络上传至“政采云”平台，</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在“政采云”平台提交电子版</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时，请填写参加远程采购活动经办人联系方式。（2）未进行网上注册并办理数字证书（CA认证）的</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将无法参与本项目政府采购活动，潜在</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应要尽早完成电子交易平台上的 CA 数字证书办理，并在</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提交截止时间前提交</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。（3）为确保网上操作合法、有效和安全，请</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确保在</w:t>
      </w:r>
      <w:r>
        <w:rPr>
          <w:rFonts w:hint="eastAsia" w:ascii="仿宋" w:hAnsi="仿宋" w:eastAsia="仿宋" w:cs="仿宋"/>
          <w:color w:val="auto"/>
          <w:szCs w:val="21"/>
          <w:highlight w:val="none"/>
          <w:u w:val="none"/>
          <w:lang w:eastAsia="zh-CN"/>
        </w:rPr>
        <w:t>电子投标</w:t>
      </w:r>
      <w:r>
        <w:rPr>
          <w:rFonts w:hint="eastAsia" w:ascii="仿宋" w:hAnsi="仿宋" w:eastAsia="仿宋" w:cs="仿宋"/>
          <w:color w:val="auto"/>
          <w:szCs w:val="21"/>
          <w:highlight w:val="none"/>
          <w:u w:val="none"/>
        </w:rPr>
        <w:t>过程中能够对相关数据电文进行加密和使用电子签章，妥善保管 CA 数字证书并使用有效的 CA 数字证书参与整个采购活动。注：</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应当在</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提交截止时间前完成电子</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的上传、递交，</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提交截止时间前可以补充、修改或者撤回</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。补充或者修改</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的，应当先行撤回原文件，补充、修改后重新上传、递交。</w:t>
      </w:r>
      <w:r>
        <w:rPr>
          <w:rFonts w:hint="eastAsia" w:ascii="仿宋" w:hAnsi="仿宋" w:eastAsia="仿宋" w:cs="仿宋"/>
          <w:color w:val="auto"/>
          <w:szCs w:val="21"/>
          <w:highlight w:val="none"/>
          <w:u w:val="none"/>
          <w:lang w:val="en-US" w:eastAsia="zh-CN"/>
        </w:rPr>
        <w:t>投标</w:t>
      </w:r>
      <w:r>
        <w:rPr>
          <w:rFonts w:hint="eastAsia" w:ascii="仿宋" w:hAnsi="仿宋" w:eastAsia="仿宋" w:cs="仿宋"/>
          <w:color w:val="auto"/>
          <w:szCs w:val="21"/>
          <w:highlight w:val="none"/>
          <w:u w:val="none"/>
        </w:rPr>
        <w:t>截止时间前未完成上传、递交的，视为撤回</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提交截止时间以后上传递交的</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的，“政采云”平台将予以拒收。</w:t>
      </w:r>
    </w:p>
    <w:p w14:paraId="509C0446">
      <w:pPr>
        <w:pageBreakBefore w:val="0"/>
        <w:shd w:val="clear"/>
        <w:kinsoku/>
        <w:overflowPunct/>
        <w:bidi w:val="0"/>
        <w:spacing w:beforeAutospacing="0" w:afterAutospacing="0" w:line="560" w:lineRule="exact"/>
        <w:ind w:left="0" w:leftChars="0" w:right="0" w:rightChars="0" w:firstLine="420" w:firstLineChars="200"/>
        <w:jc w:val="lef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CA证书在线解密：</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开启时，须要</w:t>
      </w:r>
      <w:r>
        <w:rPr>
          <w:rFonts w:hint="eastAsia" w:ascii="仿宋" w:hAnsi="仿宋" w:eastAsia="仿宋" w:cs="仿宋"/>
          <w:color w:val="auto"/>
          <w:szCs w:val="21"/>
          <w:highlight w:val="none"/>
          <w:u w:val="none"/>
          <w:lang w:eastAsia="zh-CN"/>
        </w:rPr>
        <w:t>供应商</w:t>
      </w:r>
      <w:r>
        <w:rPr>
          <w:rFonts w:hint="eastAsia" w:ascii="仿宋" w:hAnsi="仿宋" w:eastAsia="仿宋" w:cs="仿宋"/>
          <w:color w:val="auto"/>
          <w:szCs w:val="21"/>
          <w:highlight w:val="none"/>
          <w:u w:val="none"/>
        </w:rPr>
        <w:t>登录“政采云”平台电子开标大厅按规定时间对加密的</w:t>
      </w:r>
      <w:r>
        <w:rPr>
          <w:rFonts w:hint="eastAsia" w:ascii="仿宋" w:hAnsi="仿宋" w:eastAsia="仿宋" w:cs="仿宋"/>
          <w:color w:val="auto"/>
          <w:szCs w:val="21"/>
          <w:highlight w:val="none"/>
          <w:u w:val="none"/>
          <w:lang w:eastAsia="zh-CN"/>
        </w:rPr>
        <w:t>响应文件</w:t>
      </w:r>
      <w:r>
        <w:rPr>
          <w:rFonts w:hint="eastAsia" w:ascii="仿宋" w:hAnsi="仿宋" w:eastAsia="仿宋" w:cs="仿宋"/>
          <w:color w:val="auto"/>
          <w:szCs w:val="21"/>
          <w:highlight w:val="none"/>
          <w:u w:val="none"/>
        </w:rPr>
        <w:t>进行解密，否则后果自负。</w:t>
      </w:r>
    </w:p>
    <w:p w14:paraId="51172B65">
      <w:pPr>
        <w:pStyle w:val="3"/>
        <w:pageBreakBefore w:val="0"/>
        <w:shd w:val="clear"/>
        <w:tabs>
          <w:tab w:val="left" w:pos="1021"/>
        </w:tabs>
        <w:kinsoku/>
        <w:overflowPunct/>
        <w:bidi w:val="0"/>
        <w:spacing w:beforeAutospacing="0" w:afterAutospacing="0" w:line="560" w:lineRule="exact"/>
        <w:ind w:left="0" w:leftChars="0" w:right="0" w:rightChars="0"/>
        <w:jc w:val="left"/>
        <w:rPr>
          <w:rFonts w:hint="eastAsia" w:ascii="仿宋" w:hAnsi="仿宋" w:eastAsia="仿宋" w:cs="仿宋"/>
          <w:color w:val="auto"/>
          <w:highlight w:val="none"/>
        </w:rPr>
      </w:pPr>
      <w:bookmarkStart w:id="46" w:name="_Toc2920"/>
      <w:bookmarkStart w:id="47" w:name="_Toc4855"/>
      <w:r>
        <w:rPr>
          <w:rFonts w:hint="eastAsia" w:ascii="仿宋" w:hAnsi="仿宋" w:eastAsia="仿宋" w:cs="仿宋"/>
          <w:color w:val="auto"/>
          <w:highlight w:val="none"/>
        </w:rPr>
        <w:t>五、公告期限</w:t>
      </w:r>
      <w:bookmarkEnd w:id="45"/>
      <w:bookmarkEnd w:id="46"/>
      <w:bookmarkEnd w:id="47"/>
    </w:p>
    <w:p w14:paraId="22E818A3">
      <w:pPr>
        <w:pageBreakBefore w:val="0"/>
        <w:shd w:val="clear"/>
        <w:kinsoku/>
        <w:overflowPunct/>
        <w:bidi w:val="0"/>
        <w:spacing w:beforeAutospacing="0" w:afterAutospacing="0" w:line="560" w:lineRule="exact"/>
        <w:ind w:left="0" w:leftChars="0"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65ACD029">
      <w:pPr>
        <w:pStyle w:val="3"/>
        <w:pageBreakBefore w:val="0"/>
        <w:shd w:val="clear"/>
        <w:tabs>
          <w:tab w:val="left" w:pos="1021"/>
        </w:tabs>
        <w:kinsoku/>
        <w:overflowPunct/>
        <w:bidi w:val="0"/>
        <w:spacing w:beforeAutospacing="0" w:afterAutospacing="0" w:line="560" w:lineRule="exact"/>
        <w:ind w:left="0" w:leftChars="0" w:right="0" w:rightChars="0"/>
        <w:jc w:val="left"/>
        <w:rPr>
          <w:rFonts w:hint="eastAsia" w:ascii="仿宋" w:hAnsi="仿宋" w:eastAsia="仿宋" w:cs="仿宋"/>
          <w:color w:val="auto"/>
          <w:highlight w:val="none"/>
        </w:rPr>
      </w:pPr>
      <w:bookmarkStart w:id="48" w:name="_Toc27447"/>
      <w:bookmarkStart w:id="49" w:name="_Toc20907"/>
      <w:bookmarkStart w:id="50" w:name="_Toc28635"/>
      <w:bookmarkStart w:id="51" w:name="_Toc21496"/>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、其他补充事宜</w:t>
      </w:r>
      <w:bookmarkEnd w:id="48"/>
      <w:bookmarkEnd w:id="49"/>
      <w:bookmarkEnd w:id="50"/>
      <w:bookmarkEnd w:id="51"/>
    </w:p>
    <w:p w14:paraId="1CC56587">
      <w:pPr>
        <w:pageBreakBefore w:val="0"/>
        <w:shd w:val="clear"/>
        <w:kinsoku/>
        <w:overflowPunct/>
        <w:bidi w:val="0"/>
        <w:spacing w:beforeAutospacing="0" w:afterAutospacing="0" w:line="560" w:lineRule="exact"/>
        <w:ind w:left="210" w:leftChars="100" w:right="0" w:rightChars="0"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rPr>
        <w:t>开标方式：</w:t>
      </w:r>
      <w:r>
        <w:rPr>
          <w:rFonts w:hint="eastAsia" w:ascii="仿宋" w:hAnsi="仿宋" w:eastAsia="仿宋" w:cs="仿宋"/>
          <w:b/>
          <w:bCs/>
          <w:color w:val="auto"/>
          <w:highlight w:val="none"/>
          <w:lang w:val="en-US" w:eastAsia="zh-CN"/>
        </w:rPr>
        <w:t>网上</w:t>
      </w:r>
      <w:r>
        <w:rPr>
          <w:rFonts w:hint="eastAsia" w:ascii="仿宋" w:hAnsi="仿宋" w:eastAsia="仿宋" w:cs="仿宋"/>
          <w:b/>
          <w:bCs/>
          <w:color w:val="auto"/>
          <w:highlight w:val="none"/>
        </w:rPr>
        <w:t>开标</w:t>
      </w:r>
    </w:p>
    <w:p w14:paraId="4124B0EA">
      <w:pPr>
        <w:pageBreakBefore w:val="0"/>
        <w:shd w:val="clear"/>
        <w:kinsoku/>
        <w:overflowPunct/>
        <w:bidi w:val="0"/>
        <w:spacing w:beforeAutospacing="0" w:afterAutospacing="0" w:line="560" w:lineRule="exact"/>
        <w:ind w:left="210" w:leftChars="100" w:right="0" w:rightChars="0" w:firstLine="210"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是否需要缴纳投标保证金：</w:t>
      </w:r>
      <w:r>
        <w:rPr>
          <w:rFonts w:hint="eastAsia" w:ascii="仿宋" w:hAnsi="仿宋" w:eastAsia="仿宋" w:cs="仿宋"/>
          <w:color w:val="auto"/>
          <w:highlight w:val="none"/>
          <w:lang w:val="en-US" w:eastAsia="zh-CN"/>
        </w:rPr>
        <w:t>否；本项目不收取投标保证金</w:t>
      </w:r>
    </w:p>
    <w:p w14:paraId="3829F307">
      <w:pPr>
        <w:keepNext w:val="0"/>
        <w:keepLines w:val="0"/>
        <w:pageBreakBefore w:val="0"/>
        <w:widowControl w:val="0"/>
        <w:shd w:val="clear"/>
        <w:kinsoku/>
        <w:wordWrap w:val="0"/>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其他：</w:t>
      </w:r>
      <w:r>
        <w:rPr>
          <w:rFonts w:hint="eastAsia" w:ascii="仿宋" w:hAnsi="仿宋" w:eastAsia="仿宋" w:cs="仿宋"/>
          <w:color w:val="auto"/>
          <w:highlight w:val="none"/>
          <w:lang w:val="en-US" w:eastAsia="zh-CN"/>
        </w:rPr>
        <w:t>1.采购公告、结果公告均在</w:t>
      </w:r>
      <w:r>
        <w:rPr>
          <w:rFonts w:hint="eastAsia" w:ascii="仿宋" w:hAnsi="仿宋" w:eastAsia="仿宋" w:cs="仿宋"/>
          <w:b/>
          <w:bCs/>
          <w:color w:val="auto"/>
          <w:kern w:val="2"/>
          <w:sz w:val="21"/>
          <w:szCs w:val="21"/>
          <w:highlight w:val="none"/>
        </w:rPr>
        <w:t>云南省政府采购网（http://www.ccgp-yunnan.gov.cn/）</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政府采购云平台（https://www.zcygov.cn/）</w:t>
      </w:r>
      <w:r>
        <w:rPr>
          <w:rFonts w:hint="eastAsia" w:ascii="仿宋" w:hAnsi="仿宋" w:eastAsia="仿宋" w:cs="仿宋"/>
          <w:color w:val="auto"/>
          <w:highlight w:val="none"/>
          <w:lang w:val="en-US" w:eastAsia="zh-CN"/>
        </w:rPr>
        <w:t>发布，采购人和代理机构对其他网站或媒体转载的公告及公告内容不承担任何责任。</w:t>
      </w:r>
    </w:p>
    <w:bookmarkEnd w:id="43"/>
    <w:bookmarkEnd w:id="44"/>
    <w:p w14:paraId="585D98CF">
      <w:pPr>
        <w:pStyle w:val="3"/>
        <w:pageBreakBefore w:val="0"/>
        <w:shd w:val="clear"/>
        <w:tabs>
          <w:tab w:val="left" w:pos="1021"/>
        </w:tabs>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bookmarkStart w:id="52" w:name="_Toc19045"/>
      <w:bookmarkStart w:id="53" w:name="_Toc16698"/>
      <w:bookmarkStart w:id="54" w:name="_Toc28115"/>
      <w:bookmarkStart w:id="55" w:name="_Toc28961"/>
      <w:r>
        <w:rPr>
          <w:rFonts w:hint="eastAsia" w:ascii="仿宋" w:hAnsi="仿宋" w:eastAsia="仿宋" w:cs="仿宋"/>
          <w:b/>
          <w:color w:val="auto"/>
          <w:highlight w:val="none"/>
          <w:lang w:val="en-US" w:eastAsia="zh-CN"/>
        </w:rPr>
        <w:t>七、凡对本次采购提出询问，请按以下方式联系</w:t>
      </w:r>
      <w:bookmarkEnd w:id="52"/>
      <w:bookmarkEnd w:id="53"/>
      <w:bookmarkEnd w:id="54"/>
      <w:bookmarkEnd w:id="55"/>
    </w:p>
    <w:p w14:paraId="6D68E4C3">
      <w:pPr>
        <w:pageBreakBefore w:val="0"/>
        <w:shd w:val="clear"/>
        <w:kinsoku/>
        <w:overflowPunct/>
        <w:bidi w:val="0"/>
        <w:spacing w:beforeAutospacing="0" w:afterAutospacing="0" w:line="560" w:lineRule="exact"/>
        <w:ind w:left="0" w:leftChars="0" w:right="0" w:rightChars="0" w:firstLine="42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1.采购人信息</w:t>
      </w:r>
    </w:p>
    <w:p w14:paraId="6B993A1F">
      <w:pPr>
        <w:pageBreakBefore w:val="0"/>
        <w:shd w:val="clear"/>
        <w:kinsoku/>
        <w:overflowPunct/>
        <w:bidi w:val="0"/>
        <w:spacing w:beforeAutospacing="0" w:afterAutospacing="0" w:line="560" w:lineRule="exact"/>
        <w:ind w:left="0" w:leftChars="0" w:right="0" w:righ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名称：中国共产党昆明市呈贡区委员会办公室</w:t>
      </w:r>
    </w:p>
    <w:p w14:paraId="2CDA7C79">
      <w:pPr>
        <w:keepLines w:val="0"/>
        <w:pageBreakBefore w:val="0"/>
        <w:widowControl w:val="0"/>
        <w:shd w:val="clear"/>
        <w:kinsoku/>
        <w:overflowPunct/>
        <w:topLinePunct w:val="0"/>
        <w:autoSpaceDE/>
        <w:autoSpaceDN/>
        <w:bidi w:val="0"/>
        <w:snapToGrid/>
        <w:spacing w:line="560" w:lineRule="exact"/>
        <w:ind w:left="0" w:leftChars="0" w:firstLine="420" w:firstLineChars="200"/>
        <w:rPr>
          <w:rFonts w:hint="eastAsia" w:ascii="仿宋" w:hAnsi="仿宋" w:eastAsia="仿宋" w:cs="仿宋"/>
          <w:color w:val="auto"/>
          <w:sz w:val="21"/>
          <w:szCs w:val="24"/>
          <w:highlight w:val="none"/>
          <w:u w:val="none"/>
        </w:rPr>
      </w:pPr>
      <w:r>
        <w:rPr>
          <w:rFonts w:hint="eastAsia" w:ascii="仿宋" w:hAnsi="仿宋" w:eastAsia="仿宋" w:cs="仿宋"/>
          <w:color w:val="auto"/>
          <w:highlight w:val="none"/>
          <w:lang w:val="en-US" w:eastAsia="zh-CN"/>
        </w:rPr>
        <w:t>地址：</w:t>
      </w:r>
      <w:r>
        <w:rPr>
          <w:rFonts w:hint="eastAsia" w:ascii="仿宋" w:hAnsi="仿宋" w:eastAsia="仿宋" w:cs="仿宋"/>
          <w:color w:val="auto"/>
          <w:sz w:val="21"/>
          <w:szCs w:val="24"/>
          <w:highlight w:val="none"/>
          <w:u w:val="none"/>
        </w:rPr>
        <w:t>昆明市呈贡区龙城街道办事处呈祥街518号</w:t>
      </w:r>
    </w:p>
    <w:p w14:paraId="3A168050">
      <w:pPr>
        <w:pageBreakBefore w:val="0"/>
        <w:shd w:val="clear"/>
        <w:kinsoku/>
        <w:overflowPunct/>
        <w:bidi w:val="0"/>
        <w:spacing w:beforeAutospacing="0" w:afterAutospacing="0" w:line="560" w:lineRule="exact"/>
        <w:ind w:left="0" w:leftChars="0" w:right="0" w:rightChars="0" w:firstLine="42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联系电话：0871-67479997</w:t>
      </w:r>
    </w:p>
    <w:p w14:paraId="2BBFC44F">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kern w:val="2"/>
          <w:sz w:val="24"/>
          <w:szCs w:val="24"/>
          <w:highlight w:val="none"/>
          <w:lang w:val="en-US" w:eastAsia="zh-CN" w:bidi="ar-SA"/>
        </w:rPr>
      </w:pPr>
    </w:p>
    <w:p w14:paraId="62B49D0A">
      <w:pPr>
        <w:pageBreakBefore w:val="0"/>
        <w:shd w:val="clear"/>
        <w:kinsoku/>
        <w:overflowPunct/>
        <w:bidi w:val="0"/>
        <w:spacing w:beforeAutospacing="0" w:afterAutospacing="0" w:line="560" w:lineRule="exact"/>
        <w:ind w:left="0" w:leftChars="0" w:right="0" w:rightChars="0" w:firstLine="42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2.采购代理机构信息</w:t>
      </w:r>
    </w:p>
    <w:p w14:paraId="4DB36FF2">
      <w:pPr>
        <w:pageBreakBefore w:val="0"/>
        <w:shd w:val="clear"/>
        <w:kinsoku/>
        <w:overflowPunct/>
        <w:bidi w:val="0"/>
        <w:spacing w:beforeAutospacing="0" w:afterAutospacing="0" w:line="560" w:lineRule="exact"/>
        <w:ind w:left="0" w:leftChars="0" w:right="0" w:righ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名    称：昆明呈建项目管理咨询有限公司</w:t>
      </w:r>
    </w:p>
    <w:p w14:paraId="289AC86F">
      <w:pPr>
        <w:pageBreakBefore w:val="0"/>
        <w:shd w:val="clear"/>
        <w:kinsoku/>
        <w:overflowPunct/>
        <w:bidi w:val="0"/>
        <w:spacing w:beforeAutospacing="0" w:afterAutospacing="0" w:line="560" w:lineRule="exact"/>
        <w:ind w:left="0" w:leftChars="0" w:right="0" w:righ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址：呈贡新区创业园三楼（谊康北路与春融街交叉口）</w:t>
      </w:r>
    </w:p>
    <w:p w14:paraId="759D0B9C">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right="0" w:rightChars="0" w:firstLine="420" w:firstLineChars="200"/>
        <w:jc w:val="left"/>
        <w:textAlignment w:val="auto"/>
        <w:outlineLvl w:val="9"/>
        <w:rPr>
          <w:rFonts w:hint="eastAsia" w:ascii="仿宋" w:hAnsi="仿宋" w:eastAsia="仿宋" w:cs="仿宋"/>
          <w:color w:val="auto"/>
          <w:highlight w:val="none"/>
          <w:lang w:val="en-US" w:eastAsia="zh-CN"/>
        </w:rPr>
      </w:pPr>
      <w:bookmarkStart w:id="56" w:name="_Toc15508"/>
      <w:r>
        <w:rPr>
          <w:rFonts w:hint="eastAsia" w:ascii="仿宋" w:hAnsi="仿宋" w:eastAsia="仿宋" w:cs="仿宋"/>
          <w:color w:val="auto"/>
          <w:highlight w:val="none"/>
          <w:lang w:val="en-US" w:eastAsia="zh-CN"/>
        </w:rPr>
        <w:t>联 系 人：</w:t>
      </w:r>
      <w:bookmarkStart w:id="57" w:name="OLE_LINK15"/>
      <w:r>
        <w:rPr>
          <w:rFonts w:hint="eastAsia" w:ascii="仿宋" w:hAnsi="仿宋" w:eastAsia="仿宋" w:cs="仿宋"/>
          <w:color w:val="auto"/>
          <w:highlight w:val="none"/>
          <w:lang w:val="en-US" w:eastAsia="zh-CN"/>
        </w:rPr>
        <w:t>陈工、吴工、王工</w:t>
      </w:r>
      <w:bookmarkEnd w:id="56"/>
      <w:bookmarkEnd w:id="57"/>
    </w:p>
    <w:p w14:paraId="6AA2514E">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right="0" w:rightChars="0" w:firstLine="420" w:firstLineChars="200"/>
        <w:jc w:val="left"/>
        <w:textAlignment w:val="auto"/>
        <w:outlineLvl w:val="9"/>
        <w:rPr>
          <w:rFonts w:hint="eastAsia" w:ascii="仿宋" w:hAnsi="仿宋" w:eastAsia="仿宋" w:cs="仿宋"/>
          <w:color w:val="auto"/>
          <w:highlight w:val="none"/>
          <w:lang w:val="en-US" w:eastAsia="zh-CN"/>
        </w:rPr>
      </w:pPr>
      <w:bookmarkStart w:id="58" w:name="_Toc8275"/>
      <w:r>
        <w:rPr>
          <w:rFonts w:hint="eastAsia" w:ascii="仿宋" w:hAnsi="仿宋" w:eastAsia="仿宋" w:cs="仿宋"/>
          <w:color w:val="auto"/>
          <w:highlight w:val="none"/>
          <w:lang w:val="en-US" w:eastAsia="zh-CN"/>
        </w:rPr>
        <w:t>联系电话：0871-65956765</w:t>
      </w:r>
      <w:bookmarkEnd w:id="58"/>
    </w:p>
    <w:p w14:paraId="0B2E4F64">
      <w:pPr>
        <w:shd w:val="clear"/>
        <w:snapToGrid w:val="0"/>
        <w:spacing w:line="540" w:lineRule="exact"/>
        <w:ind w:firstLine="420" w:firstLineChars="200"/>
        <w:rPr>
          <w:rFonts w:hint="eastAsia" w:ascii="仿宋" w:hAnsi="仿宋" w:eastAsia="仿宋" w:cs="仿宋"/>
          <w:bCs/>
          <w:szCs w:val="21"/>
          <w:highlight w:val="none"/>
        </w:rPr>
      </w:pPr>
    </w:p>
    <w:p w14:paraId="3ACC8AEB">
      <w:pPr>
        <w:pStyle w:val="2"/>
        <w:shd w:val="clear"/>
        <w:jc w:val="center"/>
        <w:rPr>
          <w:rFonts w:hint="eastAsia" w:ascii="仿宋" w:hAnsi="仿宋" w:eastAsia="仿宋" w:cs="仿宋"/>
          <w:color w:val="auto"/>
          <w:sz w:val="32"/>
          <w:highlight w:val="none"/>
        </w:rPr>
      </w:pPr>
      <w:bookmarkStart w:id="59" w:name="_Toc28178639"/>
      <w:bookmarkStart w:id="60" w:name="_Toc28178712"/>
      <w:bookmarkStart w:id="61" w:name="_Toc28178566"/>
      <w:bookmarkStart w:id="62" w:name="_Toc500065527"/>
      <w:bookmarkStart w:id="63" w:name="_Toc28178773"/>
      <w:bookmarkStart w:id="64" w:name="_Toc28178502"/>
      <w:r>
        <w:rPr>
          <w:rFonts w:hint="eastAsia" w:ascii="仿宋" w:hAnsi="仿宋" w:eastAsia="仿宋" w:cs="仿宋"/>
          <w:color w:val="auto"/>
          <w:sz w:val="32"/>
          <w:highlight w:val="none"/>
        </w:rPr>
        <w:br w:type="page"/>
      </w:r>
      <w:bookmarkStart w:id="65" w:name="_Toc28865809"/>
      <w:bookmarkStart w:id="66" w:name="_Toc226649122"/>
      <w:bookmarkStart w:id="67" w:name="_Toc28865980"/>
      <w:bookmarkStart w:id="68" w:name="_Toc28865888"/>
      <w:r>
        <w:rPr>
          <w:rFonts w:hint="eastAsia" w:ascii="仿宋" w:hAnsi="仿宋" w:eastAsia="仿宋" w:cs="仿宋"/>
          <w:color w:val="auto"/>
          <w:sz w:val="32"/>
          <w:highlight w:val="none"/>
        </w:rPr>
        <w:t>第二章  供应商须知</w:t>
      </w:r>
      <w:bookmarkEnd w:id="59"/>
      <w:bookmarkEnd w:id="60"/>
      <w:bookmarkEnd w:id="61"/>
      <w:bookmarkEnd w:id="62"/>
      <w:bookmarkEnd w:id="63"/>
      <w:bookmarkEnd w:id="64"/>
      <w:bookmarkEnd w:id="65"/>
      <w:bookmarkEnd w:id="66"/>
      <w:bookmarkEnd w:id="67"/>
      <w:bookmarkEnd w:id="68"/>
    </w:p>
    <w:p w14:paraId="13968BAA">
      <w:pPr>
        <w:widowControl/>
        <w:shd w:val="clear"/>
        <w:spacing w:line="360" w:lineRule="auto"/>
        <w:jc w:val="center"/>
        <w:outlineLvl w:val="1"/>
        <w:rPr>
          <w:rFonts w:hint="eastAsia" w:ascii="仿宋" w:hAnsi="仿宋" w:eastAsia="仿宋" w:cs="仿宋"/>
          <w:b/>
          <w:color w:val="000000" w:themeColor="text1"/>
          <w:sz w:val="30"/>
          <w:szCs w:val="30"/>
          <w:highlight w:val="none"/>
          <w14:textFill>
            <w14:solidFill>
              <w14:schemeClr w14:val="tx1"/>
            </w14:solidFill>
          </w14:textFill>
        </w:rPr>
      </w:pPr>
      <w:bookmarkStart w:id="69" w:name="_Toc367867105"/>
      <w:bookmarkStart w:id="70" w:name="_Toc28865810"/>
      <w:bookmarkStart w:id="71" w:name="_Toc500065528"/>
      <w:bookmarkStart w:id="72" w:name="_Toc28178503"/>
      <w:bookmarkStart w:id="73" w:name="_Toc28178713"/>
      <w:bookmarkStart w:id="74" w:name="_Toc28178640"/>
      <w:bookmarkStart w:id="75" w:name="_Toc28865981"/>
      <w:bookmarkStart w:id="76" w:name="_Toc28178567"/>
      <w:bookmarkStart w:id="77" w:name="_Toc86124039"/>
      <w:bookmarkStart w:id="78" w:name="_Toc28178774"/>
      <w:bookmarkStart w:id="79" w:name="_Toc226649123"/>
      <w:bookmarkStart w:id="80" w:name="_Toc28865889"/>
      <w:r>
        <w:rPr>
          <w:rFonts w:hint="eastAsia" w:ascii="仿宋" w:hAnsi="仿宋" w:eastAsia="仿宋" w:cs="仿宋"/>
          <w:b/>
          <w:color w:val="000000" w:themeColor="text1"/>
          <w:sz w:val="30"/>
          <w:szCs w:val="30"/>
          <w:highlight w:val="none"/>
          <w14:textFill>
            <w14:solidFill>
              <w14:schemeClr w14:val="tx1"/>
            </w14:solidFill>
          </w14:textFill>
        </w:rPr>
        <w:t>一、供应商须知前附表</w:t>
      </w:r>
      <w:bookmarkEnd w:id="69"/>
    </w:p>
    <w:tbl>
      <w:tblPr>
        <w:tblStyle w:val="35"/>
        <w:tblW w:w="4931" w:type="pct"/>
        <w:jc w:val="center"/>
        <w:tblLayout w:type="autofit"/>
        <w:tblCellMar>
          <w:top w:w="0" w:type="dxa"/>
          <w:left w:w="0" w:type="dxa"/>
          <w:bottom w:w="0" w:type="dxa"/>
          <w:right w:w="0" w:type="dxa"/>
        </w:tblCellMar>
      </w:tblPr>
      <w:tblGrid>
        <w:gridCol w:w="875"/>
        <w:gridCol w:w="1811"/>
        <w:gridCol w:w="6269"/>
      </w:tblGrid>
      <w:tr w14:paraId="7F997D99">
        <w:tblPrEx>
          <w:tblCellMar>
            <w:top w:w="0" w:type="dxa"/>
            <w:left w:w="0" w:type="dxa"/>
            <w:bottom w:w="0" w:type="dxa"/>
            <w:right w:w="0" w:type="dxa"/>
          </w:tblCellMar>
        </w:tblPrEx>
        <w:trPr>
          <w:trHeight w:val="489"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1178A232">
            <w:pPr>
              <w:shd w:val="clear"/>
              <w:autoSpaceDE w:val="0"/>
              <w:autoSpaceDN w:val="0"/>
              <w:spacing w:before="24" w:beforeLines="10" w:after="60"/>
              <w:contextualSpacing/>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条款号</w:t>
            </w:r>
          </w:p>
        </w:tc>
        <w:tc>
          <w:tcPr>
            <w:tcW w:w="1011" w:type="pct"/>
            <w:tcBorders>
              <w:top w:val="single" w:color="auto" w:sz="4" w:space="0"/>
              <w:left w:val="single" w:color="auto" w:sz="4" w:space="0"/>
              <w:bottom w:val="single" w:color="auto" w:sz="4" w:space="0"/>
              <w:right w:val="single" w:color="auto" w:sz="4" w:space="0"/>
            </w:tcBorders>
            <w:vAlign w:val="center"/>
          </w:tcPr>
          <w:p w14:paraId="5BF31CCC">
            <w:pPr>
              <w:shd w:val="clear"/>
              <w:autoSpaceDE w:val="0"/>
              <w:autoSpaceDN w:val="0"/>
              <w:spacing w:before="24" w:beforeLines="10" w:after="60"/>
              <w:contextualSpacing/>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条款名称</w:t>
            </w:r>
          </w:p>
        </w:tc>
        <w:tc>
          <w:tcPr>
            <w:tcW w:w="3499" w:type="pct"/>
            <w:tcBorders>
              <w:top w:val="single" w:color="auto" w:sz="4" w:space="0"/>
              <w:left w:val="single" w:color="auto" w:sz="4" w:space="0"/>
              <w:bottom w:val="single" w:color="auto" w:sz="4" w:space="0"/>
              <w:right w:val="single" w:color="auto" w:sz="4" w:space="0"/>
            </w:tcBorders>
            <w:vAlign w:val="center"/>
          </w:tcPr>
          <w:p w14:paraId="18A4A6A3">
            <w:pPr>
              <w:shd w:val="clear"/>
              <w:autoSpaceDE w:val="0"/>
              <w:autoSpaceDN w:val="0"/>
              <w:spacing w:before="24" w:beforeLines="10" w:after="60"/>
              <w:ind w:left="-15" w:leftChars="-7" w:firstLine="15" w:firstLineChars="7"/>
              <w:contextualSpacing/>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编列内容</w:t>
            </w:r>
          </w:p>
        </w:tc>
      </w:tr>
      <w:tr w14:paraId="7DC48F87">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E74543D">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w:t>
            </w:r>
          </w:p>
        </w:tc>
        <w:tc>
          <w:tcPr>
            <w:tcW w:w="1011" w:type="pct"/>
            <w:tcBorders>
              <w:top w:val="single" w:color="auto" w:sz="4" w:space="0"/>
              <w:left w:val="single" w:color="auto" w:sz="4" w:space="0"/>
              <w:bottom w:val="single" w:color="auto" w:sz="4" w:space="0"/>
              <w:right w:val="single" w:color="auto" w:sz="4" w:space="0"/>
            </w:tcBorders>
            <w:vAlign w:val="center"/>
          </w:tcPr>
          <w:p w14:paraId="0FD0732B">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w:t>
            </w:r>
          </w:p>
        </w:tc>
        <w:tc>
          <w:tcPr>
            <w:tcW w:w="3499" w:type="pct"/>
            <w:tcBorders>
              <w:top w:val="single" w:color="auto" w:sz="4" w:space="0"/>
              <w:left w:val="single" w:color="auto" w:sz="4" w:space="0"/>
              <w:bottom w:val="single" w:color="auto" w:sz="4" w:space="0"/>
              <w:right w:val="single" w:color="auto" w:sz="4" w:space="0"/>
            </w:tcBorders>
          </w:tcPr>
          <w:p w14:paraId="4ADEE547">
            <w:pPr>
              <w:shd w:val="clear"/>
              <w:wordWrap w:val="0"/>
              <w:autoSpaceDE w:val="0"/>
              <w:autoSpaceDN w:val="0"/>
              <w:spacing w:line="360" w:lineRule="auto"/>
              <w:ind w:left="0" w:leftChars="0"/>
              <w:contextualSpacing/>
              <w:jc w:val="left"/>
              <w:rPr>
                <w:rFonts w:hint="eastAsia" w:ascii="仿宋" w:hAnsi="仿宋" w:eastAsia="仿宋" w:cs="仿宋"/>
                <w:color w:val="000000" w:themeColor="text1"/>
                <w:szCs w:val="21"/>
                <w:highlight w:val="none"/>
                <w14:textFill>
                  <w14:solidFill>
                    <w14:schemeClr w14:val="tx1"/>
                  </w14:solidFill>
                </w14:textFill>
              </w:rPr>
            </w:pPr>
            <w:bookmarkStart w:id="81" w:name="_Hlk75780510"/>
            <w:r>
              <w:rPr>
                <w:rFonts w:hint="eastAsia" w:ascii="仿宋" w:hAnsi="仿宋" w:eastAsia="仿宋" w:cs="仿宋"/>
                <w:color w:val="000000" w:themeColor="text1"/>
                <w:szCs w:val="21"/>
                <w:highlight w:val="none"/>
                <w:lang w:eastAsia="zh-CN"/>
                <w14:textFill>
                  <w14:solidFill>
                    <w14:schemeClr w14:val="tx1"/>
                  </w14:solidFill>
                </w14:textFill>
              </w:rPr>
              <w:t>中国共产党昆明市呈贡区委员会办公室</w:t>
            </w:r>
            <w:bookmarkEnd w:id="81"/>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D6FC050">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78C31BA9">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w:t>
            </w:r>
          </w:p>
        </w:tc>
        <w:tc>
          <w:tcPr>
            <w:tcW w:w="1011" w:type="pct"/>
            <w:tcBorders>
              <w:top w:val="single" w:color="auto" w:sz="4" w:space="0"/>
              <w:left w:val="single" w:color="auto" w:sz="4" w:space="0"/>
              <w:bottom w:val="single" w:color="auto" w:sz="4" w:space="0"/>
              <w:right w:val="single" w:color="auto" w:sz="4" w:space="0"/>
            </w:tcBorders>
            <w:vAlign w:val="center"/>
          </w:tcPr>
          <w:p w14:paraId="700918B4">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w:t>
            </w:r>
          </w:p>
        </w:tc>
        <w:tc>
          <w:tcPr>
            <w:tcW w:w="3499" w:type="pct"/>
            <w:tcBorders>
              <w:top w:val="single" w:color="auto" w:sz="4" w:space="0"/>
              <w:left w:val="single" w:color="auto" w:sz="4" w:space="0"/>
              <w:bottom w:val="single" w:color="auto" w:sz="4" w:space="0"/>
              <w:right w:val="single" w:color="auto" w:sz="4" w:space="0"/>
            </w:tcBorders>
          </w:tcPr>
          <w:p w14:paraId="2805AA67">
            <w:pPr>
              <w:shd w:val="clear"/>
              <w:wordWrap w:val="0"/>
              <w:autoSpaceDE w:val="0"/>
              <w:autoSpaceDN w:val="0"/>
              <w:spacing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昆明呈建项目管理咨询有限公司；</w:t>
            </w:r>
          </w:p>
        </w:tc>
      </w:tr>
      <w:tr w14:paraId="4655BB2A">
        <w:tblPrEx>
          <w:tblCellMar>
            <w:top w:w="0" w:type="dxa"/>
            <w:left w:w="0" w:type="dxa"/>
            <w:bottom w:w="0" w:type="dxa"/>
            <w:right w:w="0" w:type="dxa"/>
          </w:tblCellMar>
        </w:tblPrEx>
        <w:trPr>
          <w:trHeight w:val="495"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233192DC">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w:t>
            </w:r>
          </w:p>
        </w:tc>
        <w:tc>
          <w:tcPr>
            <w:tcW w:w="1011" w:type="pct"/>
            <w:tcBorders>
              <w:top w:val="single" w:color="auto" w:sz="4" w:space="0"/>
              <w:left w:val="single" w:color="auto" w:sz="4" w:space="0"/>
              <w:bottom w:val="single" w:color="auto" w:sz="4" w:space="0"/>
              <w:right w:val="single" w:color="auto" w:sz="4" w:space="0"/>
            </w:tcBorders>
            <w:vAlign w:val="center"/>
          </w:tcPr>
          <w:p w14:paraId="3FDBB493">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p>
        </w:tc>
        <w:tc>
          <w:tcPr>
            <w:tcW w:w="3499" w:type="pct"/>
            <w:tcBorders>
              <w:top w:val="single" w:color="auto" w:sz="4" w:space="0"/>
              <w:left w:val="single" w:color="auto" w:sz="4" w:space="0"/>
              <w:bottom w:val="single" w:color="auto" w:sz="4" w:space="0"/>
              <w:right w:val="single" w:color="auto" w:sz="4" w:space="0"/>
            </w:tcBorders>
            <w:vAlign w:val="center"/>
          </w:tcPr>
          <w:p w14:paraId="6AAB3D26">
            <w:pPr>
              <w:shd w:val="clear"/>
              <w:wordWrap w:val="0"/>
              <w:autoSpaceDE w:val="0"/>
              <w:autoSpaceDN w:val="0"/>
              <w:spacing w:before="0" w:beforeLines="-2147483648" w:line="360" w:lineRule="auto"/>
              <w:ind w:left="0" w:leftChars="0" w:right="0" w:righ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2026年档案规范化统筹项目；</w:t>
            </w:r>
          </w:p>
        </w:tc>
      </w:tr>
      <w:tr w14:paraId="27C45D82">
        <w:tblPrEx>
          <w:tblCellMar>
            <w:top w:w="0" w:type="dxa"/>
            <w:left w:w="0" w:type="dxa"/>
            <w:bottom w:w="0" w:type="dxa"/>
            <w:right w:w="0" w:type="dxa"/>
          </w:tblCellMar>
        </w:tblPrEx>
        <w:trPr>
          <w:trHeight w:val="433"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1FA045C">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1.1.5</w:t>
            </w:r>
          </w:p>
        </w:tc>
        <w:tc>
          <w:tcPr>
            <w:tcW w:w="1011" w:type="pct"/>
            <w:tcBorders>
              <w:top w:val="single" w:color="auto" w:sz="4" w:space="0"/>
              <w:left w:val="single" w:color="auto" w:sz="4" w:space="0"/>
              <w:bottom w:val="single" w:color="auto" w:sz="4" w:space="0"/>
              <w:right w:val="single" w:color="auto" w:sz="4" w:space="0"/>
            </w:tcBorders>
            <w:vAlign w:val="center"/>
          </w:tcPr>
          <w:p w14:paraId="4F862FE9">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服务地点</w:t>
            </w:r>
          </w:p>
        </w:tc>
        <w:tc>
          <w:tcPr>
            <w:tcW w:w="3499" w:type="pct"/>
            <w:tcBorders>
              <w:top w:val="single" w:color="auto" w:sz="4" w:space="0"/>
              <w:left w:val="single" w:color="auto" w:sz="4" w:space="0"/>
              <w:bottom w:val="single" w:color="auto" w:sz="4" w:space="0"/>
              <w:right w:val="single" w:color="auto" w:sz="4" w:space="0"/>
            </w:tcBorders>
            <w:vAlign w:val="center"/>
          </w:tcPr>
          <w:p w14:paraId="69E8EC76">
            <w:pPr>
              <w:shd w:val="clear"/>
              <w:wordWrap w:val="0"/>
              <w:autoSpaceDE w:val="0"/>
              <w:autoSpaceDN w:val="0"/>
              <w:spacing w:before="0" w:beforeLines="-2147483648"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采购人指定地点</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0A4BB09C">
        <w:tblPrEx>
          <w:tblCellMar>
            <w:top w:w="0" w:type="dxa"/>
            <w:left w:w="0" w:type="dxa"/>
            <w:bottom w:w="0" w:type="dxa"/>
            <w:right w:w="0" w:type="dxa"/>
          </w:tblCellMar>
        </w:tblPrEx>
        <w:trPr>
          <w:trHeight w:val="39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3441A9F">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p>
        </w:tc>
        <w:tc>
          <w:tcPr>
            <w:tcW w:w="1011" w:type="pct"/>
            <w:tcBorders>
              <w:top w:val="single" w:color="auto" w:sz="4" w:space="0"/>
              <w:left w:val="single" w:color="auto" w:sz="4" w:space="0"/>
              <w:bottom w:val="single" w:color="auto" w:sz="4" w:space="0"/>
              <w:right w:val="single" w:color="auto" w:sz="4" w:space="0"/>
            </w:tcBorders>
            <w:vAlign w:val="center"/>
          </w:tcPr>
          <w:p w14:paraId="56BE09CC">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资金来源</w:t>
            </w:r>
          </w:p>
        </w:tc>
        <w:tc>
          <w:tcPr>
            <w:tcW w:w="3499" w:type="pct"/>
            <w:tcBorders>
              <w:top w:val="single" w:color="auto" w:sz="4" w:space="0"/>
              <w:left w:val="single" w:color="auto" w:sz="4" w:space="0"/>
              <w:bottom w:val="single" w:color="auto" w:sz="4" w:space="0"/>
              <w:right w:val="single" w:color="auto" w:sz="4" w:space="0"/>
            </w:tcBorders>
            <w:vAlign w:val="center"/>
          </w:tcPr>
          <w:p w14:paraId="538AAE40">
            <w:pPr>
              <w:shd w:val="clear"/>
              <w:wordWrap w:val="0"/>
              <w:autoSpaceDE w:val="0"/>
              <w:autoSpaceDN w:val="0"/>
              <w:spacing w:before="0" w:beforeLines="-2147483648"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财政资金</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87CD156">
        <w:tblPrEx>
          <w:tblCellMar>
            <w:top w:w="0" w:type="dxa"/>
            <w:left w:w="0" w:type="dxa"/>
            <w:bottom w:w="0" w:type="dxa"/>
            <w:right w:w="0" w:type="dxa"/>
          </w:tblCellMar>
        </w:tblPrEx>
        <w:trPr>
          <w:trHeight w:val="42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14C2FE9B">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1.2.2</w:t>
            </w:r>
          </w:p>
        </w:tc>
        <w:tc>
          <w:tcPr>
            <w:tcW w:w="1011" w:type="pct"/>
            <w:tcBorders>
              <w:top w:val="single" w:color="auto" w:sz="4" w:space="0"/>
              <w:left w:val="single" w:color="auto" w:sz="4" w:space="0"/>
              <w:bottom w:val="single" w:color="auto" w:sz="4" w:space="0"/>
              <w:right w:val="single" w:color="auto" w:sz="4" w:space="0"/>
            </w:tcBorders>
            <w:vAlign w:val="center"/>
          </w:tcPr>
          <w:p w14:paraId="17AE410D">
            <w:pPr>
              <w:shd w:val="clear"/>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资金落实情况</w:t>
            </w:r>
          </w:p>
        </w:tc>
        <w:tc>
          <w:tcPr>
            <w:tcW w:w="3499" w:type="pct"/>
            <w:tcBorders>
              <w:top w:val="single" w:color="auto" w:sz="4" w:space="0"/>
              <w:left w:val="single" w:color="auto" w:sz="4" w:space="0"/>
              <w:bottom w:val="single" w:color="auto" w:sz="4" w:space="0"/>
              <w:right w:val="single" w:color="auto" w:sz="4" w:space="0"/>
            </w:tcBorders>
            <w:vAlign w:val="center"/>
          </w:tcPr>
          <w:p w14:paraId="130240CE">
            <w:pPr>
              <w:shd w:val="clear"/>
              <w:wordWrap w:val="0"/>
              <w:autoSpaceDE w:val="0"/>
              <w:autoSpaceDN w:val="0"/>
              <w:spacing w:before="0" w:beforeLines="-2147483648"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已落实</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32AF4237">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777BA6A">
            <w:pPr>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w:t>
            </w:r>
          </w:p>
        </w:tc>
        <w:tc>
          <w:tcPr>
            <w:tcW w:w="1011" w:type="pct"/>
            <w:tcBorders>
              <w:top w:val="single" w:color="auto" w:sz="4" w:space="0"/>
              <w:left w:val="single" w:color="auto" w:sz="4" w:space="0"/>
              <w:bottom w:val="single" w:color="auto" w:sz="4" w:space="0"/>
              <w:right w:val="single" w:color="auto" w:sz="4" w:space="0"/>
            </w:tcBorders>
            <w:vAlign w:val="center"/>
          </w:tcPr>
          <w:p w14:paraId="57375D1B">
            <w:pPr>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采购内容</w:t>
            </w:r>
          </w:p>
        </w:tc>
        <w:tc>
          <w:tcPr>
            <w:tcW w:w="3499" w:type="pct"/>
            <w:tcBorders>
              <w:top w:val="single" w:color="auto" w:sz="4" w:space="0"/>
              <w:left w:val="single" w:color="auto" w:sz="4" w:space="0"/>
              <w:bottom w:val="single" w:color="auto" w:sz="4" w:space="0"/>
              <w:right w:val="single" w:color="auto" w:sz="4" w:space="0"/>
            </w:tcBorders>
            <w:vAlign w:val="center"/>
          </w:tcPr>
          <w:p w14:paraId="3B412BCD">
            <w:pPr>
              <w:shd w:val="clear"/>
              <w:wordWrap w:val="0"/>
              <w:autoSpaceDE w:val="0"/>
              <w:autoSpaceDN w:val="0"/>
              <w:spacing w:before="0" w:beforeLines="-2147483648" w:line="360" w:lineRule="auto"/>
              <w:ind w:left="0" w:leftChars="0" w:firstLine="420" w:firstLineChars="200"/>
              <w:contextualSpacing/>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val="0"/>
                <w:bCs w:val="0"/>
                <w:szCs w:val="21"/>
                <w:highlight w:val="none"/>
              </w:rPr>
              <w:t>为进一步加强全区档案规范化管理，根据工作部署及实际需求，对全区58家区级部门的文书档案</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会计档案</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含涉密材料</w:t>
            </w: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rPr>
              <w:t>开展规范化整理</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数字化加工，确保档案</w:t>
            </w:r>
            <w:r>
              <w:rPr>
                <w:rFonts w:hint="eastAsia" w:ascii="仿宋" w:hAnsi="仿宋" w:eastAsia="仿宋" w:cs="仿宋"/>
                <w:b w:val="0"/>
                <w:bCs w:val="0"/>
                <w:szCs w:val="21"/>
                <w:highlight w:val="none"/>
                <w:lang w:val="en-US" w:eastAsia="zh-CN"/>
              </w:rPr>
              <w:t>归档</w:t>
            </w:r>
            <w:r>
              <w:rPr>
                <w:rFonts w:hint="eastAsia" w:ascii="仿宋" w:hAnsi="仿宋" w:eastAsia="仿宋" w:cs="仿宋"/>
                <w:b w:val="0"/>
                <w:bCs w:val="0"/>
                <w:szCs w:val="21"/>
                <w:highlight w:val="none"/>
              </w:rPr>
              <w:t>符合国家及行业相关标准；</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具体内容详见“第五章 采购需求”；</w:t>
            </w:r>
          </w:p>
        </w:tc>
      </w:tr>
      <w:tr w14:paraId="3587D9F3">
        <w:tblPrEx>
          <w:tblCellMar>
            <w:top w:w="0" w:type="dxa"/>
            <w:left w:w="0" w:type="dxa"/>
            <w:bottom w:w="0" w:type="dxa"/>
            <w:right w:w="0" w:type="dxa"/>
          </w:tblCellMar>
        </w:tblPrEx>
        <w:trPr>
          <w:trHeight w:val="44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088C034A">
            <w:pPr>
              <w:pStyle w:val="130"/>
              <w:shd w:val="clear"/>
              <w:spacing w:before="120" w:beforeLines="50" w:line="360" w:lineRule="auto"/>
              <w:contextualSpacing/>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1.3.2</w:t>
            </w:r>
          </w:p>
        </w:tc>
        <w:tc>
          <w:tcPr>
            <w:tcW w:w="1011" w:type="pct"/>
            <w:tcBorders>
              <w:top w:val="single" w:color="auto" w:sz="4" w:space="0"/>
              <w:left w:val="single" w:color="auto" w:sz="4" w:space="0"/>
              <w:bottom w:val="single" w:color="auto" w:sz="4" w:space="0"/>
              <w:right w:val="single" w:color="auto" w:sz="4" w:space="0"/>
            </w:tcBorders>
            <w:vAlign w:val="center"/>
          </w:tcPr>
          <w:p w14:paraId="7E66E70D">
            <w:pPr>
              <w:pStyle w:val="130"/>
              <w:shd w:val="clear"/>
              <w:spacing w:before="120" w:beforeLines="50" w:line="360" w:lineRule="auto"/>
              <w:contextualSpacing/>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服务期限</w:t>
            </w:r>
          </w:p>
        </w:tc>
        <w:tc>
          <w:tcPr>
            <w:tcW w:w="3499" w:type="pct"/>
            <w:tcBorders>
              <w:top w:val="single" w:color="auto" w:sz="4" w:space="0"/>
              <w:left w:val="single" w:color="auto" w:sz="4" w:space="0"/>
              <w:bottom w:val="single" w:color="auto" w:sz="4" w:space="0"/>
              <w:right w:val="single" w:color="auto" w:sz="4" w:space="0"/>
            </w:tcBorders>
            <w:vAlign w:val="center"/>
          </w:tcPr>
          <w:p w14:paraId="4CBACE44">
            <w:pPr>
              <w:shd w:val="clear"/>
              <w:wordWrap w:val="0"/>
              <w:autoSpaceDE w:val="0"/>
              <w:autoSpaceDN w:val="0"/>
              <w:spacing w:before="0" w:beforeLines="-2147483648"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自合同签订之日起</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至2026年10月31日前</w:t>
            </w:r>
            <w:r>
              <w:rPr>
                <w:rFonts w:hint="eastAsia" w:ascii="仿宋" w:hAnsi="仿宋" w:eastAsia="仿宋" w:cs="仿宋"/>
                <w:b w:val="0"/>
                <w:bCs w:val="0"/>
                <w:color w:val="000000" w:themeColor="text1"/>
                <w:szCs w:val="21"/>
                <w:highlight w:val="none"/>
                <w14:textFill>
                  <w14:solidFill>
                    <w14:schemeClr w14:val="tx1"/>
                  </w14:solidFill>
                </w14:textFill>
              </w:rPr>
              <w:t>完成全部工作</w:t>
            </w:r>
            <w:r>
              <w:rPr>
                <w:rFonts w:hint="eastAsia" w:ascii="仿宋" w:hAnsi="仿宋" w:eastAsia="仿宋" w:cs="仿宋"/>
                <w:b w:val="0"/>
                <w:bCs w:val="0"/>
                <w:color w:val="000000" w:themeColor="text1"/>
                <w:szCs w:val="21"/>
                <w:highlight w:val="none"/>
                <w:lang w:eastAsia="zh-CN"/>
                <w14:textFill>
                  <w14:solidFill>
                    <w14:schemeClr w14:val="tx1"/>
                  </w14:solidFill>
                </w14:textFill>
              </w:rPr>
              <w:t>；</w:t>
            </w:r>
          </w:p>
        </w:tc>
      </w:tr>
      <w:tr w14:paraId="173084B6">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7C1118D">
            <w:pPr>
              <w:pStyle w:val="130"/>
              <w:shd w:val="clear"/>
              <w:spacing w:before="120" w:beforeLines="50" w:line="360" w:lineRule="auto"/>
              <w:contextualSpacing/>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1.3.3</w:t>
            </w:r>
          </w:p>
        </w:tc>
        <w:tc>
          <w:tcPr>
            <w:tcW w:w="1011" w:type="pct"/>
            <w:tcBorders>
              <w:top w:val="single" w:color="auto" w:sz="4" w:space="0"/>
              <w:left w:val="single" w:color="auto" w:sz="4" w:space="0"/>
              <w:bottom w:val="single" w:color="auto" w:sz="4" w:space="0"/>
              <w:right w:val="single" w:color="auto" w:sz="4" w:space="0"/>
            </w:tcBorders>
            <w:vAlign w:val="center"/>
          </w:tcPr>
          <w:p w14:paraId="04CB12A3">
            <w:pPr>
              <w:pStyle w:val="130"/>
              <w:shd w:val="clear"/>
              <w:spacing w:before="120" w:beforeLines="50" w:line="360" w:lineRule="auto"/>
              <w:contextualSpacing/>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质量要求</w:t>
            </w:r>
          </w:p>
        </w:tc>
        <w:tc>
          <w:tcPr>
            <w:tcW w:w="3499" w:type="pct"/>
            <w:tcBorders>
              <w:top w:val="single" w:color="auto" w:sz="4" w:space="0"/>
              <w:left w:val="single" w:color="auto" w:sz="4" w:space="0"/>
              <w:bottom w:val="single" w:color="auto" w:sz="4" w:space="0"/>
              <w:right w:val="single" w:color="auto" w:sz="4" w:space="0"/>
            </w:tcBorders>
            <w:vAlign w:val="center"/>
          </w:tcPr>
          <w:p w14:paraId="57363502">
            <w:pPr>
              <w:shd w:val="clear"/>
              <w:wordWrap w:val="0"/>
              <w:autoSpaceDE w:val="0"/>
              <w:autoSpaceDN w:val="0"/>
              <w:spacing w:before="0" w:beforeLines="-2147483648" w:line="360" w:lineRule="auto"/>
              <w:ind w:left="0" w:leftChars="0"/>
              <w:contextualSpacing/>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val="0"/>
                <w:bCs w:val="0"/>
                <w:color w:val="000000" w:themeColor="text1"/>
                <w:szCs w:val="21"/>
                <w:highlight w:val="none"/>
                <w:u w:val="none"/>
                <w14:textFill>
                  <w14:solidFill>
                    <w14:schemeClr w14:val="tx1"/>
                  </w14:solidFill>
                </w14:textFill>
              </w:rPr>
              <w:t>严格执行国家、省、市现行的有关法律、法规、规范、规程等标准，符合采购人要求</w:t>
            </w:r>
            <w:r>
              <w:rPr>
                <w:rFonts w:hint="eastAsia" w:ascii="仿宋" w:hAnsi="仿宋" w:eastAsia="仿宋" w:cs="仿宋"/>
                <w:b w:val="0"/>
                <w:bCs w:val="0"/>
                <w:color w:val="000000" w:themeColor="text1"/>
                <w:szCs w:val="21"/>
                <w:highlight w:val="none"/>
                <w:u w:val="none"/>
                <w:lang w:eastAsia="zh-CN"/>
                <w14:textFill>
                  <w14:solidFill>
                    <w14:schemeClr w14:val="tx1"/>
                  </w14:solidFill>
                </w14:textFill>
              </w:rPr>
              <w:t>；</w:t>
            </w:r>
          </w:p>
        </w:tc>
      </w:tr>
      <w:tr w14:paraId="46A495D6">
        <w:tblPrEx>
          <w:tblCellMar>
            <w:top w:w="0" w:type="dxa"/>
            <w:left w:w="0" w:type="dxa"/>
            <w:bottom w:w="0" w:type="dxa"/>
            <w:right w:w="0" w:type="dxa"/>
          </w:tblCellMar>
        </w:tblPrEx>
        <w:trPr>
          <w:trHeight w:val="43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B5FE9FF">
            <w:pPr>
              <w:shd w:val="clear"/>
              <w:wordWrap w:val="0"/>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1.3.4</w:t>
            </w:r>
          </w:p>
        </w:tc>
        <w:tc>
          <w:tcPr>
            <w:tcW w:w="1011" w:type="pct"/>
            <w:tcBorders>
              <w:top w:val="single" w:color="auto" w:sz="4" w:space="0"/>
              <w:left w:val="single" w:color="auto" w:sz="4" w:space="0"/>
              <w:bottom w:val="single" w:color="auto" w:sz="4" w:space="0"/>
              <w:right w:val="single" w:color="auto" w:sz="4" w:space="0"/>
            </w:tcBorders>
            <w:vAlign w:val="center"/>
          </w:tcPr>
          <w:p w14:paraId="69A0B819">
            <w:pPr>
              <w:shd w:val="clear"/>
              <w:wordWrap w:val="0"/>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包件划分</w:t>
            </w:r>
          </w:p>
        </w:tc>
        <w:tc>
          <w:tcPr>
            <w:tcW w:w="3499" w:type="pct"/>
            <w:tcBorders>
              <w:top w:val="single" w:color="auto" w:sz="4" w:space="0"/>
              <w:left w:val="single" w:color="auto" w:sz="4" w:space="0"/>
              <w:bottom w:val="single" w:color="auto" w:sz="4" w:space="0"/>
              <w:right w:val="single" w:color="auto" w:sz="4" w:space="0"/>
            </w:tcBorders>
            <w:vAlign w:val="center"/>
          </w:tcPr>
          <w:p w14:paraId="55C37677">
            <w:pPr>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本项目不划分包件</w:t>
            </w:r>
            <w:r>
              <w:rPr>
                <w:rFonts w:hint="eastAsia" w:ascii="仿宋" w:hAnsi="仿宋" w:eastAsia="仿宋" w:cs="仿宋"/>
                <w:color w:val="000000" w:themeColor="text1"/>
                <w:kern w:val="0"/>
                <w:szCs w:val="21"/>
                <w:highlight w:val="none"/>
                <w:lang w:eastAsia="zh-CN"/>
                <w14:textFill>
                  <w14:solidFill>
                    <w14:schemeClr w14:val="tx1"/>
                  </w14:solidFill>
                </w14:textFill>
              </w:rPr>
              <w:t>；</w:t>
            </w:r>
          </w:p>
        </w:tc>
      </w:tr>
      <w:tr w14:paraId="56B1D712">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3150E15">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1.4.1</w:t>
            </w:r>
          </w:p>
        </w:tc>
        <w:tc>
          <w:tcPr>
            <w:tcW w:w="1011" w:type="pct"/>
            <w:tcBorders>
              <w:top w:val="single" w:color="auto" w:sz="4" w:space="0"/>
              <w:left w:val="single" w:color="auto" w:sz="4" w:space="0"/>
              <w:bottom w:val="single" w:color="auto" w:sz="4" w:space="0"/>
              <w:right w:val="single" w:color="auto" w:sz="4" w:space="0"/>
            </w:tcBorders>
            <w:vAlign w:val="center"/>
          </w:tcPr>
          <w:p w14:paraId="49C9FF37">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供应商资格要求</w:t>
            </w:r>
          </w:p>
        </w:tc>
        <w:tc>
          <w:tcPr>
            <w:tcW w:w="3499" w:type="pct"/>
            <w:tcBorders>
              <w:top w:val="single" w:color="auto" w:sz="4" w:space="0"/>
              <w:left w:val="single" w:color="auto" w:sz="4" w:space="0"/>
              <w:bottom w:val="single" w:color="auto" w:sz="4" w:space="0"/>
              <w:right w:val="single" w:color="auto" w:sz="4" w:space="0"/>
            </w:tcBorders>
            <w:vAlign w:val="center"/>
          </w:tcPr>
          <w:p w14:paraId="1330EAF1">
            <w:pPr>
              <w:shd w:val="clear"/>
              <w:spacing w:line="360" w:lineRule="auto"/>
              <w:ind w:left="105" w:leftChars="50" w:right="105" w:rightChars="50"/>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详见“第一章  竞争性磋商公告”；</w:t>
            </w:r>
          </w:p>
        </w:tc>
      </w:tr>
      <w:tr w14:paraId="208FFD53">
        <w:tblPrEx>
          <w:tblCellMar>
            <w:top w:w="0" w:type="dxa"/>
            <w:left w:w="0" w:type="dxa"/>
            <w:bottom w:w="0" w:type="dxa"/>
            <w:right w:w="0" w:type="dxa"/>
          </w:tblCellMar>
        </w:tblPrEx>
        <w:trPr>
          <w:trHeight w:val="306"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7F94BE3A">
            <w:pPr>
              <w:shd w:val="clear"/>
              <w:wordWrap w:val="0"/>
              <w:autoSpaceDE w:val="0"/>
              <w:autoSpaceDN w:val="0"/>
              <w:spacing w:before="12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w:t>
            </w:r>
          </w:p>
        </w:tc>
        <w:tc>
          <w:tcPr>
            <w:tcW w:w="1011" w:type="pct"/>
            <w:tcBorders>
              <w:top w:val="single" w:color="auto" w:sz="4" w:space="0"/>
              <w:left w:val="single" w:color="auto" w:sz="4" w:space="0"/>
              <w:bottom w:val="single" w:color="auto" w:sz="4" w:space="0"/>
              <w:right w:val="single" w:color="auto" w:sz="4" w:space="0"/>
            </w:tcBorders>
            <w:vAlign w:val="center"/>
          </w:tcPr>
          <w:p w14:paraId="0852BE78">
            <w:pPr>
              <w:shd w:val="clear"/>
              <w:wordWrap w:val="0"/>
              <w:autoSpaceDE w:val="0"/>
              <w:autoSpaceDN w:val="0"/>
              <w:spacing w:before="12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其它内容</w:t>
            </w:r>
          </w:p>
        </w:tc>
        <w:tc>
          <w:tcPr>
            <w:tcW w:w="3499" w:type="pct"/>
            <w:tcBorders>
              <w:top w:val="single" w:color="auto" w:sz="4" w:space="0"/>
              <w:left w:val="single" w:color="auto" w:sz="4" w:space="0"/>
              <w:bottom w:val="single" w:color="auto" w:sz="4" w:space="0"/>
              <w:right w:val="single" w:color="auto" w:sz="4" w:space="0"/>
            </w:tcBorders>
            <w:vAlign w:val="center"/>
          </w:tcPr>
          <w:p w14:paraId="6961BDC2">
            <w:pPr>
              <w:shd w:val="clear"/>
              <w:wordWrap w:val="0"/>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1.发布公告的媒介：云南省政府采购网（网址：http://www.yngp.com/）</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13EEF0F7">
        <w:tblPrEx>
          <w:tblCellMar>
            <w:top w:w="0" w:type="dxa"/>
            <w:left w:w="0" w:type="dxa"/>
            <w:bottom w:w="0" w:type="dxa"/>
            <w:right w:w="0" w:type="dxa"/>
          </w:tblCellMar>
        </w:tblPrEx>
        <w:trPr>
          <w:trHeight w:val="416"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EF62C79">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1.4.3</w:t>
            </w:r>
          </w:p>
        </w:tc>
        <w:tc>
          <w:tcPr>
            <w:tcW w:w="1011" w:type="pct"/>
            <w:tcBorders>
              <w:top w:val="single" w:color="auto" w:sz="4" w:space="0"/>
              <w:left w:val="single" w:color="auto" w:sz="4" w:space="0"/>
              <w:bottom w:val="single" w:color="auto" w:sz="4" w:space="0"/>
              <w:right w:val="single" w:color="auto" w:sz="4" w:space="0"/>
            </w:tcBorders>
            <w:vAlign w:val="center"/>
          </w:tcPr>
          <w:p w14:paraId="5514F732">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是否接受联</w:t>
            </w:r>
          </w:p>
          <w:p w14:paraId="205C1FD1">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合体磋商</w:t>
            </w:r>
          </w:p>
        </w:tc>
        <w:tc>
          <w:tcPr>
            <w:tcW w:w="3499" w:type="pct"/>
            <w:tcBorders>
              <w:top w:val="single" w:color="auto" w:sz="4" w:space="0"/>
              <w:left w:val="single" w:color="auto" w:sz="4" w:space="0"/>
              <w:bottom w:val="single" w:color="auto" w:sz="4" w:space="0"/>
              <w:right w:val="single" w:color="auto" w:sz="4" w:space="0"/>
            </w:tcBorders>
            <w:vAlign w:val="center"/>
          </w:tcPr>
          <w:p w14:paraId="093D68ED">
            <w:pPr>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本项目不接受联合体磋商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21E8DDFF">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09EF54B">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w:t>
            </w:r>
          </w:p>
        </w:tc>
        <w:tc>
          <w:tcPr>
            <w:tcW w:w="1011" w:type="pct"/>
            <w:tcBorders>
              <w:top w:val="single" w:color="auto" w:sz="4" w:space="0"/>
              <w:left w:val="single" w:color="auto" w:sz="4" w:space="0"/>
              <w:bottom w:val="single" w:color="auto" w:sz="4" w:space="0"/>
              <w:right w:val="single" w:color="auto" w:sz="4" w:space="0"/>
            </w:tcBorders>
            <w:vAlign w:val="center"/>
          </w:tcPr>
          <w:p w14:paraId="7D35159C">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费用承担</w:t>
            </w:r>
          </w:p>
        </w:tc>
        <w:tc>
          <w:tcPr>
            <w:tcW w:w="3499" w:type="pct"/>
            <w:tcBorders>
              <w:top w:val="single" w:color="auto" w:sz="4" w:space="0"/>
              <w:left w:val="single" w:color="auto" w:sz="4" w:space="0"/>
              <w:bottom w:val="single" w:color="auto" w:sz="4" w:space="0"/>
              <w:right w:val="single" w:color="auto" w:sz="4" w:space="0"/>
            </w:tcBorders>
            <w:vAlign w:val="center"/>
          </w:tcPr>
          <w:p w14:paraId="788AF9EE">
            <w:pPr>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1.供应商准备和参加投标活动发生的费用自理</w:t>
            </w:r>
            <w:r>
              <w:rPr>
                <w:rFonts w:hint="eastAsia" w:ascii="仿宋" w:hAnsi="仿宋" w:eastAsia="仿宋" w:cs="仿宋"/>
                <w:color w:val="000000" w:themeColor="text1"/>
                <w:szCs w:val="21"/>
                <w:highlight w:val="none"/>
                <w:lang w:eastAsia="zh-CN"/>
                <w14:textFill>
                  <w14:solidFill>
                    <w14:schemeClr w14:val="tx1"/>
                  </w14:solidFill>
                </w14:textFill>
              </w:rPr>
              <w:t>；</w:t>
            </w:r>
          </w:p>
          <w:p w14:paraId="34BBC106">
            <w:pPr>
              <w:shd w:val="clear"/>
              <w:spacing w:line="360" w:lineRule="auto"/>
              <w:ind w:left="105" w:leftChars="50" w:right="105" w:rightChars="5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auto"/>
                <w:szCs w:val="21"/>
                <w:highlight w:val="none"/>
              </w:rPr>
              <w:t>.采购代理服务费：</w:t>
            </w:r>
            <w:r>
              <w:rPr>
                <w:rFonts w:hint="eastAsia" w:ascii="仿宋" w:hAnsi="仿宋" w:eastAsia="仿宋" w:cs="仿宋"/>
                <w:color w:val="auto"/>
                <w:szCs w:val="21"/>
                <w:highlight w:val="none"/>
                <w:lang w:val="en-US" w:eastAsia="zh-CN"/>
              </w:rPr>
              <w:t>15000.00元</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代理费由成交单位支付；</w:t>
            </w:r>
          </w:p>
        </w:tc>
      </w:tr>
      <w:tr w14:paraId="71AE7264">
        <w:tblPrEx>
          <w:tblCellMar>
            <w:top w:w="0" w:type="dxa"/>
            <w:left w:w="0" w:type="dxa"/>
            <w:bottom w:w="0" w:type="dxa"/>
            <w:right w:w="0" w:type="dxa"/>
          </w:tblCellMar>
        </w:tblPrEx>
        <w:trPr>
          <w:trHeight w:val="479"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7D9938CE">
            <w:pPr>
              <w:shd w:val="clear"/>
              <w:wordWrap w:val="0"/>
              <w:autoSpaceDE w:val="0"/>
              <w:autoSpaceDN w:val="0"/>
              <w:spacing w:before="60" w:after="6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1.9</w:t>
            </w:r>
          </w:p>
        </w:tc>
        <w:tc>
          <w:tcPr>
            <w:tcW w:w="1011" w:type="pct"/>
            <w:tcBorders>
              <w:top w:val="single" w:color="auto" w:sz="4" w:space="0"/>
              <w:left w:val="single" w:color="auto" w:sz="4" w:space="0"/>
              <w:bottom w:val="single" w:color="auto" w:sz="4" w:space="0"/>
              <w:right w:val="single" w:color="auto" w:sz="4" w:space="0"/>
            </w:tcBorders>
            <w:vAlign w:val="center"/>
          </w:tcPr>
          <w:p w14:paraId="7A252760">
            <w:pPr>
              <w:shd w:val="clear"/>
              <w:wordWrap w:val="0"/>
              <w:autoSpaceDE w:val="0"/>
              <w:autoSpaceDN w:val="0"/>
              <w:spacing w:before="60" w:after="6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踏勘现场</w:t>
            </w:r>
          </w:p>
        </w:tc>
        <w:tc>
          <w:tcPr>
            <w:tcW w:w="3499" w:type="pct"/>
            <w:tcBorders>
              <w:top w:val="single" w:color="auto" w:sz="4" w:space="0"/>
              <w:left w:val="single" w:color="auto" w:sz="4" w:space="0"/>
              <w:bottom w:val="single" w:color="auto" w:sz="4" w:space="0"/>
              <w:right w:val="single" w:color="auto" w:sz="4" w:space="0"/>
            </w:tcBorders>
            <w:vAlign w:val="center"/>
          </w:tcPr>
          <w:p w14:paraId="7E64877B">
            <w:pPr>
              <w:shd w:val="clear"/>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不组织</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7AAA8515">
        <w:tblPrEx>
          <w:tblCellMar>
            <w:top w:w="0" w:type="dxa"/>
            <w:left w:w="0" w:type="dxa"/>
            <w:bottom w:w="0" w:type="dxa"/>
            <w:right w:w="0" w:type="dxa"/>
          </w:tblCellMar>
        </w:tblPrEx>
        <w:trPr>
          <w:trHeight w:val="13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C675825">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1.10.2</w:t>
            </w:r>
          </w:p>
        </w:tc>
        <w:tc>
          <w:tcPr>
            <w:tcW w:w="1011" w:type="pct"/>
            <w:tcBorders>
              <w:top w:val="single" w:color="auto" w:sz="4" w:space="0"/>
              <w:left w:val="single" w:color="auto" w:sz="4" w:space="0"/>
              <w:bottom w:val="single" w:color="auto" w:sz="4" w:space="0"/>
              <w:right w:val="single" w:color="auto" w:sz="4" w:space="0"/>
            </w:tcBorders>
            <w:vAlign w:val="center"/>
          </w:tcPr>
          <w:p w14:paraId="33AD59FC">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供应商的询问及</w:t>
            </w:r>
          </w:p>
          <w:p w14:paraId="1C61EA85">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答复的规定</w:t>
            </w:r>
          </w:p>
        </w:tc>
        <w:tc>
          <w:tcPr>
            <w:tcW w:w="3499" w:type="pct"/>
            <w:tcBorders>
              <w:top w:val="single" w:color="auto" w:sz="4" w:space="0"/>
              <w:left w:val="single" w:color="auto" w:sz="4" w:space="0"/>
              <w:bottom w:val="single" w:color="auto" w:sz="4" w:space="0"/>
              <w:right w:val="single" w:color="auto" w:sz="4" w:space="0"/>
            </w:tcBorders>
            <w:vAlign w:val="center"/>
          </w:tcPr>
          <w:p w14:paraId="736EBF37">
            <w:pPr>
              <w:pStyle w:val="140"/>
              <w:shd w:val="clear"/>
              <w:wordWrap w:val="0"/>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1C6A69B2">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7AC06A3D">
            <w:pPr>
              <w:shd w:val="clear"/>
              <w:wordWrap w:val="0"/>
              <w:autoSpaceDE w:val="0"/>
              <w:autoSpaceDN w:val="0"/>
              <w:spacing w:before="120" w:beforeLines="5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1.10.3</w:t>
            </w:r>
          </w:p>
        </w:tc>
        <w:tc>
          <w:tcPr>
            <w:tcW w:w="1011" w:type="pct"/>
            <w:tcBorders>
              <w:top w:val="single" w:color="auto" w:sz="4" w:space="0"/>
              <w:left w:val="single" w:color="auto" w:sz="4" w:space="0"/>
              <w:bottom w:val="single" w:color="auto" w:sz="4" w:space="0"/>
              <w:right w:val="single" w:color="auto" w:sz="4" w:space="0"/>
            </w:tcBorders>
            <w:vAlign w:val="center"/>
          </w:tcPr>
          <w:p w14:paraId="42B8B0DA">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采购人澄清的</w:t>
            </w:r>
          </w:p>
          <w:p w14:paraId="42657D6D">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时间和方法</w:t>
            </w:r>
          </w:p>
        </w:tc>
        <w:tc>
          <w:tcPr>
            <w:tcW w:w="3499" w:type="pct"/>
            <w:tcBorders>
              <w:top w:val="single" w:color="auto" w:sz="4" w:space="0"/>
              <w:left w:val="single" w:color="auto" w:sz="4" w:space="0"/>
              <w:bottom w:val="single" w:color="auto" w:sz="4" w:space="0"/>
              <w:right w:val="single" w:color="auto" w:sz="4" w:space="0"/>
            </w:tcBorders>
            <w:vAlign w:val="center"/>
          </w:tcPr>
          <w:p w14:paraId="4A899D75">
            <w:pPr>
              <w:pStyle w:val="140"/>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截止时间前，采购人、采购代理机构可以对已发出的采购文件进行必要的澄清，澄清的内容作为采购文件的组成部分，并具有约束力。澄清的内容可能影响采购文件编制的，采购人、采购代理机构应在响应文件</w:t>
            </w:r>
            <w:r>
              <w:rPr>
                <w:rFonts w:hint="eastAsia" w:ascii="仿宋" w:hAnsi="仿宋" w:eastAsia="仿宋" w:cs="仿宋"/>
                <w:color w:val="000000" w:themeColor="text1"/>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截止时间5日前，在政府采购云平台通知所有获取采购文件的供应商，但不指明澄清问题的来源。不足5日的，应当顺延响应文件</w:t>
            </w:r>
            <w:r>
              <w:rPr>
                <w:rFonts w:hint="eastAsia" w:ascii="仿宋" w:hAnsi="仿宋" w:eastAsia="仿宋" w:cs="仿宋"/>
                <w:color w:val="000000" w:themeColor="text1"/>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截止时间</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6993D76C">
        <w:tblPrEx>
          <w:tblCellMar>
            <w:top w:w="0" w:type="dxa"/>
            <w:left w:w="0" w:type="dxa"/>
            <w:bottom w:w="0" w:type="dxa"/>
            <w:right w:w="0" w:type="dxa"/>
          </w:tblCellMar>
        </w:tblPrEx>
        <w:trPr>
          <w:trHeight w:val="448"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965A37D">
            <w:pPr>
              <w:shd w:val="clear"/>
              <w:autoSpaceDE w:val="0"/>
              <w:autoSpaceDN w:val="0"/>
              <w:spacing w:before="120" w:beforeLines="50" w:after="6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w:t>
            </w:r>
          </w:p>
        </w:tc>
        <w:tc>
          <w:tcPr>
            <w:tcW w:w="1011" w:type="pct"/>
            <w:tcBorders>
              <w:top w:val="single" w:color="auto" w:sz="4" w:space="0"/>
              <w:left w:val="single" w:color="auto" w:sz="4" w:space="0"/>
              <w:bottom w:val="single" w:color="auto" w:sz="4" w:space="0"/>
              <w:right w:val="single" w:color="auto" w:sz="4" w:space="0"/>
            </w:tcBorders>
            <w:vAlign w:val="center"/>
          </w:tcPr>
          <w:p w14:paraId="0B3DB360">
            <w:pPr>
              <w:shd w:val="clear"/>
              <w:autoSpaceDE w:val="0"/>
              <w:autoSpaceDN w:val="0"/>
              <w:spacing w:before="120" w:beforeLines="5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分包</w:t>
            </w:r>
          </w:p>
        </w:tc>
        <w:tc>
          <w:tcPr>
            <w:tcW w:w="3499" w:type="pct"/>
            <w:tcBorders>
              <w:top w:val="single" w:color="auto" w:sz="4" w:space="0"/>
              <w:left w:val="single" w:color="auto" w:sz="4" w:space="0"/>
              <w:bottom w:val="single" w:color="auto" w:sz="4" w:space="0"/>
              <w:right w:val="single" w:color="auto" w:sz="4" w:space="0"/>
            </w:tcBorders>
            <w:vAlign w:val="center"/>
          </w:tcPr>
          <w:p w14:paraId="59172FDB">
            <w:pPr>
              <w:pStyle w:val="140"/>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不允许</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FB56C2F">
        <w:tblPrEx>
          <w:tblCellMar>
            <w:top w:w="0" w:type="dxa"/>
            <w:left w:w="0" w:type="dxa"/>
            <w:bottom w:w="0" w:type="dxa"/>
            <w:right w:w="0" w:type="dxa"/>
          </w:tblCellMar>
        </w:tblPrEx>
        <w:trPr>
          <w:trHeight w:val="413"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7BC3588">
            <w:pPr>
              <w:shd w:val="clear"/>
              <w:wordWrap w:val="0"/>
              <w:autoSpaceDE w:val="0"/>
              <w:autoSpaceDN w:val="0"/>
              <w:spacing w:before="60" w:after="6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w:t>
            </w:r>
          </w:p>
        </w:tc>
        <w:tc>
          <w:tcPr>
            <w:tcW w:w="1011" w:type="pct"/>
            <w:tcBorders>
              <w:top w:val="single" w:color="auto" w:sz="4" w:space="0"/>
              <w:left w:val="single" w:color="auto" w:sz="4" w:space="0"/>
              <w:bottom w:val="single" w:color="auto" w:sz="4" w:space="0"/>
              <w:right w:val="single" w:color="auto" w:sz="4" w:space="0"/>
            </w:tcBorders>
            <w:vAlign w:val="center"/>
          </w:tcPr>
          <w:p w14:paraId="3A5E8071">
            <w:pPr>
              <w:shd w:val="clear"/>
              <w:wordWrap w:val="0"/>
              <w:autoSpaceDE w:val="0"/>
              <w:autoSpaceDN w:val="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w:t>
            </w:r>
          </w:p>
        </w:tc>
        <w:tc>
          <w:tcPr>
            <w:tcW w:w="3499" w:type="pct"/>
            <w:tcBorders>
              <w:top w:val="single" w:color="auto" w:sz="4" w:space="0"/>
              <w:left w:val="single" w:color="auto" w:sz="4" w:space="0"/>
              <w:bottom w:val="single" w:color="auto" w:sz="4" w:space="0"/>
              <w:right w:val="single" w:color="auto" w:sz="4" w:space="0"/>
            </w:tcBorders>
            <w:vAlign w:val="center"/>
          </w:tcPr>
          <w:p w14:paraId="56724751">
            <w:pPr>
              <w:pStyle w:val="140"/>
              <w:shd w:val="clear"/>
              <w:spacing w:before="120" w:beforeLines="50" w:line="360" w:lineRule="auto"/>
              <w:ind w:left="105" w:leftChars="50" w:right="105" w:rightChars="50"/>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允许</w:t>
            </w:r>
            <w:r>
              <w:rPr>
                <w:rFonts w:hint="eastAsia" w:ascii="仿宋" w:hAnsi="仿宋" w:eastAsia="仿宋" w:cs="仿宋"/>
                <w:b/>
                <w:bCs/>
                <w:color w:val="000000" w:themeColor="text1"/>
                <w:szCs w:val="21"/>
                <w:highlight w:val="none"/>
                <w:lang w:eastAsia="zh-CN"/>
                <w14:textFill>
                  <w14:solidFill>
                    <w14:schemeClr w14:val="tx1"/>
                  </w14:solidFill>
                </w14:textFill>
              </w:rPr>
              <w:t>；</w:t>
            </w:r>
          </w:p>
          <w:p w14:paraId="7926C736">
            <w:pPr>
              <w:pStyle w:val="140"/>
              <w:shd w:val="clear"/>
              <w:spacing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本项目允许偏离的内容指：供应商可以在响应文件中提供优于采购文件要求的正偏离；不允许负偏离，否则响应文件按否决处理</w:t>
            </w:r>
            <w:r>
              <w:rPr>
                <w:rFonts w:hint="eastAsia" w:ascii="仿宋" w:hAnsi="仿宋" w:eastAsia="仿宋" w:cs="仿宋"/>
                <w:b/>
                <w:bCs/>
                <w:color w:val="000000" w:themeColor="text1"/>
                <w:kern w:val="0"/>
                <w:szCs w:val="21"/>
                <w:highlight w:val="none"/>
                <w:lang w:eastAsia="zh-CN"/>
                <w14:textFill>
                  <w14:solidFill>
                    <w14:schemeClr w14:val="tx1"/>
                  </w14:solidFill>
                </w14:textFill>
              </w:rPr>
              <w:t>；</w:t>
            </w:r>
          </w:p>
        </w:tc>
      </w:tr>
      <w:tr w14:paraId="6DF5A344">
        <w:tblPrEx>
          <w:tblCellMar>
            <w:top w:w="0" w:type="dxa"/>
            <w:left w:w="0" w:type="dxa"/>
            <w:bottom w:w="0" w:type="dxa"/>
            <w:right w:w="0" w:type="dxa"/>
          </w:tblCellMar>
        </w:tblPrEx>
        <w:trPr>
          <w:trHeight w:val="416"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E0433CB">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w:t>
            </w:r>
          </w:p>
        </w:tc>
        <w:tc>
          <w:tcPr>
            <w:tcW w:w="1011" w:type="pct"/>
            <w:tcBorders>
              <w:top w:val="single" w:color="auto" w:sz="4" w:space="0"/>
              <w:left w:val="single" w:color="auto" w:sz="4" w:space="0"/>
              <w:bottom w:val="single" w:color="auto" w:sz="4" w:space="0"/>
              <w:right w:val="single" w:color="auto" w:sz="4" w:space="0"/>
            </w:tcBorders>
            <w:vAlign w:val="center"/>
          </w:tcPr>
          <w:p w14:paraId="1243E218">
            <w:pPr>
              <w:shd w:val="clear"/>
              <w:spacing w:line="360" w:lineRule="auto"/>
              <w:ind w:left="105" w:leftChars="50" w:right="105" w:rightChars="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供应商要求澄清采购文件的截止时间和方法</w:t>
            </w:r>
          </w:p>
        </w:tc>
        <w:tc>
          <w:tcPr>
            <w:tcW w:w="3499" w:type="pct"/>
            <w:tcBorders>
              <w:top w:val="single" w:color="auto" w:sz="4" w:space="0"/>
              <w:left w:val="single" w:color="auto" w:sz="4" w:space="0"/>
              <w:bottom w:val="single" w:color="auto" w:sz="4" w:space="0"/>
              <w:right w:val="single" w:color="auto" w:sz="4" w:space="0"/>
            </w:tcBorders>
            <w:vAlign w:val="center"/>
          </w:tcPr>
          <w:p w14:paraId="5145630C">
            <w:pPr>
              <w:pStyle w:val="140"/>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1.10.2的时间要求。供应商应仔细阅读和检查采购文件的全部内容，如发现缺页或附件不全，应及时向采购人提出，以便补齐。如有疑问，应在第1.10.2条规定的时间前，要求采购人或采购代理机构对采购文件予以澄清</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40816CD8">
        <w:tblPrEx>
          <w:tblCellMar>
            <w:top w:w="0" w:type="dxa"/>
            <w:left w:w="0" w:type="dxa"/>
            <w:bottom w:w="0" w:type="dxa"/>
            <w:right w:w="0" w:type="dxa"/>
          </w:tblCellMar>
        </w:tblPrEx>
        <w:trPr>
          <w:trHeight w:val="498"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038554BA">
            <w:pPr>
              <w:shd w:val="clear"/>
              <w:wordWrap w:val="0"/>
              <w:autoSpaceDE w:val="0"/>
              <w:autoSpaceDN w:val="0"/>
              <w:spacing w:before="120" w:beforeLines="5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w:t>
            </w:r>
          </w:p>
        </w:tc>
        <w:tc>
          <w:tcPr>
            <w:tcW w:w="1011" w:type="pct"/>
            <w:tcBorders>
              <w:top w:val="single" w:color="auto" w:sz="4" w:space="0"/>
              <w:left w:val="single" w:color="auto" w:sz="4" w:space="0"/>
              <w:bottom w:val="single" w:color="auto" w:sz="4" w:space="0"/>
              <w:right w:val="single" w:color="auto" w:sz="4" w:space="0"/>
            </w:tcBorders>
            <w:vAlign w:val="center"/>
          </w:tcPr>
          <w:p w14:paraId="2D102223">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响应文件提交的</w:t>
            </w:r>
          </w:p>
          <w:p w14:paraId="5EFA65E4">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截止时间</w:t>
            </w:r>
          </w:p>
        </w:tc>
        <w:tc>
          <w:tcPr>
            <w:tcW w:w="3499" w:type="pct"/>
            <w:tcBorders>
              <w:top w:val="single" w:color="auto" w:sz="4" w:space="0"/>
              <w:left w:val="single" w:color="auto" w:sz="4" w:space="0"/>
              <w:bottom w:val="single" w:color="auto" w:sz="4" w:space="0"/>
              <w:right w:val="single" w:color="auto" w:sz="4" w:space="0"/>
            </w:tcBorders>
            <w:vAlign w:val="center"/>
          </w:tcPr>
          <w:p w14:paraId="4723B91D">
            <w:pPr>
              <w:pStyle w:val="140"/>
              <w:shd w:val="clear"/>
              <w:ind w:left="105" w:leftChars="50"/>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以云南省政府采购网发布的时间为准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A6EBE15">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039761B">
            <w:pPr>
              <w:shd w:val="clear"/>
              <w:wordWrap w:val="0"/>
              <w:autoSpaceDE w:val="0"/>
              <w:autoSpaceDN w:val="0"/>
              <w:spacing w:before="120" w:beforeLines="5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w:t>
            </w:r>
          </w:p>
        </w:tc>
        <w:tc>
          <w:tcPr>
            <w:tcW w:w="1011" w:type="pct"/>
            <w:tcBorders>
              <w:top w:val="single" w:color="auto" w:sz="4" w:space="0"/>
              <w:left w:val="single" w:color="auto" w:sz="4" w:space="0"/>
              <w:bottom w:val="single" w:color="auto" w:sz="4" w:space="0"/>
              <w:right w:val="single" w:color="auto" w:sz="4" w:space="0"/>
            </w:tcBorders>
            <w:vAlign w:val="center"/>
          </w:tcPr>
          <w:p w14:paraId="7774C944">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供应商确认收到采购文件澄清的时间</w:t>
            </w:r>
          </w:p>
        </w:tc>
        <w:tc>
          <w:tcPr>
            <w:tcW w:w="3499" w:type="pct"/>
            <w:tcBorders>
              <w:top w:val="single" w:color="auto" w:sz="4" w:space="0"/>
              <w:left w:val="single" w:color="auto" w:sz="4" w:space="0"/>
              <w:bottom w:val="single" w:color="auto" w:sz="4" w:space="0"/>
              <w:right w:val="single" w:color="auto" w:sz="4" w:space="0"/>
            </w:tcBorders>
            <w:vAlign w:val="center"/>
          </w:tcPr>
          <w:p w14:paraId="565A1F47">
            <w:pPr>
              <w:shd w:val="clear"/>
              <w:wordWrap w:val="0"/>
              <w:autoSpaceDE w:val="0"/>
              <w:autoSpaceDN w:val="0"/>
              <w:spacing w:line="360" w:lineRule="auto"/>
              <w:ind w:left="105" w:leftChars="50"/>
              <w:contextualSpacing/>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收到当天</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08FF2D0">
        <w:tblPrEx>
          <w:tblCellMar>
            <w:top w:w="0" w:type="dxa"/>
            <w:left w:w="0" w:type="dxa"/>
            <w:bottom w:w="0" w:type="dxa"/>
            <w:right w:w="0" w:type="dxa"/>
          </w:tblCellMar>
        </w:tblPrEx>
        <w:trPr>
          <w:trHeight w:val="13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57F1CEB">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w:t>
            </w:r>
          </w:p>
        </w:tc>
        <w:tc>
          <w:tcPr>
            <w:tcW w:w="1011" w:type="pct"/>
            <w:tcBorders>
              <w:top w:val="single" w:color="auto" w:sz="4" w:space="0"/>
              <w:left w:val="single" w:color="auto" w:sz="4" w:space="0"/>
              <w:bottom w:val="single" w:color="auto" w:sz="4" w:space="0"/>
              <w:right w:val="single" w:color="auto" w:sz="4" w:space="0"/>
            </w:tcBorders>
            <w:vAlign w:val="center"/>
          </w:tcPr>
          <w:p w14:paraId="588555C9">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最高限价</w:t>
            </w:r>
          </w:p>
        </w:tc>
        <w:tc>
          <w:tcPr>
            <w:tcW w:w="3499" w:type="pct"/>
            <w:tcBorders>
              <w:top w:val="single" w:color="auto" w:sz="4" w:space="0"/>
              <w:left w:val="single" w:color="auto" w:sz="4" w:space="0"/>
              <w:bottom w:val="single" w:color="auto" w:sz="4" w:space="0"/>
              <w:right w:val="single" w:color="auto" w:sz="4" w:space="0"/>
            </w:tcBorders>
            <w:vAlign w:val="center"/>
          </w:tcPr>
          <w:p w14:paraId="38242669">
            <w:pPr>
              <w:shd w:val="clear"/>
              <w:adjustRightInd w:val="0"/>
              <w:snapToGrid w:val="0"/>
              <w:spacing w:line="5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val="0"/>
                <w:bCs w:val="0"/>
                <w:szCs w:val="21"/>
                <w:highlight w:val="none"/>
                <w:lang w:val="en-US" w:eastAsia="zh-CN"/>
              </w:rPr>
              <w:t>控制总价170万元；综合单价控制价详见“第五章 采购需求”</w:t>
            </w:r>
            <w:r>
              <w:rPr>
                <w:rFonts w:hint="eastAsia" w:ascii="仿宋" w:hAnsi="仿宋" w:eastAsia="仿宋" w:cs="仿宋"/>
                <w:b w:val="0"/>
                <w:bCs w:val="0"/>
                <w:szCs w:val="21"/>
                <w:highlight w:val="none"/>
              </w:rPr>
              <w:t>；</w:t>
            </w:r>
          </w:p>
        </w:tc>
      </w:tr>
      <w:tr w14:paraId="503DB200">
        <w:tblPrEx>
          <w:tblCellMar>
            <w:top w:w="0" w:type="dxa"/>
            <w:left w:w="0" w:type="dxa"/>
            <w:bottom w:w="0" w:type="dxa"/>
            <w:right w:w="0" w:type="dxa"/>
          </w:tblCellMar>
        </w:tblPrEx>
        <w:trPr>
          <w:trHeight w:val="13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D63014F">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w:t>
            </w:r>
          </w:p>
        </w:tc>
        <w:tc>
          <w:tcPr>
            <w:tcW w:w="1011" w:type="pct"/>
            <w:tcBorders>
              <w:top w:val="single" w:color="auto" w:sz="4" w:space="0"/>
              <w:left w:val="single" w:color="auto" w:sz="4" w:space="0"/>
              <w:bottom w:val="single" w:color="auto" w:sz="4" w:space="0"/>
              <w:right w:val="single" w:color="auto" w:sz="4" w:space="0"/>
            </w:tcBorders>
            <w:vAlign w:val="center"/>
          </w:tcPr>
          <w:p w14:paraId="1A36152F">
            <w:pPr>
              <w:shd w:val="clear"/>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报价方式</w:t>
            </w:r>
          </w:p>
        </w:tc>
        <w:tc>
          <w:tcPr>
            <w:tcW w:w="3499" w:type="pct"/>
            <w:tcBorders>
              <w:top w:val="single" w:color="auto" w:sz="4" w:space="0"/>
              <w:left w:val="single" w:color="auto" w:sz="4" w:space="0"/>
              <w:bottom w:val="single" w:color="auto" w:sz="4" w:space="0"/>
              <w:right w:val="single" w:color="auto" w:sz="4" w:space="0"/>
            </w:tcBorders>
            <w:vAlign w:val="center"/>
          </w:tcPr>
          <w:p w14:paraId="1FA44824">
            <w:pPr>
              <w:pStyle w:val="140"/>
              <w:shd w:val="clear"/>
              <w:autoSpaceDE w:val="0"/>
              <w:autoSpaceDN w:val="0"/>
              <w:snapToGrid w:val="0"/>
              <w:spacing w:line="360" w:lineRule="auto"/>
              <w:ind w:left="105" w:leftChars="50" w:firstLineChars="100"/>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（1）本项目采用</w:t>
            </w:r>
            <w:r>
              <w:rPr>
                <w:rFonts w:hint="eastAsia" w:ascii="仿宋" w:hAnsi="仿宋" w:eastAsia="仿宋" w:cs="仿宋"/>
                <w:b w:val="0"/>
                <w:color w:val="000000" w:themeColor="text1"/>
                <w:sz w:val="21"/>
                <w:szCs w:val="21"/>
                <w:highlight w:val="none"/>
                <w14:textFill>
                  <w14:solidFill>
                    <w14:schemeClr w14:val="tx1"/>
                  </w14:solidFill>
                </w14:textFill>
              </w:rPr>
              <w:t>综合单价报价</w:t>
            </w:r>
            <w:r>
              <w:rPr>
                <w:rFonts w:hint="eastAsia" w:ascii="仿宋" w:hAnsi="仿宋" w:eastAsia="仿宋" w:cs="仿宋"/>
                <w:b w:val="0"/>
                <w:color w:val="000000" w:themeColor="text1"/>
                <w:sz w:val="21"/>
                <w:szCs w:val="21"/>
                <w:highlight w:val="none"/>
                <w:lang w:eastAsia="zh-CN"/>
                <w14:textFill>
                  <w14:solidFill>
                    <w14:schemeClr w14:val="tx1"/>
                  </w14:solidFill>
                </w14:textFill>
              </w:rPr>
              <w:t>，</w:t>
            </w: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综合单价报价</w:t>
            </w:r>
            <w:r>
              <w:rPr>
                <w:rFonts w:hint="eastAsia" w:ascii="仿宋" w:hAnsi="仿宋" w:eastAsia="仿宋" w:cs="仿宋"/>
                <w:b w:val="0"/>
                <w:color w:val="000000" w:themeColor="text1"/>
                <w:sz w:val="21"/>
                <w:szCs w:val="21"/>
                <w:highlight w:val="none"/>
                <w14:textFill>
                  <w14:solidFill>
                    <w14:schemeClr w14:val="tx1"/>
                  </w14:solidFill>
                </w14:textFill>
              </w:rPr>
              <w:t>不可以超过公布的</w:t>
            </w: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磋商</w:t>
            </w:r>
            <w:r>
              <w:rPr>
                <w:rFonts w:hint="eastAsia" w:ascii="仿宋" w:hAnsi="仿宋" w:eastAsia="仿宋" w:cs="仿宋"/>
                <w:b w:val="0"/>
                <w:bCs w:val="0"/>
                <w:szCs w:val="21"/>
                <w:highlight w:val="none"/>
                <w:lang w:val="en-US" w:eastAsia="zh-CN"/>
              </w:rPr>
              <w:t>综合单价控制价</w:t>
            </w:r>
            <w:r>
              <w:rPr>
                <w:rFonts w:hint="eastAsia" w:ascii="仿宋" w:hAnsi="仿宋" w:eastAsia="仿宋" w:cs="仿宋"/>
                <w:b w:val="0"/>
                <w:color w:val="000000" w:themeColor="text1"/>
                <w:sz w:val="21"/>
                <w:szCs w:val="21"/>
                <w:highlight w:val="none"/>
                <w14:textFill>
                  <w14:solidFill>
                    <w14:schemeClr w14:val="tx1"/>
                  </w14:solidFill>
                </w14:textFill>
              </w:rPr>
              <w:t>，否则按否决投标处理</w:t>
            </w:r>
            <w:r>
              <w:rPr>
                <w:rFonts w:hint="eastAsia" w:ascii="仿宋" w:hAnsi="仿宋" w:eastAsia="仿宋" w:cs="仿宋"/>
                <w:b w:val="0"/>
                <w:color w:val="000000" w:themeColor="text1"/>
                <w:sz w:val="21"/>
                <w:szCs w:val="21"/>
                <w:highlight w:val="none"/>
                <w:lang w:eastAsia="zh-CN"/>
                <w14:textFill>
                  <w14:solidFill>
                    <w14:schemeClr w14:val="tx1"/>
                  </w14:solidFill>
                </w14:textFill>
              </w:rPr>
              <w:t>；</w:t>
            </w:r>
          </w:p>
          <w:p w14:paraId="7258ADD5">
            <w:pPr>
              <w:pStyle w:val="12"/>
              <w:shd w:val="clear"/>
              <w:spacing w:line="360" w:lineRule="auto"/>
              <w:ind w:right="105" w:rightChars="50" w:firstLine="210" w:firstLineChars="100"/>
              <w:rPr>
                <w:rFonts w:hint="eastAsia" w:eastAsia="仿宋"/>
                <w:highlight w:val="none"/>
                <w:lang w:eastAsia="zh-CN"/>
              </w:rPr>
            </w:pPr>
            <w:r>
              <w:rPr>
                <w:rFonts w:hint="eastAsia" w:ascii="仿宋" w:hAnsi="仿宋" w:eastAsia="仿宋" w:cs="仿宋"/>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Cs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Cs w:val="0"/>
                <w:color w:val="000000" w:themeColor="text1"/>
                <w:sz w:val="21"/>
                <w:szCs w:val="21"/>
                <w:highlight w:val="none"/>
                <w14:textFill>
                  <w14:solidFill>
                    <w14:schemeClr w14:val="tx1"/>
                  </w14:solidFill>
                </w14:textFill>
              </w:rPr>
              <w:t>磋商报价包括项目要求的人工费、车辆、机械工具、税费、评审、会务、报批、差旅、住宿、管理、服务费等完成项目的全部费用。</w:t>
            </w:r>
            <w:r>
              <w:rPr>
                <w:rFonts w:hint="eastAsia" w:ascii="仿宋" w:hAnsi="仿宋" w:eastAsia="仿宋" w:cs="仿宋"/>
                <w:bCs w:val="0"/>
                <w:color w:val="000000" w:themeColor="text1"/>
                <w:sz w:val="21"/>
                <w:szCs w:val="21"/>
                <w:highlight w:val="none"/>
                <w:lang w:val="en-US" w:eastAsia="zh-CN"/>
                <w14:textFill>
                  <w14:solidFill>
                    <w14:schemeClr w14:val="tx1"/>
                  </w14:solidFill>
                </w14:textFill>
              </w:rPr>
              <w:t>供应商</w:t>
            </w:r>
            <w:r>
              <w:rPr>
                <w:rFonts w:hint="eastAsia" w:ascii="仿宋" w:hAnsi="仿宋" w:eastAsia="仿宋" w:cs="仿宋"/>
                <w:bCs w:val="0"/>
                <w:color w:val="000000" w:themeColor="text1"/>
                <w:sz w:val="21"/>
                <w:szCs w:val="21"/>
                <w:highlight w:val="none"/>
                <w14:textFill>
                  <w14:solidFill>
                    <w14:schemeClr w14:val="tx1"/>
                  </w14:solidFill>
                </w14:textFill>
              </w:rPr>
              <w:t>报价应考虑市场风险、政策性风险等因素，并能保证供应商完成履行合同所需的全部工作，此价格在合同签订后将不作调整。注：</w:t>
            </w:r>
            <w:r>
              <w:rPr>
                <w:rFonts w:hint="eastAsia" w:ascii="仿宋" w:hAnsi="仿宋" w:eastAsia="仿宋" w:cs="仿宋"/>
                <w:b w:val="0"/>
                <w:bCs w:val="0"/>
                <w:color w:val="000000" w:themeColor="text1"/>
                <w:sz w:val="21"/>
                <w:szCs w:val="21"/>
                <w:highlight w:val="none"/>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1"/>
                <w:szCs w:val="21"/>
                <w:highlight w:val="none"/>
                <w14:textFill>
                  <w14:solidFill>
                    <w14:schemeClr w14:val="tx1"/>
                  </w14:solidFill>
                </w14:textFill>
              </w:rPr>
              <w:t>）根据财政部《关于推动解决政府采购异常低价问题的通知》（财库〔2026〕2号）的规定，供应商的磋商报价低于采购项目最高限价45%的（即：磋商报价&lt;采购项目最高限价×45%），供应商须对其磋商报价作出解释，随同响应文件一并提交项目具体成本测算等与报价合理性相关的书面说明及必要的证明材料，包括但不限于原材料成本、人工成本、制造费用等</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p>
        </w:tc>
      </w:tr>
      <w:tr w14:paraId="25734798">
        <w:tblPrEx>
          <w:tblCellMar>
            <w:top w:w="0" w:type="dxa"/>
            <w:left w:w="0" w:type="dxa"/>
            <w:bottom w:w="0" w:type="dxa"/>
            <w:right w:w="0" w:type="dxa"/>
          </w:tblCellMar>
        </w:tblPrEx>
        <w:trPr>
          <w:trHeight w:val="13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9E27E38">
            <w:pPr>
              <w:shd w:val="clear"/>
              <w:autoSpaceDE w:val="0"/>
              <w:autoSpaceDN w:val="0"/>
              <w:spacing w:before="120" w:beforeLines="5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3.2.3</w:t>
            </w:r>
          </w:p>
        </w:tc>
        <w:tc>
          <w:tcPr>
            <w:tcW w:w="1011" w:type="pct"/>
            <w:tcBorders>
              <w:top w:val="single" w:color="auto" w:sz="4" w:space="0"/>
              <w:left w:val="single" w:color="auto" w:sz="4" w:space="0"/>
              <w:bottom w:val="single" w:color="auto" w:sz="4" w:space="0"/>
              <w:right w:val="single" w:color="auto" w:sz="4" w:space="0"/>
            </w:tcBorders>
            <w:vAlign w:val="center"/>
          </w:tcPr>
          <w:p w14:paraId="31110A7A">
            <w:pPr>
              <w:shd w:val="clear"/>
              <w:autoSpaceDE w:val="0"/>
              <w:autoSpaceDN w:val="0"/>
              <w:spacing w:before="120" w:beforeLines="5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结算方式</w:t>
            </w:r>
          </w:p>
        </w:tc>
        <w:tc>
          <w:tcPr>
            <w:tcW w:w="3499" w:type="pct"/>
            <w:tcBorders>
              <w:top w:val="single" w:color="auto" w:sz="4" w:space="0"/>
              <w:left w:val="single" w:color="auto" w:sz="4" w:space="0"/>
              <w:bottom w:val="single" w:color="auto" w:sz="4" w:space="0"/>
              <w:right w:val="single" w:color="auto" w:sz="4" w:space="0"/>
            </w:tcBorders>
            <w:vAlign w:val="center"/>
          </w:tcPr>
          <w:p w14:paraId="75CBC5E1">
            <w:pPr>
              <w:shd w:val="clear"/>
              <w:spacing w:line="360" w:lineRule="auto"/>
              <w:ind w:left="105" w:leftChars="50" w:right="105" w:rightChars="50"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结算时，供应商的结算总价不得超过项目总控制价；</w:t>
            </w:r>
            <w:r>
              <w:rPr>
                <w:rFonts w:hint="eastAsia" w:ascii="仿宋" w:hAnsi="仿宋" w:eastAsia="仿宋" w:cs="仿宋"/>
                <w:color w:val="000000" w:themeColor="text1"/>
                <w:szCs w:val="21"/>
                <w:highlight w:val="none"/>
                <w14:textFill>
                  <w14:solidFill>
                    <w14:schemeClr w14:val="tx1"/>
                  </w14:solidFill>
                </w14:textFill>
              </w:rPr>
              <w:t>若最终</w:t>
            </w:r>
            <w:r>
              <w:rPr>
                <w:rFonts w:hint="eastAsia" w:ascii="仿宋" w:hAnsi="仿宋" w:eastAsia="仿宋" w:cs="仿宋"/>
                <w:color w:val="000000" w:themeColor="text1"/>
                <w:szCs w:val="21"/>
                <w:highlight w:val="none"/>
                <w:lang w:val="en-US" w:eastAsia="zh-CN"/>
                <w14:textFill>
                  <w14:solidFill>
                    <w14:schemeClr w14:val="tx1"/>
                  </w14:solidFill>
                </w14:textFill>
              </w:rPr>
              <w:t>结算价低于总控制价，按实际工作量据实结算；</w:t>
            </w:r>
          </w:p>
        </w:tc>
      </w:tr>
      <w:tr w14:paraId="117EB7E9">
        <w:tblPrEx>
          <w:tblCellMar>
            <w:top w:w="0" w:type="dxa"/>
            <w:left w:w="0" w:type="dxa"/>
            <w:bottom w:w="0" w:type="dxa"/>
            <w:right w:w="0" w:type="dxa"/>
          </w:tblCellMar>
        </w:tblPrEx>
        <w:trPr>
          <w:trHeight w:val="13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28E59A0">
            <w:pPr>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3.2.4</w:t>
            </w:r>
          </w:p>
        </w:tc>
        <w:tc>
          <w:tcPr>
            <w:tcW w:w="1011" w:type="pct"/>
            <w:tcBorders>
              <w:top w:val="single" w:color="auto" w:sz="4" w:space="0"/>
              <w:left w:val="single" w:color="auto" w:sz="4" w:space="0"/>
              <w:bottom w:val="single" w:color="auto" w:sz="4" w:space="0"/>
              <w:right w:val="single" w:color="auto" w:sz="4" w:space="0"/>
            </w:tcBorders>
            <w:vAlign w:val="center"/>
          </w:tcPr>
          <w:p w14:paraId="3A112CF0">
            <w:pPr>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二次报价</w:t>
            </w:r>
          </w:p>
        </w:tc>
        <w:tc>
          <w:tcPr>
            <w:tcW w:w="3499" w:type="pct"/>
            <w:tcBorders>
              <w:top w:val="single" w:color="auto" w:sz="4" w:space="0"/>
              <w:left w:val="single" w:color="auto" w:sz="4" w:space="0"/>
              <w:bottom w:val="single" w:color="auto" w:sz="4" w:space="0"/>
              <w:right w:val="single" w:color="auto" w:sz="4" w:space="0"/>
            </w:tcBorders>
            <w:vAlign w:val="center"/>
          </w:tcPr>
          <w:p w14:paraId="3FF5B68C">
            <w:pPr>
              <w:shd w:val="clear"/>
              <w:spacing w:before="120" w:beforeLines="50" w:line="360" w:lineRule="auto"/>
              <w:ind w:left="105" w:leftChars="50" w:right="105" w:rightChars="5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1.通过资格审查、符合性审查的供应商，获得二次报价（最终报价）的机会</w:t>
            </w:r>
            <w:r>
              <w:rPr>
                <w:rFonts w:hint="eastAsia" w:ascii="仿宋" w:hAnsi="仿宋" w:eastAsia="仿宋" w:cs="仿宋"/>
                <w:color w:val="000000" w:themeColor="text1"/>
                <w:szCs w:val="21"/>
                <w:highlight w:val="none"/>
                <w:lang w:eastAsia="zh-CN"/>
                <w14:textFill>
                  <w14:solidFill>
                    <w14:schemeClr w14:val="tx1"/>
                  </w14:solidFill>
                </w14:textFill>
              </w:rPr>
              <w:t>；</w:t>
            </w:r>
          </w:p>
          <w:p w14:paraId="5068FE03">
            <w:pPr>
              <w:shd w:val="clear"/>
              <w:spacing w:line="360" w:lineRule="auto"/>
              <w:ind w:left="105" w:leftChars="50" w:right="105" w:rightChars="5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2.磋商小组在政府采购云平台上发起二次报价后，供应商从政府采购云平台上下载附件《二次报价表》，按照格式在规定的时间内进行填报并上传</w:t>
            </w:r>
            <w:r>
              <w:rPr>
                <w:rFonts w:hint="eastAsia" w:ascii="仿宋" w:hAnsi="仿宋" w:eastAsia="仿宋" w:cs="仿宋"/>
                <w:color w:val="000000" w:themeColor="text1"/>
                <w:szCs w:val="21"/>
                <w:highlight w:val="none"/>
                <w:lang w:eastAsia="zh-CN"/>
                <w14:textFill>
                  <w14:solidFill>
                    <w14:schemeClr w14:val="tx1"/>
                  </w14:solidFill>
                </w14:textFill>
              </w:rPr>
              <w:t>；</w:t>
            </w:r>
          </w:p>
          <w:p w14:paraId="66E59B2B">
            <w:pPr>
              <w:shd w:val="clear"/>
              <w:spacing w:line="360" w:lineRule="auto"/>
              <w:ind w:left="105" w:leftChars="50" w:right="105" w:rightChars="5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请供应商务必在规定的时间内进行二次报价并上传经电子签章后的《二次报价表》，同时保持通讯工具畅通。若供应商未在规定的时间内进行二次报价或联系不上的，磋商小组将视为其放弃二次报价，并将其响应文件中的磋商报价作为其最后报价参与评审。若因供应商自身原因导致出现以上情况的，供应商自行承担评审结果，与采购人、代理机构以及磋商小组无关</w:t>
            </w:r>
            <w:r>
              <w:rPr>
                <w:rFonts w:hint="eastAsia" w:ascii="仿宋" w:hAnsi="仿宋" w:eastAsia="仿宋" w:cs="仿宋"/>
                <w:b/>
                <w:bCs/>
                <w:color w:val="000000" w:themeColor="text1"/>
                <w:highlight w:val="none"/>
                <w:lang w:eastAsia="zh-CN"/>
                <w14:textFill>
                  <w14:solidFill>
                    <w14:schemeClr w14:val="tx1"/>
                  </w14:solidFill>
                </w14:textFill>
              </w:rPr>
              <w:t>；</w:t>
            </w:r>
          </w:p>
        </w:tc>
      </w:tr>
      <w:tr w14:paraId="1F80830D">
        <w:tblPrEx>
          <w:tblCellMar>
            <w:top w:w="0" w:type="dxa"/>
            <w:left w:w="0" w:type="dxa"/>
            <w:bottom w:w="0" w:type="dxa"/>
            <w:right w:w="0" w:type="dxa"/>
          </w:tblCellMar>
        </w:tblPrEx>
        <w:trPr>
          <w:trHeight w:val="462"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5621FB7">
            <w:pPr>
              <w:shd w:val="clear"/>
              <w:autoSpaceDE w:val="0"/>
              <w:autoSpaceDN w:val="0"/>
              <w:spacing w:before="120" w:beforeLines="50" w:line="360" w:lineRule="auto"/>
              <w:contextualSpacing/>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kern w:val="0"/>
                <w:szCs w:val="21"/>
                <w:highlight w:val="none"/>
              </w:rPr>
              <w:t>★</w:t>
            </w:r>
            <w:r>
              <w:rPr>
                <w:rFonts w:hint="eastAsia" w:ascii="仿宋" w:hAnsi="仿宋" w:eastAsia="仿宋" w:cs="仿宋"/>
                <w:color w:val="000000" w:themeColor="text1"/>
                <w:highlight w:val="none"/>
                <w14:textFill>
                  <w14:solidFill>
                    <w14:schemeClr w14:val="tx1"/>
                  </w14:solidFill>
                </w14:textFill>
              </w:rPr>
              <w:t>3.3.1</w:t>
            </w:r>
          </w:p>
        </w:tc>
        <w:tc>
          <w:tcPr>
            <w:tcW w:w="1011" w:type="pct"/>
            <w:tcBorders>
              <w:top w:val="single" w:color="auto" w:sz="4" w:space="0"/>
              <w:left w:val="single" w:color="auto" w:sz="4" w:space="0"/>
              <w:bottom w:val="single" w:color="auto" w:sz="4" w:space="0"/>
              <w:right w:val="single" w:color="auto" w:sz="4" w:space="0"/>
            </w:tcBorders>
            <w:vAlign w:val="center"/>
          </w:tcPr>
          <w:p w14:paraId="6067808D">
            <w:pPr>
              <w:shd w:val="clear"/>
              <w:autoSpaceDE w:val="0"/>
              <w:autoSpaceDN w:val="0"/>
              <w:spacing w:before="120" w:beforeLines="50" w:line="360" w:lineRule="auto"/>
              <w:contextualSpacing/>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磋商有效期</w:t>
            </w:r>
          </w:p>
        </w:tc>
        <w:tc>
          <w:tcPr>
            <w:tcW w:w="3499" w:type="pct"/>
            <w:tcBorders>
              <w:top w:val="single" w:color="auto" w:sz="4" w:space="0"/>
              <w:left w:val="single" w:color="auto" w:sz="4" w:space="0"/>
              <w:bottom w:val="single" w:color="auto" w:sz="4" w:space="0"/>
              <w:right w:val="single" w:color="auto" w:sz="4" w:space="0"/>
            </w:tcBorders>
            <w:vAlign w:val="center"/>
          </w:tcPr>
          <w:p w14:paraId="7DBB8F97">
            <w:pPr>
              <w:pStyle w:val="130"/>
              <w:shd w:val="clear"/>
              <w:spacing w:before="120" w:beforeLines="50" w:line="360" w:lineRule="auto"/>
              <w:ind w:left="105" w:leftChars="50" w:right="105" w:rightChars="50"/>
              <w:contextualSpacing/>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90</w:t>
            </w:r>
            <w:r>
              <w:rPr>
                <w:rFonts w:hint="eastAsia" w:ascii="仿宋" w:hAnsi="仿宋" w:eastAsia="仿宋" w:cs="仿宋"/>
                <w:color w:val="000000" w:themeColor="text1"/>
                <w:sz w:val="21"/>
                <w:szCs w:val="21"/>
                <w:highlight w:val="none"/>
                <w14:textFill>
                  <w14:solidFill>
                    <w14:schemeClr w14:val="tx1"/>
                  </w14:solidFill>
                </w14:textFill>
              </w:rPr>
              <w:t>天</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14:paraId="24A03F42">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2030527B">
            <w:pPr>
              <w:shd w:val="clear"/>
              <w:wordWrap w:val="0"/>
              <w:autoSpaceDE w:val="0"/>
              <w:autoSpaceDN w:val="0"/>
              <w:ind w:left="105" w:leftChars="50" w:right="105" w:rightChars="5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kern w:val="0"/>
                <w:szCs w:val="21"/>
                <w:highlight w:val="none"/>
              </w:rPr>
              <w:t>★</w:t>
            </w:r>
            <w:r>
              <w:rPr>
                <w:rFonts w:hint="eastAsia" w:ascii="仿宋" w:hAnsi="仿宋" w:eastAsia="仿宋" w:cs="仿宋"/>
                <w:color w:val="000000" w:themeColor="text1"/>
                <w:szCs w:val="21"/>
                <w:highlight w:val="none"/>
                <w14:textFill>
                  <w14:solidFill>
                    <w14:schemeClr w14:val="tx1"/>
                  </w14:solidFill>
                </w14:textFill>
              </w:rPr>
              <w:t>3.4.1</w:t>
            </w:r>
          </w:p>
        </w:tc>
        <w:tc>
          <w:tcPr>
            <w:tcW w:w="1011" w:type="pct"/>
            <w:tcBorders>
              <w:top w:val="single" w:color="auto" w:sz="4" w:space="0"/>
              <w:left w:val="single" w:color="auto" w:sz="4" w:space="0"/>
              <w:bottom w:val="single" w:color="auto" w:sz="4" w:space="0"/>
              <w:right w:val="single" w:color="auto" w:sz="4" w:space="0"/>
            </w:tcBorders>
            <w:vAlign w:val="center"/>
          </w:tcPr>
          <w:p w14:paraId="78D8FA78">
            <w:pPr>
              <w:pStyle w:val="17"/>
              <w:shd w:val="clear"/>
              <w:wordWrap w:val="0"/>
              <w:spacing w:before="120" w:beforeLines="50" w:line="360" w:lineRule="auto"/>
              <w:ind w:left="105" w:leftChars="50" w:right="105" w:rightChars="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磋商保证金</w:t>
            </w:r>
          </w:p>
        </w:tc>
        <w:tc>
          <w:tcPr>
            <w:tcW w:w="3499" w:type="pct"/>
            <w:tcBorders>
              <w:top w:val="single" w:color="auto" w:sz="4" w:space="0"/>
              <w:left w:val="single" w:color="auto" w:sz="4" w:space="0"/>
              <w:bottom w:val="single" w:color="auto" w:sz="4" w:space="0"/>
              <w:right w:val="single" w:color="auto" w:sz="4" w:space="0"/>
            </w:tcBorders>
            <w:vAlign w:val="center"/>
          </w:tcPr>
          <w:p w14:paraId="370DB9DE">
            <w:pPr>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无</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31A4A794">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8204DBC">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3.7.1</w:t>
            </w:r>
          </w:p>
        </w:tc>
        <w:tc>
          <w:tcPr>
            <w:tcW w:w="1011" w:type="pct"/>
            <w:tcBorders>
              <w:top w:val="single" w:color="auto" w:sz="4" w:space="0"/>
              <w:left w:val="single" w:color="auto" w:sz="4" w:space="0"/>
              <w:bottom w:val="single" w:color="auto" w:sz="4" w:space="0"/>
              <w:right w:val="single" w:color="auto" w:sz="4" w:space="0"/>
            </w:tcBorders>
            <w:vAlign w:val="center"/>
          </w:tcPr>
          <w:p w14:paraId="6A52FC49">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响应文件的格式</w:t>
            </w:r>
          </w:p>
        </w:tc>
        <w:tc>
          <w:tcPr>
            <w:tcW w:w="3499" w:type="pct"/>
            <w:tcBorders>
              <w:top w:val="single" w:color="auto" w:sz="4" w:space="0"/>
              <w:left w:val="single" w:color="auto" w:sz="4" w:space="0"/>
              <w:bottom w:val="single" w:color="auto" w:sz="4" w:space="0"/>
              <w:right w:val="single" w:color="auto" w:sz="4" w:space="0"/>
            </w:tcBorders>
            <w:vAlign w:val="center"/>
          </w:tcPr>
          <w:p w14:paraId="0CA5784E">
            <w:pPr>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1.响应文件全部采用电子文档，必须使用政府采购云平台下载的政采云电子投标客户端制作，并进行电子签章及加密后上传至政府采购云平台。编制要求见《电子响应文件编制要求》</w:t>
            </w:r>
            <w:r>
              <w:rPr>
                <w:rFonts w:hint="eastAsia" w:ascii="仿宋" w:hAnsi="仿宋" w:eastAsia="仿宋" w:cs="仿宋"/>
                <w:color w:val="000000" w:themeColor="text1"/>
                <w:szCs w:val="21"/>
                <w:highlight w:val="none"/>
                <w:lang w:eastAsia="zh-CN"/>
                <w14:textFill>
                  <w14:solidFill>
                    <w14:schemeClr w14:val="tx1"/>
                  </w14:solidFill>
                </w14:textFill>
              </w:rPr>
              <w:t>；</w:t>
            </w:r>
          </w:p>
          <w:p w14:paraId="4304FE82">
            <w:pPr>
              <w:shd w:val="clear"/>
              <w:spacing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2.如供应商提交的响应文件不符合以上要求的或开标时无法读取导入或解密的，其响应文件将不予受理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25E3A51F">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14BDB741">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3.7.3</w:t>
            </w:r>
          </w:p>
        </w:tc>
        <w:tc>
          <w:tcPr>
            <w:tcW w:w="1011" w:type="pct"/>
            <w:tcBorders>
              <w:top w:val="single" w:color="auto" w:sz="4" w:space="0"/>
              <w:left w:val="single" w:color="auto" w:sz="4" w:space="0"/>
              <w:bottom w:val="single" w:color="auto" w:sz="4" w:space="0"/>
              <w:right w:val="single" w:color="auto" w:sz="4" w:space="0"/>
            </w:tcBorders>
            <w:vAlign w:val="center"/>
          </w:tcPr>
          <w:p w14:paraId="4D2BEDF6">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响应文件的签署</w:t>
            </w:r>
          </w:p>
        </w:tc>
        <w:tc>
          <w:tcPr>
            <w:tcW w:w="3499" w:type="pct"/>
            <w:tcBorders>
              <w:top w:val="single" w:color="auto" w:sz="4" w:space="0"/>
              <w:left w:val="single" w:color="auto" w:sz="4" w:space="0"/>
              <w:bottom w:val="single" w:color="auto" w:sz="4" w:space="0"/>
              <w:right w:val="single" w:color="auto" w:sz="4" w:space="0"/>
            </w:tcBorders>
          </w:tcPr>
          <w:p w14:paraId="2954DCCC">
            <w:pPr>
              <w:shd w:val="clear"/>
              <w:spacing w:before="120" w:beforeLines="50" w:line="360" w:lineRule="auto"/>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按照第四章“响应文件格式”的要求，采用单位和个人数字证书电子签章。在需要电子签章的地方进行电子签章，无需逐页电子签章。</w:t>
            </w:r>
          </w:p>
          <w:p w14:paraId="37A73D33">
            <w:pPr>
              <w:shd w:val="clear"/>
              <w:spacing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注：响应文件格式中的《中小企业声明函》、《残疾人福利性单位声明函》，非此类单位的供应商，无需进行填写及电子签章</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4B6D8785">
        <w:tblPrEx>
          <w:tblCellMar>
            <w:top w:w="0" w:type="dxa"/>
            <w:left w:w="0" w:type="dxa"/>
            <w:bottom w:w="0" w:type="dxa"/>
            <w:right w:w="0" w:type="dxa"/>
          </w:tblCellMar>
        </w:tblPrEx>
        <w:trPr>
          <w:trHeight w:val="551"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294256B4">
            <w:pPr>
              <w:shd w:val="clear"/>
              <w:wordWrap w:val="0"/>
              <w:autoSpaceDE w:val="0"/>
              <w:autoSpaceDN w:val="0"/>
              <w:spacing w:before="60" w:after="6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4.1.1</w:t>
            </w:r>
          </w:p>
        </w:tc>
        <w:tc>
          <w:tcPr>
            <w:tcW w:w="1011" w:type="pct"/>
            <w:tcBorders>
              <w:top w:val="single" w:color="auto" w:sz="4" w:space="0"/>
              <w:left w:val="single" w:color="auto" w:sz="4" w:space="0"/>
              <w:bottom w:val="single" w:color="auto" w:sz="4" w:space="0"/>
              <w:right w:val="single" w:color="auto" w:sz="4" w:space="0"/>
            </w:tcBorders>
            <w:vAlign w:val="center"/>
          </w:tcPr>
          <w:p w14:paraId="7104F2F5">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响应文件的加密</w:t>
            </w:r>
          </w:p>
        </w:tc>
        <w:tc>
          <w:tcPr>
            <w:tcW w:w="3499" w:type="pct"/>
            <w:tcBorders>
              <w:top w:val="single" w:color="auto" w:sz="4" w:space="0"/>
              <w:left w:val="single" w:color="auto" w:sz="4" w:space="0"/>
              <w:bottom w:val="single" w:color="auto" w:sz="4" w:space="0"/>
              <w:right w:val="single" w:color="auto" w:sz="4" w:space="0"/>
            </w:tcBorders>
          </w:tcPr>
          <w:p w14:paraId="65E98A5A">
            <w:pPr>
              <w:shd w:val="clear"/>
              <w:spacing w:before="120" w:beforeLines="50"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网上</w:t>
            </w:r>
            <w:r>
              <w:rPr>
                <w:rFonts w:hint="eastAsia" w:ascii="仿宋" w:hAnsi="仿宋" w:eastAsia="仿宋" w:cs="仿宋"/>
                <w:color w:val="000000" w:themeColor="text1"/>
                <w:szCs w:val="21"/>
                <w:highlight w:val="none"/>
                <w14:textFill>
                  <w14:solidFill>
                    <w14:schemeClr w14:val="tx1"/>
                  </w14:solidFill>
                </w14:textFill>
              </w:rPr>
              <w:t>提交</w:t>
            </w:r>
            <w:r>
              <w:rPr>
                <w:rFonts w:hint="eastAsia" w:ascii="仿宋" w:hAnsi="仿宋" w:eastAsia="仿宋" w:cs="仿宋"/>
                <w:color w:val="000000" w:themeColor="text1"/>
                <w:kern w:val="0"/>
                <w:szCs w:val="21"/>
                <w:highlight w:val="none"/>
                <w14:textFill>
                  <w14:solidFill>
                    <w14:schemeClr w14:val="tx1"/>
                  </w14:solidFill>
                </w14:textFill>
              </w:rPr>
              <w:t>的响应文件应使用数字证书</w:t>
            </w:r>
            <w:r>
              <w:rPr>
                <w:rFonts w:hint="eastAsia" w:ascii="仿宋" w:hAnsi="仿宋" w:eastAsia="仿宋" w:cs="仿宋"/>
                <w:snapToGrid w:val="0"/>
                <w:color w:val="000000" w:themeColor="text1"/>
                <w:kern w:val="0"/>
                <w:szCs w:val="21"/>
                <w:highlight w:val="none"/>
                <w14:textFill>
                  <w14:solidFill>
                    <w14:schemeClr w14:val="tx1"/>
                  </w14:solidFill>
                </w14:textFill>
              </w:rPr>
              <w:t>（CA）</w:t>
            </w:r>
            <w:r>
              <w:rPr>
                <w:rFonts w:hint="eastAsia" w:ascii="仿宋" w:hAnsi="仿宋" w:eastAsia="仿宋" w:cs="仿宋"/>
                <w:color w:val="000000" w:themeColor="text1"/>
                <w:kern w:val="0"/>
                <w:szCs w:val="21"/>
                <w:highlight w:val="none"/>
                <w14:textFill>
                  <w14:solidFill>
                    <w14:schemeClr w14:val="tx1"/>
                  </w14:solidFill>
                </w14:textFill>
              </w:rPr>
              <w:t>进行加密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5C3B6D20">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43F4D794">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4.2.1</w:t>
            </w:r>
          </w:p>
        </w:tc>
        <w:tc>
          <w:tcPr>
            <w:tcW w:w="1011" w:type="pct"/>
            <w:tcBorders>
              <w:top w:val="single" w:color="auto" w:sz="4" w:space="0"/>
              <w:left w:val="single" w:color="auto" w:sz="4" w:space="0"/>
              <w:bottom w:val="single" w:color="auto" w:sz="4" w:space="0"/>
              <w:right w:val="single" w:color="auto" w:sz="4" w:space="0"/>
            </w:tcBorders>
            <w:vAlign w:val="center"/>
          </w:tcPr>
          <w:p w14:paraId="22FF0F93">
            <w:pPr>
              <w:shd w:val="clear"/>
              <w:wordWrap w:val="0"/>
              <w:autoSpaceDE w:val="0"/>
              <w:autoSpaceDN w:val="0"/>
              <w:spacing w:before="12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响应文件的提交</w:t>
            </w:r>
          </w:p>
        </w:tc>
        <w:tc>
          <w:tcPr>
            <w:tcW w:w="3499" w:type="pct"/>
            <w:tcBorders>
              <w:top w:val="single" w:color="auto" w:sz="4" w:space="0"/>
              <w:left w:val="single" w:color="auto" w:sz="4" w:space="0"/>
              <w:bottom w:val="single" w:color="auto" w:sz="4" w:space="0"/>
              <w:right w:val="single" w:color="auto" w:sz="4" w:space="0"/>
            </w:tcBorders>
          </w:tcPr>
          <w:p w14:paraId="2E0546D5">
            <w:pPr>
              <w:widowControl/>
              <w:shd w:val="clear"/>
              <w:wordWrap w:val="0"/>
              <w:spacing w:before="120" w:beforeLines="50" w:line="360" w:lineRule="auto"/>
              <w:ind w:left="105" w:leftChars="50" w:right="105" w:rightChars="5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为全流程电子化项目。凡有意参与磋商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响应文件，响应文件在提交截止时间前未完成上传的，视为撤回响应文件。供应商在政府采购云平台提交电子版响应文件时，请填写参与远程开标活动经办人的联系方式</w:t>
            </w:r>
            <w:r>
              <w:rPr>
                <w:rFonts w:hint="eastAsia" w:ascii="仿宋" w:hAnsi="仿宋" w:eastAsia="仿宋" w:cs="仿宋"/>
                <w:color w:val="000000" w:themeColor="text1"/>
                <w:szCs w:val="21"/>
                <w:highlight w:val="none"/>
                <w:lang w:eastAsia="zh-CN"/>
                <w14:textFill>
                  <w14:solidFill>
                    <w14:schemeClr w14:val="tx1"/>
                  </w14:solidFill>
                </w14:textFill>
              </w:rPr>
              <w:t>；</w:t>
            </w:r>
          </w:p>
          <w:p w14:paraId="1B7B1759">
            <w:pPr>
              <w:widowControl/>
              <w:shd w:val="clear"/>
              <w:wordWrap w:val="0"/>
              <w:spacing w:line="360" w:lineRule="auto"/>
              <w:ind w:left="105" w:leftChars="50" w:right="105" w:rightChars="5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注：供应商应当在响应文件提交截止时间前完成电子响应文件的上传、提交，响应文件提交截止时间前可以补充、修改或者撤回电子响应文件。补充或者修改响应文件的，应当先行撤回原文件，补充、修改后重新上传、提交。响应文件提交截止时间前未完成上传、提交的，视为撤回响应文件。响应文件提交截止时间以后上传提交的，视为无效</w:t>
            </w:r>
            <w:r>
              <w:rPr>
                <w:rFonts w:hint="eastAsia" w:ascii="仿宋" w:hAnsi="仿宋" w:eastAsia="仿宋" w:cs="仿宋"/>
                <w:bCs/>
                <w:color w:val="000000" w:themeColor="text1"/>
                <w:szCs w:val="21"/>
                <w:highlight w:val="none"/>
                <w:lang w:eastAsia="zh-CN"/>
                <w14:textFill>
                  <w14:solidFill>
                    <w14:schemeClr w14:val="tx1"/>
                  </w14:solidFill>
                </w14:textFill>
              </w:rPr>
              <w:t>；</w:t>
            </w:r>
          </w:p>
        </w:tc>
      </w:tr>
      <w:tr w14:paraId="1B7E46A8">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ED63C83">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4.2.2</w:t>
            </w:r>
          </w:p>
        </w:tc>
        <w:tc>
          <w:tcPr>
            <w:tcW w:w="1011" w:type="pct"/>
            <w:tcBorders>
              <w:top w:val="single" w:color="auto" w:sz="4" w:space="0"/>
              <w:left w:val="single" w:color="auto" w:sz="4" w:space="0"/>
              <w:bottom w:val="single" w:color="auto" w:sz="4" w:space="0"/>
              <w:right w:val="single" w:color="auto" w:sz="4" w:space="0"/>
            </w:tcBorders>
            <w:vAlign w:val="center"/>
          </w:tcPr>
          <w:p w14:paraId="2BDC7044">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是否退还响应文件</w:t>
            </w:r>
          </w:p>
        </w:tc>
        <w:tc>
          <w:tcPr>
            <w:tcW w:w="3499" w:type="pct"/>
            <w:tcBorders>
              <w:top w:val="single" w:color="auto" w:sz="4" w:space="0"/>
              <w:left w:val="single" w:color="auto" w:sz="4" w:space="0"/>
              <w:bottom w:val="single" w:color="auto" w:sz="4" w:space="0"/>
              <w:right w:val="single" w:color="auto" w:sz="4" w:space="0"/>
            </w:tcBorders>
            <w:vAlign w:val="center"/>
          </w:tcPr>
          <w:p w14:paraId="42CBB226">
            <w:pPr>
              <w:shd w:val="clear"/>
              <w:spacing w:before="120" w:beforeLines="50" w:line="360" w:lineRule="auto"/>
              <w:ind w:firstLine="105" w:firstLine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否</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0E6C1E86">
        <w:tblPrEx>
          <w:tblCellMar>
            <w:top w:w="0" w:type="dxa"/>
            <w:left w:w="0" w:type="dxa"/>
            <w:bottom w:w="0" w:type="dxa"/>
            <w:right w:w="0" w:type="dxa"/>
          </w:tblCellMar>
        </w:tblPrEx>
        <w:trPr>
          <w:trHeight w:val="58"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6694F41">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w:t>
            </w:r>
          </w:p>
        </w:tc>
        <w:tc>
          <w:tcPr>
            <w:tcW w:w="1011" w:type="pct"/>
            <w:tcBorders>
              <w:top w:val="single" w:color="auto" w:sz="4" w:space="0"/>
              <w:left w:val="single" w:color="auto" w:sz="4" w:space="0"/>
              <w:bottom w:val="single" w:color="auto" w:sz="4" w:space="0"/>
              <w:right w:val="single" w:color="auto" w:sz="4" w:space="0"/>
            </w:tcBorders>
            <w:vAlign w:val="center"/>
          </w:tcPr>
          <w:p w14:paraId="2112619B">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开启时间和地点</w:t>
            </w:r>
          </w:p>
        </w:tc>
        <w:tc>
          <w:tcPr>
            <w:tcW w:w="3499" w:type="pct"/>
            <w:tcBorders>
              <w:top w:val="single" w:color="auto" w:sz="4" w:space="0"/>
              <w:left w:val="single" w:color="auto" w:sz="4" w:space="0"/>
              <w:bottom w:val="single" w:color="auto" w:sz="4" w:space="0"/>
              <w:right w:val="single" w:color="auto" w:sz="4" w:space="0"/>
            </w:tcBorders>
          </w:tcPr>
          <w:p w14:paraId="39B2762B">
            <w:pPr>
              <w:shd w:val="clear"/>
              <w:autoSpaceDE w:val="0"/>
              <w:autoSpaceDN w:val="0"/>
              <w:spacing w:before="60" w:after="60" w:line="360" w:lineRule="auto"/>
              <w:ind w:left="105" w:leftChars="50" w:right="105" w:rightChars="50" w:firstLine="14" w:firstLineChars="7"/>
              <w:contextualSpacing/>
              <w:rPr>
                <w:rFonts w:hint="default"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详见第一章竞争性磋商公告；</w:t>
            </w:r>
          </w:p>
        </w:tc>
      </w:tr>
      <w:tr w14:paraId="7FD2D6FA">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64DBB86B">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5.2</w:t>
            </w:r>
          </w:p>
        </w:tc>
        <w:tc>
          <w:tcPr>
            <w:tcW w:w="1011" w:type="pct"/>
            <w:tcBorders>
              <w:top w:val="single" w:color="auto" w:sz="4" w:space="0"/>
              <w:left w:val="single" w:color="auto" w:sz="4" w:space="0"/>
              <w:bottom w:val="single" w:color="auto" w:sz="4" w:space="0"/>
              <w:right w:val="single" w:color="auto" w:sz="4" w:space="0"/>
            </w:tcBorders>
            <w:vAlign w:val="center"/>
          </w:tcPr>
          <w:p w14:paraId="5C3ED47C">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开启程序</w:t>
            </w:r>
          </w:p>
        </w:tc>
        <w:tc>
          <w:tcPr>
            <w:tcW w:w="3499" w:type="pct"/>
            <w:tcBorders>
              <w:top w:val="single" w:color="auto" w:sz="4" w:space="0"/>
              <w:left w:val="single" w:color="auto" w:sz="4" w:space="0"/>
              <w:bottom w:val="single" w:color="auto" w:sz="4" w:space="0"/>
              <w:right w:val="single" w:color="auto" w:sz="4" w:space="0"/>
            </w:tcBorders>
          </w:tcPr>
          <w:p w14:paraId="716A7D4C">
            <w:pPr>
              <w:shd w:val="clear"/>
              <w:spacing w:before="120" w:beforeLines="50" w:line="360" w:lineRule="auto"/>
              <w:ind w:left="105" w:leftChars="50" w:right="105" w:rightChars="5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本项目的开标程序如下：</w:t>
            </w:r>
          </w:p>
          <w:p w14:paraId="1D55CE2A">
            <w:pPr>
              <w:shd w:val="clear"/>
              <w:spacing w:line="360" w:lineRule="auto"/>
              <w:ind w:left="105" w:leftChars="50" w:right="105" w:rightChars="5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响应文件提交截止时间止，采购代理机构的工作人员登录进入政府采购云平台，按照政府采购云平台的操作流程完成开启程序</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365D133D">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68E3E16">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5.3</w:t>
            </w:r>
          </w:p>
        </w:tc>
        <w:tc>
          <w:tcPr>
            <w:tcW w:w="1011" w:type="pct"/>
            <w:tcBorders>
              <w:top w:val="single" w:color="auto" w:sz="4" w:space="0"/>
              <w:left w:val="single" w:color="auto" w:sz="4" w:space="0"/>
              <w:bottom w:val="single" w:color="auto" w:sz="4" w:space="0"/>
              <w:right w:val="single" w:color="auto" w:sz="4" w:space="0"/>
            </w:tcBorders>
            <w:vAlign w:val="center"/>
          </w:tcPr>
          <w:p w14:paraId="29F0C934">
            <w:pPr>
              <w:shd w:val="clear"/>
              <w:wordWrap w:val="0"/>
              <w:autoSpaceDE w:val="0"/>
              <w:autoSpaceDN w:val="0"/>
              <w:spacing w:before="120" w:line="360" w:lineRule="auto"/>
              <w:ind w:left="105" w:leftChars="50" w:right="105" w:rightChars="5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响应文件的解密</w:t>
            </w:r>
          </w:p>
          <w:p w14:paraId="1563A95C">
            <w:pPr>
              <w:shd w:val="clear"/>
              <w:wordWrap w:val="0"/>
              <w:autoSpaceDE w:val="0"/>
              <w:autoSpaceDN w:val="0"/>
              <w:spacing w:before="60" w:after="60" w:line="360" w:lineRule="auto"/>
              <w:ind w:left="105" w:leftChars="50" w:right="105" w:rightChars="50"/>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方式</w:t>
            </w:r>
          </w:p>
        </w:tc>
        <w:tc>
          <w:tcPr>
            <w:tcW w:w="3499" w:type="pct"/>
            <w:tcBorders>
              <w:top w:val="single" w:color="auto" w:sz="4" w:space="0"/>
              <w:left w:val="single" w:color="auto" w:sz="4" w:space="0"/>
              <w:bottom w:val="single" w:color="auto" w:sz="4" w:space="0"/>
              <w:right w:val="single" w:color="auto" w:sz="4" w:space="0"/>
            </w:tcBorders>
          </w:tcPr>
          <w:p w14:paraId="2B64DD41">
            <w:pPr>
              <w:shd w:val="clear"/>
              <w:spacing w:before="120" w:beforeLines="50" w:line="360" w:lineRule="auto"/>
              <w:ind w:left="105" w:leftChars="50" w:right="105" w:rightChars="50"/>
              <w:jc w:val="left"/>
              <w:rPr>
                <w:rFonts w:hint="eastAsia" w:ascii="仿宋" w:hAnsi="仿宋" w:eastAsia="仿宋" w:cs="仿宋"/>
                <w:bCs/>
                <w:snapToGrid w:val="0"/>
                <w:color w:val="000000" w:themeColor="text1"/>
                <w:szCs w:val="21"/>
                <w:highlight w:val="none"/>
                <w:lang w:eastAsia="zh-CN"/>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在线解密。供应商须提前在自有场地配置有音视频通话（带摄像头及话筒的电脑）功能的相应设备及稳定网络的环境下，并按政府采购云平台开标大厅中的提示完成采购活动</w:t>
            </w:r>
            <w:r>
              <w:rPr>
                <w:rFonts w:hint="eastAsia" w:ascii="仿宋" w:hAnsi="仿宋" w:eastAsia="仿宋" w:cs="仿宋"/>
                <w:bCs/>
                <w:snapToGrid w:val="0"/>
                <w:color w:val="000000" w:themeColor="text1"/>
                <w:szCs w:val="21"/>
                <w:highlight w:val="none"/>
                <w:lang w:eastAsia="zh-CN"/>
                <w14:textFill>
                  <w14:solidFill>
                    <w14:schemeClr w14:val="tx1"/>
                  </w14:solidFill>
                </w14:textFill>
              </w:rPr>
              <w:t>；</w:t>
            </w:r>
          </w:p>
          <w:p w14:paraId="5788CE3E">
            <w:pPr>
              <w:shd w:val="clear"/>
              <w:spacing w:line="360" w:lineRule="auto"/>
              <w:ind w:left="105" w:leftChars="50" w:right="105" w:rightChars="50"/>
              <w:jc w:val="left"/>
              <w:rPr>
                <w:rFonts w:hint="eastAsia" w:ascii="仿宋" w:hAnsi="仿宋" w:eastAsia="仿宋" w:cs="仿宋"/>
                <w:bCs/>
                <w:snapToGrid w:val="0"/>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注：因供应商原因造成响应文件未解密的，视为撤销其响应文件</w:t>
            </w:r>
            <w:r>
              <w:rPr>
                <w:rFonts w:hint="eastAsia" w:ascii="仿宋" w:hAnsi="仿宋" w:eastAsia="仿宋" w:cs="仿宋"/>
                <w:color w:val="000000" w:themeColor="text1"/>
                <w:highlight w:val="none"/>
                <w:lang w:eastAsia="zh-CN"/>
                <w14:textFill>
                  <w14:solidFill>
                    <w14:schemeClr w14:val="tx1"/>
                  </w14:solidFill>
                </w14:textFill>
              </w:rPr>
              <w:t>；</w:t>
            </w:r>
          </w:p>
        </w:tc>
      </w:tr>
      <w:tr w14:paraId="2620CE0B">
        <w:tblPrEx>
          <w:tblCellMar>
            <w:top w:w="0" w:type="dxa"/>
            <w:left w:w="0" w:type="dxa"/>
            <w:bottom w:w="0" w:type="dxa"/>
            <w:right w:w="0" w:type="dxa"/>
          </w:tblCellMar>
        </w:tblPrEx>
        <w:trPr>
          <w:trHeight w:val="274"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2BB7E886">
            <w:pPr>
              <w:shd w:val="clear"/>
              <w:wordWrap w:val="0"/>
              <w:autoSpaceDE w:val="0"/>
              <w:autoSpaceDN w:val="0"/>
              <w:spacing w:before="60" w:after="60"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6.1.1</w:t>
            </w:r>
          </w:p>
        </w:tc>
        <w:tc>
          <w:tcPr>
            <w:tcW w:w="1011" w:type="pct"/>
            <w:tcBorders>
              <w:top w:val="single" w:color="auto" w:sz="4" w:space="0"/>
              <w:left w:val="single" w:color="auto" w:sz="4" w:space="0"/>
              <w:bottom w:val="single" w:color="auto" w:sz="4" w:space="0"/>
              <w:right w:val="single" w:color="auto" w:sz="4" w:space="0"/>
            </w:tcBorders>
            <w:vAlign w:val="center"/>
          </w:tcPr>
          <w:p w14:paraId="49601C98">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磋商小组的组建</w:t>
            </w:r>
          </w:p>
        </w:tc>
        <w:tc>
          <w:tcPr>
            <w:tcW w:w="3499" w:type="pct"/>
            <w:tcBorders>
              <w:top w:val="single" w:color="auto" w:sz="4" w:space="0"/>
              <w:left w:val="single" w:color="auto" w:sz="4" w:space="0"/>
              <w:bottom w:val="single" w:color="auto" w:sz="4" w:space="0"/>
              <w:right w:val="single" w:color="auto" w:sz="4" w:space="0"/>
            </w:tcBorders>
            <w:vAlign w:val="center"/>
          </w:tcPr>
          <w:p w14:paraId="0735CABD">
            <w:pPr>
              <w:shd w:val="clear"/>
              <w:wordWrap w:val="0"/>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磋商小组人数：</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人及以上单数</w:t>
            </w:r>
            <w:r>
              <w:rPr>
                <w:rFonts w:hint="eastAsia" w:ascii="仿宋" w:hAnsi="仿宋" w:eastAsia="仿宋" w:cs="仿宋"/>
                <w:color w:val="000000" w:themeColor="text1"/>
                <w:szCs w:val="21"/>
                <w:highlight w:val="none"/>
                <w:lang w:eastAsia="zh-CN"/>
                <w14:textFill>
                  <w14:solidFill>
                    <w14:schemeClr w14:val="tx1"/>
                  </w14:solidFill>
                </w14:textFill>
              </w:rPr>
              <w:t>；</w:t>
            </w:r>
          </w:p>
          <w:p w14:paraId="35AF6E22">
            <w:pPr>
              <w:shd w:val="clear"/>
              <w:wordWrap w:val="0"/>
              <w:spacing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评审成员确定方式：由采购人代表和“政府采购云平台-专家抽取管理系统”中随机抽取的人员组成</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7225D8E2">
        <w:tblPrEx>
          <w:tblCellMar>
            <w:top w:w="0" w:type="dxa"/>
            <w:left w:w="0" w:type="dxa"/>
            <w:bottom w:w="0" w:type="dxa"/>
            <w:right w:w="0" w:type="dxa"/>
          </w:tblCellMar>
        </w:tblPrEx>
        <w:trPr>
          <w:trHeight w:val="567"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538D3E9B">
            <w:pPr>
              <w:shd w:val="clear"/>
              <w:wordWrap w:val="0"/>
              <w:autoSpaceDE w:val="0"/>
              <w:autoSpaceDN w:val="0"/>
              <w:spacing w:line="360" w:lineRule="auto"/>
              <w:contextualSpacing/>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w:t>
            </w:r>
          </w:p>
        </w:tc>
        <w:tc>
          <w:tcPr>
            <w:tcW w:w="1011" w:type="pct"/>
            <w:tcBorders>
              <w:top w:val="single" w:color="auto" w:sz="4" w:space="0"/>
              <w:left w:val="single" w:color="auto" w:sz="4" w:space="0"/>
              <w:bottom w:val="single" w:color="auto" w:sz="4" w:space="0"/>
              <w:right w:val="single" w:color="auto" w:sz="4" w:space="0"/>
            </w:tcBorders>
            <w:vAlign w:val="center"/>
          </w:tcPr>
          <w:p w14:paraId="6CA7AC81">
            <w:pPr>
              <w:shd w:val="clear"/>
              <w:spacing w:before="120" w:beforeLines="50"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是否授权磋商小组</w:t>
            </w:r>
          </w:p>
          <w:p w14:paraId="7791B5CA">
            <w:pPr>
              <w:shd w:val="clea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确定成交供应商</w:t>
            </w:r>
          </w:p>
        </w:tc>
        <w:tc>
          <w:tcPr>
            <w:tcW w:w="3499" w:type="pct"/>
            <w:tcBorders>
              <w:top w:val="single" w:color="auto" w:sz="4" w:space="0"/>
              <w:left w:val="single" w:color="auto" w:sz="4" w:space="0"/>
              <w:bottom w:val="single" w:color="auto" w:sz="4" w:space="0"/>
              <w:right w:val="single" w:color="auto" w:sz="4" w:space="0"/>
            </w:tcBorders>
            <w:vAlign w:val="center"/>
          </w:tcPr>
          <w:p w14:paraId="2BF7FA00">
            <w:pPr>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否</w:t>
            </w:r>
            <w:r>
              <w:rPr>
                <w:rFonts w:hint="eastAsia" w:ascii="仿宋" w:hAnsi="仿宋" w:eastAsia="仿宋" w:cs="仿宋"/>
                <w:color w:val="000000" w:themeColor="text1"/>
                <w:szCs w:val="21"/>
                <w:highlight w:val="none"/>
                <w:lang w:eastAsia="zh-CN"/>
                <w14:textFill>
                  <w14:solidFill>
                    <w14:schemeClr w14:val="tx1"/>
                  </w14:solidFill>
                </w14:textFill>
              </w:rPr>
              <w:t>；</w:t>
            </w:r>
          </w:p>
          <w:p w14:paraId="633E8FF7">
            <w:pPr>
              <w:shd w:val="clear"/>
              <w:spacing w:line="360" w:lineRule="auto"/>
              <w:ind w:left="105" w:leftChars="50" w:right="105" w:righ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由磋商小组根据第六章“</w:t>
            </w:r>
            <w:r>
              <w:rPr>
                <w:rFonts w:hint="eastAsia" w:ascii="仿宋" w:hAnsi="仿宋" w:eastAsia="仿宋" w:cs="仿宋"/>
                <w:color w:val="000000" w:themeColor="text1"/>
                <w:szCs w:val="21"/>
                <w:highlight w:val="none"/>
                <w:lang w:val="en-US" w:eastAsia="zh-CN"/>
                <w14:textFill>
                  <w14:solidFill>
                    <w14:schemeClr w14:val="tx1"/>
                  </w14:solidFill>
                </w14:textFill>
              </w:rPr>
              <w:t>磋商程序和</w:t>
            </w:r>
            <w:r>
              <w:rPr>
                <w:rFonts w:hint="eastAsia" w:ascii="仿宋" w:hAnsi="仿宋" w:eastAsia="仿宋" w:cs="仿宋"/>
                <w:color w:val="000000" w:themeColor="text1"/>
                <w:szCs w:val="21"/>
                <w:highlight w:val="none"/>
                <w14:textFill>
                  <w14:solidFill>
                    <w14:schemeClr w14:val="tx1"/>
                  </w14:solidFill>
                </w14:textFill>
              </w:rPr>
              <w:t>评审办法”的相关规定推荐1～3名成交候选人，采购人根据磋商小组的推荐顺序确定成交供应商</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61621FBE">
        <w:tblPrEx>
          <w:tblCellMar>
            <w:top w:w="0" w:type="dxa"/>
            <w:left w:w="0" w:type="dxa"/>
            <w:bottom w:w="0" w:type="dxa"/>
            <w:right w:w="0" w:type="dxa"/>
          </w:tblCellMar>
        </w:tblPrEx>
        <w:trPr>
          <w:trHeight w:val="416"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14:paraId="30FE545B">
            <w:pPr>
              <w:shd w:val="clear"/>
              <w:spacing w:before="120" w:beforeLines="50" w:line="360" w:lineRule="auto"/>
              <w:ind w:left="105" w:leftChars="50" w:right="105" w:rightChars="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w:t>
            </w:r>
          </w:p>
        </w:tc>
        <w:tc>
          <w:tcPr>
            <w:tcW w:w="1011" w:type="pct"/>
            <w:tcBorders>
              <w:top w:val="single" w:color="auto" w:sz="4" w:space="0"/>
              <w:left w:val="single" w:color="auto" w:sz="4" w:space="0"/>
              <w:bottom w:val="single" w:color="auto" w:sz="4" w:space="0"/>
              <w:right w:val="single" w:color="auto" w:sz="4" w:space="0"/>
            </w:tcBorders>
            <w:vAlign w:val="center"/>
          </w:tcPr>
          <w:p w14:paraId="27F70372">
            <w:pPr>
              <w:shd w:val="clear"/>
              <w:spacing w:before="120" w:beforeLines="50" w:line="360" w:lineRule="auto"/>
              <w:ind w:left="105" w:leftChars="50" w:right="105" w:rightChars="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履约担保</w:t>
            </w:r>
          </w:p>
        </w:tc>
        <w:tc>
          <w:tcPr>
            <w:tcW w:w="3499" w:type="pct"/>
            <w:tcBorders>
              <w:top w:val="single" w:color="auto" w:sz="4" w:space="0"/>
              <w:left w:val="single" w:color="auto" w:sz="4" w:space="0"/>
              <w:bottom w:val="single" w:color="auto" w:sz="4" w:space="0"/>
              <w:right w:val="single" w:color="auto" w:sz="4" w:space="0"/>
            </w:tcBorders>
            <w:vAlign w:val="center"/>
          </w:tcPr>
          <w:p w14:paraId="4A4C04D4">
            <w:pPr>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本项目不要求提交履约担保</w:t>
            </w:r>
            <w:r>
              <w:rPr>
                <w:rFonts w:hint="eastAsia" w:ascii="仿宋" w:hAnsi="仿宋" w:eastAsia="仿宋" w:cs="仿宋"/>
                <w:color w:val="000000" w:themeColor="text1"/>
                <w:szCs w:val="21"/>
                <w:highlight w:val="none"/>
                <w:lang w:eastAsia="zh-CN"/>
                <w14:textFill>
                  <w14:solidFill>
                    <w14:schemeClr w14:val="tx1"/>
                  </w14:solidFill>
                </w14:textFill>
              </w:rPr>
              <w:t>；</w:t>
            </w:r>
          </w:p>
        </w:tc>
      </w:tr>
      <w:tr w14:paraId="23752F05">
        <w:tblPrEx>
          <w:tblCellMar>
            <w:top w:w="0" w:type="dxa"/>
            <w:left w:w="0" w:type="dxa"/>
            <w:bottom w:w="0" w:type="dxa"/>
            <w:right w:w="0" w:type="dxa"/>
          </w:tblCellMar>
        </w:tblPrEx>
        <w:trPr>
          <w:trHeight w:val="44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C6896FD">
            <w:pPr>
              <w:numPr>
                <w:ilvl w:val="0"/>
                <w:numId w:val="2"/>
              </w:numPr>
              <w:shd w:val="clear"/>
              <w:spacing w:before="120" w:beforeLines="50" w:line="360" w:lineRule="auto"/>
              <w:ind w:left="105" w:leftChars="50"/>
              <w:rPr>
                <w:rFonts w:hint="eastAsia" w:ascii="仿宋" w:hAnsi="仿宋" w:eastAsia="仿宋" w:cs="仿宋"/>
                <w:b/>
                <w:color w:val="000000" w:themeColor="text1"/>
                <w:szCs w:val="21"/>
                <w:highlight w:val="none"/>
                <w:lang w:val="en-US"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需要补充的其他内容</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w:t>
            </w:r>
          </w:p>
          <w:p w14:paraId="71D946AE">
            <w:pPr>
              <w:shd w:val="clear"/>
              <w:spacing w:before="120" w:beforeLines="50" w:line="360" w:lineRule="auto"/>
              <w:ind w:left="105" w:leftChars="5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根据《国家秘密载体印制资质证书》管理规定，该证书</w:t>
            </w:r>
            <w:r>
              <w:rPr>
                <w:rFonts w:hint="eastAsia" w:ascii="仿宋" w:hAnsi="仿宋" w:eastAsia="仿宋" w:cs="仿宋"/>
                <w:color w:val="000000" w:themeColor="text1"/>
                <w:szCs w:val="21"/>
                <w:highlight w:val="none"/>
                <w:lang w:eastAsia="zh-CN"/>
                <w14:textFill>
                  <w14:solidFill>
                    <w14:schemeClr w14:val="tx1"/>
                  </w14:solidFill>
                </w14:textFill>
              </w:rPr>
              <w:t>不得</w:t>
            </w:r>
            <w:r>
              <w:rPr>
                <w:rFonts w:hint="eastAsia" w:ascii="仿宋" w:hAnsi="仿宋" w:eastAsia="仿宋" w:cs="仿宋"/>
                <w:color w:val="000000" w:themeColor="text1"/>
                <w:szCs w:val="21"/>
                <w:highlight w:val="none"/>
                <w14:textFill>
                  <w14:solidFill>
                    <w14:schemeClr w14:val="tx1"/>
                  </w14:solidFill>
                </w14:textFill>
              </w:rPr>
              <w:t>上传</w:t>
            </w:r>
            <w:r>
              <w:rPr>
                <w:rFonts w:hint="eastAsia" w:ascii="仿宋" w:hAnsi="仿宋" w:eastAsia="仿宋" w:cs="仿宋"/>
                <w:color w:val="000000" w:themeColor="text1"/>
                <w:szCs w:val="21"/>
                <w:highlight w:val="none"/>
                <w:lang w:eastAsia="zh-CN"/>
                <w14:textFill>
                  <w14:solidFill>
                    <w14:schemeClr w14:val="tx1"/>
                  </w14:solidFill>
                </w14:textFill>
              </w:rPr>
              <w:t>至</w:t>
            </w:r>
            <w:r>
              <w:rPr>
                <w:rFonts w:hint="eastAsia" w:ascii="仿宋" w:hAnsi="仿宋" w:eastAsia="仿宋" w:cs="仿宋"/>
                <w:color w:val="000000" w:themeColor="text1"/>
                <w:szCs w:val="21"/>
                <w:highlight w:val="none"/>
                <w14:textFill>
                  <w14:solidFill>
                    <w14:schemeClr w14:val="tx1"/>
                  </w14:solidFill>
                </w14:textFill>
              </w:rPr>
              <w:t>云南省电子交易平台（政采云平台https://www.zcygov.cn/），供应商须现场递交</w:t>
            </w:r>
            <w:r>
              <w:rPr>
                <w:rFonts w:hint="eastAsia" w:ascii="仿宋" w:hAnsi="仿宋" w:eastAsia="仿宋" w:cs="仿宋"/>
                <w:color w:val="000000" w:themeColor="text1"/>
                <w:szCs w:val="21"/>
                <w:highlight w:val="none"/>
                <w:lang w:val="en-US" w:eastAsia="zh-CN"/>
                <w14:textFill>
                  <w14:solidFill>
                    <w14:schemeClr w14:val="tx1"/>
                  </w14:solidFill>
                </w14:textFill>
              </w:rPr>
              <w:t>有效国家秘密载体印制乙级及以上资质证书复印件。</w:t>
            </w:r>
          </w:p>
          <w:p w14:paraId="03B9935E">
            <w:pPr>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递交截止时间：与提交响应文件截止时间一致（提前30分钟开始收取）。</w:t>
            </w:r>
            <w:r>
              <w:rPr>
                <w:rFonts w:hint="eastAsia" w:ascii="仿宋" w:hAnsi="仿宋" w:eastAsia="仿宋" w:cs="仿宋"/>
                <w:color w:val="000000" w:themeColor="text1"/>
                <w:szCs w:val="21"/>
                <w:highlight w:val="none"/>
                <w14:textFill>
                  <w14:solidFill>
                    <w14:schemeClr w14:val="tx1"/>
                  </w14:solidFill>
                </w14:textFill>
              </w:rPr>
              <w:t>注：逾期送达指定地点的《国家秘密载体印制资质证书》（乙级或以上）复印件将不予</w:t>
            </w:r>
            <w:r>
              <w:rPr>
                <w:rFonts w:hint="eastAsia" w:ascii="仿宋" w:hAnsi="仿宋" w:eastAsia="仿宋" w:cs="仿宋"/>
                <w:color w:val="000000" w:themeColor="text1"/>
                <w:szCs w:val="21"/>
                <w:highlight w:val="none"/>
                <w:lang w:eastAsia="zh-CN"/>
                <w14:textFill>
                  <w14:solidFill>
                    <w14:schemeClr w14:val="tx1"/>
                  </w14:solidFill>
                </w14:textFill>
              </w:rPr>
              <w:t>接收。</w:t>
            </w:r>
          </w:p>
          <w:p w14:paraId="05D188B8">
            <w:pPr>
              <w:shd w:val="clear"/>
              <w:spacing w:before="120" w:beforeLines="50" w:line="360" w:lineRule="auto"/>
              <w:ind w:left="105" w:leftChars="5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递交地点：呈贡区三台龙井步行街3栋东50米（北门街西侧）。</w:t>
            </w:r>
          </w:p>
          <w:p w14:paraId="3D2FD41E">
            <w:pPr>
              <w:shd w:val="clear"/>
              <w:spacing w:before="120" w:beforeLines="50" w:line="360" w:lineRule="auto"/>
              <w:ind w:left="105" w:leftChars="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其他要求：</w:t>
            </w:r>
          </w:p>
          <w:p w14:paraId="250CD7B4">
            <w:pPr>
              <w:shd w:val="clear"/>
              <w:spacing w:before="120" w:beforeLines="50" w:line="360" w:lineRule="auto"/>
              <w:ind w:left="105" w:leftChars="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①</w:t>
            </w:r>
            <w:r>
              <w:rPr>
                <w:rFonts w:hint="eastAsia" w:ascii="仿宋" w:hAnsi="仿宋" w:eastAsia="仿宋" w:cs="仿宋"/>
                <w:color w:val="000000" w:themeColor="text1"/>
                <w:szCs w:val="21"/>
                <w:highlight w:val="none"/>
                <w14:textFill>
                  <w14:solidFill>
                    <w14:schemeClr w14:val="tx1"/>
                  </w14:solidFill>
                </w14:textFill>
              </w:rPr>
              <w:t>供应商</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携带法定代表人身份证明书（原件）、法定代表人授权委托书（原件，委托代理人递交时提供）、法定代表人或委托代理人居民身份证（原件及复印件加盖公章）至</w:t>
            </w:r>
            <w:r>
              <w:rPr>
                <w:rFonts w:hint="eastAsia" w:ascii="仿宋" w:hAnsi="仿宋" w:eastAsia="仿宋" w:cs="仿宋"/>
                <w:color w:val="000000" w:themeColor="text1"/>
                <w:szCs w:val="21"/>
                <w:highlight w:val="none"/>
                <w:lang w:eastAsia="zh-CN"/>
                <w14:textFill>
                  <w14:solidFill>
                    <w14:schemeClr w14:val="tx1"/>
                  </w14:solidFill>
                </w14:textFill>
              </w:rPr>
              <w:t>指定</w:t>
            </w:r>
            <w:r>
              <w:rPr>
                <w:rFonts w:hint="eastAsia" w:ascii="仿宋" w:hAnsi="仿宋" w:eastAsia="仿宋" w:cs="仿宋"/>
                <w:color w:val="000000" w:themeColor="text1"/>
                <w:szCs w:val="21"/>
                <w:highlight w:val="none"/>
                <w14:textFill>
                  <w14:solidFill>
                    <w14:schemeClr w14:val="tx1"/>
                  </w14:solidFill>
                </w14:textFill>
              </w:rPr>
              <w:t>地点递交，未提供上述证件资料</w:t>
            </w:r>
            <w:r>
              <w:rPr>
                <w:rFonts w:hint="eastAsia" w:ascii="仿宋" w:hAnsi="仿宋" w:eastAsia="仿宋" w:cs="仿宋"/>
                <w:color w:val="000000" w:themeColor="text1"/>
                <w:szCs w:val="21"/>
                <w:highlight w:val="none"/>
                <w:lang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将不接收</w:t>
            </w:r>
            <w:r>
              <w:rPr>
                <w:rFonts w:hint="eastAsia" w:ascii="仿宋" w:hAnsi="仿宋" w:eastAsia="仿宋" w:cs="仿宋"/>
                <w:color w:val="000000" w:themeColor="text1"/>
                <w:szCs w:val="21"/>
                <w:highlight w:val="none"/>
                <w:lang w:eastAsia="zh-CN"/>
                <w14:textFill>
                  <w14:solidFill>
                    <w14:schemeClr w14:val="tx1"/>
                  </w14:solidFill>
                </w14:textFill>
              </w:rPr>
              <w:t>其</w:t>
            </w:r>
            <w:r>
              <w:rPr>
                <w:rFonts w:hint="eastAsia" w:ascii="仿宋" w:hAnsi="仿宋" w:eastAsia="仿宋" w:cs="仿宋"/>
                <w:color w:val="000000" w:themeColor="text1"/>
                <w:szCs w:val="21"/>
                <w:highlight w:val="none"/>
                <w14:textFill>
                  <w14:solidFill>
                    <w14:schemeClr w14:val="tx1"/>
                  </w14:solidFill>
                </w14:textFill>
              </w:rPr>
              <w:t>证书复印件。</w:t>
            </w:r>
            <w:r>
              <w:rPr>
                <w:rFonts w:hint="eastAsia" w:ascii="仿宋" w:hAnsi="仿宋" w:eastAsia="仿宋" w:cs="仿宋"/>
                <w:color w:val="000000" w:themeColor="text1"/>
                <w:szCs w:val="21"/>
                <w:highlight w:val="none"/>
                <w:lang w:val="en-US" w:eastAsia="zh-CN"/>
                <w14:textFill>
                  <w14:solidFill>
                    <w14:schemeClr w14:val="tx1"/>
                  </w14:solidFill>
                </w14:textFill>
              </w:rPr>
              <w:t>②</w:t>
            </w:r>
            <w:r>
              <w:rPr>
                <w:rFonts w:hint="eastAsia" w:ascii="仿宋" w:hAnsi="仿宋" w:eastAsia="仿宋" w:cs="仿宋"/>
                <w:color w:val="000000" w:themeColor="text1"/>
                <w:szCs w:val="21"/>
                <w:highlight w:val="none"/>
                <w14:textFill>
                  <w14:solidFill>
                    <w14:schemeClr w14:val="tx1"/>
                  </w14:solidFill>
                </w14:textFill>
              </w:rPr>
              <w:t>证书复印件密封要求：</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密封完好，</w:t>
            </w:r>
            <w:r>
              <w:rPr>
                <w:rFonts w:hint="eastAsia" w:ascii="仿宋" w:hAnsi="仿宋" w:eastAsia="仿宋" w:cs="仿宋"/>
                <w:color w:val="000000" w:themeColor="text1"/>
                <w:szCs w:val="21"/>
                <w:highlight w:val="none"/>
                <w:lang w:eastAsia="zh-CN"/>
                <w14:textFill>
                  <w14:solidFill>
                    <w14:schemeClr w14:val="tx1"/>
                  </w14:solidFill>
                </w14:textFill>
              </w:rPr>
              <w:t>装入</w:t>
            </w:r>
            <w:r>
              <w:rPr>
                <w:rFonts w:hint="eastAsia" w:ascii="仿宋" w:hAnsi="仿宋" w:eastAsia="仿宋" w:cs="仿宋"/>
                <w:color w:val="000000" w:themeColor="text1"/>
                <w:szCs w:val="21"/>
                <w:highlight w:val="none"/>
                <w14:textFill>
                  <w14:solidFill>
                    <w14:schemeClr w14:val="tx1"/>
                  </w14:solidFill>
                </w14:textFill>
              </w:rPr>
              <w:t>一个密封袋中，外封套上注明供应商名称等相关信息。</w:t>
            </w:r>
            <w:r>
              <w:rPr>
                <w:rFonts w:hint="eastAsia" w:ascii="仿宋" w:hAnsi="仿宋" w:eastAsia="仿宋" w:cs="仿宋"/>
                <w:color w:val="000000" w:themeColor="text1"/>
                <w:szCs w:val="21"/>
                <w:highlight w:val="none"/>
                <w:lang w:val="en-US" w:eastAsia="zh-CN"/>
                <w14:textFill>
                  <w14:solidFill>
                    <w14:schemeClr w14:val="tx1"/>
                  </w14:solidFill>
                </w14:textFill>
              </w:rPr>
              <w:t>③</w:t>
            </w:r>
            <w:r>
              <w:rPr>
                <w:rFonts w:hint="eastAsia" w:ascii="仿宋" w:hAnsi="仿宋" w:eastAsia="仿宋" w:cs="仿宋"/>
                <w:color w:val="000000" w:themeColor="text1"/>
                <w:szCs w:val="21"/>
                <w:highlight w:val="none"/>
                <w14:textFill>
                  <w14:solidFill>
                    <w14:schemeClr w14:val="tx1"/>
                  </w14:solidFill>
                </w14:textFill>
              </w:rPr>
              <w:t>证书复印件递交过程中严禁拍照、录音、摄像。</w:t>
            </w:r>
          </w:p>
          <w:p w14:paraId="1C0AADD2">
            <w:pPr>
              <w:shd w:val="clear"/>
              <w:spacing w:before="120" w:beforeLines="50" w:line="360" w:lineRule="auto"/>
              <w:ind w:left="105" w:leftChars="50"/>
              <w:rPr>
                <w:rFonts w:hint="eastAsia" w:ascii="仿宋" w:hAnsi="仿宋" w:eastAsia="仿宋" w:cs="仿宋"/>
                <w:b/>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各供应商所递交的《国家秘密载体印制资质证书》（乙级或以上）复印件为响应文件的组成部分，不予退还。”</w:t>
            </w:r>
          </w:p>
        </w:tc>
      </w:tr>
    </w:tbl>
    <w:p w14:paraId="7B4AB4B7">
      <w:pPr>
        <w:widowControl/>
        <w:shd w:val="clear"/>
        <w:spacing w:before="120" w:beforeLines="50" w:line="360" w:lineRule="auto"/>
        <w:jc w:val="center"/>
        <w:rPr>
          <w:rFonts w:hint="eastAsia" w:ascii="仿宋" w:hAnsi="仿宋" w:eastAsia="仿宋" w:cs="仿宋"/>
          <w:b/>
          <w:color w:val="000000" w:themeColor="text1"/>
          <w:sz w:val="30"/>
          <w:szCs w:val="30"/>
          <w:highlight w:val="none"/>
          <w14:textFill>
            <w14:solidFill>
              <w14:schemeClr w14:val="tx1"/>
            </w14:solidFill>
          </w14:textFill>
        </w:rPr>
        <w:sectPr>
          <w:footerReference r:id="rId11" w:type="first"/>
          <w:footerReference r:id="rId10" w:type="default"/>
          <w:pgSz w:w="11906" w:h="16838"/>
          <w:pgMar w:top="1417" w:right="1418" w:bottom="1417" w:left="1418" w:header="851" w:footer="850" w:gutter="0"/>
          <w:pgNumType w:start="1"/>
          <w:cols w:space="0" w:num="1"/>
          <w:docGrid w:linePitch="312" w:charSpace="0"/>
        </w:sectPr>
      </w:pPr>
      <w:bookmarkStart w:id="82" w:name="_Toc37596287"/>
      <w:bookmarkStart w:id="83" w:name="_Toc340743535"/>
      <w:bookmarkStart w:id="84" w:name="_Toc292983017"/>
      <w:bookmarkStart w:id="85" w:name="_Toc37603102"/>
      <w:bookmarkStart w:id="86" w:name="_Toc381796407"/>
    </w:p>
    <w:p w14:paraId="7C03C092">
      <w:pPr>
        <w:widowControl/>
        <w:shd w:val="clear"/>
        <w:spacing w:line="360" w:lineRule="auto"/>
        <w:jc w:val="center"/>
        <w:outlineLvl w:val="1"/>
        <w:rPr>
          <w:rFonts w:hint="eastAsia" w:ascii="仿宋" w:hAnsi="仿宋" w:eastAsia="仿宋" w:cs="仿宋"/>
          <w:b/>
          <w:color w:val="000000" w:themeColor="text1"/>
          <w:sz w:val="30"/>
          <w:szCs w:val="30"/>
          <w:highlight w:val="none"/>
          <w14:textFill>
            <w14:solidFill>
              <w14:schemeClr w14:val="tx1"/>
            </w14:solidFill>
          </w14:textFill>
        </w:rPr>
      </w:pPr>
      <w:bookmarkStart w:id="87" w:name="_Toc783283850"/>
      <w:r>
        <w:rPr>
          <w:rFonts w:hint="eastAsia" w:ascii="仿宋" w:hAnsi="仿宋" w:eastAsia="仿宋" w:cs="仿宋"/>
          <w:b/>
          <w:color w:val="000000" w:themeColor="text1"/>
          <w:sz w:val="30"/>
          <w:szCs w:val="30"/>
          <w:highlight w:val="none"/>
          <w14:textFill>
            <w14:solidFill>
              <w14:schemeClr w14:val="tx1"/>
            </w14:solidFill>
          </w14:textFill>
        </w:rPr>
        <w:t>二、供应商须知正文部分</w:t>
      </w:r>
      <w:bookmarkEnd w:id="82"/>
      <w:bookmarkEnd w:id="83"/>
      <w:bookmarkEnd w:id="87"/>
    </w:p>
    <w:p w14:paraId="36FF970D">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88" w:name="_Toc98033920"/>
      <w:bookmarkStart w:id="89" w:name="_Toc87538355"/>
      <w:bookmarkStart w:id="90" w:name="_Toc45791340"/>
      <w:bookmarkStart w:id="91" w:name="_Toc110405120"/>
      <w:bookmarkStart w:id="92" w:name="_Toc42204979"/>
      <w:bookmarkStart w:id="93" w:name="_Toc98864997"/>
      <w:bookmarkStart w:id="94" w:name="_Toc87543804"/>
      <w:bookmarkStart w:id="95" w:name="_Toc109809298"/>
      <w:bookmarkStart w:id="96" w:name="_Toc42267618"/>
      <w:bookmarkStart w:id="97" w:name="_Toc83753878"/>
      <w:bookmarkStart w:id="98" w:name="_Toc84356238"/>
      <w:bookmarkStart w:id="99" w:name="_Toc108"/>
      <w:bookmarkStart w:id="100" w:name="_Toc45976886"/>
      <w:bookmarkStart w:id="101" w:name="_Toc116583986"/>
      <w:r>
        <w:rPr>
          <w:rFonts w:hint="eastAsia" w:ascii="仿宋" w:hAnsi="仿宋" w:eastAsia="仿宋" w:cs="仿宋"/>
          <w:b/>
          <w:bCs/>
          <w:color w:val="000000" w:themeColor="text1"/>
          <w:sz w:val="28"/>
          <w:szCs w:val="28"/>
          <w:highlight w:val="none"/>
          <w14:textFill>
            <w14:solidFill>
              <w14:schemeClr w14:val="tx1"/>
            </w14:solidFill>
          </w14:textFill>
        </w:rPr>
        <w:t>1.总则</w:t>
      </w:r>
      <w:bookmarkEnd w:id="84"/>
      <w:bookmarkEnd w:id="85"/>
      <w:bookmarkEnd w:id="86"/>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652AADD">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02" w:name="_Toc45976887"/>
      <w:bookmarkStart w:id="103" w:name="_Toc42204980"/>
      <w:bookmarkStart w:id="104" w:name="_Toc116583987"/>
      <w:bookmarkStart w:id="105" w:name="_Toc98033921"/>
      <w:bookmarkStart w:id="106" w:name="_Toc69678416"/>
      <w:bookmarkStart w:id="107" w:name="_Toc83753879"/>
      <w:bookmarkStart w:id="108" w:name="_Toc84356239"/>
      <w:bookmarkStart w:id="109" w:name="_Toc81330926"/>
      <w:bookmarkStart w:id="110" w:name="_Toc75783518"/>
      <w:bookmarkStart w:id="111" w:name="_Toc53412203"/>
      <w:bookmarkStart w:id="112" w:name="_Toc13886"/>
      <w:bookmarkStart w:id="113" w:name="_Toc98864998"/>
      <w:bookmarkStart w:id="114" w:name="_Toc45791341"/>
      <w:bookmarkStart w:id="115" w:name="_Toc109809299"/>
      <w:bookmarkStart w:id="116" w:name="_Toc110405121"/>
      <w:bookmarkStart w:id="117" w:name="_Toc87538356"/>
      <w:bookmarkStart w:id="118" w:name="_Toc87543805"/>
      <w:bookmarkStart w:id="119" w:name="_Toc42267619"/>
      <w:r>
        <w:rPr>
          <w:rFonts w:hint="eastAsia" w:ascii="仿宋" w:hAnsi="仿宋" w:eastAsia="仿宋" w:cs="仿宋"/>
          <w:b/>
          <w:color w:val="000000" w:themeColor="text1"/>
          <w:sz w:val="24"/>
          <w:szCs w:val="24"/>
          <w:highlight w:val="none"/>
          <w14:textFill>
            <w14:solidFill>
              <w14:schemeClr w14:val="tx1"/>
            </w14:solidFill>
          </w14:textFill>
        </w:rPr>
        <w:t>1.1项目概况</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C718B4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根据</w:t>
      </w:r>
      <w:bookmarkStart w:id="120" w:name="_Hlk189643780"/>
      <w:r>
        <w:rPr>
          <w:rFonts w:hint="eastAsia" w:ascii="仿宋" w:hAnsi="仿宋" w:eastAsia="仿宋" w:cs="仿宋"/>
          <w:color w:val="000000" w:themeColor="text1"/>
          <w:szCs w:val="21"/>
          <w:highlight w:val="none"/>
          <w14:textFill>
            <w14:solidFill>
              <w14:schemeClr w14:val="tx1"/>
            </w14:solidFill>
          </w14:textFill>
        </w:rPr>
        <w:t>《中华人民共和国政府采购法》、《中华人民共和国政府采购法实施条例》（国务院令第658号）、《关于印发&lt;政府采购竞争性磋商采购方式管理暂行办法&gt;的通知》（财库〔2014〕214号）</w:t>
      </w:r>
      <w:bookmarkEnd w:id="120"/>
      <w:r>
        <w:rPr>
          <w:rFonts w:hint="eastAsia" w:ascii="仿宋" w:hAnsi="仿宋" w:eastAsia="仿宋" w:cs="仿宋"/>
          <w:color w:val="000000" w:themeColor="text1"/>
          <w:szCs w:val="21"/>
          <w:highlight w:val="none"/>
          <w14:textFill>
            <w14:solidFill>
              <w14:schemeClr w14:val="tx1"/>
            </w14:solidFill>
          </w14:textFill>
        </w:rPr>
        <w:t>等相关法律法规的规定，本项目已具备采购条件，现对本项目进行竞争性磋商采购。</w:t>
      </w:r>
    </w:p>
    <w:p w14:paraId="1AF9A021">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1.1.2采购人名称：详见供应商须知前附表。</w:t>
      </w:r>
    </w:p>
    <w:p w14:paraId="7580CA55">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1.1.3采购代理机构名称：详见供应商须知前附表。</w:t>
      </w:r>
    </w:p>
    <w:p w14:paraId="68DF0F7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1.1.4项目名称：详见供应商须知前附表。</w:t>
      </w:r>
    </w:p>
    <w:p w14:paraId="5062554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1.1.5服务地点：详见供应商须知前附表。</w:t>
      </w:r>
    </w:p>
    <w:p w14:paraId="676E4BF9">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21" w:name="_Toc110405122"/>
      <w:bookmarkStart w:id="122" w:name="_Toc75783519"/>
      <w:bookmarkStart w:id="123" w:name="_Toc45976888"/>
      <w:bookmarkStart w:id="124" w:name="_Toc42267620"/>
      <w:bookmarkStart w:id="125" w:name="_Toc84356240"/>
      <w:bookmarkStart w:id="126" w:name="_Toc98033922"/>
      <w:bookmarkStart w:id="127" w:name="_Toc53412204"/>
      <w:bookmarkStart w:id="128" w:name="_Toc87538357"/>
      <w:bookmarkStart w:id="129" w:name="_Toc81330927"/>
      <w:bookmarkStart w:id="130" w:name="_Toc69678417"/>
      <w:bookmarkStart w:id="131" w:name="_Toc98864999"/>
      <w:bookmarkStart w:id="132" w:name="_Toc25268"/>
      <w:bookmarkStart w:id="133" w:name="_Toc109809300"/>
      <w:bookmarkStart w:id="134" w:name="_Toc42204981"/>
      <w:bookmarkStart w:id="135" w:name="_Toc87543806"/>
      <w:bookmarkStart w:id="136" w:name="_Toc45791342"/>
      <w:bookmarkStart w:id="137" w:name="_Toc83753880"/>
      <w:bookmarkStart w:id="138" w:name="_Toc116583988"/>
      <w:r>
        <w:rPr>
          <w:rFonts w:hint="eastAsia" w:ascii="仿宋" w:hAnsi="仿宋" w:eastAsia="仿宋" w:cs="仿宋"/>
          <w:b/>
          <w:color w:val="000000" w:themeColor="text1"/>
          <w:sz w:val="24"/>
          <w:szCs w:val="24"/>
          <w:highlight w:val="none"/>
          <w14:textFill>
            <w14:solidFill>
              <w14:schemeClr w14:val="tx1"/>
            </w14:solidFill>
          </w14:textFill>
        </w:rPr>
        <w:t>1.2 资金来源、资金落实情况</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D657EBB">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1.2.1资金来源：详见供应商须知前附表。</w:t>
      </w:r>
    </w:p>
    <w:p w14:paraId="09BB754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1.2.2</w:t>
      </w:r>
      <w:r>
        <w:rPr>
          <w:rFonts w:hint="eastAsia" w:ascii="仿宋" w:hAnsi="仿宋" w:eastAsia="仿宋" w:cs="仿宋"/>
          <w:color w:val="000000" w:themeColor="text1"/>
          <w:szCs w:val="21"/>
          <w:highlight w:val="none"/>
          <w14:textFill>
            <w14:solidFill>
              <w14:schemeClr w14:val="tx1"/>
            </w14:solidFill>
          </w14:textFill>
        </w:rPr>
        <w:t>资金落实情况：详见供应商须知前附表。</w:t>
      </w:r>
    </w:p>
    <w:p w14:paraId="778FA246">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39" w:name="_Toc42267621"/>
      <w:bookmarkStart w:id="140" w:name="_Toc45791343"/>
      <w:bookmarkStart w:id="141" w:name="_Toc110405123"/>
      <w:bookmarkStart w:id="142" w:name="_Toc98033923"/>
      <w:bookmarkStart w:id="143" w:name="_Toc53412205"/>
      <w:bookmarkStart w:id="144" w:name="_Toc83753881"/>
      <w:bookmarkStart w:id="145" w:name="_Toc87543807"/>
      <w:bookmarkStart w:id="146" w:name="_Toc109809301"/>
      <w:bookmarkStart w:id="147" w:name="_Toc75783520"/>
      <w:bookmarkStart w:id="148" w:name="_Toc42204982"/>
      <w:bookmarkStart w:id="149" w:name="_Toc87538358"/>
      <w:bookmarkStart w:id="150" w:name="_Toc27136"/>
      <w:bookmarkStart w:id="151" w:name="_Toc98865000"/>
      <w:bookmarkStart w:id="152" w:name="_Toc84356241"/>
      <w:bookmarkStart w:id="153" w:name="_Toc81330928"/>
      <w:bookmarkStart w:id="154" w:name="_Toc69678418"/>
      <w:bookmarkStart w:id="155" w:name="_Toc45976889"/>
      <w:bookmarkStart w:id="156" w:name="_Toc116583989"/>
      <w:r>
        <w:rPr>
          <w:rFonts w:hint="eastAsia" w:ascii="仿宋" w:hAnsi="仿宋" w:eastAsia="仿宋" w:cs="仿宋"/>
          <w:b/>
          <w:color w:val="000000" w:themeColor="text1"/>
          <w:sz w:val="24"/>
          <w:szCs w:val="24"/>
          <w:highlight w:val="none"/>
          <w14:textFill>
            <w14:solidFill>
              <w14:schemeClr w14:val="tx1"/>
            </w14:solidFill>
          </w14:textFill>
        </w:rPr>
        <w:t>1.3 采购内容、</w:t>
      </w:r>
      <w:r>
        <w:rPr>
          <w:rFonts w:hint="eastAsia" w:ascii="仿宋" w:hAnsi="仿宋" w:eastAsia="仿宋" w:cs="仿宋"/>
          <w:b/>
          <w:color w:val="000000" w:themeColor="text1"/>
          <w:sz w:val="24"/>
          <w:szCs w:val="24"/>
          <w:highlight w:val="none"/>
          <w:lang w:eastAsia="zh-CN"/>
          <w14:textFill>
            <w14:solidFill>
              <w14:schemeClr w14:val="tx1"/>
            </w14:solidFill>
          </w14:textFill>
        </w:rPr>
        <w:t>服务期限</w:t>
      </w:r>
      <w:r>
        <w:rPr>
          <w:rFonts w:hint="eastAsia" w:ascii="仿宋" w:hAnsi="仿宋" w:eastAsia="仿宋" w:cs="仿宋"/>
          <w:b/>
          <w:color w:val="000000" w:themeColor="text1"/>
          <w:sz w:val="24"/>
          <w:szCs w:val="24"/>
          <w:highlight w:val="none"/>
          <w14:textFill>
            <w14:solidFill>
              <w14:schemeClr w14:val="tx1"/>
            </w14:solidFill>
          </w14:textFill>
        </w:rPr>
        <w:t>、质量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仿宋" w:hAnsi="仿宋" w:eastAsia="仿宋" w:cs="仿宋"/>
          <w:b/>
          <w:color w:val="000000" w:themeColor="text1"/>
          <w:sz w:val="24"/>
          <w:szCs w:val="24"/>
          <w:highlight w:val="none"/>
          <w14:textFill>
            <w14:solidFill>
              <w14:schemeClr w14:val="tx1"/>
            </w14:solidFill>
          </w14:textFill>
        </w:rPr>
        <w:t>要求</w:t>
      </w:r>
      <w:bookmarkEnd w:id="156"/>
      <w:r>
        <w:rPr>
          <w:rFonts w:hint="eastAsia" w:ascii="仿宋" w:hAnsi="仿宋" w:eastAsia="仿宋" w:cs="仿宋"/>
          <w:b/>
          <w:color w:val="000000" w:themeColor="text1"/>
          <w:sz w:val="24"/>
          <w:szCs w:val="24"/>
          <w:highlight w:val="none"/>
          <w14:textFill>
            <w14:solidFill>
              <w14:schemeClr w14:val="tx1"/>
            </w14:solidFill>
          </w14:textFill>
        </w:rPr>
        <w:t>、包件划分</w:t>
      </w:r>
    </w:p>
    <w:p w14:paraId="5C51441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1.3.1采购内容</w:t>
      </w:r>
      <w:r>
        <w:rPr>
          <w:rFonts w:hint="eastAsia" w:ascii="仿宋" w:hAnsi="仿宋" w:eastAsia="仿宋" w:cs="仿宋"/>
          <w:color w:val="000000" w:themeColor="text1"/>
          <w:kern w:val="0"/>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34AD756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1.3.2</w:t>
      </w:r>
      <w:r>
        <w:rPr>
          <w:rFonts w:hint="eastAsia" w:ascii="仿宋" w:hAnsi="仿宋" w:eastAsia="仿宋" w:cs="仿宋"/>
          <w:color w:val="000000" w:themeColor="text1"/>
          <w:szCs w:val="21"/>
          <w:highlight w:val="none"/>
          <w:lang w:eastAsia="zh-CN"/>
          <w14:textFill>
            <w14:solidFill>
              <w14:schemeClr w14:val="tx1"/>
            </w14:solidFill>
          </w14:textFill>
        </w:rPr>
        <w:t>服务期限</w:t>
      </w: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7D7EBF5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bookmarkStart w:id="157" w:name="OLE_LINK1"/>
      <w:r>
        <w:rPr>
          <w:rFonts w:hint="eastAsia" w:ascii="仿宋" w:hAnsi="仿宋" w:eastAsia="仿宋" w:cs="仿宋"/>
          <w:color w:val="000000" w:themeColor="text1"/>
          <w:szCs w:val="21"/>
          <w:highlight w:val="none"/>
          <w14:textFill>
            <w14:solidFill>
              <w14:schemeClr w14:val="tx1"/>
            </w14:solidFill>
          </w14:textFill>
        </w:rPr>
        <w:t>3.3质量要求：</w:t>
      </w:r>
      <w:bookmarkEnd w:id="157"/>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027F90A1">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1.3.4包件划分：详见供应商须知前附表。</w:t>
      </w:r>
    </w:p>
    <w:p w14:paraId="72DC1520">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58" w:name="_Toc98865001"/>
      <w:bookmarkStart w:id="159" w:name="_Toc45791344"/>
      <w:bookmarkStart w:id="160" w:name="_Toc42204983"/>
      <w:bookmarkStart w:id="161" w:name="_Toc81330929"/>
      <w:bookmarkStart w:id="162" w:name="_Toc42267622"/>
      <w:bookmarkStart w:id="163" w:name="_Toc53412206"/>
      <w:bookmarkStart w:id="164" w:name="_Toc98033924"/>
      <w:bookmarkStart w:id="165" w:name="_Toc2751"/>
      <w:bookmarkStart w:id="166" w:name="_Toc109809302"/>
      <w:bookmarkStart w:id="167" w:name="_Toc84356242"/>
      <w:bookmarkStart w:id="168" w:name="_Toc83753882"/>
      <w:bookmarkStart w:id="169" w:name="_Toc110405124"/>
      <w:bookmarkStart w:id="170" w:name="_Toc87543808"/>
      <w:bookmarkStart w:id="171" w:name="_Toc69678419"/>
      <w:bookmarkStart w:id="172" w:name="_Toc116583990"/>
      <w:bookmarkStart w:id="173" w:name="_Toc45976890"/>
      <w:bookmarkStart w:id="174" w:name="_Toc75783521"/>
      <w:bookmarkStart w:id="175" w:name="_Toc87538359"/>
      <w:r>
        <w:rPr>
          <w:rFonts w:hint="eastAsia" w:ascii="仿宋" w:hAnsi="仿宋" w:eastAsia="仿宋" w:cs="仿宋"/>
          <w:b/>
          <w:color w:val="000000" w:themeColor="text1"/>
          <w:sz w:val="24"/>
          <w:szCs w:val="24"/>
          <w:highlight w:val="none"/>
          <w14:textFill>
            <w14:solidFill>
              <w14:schemeClr w14:val="tx1"/>
            </w14:solidFill>
          </w14:textFill>
        </w:rPr>
        <w:t>1.4 供应商资格要求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023660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1.4.1供应商资格要求：详见供应商须知前附表。</w:t>
      </w:r>
    </w:p>
    <w:p w14:paraId="690D558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1.4.2其它内容：详见供应商须知前附表。</w:t>
      </w:r>
    </w:p>
    <w:p w14:paraId="3F97377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1.4.3是否接受联合体磋商：详见供应商须知前附表。</w:t>
      </w:r>
    </w:p>
    <w:p w14:paraId="2736EE0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1.4.4供应商不得存在下列情形之一：</w:t>
      </w:r>
    </w:p>
    <w:p w14:paraId="01554AD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（1）被责令停业的；</w:t>
      </w:r>
    </w:p>
    <w:p w14:paraId="40242571">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（2）被暂停或取消磋商资格的；</w:t>
      </w:r>
    </w:p>
    <w:p w14:paraId="45BD410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（3）财产被接管或冻结的；</w:t>
      </w:r>
    </w:p>
    <w:p w14:paraId="0873D0A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（4）在最近三年内有骗取成交或严重违约或重大质量问题的；</w:t>
      </w:r>
    </w:p>
    <w:p w14:paraId="5E196CB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（5）提供虚假材料谋取成交的；</w:t>
      </w:r>
    </w:p>
    <w:p w14:paraId="106C899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（6）采取不正当手段诋毁、排挤其他供应商的；</w:t>
      </w:r>
    </w:p>
    <w:p w14:paraId="2EE728EB">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（7）与采购人、其他供应商或者采购代理机构恶意串通的；</w:t>
      </w:r>
    </w:p>
    <w:p w14:paraId="751988A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（8）向采购人、采购代理机构行贿或者提供其他不正当利益的；</w:t>
      </w:r>
    </w:p>
    <w:p w14:paraId="6F9C3AD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（9）在招标采购过程中与采购人进行协商报价的；</w:t>
      </w:r>
    </w:p>
    <w:p w14:paraId="578B4C8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（10）拒绝有关部门监督检查或者提供虚假情况的。</w:t>
      </w:r>
    </w:p>
    <w:p w14:paraId="16030CCB">
      <w:pPr>
        <w:shd w:val="clear"/>
        <w:tabs>
          <w:tab w:val="left" w:pos="900"/>
        </w:tabs>
        <w:autoSpaceDE w:val="0"/>
        <w:autoSpaceDN w:val="0"/>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供应商有第（5）至（9）项情形之一的，成交无效。 </w:t>
      </w:r>
    </w:p>
    <w:p w14:paraId="0E0E7B00">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76" w:name="_Toc109809303"/>
      <w:bookmarkStart w:id="177" w:name="_Toc81330930"/>
      <w:bookmarkStart w:id="178" w:name="_Toc45976891"/>
      <w:bookmarkStart w:id="179" w:name="_Toc83753883"/>
      <w:bookmarkStart w:id="180" w:name="_Toc98033925"/>
      <w:bookmarkStart w:id="181" w:name="_Toc87543809"/>
      <w:bookmarkStart w:id="182" w:name="_Toc53412207"/>
      <w:bookmarkStart w:id="183" w:name="_Toc69678420"/>
      <w:bookmarkStart w:id="184" w:name="_Toc84356243"/>
      <w:bookmarkStart w:id="185" w:name="_Toc42267623"/>
      <w:bookmarkStart w:id="186" w:name="_Toc42204984"/>
      <w:bookmarkStart w:id="187" w:name="_Toc98865002"/>
      <w:bookmarkStart w:id="188" w:name="_Toc11916"/>
      <w:bookmarkStart w:id="189" w:name="_Toc75783522"/>
      <w:bookmarkStart w:id="190" w:name="_Toc45791345"/>
      <w:bookmarkStart w:id="191" w:name="_Toc87538360"/>
      <w:bookmarkStart w:id="192" w:name="_Toc116583991"/>
      <w:bookmarkStart w:id="193" w:name="_Toc110405125"/>
      <w:r>
        <w:rPr>
          <w:rFonts w:hint="eastAsia" w:ascii="仿宋" w:hAnsi="仿宋" w:eastAsia="仿宋" w:cs="仿宋"/>
          <w:b/>
          <w:color w:val="000000" w:themeColor="text1"/>
          <w:sz w:val="24"/>
          <w:szCs w:val="24"/>
          <w:highlight w:val="none"/>
          <w14:textFill>
            <w14:solidFill>
              <w14:schemeClr w14:val="tx1"/>
            </w14:solidFill>
          </w14:textFill>
        </w:rPr>
        <w:t>1.5 费用承担</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C916BC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94" w:name="_Toc45976892"/>
      <w:bookmarkStart w:id="195" w:name="_Toc42204985"/>
      <w:bookmarkStart w:id="196" w:name="_Toc45791346"/>
      <w:bookmarkStart w:id="197" w:name="_Toc42267624"/>
      <w:bookmarkStart w:id="198" w:name="_Toc53412208"/>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51E023F4">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199" w:name="_Toc29495"/>
      <w:bookmarkStart w:id="200" w:name="_Toc87538361"/>
      <w:bookmarkStart w:id="201" w:name="_Toc75783523"/>
      <w:bookmarkStart w:id="202" w:name="_Toc84356244"/>
      <w:bookmarkStart w:id="203" w:name="_Toc83753884"/>
      <w:bookmarkStart w:id="204" w:name="_Toc98033926"/>
      <w:bookmarkStart w:id="205" w:name="_Toc116583992"/>
      <w:bookmarkStart w:id="206" w:name="_Toc109809304"/>
      <w:bookmarkStart w:id="207" w:name="_Toc110405126"/>
      <w:bookmarkStart w:id="208" w:name="_Toc69678421"/>
      <w:bookmarkStart w:id="209" w:name="_Toc81330931"/>
      <w:bookmarkStart w:id="210" w:name="_Toc98865003"/>
      <w:bookmarkStart w:id="211" w:name="_Toc87543810"/>
      <w:r>
        <w:rPr>
          <w:rFonts w:hint="eastAsia" w:ascii="仿宋" w:hAnsi="仿宋" w:eastAsia="仿宋" w:cs="仿宋"/>
          <w:b/>
          <w:color w:val="000000" w:themeColor="text1"/>
          <w:sz w:val="24"/>
          <w:szCs w:val="24"/>
          <w:highlight w:val="none"/>
          <w14:textFill>
            <w14:solidFill>
              <w14:schemeClr w14:val="tx1"/>
            </w14:solidFill>
          </w14:textFill>
        </w:rPr>
        <w:t>1.6 保密</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ED03B1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参与竞争性磋商的各方应对</w:t>
      </w:r>
      <w:r>
        <w:rPr>
          <w:rFonts w:hint="eastAsia" w:ascii="仿宋" w:hAnsi="仿宋" w:eastAsia="仿宋" w:cs="仿宋"/>
          <w:snapToGrid w:val="0"/>
          <w:color w:val="000000" w:themeColor="text1"/>
          <w:kern w:val="0"/>
          <w:szCs w:val="21"/>
          <w:highlight w:val="none"/>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和响应文件中的商业、技术等秘密保密，违者应对由此造成的后果承担法律责任。</w:t>
      </w:r>
    </w:p>
    <w:p w14:paraId="35785121">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212" w:name="_Toc3702"/>
      <w:bookmarkStart w:id="213" w:name="_Toc110405127"/>
      <w:bookmarkStart w:id="214" w:name="_Toc53412209"/>
      <w:bookmarkStart w:id="215" w:name="_Toc87543811"/>
      <w:bookmarkStart w:id="216" w:name="_Toc45791347"/>
      <w:bookmarkStart w:id="217" w:name="_Toc116583993"/>
      <w:bookmarkStart w:id="218" w:name="_Toc83753885"/>
      <w:bookmarkStart w:id="219" w:name="_Toc109809305"/>
      <w:bookmarkStart w:id="220" w:name="_Toc84356245"/>
      <w:bookmarkStart w:id="221" w:name="_Toc98865004"/>
      <w:bookmarkStart w:id="222" w:name="_Toc75783524"/>
      <w:bookmarkStart w:id="223" w:name="_Toc45976893"/>
      <w:bookmarkStart w:id="224" w:name="_Toc42204986"/>
      <w:bookmarkStart w:id="225" w:name="_Toc98033927"/>
      <w:bookmarkStart w:id="226" w:name="_Toc69678422"/>
      <w:bookmarkStart w:id="227" w:name="_Toc81330932"/>
      <w:bookmarkStart w:id="228" w:name="_Toc42267625"/>
      <w:bookmarkStart w:id="229" w:name="_Toc87538362"/>
      <w:r>
        <w:rPr>
          <w:rFonts w:hint="eastAsia" w:ascii="仿宋" w:hAnsi="仿宋" w:eastAsia="仿宋" w:cs="仿宋"/>
          <w:b/>
          <w:color w:val="000000" w:themeColor="text1"/>
          <w:sz w:val="24"/>
          <w:szCs w:val="24"/>
          <w:highlight w:val="none"/>
          <w14:textFill>
            <w14:solidFill>
              <w14:schemeClr w14:val="tx1"/>
            </w14:solidFill>
          </w14:textFill>
        </w:rPr>
        <w:t>1.7 语言文字</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3CD1C0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除专用术语外，与竞争性磋商有关的语言均使用中文。必要时专用术语应附有中文注释。</w:t>
      </w:r>
    </w:p>
    <w:p w14:paraId="4EBA2059">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230" w:name="_Toc110405128"/>
      <w:bookmarkStart w:id="231" w:name="_Toc87538363"/>
      <w:bookmarkStart w:id="232" w:name="_Toc42204987"/>
      <w:bookmarkStart w:id="233" w:name="_Toc69678423"/>
      <w:bookmarkStart w:id="234" w:name="_Toc83753886"/>
      <w:bookmarkStart w:id="235" w:name="_Toc87543812"/>
      <w:bookmarkStart w:id="236" w:name="_Toc42267626"/>
      <w:bookmarkStart w:id="237" w:name="_Toc84356246"/>
      <w:bookmarkStart w:id="238" w:name="_Toc75783525"/>
      <w:bookmarkStart w:id="239" w:name="_Toc45976894"/>
      <w:bookmarkStart w:id="240" w:name="_Toc21668"/>
      <w:bookmarkStart w:id="241" w:name="_Toc116583994"/>
      <w:bookmarkStart w:id="242" w:name="_Toc53412210"/>
      <w:bookmarkStart w:id="243" w:name="_Toc81330933"/>
      <w:bookmarkStart w:id="244" w:name="_Toc45791348"/>
      <w:bookmarkStart w:id="245" w:name="_Toc109809306"/>
      <w:bookmarkStart w:id="246" w:name="_Toc98865005"/>
      <w:bookmarkStart w:id="247" w:name="_Toc98033928"/>
      <w:r>
        <w:rPr>
          <w:rFonts w:hint="eastAsia" w:ascii="仿宋" w:hAnsi="仿宋" w:eastAsia="仿宋" w:cs="仿宋"/>
          <w:b/>
          <w:color w:val="000000" w:themeColor="text1"/>
          <w:sz w:val="24"/>
          <w:szCs w:val="24"/>
          <w:highlight w:val="none"/>
          <w14:textFill>
            <w14:solidFill>
              <w14:schemeClr w14:val="tx1"/>
            </w14:solidFill>
          </w14:textFill>
        </w:rPr>
        <w:t>1.8 计量单位</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577D95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所有计量均采用中华人民共和国法定计量单位。</w:t>
      </w:r>
    </w:p>
    <w:p w14:paraId="71D8A9E0">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248" w:name="_Toc45976895"/>
      <w:bookmarkStart w:id="249" w:name="_Toc53412211"/>
      <w:bookmarkStart w:id="250" w:name="_Toc75783526"/>
      <w:bookmarkStart w:id="251" w:name="_Toc69678424"/>
      <w:bookmarkStart w:id="252" w:name="_Toc42267627"/>
      <w:bookmarkStart w:id="253" w:name="_Toc81330934"/>
      <w:bookmarkStart w:id="254" w:name="_Toc87538364"/>
      <w:bookmarkStart w:id="255" w:name="_Toc109809307"/>
      <w:bookmarkStart w:id="256" w:name="_Toc84356247"/>
      <w:bookmarkStart w:id="257" w:name="_Toc98033929"/>
      <w:bookmarkStart w:id="258" w:name="_Toc98865006"/>
      <w:bookmarkStart w:id="259" w:name="_Toc42204988"/>
      <w:bookmarkStart w:id="260" w:name="_Toc116583995"/>
      <w:bookmarkStart w:id="261" w:name="_Toc110405129"/>
      <w:bookmarkStart w:id="262" w:name="_Toc32582"/>
      <w:bookmarkStart w:id="263" w:name="_Toc45791349"/>
      <w:bookmarkStart w:id="264" w:name="_Toc87543813"/>
      <w:bookmarkStart w:id="265" w:name="_Toc83753887"/>
      <w:r>
        <w:rPr>
          <w:rFonts w:hint="eastAsia" w:ascii="仿宋" w:hAnsi="仿宋" w:eastAsia="仿宋" w:cs="仿宋"/>
          <w:b/>
          <w:color w:val="000000" w:themeColor="text1"/>
          <w:sz w:val="24"/>
          <w:szCs w:val="24"/>
          <w:highlight w:val="none"/>
          <w14:textFill>
            <w14:solidFill>
              <w14:schemeClr w14:val="tx1"/>
            </w14:solidFill>
          </w14:textFill>
        </w:rPr>
        <w:t>1.9 踏勘现场</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FF9F215">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52C8E545">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266" w:name="_Toc53412212"/>
      <w:bookmarkStart w:id="267" w:name="_Toc42204989"/>
      <w:bookmarkStart w:id="268" w:name="_Toc83753888"/>
      <w:bookmarkStart w:id="269" w:name="_Toc42267628"/>
      <w:bookmarkStart w:id="270" w:name="_Toc109809308"/>
      <w:bookmarkStart w:id="271" w:name="_Toc30991"/>
      <w:bookmarkStart w:id="272" w:name="_Toc69678425"/>
      <w:bookmarkStart w:id="273" w:name="_Toc98033930"/>
      <w:bookmarkStart w:id="274" w:name="_Toc87538365"/>
      <w:bookmarkStart w:id="275" w:name="_Toc84356248"/>
      <w:bookmarkStart w:id="276" w:name="_Toc45976896"/>
      <w:bookmarkStart w:id="277" w:name="_Toc87543814"/>
      <w:bookmarkStart w:id="278" w:name="_Toc45791350"/>
      <w:bookmarkStart w:id="279" w:name="_Toc81330935"/>
      <w:bookmarkStart w:id="280" w:name="_Toc98865007"/>
      <w:bookmarkStart w:id="281" w:name="_Toc75783527"/>
      <w:bookmarkStart w:id="282" w:name="_Toc110405130"/>
      <w:bookmarkStart w:id="283" w:name="_Toc116583996"/>
      <w:r>
        <w:rPr>
          <w:rFonts w:hint="eastAsia" w:ascii="仿宋" w:hAnsi="仿宋" w:eastAsia="仿宋" w:cs="仿宋"/>
          <w:b/>
          <w:color w:val="000000" w:themeColor="text1"/>
          <w:sz w:val="24"/>
          <w:szCs w:val="24"/>
          <w:highlight w:val="none"/>
          <w14:textFill>
            <w14:solidFill>
              <w14:schemeClr w14:val="tx1"/>
            </w14:solidFill>
          </w14:textFill>
        </w:rPr>
        <w:t>1.10 磋商预备会</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010798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1.10.1本次磋商不组织磋商预备会。</w:t>
      </w:r>
    </w:p>
    <w:p w14:paraId="13124A3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1.10.2供应商的询问及答复的规定：详见供应商须知前附表。</w:t>
      </w:r>
    </w:p>
    <w:p w14:paraId="3FB5FF9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1.10.3采购人澄清的时间和方法：详见供应商须知前附表。</w:t>
      </w:r>
    </w:p>
    <w:p w14:paraId="441B22A9">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284" w:name="_Toc84356249"/>
      <w:bookmarkStart w:id="285" w:name="_Toc42204990"/>
      <w:bookmarkStart w:id="286" w:name="_Toc110405131"/>
      <w:bookmarkStart w:id="287" w:name="_Toc87538366"/>
      <w:bookmarkStart w:id="288" w:name="_Toc45976897"/>
      <w:bookmarkStart w:id="289" w:name="_Toc83753889"/>
      <w:bookmarkStart w:id="290" w:name="_Toc75783528"/>
      <w:bookmarkStart w:id="291" w:name="_Toc87543815"/>
      <w:bookmarkStart w:id="292" w:name="_Toc98865008"/>
      <w:bookmarkStart w:id="293" w:name="_Toc45791351"/>
      <w:bookmarkStart w:id="294" w:name="_Toc109809309"/>
      <w:bookmarkStart w:id="295" w:name="_Toc116583997"/>
      <w:bookmarkStart w:id="296" w:name="_Toc98033931"/>
      <w:bookmarkStart w:id="297" w:name="_Toc81330936"/>
      <w:bookmarkStart w:id="298" w:name="_Toc42267629"/>
      <w:bookmarkStart w:id="299" w:name="_Toc69678426"/>
      <w:bookmarkStart w:id="300" w:name="_Toc2836"/>
      <w:bookmarkStart w:id="301" w:name="_Toc53412213"/>
      <w:r>
        <w:rPr>
          <w:rFonts w:hint="eastAsia" w:ascii="仿宋" w:hAnsi="仿宋" w:eastAsia="仿宋" w:cs="仿宋"/>
          <w:b/>
          <w:color w:val="000000" w:themeColor="text1"/>
          <w:sz w:val="24"/>
          <w:szCs w:val="24"/>
          <w:highlight w:val="none"/>
          <w14:textFill>
            <w14:solidFill>
              <w14:schemeClr w14:val="tx1"/>
            </w14:solidFill>
          </w14:textFill>
        </w:rPr>
        <w:t>1.11 分包</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00D76B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7F9176EB">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302" w:name="_Toc83753890"/>
      <w:bookmarkStart w:id="303" w:name="_Toc84356250"/>
      <w:bookmarkStart w:id="304" w:name="_Toc116583998"/>
      <w:bookmarkStart w:id="305" w:name="_Toc98865009"/>
      <w:bookmarkStart w:id="306" w:name="_Toc45791352"/>
      <w:bookmarkStart w:id="307" w:name="_Toc69678427"/>
      <w:bookmarkStart w:id="308" w:name="_Toc53412214"/>
      <w:bookmarkStart w:id="309" w:name="_Toc87538367"/>
      <w:bookmarkStart w:id="310" w:name="_Toc75783529"/>
      <w:bookmarkStart w:id="311" w:name="_Toc81330937"/>
      <w:bookmarkStart w:id="312" w:name="_Toc42267630"/>
      <w:bookmarkStart w:id="313" w:name="_Toc42204991"/>
      <w:bookmarkStart w:id="314" w:name="_Toc20888"/>
      <w:bookmarkStart w:id="315" w:name="_Toc98033932"/>
      <w:bookmarkStart w:id="316" w:name="_Toc45976898"/>
      <w:bookmarkStart w:id="317" w:name="_Toc87543816"/>
      <w:bookmarkStart w:id="318" w:name="_Toc110405132"/>
      <w:bookmarkStart w:id="319" w:name="_Toc109809310"/>
      <w:r>
        <w:rPr>
          <w:rFonts w:hint="eastAsia" w:ascii="仿宋" w:hAnsi="仿宋" w:eastAsia="仿宋" w:cs="仿宋"/>
          <w:b/>
          <w:color w:val="000000" w:themeColor="text1"/>
          <w:sz w:val="24"/>
          <w:szCs w:val="24"/>
          <w:highlight w:val="none"/>
          <w14:textFill>
            <w14:solidFill>
              <w14:schemeClr w14:val="tx1"/>
            </w14:solidFill>
          </w14:textFill>
        </w:rPr>
        <w:t>1.12 偏离</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A8C070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38F6D33D">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320" w:name="_Toc87538368"/>
      <w:bookmarkStart w:id="321" w:name="_Toc87543817"/>
      <w:bookmarkStart w:id="322" w:name="_Toc84356251"/>
      <w:bookmarkStart w:id="323" w:name="_Toc83753891"/>
      <w:bookmarkStart w:id="324" w:name="_Toc45791353"/>
      <w:bookmarkStart w:id="325" w:name="_Toc98033933"/>
      <w:bookmarkStart w:id="326" w:name="_Toc42267631"/>
      <w:bookmarkStart w:id="327" w:name="_Toc42204992"/>
      <w:bookmarkStart w:id="328" w:name="_Toc45976899"/>
      <w:bookmarkStart w:id="329" w:name="_Toc110405133"/>
      <w:bookmarkStart w:id="330" w:name="_Toc98865010"/>
      <w:bookmarkStart w:id="331" w:name="_Toc116583999"/>
      <w:bookmarkStart w:id="332" w:name="_Toc22595"/>
      <w:bookmarkStart w:id="333" w:name="_Toc109809311"/>
      <w:r>
        <w:rPr>
          <w:rFonts w:hint="eastAsia" w:ascii="仿宋" w:hAnsi="仿宋" w:eastAsia="仿宋" w:cs="仿宋"/>
          <w:b/>
          <w:bCs/>
          <w:color w:val="000000" w:themeColor="text1"/>
          <w:sz w:val="28"/>
          <w:szCs w:val="28"/>
          <w:highlight w:val="none"/>
          <w14:textFill>
            <w14:solidFill>
              <w14:schemeClr w14:val="tx1"/>
            </w14:solidFill>
          </w14:textFill>
        </w:rPr>
        <w:t>2.</w:t>
      </w:r>
      <w:bookmarkEnd w:id="320"/>
      <w:bookmarkEnd w:id="321"/>
      <w:bookmarkEnd w:id="322"/>
      <w:bookmarkEnd w:id="323"/>
      <w:bookmarkEnd w:id="324"/>
      <w:bookmarkEnd w:id="325"/>
      <w:bookmarkEnd w:id="326"/>
      <w:bookmarkEnd w:id="327"/>
      <w:bookmarkEnd w:id="328"/>
      <w:r>
        <w:rPr>
          <w:rFonts w:hint="eastAsia" w:ascii="仿宋" w:hAnsi="仿宋" w:eastAsia="仿宋" w:cs="仿宋"/>
          <w:b/>
          <w:bCs/>
          <w:color w:val="000000" w:themeColor="text1"/>
          <w:sz w:val="28"/>
          <w:szCs w:val="28"/>
          <w:highlight w:val="none"/>
          <w14:textFill>
            <w14:solidFill>
              <w14:schemeClr w14:val="tx1"/>
            </w14:solidFill>
          </w14:textFill>
        </w:rPr>
        <w:t>采购文件</w:t>
      </w:r>
      <w:bookmarkEnd w:id="329"/>
      <w:bookmarkEnd w:id="330"/>
      <w:bookmarkEnd w:id="331"/>
      <w:bookmarkEnd w:id="332"/>
      <w:bookmarkEnd w:id="333"/>
    </w:p>
    <w:p w14:paraId="7012A55F">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334" w:name="_Toc116584000"/>
      <w:bookmarkStart w:id="335" w:name="_Toc42267632"/>
      <w:bookmarkStart w:id="336" w:name="_Toc45791354"/>
      <w:bookmarkStart w:id="337" w:name="_Toc45976900"/>
      <w:bookmarkStart w:id="338" w:name="_Toc69678429"/>
      <w:bookmarkStart w:id="339" w:name="_Toc98865011"/>
      <w:bookmarkStart w:id="340" w:name="_Toc84356252"/>
      <w:bookmarkStart w:id="341" w:name="_Toc87538369"/>
      <w:bookmarkStart w:id="342" w:name="_Toc53412216"/>
      <w:bookmarkStart w:id="343" w:name="_Toc110405134"/>
      <w:bookmarkStart w:id="344" w:name="_Toc98033934"/>
      <w:bookmarkStart w:id="345" w:name="_Toc109809312"/>
      <w:bookmarkStart w:id="346" w:name="_Toc87543818"/>
      <w:bookmarkStart w:id="347" w:name="_Toc83753892"/>
      <w:bookmarkStart w:id="348" w:name="_Toc81330939"/>
      <w:bookmarkStart w:id="349" w:name="_Toc75783531"/>
      <w:bookmarkStart w:id="350" w:name="_Toc1486"/>
      <w:bookmarkStart w:id="351" w:name="_Toc42204993"/>
      <w:r>
        <w:rPr>
          <w:rFonts w:hint="eastAsia" w:ascii="仿宋" w:hAnsi="仿宋" w:eastAsia="仿宋" w:cs="仿宋"/>
          <w:b/>
          <w:color w:val="000000" w:themeColor="text1"/>
          <w:sz w:val="24"/>
          <w:szCs w:val="24"/>
          <w:highlight w:val="none"/>
          <w14:textFill>
            <w14:solidFill>
              <w14:schemeClr w14:val="tx1"/>
            </w14:solidFill>
          </w14:textFill>
        </w:rPr>
        <w:t>2.1采购文件的构成</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65F220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采购文件包括以下内容：</w:t>
      </w:r>
    </w:p>
    <w:p w14:paraId="5AA92B6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352" w:name="_Hlk189644419"/>
      <w:r>
        <w:rPr>
          <w:rFonts w:hint="eastAsia" w:ascii="仿宋" w:hAnsi="仿宋" w:eastAsia="仿宋" w:cs="仿宋"/>
          <w:color w:val="000000" w:themeColor="text1"/>
          <w:szCs w:val="21"/>
          <w:highlight w:val="none"/>
          <w14:textFill>
            <w14:solidFill>
              <w14:schemeClr w14:val="tx1"/>
            </w14:solidFill>
          </w14:textFill>
        </w:rPr>
        <w:t>第一章 竞争性磋商公告</w:t>
      </w:r>
    </w:p>
    <w:p w14:paraId="26F2E57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供应商须知</w:t>
      </w:r>
    </w:p>
    <w:p w14:paraId="4F5AA26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合同条款及格式</w:t>
      </w:r>
    </w:p>
    <w:p w14:paraId="631654B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响应文件格式</w:t>
      </w:r>
    </w:p>
    <w:p w14:paraId="6ABDBD6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采购需求</w:t>
      </w:r>
    </w:p>
    <w:p w14:paraId="0C1759E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评审办法（综合评分法）</w:t>
      </w:r>
    </w:p>
    <w:bookmarkEnd w:id="352"/>
    <w:p w14:paraId="76E1C691">
      <w:pPr>
        <w:shd w:val="clear"/>
        <w:adjustRightInd w:val="0"/>
        <w:snapToGrid w:val="0"/>
        <w:spacing w:line="360" w:lineRule="auto"/>
        <w:ind w:firstLine="42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2.1.1构成采购文件的其他</w:t>
      </w:r>
      <w:r>
        <w:rPr>
          <w:rFonts w:hint="eastAsia" w:ascii="仿宋" w:hAnsi="仿宋" w:eastAsia="仿宋" w:cs="仿宋"/>
          <w:color w:val="000000" w:themeColor="text1"/>
          <w:szCs w:val="21"/>
          <w:highlight w:val="none"/>
          <w14:textFill>
            <w14:solidFill>
              <w14:schemeClr w14:val="tx1"/>
            </w14:solidFill>
          </w14:textFill>
        </w:rPr>
        <w:t>文件</w:t>
      </w:r>
      <w:r>
        <w:rPr>
          <w:rFonts w:hint="eastAsia" w:ascii="仿宋" w:hAnsi="仿宋" w:eastAsia="仿宋" w:cs="仿宋"/>
          <w:color w:val="000000" w:themeColor="text1"/>
          <w:szCs w:val="28"/>
          <w:highlight w:val="none"/>
          <w14:textFill>
            <w14:solidFill>
              <w14:schemeClr w14:val="tx1"/>
            </w14:solidFill>
          </w14:textFill>
        </w:rPr>
        <w:t>：根据本章第1.10款、第2.2 款和第2.3 款采购人对</w:t>
      </w:r>
      <w:r>
        <w:rPr>
          <w:rFonts w:hint="eastAsia" w:ascii="仿宋" w:hAnsi="仿宋" w:eastAsia="仿宋" w:cs="仿宋"/>
          <w:snapToGrid w:val="0"/>
          <w:color w:val="000000" w:themeColor="text1"/>
          <w:kern w:val="0"/>
          <w:szCs w:val="21"/>
          <w:highlight w:val="none"/>
          <w14:textFill>
            <w14:solidFill>
              <w14:schemeClr w14:val="tx1"/>
            </w14:solidFill>
          </w14:textFill>
        </w:rPr>
        <w:t>采购文件</w:t>
      </w:r>
      <w:r>
        <w:rPr>
          <w:rFonts w:hint="eastAsia" w:ascii="仿宋" w:hAnsi="仿宋" w:eastAsia="仿宋" w:cs="仿宋"/>
          <w:color w:val="000000" w:themeColor="text1"/>
          <w:szCs w:val="28"/>
          <w:highlight w:val="none"/>
          <w14:textFill>
            <w14:solidFill>
              <w14:schemeClr w14:val="tx1"/>
            </w14:solidFill>
          </w14:textFill>
        </w:rPr>
        <w:t>所作的澄清、修改，构成采购文件的组成部分。</w:t>
      </w:r>
    </w:p>
    <w:p w14:paraId="4E8B90F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2.1.2磋商过程中可能实质性变动的内容：在磋商过程中，磋商小组可以根据</w:t>
      </w:r>
      <w:r>
        <w:rPr>
          <w:rFonts w:hint="eastAsia" w:ascii="仿宋" w:hAnsi="仿宋" w:eastAsia="仿宋" w:cs="仿宋"/>
          <w:snapToGrid w:val="0"/>
          <w:color w:val="000000" w:themeColor="text1"/>
          <w:kern w:val="0"/>
          <w:szCs w:val="21"/>
          <w:highlight w:val="none"/>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和磋商情况实质性变动采购需求中的技术、质量标准以及合同条款，但不得变动</w:t>
      </w:r>
      <w:r>
        <w:rPr>
          <w:rFonts w:hint="eastAsia" w:ascii="仿宋" w:hAnsi="仿宋" w:eastAsia="仿宋" w:cs="仿宋"/>
          <w:snapToGrid w:val="0"/>
          <w:color w:val="000000" w:themeColor="text1"/>
          <w:kern w:val="0"/>
          <w:szCs w:val="21"/>
          <w:highlight w:val="none"/>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中的其他内容。实质性变动的内容，须经采购人代表确认。</w:t>
      </w:r>
    </w:p>
    <w:p w14:paraId="5B459AAA">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353" w:name="_Toc110405135"/>
      <w:bookmarkStart w:id="354" w:name="_Toc87538370"/>
      <w:bookmarkStart w:id="355" w:name="_Toc75783532"/>
      <w:bookmarkStart w:id="356" w:name="_Toc83753893"/>
      <w:bookmarkStart w:id="357" w:name="_Toc84356253"/>
      <w:bookmarkStart w:id="358" w:name="_Toc98033935"/>
      <w:bookmarkStart w:id="359" w:name="_Toc45976901"/>
      <w:bookmarkStart w:id="360" w:name="_Toc45791355"/>
      <w:bookmarkStart w:id="361" w:name="_Toc87543819"/>
      <w:bookmarkStart w:id="362" w:name="_Toc81330940"/>
      <w:bookmarkStart w:id="363" w:name="_Toc109809313"/>
      <w:bookmarkStart w:id="364" w:name="_Toc42267633"/>
      <w:bookmarkStart w:id="365" w:name="_Toc98865012"/>
      <w:bookmarkStart w:id="366" w:name="_Toc116584001"/>
      <w:bookmarkStart w:id="367" w:name="_Toc2038"/>
      <w:bookmarkStart w:id="368" w:name="_Toc42204994"/>
      <w:bookmarkStart w:id="369" w:name="_Toc53412217"/>
      <w:bookmarkStart w:id="370" w:name="_Toc69678430"/>
      <w:r>
        <w:rPr>
          <w:rFonts w:hint="eastAsia" w:ascii="仿宋" w:hAnsi="仿宋" w:eastAsia="仿宋" w:cs="仿宋"/>
          <w:b/>
          <w:color w:val="000000" w:themeColor="text1"/>
          <w:sz w:val="24"/>
          <w:szCs w:val="24"/>
          <w:highlight w:val="none"/>
          <w14:textFill>
            <w14:solidFill>
              <w14:schemeClr w14:val="tx1"/>
            </w14:solidFill>
          </w14:textFill>
        </w:rPr>
        <w:t>2.2采购文件的澄清</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84B4F6A">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供应商要求澄清采购文件的截止时间和方法：同1.10.2的时间要求。供应商应仔细阅读和检查采购文件的全部内容，如发现缺页或附件不全，应及时向采购人提出，以便补齐。如有疑问，应在供应商须知前附表规定的时间前，要求采购人对采购文件予以澄清。</w:t>
      </w:r>
    </w:p>
    <w:p w14:paraId="1C325F51">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2.2.2响应文件提交的截止时间：详见供应商须知前附表。</w:t>
      </w:r>
    </w:p>
    <w:p w14:paraId="537F56AE">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2.2.3供应商确认收到</w:t>
      </w:r>
      <w:r>
        <w:rPr>
          <w:rFonts w:hint="eastAsia" w:ascii="仿宋" w:hAnsi="仿宋" w:eastAsia="仿宋" w:cs="仿宋"/>
          <w:snapToGrid w:val="0"/>
          <w:color w:val="000000" w:themeColor="text1"/>
          <w:kern w:val="0"/>
          <w:szCs w:val="21"/>
          <w:highlight w:val="none"/>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澄清的时间：详</w:t>
      </w:r>
      <w:r>
        <w:rPr>
          <w:rFonts w:hint="eastAsia" w:ascii="仿宋" w:hAnsi="仿宋" w:eastAsia="仿宋" w:cs="仿宋"/>
          <w:color w:val="000000" w:themeColor="text1"/>
          <w:szCs w:val="28"/>
          <w:highlight w:val="none"/>
          <w14:textFill>
            <w14:solidFill>
              <w14:schemeClr w14:val="tx1"/>
            </w14:solidFill>
          </w14:textFill>
        </w:rPr>
        <w:t>见供应商须知前附表。</w:t>
      </w:r>
    </w:p>
    <w:p w14:paraId="572D2A26">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371" w:name="_Toc84356254"/>
      <w:bookmarkStart w:id="372" w:name="_Toc81330941"/>
      <w:bookmarkStart w:id="373" w:name="_Toc98033936"/>
      <w:bookmarkStart w:id="374" w:name="_Toc83753894"/>
      <w:bookmarkStart w:id="375" w:name="_Toc75783533"/>
      <w:bookmarkStart w:id="376" w:name="_Toc87538371"/>
      <w:bookmarkStart w:id="377" w:name="_Toc45976902"/>
      <w:bookmarkStart w:id="378" w:name="_Toc116584002"/>
      <w:bookmarkStart w:id="379" w:name="_Toc42204995"/>
      <w:bookmarkStart w:id="380" w:name="_Toc42267634"/>
      <w:bookmarkStart w:id="381" w:name="_Toc13012"/>
      <w:bookmarkStart w:id="382" w:name="_Toc53412218"/>
      <w:bookmarkStart w:id="383" w:name="_Toc87543820"/>
      <w:bookmarkStart w:id="384" w:name="_Toc45791356"/>
      <w:bookmarkStart w:id="385" w:name="_Toc109809314"/>
      <w:bookmarkStart w:id="386" w:name="_Toc98865013"/>
      <w:bookmarkStart w:id="387" w:name="_Toc69678431"/>
      <w:bookmarkStart w:id="388" w:name="_Toc110405136"/>
      <w:r>
        <w:rPr>
          <w:rFonts w:hint="eastAsia" w:ascii="仿宋" w:hAnsi="仿宋" w:eastAsia="仿宋" w:cs="仿宋"/>
          <w:b/>
          <w:color w:val="000000" w:themeColor="text1"/>
          <w:sz w:val="24"/>
          <w:szCs w:val="24"/>
          <w:highlight w:val="none"/>
          <w14:textFill>
            <w14:solidFill>
              <w14:schemeClr w14:val="tx1"/>
            </w14:solidFill>
          </w14:textFill>
        </w:rPr>
        <w:t>2.3采购文件的修改</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AB6E4F1">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bookmarkStart w:id="389" w:name="_Toc381796409"/>
      <w:bookmarkStart w:id="390" w:name="_Toc292983019"/>
      <w:r>
        <w:rPr>
          <w:rFonts w:hint="eastAsia" w:ascii="仿宋" w:hAnsi="仿宋" w:eastAsia="仿宋" w:cs="仿宋"/>
          <w:color w:val="000000" w:themeColor="text1"/>
          <w:szCs w:val="21"/>
          <w:highlight w:val="none"/>
          <w14:textFill>
            <w14:solidFill>
              <w14:schemeClr w14:val="tx1"/>
            </w14:solidFill>
          </w14:textFill>
        </w:rPr>
        <w:t>2.3.1</w:t>
      </w:r>
      <w:r>
        <w:rPr>
          <w:rFonts w:hint="eastAsia" w:ascii="仿宋" w:hAnsi="仿宋" w:eastAsia="仿宋" w:cs="仿宋"/>
          <w:color w:val="000000" w:themeColor="text1"/>
          <w:highlight w:val="none"/>
          <w14:textFill>
            <w14:solidFill>
              <w14:schemeClr w14:val="tx1"/>
            </w14:solidFill>
          </w14:textFill>
        </w:rPr>
        <w:t>响应文件提交截止时间前，采购人、采购代理机构可以对已发出的采购文件进行必要的澄清，澄清的内容作为采购文件的组成部分，</w:t>
      </w:r>
      <w:r>
        <w:rPr>
          <w:rFonts w:hint="eastAsia" w:ascii="仿宋" w:hAnsi="仿宋" w:eastAsia="仿宋" w:cs="仿宋"/>
          <w:color w:val="000000" w:themeColor="text1"/>
          <w:szCs w:val="21"/>
          <w:highlight w:val="none"/>
          <w14:textFill>
            <w14:solidFill>
              <w14:schemeClr w14:val="tx1"/>
            </w14:solidFill>
          </w14:textFill>
        </w:rPr>
        <w:t>并具有约束力。</w:t>
      </w:r>
      <w:r>
        <w:rPr>
          <w:rFonts w:hint="eastAsia" w:ascii="仿宋" w:hAnsi="仿宋" w:eastAsia="仿宋" w:cs="仿宋"/>
          <w:color w:val="000000" w:themeColor="text1"/>
          <w:highlight w:val="none"/>
          <w14:textFill>
            <w14:solidFill>
              <w14:schemeClr w14:val="tx1"/>
            </w14:solidFill>
          </w14:textFill>
        </w:rPr>
        <w:t>澄清的内容可能影响采购文件编制的，采购人、采购代理机构应在响应文件提交截止时间5日前，在政府采购云平台通知所有获取采购文件的供应商，但不指明澄清问题的来源。不足5日的，应当顺延响应文件提交截止时间。</w:t>
      </w:r>
    </w:p>
    <w:p w14:paraId="5579FC64">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2.3.2供应商应在响应文件提交截止时间前随时查看有关该项目采购文件的答疑、补遗内容。否则，由此引起的损失由供应商自负。</w:t>
      </w:r>
    </w:p>
    <w:p w14:paraId="43D4787F">
      <w:pPr>
        <w:shd w:val="clear"/>
        <w:adjustRightInd w:val="0"/>
        <w:snapToGrid w:val="0"/>
        <w:spacing w:line="360"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2.3.3采购文件、采购文件澄清、采购文件修改文件内容均以网上发布的为准，当采购文件、采购文件澄清、采购文件修改文件内容相互矛盾时，以最后发出的为准。</w:t>
      </w:r>
    </w:p>
    <w:p w14:paraId="491F76C1">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391" w:name="_Toc37603104"/>
      <w:bookmarkStart w:id="392" w:name="_Toc110405137"/>
      <w:bookmarkStart w:id="393" w:name="_Toc116584003"/>
      <w:bookmarkStart w:id="394" w:name="_Toc83753895"/>
      <w:bookmarkStart w:id="395" w:name="_Toc98033937"/>
      <w:bookmarkStart w:id="396" w:name="_Toc42204996"/>
      <w:bookmarkStart w:id="397" w:name="_Toc98865014"/>
      <w:bookmarkStart w:id="398" w:name="_Toc109809315"/>
      <w:bookmarkStart w:id="399" w:name="_Toc45976903"/>
      <w:bookmarkStart w:id="400" w:name="_Toc87538372"/>
      <w:bookmarkStart w:id="401" w:name="_Toc45791357"/>
      <w:bookmarkStart w:id="402" w:name="_Toc84356255"/>
      <w:bookmarkStart w:id="403" w:name="_Toc26920"/>
      <w:bookmarkStart w:id="404" w:name="_Toc42267635"/>
      <w:bookmarkStart w:id="405" w:name="_Toc87543821"/>
      <w:r>
        <w:rPr>
          <w:rFonts w:hint="eastAsia" w:ascii="仿宋" w:hAnsi="仿宋" w:eastAsia="仿宋" w:cs="仿宋"/>
          <w:b/>
          <w:bCs/>
          <w:color w:val="000000" w:themeColor="text1"/>
          <w:sz w:val="28"/>
          <w:szCs w:val="28"/>
          <w:highlight w:val="none"/>
          <w14:textFill>
            <w14:solidFill>
              <w14:schemeClr w14:val="tx1"/>
            </w14:solidFill>
          </w14:textFill>
        </w:rPr>
        <w:t>3.响应文件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71BA30D">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06" w:name="_Toc81330943"/>
      <w:bookmarkStart w:id="407" w:name="_Toc42267636"/>
      <w:bookmarkStart w:id="408" w:name="_Toc42204997"/>
      <w:bookmarkStart w:id="409" w:name="_Toc98033938"/>
      <w:bookmarkStart w:id="410" w:name="_Toc109809316"/>
      <w:bookmarkStart w:id="411" w:name="_Toc45791358"/>
      <w:bookmarkStart w:id="412" w:name="_Toc87538373"/>
      <w:bookmarkStart w:id="413" w:name="_Toc75783535"/>
      <w:bookmarkStart w:id="414" w:name="_Toc145"/>
      <w:bookmarkStart w:id="415" w:name="_Toc69678433"/>
      <w:bookmarkStart w:id="416" w:name="_Toc116584004"/>
      <w:bookmarkStart w:id="417" w:name="_Toc53412220"/>
      <w:bookmarkStart w:id="418" w:name="_Toc110405138"/>
      <w:bookmarkStart w:id="419" w:name="_Toc98865015"/>
      <w:bookmarkStart w:id="420" w:name="_Toc45976904"/>
      <w:bookmarkStart w:id="421" w:name="_Toc83753896"/>
      <w:bookmarkStart w:id="422" w:name="_Toc87543822"/>
      <w:bookmarkStart w:id="423" w:name="_Toc84356256"/>
      <w:r>
        <w:rPr>
          <w:rFonts w:hint="eastAsia" w:ascii="仿宋" w:hAnsi="仿宋" w:eastAsia="仿宋" w:cs="仿宋"/>
          <w:b/>
          <w:color w:val="000000" w:themeColor="text1"/>
          <w:sz w:val="24"/>
          <w:szCs w:val="24"/>
          <w:highlight w:val="none"/>
          <w14:textFill>
            <w14:solidFill>
              <w14:schemeClr w14:val="tx1"/>
            </w14:solidFill>
          </w14:textFill>
        </w:rPr>
        <w:t>3.1 响应文件的组成</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A4B1ADD">
      <w:pPr>
        <w:pStyle w:val="8"/>
        <w:shd w:val="clea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详见第</w:t>
      </w:r>
      <w:r>
        <w:rPr>
          <w:rFonts w:hint="eastAsia" w:ascii="仿宋" w:hAnsi="仿宋" w:eastAsia="仿宋" w:cs="仿宋"/>
          <w:color w:val="000000" w:themeColor="text1"/>
          <w:kern w:val="0"/>
          <w:szCs w:val="21"/>
          <w:highlight w:val="none"/>
          <w14:textFill>
            <w14:solidFill>
              <w14:schemeClr w14:val="tx1"/>
            </w14:solidFill>
          </w14:textFill>
        </w:rPr>
        <w:t>四</w:t>
      </w:r>
      <w:r>
        <w:rPr>
          <w:rFonts w:hint="eastAsia" w:ascii="仿宋" w:hAnsi="仿宋" w:eastAsia="仿宋" w:cs="仿宋"/>
          <w:color w:val="000000" w:themeColor="text1"/>
          <w:szCs w:val="21"/>
          <w:highlight w:val="none"/>
          <w14:textFill>
            <w14:solidFill>
              <w14:schemeClr w14:val="tx1"/>
            </w14:solidFill>
          </w14:textFill>
        </w:rPr>
        <w:t>章“响应文件格式”部分。</w:t>
      </w:r>
    </w:p>
    <w:p w14:paraId="0E5274C4">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24" w:name="_Toc98865016"/>
      <w:bookmarkStart w:id="425" w:name="_Toc116584005"/>
      <w:bookmarkStart w:id="426" w:name="_Toc53412221"/>
      <w:bookmarkStart w:id="427" w:name="_Toc81330944"/>
      <w:bookmarkStart w:id="428" w:name="_Toc45976905"/>
      <w:bookmarkStart w:id="429" w:name="_Toc87538374"/>
      <w:bookmarkStart w:id="430" w:name="_Toc84356257"/>
      <w:bookmarkStart w:id="431" w:name="_Toc42267637"/>
      <w:bookmarkStart w:id="432" w:name="_Toc75783536"/>
      <w:bookmarkStart w:id="433" w:name="_Toc69678434"/>
      <w:bookmarkStart w:id="434" w:name="_Toc11669"/>
      <w:bookmarkStart w:id="435" w:name="_Toc109809317"/>
      <w:bookmarkStart w:id="436" w:name="_Toc110405139"/>
      <w:bookmarkStart w:id="437" w:name="_Toc83753897"/>
      <w:bookmarkStart w:id="438" w:name="_Toc45791359"/>
      <w:bookmarkStart w:id="439" w:name="_Toc42204998"/>
      <w:bookmarkStart w:id="440" w:name="_Toc98033939"/>
      <w:bookmarkStart w:id="441" w:name="_Toc87543823"/>
      <w:r>
        <w:rPr>
          <w:rFonts w:hint="eastAsia" w:ascii="仿宋" w:hAnsi="仿宋" w:eastAsia="仿宋" w:cs="仿宋"/>
          <w:b/>
          <w:color w:val="000000" w:themeColor="text1"/>
          <w:sz w:val="24"/>
          <w:szCs w:val="24"/>
          <w:highlight w:val="none"/>
          <w14:textFill>
            <w14:solidFill>
              <w14:schemeClr w14:val="tx1"/>
            </w14:solidFill>
          </w14:textFill>
        </w:rPr>
        <w:t>3.2 磋商报价</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C564CF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3.2.1最高限价：详见供应商须知前附表。</w:t>
      </w:r>
    </w:p>
    <w:p w14:paraId="65D23C7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3.2.2报价方式：详见供应商须知前附表。</w:t>
      </w:r>
    </w:p>
    <w:p w14:paraId="4D66CB0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3.2.3结算方式：详见供应商须知前附表。</w:t>
      </w:r>
    </w:p>
    <w:p w14:paraId="7B87493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3.2.4二次报价：详见供应商须知前附表。</w:t>
      </w:r>
    </w:p>
    <w:p w14:paraId="1010D15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3.2.5本次竞争性磋商只允许供应商只</w:t>
      </w:r>
      <w:r>
        <w:rPr>
          <w:rFonts w:hint="eastAsia" w:ascii="仿宋" w:hAnsi="仿宋" w:eastAsia="仿宋" w:cs="仿宋"/>
          <w:color w:val="000000" w:themeColor="text1"/>
          <w:szCs w:val="21"/>
          <w:highlight w:val="none"/>
          <w:lang w:eastAsia="zh-CN"/>
          <w14:textFill>
            <w14:solidFill>
              <w14:schemeClr w14:val="tx1"/>
            </w14:solidFill>
          </w14:textFill>
        </w:rPr>
        <w:t>有</w:t>
      </w:r>
      <w:r>
        <w:rPr>
          <w:rFonts w:hint="eastAsia" w:ascii="仿宋" w:hAnsi="仿宋" w:eastAsia="仿宋" w:cs="仿宋"/>
          <w:color w:val="000000" w:themeColor="text1"/>
          <w:szCs w:val="21"/>
          <w:highlight w:val="none"/>
          <w14:textFill>
            <w14:solidFill>
              <w14:schemeClr w14:val="tx1"/>
            </w14:solidFill>
          </w14:textFill>
        </w:rPr>
        <w:t>一个有效的磋商报价，任何有选择的报价将不予接受。响应文件中，供应商投报两个或多个报价，又未书面声明其中哪一个有效的，其响应文件按否决处理。</w:t>
      </w:r>
    </w:p>
    <w:p w14:paraId="703BFB4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3.2.6通过资格审查、符合性审查的供应商将进行二次报价，二次报价或二次报价依据政策扣除后的价格为供应商的评审价，供应商的二次报价是响应文件的有效组成部分。</w:t>
      </w:r>
    </w:p>
    <w:p w14:paraId="4824AD1D">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42" w:name="_Toc83753898"/>
      <w:bookmarkStart w:id="443" w:name="_Toc9599"/>
      <w:bookmarkStart w:id="444" w:name="_Toc87543824"/>
      <w:bookmarkStart w:id="445" w:name="_Toc45976906"/>
      <w:bookmarkStart w:id="446" w:name="_Toc116584006"/>
      <w:bookmarkStart w:id="447" w:name="_Toc98033940"/>
      <w:bookmarkStart w:id="448" w:name="_Toc109809318"/>
      <w:bookmarkStart w:id="449" w:name="_Toc53412222"/>
      <w:bookmarkStart w:id="450" w:name="_Toc69678435"/>
      <w:bookmarkStart w:id="451" w:name="_Toc110405140"/>
      <w:bookmarkStart w:id="452" w:name="_Toc42204999"/>
      <w:bookmarkStart w:id="453" w:name="_Toc84356258"/>
      <w:bookmarkStart w:id="454" w:name="_Toc87538375"/>
      <w:bookmarkStart w:id="455" w:name="_Toc81330945"/>
      <w:bookmarkStart w:id="456" w:name="_Toc75783537"/>
      <w:bookmarkStart w:id="457" w:name="_Toc45791360"/>
      <w:bookmarkStart w:id="458" w:name="_Toc98865017"/>
      <w:bookmarkStart w:id="459" w:name="_Toc42267638"/>
      <w:r>
        <w:rPr>
          <w:rFonts w:hint="eastAsia" w:ascii="仿宋" w:hAnsi="仿宋" w:eastAsia="仿宋" w:cs="仿宋"/>
          <w:b/>
          <w:color w:val="000000" w:themeColor="text1"/>
          <w:sz w:val="24"/>
          <w:szCs w:val="24"/>
          <w:highlight w:val="none"/>
          <w14:textFill>
            <w14:solidFill>
              <w14:schemeClr w14:val="tx1"/>
            </w14:solidFill>
          </w14:textFill>
        </w:rPr>
        <w:t>3.3 磋商有效期</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4211F9FE">
      <w:pPr>
        <w:shd w:val="clear"/>
        <w:spacing w:line="360" w:lineRule="auto"/>
        <w:ind w:firstLine="420" w:firstLineChars="200"/>
        <w:jc w:val="left"/>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3.3.1在供应商须知前附表规定的</w:t>
      </w:r>
      <w:r>
        <w:rPr>
          <w:rFonts w:hint="eastAsia" w:ascii="仿宋" w:hAnsi="仿宋" w:eastAsia="仿宋" w:cs="仿宋"/>
          <w:color w:val="000000" w:themeColor="text1"/>
          <w:szCs w:val="24"/>
          <w:highlight w:val="none"/>
          <w14:textFill>
            <w14:solidFill>
              <w14:schemeClr w14:val="tx1"/>
            </w14:solidFill>
          </w14:textFill>
        </w:rPr>
        <w:t>磋商</w:t>
      </w:r>
      <w:r>
        <w:rPr>
          <w:rFonts w:hint="eastAsia" w:ascii="仿宋" w:hAnsi="仿宋" w:eastAsia="仿宋" w:cs="仿宋"/>
          <w:color w:val="000000" w:themeColor="text1"/>
          <w:szCs w:val="28"/>
          <w:highlight w:val="none"/>
          <w14:textFill>
            <w14:solidFill>
              <w14:schemeClr w14:val="tx1"/>
            </w14:solidFill>
          </w14:textFill>
        </w:rPr>
        <w:t>有效期内，供应商不得要求撤销或修改其响应文件。</w:t>
      </w:r>
    </w:p>
    <w:p w14:paraId="46B0518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3.3.2出现特殊情况需要延长</w:t>
      </w:r>
      <w:r>
        <w:rPr>
          <w:rFonts w:hint="eastAsia" w:ascii="仿宋" w:hAnsi="仿宋" w:eastAsia="仿宋" w:cs="仿宋"/>
          <w:color w:val="000000" w:themeColor="text1"/>
          <w:szCs w:val="24"/>
          <w:highlight w:val="none"/>
          <w14:textFill>
            <w14:solidFill>
              <w14:schemeClr w14:val="tx1"/>
            </w14:solidFill>
          </w14:textFill>
        </w:rPr>
        <w:t>磋商</w:t>
      </w:r>
      <w:r>
        <w:rPr>
          <w:rFonts w:hint="eastAsia" w:ascii="仿宋" w:hAnsi="仿宋" w:eastAsia="仿宋" w:cs="仿宋"/>
          <w:color w:val="000000" w:themeColor="text1"/>
          <w:szCs w:val="28"/>
          <w:highlight w:val="none"/>
          <w14:textFill>
            <w14:solidFill>
              <w14:schemeClr w14:val="tx1"/>
            </w14:solidFill>
          </w14:textFill>
        </w:rPr>
        <w:t>有效期的，采购人将通知所有供应商延长</w:t>
      </w:r>
      <w:r>
        <w:rPr>
          <w:rFonts w:hint="eastAsia" w:ascii="仿宋" w:hAnsi="仿宋" w:eastAsia="仿宋" w:cs="仿宋"/>
          <w:color w:val="000000" w:themeColor="text1"/>
          <w:szCs w:val="24"/>
          <w:highlight w:val="none"/>
          <w14:textFill>
            <w14:solidFill>
              <w14:schemeClr w14:val="tx1"/>
            </w14:solidFill>
          </w14:textFill>
        </w:rPr>
        <w:t>磋商</w:t>
      </w:r>
      <w:r>
        <w:rPr>
          <w:rFonts w:hint="eastAsia" w:ascii="仿宋" w:hAnsi="仿宋" w:eastAsia="仿宋" w:cs="仿宋"/>
          <w:color w:val="000000" w:themeColor="text1"/>
          <w:szCs w:val="28"/>
          <w:highlight w:val="none"/>
          <w14:textFill>
            <w14:solidFill>
              <w14:schemeClr w14:val="tx1"/>
            </w14:solidFill>
          </w14:textFill>
        </w:rPr>
        <w:t>有效期。供应商同意延长的，不得要求或被允许修改或撤销其响应文件；供应商拒绝延长的，其</w:t>
      </w:r>
      <w:r>
        <w:rPr>
          <w:rFonts w:hint="eastAsia" w:ascii="仿宋" w:hAnsi="仿宋" w:eastAsia="仿宋" w:cs="仿宋"/>
          <w:color w:val="000000" w:themeColor="text1"/>
          <w:szCs w:val="24"/>
          <w:highlight w:val="none"/>
          <w14:textFill>
            <w14:solidFill>
              <w14:schemeClr w14:val="tx1"/>
            </w14:solidFill>
          </w14:textFill>
        </w:rPr>
        <w:t>磋商</w:t>
      </w:r>
      <w:r>
        <w:rPr>
          <w:rFonts w:hint="eastAsia" w:ascii="仿宋" w:hAnsi="仿宋" w:eastAsia="仿宋" w:cs="仿宋"/>
          <w:color w:val="000000" w:themeColor="text1"/>
          <w:szCs w:val="28"/>
          <w:highlight w:val="none"/>
          <w14:textFill>
            <w14:solidFill>
              <w14:schemeClr w14:val="tx1"/>
            </w14:solidFill>
          </w14:textFill>
        </w:rPr>
        <w:t>失效。</w:t>
      </w:r>
    </w:p>
    <w:p w14:paraId="7535649D">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60" w:name="_Toc75783538"/>
      <w:bookmarkStart w:id="461" w:name="_Toc98033941"/>
      <w:bookmarkStart w:id="462" w:name="_Toc42205000"/>
      <w:bookmarkStart w:id="463" w:name="_Toc87543825"/>
      <w:bookmarkStart w:id="464" w:name="_Toc42267639"/>
      <w:bookmarkStart w:id="465" w:name="_Toc110405141"/>
      <w:bookmarkStart w:id="466" w:name="_Toc116584007"/>
      <w:bookmarkStart w:id="467" w:name="_Toc53412223"/>
      <w:bookmarkStart w:id="468" w:name="_Toc30417"/>
      <w:bookmarkStart w:id="469" w:name="_Toc45791361"/>
      <w:bookmarkStart w:id="470" w:name="_Toc87538376"/>
      <w:bookmarkStart w:id="471" w:name="_Toc98865018"/>
      <w:bookmarkStart w:id="472" w:name="_Toc109809319"/>
      <w:bookmarkStart w:id="473" w:name="_Toc81330946"/>
      <w:bookmarkStart w:id="474" w:name="_Toc69678436"/>
      <w:bookmarkStart w:id="475" w:name="_Toc83753899"/>
      <w:bookmarkStart w:id="476" w:name="_Toc45976907"/>
      <w:bookmarkStart w:id="477" w:name="_Toc84356259"/>
      <w:r>
        <w:rPr>
          <w:rFonts w:hint="eastAsia" w:ascii="仿宋" w:hAnsi="仿宋" w:eastAsia="仿宋" w:cs="仿宋"/>
          <w:b/>
          <w:color w:val="000000" w:themeColor="text1"/>
          <w:sz w:val="24"/>
          <w:szCs w:val="24"/>
          <w:highlight w:val="none"/>
          <w14:textFill>
            <w14:solidFill>
              <w14:schemeClr w14:val="tx1"/>
            </w14:solidFill>
          </w14:textFill>
        </w:rPr>
        <w:t>3.4 磋商保证金</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C61C57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6DE00A77">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78" w:name="_Toc87538377"/>
      <w:bookmarkStart w:id="479" w:name="_Toc45791362"/>
      <w:bookmarkStart w:id="480" w:name="_Toc53412224"/>
      <w:bookmarkStart w:id="481" w:name="_Toc109809320"/>
      <w:bookmarkStart w:id="482" w:name="_Toc110405142"/>
      <w:bookmarkStart w:id="483" w:name="_Toc45976908"/>
      <w:bookmarkStart w:id="484" w:name="_Toc81330947"/>
      <w:bookmarkStart w:id="485" w:name="_Toc42205001"/>
      <w:bookmarkStart w:id="486" w:name="_Toc30166"/>
      <w:bookmarkStart w:id="487" w:name="_Toc98033942"/>
      <w:bookmarkStart w:id="488" w:name="_Toc75783539"/>
      <w:bookmarkStart w:id="489" w:name="_Toc42267640"/>
      <w:bookmarkStart w:id="490" w:name="_Toc84356260"/>
      <w:bookmarkStart w:id="491" w:name="_Toc98865019"/>
      <w:bookmarkStart w:id="492" w:name="_Toc116584008"/>
      <w:bookmarkStart w:id="493" w:name="_Toc87543826"/>
      <w:bookmarkStart w:id="494" w:name="_Toc83753900"/>
      <w:bookmarkStart w:id="495" w:name="_Toc69678437"/>
      <w:r>
        <w:rPr>
          <w:rFonts w:hint="eastAsia" w:ascii="仿宋" w:hAnsi="仿宋" w:eastAsia="仿宋" w:cs="仿宋"/>
          <w:b/>
          <w:color w:val="000000" w:themeColor="text1"/>
          <w:sz w:val="24"/>
          <w:szCs w:val="24"/>
          <w:highlight w:val="none"/>
          <w14:textFill>
            <w14:solidFill>
              <w14:schemeClr w14:val="tx1"/>
            </w14:solidFill>
          </w14:textFill>
        </w:rPr>
        <w:t>3.5 资格审查资料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46FE5A9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3.5.1近年财务状况的年份要求：详见供应商须知前附表。</w:t>
      </w:r>
    </w:p>
    <w:p w14:paraId="26E600F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3.5.2没有重大违法记录的年份要求：详见供应商须知前附表。</w:t>
      </w:r>
    </w:p>
    <w:p w14:paraId="60BEC5D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3.5.3其他资格审查资料：详见第</w:t>
      </w:r>
      <w:r>
        <w:rPr>
          <w:rFonts w:hint="eastAsia" w:ascii="仿宋" w:hAnsi="仿宋" w:eastAsia="仿宋" w:cs="仿宋"/>
          <w:color w:val="000000" w:themeColor="text1"/>
          <w:kern w:val="0"/>
          <w:szCs w:val="21"/>
          <w:highlight w:val="none"/>
          <w14:textFill>
            <w14:solidFill>
              <w14:schemeClr w14:val="tx1"/>
            </w14:solidFill>
          </w14:textFill>
        </w:rPr>
        <w:t>四</w:t>
      </w:r>
      <w:r>
        <w:rPr>
          <w:rFonts w:hint="eastAsia" w:ascii="仿宋" w:hAnsi="仿宋" w:eastAsia="仿宋" w:cs="仿宋"/>
          <w:color w:val="000000" w:themeColor="text1"/>
          <w:szCs w:val="21"/>
          <w:highlight w:val="none"/>
          <w14:textFill>
            <w14:solidFill>
              <w14:schemeClr w14:val="tx1"/>
            </w14:solidFill>
          </w14:textFill>
        </w:rPr>
        <w:t>章“响应文件格式”资格审查部分中的内容。</w:t>
      </w:r>
    </w:p>
    <w:p w14:paraId="11B97E7D">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496" w:name="_Toc69678438"/>
      <w:bookmarkStart w:id="497" w:name="_Toc42267641"/>
      <w:bookmarkStart w:id="498" w:name="_Toc42205002"/>
      <w:bookmarkStart w:id="499" w:name="_Toc84356261"/>
      <w:bookmarkStart w:id="500" w:name="_Toc81330948"/>
      <w:bookmarkStart w:id="501" w:name="_Toc53412225"/>
      <w:bookmarkStart w:id="502" w:name="_Toc116584009"/>
      <w:bookmarkStart w:id="503" w:name="_Toc45976909"/>
      <w:bookmarkStart w:id="504" w:name="_Toc109809321"/>
      <w:bookmarkStart w:id="505" w:name="_Toc1352"/>
      <w:bookmarkStart w:id="506" w:name="_Toc83753901"/>
      <w:bookmarkStart w:id="507" w:name="_Toc87543827"/>
      <w:bookmarkStart w:id="508" w:name="_Toc45791363"/>
      <w:bookmarkStart w:id="509" w:name="_Toc110405143"/>
      <w:bookmarkStart w:id="510" w:name="_Toc87538378"/>
      <w:bookmarkStart w:id="511" w:name="_Toc75783540"/>
      <w:bookmarkStart w:id="512" w:name="_Toc98865020"/>
      <w:bookmarkStart w:id="513" w:name="_Toc98033943"/>
      <w:r>
        <w:rPr>
          <w:rFonts w:hint="eastAsia" w:ascii="仿宋" w:hAnsi="仿宋" w:eastAsia="仿宋" w:cs="仿宋"/>
          <w:b/>
          <w:color w:val="000000" w:themeColor="text1"/>
          <w:sz w:val="24"/>
          <w:szCs w:val="24"/>
          <w:highlight w:val="none"/>
          <w14:textFill>
            <w14:solidFill>
              <w14:schemeClr w14:val="tx1"/>
            </w14:solidFill>
          </w14:textFill>
        </w:rPr>
        <w:t>3.6 备选磋商方案</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43634A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除供应商须知前附表另有规定外，供应商不得</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备选磋商方案。允许供应商</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备选磋商方案的，只有成交供应商所</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1"/>
          <w:highlight w:val="none"/>
          <w14:textFill>
            <w14:solidFill>
              <w14:schemeClr w14:val="tx1"/>
            </w14:solidFill>
          </w14:textFill>
        </w:rPr>
        <w:t>的备选磋商方案方可予以考虑。磋商小组认为成交供应商的备选磋商方案优于其按照采购文件要求编制的磋商方案的，采购人可以接受该备选磋商方案。</w:t>
      </w:r>
    </w:p>
    <w:p w14:paraId="7E8F1A85">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514" w:name="_Toc16675"/>
      <w:bookmarkStart w:id="515" w:name="_Toc45976910"/>
      <w:bookmarkStart w:id="516" w:name="_Toc84356262"/>
      <w:bookmarkStart w:id="517" w:name="_Toc110405144"/>
      <w:bookmarkStart w:id="518" w:name="_Toc116584010"/>
      <w:bookmarkStart w:id="519" w:name="_Toc87538379"/>
      <w:bookmarkStart w:id="520" w:name="_Toc98865021"/>
      <w:bookmarkStart w:id="521" w:name="_Toc109809322"/>
      <w:bookmarkStart w:id="522" w:name="_Toc53412226"/>
      <w:bookmarkStart w:id="523" w:name="_Toc81330949"/>
      <w:bookmarkStart w:id="524" w:name="_Toc42267642"/>
      <w:bookmarkStart w:id="525" w:name="_Toc69678439"/>
      <w:bookmarkStart w:id="526" w:name="_Toc98033944"/>
      <w:bookmarkStart w:id="527" w:name="_Toc83753902"/>
      <w:bookmarkStart w:id="528" w:name="_Toc87543828"/>
      <w:bookmarkStart w:id="529" w:name="_Toc45791364"/>
      <w:bookmarkStart w:id="530" w:name="_Toc42205003"/>
      <w:bookmarkStart w:id="531" w:name="_Toc75783541"/>
      <w:r>
        <w:rPr>
          <w:rFonts w:hint="eastAsia" w:ascii="仿宋" w:hAnsi="仿宋" w:eastAsia="仿宋" w:cs="仿宋"/>
          <w:b/>
          <w:color w:val="000000" w:themeColor="text1"/>
          <w:sz w:val="24"/>
          <w:szCs w:val="24"/>
          <w:highlight w:val="none"/>
          <w14:textFill>
            <w14:solidFill>
              <w14:schemeClr w14:val="tx1"/>
            </w14:solidFill>
          </w14:textFill>
        </w:rPr>
        <w:t>3.7 响应文件的编制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2F96C6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3.7.1响应文件的格式：详见供应商须知前附表。</w:t>
      </w:r>
    </w:p>
    <w:p w14:paraId="45C1AB9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3.7.2响应文件应当对采购文件中有关采购内容、</w:t>
      </w:r>
      <w:r>
        <w:rPr>
          <w:rFonts w:hint="eastAsia" w:ascii="仿宋" w:hAnsi="仿宋" w:eastAsia="仿宋" w:cs="仿宋"/>
          <w:color w:val="000000" w:themeColor="text1"/>
          <w:szCs w:val="21"/>
          <w:highlight w:val="none"/>
          <w:lang w:eastAsia="zh-CN"/>
          <w14:textFill>
            <w14:solidFill>
              <w14:schemeClr w14:val="tx1"/>
            </w14:solidFill>
          </w14:textFill>
        </w:rPr>
        <w:t>服务期限</w:t>
      </w:r>
      <w:r>
        <w:rPr>
          <w:rFonts w:hint="eastAsia" w:ascii="仿宋" w:hAnsi="仿宋" w:eastAsia="仿宋" w:cs="仿宋"/>
          <w:color w:val="000000" w:themeColor="text1"/>
          <w:szCs w:val="21"/>
          <w:highlight w:val="none"/>
          <w14:textFill>
            <w14:solidFill>
              <w14:schemeClr w14:val="tx1"/>
            </w14:solidFill>
          </w14:textFill>
        </w:rPr>
        <w:t>、磋商有效期、质量要求、等实质性内容作出响应。</w:t>
      </w:r>
    </w:p>
    <w:p w14:paraId="31E00AA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3.7.3响应文件的签署：</w:t>
      </w:r>
      <w:r>
        <w:rPr>
          <w:rFonts w:hint="eastAsia" w:ascii="仿宋" w:hAnsi="仿宋" w:eastAsia="仿宋" w:cs="仿宋"/>
          <w:color w:val="000000" w:themeColor="text1"/>
          <w:highlight w:val="none"/>
          <w14:textFill>
            <w14:solidFill>
              <w14:schemeClr w14:val="tx1"/>
            </w14:solidFill>
          </w14:textFill>
        </w:rPr>
        <w:t>见供应商须知前附表。</w:t>
      </w:r>
    </w:p>
    <w:p w14:paraId="7B05AA37">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532" w:name="_Toc110405145"/>
      <w:bookmarkStart w:id="533" w:name="_Toc98865022"/>
      <w:bookmarkStart w:id="534" w:name="_Toc45976911"/>
      <w:bookmarkStart w:id="535" w:name="_Toc109809323"/>
      <w:bookmarkStart w:id="536" w:name="_Toc292983020"/>
      <w:bookmarkStart w:id="537" w:name="_Toc98033945"/>
      <w:bookmarkStart w:id="538" w:name="_Toc37603105"/>
      <w:bookmarkStart w:id="539" w:name="_Toc87538380"/>
      <w:bookmarkStart w:id="540" w:name="_Toc381796410"/>
      <w:bookmarkStart w:id="541" w:name="_Toc24563"/>
      <w:bookmarkStart w:id="542" w:name="_Toc83753903"/>
      <w:bookmarkStart w:id="543" w:name="_Toc87543829"/>
      <w:bookmarkStart w:id="544" w:name="_Toc84356263"/>
      <w:bookmarkStart w:id="545" w:name="_Toc42205004"/>
      <w:bookmarkStart w:id="546" w:name="_Toc45791365"/>
      <w:bookmarkStart w:id="547" w:name="_Toc42267643"/>
      <w:bookmarkStart w:id="548" w:name="_Toc116584011"/>
      <w:r>
        <w:rPr>
          <w:rFonts w:hint="eastAsia" w:ascii="仿宋" w:hAnsi="仿宋" w:eastAsia="仿宋" w:cs="仿宋"/>
          <w:b/>
          <w:bCs/>
          <w:color w:val="000000" w:themeColor="text1"/>
          <w:sz w:val="28"/>
          <w:szCs w:val="28"/>
          <w:highlight w:val="none"/>
          <w14:textFill>
            <w14:solidFill>
              <w14:schemeClr w14:val="tx1"/>
            </w14:solidFill>
          </w14:textFill>
        </w:rPr>
        <w:t>4.响应文件的</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Pr>
          <w:rFonts w:hint="eastAsia" w:ascii="仿宋" w:hAnsi="仿宋" w:eastAsia="仿宋" w:cs="仿宋"/>
          <w:b/>
          <w:bCs/>
          <w:color w:val="000000" w:themeColor="text1"/>
          <w:sz w:val="28"/>
          <w:szCs w:val="28"/>
          <w:highlight w:val="none"/>
          <w14:textFill>
            <w14:solidFill>
              <w14:schemeClr w14:val="tx1"/>
            </w14:solidFill>
          </w14:textFill>
        </w:rPr>
        <w:t>提交</w:t>
      </w:r>
      <w:bookmarkEnd w:id="548"/>
    </w:p>
    <w:p w14:paraId="2360025C">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549" w:name="_Toc109809324"/>
      <w:bookmarkStart w:id="550" w:name="_Toc81330951"/>
      <w:bookmarkStart w:id="551" w:name="_Toc42267644"/>
      <w:bookmarkStart w:id="552" w:name="_Toc84356264"/>
      <w:bookmarkStart w:id="553" w:name="_Toc6542"/>
      <w:bookmarkStart w:id="554" w:name="_Toc42205005"/>
      <w:bookmarkStart w:id="555" w:name="_Toc98865023"/>
      <w:bookmarkStart w:id="556" w:name="_Toc75783543"/>
      <w:bookmarkStart w:id="557" w:name="_Toc45791366"/>
      <w:bookmarkStart w:id="558" w:name="_Toc83753904"/>
      <w:bookmarkStart w:id="559" w:name="_Toc98033946"/>
      <w:bookmarkStart w:id="560" w:name="_Toc116584012"/>
      <w:bookmarkStart w:id="561" w:name="_Toc53412228"/>
      <w:bookmarkStart w:id="562" w:name="_Toc87543830"/>
      <w:bookmarkStart w:id="563" w:name="_Toc87538381"/>
      <w:bookmarkStart w:id="564" w:name="_Toc45976912"/>
      <w:bookmarkStart w:id="565" w:name="_Toc110405146"/>
      <w:bookmarkStart w:id="566" w:name="_Toc69678441"/>
      <w:r>
        <w:rPr>
          <w:rFonts w:hint="eastAsia" w:ascii="仿宋" w:hAnsi="仿宋" w:eastAsia="仿宋" w:cs="仿宋"/>
          <w:b/>
          <w:color w:val="000000" w:themeColor="text1"/>
          <w:sz w:val="24"/>
          <w:szCs w:val="24"/>
          <w:highlight w:val="none"/>
          <w14:textFill>
            <w14:solidFill>
              <w14:schemeClr w14:val="tx1"/>
            </w14:solidFill>
          </w14:textFill>
        </w:rPr>
        <w:t>4.1响应文件的</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hint="eastAsia" w:ascii="仿宋" w:hAnsi="仿宋" w:eastAsia="仿宋" w:cs="仿宋"/>
          <w:b/>
          <w:color w:val="000000" w:themeColor="text1"/>
          <w:sz w:val="24"/>
          <w:szCs w:val="24"/>
          <w:highlight w:val="none"/>
          <w14:textFill>
            <w14:solidFill>
              <w14:schemeClr w14:val="tx1"/>
            </w14:solidFill>
          </w14:textFill>
        </w:rPr>
        <w:t>加密</w:t>
      </w:r>
    </w:p>
    <w:p w14:paraId="354738F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567" w:name="_Toc53412229"/>
      <w:bookmarkStart w:id="568" w:name="_Toc83753905"/>
      <w:bookmarkStart w:id="569" w:name="_Toc98865024"/>
      <w:bookmarkStart w:id="570" w:name="_Toc109809325"/>
      <w:bookmarkStart w:id="571" w:name="_Toc69678442"/>
      <w:bookmarkStart w:id="572" w:name="_Toc87543831"/>
      <w:bookmarkStart w:id="573" w:name="_Toc75783544"/>
      <w:bookmarkStart w:id="574" w:name="_Toc42205006"/>
      <w:bookmarkStart w:id="575" w:name="_Toc81330952"/>
      <w:bookmarkStart w:id="576" w:name="_Toc45976913"/>
      <w:bookmarkStart w:id="577" w:name="_Toc87538382"/>
      <w:bookmarkStart w:id="578" w:name="_Toc98033947"/>
      <w:bookmarkStart w:id="579" w:name="_Toc42267645"/>
      <w:bookmarkStart w:id="580" w:name="_Toc84356265"/>
      <w:bookmarkStart w:id="581" w:name="_Toc17162"/>
      <w:bookmarkStart w:id="582" w:name="_Toc110405147"/>
      <w:bookmarkStart w:id="583" w:name="_Toc45791367"/>
      <w:r>
        <w:rPr>
          <w:rFonts w:hint="eastAsia" w:ascii="仿宋" w:hAnsi="仿宋" w:eastAsia="仿宋" w:cs="仿宋"/>
          <w:color w:val="000000" w:themeColor="text1"/>
          <w:szCs w:val="21"/>
          <w:highlight w:val="none"/>
          <w14:textFill>
            <w14:solidFill>
              <w14:schemeClr w14:val="tx1"/>
            </w14:solidFill>
          </w14:textFill>
        </w:rPr>
        <w:t>4.1.1响应文件的加密：见供应商须知前附表。</w:t>
      </w:r>
    </w:p>
    <w:p w14:paraId="0862639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4.1.2未按本章第4.1.1项要求加密的响应文件，采购人不予受理。</w:t>
      </w:r>
    </w:p>
    <w:p w14:paraId="41940A66">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584" w:name="_Toc116584013"/>
      <w:r>
        <w:rPr>
          <w:rFonts w:hint="eastAsia" w:ascii="仿宋" w:hAnsi="仿宋" w:eastAsia="仿宋" w:cs="仿宋"/>
          <w:b/>
          <w:color w:val="000000" w:themeColor="text1"/>
          <w:sz w:val="24"/>
          <w:szCs w:val="24"/>
          <w:highlight w:val="none"/>
          <w14:textFill>
            <w14:solidFill>
              <w14:schemeClr w14:val="tx1"/>
            </w14:solidFill>
          </w14:textFill>
        </w:rPr>
        <w:t>4.2 响应文件的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hint="eastAsia" w:ascii="仿宋" w:hAnsi="仿宋" w:eastAsia="仿宋" w:cs="仿宋"/>
          <w:b/>
          <w:color w:val="000000" w:themeColor="text1"/>
          <w:sz w:val="24"/>
          <w:szCs w:val="24"/>
          <w:highlight w:val="none"/>
          <w14:textFill>
            <w14:solidFill>
              <w14:schemeClr w14:val="tx1"/>
            </w14:solidFill>
          </w14:textFill>
        </w:rPr>
        <w:t>提交</w:t>
      </w:r>
      <w:bookmarkEnd w:id="584"/>
    </w:p>
    <w:p w14:paraId="675FC3C5">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585" w:name="_Toc75783545"/>
      <w:bookmarkStart w:id="586" w:name="_Toc83753906"/>
      <w:bookmarkStart w:id="587" w:name="_Toc42267646"/>
      <w:bookmarkStart w:id="588" w:name="_Toc69678443"/>
      <w:bookmarkStart w:id="589" w:name="_Toc110405148"/>
      <w:bookmarkStart w:id="590" w:name="_Toc109809326"/>
      <w:bookmarkStart w:id="591" w:name="_Toc53412230"/>
      <w:bookmarkStart w:id="592" w:name="_Toc98033948"/>
      <w:bookmarkStart w:id="593" w:name="_Toc81330953"/>
      <w:bookmarkStart w:id="594" w:name="_Toc45791368"/>
      <w:bookmarkStart w:id="595" w:name="_Toc87543832"/>
      <w:bookmarkStart w:id="596" w:name="_Toc98865025"/>
      <w:bookmarkStart w:id="597" w:name="_Toc84356266"/>
      <w:bookmarkStart w:id="598" w:name="_Toc14942"/>
      <w:bookmarkStart w:id="599" w:name="_Toc45976914"/>
      <w:bookmarkStart w:id="600" w:name="_Toc87538383"/>
      <w:bookmarkStart w:id="601" w:name="_Toc42205007"/>
      <w:r>
        <w:rPr>
          <w:rFonts w:hint="eastAsia" w:ascii="仿宋" w:hAnsi="仿宋" w:eastAsia="仿宋" w:cs="仿宋"/>
          <w:color w:val="000000" w:themeColor="text1"/>
          <w:szCs w:val="21"/>
          <w:highlight w:val="none"/>
          <w14:textFill>
            <w14:solidFill>
              <w14:schemeClr w14:val="tx1"/>
            </w14:solidFill>
          </w14:textFill>
        </w:rPr>
        <w:t>4.2.1响应文件的提交：见供应商须知前附表。</w:t>
      </w:r>
    </w:p>
    <w:p w14:paraId="5FE638C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4.2.2除供应商须知前附表另有规定外，供应商所提交的响应文件不予退还。</w:t>
      </w:r>
    </w:p>
    <w:p w14:paraId="1E1E0151">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602" w:name="_Toc116584014"/>
      <w:r>
        <w:rPr>
          <w:rFonts w:hint="eastAsia" w:ascii="仿宋" w:hAnsi="仿宋" w:eastAsia="仿宋" w:cs="仿宋"/>
          <w:b/>
          <w:color w:val="000000" w:themeColor="text1"/>
          <w:sz w:val="24"/>
          <w:szCs w:val="24"/>
          <w:highlight w:val="none"/>
          <w14:textFill>
            <w14:solidFill>
              <w14:schemeClr w14:val="tx1"/>
            </w14:solidFill>
          </w14:textFill>
        </w:rPr>
        <w:t>4.3响应文件修改和撤回</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0025490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4.3.1在本章第2.2.2项规定的</w:t>
      </w:r>
      <w:r>
        <w:rPr>
          <w:rFonts w:hint="eastAsia" w:ascii="仿宋" w:hAnsi="仿宋" w:eastAsia="仿宋" w:cs="仿宋"/>
          <w:color w:val="000000" w:themeColor="text1"/>
          <w:szCs w:val="21"/>
          <w:highlight w:val="none"/>
          <w14:textFill>
            <w14:solidFill>
              <w14:schemeClr w14:val="tx1"/>
            </w14:solidFill>
          </w14:textFill>
        </w:rPr>
        <w:t>响应文件提交截止时间</w:t>
      </w:r>
      <w:r>
        <w:rPr>
          <w:rFonts w:hint="eastAsia" w:ascii="仿宋" w:hAnsi="仿宋" w:eastAsia="仿宋" w:cs="仿宋"/>
          <w:color w:val="000000" w:themeColor="text1"/>
          <w:szCs w:val="28"/>
          <w:highlight w:val="none"/>
          <w14:textFill>
            <w14:solidFill>
              <w14:schemeClr w14:val="tx1"/>
            </w14:solidFill>
          </w14:textFill>
        </w:rPr>
        <w:t>前，供应商可以修改或撤回已在网上</w:t>
      </w:r>
      <w:r>
        <w:rPr>
          <w:rFonts w:hint="eastAsia" w:ascii="仿宋" w:hAnsi="仿宋" w:eastAsia="仿宋" w:cs="仿宋"/>
          <w:color w:val="000000" w:themeColor="text1"/>
          <w:szCs w:val="21"/>
          <w:highlight w:val="none"/>
          <w14:textFill>
            <w14:solidFill>
              <w14:schemeClr w14:val="tx1"/>
            </w14:solidFill>
          </w14:textFill>
        </w:rPr>
        <w:t>提交的响应文件，无需通知采购人和采购代理机构。</w:t>
      </w:r>
    </w:p>
    <w:p w14:paraId="316F921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4.3.2修改的响应文件应按照本章第3条、第4条的规定进行编制、密封、标记和提交。</w:t>
      </w:r>
    </w:p>
    <w:p w14:paraId="20457D6A">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603" w:name="_Toc87538384"/>
      <w:bookmarkStart w:id="604" w:name="_Toc381796411"/>
      <w:bookmarkStart w:id="605" w:name="_Toc110405149"/>
      <w:bookmarkStart w:id="606" w:name="_Toc84356267"/>
      <w:bookmarkStart w:id="607" w:name="_Toc42267647"/>
      <w:bookmarkStart w:id="608" w:name="_Toc42205008"/>
      <w:bookmarkStart w:id="609" w:name="_Toc98033949"/>
      <w:bookmarkStart w:id="610" w:name="_Toc109809327"/>
      <w:bookmarkStart w:id="611" w:name="_Toc98865026"/>
      <w:bookmarkStart w:id="612" w:name="_Toc87543833"/>
      <w:bookmarkStart w:id="613" w:name="_Toc292983021"/>
      <w:bookmarkStart w:id="614" w:name="_Toc21759"/>
      <w:bookmarkStart w:id="615" w:name="_Toc116584015"/>
      <w:bookmarkStart w:id="616" w:name="_Toc83753907"/>
      <w:bookmarkStart w:id="617" w:name="_Toc37603106"/>
      <w:bookmarkStart w:id="618" w:name="_Toc45976915"/>
      <w:bookmarkStart w:id="619" w:name="_Toc45791369"/>
      <w:r>
        <w:rPr>
          <w:rFonts w:hint="eastAsia" w:ascii="仿宋" w:hAnsi="仿宋" w:eastAsia="仿宋" w:cs="仿宋"/>
          <w:b/>
          <w:bCs/>
          <w:color w:val="000000" w:themeColor="text1"/>
          <w:sz w:val="28"/>
          <w:szCs w:val="28"/>
          <w:highlight w:val="none"/>
          <w14:textFill>
            <w14:solidFill>
              <w14:schemeClr w14:val="tx1"/>
            </w14:solidFill>
          </w14:textFill>
        </w:rPr>
        <w:t>5.</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hint="eastAsia" w:ascii="仿宋" w:hAnsi="仿宋" w:eastAsia="仿宋" w:cs="仿宋"/>
          <w:b/>
          <w:bCs/>
          <w:color w:val="000000" w:themeColor="text1"/>
          <w:sz w:val="28"/>
          <w:szCs w:val="28"/>
          <w:highlight w:val="none"/>
          <w14:textFill>
            <w14:solidFill>
              <w14:schemeClr w14:val="tx1"/>
            </w14:solidFill>
          </w14:textFill>
        </w:rPr>
        <w:t>开启</w:t>
      </w:r>
    </w:p>
    <w:p w14:paraId="24E91EAE">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620" w:name="_Toc45791370"/>
      <w:bookmarkStart w:id="621" w:name="_Toc42205009"/>
      <w:bookmarkStart w:id="622" w:name="_Toc42267648"/>
      <w:bookmarkStart w:id="623" w:name="_Toc81330955"/>
      <w:bookmarkStart w:id="624" w:name="_Toc84356268"/>
      <w:bookmarkStart w:id="625" w:name="_Toc75783547"/>
      <w:bookmarkStart w:id="626" w:name="_Toc110405150"/>
      <w:bookmarkStart w:id="627" w:name="_Toc98033950"/>
      <w:bookmarkStart w:id="628" w:name="_Toc87538385"/>
      <w:bookmarkStart w:id="629" w:name="_Toc109809328"/>
      <w:bookmarkStart w:id="630" w:name="_Toc83753908"/>
      <w:bookmarkStart w:id="631" w:name="_Toc98865027"/>
      <w:bookmarkStart w:id="632" w:name="_Toc53412232"/>
      <w:bookmarkStart w:id="633" w:name="_Toc45976916"/>
      <w:bookmarkStart w:id="634" w:name="_Toc87543834"/>
      <w:bookmarkStart w:id="635" w:name="_Toc69678445"/>
      <w:bookmarkStart w:id="636" w:name="_Toc12148"/>
      <w:bookmarkStart w:id="637" w:name="_Toc116584016"/>
      <w:r>
        <w:rPr>
          <w:rFonts w:hint="eastAsia" w:ascii="仿宋" w:hAnsi="仿宋" w:eastAsia="仿宋" w:cs="仿宋"/>
          <w:b/>
          <w:color w:val="000000" w:themeColor="text1"/>
          <w:sz w:val="24"/>
          <w:szCs w:val="24"/>
          <w:highlight w:val="none"/>
          <w14:textFill>
            <w14:solidFill>
              <w14:schemeClr w14:val="tx1"/>
            </w14:solidFill>
          </w14:textFill>
        </w:rPr>
        <w:t>5.1</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rFonts w:hint="eastAsia" w:ascii="仿宋" w:hAnsi="仿宋" w:eastAsia="仿宋" w:cs="仿宋"/>
          <w:b/>
          <w:color w:val="000000" w:themeColor="text1"/>
          <w:sz w:val="24"/>
          <w:szCs w:val="24"/>
          <w:highlight w:val="none"/>
          <w14:textFill>
            <w14:solidFill>
              <w14:schemeClr w14:val="tx1"/>
            </w14:solidFill>
          </w14:textFill>
        </w:rPr>
        <w:t>开启时间和地点</w:t>
      </w:r>
      <w:bookmarkEnd w:id="637"/>
    </w:p>
    <w:p w14:paraId="1E4AC48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638" w:name="_Toc84356269"/>
      <w:bookmarkStart w:id="639" w:name="_Toc75783548"/>
      <w:bookmarkStart w:id="640" w:name="_Toc23677"/>
      <w:bookmarkStart w:id="641" w:name="_Toc45791371"/>
      <w:bookmarkStart w:id="642" w:name="_Toc109809329"/>
      <w:bookmarkStart w:id="643" w:name="_Toc83753909"/>
      <w:bookmarkStart w:id="644" w:name="_Toc42267649"/>
      <w:bookmarkStart w:id="645" w:name="_Toc45976917"/>
      <w:bookmarkStart w:id="646" w:name="_Toc110405151"/>
      <w:bookmarkStart w:id="647" w:name="_Toc98033951"/>
      <w:bookmarkStart w:id="648" w:name="_Toc98865028"/>
      <w:bookmarkStart w:id="649" w:name="_Toc87543835"/>
      <w:bookmarkStart w:id="650" w:name="_Toc87538386"/>
      <w:bookmarkStart w:id="651" w:name="_Toc42205010"/>
      <w:bookmarkStart w:id="652" w:name="_Toc69678446"/>
      <w:bookmarkStart w:id="653" w:name="_Toc81330956"/>
      <w:bookmarkStart w:id="654" w:name="_Toc53412233"/>
      <w:r>
        <w:rPr>
          <w:rFonts w:hint="eastAsia" w:ascii="仿宋" w:hAnsi="仿宋" w:eastAsia="仿宋" w:cs="仿宋"/>
          <w:color w:val="000000" w:themeColor="text1"/>
          <w:szCs w:val="21"/>
          <w:highlight w:val="none"/>
          <w14:textFill>
            <w14:solidFill>
              <w14:schemeClr w14:val="tx1"/>
            </w14:solidFill>
          </w14:textFill>
        </w:rPr>
        <w:t>详见供应商须知前附表。</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3561C47C">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655" w:name="_Toc75783549"/>
      <w:bookmarkStart w:id="656" w:name="_Toc45791372"/>
      <w:bookmarkStart w:id="657" w:name="_Toc109809330"/>
      <w:bookmarkStart w:id="658" w:name="_Toc110405152"/>
      <w:bookmarkStart w:id="659" w:name="_Toc42205011"/>
      <w:bookmarkStart w:id="660" w:name="_Toc53412234"/>
      <w:bookmarkStart w:id="661" w:name="_Toc42267650"/>
      <w:bookmarkStart w:id="662" w:name="_Toc87538387"/>
      <w:bookmarkStart w:id="663" w:name="_Toc69678447"/>
      <w:bookmarkStart w:id="664" w:name="_Toc83753910"/>
      <w:bookmarkStart w:id="665" w:name="_Toc11738"/>
      <w:bookmarkStart w:id="666" w:name="_Toc116584017"/>
      <w:bookmarkStart w:id="667" w:name="_Toc87543836"/>
      <w:bookmarkStart w:id="668" w:name="_Toc45976918"/>
      <w:bookmarkStart w:id="669" w:name="_Toc98865029"/>
      <w:bookmarkStart w:id="670" w:name="_Toc84356270"/>
      <w:bookmarkStart w:id="671" w:name="_Toc81330957"/>
      <w:bookmarkStart w:id="672" w:name="_Toc98033952"/>
      <w:r>
        <w:rPr>
          <w:rFonts w:hint="eastAsia" w:ascii="仿宋" w:hAnsi="仿宋" w:eastAsia="仿宋" w:cs="仿宋"/>
          <w:b/>
          <w:color w:val="000000" w:themeColor="text1"/>
          <w:sz w:val="24"/>
          <w:szCs w:val="24"/>
          <w:highlight w:val="none"/>
          <w14:textFill>
            <w14:solidFill>
              <w14:schemeClr w14:val="tx1"/>
            </w14:solidFill>
          </w14:textFill>
        </w:rPr>
        <w:t>5.2</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Start w:id="673" w:name="_Toc116584018"/>
      <w:bookmarkStart w:id="674" w:name="_Toc53412235"/>
      <w:bookmarkStart w:id="675" w:name="_Toc98033953"/>
      <w:bookmarkStart w:id="676" w:name="_Toc84356271"/>
      <w:bookmarkStart w:id="677" w:name="_Toc83753911"/>
      <w:bookmarkStart w:id="678" w:name="_Toc109809331"/>
      <w:bookmarkStart w:id="679" w:name="_Toc42267651"/>
      <w:bookmarkStart w:id="680" w:name="_Toc87543837"/>
      <w:bookmarkStart w:id="681" w:name="_Toc69678448"/>
      <w:bookmarkStart w:id="682" w:name="_Toc45791373"/>
      <w:bookmarkStart w:id="683" w:name="_Toc81330958"/>
      <w:bookmarkStart w:id="684" w:name="_Toc45976919"/>
      <w:bookmarkStart w:id="685" w:name="_Toc110405153"/>
      <w:bookmarkStart w:id="686" w:name="_Toc75783550"/>
      <w:bookmarkStart w:id="687" w:name="_Toc18249"/>
      <w:bookmarkStart w:id="688" w:name="_Toc98865030"/>
      <w:bookmarkStart w:id="689" w:name="_Toc42205012"/>
      <w:bookmarkStart w:id="690" w:name="_Toc87538388"/>
      <w:r>
        <w:rPr>
          <w:rFonts w:hint="eastAsia" w:ascii="仿宋" w:hAnsi="仿宋" w:eastAsia="仿宋" w:cs="仿宋"/>
          <w:b/>
          <w:color w:val="000000" w:themeColor="text1"/>
          <w:sz w:val="24"/>
          <w:szCs w:val="24"/>
          <w:highlight w:val="none"/>
          <w14:textFill>
            <w14:solidFill>
              <w14:schemeClr w14:val="tx1"/>
            </w14:solidFill>
          </w14:textFill>
        </w:rPr>
        <w:t xml:space="preserve"> 开启程序</w:t>
      </w:r>
    </w:p>
    <w:p w14:paraId="02BB9C4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7267BB84">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5.3响应文件的解密方式</w:t>
      </w:r>
      <w:bookmarkEnd w:id="673"/>
    </w:p>
    <w:p w14:paraId="1091A1BB">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详见供应商须知前附表。</w:t>
      </w:r>
    </w:p>
    <w:p w14:paraId="3DF64732">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691" w:name="_Toc116584019"/>
      <w:r>
        <w:rPr>
          <w:rFonts w:hint="eastAsia" w:ascii="仿宋" w:hAnsi="仿宋" w:eastAsia="仿宋" w:cs="仿宋"/>
          <w:b/>
          <w:color w:val="000000" w:themeColor="text1"/>
          <w:sz w:val="24"/>
          <w:szCs w:val="24"/>
          <w:highlight w:val="none"/>
          <w14:textFill>
            <w14:solidFill>
              <w14:schemeClr w14:val="tx1"/>
            </w14:solidFill>
          </w14:textFill>
        </w:rPr>
        <w:t>5.4响应文件有下列情形之一的，采购人不予受理</w:t>
      </w:r>
      <w:bookmarkEnd w:id="691"/>
    </w:p>
    <w:p w14:paraId="2C160ED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5.4.1在2.2.2项规定的响应文件提交截止时间以后上传或未成功上传响应文件的。</w:t>
      </w:r>
    </w:p>
    <w:p w14:paraId="654471D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5.4.2供应商提交的电子响应文件格式不符合3.7.1项要求或无法读取导入的。</w:t>
      </w:r>
    </w:p>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0DCF8113">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692" w:name="_Toc98033954"/>
      <w:bookmarkStart w:id="693" w:name="_Toc109809332"/>
      <w:bookmarkStart w:id="694" w:name="_Toc45976920"/>
      <w:bookmarkStart w:id="695" w:name="_Toc110405154"/>
      <w:bookmarkStart w:id="696" w:name="_Toc116584021"/>
      <w:bookmarkStart w:id="697" w:name="_Toc87543838"/>
      <w:bookmarkStart w:id="698" w:name="_Toc83753912"/>
      <w:bookmarkStart w:id="699" w:name="_Toc98865031"/>
      <w:bookmarkStart w:id="700" w:name="_Toc84356272"/>
      <w:bookmarkStart w:id="701" w:name="_Toc45791374"/>
      <w:bookmarkStart w:id="702" w:name="_Toc42267652"/>
      <w:bookmarkStart w:id="703" w:name="_Toc42205013"/>
      <w:bookmarkStart w:id="704" w:name="_Toc87538389"/>
      <w:bookmarkStart w:id="705" w:name="_Toc19868"/>
      <w:r>
        <w:rPr>
          <w:rFonts w:hint="eastAsia" w:ascii="仿宋" w:hAnsi="仿宋" w:eastAsia="仿宋" w:cs="仿宋"/>
          <w:b/>
          <w:bCs/>
          <w:color w:val="000000" w:themeColor="text1"/>
          <w:sz w:val="28"/>
          <w:szCs w:val="28"/>
          <w:highlight w:val="none"/>
          <w14:textFill>
            <w14:solidFill>
              <w14:schemeClr w14:val="tx1"/>
            </w14:solidFill>
          </w14:textFill>
        </w:rPr>
        <w:t>6.评审</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C976C13">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706" w:name="_Toc109809333"/>
      <w:bookmarkStart w:id="707" w:name="_Toc4399"/>
      <w:bookmarkStart w:id="708" w:name="_Toc83753913"/>
      <w:bookmarkStart w:id="709" w:name="_Toc87543839"/>
      <w:bookmarkStart w:id="710" w:name="_Toc110405155"/>
      <w:bookmarkStart w:id="711" w:name="_Toc116584022"/>
      <w:bookmarkStart w:id="712" w:name="_Toc42205014"/>
      <w:bookmarkStart w:id="713" w:name="_Toc42267653"/>
      <w:bookmarkStart w:id="714" w:name="_Toc45976921"/>
      <w:bookmarkStart w:id="715" w:name="_Toc45791375"/>
      <w:bookmarkStart w:id="716" w:name="_Toc84356273"/>
      <w:bookmarkStart w:id="717" w:name="_Toc87538390"/>
      <w:bookmarkStart w:id="718" w:name="_Toc98865032"/>
      <w:bookmarkStart w:id="719" w:name="_Toc75783552"/>
      <w:bookmarkStart w:id="720" w:name="_Toc53412237"/>
      <w:bookmarkStart w:id="721" w:name="_Toc81330960"/>
      <w:bookmarkStart w:id="722" w:name="_Toc98033955"/>
      <w:bookmarkStart w:id="723" w:name="_Toc69678450"/>
      <w:r>
        <w:rPr>
          <w:rFonts w:hint="eastAsia" w:ascii="仿宋" w:hAnsi="仿宋" w:eastAsia="仿宋" w:cs="仿宋"/>
          <w:b/>
          <w:color w:val="000000" w:themeColor="text1"/>
          <w:sz w:val="24"/>
          <w:szCs w:val="24"/>
          <w:highlight w:val="none"/>
          <w14:textFill>
            <w14:solidFill>
              <w14:schemeClr w14:val="tx1"/>
            </w14:solidFill>
          </w14:textFill>
        </w:rPr>
        <w:t>6.1 磋商小组</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819FB4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6.1.1 本项目的评审工作由采购人依法组建的磋商小组负责。磋商小组</w:t>
      </w:r>
      <w:r>
        <w:rPr>
          <w:rFonts w:hint="eastAsia" w:ascii="仿宋" w:hAnsi="仿宋" w:eastAsia="仿宋" w:cs="仿宋"/>
          <w:color w:val="000000" w:themeColor="text1"/>
          <w:szCs w:val="21"/>
          <w:highlight w:val="none"/>
          <w14:textFill>
            <w14:solidFill>
              <w14:schemeClr w14:val="tx1"/>
            </w14:solidFill>
          </w14:textFill>
        </w:rPr>
        <w:t>由</w:t>
      </w:r>
      <w:r>
        <w:rPr>
          <w:rFonts w:hint="eastAsia" w:ascii="仿宋" w:hAnsi="仿宋" w:eastAsia="仿宋" w:cs="仿宋"/>
          <w:color w:val="000000" w:themeColor="text1"/>
          <w:szCs w:val="28"/>
          <w:highlight w:val="none"/>
          <w14:textFill>
            <w14:solidFill>
              <w14:schemeClr w14:val="tx1"/>
            </w14:solidFill>
          </w14:textFill>
        </w:rPr>
        <w:t>采购人代表及</w:t>
      </w:r>
      <w:r>
        <w:rPr>
          <w:rFonts w:hint="eastAsia" w:ascii="仿宋" w:hAnsi="仿宋" w:eastAsia="仿宋" w:cs="仿宋"/>
          <w:color w:val="000000" w:themeColor="text1"/>
          <w:szCs w:val="21"/>
          <w:highlight w:val="none"/>
          <w14:textFill>
            <w14:solidFill>
              <w14:schemeClr w14:val="tx1"/>
            </w14:solidFill>
          </w14:textFill>
        </w:rPr>
        <w:t>有关技术、经济等方面的人员组成。</w:t>
      </w:r>
      <w:r>
        <w:rPr>
          <w:rFonts w:hint="eastAsia" w:ascii="仿宋" w:hAnsi="仿宋" w:eastAsia="仿宋" w:cs="仿宋"/>
          <w:color w:val="000000" w:themeColor="text1"/>
          <w:szCs w:val="28"/>
          <w:highlight w:val="none"/>
          <w14:textFill>
            <w14:solidFill>
              <w14:schemeClr w14:val="tx1"/>
            </w14:solidFill>
          </w14:textFill>
        </w:rPr>
        <w:t>磋商小组</w:t>
      </w:r>
      <w:r>
        <w:rPr>
          <w:rFonts w:hint="eastAsia" w:ascii="仿宋" w:hAnsi="仿宋" w:eastAsia="仿宋" w:cs="仿宋"/>
          <w:color w:val="000000" w:themeColor="text1"/>
          <w:szCs w:val="21"/>
          <w:highlight w:val="none"/>
          <w14:textFill>
            <w14:solidFill>
              <w14:schemeClr w14:val="tx1"/>
            </w14:solidFill>
          </w14:textFill>
        </w:rPr>
        <w:t>成员人数以及技术、经济等方面人员的确定方式详见供应商须知前附表。</w:t>
      </w:r>
    </w:p>
    <w:p w14:paraId="67C8CB3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6.1.2</w:t>
      </w:r>
      <w:r>
        <w:rPr>
          <w:rFonts w:hint="eastAsia" w:ascii="仿宋" w:hAnsi="仿宋" w:eastAsia="仿宋" w:cs="仿宋"/>
          <w:color w:val="000000" w:themeColor="text1"/>
          <w:szCs w:val="28"/>
          <w:highlight w:val="none"/>
          <w14:textFill>
            <w14:solidFill>
              <w14:schemeClr w14:val="tx1"/>
            </w14:solidFill>
          </w14:textFill>
        </w:rPr>
        <w:t>磋商小组</w:t>
      </w:r>
      <w:r>
        <w:rPr>
          <w:rFonts w:hint="eastAsia" w:ascii="仿宋" w:hAnsi="仿宋" w:eastAsia="仿宋" w:cs="仿宋"/>
          <w:color w:val="000000" w:themeColor="text1"/>
          <w:szCs w:val="21"/>
          <w:highlight w:val="none"/>
          <w14:textFill>
            <w14:solidFill>
              <w14:schemeClr w14:val="tx1"/>
            </w14:solidFill>
          </w14:textFill>
        </w:rPr>
        <w:t>成员有下列情形之一的，应当回避：</w:t>
      </w:r>
    </w:p>
    <w:p w14:paraId="1D2A198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（1）采购人或供应商的主要负责人的近亲属；</w:t>
      </w:r>
    </w:p>
    <w:p w14:paraId="73227AF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（2）项目主管部门或者行政监督部门的人员；</w:t>
      </w:r>
    </w:p>
    <w:p w14:paraId="0CD3C8D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（3）与供应商有经济利益关系，可能影响对磋商公正评审的；</w:t>
      </w:r>
    </w:p>
    <w:p w14:paraId="33CCD705">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（4）曾因在招标、评标以及其他与招标投标有关活动中从事违法行为而受过行政处罚或刑事处罚的。</w:t>
      </w:r>
    </w:p>
    <w:p w14:paraId="54619868">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724" w:name="_Toc45791376"/>
      <w:bookmarkStart w:id="725" w:name="_Toc98033956"/>
      <w:bookmarkStart w:id="726" w:name="_Toc42267654"/>
      <w:bookmarkStart w:id="727" w:name="_Toc6014"/>
      <w:bookmarkStart w:id="728" w:name="_Toc53412238"/>
      <w:bookmarkStart w:id="729" w:name="_Toc42205015"/>
      <w:bookmarkStart w:id="730" w:name="_Toc87538391"/>
      <w:bookmarkStart w:id="731" w:name="_Toc84356274"/>
      <w:bookmarkStart w:id="732" w:name="_Toc87543840"/>
      <w:bookmarkStart w:id="733" w:name="_Toc81330961"/>
      <w:bookmarkStart w:id="734" w:name="_Toc83753914"/>
      <w:bookmarkStart w:id="735" w:name="_Toc116584023"/>
      <w:bookmarkStart w:id="736" w:name="_Toc75783553"/>
      <w:bookmarkStart w:id="737" w:name="_Toc109809334"/>
      <w:bookmarkStart w:id="738" w:name="_Toc110405156"/>
      <w:bookmarkStart w:id="739" w:name="_Toc98865033"/>
      <w:bookmarkStart w:id="740" w:name="_Toc69678451"/>
      <w:bookmarkStart w:id="741" w:name="_Toc45976922"/>
      <w:r>
        <w:rPr>
          <w:rFonts w:hint="eastAsia" w:ascii="仿宋" w:hAnsi="仿宋" w:eastAsia="仿宋" w:cs="仿宋"/>
          <w:b/>
          <w:color w:val="000000" w:themeColor="text1"/>
          <w:sz w:val="24"/>
          <w:szCs w:val="24"/>
          <w:highlight w:val="none"/>
          <w14:textFill>
            <w14:solidFill>
              <w14:schemeClr w14:val="tx1"/>
            </w14:solidFill>
          </w14:textFill>
        </w:rPr>
        <w:t>6.2 评审原则</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3F20B37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评审活动应遵循公平、公正、科学和择优的原则。</w:t>
      </w:r>
    </w:p>
    <w:p w14:paraId="64917C00">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742" w:name="_Toc98865034"/>
      <w:bookmarkStart w:id="743" w:name="_Toc87538392"/>
      <w:bookmarkStart w:id="744" w:name="_Toc81330962"/>
      <w:bookmarkStart w:id="745" w:name="_Toc69678452"/>
      <w:bookmarkStart w:id="746" w:name="_Toc21353"/>
      <w:bookmarkStart w:id="747" w:name="_Toc75783554"/>
      <w:bookmarkStart w:id="748" w:name="_Toc109809335"/>
      <w:bookmarkStart w:id="749" w:name="_Toc53412239"/>
      <w:bookmarkStart w:id="750" w:name="_Toc42267655"/>
      <w:bookmarkStart w:id="751" w:name="_Toc84356275"/>
      <w:bookmarkStart w:id="752" w:name="_Toc45791377"/>
      <w:bookmarkStart w:id="753" w:name="_Toc110405157"/>
      <w:bookmarkStart w:id="754" w:name="_Toc98033957"/>
      <w:bookmarkStart w:id="755" w:name="_Toc116584024"/>
      <w:bookmarkStart w:id="756" w:name="_Toc87543841"/>
      <w:bookmarkStart w:id="757" w:name="_Toc42205016"/>
      <w:bookmarkStart w:id="758" w:name="_Toc45976923"/>
      <w:bookmarkStart w:id="759" w:name="_Toc83753915"/>
      <w:r>
        <w:rPr>
          <w:rFonts w:hint="eastAsia" w:ascii="仿宋" w:hAnsi="仿宋" w:eastAsia="仿宋" w:cs="仿宋"/>
          <w:b/>
          <w:color w:val="000000" w:themeColor="text1"/>
          <w:sz w:val="24"/>
          <w:szCs w:val="24"/>
          <w:highlight w:val="none"/>
          <w14:textFill>
            <w14:solidFill>
              <w14:schemeClr w14:val="tx1"/>
            </w14:solidFill>
          </w14:textFill>
        </w:rPr>
        <w:t>6.3 评审</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3C4EE67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磋商小组按照第六章“评审办法”规定的方法、评审因素、标准和程序对响应文件进行评审，第六章“评审办法”没有规定的方法、评审因素和标准，不得作为评审依据。</w:t>
      </w:r>
    </w:p>
    <w:p w14:paraId="39EB39BE">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760" w:name="_Toc45791378"/>
      <w:bookmarkStart w:id="761" w:name="_Toc42205017"/>
      <w:bookmarkStart w:id="762" w:name="_Toc83753916"/>
      <w:bookmarkStart w:id="763" w:name="_Toc37603107"/>
      <w:bookmarkStart w:id="764" w:name="_Toc98865035"/>
      <w:bookmarkStart w:id="765" w:name="_Toc98033958"/>
      <w:bookmarkStart w:id="766" w:name="_Toc110405158"/>
      <w:bookmarkStart w:id="767" w:name="_Toc109809336"/>
      <w:bookmarkStart w:id="768" w:name="_Toc292983022"/>
      <w:bookmarkStart w:id="769" w:name="_Toc42267656"/>
      <w:bookmarkStart w:id="770" w:name="_Toc45976924"/>
      <w:bookmarkStart w:id="771" w:name="_Toc11599"/>
      <w:bookmarkStart w:id="772" w:name="_Toc116584025"/>
      <w:bookmarkStart w:id="773" w:name="_Toc87543842"/>
      <w:bookmarkStart w:id="774" w:name="_Toc87538393"/>
      <w:bookmarkStart w:id="775" w:name="_Toc84356276"/>
      <w:bookmarkStart w:id="776" w:name="_Toc381796412"/>
      <w:r>
        <w:rPr>
          <w:rFonts w:hint="eastAsia" w:ascii="仿宋" w:hAnsi="仿宋" w:eastAsia="仿宋" w:cs="仿宋"/>
          <w:b/>
          <w:bCs/>
          <w:color w:val="000000" w:themeColor="text1"/>
          <w:sz w:val="28"/>
          <w:szCs w:val="28"/>
          <w:highlight w:val="none"/>
          <w14:textFill>
            <w14:solidFill>
              <w14:schemeClr w14:val="tx1"/>
            </w14:solidFill>
          </w14:textFill>
        </w:rPr>
        <w:t>7.合同授予</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10130CD0">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777" w:name="_Toc50559278"/>
      <w:bookmarkStart w:id="778" w:name="_Toc79968010"/>
      <w:bookmarkStart w:id="779" w:name="_Toc79967649"/>
      <w:bookmarkStart w:id="780" w:name="_Toc98865036"/>
      <w:bookmarkStart w:id="781" w:name="_Toc42267657"/>
      <w:bookmarkStart w:id="782" w:name="_Toc109809337"/>
      <w:bookmarkStart w:id="783" w:name="_Toc45452769"/>
      <w:bookmarkStart w:id="784" w:name="_Toc98033959"/>
      <w:bookmarkStart w:id="785" w:name="_Toc110405159"/>
      <w:bookmarkStart w:id="786" w:name="_Toc52091975"/>
      <w:bookmarkStart w:id="787" w:name="_Toc18460"/>
      <w:bookmarkStart w:id="788" w:name="_Toc45900551"/>
      <w:bookmarkStart w:id="789" w:name="_Toc116584026"/>
      <w:bookmarkStart w:id="790" w:name="_Toc48639300"/>
      <w:bookmarkStart w:id="791" w:name="_Toc87543843"/>
      <w:bookmarkStart w:id="792" w:name="_Toc42205018"/>
      <w:bookmarkStart w:id="793" w:name="_Toc70503243"/>
      <w:bookmarkStart w:id="794" w:name="_Toc124133181"/>
      <w:bookmarkStart w:id="795" w:name="_Toc81660839"/>
      <w:bookmarkStart w:id="796" w:name="_Toc81661145"/>
      <w:bookmarkStart w:id="797" w:name="_Toc50559282"/>
      <w:bookmarkStart w:id="798" w:name="_Toc45900555"/>
      <w:bookmarkStart w:id="799" w:name="_Toc81660933"/>
      <w:bookmarkStart w:id="800" w:name="_Toc45452773"/>
      <w:bookmarkStart w:id="801" w:name="_Toc42205022"/>
      <w:bookmarkStart w:id="802" w:name="_Toc42267661"/>
      <w:bookmarkStart w:id="803" w:name="_Toc45791383"/>
      <w:bookmarkStart w:id="804" w:name="_Toc45976929"/>
      <w:bookmarkStart w:id="805" w:name="_Toc83753920"/>
      <w:bookmarkStart w:id="806" w:name="_Toc87538397"/>
      <w:bookmarkStart w:id="807" w:name="_Toc84356280"/>
      <w:r>
        <w:rPr>
          <w:rFonts w:hint="eastAsia" w:ascii="仿宋" w:hAnsi="仿宋" w:eastAsia="仿宋" w:cs="仿宋"/>
          <w:b/>
          <w:color w:val="000000" w:themeColor="text1"/>
          <w:sz w:val="24"/>
          <w:szCs w:val="24"/>
          <w:highlight w:val="none"/>
          <w14:textFill>
            <w14:solidFill>
              <w14:schemeClr w14:val="tx1"/>
            </w14:solidFill>
          </w14:textFill>
        </w:rPr>
        <w:t>7.1定标方式</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45DF326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除供应商须知前附表规定磋商小组直接确定成交供应商外，采购人依据磋商小组推荐的成交候选人顺序确定成交供应商，磋商小组推荐的成交候选人的人数见供应商须知前附表。</w:t>
      </w:r>
    </w:p>
    <w:bookmarkEnd w:id="794"/>
    <w:p w14:paraId="1E9E2F2E">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808" w:name="_Toc45900552"/>
      <w:bookmarkStart w:id="809" w:name="_Toc70503244"/>
      <w:bookmarkStart w:id="810" w:name="_Toc45452770"/>
      <w:bookmarkStart w:id="811" w:name="_Toc48639301"/>
      <w:bookmarkStart w:id="812" w:name="_Toc52091976"/>
      <w:bookmarkStart w:id="813" w:name="_Toc42205019"/>
      <w:bookmarkStart w:id="814" w:name="_Toc42267658"/>
      <w:bookmarkStart w:id="815" w:name="_Toc50559279"/>
      <w:bookmarkStart w:id="816" w:name="_Toc98033960"/>
      <w:bookmarkStart w:id="817" w:name="_Toc109809338"/>
      <w:bookmarkStart w:id="818" w:name="_Toc110405160"/>
      <w:bookmarkStart w:id="819" w:name="_Toc87543844"/>
      <w:bookmarkStart w:id="820" w:name="_Toc18918"/>
      <w:bookmarkStart w:id="821" w:name="_Toc79968011"/>
      <w:bookmarkStart w:id="822" w:name="_Toc98865037"/>
      <w:bookmarkStart w:id="823" w:name="_Toc116584027"/>
      <w:bookmarkStart w:id="824" w:name="_Toc79967650"/>
      <w:r>
        <w:rPr>
          <w:rFonts w:hint="eastAsia" w:ascii="仿宋" w:hAnsi="仿宋" w:eastAsia="仿宋" w:cs="仿宋"/>
          <w:b/>
          <w:color w:val="000000" w:themeColor="text1"/>
          <w:sz w:val="24"/>
          <w:szCs w:val="24"/>
          <w:highlight w:val="none"/>
          <w14:textFill>
            <w14:solidFill>
              <w14:schemeClr w14:val="tx1"/>
            </w14:solidFill>
          </w14:textFill>
        </w:rPr>
        <w:t>7.2成交</w:t>
      </w:r>
      <w:bookmarkEnd w:id="808"/>
      <w:bookmarkEnd w:id="809"/>
      <w:bookmarkEnd w:id="810"/>
      <w:bookmarkEnd w:id="811"/>
      <w:bookmarkEnd w:id="812"/>
      <w:bookmarkEnd w:id="813"/>
      <w:bookmarkEnd w:id="814"/>
      <w:bookmarkEnd w:id="815"/>
      <w:r>
        <w:rPr>
          <w:rFonts w:hint="eastAsia" w:ascii="仿宋" w:hAnsi="仿宋" w:eastAsia="仿宋" w:cs="仿宋"/>
          <w:b/>
          <w:color w:val="000000" w:themeColor="text1"/>
          <w:sz w:val="24"/>
          <w:szCs w:val="24"/>
          <w:highlight w:val="none"/>
          <w14:textFill>
            <w14:solidFill>
              <w14:schemeClr w14:val="tx1"/>
            </w14:solidFill>
          </w14:textFill>
        </w:rPr>
        <w:t>结果</w:t>
      </w:r>
      <w:bookmarkEnd w:id="816"/>
      <w:bookmarkEnd w:id="817"/>
      <w:bookmarkEnd w:id="818"/>
      <w:bookmarkEnd w:id="819"/>
      <w:bookmarkEnd w:id="820"/>
      <w:bookmarkEnd w:id="821"/>
      <w:bookmarkEnd w:id="822"/>
      <w:bookmarkEnd w:id="823"/>
      <w:bookmarkEnd w:id="824"/>
    </w:p>
    <w:p w14:paraId="3584B84D">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7.2.1采购代理机构应当在评审结束后2个工作日内将评审报告送采购人确认。</w:t>
      </w:r>
    </w:p>
    <w:p w14:paraId="3F9F2B7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7.2.2采购人应当在收到评审报告后5个工作日内，按照评审报告中推荐的成交候选人顺序确定成交供应商。</w:t>
      </w:r>
    </w:p>
    <w:p w14:paraId="5853C86D">
      <w:pPr>
        <w:shd w:val="clear"/>
        <w:adjustRightInd w:val="0"/>
        <w:snapToGrid w:val="0"/>
        <w:spacing w:line="360" w:lineRule="auto"/>
        <w:ind w:firstLine="42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7.2.3采购代理机构应当自成交供应商确定之日起2个工作日内，</w:t>
      </w:r>
      <w:r>
        <w:rPr>
          <w:rFonts w:hint="eastAsia" w:ascii="仿宋" w:hAnsi="仿宋" w:eastAsia="仿宋" w:cs="仿宋"/>
          <w:snapToGrid w:val="0"/>
          <w:color w:val="000000" w:themeColor="text1"/>
          <w:kern w:val="0"/>
          <w:szCs w:val="21"/>
          <w:highlight w:val="none"/>
          <w14:textFill>
            <w14:solidFill>
              <w14:schemeClr w14:val="tx1"/>
            </w14:solidFill>
          </w14:textFill>
        </w:rPr>
        <w:t>在省级以上财政部门指定的政府采购信息发布媒体上公告成交结果，同时向成交供应商发出成交通知书</w:t>
      </w:r>
      <w:r>
        <w:rPr>
          <w:rFonts w:hint="eastAsia" w:ascii="仿宋" w:hAnsi="仿宋" w:eastAsia="仿宋" w:cs="仿宋"/>
          <w:color w:val="000000" w:themeColor="text1"/>
          <w:szCs w:val="21"/>
          <w:highlight w:val="none"/>
          <w14:textFill>
            <w14:solidFill>
              <w14:schemeClr w14:val="tx1"/>
            </w14:solidFill>
          </w14:textFill>
        </w:rPr>
        <w:t>。</w:t>
      </w:r>
    </w:p>
    <w:p w14:paraId="213CE706">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825" w:name="_Toc70503245"/>
      <w:bookmarkStart w:id="826" w:name="_Toc98033961"/>
      <w:bookmarkStart w:id="827" w:name="_Toc50559280"/>
      <w:bookmarkStart w:id="828" w:name="_Toc98865038"/>
      <w:bookmarkStart w:id="829" w:name="_Toc45452771"/>
      <w:bookmarkStart w:id="830" w:name="_Toc79968012"/>
      <w:bookmarkStart w:id="831" w:name="_Toc48639302"/>
      <w:bookmarkStart w:id="832" w:name="_Toc116584028"/>
      <w:bookmarkStart w:id="833" w:name="_Toc42267659"/>
      <w:bookmarkStart w:id="834" w:name="_Toc79967651"/>
      <w:bookmarkStart w:id="835" w:name="_Toc109809339"/>
      <w:bookmarkStart w:id="836" w:name="_Toc87543845"/>
      <w:bookmarkStart w:id="837" w:name="_Toc10977"/>
      <w:bookmarkStart w:id="838" w:name="_Toc52091977"/>
      <w:bookmarkStart w:id="839" w:name="_Toc45900553"/>
      <w:bookmarkStart w:id="840" w:name="_Toc42205020"/>
      <w:bookmarkStart w:id="841" w:name="_Toc110405161"/>
      <w:r>
        <w:rPr>
          <w:rFonts w:hint="eastAsia" w:ascii="仿宋" w:hAnsi="仿宋" w:eastAsia="仿宋" w:cs="仿宋"/>
          <w:b/>
          <w:color w:val="000000" w:themeColor="text1"/>
          <w:sz w:val="24"/>
          <w:szCs w:val="24"/>
          <w:highlight w:val="none"/>
          <w14:textFill>
            <w14:solidFill>
              <w14:schemeClr w14:val="tx1"/>
            </w14:solidFill>
          </w14:textFill>
        </w:rPr>
        <w:t>7.3履约担保</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38779A7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7.3.1成交供应商与采购人签订合同前应当按照供应商须知前附表规定的金额、担保形式向采购人提交履约担保。</w:t>
      </w:r>
    </w:p>
    <w:p w14:paraId="5F6D6D11">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7.3.2成交供应商不能按照供应商须知前附表要求提交履约担保的，视为放弃成交资格。</w:t>
      </w:r>
    </w:p>
    <w:p w14:paraId="03FE1AF8">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842" w:name="_Toc98865039"/>
      <w:bookmarkStart w:id="843" w:name="_Toc109809340"/>
      <w:bookmarkStart w:id="844" w:name="_Toc124133182"/>
      <w:bookmarkStart w:id="845" w:name="_Toc98033962"/>
      <w:bookmarkStart w:id="846" w:name="_Toc42267660"/>
      <w:bookmarkStart w:id="847" w:name="_Toc110405162"/>
      <w:bookmarkStart w:id="848" w:name="_Toc116584029"/>
      <w:bookmarkStart w:id="849" w:name="_Toc48639303"/>
      <w:bookmarkStart w:id="850" w:name="_Toc32278"/>
      <w:bookmarkStart w:id="851" w:name="_Toc45900554"/>
      <w:bookmarkStart w:id="852" w:name="_Toc42205021"/>
      <w:bookmarkStart w:id="853" w:name="_Toc45452772"/>
      <w:bookmarkStart w:id="854" w:name="_Toc79967652"/>
      <w:bookmarkStart w:id="855" w:name="_Toc79968013"/>
      <w:bookmarkStart w:id="856" w:name="_Toc52091978"/>
      <w:bookmarkStart w:id="857" w:name="_Toc87543846"/>
      <w:bookmarkStart w:id="858" w:name="_Toc70503246"/>
      <w:bookmarkStart w:id="859" w:name="_Toc50559281"/>
      <w:r>
        <w:rPr>
          <w:rFonts w:hint="eastAsia" w:ascii="仿宋" w:hAnsi="仿宋" w:eastAsia="仿宋" w:cs="仿宋"/>
          <w:b/>
          <w:color w:val="000000" w:themeColor="text1"/>
          <w:sz w:val="24"/>
          <w:szCs w:val="24"/>
          <w:highlight w:val="none"/>
          <w14:textFill>
            <w14:solidFill>
              <w14:schemeClr w14:val="tx1"/>
            </w14:solidFill>
          </w14:textFill>
        </w:rPr>
        <w:t>7.4签订合同</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465D3DE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7.4.1 采购人和成交供应商应当自成交通知书发出之日起30天内，根据采购文件和成交供应商的响应文件订立书面合同。成交供应商无正当理由拒签合同的，采购人取消其成交资格。</w:t>
      </w:r>
    </w:p>
    <w:p w14:paraId="021C043C">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7.4.2 成交通知书发出后，采购人无正当理由拒签合同，且给成交供应商造成损失的，应当赔偿损失。</w:t>
      </w:r>
    </w:p>
    <w:bookmarkEnd w:id="795"/>
    <w:bookmarkEnd w:id="796"/>
    <w:bookmarkEnd w:id="797"/>
    <w:bookmarkEnd w:id="798"/>
    <w:bookmarkEnd w:id="799"/>
    <w:bookmarkEnd w:id="800"/>
    <w:p w14:paraId="07DB3250">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860" w:name="_Toc87543847"/>
      <w:bookmarkStart w:id="861" w:name="_Toc116584030"/>
      <w:bookmarkStart w:id="862" w:name="_Toc109809341"/>
      <w:bookmarkStart w:id="863" w:name="_Toc98033963"/>
      <w:bookmarkStart w:id="864" w:name="_Toc26229"/>
      <w:bookmarkStart w:id="865" w:name="_Toc110405163"/>
      <w:bookmarkStart w:id="866" w:name="_Toc98865040"/>
      <w:r>
        <w:rPr>
          <w:rFonts w:hint="eastAsia" w:ascii="仿宋" w:hAnsi="仿宋" w:eastAsia="仿宋" w:cs="仿宋"/>
          <w:b/>
          <w:bCs/>
          <w:color w:val="000000" w:themeColor="text1"/>
          <w:sz w:val="28"/>
          <w:szCs w:val="28"/>
          <w:highlight w:val="none"/>
          <w14:textFill>
            <w14:solidFill>
              <w14:schemeClr w14:val="tx1"/>
            </w14:solidFill>
          </w14:textFill>
        </w:rPr>
        <w:t>8.重新</w:t>
      </w:r>
      <w:bookmarkEnd w:id="801"/>
      <w:bookmarkEnd w:id="802"/>
      <w:bookmarkEnd w:id="803"/>
      <w:bookmarkEnd w:id="804"/>
      <w:r>
        <w:rPr>
          <w:rFonts w:hint="eastAsia" w:ascii="仿宋" w:hAnsi="仿宋" w:eastAsia="仿宋" w:cs="仿宋"/>
          <w:b/>
          <w:bCs/>
          <w:color w:val="000000" w:themeColor="text1"/>
          <w:sz w:val="28"/>
          <w:szCs w:val="28"/>
          <w:highlight w:val="none"/>
          <w14:textFill>
            <w14:solidFill>
              <w14:schemeClr w14:val="tx1"/>
            </w14:solidFill>
          </w14:textFill>
        </w:rPr>
        <w:t>采购</w:t>
      </w:r>
      <w:bookmarkEnd w:id="805"/>
      <w:bookmarkEnd w:id="806"/>
      <w:bookmarkEnd w:id="807"/>
      <w:bookmarkEnd w:id="860"/>
      <w:bookmarkEnd w:id="861"/>
      <w:bookmarkEnd w:id="862"/>
      <w:bookmarkEnd w:id="863"/>
      <w:bookmarkEnd w:id="864"/>
      <w:bookmarkEnd w:id="865"/>
      <w:bookmarkEnd w:id="866"/>
    </w:p>
    <w:p w14:paraId="7F25E999">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867" w:name="_Toc98865041"/>
      <w:bookmarkStart w:id="868" w:name="_Toc87543848"/>
      <w:bookmarkStart w:id="869" w:name="_Toc31249"/>
      <w:bookmarkStart w:id="870" w:name="_Toc116584031"/>
      <w:bookmarkStart w:id="871" w:name="_Toc98033964"/>
      <w:bookmarkStart w:id="872" w:name="_Toc110405164"/>
      <w:bookmarkStart w:id="873" w:name="_Toc109809342"/>
      <w:r>
        <w:rPr>
          <w:rFonts w:hint="eastAsia" w:ascii="仿宋" w:hAnsi="仿宋" w:eastAsia="仿宋" w:cs="仿宋"/>
          <w:b/>
          <w:color w:val="000000" w:themeColor="text1"/>
          <w:sz w:val="24"/>
          <w:szCs w:val="24"/>
          <w:highlight w:val="none"/>
          <w14:textFill>
            <w14:solidFill>
              <w14:schemeClr w14:val="tx1"/>
            </w14:solidFill>
          </w14:textFill>
        </w:rPr>
        <w:t>8.1有下列情形之一的，采购人将重新采购</w:t>
      </w:r>
      <w:bookmarkEnd w:id="867"/>
      <w:bookmarkEnd w:id="868"/>
      <w:bookmarkEnd w:id="869"/>
      <w:bookmarkEnd w:id="870"/>
      <w:bookmarkEnd w:id="871"/>
      <w:bookmarkEnd w:id="872"/>
      <w:bookmarkEnd w:id="873"/>
    </w:p>
    <w:p w14:paraId="6C7F8ECD">
      <w:pPr>
        <w:shd w:val="clear"/>
        <w:adjustRightInd w:val="0"/>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8.1.1响应文件提交截止时间止，提交响应文件的供应商少于3个的，采购人应当重新采购。</w:t>
      </w:r>
    </w:p>
    <w:p w14:paraId="749645A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8.1.2经磋商小组评审后，有效供应商数量少于3个的。</w:t>
      </w:r>
    </w:p>
    <w:p w14:paraId="43FC241D">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874" w:name="_Toc98033965"/>
      <w:bookmarkStart w:id="875" w:name="_Toc87538398"/>
      <w:bookmarkStart w:id="876" w:name="_Toc45791384"/>
      <w:bookmarkStart w:id="877" w:name="_Toc87543849"/>
      <w:bookmarkStart w:id="878" w:name="_Toc83753921"/>
      <w:bookmarkStart w:id="879" w:name="_Toc109809343"/>
      <w:bookmarkStart w:id="880" w:name="_Toc110405165"/>
      <w:bookmarkStart w:id="881" w:name="_Toc16641"/>
      <w:bookmarkStart w:id="882" w:name="_Toc116584032"/>
      <w:bookmarkStart w:id="883" w:name="_Toc84356281"/>
      <w:bookmarkStart w:id="884" w:name="_Toc98865042"/>
      <w:bookmarkStart w:id="885" w:name="_Toc45976930"/>
      <w:bookmarkStart w:id="886" w:name="_Toc42267662"/>
      <w:bookmarkStart w:id="887" w:name="_Toc42205023"/>
      <w:r>
        <w:rPr>
          <w:rFonts w:hint="eastAsia" w:ascii="仿宋" w:hAnsi="仿宋" w:eastAsia="仿宋" w:cs="仿宋"/>
          <w:b/>
          <w:bCs/>
          <w:color w:val="000000" w:themeColor="text1"/>
          <w:sz w:val="28"/>
          <w:szCs w:val="28"/>
          <w:highlight w:val="none"/>
          <w14:textFill>
            <w14:solidFill>
              <w14:schemeClr w14:val="tx1"/>
            </w14:solidFill>
          </w14:textFill>
        </w:rPr>
        <w:t>9.纪律和监督</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3B0248C6">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888" w:name="_Toc83753922"/>
      <w:bookmarkStart w:id="889" w:name="_Toc87543850"/>
      <w:bookmarkStart w:id="890" w:name="_Toc109809344"/>
      <w:bookmarkStart w:id="891" w:name="_Toc87538399"/>
      <w:bookmarkStart w:id="892" w:name="_Toc45976931"/>
      <w:bookmarkStart w:id="893" w:name="_Toc98865043"/>
      <w:bookmarkStart w:id="894" w:name="_Toc42205024"/>
      <w:bookmarkStart w:id="895" w:name="_Toc98033966"/>
      <w:bookmarkStart w:id="896" w:name="_Toc81330970"/>
      <w:bookmarkStart w:id="897" w:name="_Toc75783562"/>
      <w:bookmarkStart w:id="898" w:name="_Toc28437"/>
      <w:bookmarkStart w:id="899" w:name="_Toc69678460"/>
      <w:bookmarkStart w:id="900" w:name="_Toc42267663"/>
      <w:bookmarkStart w:id="901" w:name="_Toc110405166"/>
      <w:bookmarkStart w:id="902" w:name="_Toc116584033"/>
      <w:bookmarkStart w:id="903" w:name="_Toc53412247"/>
      <w:bookmarkStart w:id="904" w:name="_Toc45791385"/>
      <w:bookmarkStart w:id="905" w:name="_Toc84356282"/>
      <w:r>
        <w:rPr>
          <w:rFonts w:hint="eastAsia" w:ascii="仿宋" w:hAnsi="仿宋" w:eastAsia="仿宋" w:cs="仿宋"/>
          <w:b/>
          <w:color w:val="000000" w:themeColor="text1"/>
          <w:sz w:val="24"/>
          <w:szCs w:val="24"/>
          <w:highlight w:val="none"/>
          <w14:textFill>
            <w14:solidFill>
              <w14:schemeClr w14:val="tx1"/>
            </w14:solidFill>
          </w14:textFill>
        </w:rPr>
        <w:t>9.1 对采购人的纪律要求</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61AE9E68">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采购人不得泄漏采购活动中应当保密的情况和资料，不得与供应商串通损害国家利益、社会公共利益或者他人合法权益。</w:t>
      </w:r>
    </w:p>
    <w:p w14:paraId="02FFEAC1">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906" w:name="_Toc87538400"/>
      <w:bookmarkStart w:id="907" w:name="_Toc81330971"/>
      <w:bookmarkStart w:id="908" w:name="_Toc87543851"/>
      <w:bookmarkStart w:id="909" w:name="_Toc75783563"/>
      <w:bookmarkStart w:id="910" w:name="_Toc98865044"/>
      <w:bookmarkStart w:id="911" w:name="_Toc42267664"/>
      <w:bookmarkStart w:id="912" w:name="_Toc45976932"/>
      <w:bookmarkStart w:id="913" w:name="_Toc109809345"/>
      <w:bookmarkStart w:id="914" w:name="_Toc45791386"/>
      <w:bookmarkStart w:id="915" w:name="_Toc42205025"/>
      <w:bookmarkStart w:id="916" w:name="_Toc69678461"/>
      <w:bookmarkStart w:id="917" w:name="_Toc928"/>
      <w:bookmarkStart w:id="918" w:name="_Toc116584034"/>
      <w:bookmarkStart w:id="919" w:name="_Toc110405167"/>
      <w:bookmarkStart w:id="920" w:name="_Toc84356283"/>
      <w:bookmarkStart w:id="921" w:name="_Toc53412248"/>
      <w:bookmarkStart w:id="922" w:name="_Toc83753923"/>
      <w:bookmarkStart w:id="923" w:name="_Toc98033967"/>
      <w:r>
        <w:rPr>
          <w:rFonts w:hint="eastAsia" w:ascii="仿宋" w:hAnsi="仿宋" w:eastAsia="仿宋" w:cs="仿宋"/>
          <w:b/>
          <w:color w:val="000000" w:themeColor="text1"/>
          <w:sz w:val="24"/>
          <w:szCs w:val="24"/>
          <w:highlight w:val="none"/>
          <w14:textFill>
            <w14:solidFill>
              <w14:schemeClr w14:val="tx1"/>
            </w14:solidFill>
          </w14:textFill>
        </w:rPr>
        <w:t>9.2 对供应商的纪律要求</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2EDDA1F7">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供应商不得相互串通磋商或者与采购人串通磋商，不得向采购人或者磋商小组成员行贿谋取成交，不得以他人名义磋商或者以其他方式弄虚作假骗取成交；供应商不得以任何方式干扰、影响评审工作。</w:t>
      </w:r>
    </w:p>
    <w:p w14:paraId="079B4EE3">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924" w:name="_Toc116584035"/>
      <w:bookmarkStart w:id="925" w:name="_Toc84356284"/>
      <w:bookmarkStart w:id="926" w:name="_Toc53412249"/>
      <w:bookmarkStart w:id="927" w:name="_Toc98865045"/>
      <w:bookmarkStart w:id="928" w:name="_Toc98033968"/>
      <w:bookmarkStart w:id="929" w:name="_Toc83753924"/>
      <w:bookmarkStart w:id="930" w:name="_Toc45976933"/>
      <w:bookmarkStart w:id="931" w:name="_Toc69678462"/>
      <w:bookmarkStart w:id="932" w:name="_Toc75783564"/>
      <w:bookmarkStart w:id="933" w:name="_Toc81330972"/>
      <w:bookmarkStart w:id="934" w:name="_Toc42267665"/>
      <w:bookmarkStart w:id="935" w:name="_Toc13146"/>
      <w:bookmarkStart w:id="936" w:name="_Toc45791387"/>
      <w:bookmarkStart w:id="937" w:name="_Toc87543852"/>
      <w:bookmarkStart w:id="938" w:name="_Toc110405168"/>
      <w:bookmarkStart w:id="939" w:name="_Toc87538401"/>
      <w:bookmarkStart w:id="940" w:name="_Toc42205026"/>
      <w:bookmarkStart w:id="941" w:name="_Toc109809346"/>
      <w:r>
        <w:rPr>
          <w:rFonts w:hint="eastAsia" w:ascii="仿宋" w:hAnsi="仿宋" w:eastAsia="仿宋" w:cs="仿宋"/>
          <w:b/>
          <w:color w:val="000000" w:themeColor="text1"/>
          <w:sz w:val="24"/>
          <w:szCs w:val="24"/>
          <w:highlight w:val="none"/>
          <w14:textFill>
            <w14:solidFill>
              <w14:schemeClr w14:val="tx1"/>
            </w14:solidFill>
          </w14:textFill>
        </w:rPr>
        <w:t>9.3 对磋商小组成员的纪律要求</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6C2E0FE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六章“评审办法”没有规定的评审因素和标准进行评审。</w:t>
      </w:r>
    </w:p>
    <w:p w14:paraId="3E2464DC">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942" w:name="_Toc81330973"/>
      <w:bookmarkStart w:id="943" w:name="_Toc42267666"/>
      <w:bookmarkStart w:id="944" w:name="_Toc45976934"/>
      <w:bookmarkStart w:id="945" w:name="_Toc16136"/>
      <w:bookmarkStart w:id="946" w:name="_Toc75783565"/>
      <w:bookmarkStart w:id="947" w:name="_Toc42205027"/>
      <w:bookmarkStart w:id="948" w:name="_Toc84356285"/>
      <w:bookmarkStart w:id="949" w:name="_Toc69678463"/>
      <w:bookmarkStart w:id="950" w:name="_Toc87543853"/>
      <w:bookmarkStart w:id="951" w:name="_Toc109809347"/>
      <w:bookmarkStart w:id="952" w:name="_Toc98865046"/>
      <w:bookmarkStart w:id="953" w:name="_Toc53412250"/>
      <w:bookmarkStart w:id="954" w:name="_Toc83753925"/>
      <w:bookmarkStart w:id="955" w:name="_Toc87538402"/>
      <w:bookmarkStart w:id="956" w:name="_Toc45791388"/>
      <w:bookmarkStart w:id="957" w:name="_Toc98033969"/>
      <w:bookmarkStart w:id="958" w:name="_Toc116584036"/>
      <w:bookmarkStart w:id="959" w:name="_Toc110405169"/>
      <w:r>
        <w:rPr>
          <w:rFonts w:hint="eastAsia" w:ascii="仿宋" w:hAnsi="仿宋" w:eastAsia="仿宋" w:cs="仿宋"/>
          <w:b/>
          <w:color w:val="000000" w:themeColor="text1"/>
          <w:sz w:val="24"/>
          <w:szCs w:val="24"/>
          <w:highlight w:val="none"/>
          <w14:textFill>
            <w14:solidFill>
              <w14:schemeClr w14:val="tx1"/>
            </w14:solidFill>
          </w14:textFill>
        </w:rPr>
        <w:t>9.4 对与评审活动有关的工作人员的纪律要求</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153E2D42">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D5AEE95">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960" w:name="_Toc116584037"/>
      <w:r>
        <w:rPr>
          <w:rFonts w:hint="eastAsia" w:ascii="仿宋" w:hAnsi="仿宋" w:eastAsia="仿宋" w:cs="仿宋"/>
          <w:b/>
          <w:color w:val="000000" w:themeColor="text1"/>
          <w:sz w:val="24"/>
          <w:szCs w:val="24"/>
          <w:highlight w:val="none"/>
          <w14:textFill>
            <w14:solidFill>
              <w14:schemeClr w14:val="tx1"/>
            </w14:solidFill>
          </w14:textFill>
        </w:rPr>
        <w:t>9.5质疑</w:t>
      </w:r>
      <w:bookmarkEnd w:id="960"/>
    </w:p>
    <w:p w14:paraId="747F870B">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9.5.1供应商认为竞争性磋商文件、采购过程和成交结果使自己的权益受到损害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5B6CA4A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受理质疑单位：</w:t>
      </w:r>
      <w:r>
        <w:rPr>
          <w:rFonts w:hint="eastAsia" w:ascii="仿宋" w:hAnsi="仿宋" w:eastAsia="仿宋" w:cs="仿宋"/>
          <w:color w:val="000000" w:themeColor="text1"/>
          <w:szCs w:val="21"/>
          <w:highlight w:val="none"/>
          <w:lang w:eastAsia="zh-CN"/>
          <w14:textFill>
            <w14:solidFill>
              <w14:schemeClr w14:val="tx1"/>
            </w14:solidFill>
          </w14:textFill>
        </w:rPr>
        <w:t>昆明呈建项目管理咨询有限公司</w:t>
      </w:r>
    </w:p>
    <w:p w14:paraId="023ACF6C">
      <w:pPr>
        <w:keepNext w:val="0"/>
        <w:keepLines w:val="0"/>
        <w:pageBreakBefore w:val="0"/>
        <w:widowControl/>
        <w:shd w:val="clear"/>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r>
        <w:rPr>
          <w:rFonts w:hint="eastAsia" w:ascii="仿宋" w:hAnsi="仿宋" w:eastAsia="仿宋" w:cs="仿宋"/>
          <w:color w:val="000000" w:themeColor="text1"/>
          <w:szCs w:val="21"/>
          <w:highlight w:val="none"/>
          <w:lang w:val="en-US" w:eastAsia="zh-CN"/>
          <w14:textFill>
            <w14:solidFill>
              <w14:schemeClr w14:val="tx1"/>
            </w14:solidFill>
          </w14:textFill>
        </w:rPr>
        <w:t>0871-65956765</w:t>
      </w:r>
    </w:p>
    <w:p w14:paraId="211C412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通讯地址：</w:t>
      </w:r>
      <w:r>
        <w:rPr>
          <w:rFonts w:hint="eastAsia" w:ascii="仿宋" w:hAnsi="仿宋" w:eastAsia="仿宋" w:cs="仿宋"/>
          <w:color w:val="000000" w:themeColor="text1"/>
          <w:szCs w:val="21"/>
          <w:highlight w:val="none"/>
          <w:lang w:val="en-US" w:eastAsia="zh-CN"/>
          <w14:textFill>
            <w14:solidFill>
              <w14:schemeClr w14:val="tx1"/>
            </w14:solidFill>
          </w14:textFill>
        </w:rPr>
        <w:t>呈贡新区创业园三楼（谊康北路与春融街交叉口）</w:t>
      </w:r>
    </w:p>
    <w:p w14:paraId="3455BF7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供应商必须在法定质疑期内一次性提出针对同一采购程序环节的质疑，否则不予受理。</w:t>
      </w:r>
    </w:p>
    <w:p w14:paraId="589EA3A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提出质疑的供应商应当是参与所质疑项目采购活动的供应商。</w:t>
      </w:r>
    </w:p>
    <w:p w14:paraId="58F80CD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供应商提供的质疑书（如材料中有外文资料应同时附上中文译本）应当包括以下主要内容：</w:t>
      </w:r>
    </w:p>
    <w:p w14:paraId="3F11542B">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（一）供应商的姓名或者名称、地址、邮编、联系人及联系电话；</w:t>
      </w:r>
    </w:p>
    <w:p w14:paraId="16D6DB14">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（二）质疑项目的名称、编号；</w:t>
      </w:r>
    </w:p>
    <w:p w14:paraId="4B9F3F7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（三）具体、明确的质疑事项和与质疑事项相关的请求；</w:t>
      </w:r>
    </w:p>
    <w:p w14:paraId="3753AB9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（四）事实依据；</w:t>
      </w:r>
    </w:p>
    <w:p w14:paraId="1FEA0856">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（五）必要的法律依据；</w:t>
      </w:r>
    </w:p>
    <w:p w14:paraId="704E8E3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（六）提出质疑的日期。</w:t>
      </w:r>
    </w:p>
    <w:p w14:paraId="10B32FC0">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9.5.2供应商应知其权益受到损害之日，是指：</w:t>
      </w:r>
    </w:p>
    <w:p w14:paraId="453B82C9">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（1）对可以质疑的竞争性磋商提出质疑的，为供应商获取采购文件之日；</w:t>
      </w:r>
    </w:p>
    <w:p w14:paraId="17152F0A">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（2）对采购过程提出质疑的，为各采购程序环节结束之日；</w:t>
      </w:r>
    </w:p>
    <w:p w14:paraId="22BA5A31">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（3）对成交结果提出质疑的，为成交结果公告期限届满之日。</w:t>
      </w:r>
    </w:p>
    <w:p w14:paraId="6222CF2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9.5.3采购人、采购代理机构应在收到供应商的质疑后7个工作日内作出答复，但答复的内容不涉及商业秘密。</w:t>
      </w:r>
    </w:p>
    <w:p w14:paraId="6C731F8E">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9.5.4参与政府采购活动的供应商对评审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178E707E">
      <w:pPr>
        <w:shd w:val="clear"/>
        <w:spacing w:line="360" w:lineRule="auto"/>
        <w:outlineLvl w:val="3"/>
        <w:rPr>
          <w:rFonts w:hint="eastAsia" w:ascii="仿宋" w:hAnsi="仿宋" w:eastAsia="仿宋" w:cs="仿宋"/>
          <w:b/>
          <w:color w:val="000000" w:themeColor="text1"/>
          <w:sz w:val="24"/>
          <w:szCs w:val="24"/>
          <w:highlight w:val="none"/>
          <w14:textFill>
            <w14:solidFill>
              <w14:schemeClr w14:val="tx1"/>
            </w14:solidFill>
          </w14:textFill>
        </w:rPr>
      </w:pPr>
      <w:bookmarkStart w:id="961" w:name="_Toc116584038"/>
      <w:r>
        <w:rPr>
          <w:rFonts w:hint="eastAsia" w:ascii="仿宋" w:hAnsi="仿宋" w:eastAsia="仿宋" w:cs="仿宋"/>
          <w:b/>
          <w:color w:val="000000" w:themeColor="text1"/>
          <w:sz w:val="24"/>
          <w:szCs w:val="24"/>
          <w:highlight w:val="none"/>
          <w14:textFill>
            <w14:solidFill>
              <w14:schemeClr w14:val="tx1"/>
            </w14:solidFill>
          </w14:textFill>
        </w:rPr>
        <w:t>9.6投诉</w:t>
      </w:r>
      <w:bookmarkEnd w:id="961"/>
    </w:p>
    <w:p w14:paraId="4E7E4673">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投诉必须首先经过质疑程序。质疑人对采购人、采购代理机构的答复不满意，或者采购人、采购代理机构未在规定的时间内做出答复的，可以在答复期满后15个工作日内书面向同级财政部门提起投诉。</w:t>
      </w:r>
    </w:p>
    <w:p w14:paraId="5D6177DA">
      <w:pPr>
        <w:shd w:val="clear"/>
        <w:spacing w:line="360" w:lineRule="auto"/>
        <w:jc w:val="center"/>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962" w:name="_Toc87543855"/>
      <w:bookmarkStart w:id="963" w:name="_Toc84356287"/>
      <w:bookmarkStart w:id="964" w:name="_Toc87538404"/>
      <w:bookmarkStart w:id="965" w:name="_Toc45791390"/>
      <w:bookmarkStart w:id="966" w:name="_Toc116584039"/>
      <w:bookmarkStart w:id="967" w:name="_Toc18346"/>
      <w:bookmarkStart w:id="968" w:name="_Toc45976936"/>
      <w:bookmarkStart w:id="969" w:name="_Toc109809349"/>
      <w:bookmarkStart w:id="970" w:name="_Toc42205029"/>
      <w:bookmarkStart w:id="971" w:name="_Toc98865048"/>
      <w:bookmarkStart w:id="972" w:name="_Toc42267668"/>
      <w:bookmarkStart w:id="973" w:name="_Toc110405172"/>
      <w:bookmarkStart w:id="974" w:name="_Toc98033971"/>
      <w:bookmarkStart w:id="975" w:name="_Toc83753927"/>
      <w:r>
        <w:rPr>
          <w:rFonts w:hint="eastAsia" w:ascii="仿宋" w:hAnsi="仿宋" w:eastAsia="仿宋" w:cs="仿宋"/>
          <w:b/>
          <w:bCs/>
          <w:color w:val="000000" w:themeColor="text1"/>
          <w:sz w:val="28"/>
          <w:szCs w:val="28"/>
          <w:highlight w:val="none"/>
          <w14:textFill>
            <w14:solidFill>
              <w14:schemeClr w14:val="tx1"/>
            </w14:solidFill>
          </w14:textFill>
        </w:rPr>
        <w:t>10.需要补充的其他内容</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7F3FCA5F">
      <w:pPr>
        <w:shd w:val="clea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需要补充的其他内容：详见供应商须知前附表。</w:t>
      </w:r>
    </w:p>
    <w:p w14:paraId="4D439918">
      <w:pPr>
        <w:widowControl/>
        <w:shd w:val="clear"/>
        <w:spacing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page"/>
      </w:r>
    </w:p>
    <w:p w14:paraId="35550DDA">
      <w:pPr>
        <w:shd w:val="clear"/>
        <w:autoSpaceDE w:val="0"/>
        <w:autoSpaceDN w:val="0"/>
        <w:adjustRightInd w:val="0"/>
        <w:spacing w:line="360"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附件：电子响应文件编制要求</w:t>
      </w:r>
    </w:p>
    <w:p w14:paraId="1B013FC3">
      <w:pPr>
        <w:shd w:val="clear"/>
        <w:autoSpaceDE w:val="0"/>
        <w:autoSpaceDN w:val="0"/>
        <w:adjustRightInd w:val="0"/>
        <w:spacing w:line="360" w:lineRule="auto"/>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电子响应文件编制要求</w:t>
      </w:r>
    </w:p>
    <w:p w14:paraId="19F7CDF8">
      <w:pPr>
        <w:shd w:val="clear"/>
        <w:autoSpaceDE w:val="0"/>
        <w:autoSpaceDN w:val="0"/>
        <w:adjustRightInd w:val="0"/>
        <w:spacing w:line="360" w:lineRule="auto"/>
        <w:ind w:firstLine="420" w:firstLineChars="20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1.电子响应文件的制作应使用“政采云投标客户端”，供应商下载“政采云投标客户端”，通过“政采云投标客户端”编制并生成加密的响应文件。</w:t>
      </w:r>
    </w:p>
    <w:p w14:paraId="52A56A6D">
      <w:pPr>
        <w:shd w:val="clear"/>
        <w:autoSpaceDE w:val="0"/>
        <w:autoSpaceDN w:val="0"/>
        <w:adjustRightInd w:val="0"/>
        <w:spacing w:line="360" w:lineRule="auto"/>
        <w:ind w:firstLine="420" w:firstLineChars="20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政采云投标客户端”提供数字证书（CA）对响应文件进行加密功能。供应商对网上提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2EF0AE71">
      <w:pPr>
        <w:shd w:val="clear"/>
        <w:autoSpaceDE w:val="0"/>
        <w:autoSpaceDN w:val="0"/>
        <w:adjustRightInd w:val="0"/>
        <w:spacing w:line="360" w:lineRule="auto"/>
        <w:ind w:firstLine="420" w:firstLineChars="20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3.网上提交响应文件应根据采购文件要求，在投标截止时间前将电子响应文件通过政府采购云平台（网址:https://www.zcygov.cn/）上传至对应的项目，系统自动生成投标回执，以表明上传成功。</w:t>
      </w:r>
    </w:p>
    <w:p w14:paraId="6260EC88">
      <w:pPr>
        <w:shd w:val="clear"/>
        <w:autoSpaceDE w:val="0"/>
        <w:autoSpaceDN w:val="0"/>
        <w:adjustRightInd w:val="0"/>
        <w:spacing w:line="360" w:lineRule="auto"/>
        <w:ind w:firstLine="420" w:firstLineChars="20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4.该响应文件制作要求如果与采购文件规定不一致，以此响应文件制作要求为准。“政采云投标客户端”及CA 驱动下载网址：</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"https://customer.zcygov.cn/CA-driver-download?utm=web-ca-front.3ddc8fbb.0.0.91c6cff0db1311ec8cfbc9f613d30204"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41"/>
          <w:rFonts w:ascii="仿宋" w:hAnsi="仿宋" w:eastAsia="仿宋" w:cs="仿宋"/>
          <w:color w:val="000000" w:themeColor="text1"/>
          <w:kern w:val="0"/>
          <w:szCs w:val="21"/>
          <w:highlight w:val="none"/>
          <w:u w:val="none"/>
          <w14:textFill>
            <w14:solidFill>
              <w14:schemeClr w14:val="tx1"/>
            </w14:solidFill>
          </w14:textFill>
        </w:rPr>
        <w:t>https://customer.zcygov.cn/CA-driver-download?utm=web-ca-front.3ddc8fbb.0.0.91c6cff0db1311ec8cfbc9f613d30204</w:t>
      </w:r>
      <w:r>
        <w:rPr>
          <w:rStyle w:val="41"/>
          <w:rFonts w:ascii="仿宋" w:hAnsi="仿宋" w:eastAsia="仿宋" w:cs="仿宋"/>
          <w:color w:val="000000" w:themeColor="text1"/>
          <w:kern w:val="0"/>
          <w:szCs w:val="21"/>
          <w:highlight w:val="none"/>
          <w:u w:val="none"/>
          <w14:textFill>
            <w14:solidFill>
              <w14:schemeClr w14:val="tx1"/>
            </w14:solidFill>
          </w14:textFill>
        </w:rPr>
        <w:fldChar w:fldCharType="end"/>
      </w:r>
      <w:r>
        <w:rPr>
          <w:rFonts w:hint="eastAsia" w:ascii="仿宋" w:hAnsi="仿宋" w:eastAsia="仿宋" w:cs="仿宋"/>
          <w:color w:val="000000" w:themeColor="text1"/>
          <w:kern w:val="0"/>
          <w:szCs w:val="21"/>
          <w:highlight w:val="none"/>
          <w14:textFill>
            <w14:solidFill>
              <w14:schemeClr w14:val="tx1"/>
            </w14:solidFill>
          </w14:textFill>
        </w:rPr>
        <w:t>。</w:t>
      </w:r>
    </w:p>
    <w:bookmarkEnd w:id="70"/>
    <w:bookmarkEnd w:id="71"/>
    <w:bookmarkEnd w:id="72"/>
    <w:bookmarkEnd w:id="73"/>
    <w:bookmarkEnd w:id="74"/>
    <w:bookmarkEnd w:id="75"/>
    <w:bookmarkEnd w:id="76"/>
    <w:bookmarkEnd w:id="77"/>
    <w:bookmarkEnd w:id="78"/>
    <w:bookmarkEnd w:id="79"/>
    <w:bookmarkEnd w:id="80"/>
    <w:p w14:paraId="0BD7730D">
      <w:pPr>
        <w:pStyle w:val="2"/>
        <w:shd w:val="clear"/>
        <w:jc w:val="center"/>
        <w:rPr>
          <w:rFonts w:hint="eastAsia" w:ascii="仿宋" w:hAnsi="仿宋" w:eastAsia="仿宋" w:cs="仿宋"/>
          <w:color w:val="auto"/>
          <w:sz w:val="32"/>
          <w:szCs w:val="32"/>
          <w:highlight w:val="none"/>
        </w:rPr>
      </w:pPr>
      <w:bookmarkStart w:id="976" w:name="_Toc28178535"/>
      <w:bookmarkStart w:id="977" w:name="_Toc28178672"/>
      <w:bookmarkStart w:id="978" w:name="_Toc28178806"/>
      <w:bookmarkStart w:id="979" w:name="_Toc28178599"/>
      <w:bookmarkStart w:id="980" w:name="_Toc28178745"/>
      <w:bookmarkStart w:id="981" w:name="_Toc86124078"/>
      <w:bookmarkStart w:id="982" w:name="_Toc500065560"/>
      <w:r>
        <w:rPr>
          <w:rFonts w:hint="eastAsia" w:ascii="仿宋" w:hAnsi="仿宋" w:eastAsia="仿宋" w:cs="仿宋"/>
          <w:color w:val="auto"/>
          <w:sz w:val="32"/>
          <w:szCs w:val="32"/>
          <w:highlight w:val="none"/>
        </w:rPr>
        <w:br w:type="page"/>
      </w:r>
      <w:bookmarkStart w:id="983" w:name="_Toc226649158"/>
      <w:bookmarkStart w:id="984" w:name="_Toc28865923"/>
      <w:bookmarkStart w:id="985" w:name="_Toc28866015"/>
      <w:bookmarkStart w:id="986" w:name="_Toc28865844"/>
      <w:r>
        <w:rPr>
          <w:rFonts w:hint="eastAsia" w:ascii="仿宋" w:hAnsi="仿宋" w:eastAsia="仿宋" w:cs="仿宋"/>
          <w:color w:val="auto"/>
          <w:sz w:val="32"/>
          <w:szCs w:val="32"/>
          <w:highlight w:val="none"/>
        </w:rPr>
        <w:t>第三章  合同书样式及主要条款</w:t>
      </w:r>
      <w:bookmarkEnd w:id="976"/>
      <w:bookmarkEnd w:id="977"/>
      <w:bookmarkEnd w:id="978"/>
      <w:bookmarkEnd w:id="979"/>
      <w:bookmarkEnd w:id="980"/>
      <w:bookmarkEnd w:id="981"/>
      <w:bookmarkEnd w:id="982"/>
      <w:bookmarkEnd w:id="983"/>
      <w:bookmarkEnd w:id="984"/>
      <w:bookmarkEnd w:id="985"/>
      <w:bookmarkEnd w:id="986"/>
    </w:p>
    <w:p w14:paraId="2F0B90BA">
      <w:pPr>
        <w:shd w:val="clear"/>
        <w:rPr>
          <w:rFonts w:hint="eastAsia" w:ascii="仿宋" w:hAnsi="仿宋" w:eastAsia="仿宋" w:cs="仿宋"/>
          <w:highlight w:val="none"/>
        </w:rPr>
      </w:pPr>
    </w:p>
    <w:p w14:paraId="71466724">
      <w:pPr>
        <w:shd w:val="clear"/>
        <w:jc w:val="center"/>
        <w:rPr>
          <w:rFonts w:hint="eastAsia" w:ascii="仿宋" w:hAnsi="仿宋" w:eastAsia="仿宋" w:cs="仿宋"/>
          <w:b/>
          <w:bCs/>
          <w:color w:val="000000"/>
          <w:sz w:val="24"/>
          <w:highlight w:val="none"/>
        </w:rPr>
      </w:pPr>
      <w:bookmarkStart w:id="987" w:name="_Toc396949046"/>
      <w:bookmarkStart w:id="988" w:name="_Toc51326921"/>
      <w:bookmarkStart w:id="989" w:name="_Toc484438948"/>
      <w:bookmarkStart w:id="990" w:name="_Toc214075888"/>
      <w:bookmarkStart w:id="991" w:name="_Toc495585646"/>
      <w:bookmarkStart w:id="992" w:name="_Toc86124081"/>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本合同</w:t>
      </w:r>
      <w:r>
        <w:rPr>
          <w:rFonts w:hint="eastAsia" w:ascii="仿宋" w:hAnsi="仿宋" w:eastAsia="仿宋" w:cs="仿宋"/>
          <w:b/>
          <w:bCs/>
          <w:color w:val="000000"/>
          <w:sz w:val="24"/>
          <w:highlight w:val="none"/>
        </w:rPr>
        <w:t>仅供参考，具体以双方约定为准）</w:t>
      </w:r>
    </w:p>
    <w:p w14:paraId="5F878099">
      <w:pPr>
        <w:shd w:val="clear"/>
        <w:jc w:val="center"/>
        <w:rPr>
          <w:rFonts w:hint="eastAsia" w:ascii="仿宋" w:hAnsi="仿宋" w:eastAsia="仿宋" w:cs="仿宋"/>
          <w:b/>
          <w:bCs/>
          <w:color w:val="000000"/>
          <w:sz w:val="24"/>
          <w:highlight w:val="none"/>
        </w:rPr>
      </w:pPr>
    </w:p>
    <w:tbl>
      <w:tblPr>
        <w:tblStyle w:val="35"/>
        <w:tblW w:w="0" w:type="auto"/>
        <w:jc w:val="center"/>
        <w:tblLayout w:type="fixed"/>
        <w:tblCellMar>
          <w:top w:w="0" w:type="dxa"/>
          <w:left w:w="0" w:type="dxa"/>
          <w:bottom w:w="0" w:type="dxa"/>
          <w:right w:w="0" w:type="dxa"/>
        </w:tblCellMar>
      </w:tblPr>
      <w:tblGrid>
        <w:gridCol w:w="9750"/>
      </w:tblGrid>
      <w:tr w14:paraId="1C405F83">
        <w:tblPrEx>
          <w:tblCellMar>
            <w:top w:w="0" w:type="dxa"/>
            <w:left w:w="0" w:type="dxa"/>
            <w:bottom w:w="0" w:type="dxa"/>
            <w:right w:w="0" w:type="dxa"/>
          </w:tblCellMar>
        </w:tblPrEx>
        <w:trPr>
          <w:jc w:val="center"/>
        </w:trPr>
        <w:tc>
          <w:tcPr>
            <w:tcW w:w="9750" w:type="dxa"/>
            <w:noWrap w:val="0"/>
            <w:vAlign w:val="center"/>
          </w:tcPr>
          <w:p w14:paraId="5D86235B">
            <w:pPr>
              <w:shd w:val="clear"/>
              <w:tabs>
                <w:tab w:val="left" w:pos="1590"/>
                <w:tab w:val="left" w:pos="3409"/>
                <w:tab w:val="left" w:pos="4847"/>
                <w:tab w:val="left" w:pos="5711"/>
                <w:tab w:val="left" w:pos="7020"/>
                <w:tab w:val="left" w:pos="7891"/>
              </w:tabs>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合同编号：                       合同自编号： </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项目编号： </w:t>
            </w:r>
          </w:p>
        </w:tc>
      </w:tr>
    </w:tbl>
    <w:p w14:paraId="377D901B">
      <w:pPr>
        <w:shd w:val="clear"/>
        <w:spacing w:after="240"/>
        <w:rPr>
          <w:rFonts w:hint="eastAsia" w:ascii="仿宋" w:hAnsi="仿宋" w:eastAsia="仿宋" w:cs="仿宋"/>
          <w:color w:val="000000"/>
          <w:highlight w:val="none"/>
          <w:lang w:eastAsia="zh-CN"/>
        </w:rPr>
      </w:pPr>
      <w:r>
        <w:rPr>
          <w:rFonts w:hint="eastAsia" w:ascii="仿宋" w:hAnsi="仿宋" w:eastAsia="仿宋" w:cs="仿宋"/>
          <w:color w:val="000000"/>
          <w:sz w:val="24"/>
          <w:highlight w:val="none"/>
        </w:rPr>
        <w:t>●本合同须加盖甲乙双方骑缝章有效</w:t>
      </w:r>
    </w:p>
    <w:p w14:paraId="37C501B9">
      <w:pPr>
        <w:shd w:val="clear"/>
        <w:spacing w:line="360" w:lineRule="auto"/>
        <w:ind w:firstLine="424" w:firstLineChars="177"/>
        <w:jc w:val="center"/>
        <w:rPr>
          <w:rFonts w:hint="eastAsia" w:ascii="仿宋" w:hAnsi="仿宋" w:eastAsia="仿宋" w:cs="仿宋"/>
          <w:color w:val="000000"/>
          <w:highlight w:val="none"/>
          <w:lang w:eastAsia="zh-CN"/>
        </w:rPr>
      </w:pPr>
      <w:r>
        <w:rPr>
          <w:rFonts w:hint="eastAsia" w:ascii="仿宋" w:hAnsi="仿宋" w:eastAsia="仿宋" w:cs="仿宋"/>
          <w:color w:val="000000"/>
          <w:sz w:val="24"/>
          <w:highlight w:val="none"/>
        </w:rPr>
        <w:t>云南省省级政府采购</w:t>
      </w:r>
    </w:p>
    <w:p w14:paraId="7984774A">
      <w:pPr>
        <w:shd w:val="clear"/>
        <w:spacing w:after="240"/>
        <w:jc w:val="center"/>
        <w:rPr>
          <w:rFonts w:hint="eastAsia" w:ascii="仿宋" w:hAnsi="仿宋" w:eastAsia="仿宋" w:cs="仿宋"/>
          <w:color w:val="000000"/>
          <w:sz w:val="24"/>
          <w:highlight w:val="none"/>
        </w:rPr>
      </w:pPr>
    </w:p>
    <w:p w14:paraId="60ED8690">
      <w:pPr>
        <w:shd w:val="clear"/>
        <w:spacing w:after="24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（委托采购）</w:t>
      </w:r>
    </w:p>
    <w:p w14:paraId="1FCF40ED">
      <w:pPr>
        <w:pStyle w:val="79"/>
        <w:shd w:val="clear"/>
        <w:rPr>
          <w:rFonts w:hint="eastAsia" w:ascii="仿宋" w:hAnsi="仿宋" w:eastAsia="仿宋" w:cs="仿宋"/>
          <w:color w:val="000000"/>
          <w:highlight w:val="none"/>
        </w:rPr>
      </w:pPr>
    </w:p>
    <w:p w14:paraId="4B28F3DB">
      <w:pPr>
        <w:pStyle w:val="80"/>
        <w:shd w:val="clear"/>
        <w:rPr>
          <w:rFonts w:hint="eastAsia" w:ascii="仿宋" w:hAnsi="仿宋" w:eastAsia="仿宋" w:cs="仿宋"/>
          <w:color w:val="000000"/>
          <w:highlight w:val="none"/>
        </w:rPr>
      </w:pPr>
    </w:p>
    <w:p w14:paraId="4E24CEEB">
      <w:pPr>
        <w:shd w:val="clear"/>
        <w:rPr>
          <w:rFonts w:hint="eastAsia" w:ascii="仿宋" w:hAnsi="仿宋" w:eastAsia="仿宋" w:cs="仿宋"/>
          <w:color w:val="000000"/>
          <w:highlight w:val="none"/>
        </w:rPr>
      </w:pPr>
    </w:p>
    <w:p w14:paraId="0D12D750">
      <w:pPr>
        <w:shd w:val="clear"/>
        <w:spacing w:after="240"/>
        <w:jc w:val="center"/>
        <w:rPr>
          <w:rFonts w:hint="eastAsia" w:ascii="仿宋" w:hAnsi="仿宋" w:eastAsia="仿宋" w:cs="仿宋"/>
          <w:color w:val="000000"/>
          <w:sz w:val="56"/>
          <w:szCs w:val="56"/>
          <w:highlight w:val="none"/>
        </w:rPr>
      </w:pPr>
      <w:r>
        <w:rPr>
          <w:rFonts w:hint="eastAsia" w:ascii="仿宋" w:hAnsi="仿宋" w:eastAsia="仿宋" w:cs="仿宋"/>
          <w:color w:val="000000"/>
          <w:sz w:val="56"/>
          <w:szCs w:val="56"/>
          <w:highlight w:val="none"/>
        </w:rPr>
        <w:t>合</w:t>
      </w:r>
    </w:p>
    <w:p w14:paraId="1F49DB5A">
      <w:pPr>
        <w:shd w:val="clear"/>
        <w:spacing w:after="240"/>
        <w:jc w:val="center"/>
        <w:rPr>
          <w:rFonts w:hint="eastAsia" w:ascii="仿宋" w:hAnsi="仿宋" w:eastAsia="仿宋" w:cs="仿宋"/>
          <w:color w:val="000000"/>
          <w:sz w:val="56"/>
          <w:szCs w:val="56"/>
          <w:highlight w:val="none"/>
        </w:rPr>
      </w:pPr>
      <w:r>
        <w:rPr>
          <w:rFonts w:hint="eastAsia" w:ascii="仿宋" w:hAnsi="仿宋" w:eastAsia="仿宋" w:cs="仿宋"/>
          <w:color w:val="000000"/>
          <w:sz w:val="56"/>
          <w:szCs w:val="56"/>
          <w:highlight w:val="none"/>
        </w:rPr>
        <w:t>同</w:t>
      </w:r>
    </w:p>
    <w:p w14:paraId="3833F31C">
      <w:pPr>
        <w:shd w:val="clear"/>
        <w:spacing w:after="240"/>
        <w:jc w:val="center"/>
        <w:rPr>
          <w:rFonts w:hint="eastAsia" w:ascii="仿宋" w:hAnsi="仿宋" w:eastAsia="仿宋" w:cs="仿宋"/>
          <w:color w:val="000000"/>
          <w:sz w:val="56"/>
          <w:szCs w:val="56"/>
          <w:highlight w:val="none"/>
          <w:lang w:eastAsia="zh-CN"/>
        </w:rPr>
      </w:pPr>
      <w:r>
        <w:rPr>
          <w:rFonts w:hint="eastAsia" w:ascii="仿宋" w:hAnsi="仿宋" w:eastAsia="仿宋" w:cs="仿宋"/>
          <w:color w:val="000000"/>
          <w:sz w:val="56"/>
          <w:szCs w:val="56"/>
          <w:highlight w:val="none"/>
        </w:rPr>
        <w:t>书</w:t>
      </w:r>
    </w:p>
    <w:p w14:paraId="29B44B0C">
      <w:pPr>
        <w:shd w:val="clear"/>
        <w:outlineLvl w:val="9"/>
        <w:rPr>
          <w:rFonts w:hint="eastAsia" w:ascii="仿宋" w:hAnsi="仿宋" w:eastAsia="仿宋" w:cs="仿宋"/>
          <w:color w:val="000000"/>
          <w:highlight w:val="none"/>
          <w:lang w:eastAsia="zh-CN"/>
        </w:rPr>
      </w:pPr>
    </w:p>
    <w:p w14:paraId="6919C4E4">
      <w:pPr>
        <w:pStyle w:val="79"/>
        <w:shd w:val="clear"/>
        <w:rPr>
          <w:rFonts w:hint="eastAsia" w:ascii="仿宋" w:hAnsi="仿宋" w:eastAsia="仿宋" w:cs="仿宋"/>
          <w:color w:val="000000"/>
          <w:highlight w:val="none"/>
        </w:rPr>
      </w:pPr>
    </w:p>
    <w:p w14:paraId="6BC7690F">
      <w:pPr>
        <w:pStyle w:val="79"/>
        <w:shd w:val="clear"/>
        <w:rPr>
          <w:rFonts w:hint="eastAsia" w:ascii="仿宋" w:hAnsi="仿宋" w:eastAsia="仿宋" w:cs="仿宋"/>
          <w:color w:val="000000"/>
          <w:highlight w:val="none"/>
        </w:rPr>
      </w:pPr>
    </w:p>
    <w:p w14:paraId="2A571DBB">
      <w:pPr>
        <w:pStyle w:val="79"/>
        <w:shd w:val="clear"/>
        <w:rPr>
          <w:rFonts w:hint="eastAsia" w:ascii="仿宋" w:hAnsi="仿宋" w:eastAsia="仿宋" w:cs="仿宋"/>
          <w:color w:val="000000"/>
          <w:highlight w:val="none"/>
        </w:rPr>
      </w:pPr>
    </w:p>
    <w:p w14:paraId="20B0C914">
      <w:pPr>
        <w:pStyle w:val="79"/>
        <w:shd w:val="clear"/>
        <w:rPr>
          <w:rFonts w:hint="eastAsia" w:ascii="仿宋" w:hAnsi="仿宋" w:eastAsia="仿宋" w:cs="仿宋"/>
          <w:color w:val="000000"/>
          <w:highlight w:val="none"/>
        </w:rPr>
      </w:pPr>
    </w:p>
    <w:p w14:paraId="63C148EA">
      <w:pPr>
        <w:shd w:val="clear"/>
        <w:spacing w:after="240" w:line="480" w:lineRule="auto"/>
        <w:jc w:val="center"/>
        <w:rPr>
          <w:rFonts w:hint="eastAsia" w:ascii="仿宋" w:hAnsi="仿宋" w:eastAsia="仿宋" w:cs="仿宋"/>
          <w:color w:val="000000"/>
          <w:highlight w:val="none"/>
          <w:lang w:eastAsia="zh-CN"/>
        </w:rPr>
      </w:pPr>
      <w:r>
        <w:rPr>
          <w:rFonts w:hint="eastAsia" w:ascii="仿宋" w:hAnsi="仿宋" w:eastAsia="仿宋" w:cs="仿宋"/>
          <w:b/>
          <w:bCs/>
          <w:color w:val="000000"/>
          <w:sz w:val="24"/>
          <w:highlight w:val="none"/>
        </w:rPr>
        <w:t>签订地点:云南省昆明市</w:t>
      </w:r>
    </w:p>
    <w:p w14:paraId="32CBE9B1">
      <w:pPr>
        <w:shd w:val="clear"/>
        <w:spacing w:after="240" w:line="480" w:lineRule="auto"/>
        <w:jc w:val="center"/>
        <w:rPr>
          <w:rFonts w:hint="eastAsia" w:ascii="仿宋" w:hAnsi="仿宋" w:eastAsia="仿宋" w:cs="仿宋"/>
          <w:color w:val="000000"/>
          <w:highlight w:val="none"/>
          <w:lang w:eastAsia="zh-CN"/>
        </w:rPr>
      </w:pPr>
      <w:r>
        <w:rPr>
          <w:rFonts w:hint="eastAsia" w:ascii="仿宋" w:hAnsi="仿宋" w:eastAsia="仿宋" w:cs="仿宋"/>
          <w:b/>
          <w:bCs/>
          <w:color w:val="000000"/>
          <w:sz w:val="24"/>
          <w:highlight w:val="none"/>
        </w:rPr>
        <w:t xml:space="preserve">签订日期:    年　 月　日 </w:t>
      </w:r>
    </w:p>
    <w:p w14:paraId="67F4B4DA">
      <w:pPr>
        <w:widowControl/>
        <w:shd w:val="clear"/>
        <w:spacing w:before="100" w:beforeAutospacing="1" w:after="100" w:afterAutospacing="1" w:line="480" w:lineRule="auto"/>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 xml:space="preserve">云南省财政厅　制 </w:t>
      </w:r>
    </w:p>
    <w:p w14:paraId="2DAB2654">
      <w:pPr>
        <w:pStyle w:val="79"/>
        <w:shd w:val="clear"/>
        <w:rPr>
          <w:rFonts w:hint="eastAsia" w:ascii="仿宋" w:hAnsi="仿宋" w:eastAsia="仿宋" w:cs="仿宋"/>
          <w:color w:val="000000"/>
          <w:highlight w:val="none"/>
        </w:rPr>
      </w:pPr>
    </w:p>
    <w:p w14:paraId="2E705788">
      <w:pPr>
        <w:shd w:val="clear"/>
        <w:rPr>
          <w:rFonts w:hint="eastAsia" w:ascii="仿宋" w:hAnsi="仿宋" w:eastAsia="仿宋" w:cs="仿宋"/>
          <w:color w:val="000000"/>
          <w:sz w:val="24"/>
          <w:szCs w:val="28"/>
          <w:highlight w:val="none"/>
        </w:rPr>
      </w:pPr>
      <w:bookmarkStart w:id="993" w:name="_Toc28267"/>
      <w:bookmarkStart w:id="994" w:name="_Toc2132"/>
      <w:bookmarkStart w:id="995" w:name="_Toc4173"/>
      <w:bookmarkStart w:id="996" w:name="_Toc4847"/>
      <w:bookmarkStart w:id="997" w:name="_Toc28423"/>
      <w:bookmarkStart w:id="998" w:name="_Toc27246"/>
      <w:bookmarkStart w:id="999" w:name="_Toc13144"/>
      <w:bookmarkStart w:id="1000" w:name="_Toc23562"/>
      <w:bookmarkStart w:id="1001" w:name="_Toc29331"/>
      <w:r>
        <w:rPr>
          <w:rFonts w:hint="eastAsia" w:ascii="仿宋" w:hAnsi="仿宋" w:eastAsia="仿宋" w:cs="仿宋"/>
          <w:color w:val="000000"/>
          <w:sz w:val="24"/>
          <w:szCs w:val="28"/>
          <w:highlight w:val="none"/>
        </w:rPr>
        <w:br w:type="page"/>
      </w:r>
    </w:p>
    <w:p w14:paraId="1C98F8EE">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甲方（采购人公章）名 称：</w:t>
      </w:r>
      <w:bookmarkEnd w:id="993"/>
      <w:bookmarkEnd w:id="994"/>
      <w:bookmarkEnd w:id="995"/>
      <w:bookmarkEnd w:id="996"/>
      <w:bookmarkEnd w:id="997"/>
      <w:bookmarkEnd w:id="998"/>
      <w:bookmarkEnd w:id="999"/>
      <w:bookmarkEnd w:id="1000"/>
      <w:bookmarkEnd w:id="1001"/>
    </w:p>
    <w:p w14:paraId="1A24FCF3">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02" w:name="_Toc6116"/>
      <w:bookmarkStart w:id="1003" w:name="_Toc17722"/>
      <w:bookmarkStart w:id="1004" w:name="_Toc28762"/>
      <w:bookmarkStart w:id="1005" w:name="_Toc11351"/>
      <w:bookmarkStart w:id="1006" w:name="_Toc16068"/>
      <w:bookmarkStart w:id="1007" w:name="_Toc31037"/>
      <w:bookmarkStart w:id="1008" w:name="_Toc10768"/>
      <w:bookmarkStart w:id="1009" w:name="_Toc32459"/>
      <w:bookmarkStart w:id="1010" w:name="_Toc24882"/>
      <w:r>
        <w:rPr>
          <w:rFonts w:hint="eastAsia" w:ascii="仿宋" w:hAnsi="仿宋" w:eastAsia="仿宋" w:cs="仿宋"/>
          <w:color w:val="000000"/>
          <w:sz w:val="24"/>
          <w:szCs w:val="28"/>
          <w:highlight w:val="none"/>
        </w:rPr>
        <w:t>地 址：</w:t>
      </w:r>
      <w:bookmarkEnd w:id="1002"/>
      <w:bookmarkEnd w:id="1003"/>
      <w:bookmarkEnd w:id="1004"/>
      <w:bookmarkEnd w:id="1005"/>
      <w:bookmarkEnd w:id="1006"/>
      <w:bookmarkEnd w:id="1007"/>
      <w:bookmarkEnd w:id="1008"/>
      <w:bookmarkEnd w:id="1009"/>
      <w:bookmarkEnd w:id="1010"/>
    </w:p>
    <w:p w14:paraId="3E7D03D1">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11" w:name="_Toc1769"/>
      <w:bookmarkStart w:id="1012" w:name="_Toc5586"/>
      <w:bookmarkStart w:id="1013" w:name="_Toc22494"/>
      <w:bookmarkStart w:id="1014" w:name="_Toc26324"/>
      <w:bookmarkStart w:id="1015" w:name="_Toc30542"/>
      <w:bookmarkStart w:id="1016" w:name="_Toc18621"/>
      <w:bookmarkStart w:id="1017" w:name="_Toc8835"/>
      <w:bookmarkStart w:id="1018" w:name="_Toc31844"/>
      <w:bookmarkStart w:id="1019" w:name="_Toc25164"/>
      <w:r>
        <w:rPr>
          <w:rFonts w:hint="eastAsia" w:ascii="仿宋" w:hAnsi="仿宋" w:eastAsia="仿宋" w:cs="仿宋"/>
          <w:color w:val="000000"/>
          <w:sz w:val="24"/>
          <w:szCs w:val="28"/>
          <w:highlight w:val="none"/>
        </w:rPr>
        <w:t>邮 编：</w:t>
      </w:r>
      <w:bookmarkEnd w:id="1011"/>
      <w:bookmarkEnd w:id="1012"/>
      <w:bookmarkEnd w:id="1013"/>
      <w:bookmarkEnd w:id="1014"/>
      <w:bookmarkEnd w:id="1015"/>
      <w:bookmarkEnd w:id="1016"/>
      <w:bookmarkEnd w:id="1017"/>
      <w:bookmarkEnd w:id="1018"/>
      <w:bookmarkEnd w:id="1019"/>
    </w:p>
    <w:p w14:paraId="06A16841">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20" w:name="_Toc16772"/>
      <w:bookmarkStart w:id="1021" w:name="_Toc18680"/>
      <w:bookmarkStart w:id="1022" w:name="_Toc6359"/>
      <w:bookmarkStart w:id="1023" w:name="_Toc19486"/>
      <w:bookmarkStart w:id="1024" w:name="_Toc22907"/>
      <w:bookmarkStart w:id="1025" w:name="_Toc22855"/>
      <w:bookmarkStart w:id="1026" w:name="_Toc19026"/>
      <w:bookmarkStart w:id="1027" w:name="_Toc22560"/>
      <w:bookmarkStart w:id="1028" w:name="_Toc8228"/>
      <w:r>
        <w:rPr>
          <w:rFonts w:hint="eastAsia" w:ascii="仿宋" w:hAnsi="仿宋" w:eastAsia="仿宋" w:cs="仿宋"/>
          <w:color w:val="000000"/>
          <w:sz w:val="24"/>
          <w:szCs w:val="28"/>
          <w:highlight w:val="none"/>
        </w:rPr>
        <w:t>法定代表人或委托代理人：</w:t>
      </w:r>
      <w:bookmarkEnd w:id="1020"/>
      <w:bookmarkEnd w:id="1021"/>
      <w:bookmarkEnd w:id="1022"/>
      <w:bookmarkEnd w:id="1023"/>
      <w:bookmarkEnd w:id="1024"/>
      <w:bookmarkEnd w:id="1025"/>
      <w:bookmarkEnd w:id="1026"/>
      <w:bookmarkEnd w:id="1027"/>
      <w:bookmarkEnd w:id="1028"/>
    </w:p>
    <w:p w14:paraId="02AB7BD6">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29" w:name="_Toc9108"/>
      <w:bookmarkStart w:id="1030" w:name="_Toc27704"/>
      <w:bookmarkStart w:id="1031" w:name="_Toc4211"/>
      <w:bookmarkStart w:id="1032" w:name="_Toc17563"/>
      <w:bookmarkStart w:id="1033" w:name="_Toc11512"/>
      <w:bookmarkStart w:id="1034" w:name="_Toc12977"/>
      <w:bookmarkStart w:id="1035" w:name="_Toc6902"/>
      <w:bookmarkStart w:id="1036" w:name="_Toc21839"/>
      <w:bookmarkStart w:id="1037" w:name="_Toc17024"/>
      <w:r>
        <w:rPr>
          <w:rFonts w:hint="eastAsia" w:ascii="仿宋" w:hAnsi="仿宋" w:eastAsia="仿宋" w:cs="仿宋"/>
          <w:color w:val="000000"/>
          <w:sz w:val="24"/>
          <w:szCs w:val="28"/>
          <w:highlight w:val="none"/>
        </w:rPr>
        <w:t>项目（技术）负责人：</w:t>
      </w:r>
      <w:bookmarkEnd w:id="1029"/>
      <w:bookmarkEnd w:id="1030"/>
      <w:bookmarkEnd w:id="1031"/>
      <w:bookmarkEnd w:id="1032"/>
      <w:bookmarkEnd w:id="1033"/>
      <w:bookmarkEnd w:id="1034"/>
      <w:bookmarkEnd w:id="1035"/>
      <w:bookmarkEnd w:id="1036"/>
      <w:bookmarkEnd w:id="1037"/>
    </w:p>
    <w:p w14:paraId="2E1BCE68">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38" w:name="_Toc2578"/>
      <w:bookmarkStart w:id="1039" w:name="_Toc9947"/>
      <w:bookmarkStart w:id="1040" w:name="_Toc19323"/>
      <w:bookmarkStart w:id="1041" w:name="_Toc24009"/>
      <w:bookmarkStart w:id="1042" w:name="_Toc22852"/>
      <w:bookmarkStart w:id="1043" w:name="_Toc20087"/>
      <w:bookmarkStart w:id="1044" w:name="_Toc6265"/>
      <w:r>
        <w:rPr>
          <w:rFonts w:hint="eastAsia" w:ascii="仿宋" w:hAnsi="仿宋" w:eastAsia="仿宋" w:cs="仿宋"/>
          <w:color w:val="000000"/>
          <w:sz w:val="24"/>
          <w:szCs w:val="28"/>
          <w:highlight w:val="none"/>
        </w:rPr>
        <w:t>电 话：</w:t>
      </w:r>
      <w:bookmarkEnd w:id="1038"/>
      <w:bookmarkEnd w:id="1039"/>
      <w:bookmarkEnd w:id="1040"/>
      <w:bookmarkEnd w:id="1041"/>
      <w:bookmarkEnd w:id="1042"/>
      <w:bookmarkEnd w:id="1043"/>
      <w:bookmarkEnd w:id="1044"/>
    </w:p>
    <w:p w14:paraId="73B8EEC7">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45" w:name="_Toc23060"/>
      <w:bookmarkStart w:id="1046" w:name="_Toc31540"/>
      <w:bookmarkStart w:id="1047" w:name="_Toc25351"/>
      <w:bookmarkStart w:id="1048" w:name="_Toc10495"/>
      <w:bookmarkStart w:id="1049" w:name="_Toc27650"/>
      <w:bookmarkStart w:id="1050" w:name="_Toc25744"/>
      <w:bookmarkStart w:id="1051" w:name="_Toc17669"/>
      <w:bookmarkStart w:id="1052" w:name="_Toc17130"/>
      <w:bookmarkStart w:id="1053" w:name="_Toc10651"/>
      <w:r>
        <w:rPr>
          <w:rFonts w:hint="eastAsia" w:ascii="仿宋" w:hAnsi="仿宋" w:eastAsia="仿宋" w:cs="仿宋"/>
          <w:color w:val="000000"/>
          <w:sz w:val="24"/>
          <w:szCs w:val="28"/>
          <w:highlight w:val="none"/>
        </w:rPr>
        <w:t>签订日期：</w:t>
      </w:r>
      <w:bookmarkEnd w:id="1045"/>
      <w:bookmarkEnd w:id="1046"/>
      <w:bookmarkEnd w:id="1047"/>
      <w:bookmarkEnd w:id="1048"/>
      <w:bookmarkEnd w:id="1049"/>
      <w:bookmarkEnd w:id="1050"/>
      <w:bookmarkEnd w:id="1051"/>
      <w:bookmarkEnd w:id="1052"/>
      <w:bookmarkEnd w:id="1053"/>
    </w:p>
    <w:p w14:paraId="1E88E596">
      <w:pPr>
        <w:shd w:val="clear"/>
        <w:spacing w:line="600" w:lineRule="exact"/>
        <w:jc w:val="left"/>
        <w:rPr>
          <w:rFonts w:hint="eastAsia" w:ascii="仿宋" w:hAnsi="仿宋" w:eastAsia="仿宋" w:cs="仿宋"/>
          <w:color w:val="000000"/>
          <w:sz w:val="24"/>
          <w:szCs w:val="28"/>
          <w:highlight w:val="none"/>
        </w:rPr>
      </w:pPr>
      <w:bookmarkStart w:id="1054" w:name="_Toc19206"/>
      <w:bookmarkStart w:id="1055" w:name="_Toc31038"/>
      <w:bookmarkStart w:id="1056" w:name="_Toc26157"/>
      <w:bookmarkStart w:id="1057" w:name="_Toc32416"/>
      <w:bookmarkStart w:id="1058" w:name="_Toc20256"/>
      <w:bookmarkStart w:id="1059" w:name="_Toc28454"/>
    </w:p>
    <w:p w14:paraId="60F523C3">
      <w:pPr>
        <w:shd w:val="clear"/>
        <w:spacing w:line="600" w:lineRule="exact"/>
        <w:jc w:val="left"/>
        <w:rPr>
          <w:rFonts w:hint="eastAsia" w:ascii="仿宋" w:hAnsi="仿宋" w:eastAsia="仿宋" w:cs="仿宋"/>
          <w:color w:val="000000"/>
          <w:sz w:val="24"/>
          <w:szCs w:val="28"/>
          <w:highlight w:val="none"/>
        </w:rPr>
      </w:pPr>
      <w:bookmarkStart w:id="1060" w:name="_Toc11"/>
      <w:bookmarkStart w:id="1061" w:name="_Toc6811"/>
      <w:bookmarkStart w:id="1062" w:name="_Toc17609"/>
      <w:r>
        <w:rPr>
          <w:rFonts w:hint="eastAsia" w:ascii="仿宋" w:hAnsi="仿宋" w:eastAsia="仿宋" w:cs="仿宋"/>
          <w:color w:val="000000"/>
          <w:sz w:val="24"/>
          <w:szCs w:val="28"/>
          <w:highlight w:val="none"/>
        </w:rPr>
        <w:t>乙方（供应商公章）名 称：</w:t>
      </w:r>
      <w:bookmarkEnd w:id="1054"/>
      <w:bookmarkEnd w:id="1055"/>
      <w:bookmarkEnd w:id="1056"/>
      <w:bookmarkEnd w:id="1057"/>
      <w:bookmarkEnd w:id="1058"/>
      <w:bookmarkEnd w:id="1059"/>
      <w:bookmarkEnd w:id="1060"/>
      <w:bookmarkEnd w:id="1061"/>
      <w:bookmarkEnd w:id="1062"/>
    </w:p>
    <w:p w14:paraId="0BD830AA">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63" w:name="_Toc26827"/>
      <w:bookmarkStart w:id="1064" w:name="_Toc24404"/>
      <w:bookmarkStart w:id="1065" w:name="_Toc20449"/>
      <w:bookmarkStart w:id="1066" w:name="_Toc15246"/>
      <w:bookmarkStart w:id="1067" w:name="_Toc23823"/>
      <w:bookmarkStart w:id="1068" w:name="_Toc7348"/>
      <w:bookmarkStart w:id="1069" w:name="_Toc29447"/>
      <w:bookmarkStart w:id="1070" w:name="_Toc30086"/>
      <w:bookmarkStart w:id="1071" w:name="_Toc27407"/>
      <w:r>
        <w:rPr>
          <w:rFonts w:hint="eastAsia" w:ascii="仿宋" w:hAnsi="仿宋" w:eastAsia="仿宋" w:cs="仿宋"/>
          <w:color w:val="000000"/>
          <w:sz w:val="24"/>
          <w:szCs w:val="28"/>
          <w:highlight w:val="none"/>
        </w:rPr>
        <w:t>地 址：</w:t>
      </w:r>
      <w:bookmarkEnd w:id="1063"/>
      <w:bookmarkEnd w:id="1064"/>
      <w:bookmarkEnd w:id="1065"/>
      <w:bookmarkEnd w:id="1066"/>
      <w:bookmarkEnd w:id="1067"/>
      <w:bookmarkEnd w:id="1068"/>
      <w:bookmarkEnd w:id="1069"/>
      <w:bookmarkEnd w:id="1070"/>
      <w:bookmarkEnd w:id="1071"/>
    </w:p>
    <w:p w14:paraId="4E4DE819">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72" w:name="_Toc10111"/>
      <w:bookmarkStart w:id="1073" w:name="_Toc22897"/>
      <w:bookmarkStart w:id="1074" w:name="_Toc19639"/>
      <w:bookmarkStart w:id="1075" w:name="_Toc331"/>
      <w:bookmarkStart w:id="1076" w:name="_Toc23339"/>
      <w:bookmarkStart w:id="1077" w:name="_Toc24913"/>
      <w:bookmarkStart w:id="1078" w:name="_Toc20322"/>
      <w:bookmarkStart w:id="1079" w:name="_Toc32195"/>
      <w:r>
        <w:rPr>
          <w:rFonts w:hint="eastAsia" w:ascii="仿宋" w:hAnsi="仿宋" w:eastAsia="仿宋" w:cs="仿宋"/>
          <w:color w:val="000000"/>
          <w:sz w:val="24"/>
          <w:szCs w:val="28"/>
          <w:highlight w:val="none"/>
        </w:rPr>
        <w:t>邮 编：</w:t>
      </w:r>
      <w:bookmarkEnd w:id="1072"/>
      <w:bookmarkEnd w:id="1073"/>
      <w:bookmarkEnd w:id="1074"/>
      <w:bookmarkEnd w:id="1075"/>
      <w:bookmarkEnd w:id="1076"/>
      <w:bookmarkEnd w:id="1077"/>
      <w:bookmarkEnd w:id="1078"/>
      <w:bookmarkEnd w:id="1079"/>
    </w:p>
    <w:p w14:paraId="5B00472B">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80" w:name="_Toc8726"/>
      <w:bookmarkStart w:id="1081" w:name="_Toc28224"/>
      <w:bookmarkStart w:id="1082" w:name="_Toc30838"/>
      <w:bookmarkStart w:id="1083" w:name="_Toc7854"/>
      <w:bookmarkStart w:id="1084" w:name="_Toc12880"/>
      <w:bookmarkStart w:id="1085" w:name="_Toc3745"/>
      <w:bookmarkStart w:id="1086" w:name="_Toc2236"/>
      <w:bookmarkStart w:id="1087" w:name="_Toc9616"/>
      <w:bookmarkStart w:id="1088" w:name="_Toc26891"/>
      <w:r>
        <w:rPr>
          <w:rFonts w:hint="eastAsia" w:ascii="仿宋" w:hAnsi="仿宋" w:eastAsia="仿宋" w:cs="仿宋"/>
          <w:color w:val="000000"/>
          <w:sz w:val="24"/>
          <w:szCs w:val="28"/>
          <w:highlight w:val="none"/>
        </w:rPr>
        <w:t>法定代表人或委托代理人：</w:t>
      </w:r>
      <w:bookmarkEnd w:id="1080"/>
      <w:bookmarkEnd w:id="1081"/>
      <w:bookmarkEnd w:id="1082"/>
      <w:bookmarkEnd w:id="1083"/>
      <w:bookmarkEnd w:id="1084"/>
      <w:bookmarkEnd w:id="1085"/>
      <w:bookmarkEnd w:id="1086"/>
      <w:bookmarkEnd w:id="1087"/>
      <w:bookmarkEnd w:id="1088"/>
    </w:p>
    <w:p w14:paraId="0316B03E">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89" w:name="_Toc19365"/>
      <w:bookmarkStart w:id="1090" w:name="_Toc2948"/>
      <w:bookmarkStart w:id="1091" w:name="_Toc14835"/>
      <w:bookmarkStart w:id="1092" w:name="_Toc9411"/>
      <w:bookmarkStart w:id="1093" w:name="_Toc18965"/>
      <w:bookmarkStart w:id="1094" w:name="_Toc18473"/>
      <w:bookmarkStart w:id="1095" w:name="_Toc16703"/>
      <w:bookmarkStart w:id="1096" w:name="_Toc16130"/>
      <w:bookmarkStart w:id="1097" w:name="_Toc7666"/>
      <w:r>
        <w:rPr>
          <w:rFonts w:hint="eastAsia" w:ascii="仿宋" w:hAnsi="仿宋" w:eastAsia="仿宋" w:cs="仿宋"/>
          <w:color w:val="000000"/>
          <w:sz w:val="24"/>
          <w:szCs w:val="28"/>
          <w:highlight w:val="none"/>
        </w:rPr>
        <w:t>经办人：</w:t>
      </w:r>
      <w:bookmarkEnd w:id="1089"/>
      <w:bookmarkEnd w:id="1090"/>
      <w:bookmarkEnd w:id="1091"/>
      <w:bookmarkEnd w:id="1092"/>
      <w:bookmarkEnd w:id="1093"/>
      <w:bookmarkEnd w:id="1094"/>
      <w:bookmarkEnd w:id="1095"/>
      <w:bookmarkEnd w:id="1096"/>
      <w:bookmarkEnd w:id="1097"/>
    </w:p>
    <w:p w14:paraId="2CC42891">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098" w:name="_Toc21640"/>
      <w:bookmarkStart w:id="1099" w:name="_Toc23167"/>
      <w:bookmarkStart w:id="1100" w:name="_Toc18276"/>
      <w:bookmarkStart w:id="1101" w:name="_Toc7717"/>
      <w:bookmarkStart w:id="1102" w:name="_Toc22161"/>
      <w:bookmarkStart w:id="1103" w:name="_Toc6979"/>
      <w:bookmarkStart w:id="1104" w:name="_Toc26721"/>
      <w:bookmarkStart w:id="1105" w:name="_Toc19934"/>
      <w:bookmarkStart w:id="1106" w:name="_Toc20011"/>
      <w:r>
        <w:rPr>
          <w:rFonts w:hint="eastAsia" w:ascii="仿宋" w:hAnsi="仿宋" w:eastAsia="仿宋" w:cs="仿宋"/>
          <w:color w:val="000000"/>
          <w:sz w:val="24"/>
          <w:szCs w:val="28"/>
          <w:highlight w:val="none"/>
        </w:rPr>
        <w:t>电 话：</w:t>
      </w:r>
      <w:bookmarkEnd w:id="1098"/>
      <w:bookmarkEnd w:id="1099"/>
      <w:bookmarkEnd w:id="1100"/>
      <w:bookmarkEnd w:id="1101"/>
      <w:bookmarkEnd w:id="1102"/>
      <w:bookmarkEnd w:id="1103"/>
      <w:bookmarkEnd w:id="1104"/>
      <w:bookmarkEnd w:id="1105"/>
      <w:bookmarkEnd w:id="1106"/>
    </w:p>
    <w:p w14:paraId="38A7B179">
      <w:pPr>
        <w:shd w:val="clear"/>
        <w:spacing w:line="600" w:lineRule="exact"/>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ab/>
      </w:r>
      <w:r>
        <w:rPr>
          <w:rFonts w:hint="eastAsia" w:ascii="仿宋" w:hAnsi="仿宋" w:eastAsia="仿宋" w:cs="仿宋"/>
          <w:color w:val="000000"/>
          <w:sz w:val="24"/>
          <w:szCs w:val="28"/>
          <w:highlight w:val="none"/>
        </w:rPr>
        <w:t xml:space="preserve">             </w:t>
      </w:r>
      <w:bookmarkStart w:id="1107" w:name="_Toc20812"/>
      <w:bookmarkStart w:id="1108" w:name="_Toc10235"/>
      <w:bookmarkStart w:id="1109" w:name="_Toc22556"/>
      <w:bookmarkStart w:id="1110" w:name="_Toc28316"/>
      <w:bookmarkStart w:id="1111" w:name="_Toc4868"/>
      <w:bookmarkStart w:id="1112" w:name="_Toc5813"/>
      <w:bookmarkStart w:id="1113" w:name="_Toc2352"/>
      <w:bookmarkStart w:id="1114" w:name="_Toc381"/>
      <w:bookmarkStart w:id="1115" w:name="_Toc32553"/>
      <w:r>
        <w:rPr>
          <w:rFonts w:hint="eastAsia" w:ascii="仿宋" w:hAnsi="仿宋" w:eastAsia="仿宋" w:cs="仿宋"/>
          <w:color w:val="000000"/>
          <w:sz w:val="24"/>
          <w:szCs w:val="28"/>
          <w:highlight w:val="none"/>
        </w:rPr>
        <w:t>签订日期：</w:t>
      </w:r>
      <w:bookmarkEnd w:id="1107"/>
      <w:bookmarkEnd w:id="1108"/>
      <w:bookmarkEnd w:id="1109"/>
      <w:bookmarkEnd w:id="1110"/>
      <w:bookmarkEnd w:id="1111"/>
      <w:bookmarkEnd w:id="1112"/>
      <w:bookmarkEnd w:id="1113"/>
      <w:bookmarkEnd w:id="1114"/>
      <w:bookmarkEnd w:id="1115"/>
    </w:p>
    <w:p w14:paraId="10DD6420">
      <w:pPr>
        <w:shd w:val="clear"/>
        <w:spacing w:line="600" w:lineRule="exact"/>
        <w:jc w:val="left"/>
        <w:rPr>
          <w:rFonts w:hint="eastAsia" w:ascii="仿宋" w:hAnsi="仿宋" w:eastAsia="仿宋" w:cs="仿宋"/>
          <w:color w:val="000000"/>
          <w:sz w:val="24"/>
          <w:szCs w:val="28"/>
          <w:highlight w:val="none"/>
        </w:rPr>
      </w:pPr>
    </w:p>
    <w:p w14:paraId="6009187A">
      <w:pPr>
        <w:pStyle w:val="12"/>
        <w:shd w:val="clear"/>
        <w:rPr>
          <w:rFonts w:hint="eastAsia" w:ascii="仿宋" w:hAnsi="仿宋" w:eastAsia="仿宋" w:cs="仿宋"/>
          <w:color w:val="000000"/>
          <w:highlight w:val="none"/>
        </w:rPr>
      </w:pPr>
    </w:p>
    <w:p w14:paraId="1F8D5DC5">
      <w:pPr>
        <w:shd w:val="clea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br w:type="page"/>
      </w:r>
    </w:p>
    <w:bookmarkEnd w:id="987"/>
    <w:bookmarkEnd w:id="988"/>
    <w:bookmarkEnd w:id="989"/>
    <w:bookmarkEnd w:id="990"/>
    <w:bookmarkEnd w:id="991"/>
    <w:p w14:paraId="4D152AAA">
      <w:pPr>
        <w:shd w:val="clear"/>
        <w:adjustRightInd w:val="0"/>
        <w:snapToGrid w:val="0"/>
        <w:spacing w:line="360" w:lineRule="auto"/>
        <w:ind w:firstLine="420" w:firstLineChars="200"/>
        <w:rPr>
          <w:rFonts w:hint="eastAsia" w:ascii="仿宋" w:hAnsi="仿宋" w:eastAsia="仿宋" w:cs="仿宋"/>
          <w:szCs w:val="21"/>
          <w:highlight w:val="none"/>
          <w:u w:val="single"/>
        </w:rPr>
      </w:pPr>
      <w:bookmarkStart w:id="1116" w:name="_Toc28178673"/>
      <w:bookmarkStart w:id="1117" w:name="_Toc28178807"/>
      <w:bookmarkStart w:id="1118" w:name="_Toc28866016"/>
      <w:bookmarkStart w:id="1119" w:name="_Toc28178536"/>
      <w:bookmarkStart w:id="1120" w:name="_Toc226649159"/>
      <w:bookmarkStart w:id="1121" w:name="_Toc500065561"/>
      <w:bookmarkStart w:id="1122" w:name="_Toc28865845"/>
      <w:bookmarkStart w:id="1123" w:name="_Toc28178746"/>
      <w:bookmarkStart w:id="1124" w:name="_Toc28865924"/>
      <w:bookmarkStart w:id="1125" w:name="_Toc28178600"/>
      <w:r>
        <w:rPr>
          <w:rFonts w:hint="eastAsia" w:ascii="仿宋" w:hAnsi="仿宋" w:eastAsia="仿宋" w:cs="仿宋"/>
          <w:szCs w:val="21"/>
          <w:highlight w:val="none"/>
        </w:rPr>
        <w:t>甲乙双方根据</w:t>
      </w:r>
      <w:r>
        <w:rPr>
          <w:rFonts w:hint="eastAsia" w:ascii="仿宋" w:hAnsi="仿宋" w:eastAsia="仿宋" w:cs="仿宋"/>
          <w:b/>
          <w:bCs/>
          <w:szCs w:val="21"/>
          <w:highlight w:val="none"/>
          <w:u w:val="single"/>
        </w:rPr>
        <w:t xml:space="preserve">    年   月   日</w:t>
      </w:r>
      <w:r>
        <w:rPr>
          <w:rFonts w:hint="eastAsia" w:ascii="仿宋" w:hAnsi="仿宋" w:eastAsia="仿宋" w:cs="仿宋"/>
          <w:szCs w:val="21"/>
          <w:highlight w:val="none"/>
          <w:lang w:eastAsia="zh-CN"/>
        </w:rPr>
        <w:t>中国共产党昆明市呈贡区委员会办公室</w:t>
      </w:r>
      <w:r>
        <w:rPr>
          <w:rFonts w:hint="eastAsia" w:ascii="仿宋" w:hAnsi="仿宋" w:eastAsia="仿宋" w:cs="仿宋"/>
          <w:b/>
          <w:bCs/>
          <w:szCs w:val="21"/>
          <w:highlight w:val="none"/>
        </w:rPr>
        <w:t>“</w:t>
      </w:r>
      <w:r>
        <w:rPr>
          <w:rFonts w:hint="eastAsia" w:ascii="仿宋" w:hAnsi="仿宋" w:eastAsia="仿宋" w:cs="仿宋"/>
          <w:b/>
          <w:bCs/>
          <w:szCs w:val="21"/>
          <w:highlight w:val="none"/>
          <w:u w:val="single"/>
          <w:lang w:eastAsia="zh-CN"/>
        </w:rPr>
        <w:t>2026年档案规范化统筹项目</w:t>
      </w:r>
      <w:r>
        <w:rPr>
          <w:rFonts w:hint="eastAsia" w:ascii="仿宋" w:hAnsi="仿宋" w:eastAsia="仿宋" w:cs="仿宋"/>
          <w:b/>
          <w:bCs/>
          <w:szCs w:val="21"/>
          <w:highlight w:val="none"/>
        </w:rPr>
        <w:t>”</w:t>
      </w:r>
      <w:r>
        <w:rPr>
          <w:rFonts w:hint="eastAsia" w:ascii="仿宋" w:hAnsi="仿宋" w:eastAsia="仿宋" w:cs="仿宋"/>
          <w:szCs w:val="21"/>
          <w:highlight w:val="none"/>
        </w:rPr>
        <w:t>项目采购结果</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《中华人民共和国民法典》及相关法律法规，共同订立本合同，以明确双方的权利与义务。经双方协定达成一致，签订以下内容：</w:t>
      </w:r>
    </w:p>
    <w:p w14:paraId="48EC7EDA">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一、服务范围</w:t>
      </w:r>
    </w:p>
    <w:p w14:paraId="33CB435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完成</w:t>
      </w:r>
      <w:r>
        <w:rPr>
          <w:rFonts w:hint="eastAsia" w:ascii="仿宋" w:hAnsi="仿宋" w:eastAsia="仿宋" w:cs="仿宋"/>
          <w:highlight w:val="none"/>
          <w:u w:val="single"/>
          <w:lang w:eastAsia="zh-CN"/>
        </w:rPr>
        <w:t>2026年档案规范化统筹项目</w:t>
      </w:r>
      <w:r>
        <w:rPr>
          <w:rFonts w:hint="eastAsia" w:ascii="仿宋" w:hAnsi="仿宋" w:eastAsia="仿宋" w:cs="仿宋"/>
          <w:highlight w:val="none"/>
        </w:rPr>
        <w:t>，实现单位档案规范化管理。包含制度建设，案卷整理、立卷、条目录入、数据挂靠，数字化扫描，数据备份，培训等各项工作。</w:t>
      </w:r>
    </w:p>
    <w:p w14:paraId="17E25744">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二、服务期限</w:t>
      </w:r>
    </w:p>
    <w:p w14:paraId="613A8133">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乙方服务期限为</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年，自乙方正式进场之日起算（</w:t>
      </w:r>
      <w:r>
        <w:rPr>
          <w:rFonts w:hint="eastAsia" w:ascii="仿宋" w:hAnsi="仿宋" w:eastAsia="仿宋" w:cs="仿宋"/>
          <w:highlight w:val="none"/>
          <w:u w:val="single"/>
        </w:rPr>
        <w:t>从    年    月    日起至    年    月    日止</w:t>
      </w:r>
      <w:r>
        <w:rPr>
          <w:rFonts w:hint="eastAsia" w:ascii="仿宋" w:hAnsi="仿宋" w:eastAsia="仿宋" w:cs="仿宋"/>
          <w:highlight w:val="none"/>
        </w:rPr>
        <w:t>）。</w:t>
      </w:r>
    </w:p>
    <w:p w14:paraId="1C7B75E5">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三、</w:t>
      </w:r>
      <w:r>
        <w:rPr>
          <w:rFonts w:hint="eastAsia" w:ascii="仿宋" w:hAnsi="仿宋" w:eastAsia="仿宋" w:cs="仿宋"/>
          <w:b/>
          <w:bCs/>
          <w:highlight w:val="none"/>
          <w:lang w:val="en-US" w:eastAsia="zh-CN"/>
        </w:rPr>
        <w:t>服务</w:t>
      </w:r>
      <w:r>
        <w:rPr>
          <w:rFonts w:hint="eastAsia" w:ascii="仿宋" w:hAnsi="仿宋" w:eastAsia="仿宋" w:cs="仿宋"/>
          <w:b/>
          <w:bCs/>
          <w:highlight w:val="none"/>
        </w:rPr>
        <w:t>范围及服务内容</w:t>
      </w:r>
    </w:p>
    <w:p w14:paraId="7816821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为进一步加强全区档案规范化管理，根据工作部署及实际需求，对全区58家区级部门的文书档案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及</w:t>
      </w:r>
      <w:r>
        <w:rPr>
          <w:rFonts w:hint="eastAsia" w:ascii="仿宋" w:hAnsi="仿宋" w:eastAsia="仿宋" w:cs="仿宋"/>
          <w:color w:val="000000" w:themeColor="text1"/>
          <w:sz w:val="21"/>
          <w:szCs w:val="21"/>
          <w:highlight w:val="none"/>
          <w14:textFill>
            <w14:solidFill>
              <w14:schemeClr w14:val="tx1"/>
            </w14:solidFill>
          </w14:textFill>
        </w:rPr>
        <w:t>会计档案</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含涉密材料</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开展规范化整理</w:t>
      </w:r>
      <w:r>
        <w:rPr>
          <w:rFonts w:hint="eastAsia" w:ascii="仿宋" w:hAnsi="仿宋" w:eastAsia="仿宋" w:cs="仿宋"/>
          <w:color w:val="000000" w:themeColor="text1"/>
          <w:sz w:val="21"/>
          <w:szCs w:val="21"/>
          <w:highlight w:val="none"/>
          <w:lang w:val="en-US" w:eastAsia="zh-CN"/>
          <w14:textFill>
            <w14:solidFill>
              <w14:schemeClr w14:val="tx1"/>
            </w14:solidFill>
          </w14:textFill>
        </w:rPr>
        <w:t>及</w:t>
      </w:r>
      <w:r>
        <w:rPr>
          <w:rFonts w:hint="eastAsia" w:ascii="仿宋" w:hAnsi="仿宋" w:eastAsia="仿宋" w:cs="仿宋"/>
          <w:color w:val="000000" w:themeColor="text1"/>
          <w:sz w:val="21"/>
          <w:szCs w:val="21"/>
          <w:highlight w:val="none"/>
          <w14:textFill>
            <w14:solidFill>
              <w14:schemeClr w14:val="tx1"/>
            </w14:solidFill>
          </w14:textFill>
        </w:rPr>
        <w:t>数字化加工，确保档案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归档</w:t>
      </w:r>
      <w:r>
        <w:rPr>
          <w:rFonts w:hint="eastAsia" w:ascii="仿宋" w:hAnsi="仿宋" w:eastAsia="仿宋" w:cs="仿宋"/>
          <w:color w:val="000000" w:themeColor="text1"/>
          <w:sz w:val="21"/>
          <w:szCs w:val="21"/>
          <w:highlight w:val="none"/>
          <w14:textFill>
            <w14:solidFill>
              <w14:schemeClr w14:val="tx1"/>
            </w14:solidFill>
          </w14:textFill>
        </w:rPr>
        <w:t>符合国家及行业相关标准；</w:t>
      </w:r>
    </w:p>
    <w:p w14:paraId="43E653D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（一）服务对象</w:t>
      </w:r>
    </w:p>
    <w:p w14:paraId="4AA02F4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服务对象涵盖全区58家区级部门，具体如下：区委办公室、区人大常委会办公室、区政府办公室、区政协办公室、区纪委监委、区委组织部、区委宣传部、区融媒体中心、区委统战部、区委社会工作部、区委政法委、区委政研室、区委编办、区委机要和保密局、区委巡察办、区委党史研究室、区发展改革局、区科技和工业信息化局、区教育体育局、区民政局、区司法局、区财政局、区人力资源社会保障局、区自然资源局、区住房城乡建设局、区交通运输局、区农业农村局、区水务局、区商务和投资促进局、区文化和旅游局、区卫生健康局、区退役军人事务局、区应急局、区市场监管局、区统计局、区信访局、区医保局、区综合执法局、区城市更新改造局、区政务服务局、区供销社、数字经济开发区管委会综合管理部、区斗南花卉产业综合服务中心、市网格中心呈贡分中心、昆明南站地区综合管理办、区总工会、团区委、区妇联、区科协、区工商联、区残联、区红十字会、龙城街道、斗南街道、吴家营街道、乌龙街道、洛龙街道、雨花街道。</w:t>
      </w:r>
    </w:p>
    <w:p w14:paraId="214092AD">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（二）项目推进保障与全流程管控</w:t>
      </w:r>
    </w:p>
    <w:p w14:paraId="03AF1D2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工期管控与效率保障：建立项目全流程效率与质量管控体系，科学统筹项目推进与成果质量，明确项目各阶段工期节点、工作任务及责任人，制定科学合理的管控措施，明确交付时限承诺，确保项目在合同约定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时限</w:t>
      </w:r>
      <w:r>
        <w:rPr>
          <w:rFonts w:hint="eastAsia" w:ascii="仿宋" w:hAnsi="仿宋" w:eastAsia="仿宋" w:cs="仿宋"/>
          <w:color w:val="000000" w:themeColor="text1"/>
          <w:sz w:val="21"/>
          <w:szCs w:val="21"/>
          <w:highlight w:val="none"/>
          <w14:textFill>
            <w14:solidFill>
              <w14:schemeClr w14:val="tx1"/>
            </w14:solidFill>
          </w14:textFill>
        </w:rPr>
        <w:t>内完成。</w:t>
      </w:r>
    </w:p>
    <w:p w14:paraId="26B23A2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实施流程优化与适配：结合本项目档案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体量</w:t>
      </w:r>
      <w:r>
        <w:rPr>
          <w:rFonts w:hint="eastAsia" w:ascii="仿宋" w:hAnsi="仿宋" w:eastAsia="仿宋" w:cs="仿宋"/>
          <w:color w:val="000000" w:themeColor="text1"/>
          <w:sz w:val="21"/>
          <w:szCs w:val="21"/>
          <w:highlight w:val="none"/>
          <w14:textFill>
            <w14:solidFill>
              <w14:schemeClr w14:val="tx1"/>
            </w14:solidFill>
          </w14:textFill>
        </w:rPr>
        <w:t>、类型等实际情况，针对性制定项目实施流程，结合各立档单位档案管理特点，细化流程环节，制定档案整理</w:t>
      </w:r>
      <w:r>
        <w:rPr>
          <w:rFonts w:hint="eastAsia" w:ascii="仿宋" w:hAnsi="仿宋" w:eastAsia="仿宋" w:cs="仿宋"/>
          <w:color w:val="000000" w:themeColor="text1"/>
          <w:sz w:val="21"/>
          <w:szCs w:val="21"/>
          <w:highlight w:val="none"/>
          <w:lang w:val="en-US" w:eastAsia="zh-CN"/>
          <w14:textFill>
            <w14:solidFill>
              <w14:schemeClr w14:val="tx1"/>
            </w14:solidFill>
          </w14:textFill>
        </w:rPr>
        <w:t>方案</w:t>
      </w:r>
      <w:r>
        <w:rPr>
          <w:rFonts w:hint="eastAsia" w:ascii="仿宋" w:hAnsi="仿宋" w:eastAsia="仿宋" w:cs="仿宋"/>
          <w:color w:val="000000" w:themeColor="text1"/>
          <w:sz w:val="21"/>
          <w:szCs w:val="21"/>
          <w:highlight w:val="none"/>
          <w14:textFill>
            <w14:solidFill>
              <w14:schemeClr w14:val="tx1"/>
            </w14:solidFill>
          </w14:textFill>
        </w:rPr>
        <w:t>，确保实施流程与项目实际需求高度适配，保障项目有序推进。</w:t>
      </w:r>
    </w:p>
    <w:p w14:paraId="450E417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全环节质量检验机制：建立档案规范化整理</w:t>
      </w:r>
      <w:r>
        <w:rPr>
          <w:rFonts w:hint="eastAsia" w:ascii="仿宋" w:hAnsi="仿宋" w:eastAsia="仿宋" w:cs="仿宋"/>
          <w:color w:val="000000" w:themeColor="text1"/>
          <w:sz w:val="21"/>
          <w:szCs w:val="21"/>
          <w:highlight w:val="none"/>
          <w:lang w:val="en-US" w:eastAsia="zh-CN"/>
          <w14:textFill>
            <w14:solidFill>
              <w14:schemeClr w14:val="tx1"/>
            </w14:solidFill>
          </w14:textFill>
        </w:rPr>
        <w:t>和</w:t>
      </w:r>
      <w:r>
        <w:rPr>
          <w:rFonts w:hint="eastAsia" w:ascii="仿宋" w:hAnsi="仿宋" w:eastAsia="仿宋" w:cs="仿宋"/>
          <w:color w:val="000000" w:themeColor="text1"/>
          <w:sz w:val="21"/>
          <w:szCs w:val="21"/>
          <w:highlight w:val="none"/>
          <w14:textFill>
            <w14:solidFill>
              <w14:schemeClr w14:val="tx1"/>
            </w14:solidFill>
          </w14:textFill>
        </w:rPr>
        <w:t>数字化加工全环节质量检验机制，配备质检人员，明确各环节质检频次、质检标准、质检流程，确保各环节成果符合相关标准及采购要求。</w:t>
      </w:r>
    </w:p>
    <w:p w14:paraId="05AA5ED4">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安全与保密管控机制：建立完善的安全保密管控体系，全面保障档案实体、数据及信息安全。明确档案接收、保管、整理、移交全流程安全保障措施，落实防盗、防火、防潮等防控要求；配备监控、灭火</w:t>
      </w:r>
      <w:r>
        <w:rPr>
          <w:rFonts w:hint="eastAsia" w:ascii="仿宋" w:hAnsi="仿宋" w:eastAsia="仿宋" w:cs="仿宋"/>
          <w:color w:val="000000" w:themeColor="text1"/>
          <w:sz w:val="21"/>
          <w:szCs w:val="21"/>
          <w:highlight w:val="none"/>
          <w:lang w:val="en-US" w:eastAsia="zh-CN"/>
          <w14:textFill>
            <w14:solidFill>
              <w14:schemeClr w14:val="tx1"/>
            </w14:solidFill>
          </w14:textFill>
        </w:rPr>
        <w:t>设施</w:t>
      </w:r>
      <w:r>
        <w:rPr>
          <w:rFonts w:hint="eastAsia" w:ascii="仿宋" w:hAnsi="仿宋" w:eastAsia="仿宋" w:cs="仿宋"/>
          <w:color w:val="000000" w:themeColor="text1"/>
          <w:sz w:val="21"/>
          <w:szCs w:val="21"/>
          <w:highlight w:val="none"/>
          <w14:textFill>
            <w14:solidFill>
              <w14:schemeClr w14:val="tx1"/>
            </w14:solidFill>
          </w14:textFill>
        </w:rPr>
        <w:t>等场地安全硬件，建立出入登记、文件交接登记、工作责任制管理机制；规范数字化加工数据采集、传输、存储、备份流程，配备防病毒软件，实行设备专人管理、禁止外接存储、定期安全巡检，严防档案信息泄露、篡改、丢失。</w:t>
      </w:r>
    </w:p>
    <w:p w14:paraId="419E3AA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（三）文书档案规范化整理</w:t>
      </w:r>
    </w:p>
    <w:p w14:paraId="6E0509D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清点与核对：对各立档单位应归档文件材料进行全面清点、逐件核对，明确档案数量及基本信息，</w:t>
      </w:r>
      <w:r>
        <w:rPr>
          <w:rFonts w:hint="eastAsia" w:ascii="仿宋" w:hAnsi="仿宋" w:eastAsia="仿宋" w:cs="仿宋"/>
          <w:color w:val="000000" w:themeColor="text1"/>
          <w:sz w:val="21"/>
          <w:szCs w:val="21"/>
          <w:highlight w:val="none"/>
          <w:lang w:val="en-US" w:eastAsia="zh-CN"/>
          <w14:textFill>
            <w14:solidFill>
              <w14:schemeClr w14:val="tx1"/>
            </w14:solidFill>
          </w14:textFill>
        </w:rPr>
        <w:t>检查</w:t>
      </w:r>
      <w:r>
        <w:rPr>
          <w:rFonts w:hint="eastAsia" w:ascii="仿宋" w:hAnsi="仿宋" w:eastAsia="仿宋" w:cs="仿宋"/>
          <w:color w:val="000000" w:themeColor="text1"/>
          <w:sz w:val="21"/>
          <w:szCs w:val="21"/>
          <w:highlight w:val="none"/>
          <w14:textFill>
            <w14:solidFill>
              <w14:schemeClr w14:val="tx1"/>
            </w14:solidFill>
          </w14:textFill>
        </w:rPr>
        <w:t>文件</w:t>
      </w:r>
      <w:r>
        <w:rPr>
          <w:rFonts w:hint="eastAsia" w:ascii="仿宋" w:hAnsi="仿宋" w:eastAsia="仿宋" w:cs="仿宋"/>
          <w:color w:val="000000" w:themeColor="text1"/>
          <w:sz w:val="21"/>
          <w:szCs w:val="21"/>
          <w:highlight w:val="none"/>
          <w:lang w:val="en-US" w:eastAsia="zh-CN"/>
          <w14:textFill>
            <w14:solidFill>
              <w14:schemeClr w14:val="tx1"/>
            </w14:solidFill>
          </w14:textFill>
        </w:rPr>
        <w:t>签署、内容</w:t>
      </w:r>
      <w:r>
        <w:rPr>
          <w:rFonts w:hint="eastAsia" w:ascii="仿宋" w:hAnsi="仿宋" w:eastAsia="仿宋" w:cs="仿宋"/>
          <w:color w:val="000000" w:themeColor="text1"/>
          <w:sz w:val="21"/>
          <w:szCs w:val="21"/>
          <w:highlight w:val="none"/>
          <w14:textFill>
            <w14:solidFill>
              <w14:schemeClr w14:val="tx1"/>
            </w14:solidFill>
          </w14:textFill>
        </w:rPr>
        <w:t>缺失、</w:t>
      </w:r>
      <w:r>
        <w:rPr>
          <w:rFonts w:hint="eastAsia" w:ascii="仿宋" w:hAnsi="仿宋" w:eastAsia="仿宋" w:cs="仿宋"/>
          <w:color w:val="000000" w:themeColor="text1"/>
          <w:sz w:val="21"/>
          <w:szCs w:val="21"/>
          <w:highlight w:val="none"/>
          <w:lang w:val="en-US" w:eastAsia="zh-CN"/>
          <w14:textFill>
            <w14:solidFill>
              <w14:schemeClr w14:val="tx1"/>
            </w14:solidFill>
          </w14:textFill>
        </w:rPr>
        <w:t>纸张</w:t>
      </w:r>
      <w:r>
        <w:rPr>
          <w:rFonts w:hint="eastAsia" w:ascii="仿宋" w:hAnsi="仿宋" w:eastAsia="仿宋" w:cs="仿宋"/>
          <w:color w:val="000000" w:themeColor="text1"/>
          <w:sz w:val="21"/>
          <w:szCs w:val="21"/>
          <w:highlight w:val="none"/>
          <w14:textFill>
            <w14:solidFill>
              <w14:schemeClr w14:val="tx1"/>
            </w14:solidFill>
          </w14:textFill>
        </w:rPr>
        <w:t>破损、字迹模糊等情况。按立档单位分别</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w:t>
      </w:r>
      <w:r>
        <w:rPr>
          <w:rFonts w:hint="eastAsia" w:ascii="仿宋" w:hAnsi="仿宋" w:eastAsia="仿宋" w:cs="仿宋"/>
          <w:color w:val="000000" w:themeColor="text1"/>
          <w:sz w:val="21"/>
          <w:szCs w:val="21"/>
          <w:highlight w:val="none"/>
          <w14:textFill>
            <w14:solidFill>
              <w14:schemeClr w14:val="tx1"/>
            </w14:solidFill>
          </w14:textFill>
        </w:rPr>
        <w:t>清点登记，清点核对无误后，</w:t>
      </w: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供应商和立档单位</w:t>
      </w:r>
      <w:r>
        <w:rPr>
          <w:rFonts w:hint="eastAsia" w:ascii="仿宋" w:hAnsi="仿宋" w:eastAsia="仿宋" w:cs="仿宋"/>
          <w:color w:val="000000" w:themeColor="text1"/>
          <w:sz w:val="21"/>
          <w:szCs w:val="21"/>
          <w:highlight w:val="none"/>
          <w14:textFill>
            <w14:solidFill>
              <w14:schemeClr w14:val="tx1"/>
            </w14:solidFill>
          </w14:textFill>
        </w:rPr>
        <w:t>签署文件交接单；非归档材料按原状退还立档单位，退还过程不得擅自改变文件原有分类及组卷顺序，严格规范清退流程及相关手续。</w:t>
      </w:r>
    </w:p>
    <w:p w14:paraId="6178645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分类与排序：</w:t>
      </w:r>
      <w:r>
        <w:rPr>
          <w:rFonts w:hint="eastAsia" w:ascii="仿宋" w:hAnsi="仿宋" w:eastAsia="仿宋" w:cs="仿宋"/>
          <w:color w:val="000000" w:themeColor="text1"/>
          <w:sz w:val="21"/>
          <w:szCs w:val="21"/>
          <w:highlight w:val="none"/>
          <w:lang w:val="en-US" w:eastAsia="zh-CN"/>
          <w14:textFill>
            <w14:solidFill>
              <w14:schemeClr w14:val="tx1"/>
            </w14:solidFill>
          </w14:textFill>
        </w:rPr>
        <w:t>根据立档单位档案管理情况，</w:t>
      </w:r>
      <w:r>
        <w:rPr>
          <w:rFonts w:hint="eastAsia" w:ascii="仿宋" w:hAnsi="仿宋" w:eastAsia="仿宋" w:cs="仿宋"/>
          <w:color w:val="000000" w:themeColor="text1"/>
          <w:sz w:val="21"/>
          <w:szCs w:val="21"/>
          <w:highlight w:val="none"/>
          <w14:textFill>
            <w14:solidFill>
              <w14:schemeClr w14:val="tx1"/>
            </w14:solidFill>
          </w14:textFill>
        </w:rPr>
        <w:t>按年度、机构（问题）和保管期限对文件材料进行</w:t>
      </w:r>
      <w:r>
        <w:rPr>
          <w:rFonts w:hint="eastAsia" w:ascii="仿宋" w:hAnsi="仿宋" w:eastAsia="仿宋" w:cs="仿宋"/>
          <w:color w:val="000000" w:themeColor="text1"/>
          <w:sz w:val="21"/>
          <w:szCs w:val="21"/>
          <w:highlight w:val="none"/>
          <w:lang w:val="en-US" w:eastAsia="zh-CN"/>
          <w14:textFill>
            <w14:solidFill>
              <w14:schemeClr w14:val="tx1"/>
            </w14:solidFill>
          </w14:textFill>
        </w:rPr>
        <w:t>科学</w:t>
      </w:r>
      <w:r>
        <w:rPr>
          <w:rFonts w:hint="eastAsia" w:ascii="仿宋" w:hAnsi="仿宋" w:eastAsia="仿宋" w:cs="仿宋"/>
          <w:color w:val="000000" w:themeColor="text1"/>
          <w:sz w:val="21"/>
          <w:szCs w:val="21"/>
          <w:highlight w:val="none"/>
          <w14:textFill>
            <w14:solidFill>
              <w14:schemeClr w14:val="tx1"/>
            </w14:solidFill>
          </w14:textFill>
        </w:rPr>
        <w:t>分类，规范</w:t>
      </w:r>
      <w:r>
        <w:rPr>
          <w:rFonts w:hint="eastAsia" w:ascii="仿宋" w:hAnsi="仿宋" w:eastAsia="仿宋" w:cs="仿宋"/>
          <w:color w:val="000000" w:themeColor="text1"/>
          <w:sz w:val="21"/>
          <w:szCs w:val="21"/>
          <w:highlight w:val="none"/>
          <w:lang w:val="en-US" w:eastAsia="zh-CN"/>
          <w14:textFill>
            <w14:solidFill>
              <w14:schemeClr w14:val="tx1"/>
            </w14:solidFill>
          </w14:textFill>
        </w:rPr>
        <w:t>组卷</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760D5F6D">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鉴定与划分保管期限：按照《机关文件材料归档范围和文书档案保管期限规定》（国家档案局令第8号）</w:t>
      </w:r>
      <w:r>
        <w:rPr>
          <w:rFonts w:hint="eastAsia" w:ascii="仿宋" w:hAnsi="仿宋" w:eastAsia="仿宋" w:cs="仿宋"/>
          <w:color w:val="000000" w:themeColor="text1"/>
          <w:sz w:val="21"/>
          <w:szCs w:val="21"/>
          <w:highlight w:val="none"/>
          <w:lang w:val="en-US" w:eastAsia="zh-CN"/>
          <w14:textFill>
            <w14:solidFill>
              <w14:schemeClr w14:val="tx1"/>
            </w14:solidFill>
          </w14:textFill>
        </w:rPr>
        <w:t>和</w:t>
      </w:r>
      <w:r>
        <w:rPr>
          <w:rFonts w:hint="eastAsia" w:ascii="仿宋" w:hAnsi="仿宋" w:eastAsia="仿宋" w:cs="仿宋"/>
          <w:color w:val="000000" w:themeColor="text1"/>
          <w:sz w:val="21"/>
          <w:szCs w:val="21"/>
          <w:highlight w:val="none"/>
          <w14:textFill>
            <w14:solidFill>
              <w14:schemeClr w14:val="tx1"/>
            </w14:solidFill>
          </w14:textFill>
        </w:rPr>
        <w:t>国家、行业</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w:t>
      </w:r>
      <w:r>
        <w:rPr>
          <w:rFonts w:hint="eastAsia" w:ascii="仿宋" w:hAnsi="仿宋" w:eastAsia="仿宋" w:cs="仿宋"/>
          <w:color w:val="000000" w:themeColor="text1"/>
          <w:sz w:val="21"/>
          <w:szCs w:val="21"/>
          <w:highlight w:val="none"/>
          <w14:textFill>
            <w14:solidFill>
              <w14:schemeClr w14:val="tx1"/>
            </w14:solidFill>
          </w14:textFill>
        </w:rPr>
        <w:t>标准，结合立档单位档案管理实际情况、文件材料归档范围及档案保管期限表，对每份</w:t>
      </w:r>
      <w:r>
        <w:rPr>
          <w:rFonts w:hint="eastAsia" w:ascii="仿宋" w:hAnsi="仿宋" w:eastAsia="仿宋" w:cs="仿宋"/>
          <w:color w:val="000000" w:themeColor="text1"/>
          <w:sz w:val="21"/>
          <w:szCs w:val="21"/>
          <w:highlight w:val="none"/>
          <w:lang w:val="en-US" w:eastAsia="zh-CN"/>
          <w14:textFill>
            <w14:solidFill>
              <w14:schemeClr w14:val="tx1"/>
            </w14:solidFill>
          </w14:textFill>
        </w:rPr>
        <w:t>文件材料</w:t>
      </w:r>
      <w:r>
        <w:rPr>
          <w:rFonts w:hint="eastAsia" w:ascii="仿宋" w:hAnsi="仿宋" w:eastAsia="仿宋" w:cs="仿宋"/>
          <w:color w:val="000000" w:themeColor="text1"/>
          <w:sz w:val="21"/>
          <w:szCs w:val="21"/>
          <w:highlight w:val="none"/>
          <w14:textFill>
            <w14:solidFill>
              <w14:schemeClr w14:val="tx1"/>
            </w14:solidFill>
          </w14:textFill>
        </w:rPr>
        <w:t>进行科学鉴定，划分保管期限。</w:t>
      </w:r>
    </w:p>
    <w:p w14:paraId="7D2C918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编号与</w:t>
      </w:r>
      <w:r>
        <w:rPr>
          <w:rFonts w:hint="eastAsia" w:ascii="仿宋" w:hAnsi="仿宋" w:eastAsia="仿宋" w:cs="仿宋"/>
          <w:color w:val="000000" w:themeColor="text1"/>
          <w:sz w:val="21"/>
          <w:szCs w:val="21"/>
          <w:highlight w:val="none"/>
          <w:lang w:val="en-US" w:eastAsia="zh-CN"/>
          <w14:textFill>
            <w14:solidFill>
              <w14:schemeClr w14:val="tx1"/>
            </w14:solidFill>
          </w14:textFill>
        </w:rPr>
        <w:t>著录</w:t>
      </w:r>
      <w:r>
        <w:rPr>
          <w:rFonts w:hint="eastAsia" w:ascii="仿宋" w:hAnsi="仿宋" w:eastAsia="仿宋" w:cs="仿宋"/>
          <w:color w:val="000000" w:themeColor="text1"/>
          <w:sz w:val="21"/>
          <w:szCs w:val="21"/>
          <w:highlight w:val="none"/>
          <w14:textFill>
            <w14:solidFill>
              <w14:schemeClr w14:val="tx1"/>
            </w14:solidFill>
          </w14:textFill>
        </w:rPr>
        <w:t>：按照《归档文件整理规则》（DA/T22-2015）要求，编制文书档案档号加盖归档章，填写档号、页码等信息，同步编制归档文件目录，</w:t>
      </w:r>
      <w:r>
        <w:rPr>
          <w:rFonts w:hint="eastAsia" w:ascii="仿宋" w:hAnsi="仿宋" w:eastAsia="仿宋" w:cs="仿宋"/>
          <w:color w:val="000000" w:themeColor="text1"/>
          <w:sz w:val="21"/>
          <w:szCs w:val="21"/>
          <w:highlight w:val="none"/>
          <w:lang w:val="en-US" w:eastAsia="zh-CN"/>
          <w14:textFill>
            <w14:solidFill>
              <w14:schemeClr w14:val="tx1"/>
            </w14:solidFill>
          </w14:textFill>
        </w:rPr>
        <w:t>并</w:t>
      </w:r>
      <w:r>
        <w:rPr>
          <w:rFonts w:hint="eastAsia" w:ascii="仿宋" w:hAnsi="仿宋" w:eastAsia="仿宋" w:cs="仿宋"/>
          <w:color w:val="000000" w:themeColor="text1"/>
          <w:sz w:val="21"/>
          <w:szCs w:val="21"/>
          <w:highlight w:val="none"/>
          <w14:textFill>
            <w14:solidFill>
              <w14:schemeClr w14:val="tx1"/>
            </w14:solidFill>
          </w14:textFill>
        </w:rPr>
        <w:t>将档号、题名、责任者、形成日期等核心字段信息完整著录指定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档案</w:t>
      </w:r>
      <w:r>
        <w:rPr>
          <w:rFonts w:hint="eastAsia" w:ascii="仿宋" w:hAnsi="仿宋" w:eastAsia="仿宋" w:cs="仿宋"/>
          <w:color w:val="000000" w:themeColor="text1"/>
          <w:sz w:val="21"/>
          <w:szCs w:val="21"/>
          <w:highlight w:val="none"/>
          <w14:textFill>
            <w14:solidFill>
              <w14:schemeClr w14:val="tx1"/>
            </w14:solidFill>
          </w14:textFill>
        </w:rPr>
        <w:t>管理系统，建立目录与档案实体的一一对应关系。</w:t>
      </w:r>
    </w:p>
    <w:p w14:paraId="521D92C1">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装订与装盒：按照《归档文件整理规则》（DA/T22-2015）要求，采用符合档案长期保存要求的装订材料</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对整理完毕的档案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进行装订</w:t>
      </w:r>
      <w:r>
        <w:rPr>
          <w:rFonts w:hint="eastAsia" w:ascii="仿宋" w:hAnsi="仿宋" w:eastAsia="仿宋" w:cs="仿宋"/>
          <w:color w:val="000000" w:themeColor="text1"/>
          <w:sz w:val="21"/>
          <w:szCs w:val="21"/>
          <w:highlight w:val="none"/>
          <w14:textFill>
            <w14:solidFill>
              <w14:schemeClr w14:val="tx1"/>
            </w14:solidFill>
          </w14:textFill>
        </w:rPr>
        <w:t>；按规范</w:t>
      </w:r>
      <w:r>
        <w:rPr>
          <w:rFonts w:hint="eastAsia" w:ascii="仿宋" w:hAnsi="仿宋" w:eastAsia="仿宋" w:cs="仿宋"/>
          <w:color w:val="000000" w:themeColor="text1"/>
          <w:sz w:val="21"/>
          <w:szCs w:val="21"/>
          <w:highlight w:val="none"/>
          <w:lang w:val="en-US" w:eastAsia="zh-CN"/>
          <w14:textFill>
            <w14:solidFill>
              <w14:schemeClr w14:val="tx1"/>
            </w14:solidFill>
          </w14:textFill>
        </w:rPr>
        <w:t>将档案</w:t>
      </w:r>
      <w:r>
        <w:rPr>
          <w:rFonts w:hint="eastAsia" w:ascii="仿宋" w:hAnsi="仿宋" w:eastAsia="仿宋" w:cs="仿宋"/>
          <w:color w:val="000000" w:themeColor="text1"/>
          <w:sz w:val="21"/>
          <w:szCs w:val="21"/>
          <w:highlight w:val="none"/>
          <w14:textFill>
            <w14:solidFill>
              <w14:schemeClr w14:val="tx1"/>
            </w14:solidFill>
          </w14:textFill>
        </w:rPr>
        <w:t>装入档案盒，准确填写档案盒封面、脊背信息，填写备考表</w:t>
      </w:r>
      <w:r>
        <w:rPr>
          <w:rFonts w:hint="eastAsia" w:ascii="仿宋" w:hAnsi="仿宋" w:eastAsia="仿宋" w:cs="仿宋"/>
          <w:color w:val="000000" w:themeColor="text1"/>
          <w:sz w:val="21"/>
          <w:szCs w:val="21"/>
          <w:highlight w:val="none"/>
          <w:lang w:val="en-US" w:eastAsia="zh-CN"/>
          <w14:textFill>
            <w14:solidFill>
              <w14:schemeClr w14:val="tx1"/>
            </w14:solidFill>
          </w14:textFill>
        </w:rPr>
        <w:t>及归档文件目录</w:t>
      </w:r>
      <w:r>
        <w:rPr>
          <w:rFonts w:hint="eastAsia" w:ascii="仿宋" w:hAnsi="仿宋" w:eastAsia="仿宋" w:cs="仿宋"/>
          <w:color w:val="000000" w:themeColor="text1"/>
          <w:sz w:val="21"/>
          <w:szCs w:val="21"/>
          <w:highlight w:val="none"/>
          <w14:textFill>
            <w14:solidFill>
              <w14:schemeClr w14:val="tx1"/>
            </w14:solidFill>
          </w14:textFill>
        </w:rPr>
        <w:t>。</w:t>
      </w:r>
    </w:p>
    <w:p w14:paraId="5D7950D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（四）文书档案数字化加工</w:t>
      </w:r>
    </w:p>
    <w:p w14:paraId="54A544A4">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数字化前处理：核对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文件</w:t>
      </w:r>
      <w:r>
        <w:rPr>
          <w:rFonts w:hint="eastAsia" w:ascii="仿宋" w:hAnsi="仿宋" w:eastAsia="仿宋" w:cs="仿宋"/>
          <w:color w:val="000000" w:themeColor="text1"/>
          <w:sz w:val="21"/>
          <w:szCs w:val="21"/>
          <w:highlight w:val="none"/>
          <w14:textFill>
            <w14:solidFill>
              <w14:schemeClr w14:val="tx1"/>
            </w14:solidFill>
          </w14:textFill>
        </w:rPr>
        <w:t>页码</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顺序、方向等基本情况</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检查文件幅面，</w:t>
      </w:r>
      <w:r>
        <w:rPr>
          <w:rFonts w:hint="eastAsia" w:ascii="仿宋" w:hAnsi="仿宋" w:eastAsia="仿宋" w:cs="仿宋"/>
          <w:color w:val="000000" w:themeColor="text1"/>
          <w:sz w:val="21"/>
          <w:szCs w:val="21"/>
          <w:highlight w:val="none"/>
          <w14:textFill>
            <w14:solidFill>
              <w14:schemeClr w14:val="tx1"/>
            </w14:solidFill>
          </w14:textFill>
        </w:rPr>
        <w:t>对于非标准规格文件，A3</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文件折叠成A4</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，折叠后不遮挡文件内容、不损坏档案纸张；小于A4</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且无法正常装订的文件，</w:t>
      </w:r>
      <w:r>
        <w:rPr>
          <w:rFonts w:hint="eastAsia" w:ascii="仿宋" w:hAnsi="仿宋" w:eastAsia="仿宋" w:cs="仿宋"/>
          <w:color w:val="000000" w:themeColor="text1"/>
          <w:sz w:val="21"/>
          <w:szCs w:val="21"/>
          <w:highlight w:val="none"/>
          <w:lang w:val="en-US" w:eastAsia="zh-CN"/>
          <w14:textFill>
            <w14:solidFill>
              <w14:schemeClr w14:val="tx1"/>
            </w14:solidFill>
          </w14:textFill>
        </w:rPr>
        <w:t>使用档案专用胶水</w:t>
      </w:r>
      <w:r>
        <w:rPr>
          <w:rFonts w:hint="eastAsia" w:ascii="仿宋" w:hAnsi="仿宋" w:eastAsia="仿宋" w:cs="仿宋"/>
          <w:color w:val="000000" w:themeColor="text1"/>
          <w:sz w:val="21"/>
          <w:szCs w:val="21"/>
          <w:highlight w:val="none"/>
          <w14:textFill>
            <w14:solidFill>
              <w14:schemeClr w14:val="tx1"/>
            </w14:solidFill>
          </w14:textFill>
        </w:rPr>
        <w:t>粘贴在A4规格白纸上，粘贴位置规范、平整，不覆盖原有内容。</w:t>
      </w:r>
    </w:p>
    <w:p w14:paraId="4E52CFAD">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档案扫描：按照《纸质档案数字化规范》（DA/T31—2017）要求，选择合适参数</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进行扫描和</w:t>
      </w:r>
      <w:r>
        <w:rPr>
          <w:rFonts w:hint="eastAsia" w:ascii="仿宋" w:hAnsi="仿宋" w:eastAsia="仿宋" w:cs="仿宋"/>
          <w:color w:val="000000" w:themeColor="text1"/>
          <w:sz w:val="21"/>
          <w:szCs w:val="21"/>
          <w:highlight w:val="none"/>
          <w14:textFill>
            <w14:solidFill>
              <w14:schemeClr w14:val="tx1"/>
            </w14:solidFill>
          </w14:textFill>
        </w:rPr>
        <w:t>规范化处理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去噪、去黑边、纠偏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亮度对比度调整等</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。扫描格式采用JPG作为归档格式，同时生成PDF格式用于日常利用，PDF格式需支持文本检索（OCR识别）。</w:t>
      </w:r>
    </w:p>
    <w:p w14:paraId="6BDD707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数据挂接：将</w:t>
      </w:r>
      <w:r>
        <w:rPr>
          <w:rFonts w:hint="eastAsia" w:ascii="仿宋" w:hAnsi="仿宋" w:eastAsia="仿宋" w:cs="仿宋"/>
          <w:color w:val="000000" w:themeColor="text1"/>
          <w:sz w:val="21"/>
          <w:szCs w:val="21"/>
          <w:highlight w:val="none"/>
          <w:lang w:val="en-US" w:eastAsia="zh-CN"/>
          <w14:textFill>
            <w14:solidFill>
              <w14:schemeClr w14:val="tx1"/>
            </w14:solidFill>
          </w14:textFill>
        </w:rPr>
        <w:t>PDF文件上传</w:t>
      </w:r>
      <w:r>
        <w:rPr>
          <w:rFonts w:hint="eastAsia" w:ascii="仿宋" w:hAnsi="仿宋" w:eastAsia="仿宋" w:cs="仿宋"/>
          <w:color w:val="000000" w:themeColor="text1"/>
          <w:sz w:val="21"/>
          <w:szCs w:val="21"/>
          <w:highlight w:val="none"/>
          <w14:textFill>
            <w14:solidFill>
              <w14:schemeClr w14:val="tx1"/>
            </w14:solidFill>
          </w14:textFill>
        </w:rPr>
        <w:t>指定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档案</w:t>
      </w:r>
      <w:r>
        <w:rPr>
          <w:rFonts w:hint="eastAsia" w:ascii="仿宋" w:hAnsi="仿宋" w:eastAsia="仿宋" w:cs="仿宋"/>
          <w:color w:val="000000" w:themeColor="text1"/>
          <w:sz w:val="21"/>
          <w:szCs w:val="21"/>
          <w:highlight w:val="none"/>
          <w14:textFill>
            <w14:solidFill>
              <w14:schemeClr w14:val="tx1"/>
            </w14:solidFill>
          </w14:textFill>
        </w:rPr>
        <w:t>管理系统</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并与著录条目形成一一对应关系</w:t>
      </w:r>
      <w:r>
        <w:rPr>
          <w:rFonts w:hint="eastAsia" w:ascii="仿宋" w:hAnsi="仿宋" w:eastAsia="仿宋" w:cs="仿宋"/>
          <w:color w:val="000000" w:themeColor="text1"/>
          <w:sz w:val="21"/>
          <w:szCs w:val="21"/>
          <w:highlight w:val="none"/>
          <w14:textFill>
            <w14:solidFill>
              <w14:schemeClr w14:val="tx1"/>
            </w14:solidFill>
          </w14:textFill>
        </w:rPr>
        <w:t>。</w:t>
      </w:r>
    </w:p>
    <w:p w14:paraId="79AEFF1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数字化成果备份与存储：文书档案数字化成果需进行备份，备份介质为硬盘，备份内容包括JPG格式扫描图像、PDF格式数据库数据、Excel目录、通用格式字段目录。</w:t>
      </w:r>
    </w:p>
    <w:p w14:paraId="259C903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（五）会计档案规范化整理</w:t>
      </w:r>
    </w:p>
    <w:p w14:paraId="3B3634E2">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清点与梳理：对各立档单位会计凭证、会计账簿、财务报表、会计报表等会计档案进行全面清点、逐件核对，排查档案破损、涂改、缺失、装订不规范等问题，按立档单位分别</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w:t>
      </w:r>
      <w:r>
        <w:rPr>
          <w:rFonts w:hint="eastAsia" w:ascii="仿宋" w:hAnsi="仿宋" w:eastAsia="仿宋" w:cs="仿宋"/>
          <w:color w:val="000000" w:themeColor="text1"/>
          <w:sz w:val="21"/>
          <w:szCs w:val="21"/>
          <w:highlight w:val="none"/>
          <w14:textFill>
            <w14:solidFill>
              <w14:schemeClr w14:val="tx1"/>
            </w14:solidFill>
          </w14:textFill>
        </w:rPr>
        <w:t>清点登记，清点核对无误后，</w:t>
      </w: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供应商和立档单位</w:t>
      </w:r>
      <w:r>
        <w:rPr>
          <w:rFonts w:hint="eastAsia" w:ascii="仿宋" w:hAnsi="仿宋" w:eastAsia="仿宋" w:cs="仿宋"/>
          <w:color w:val="000000" w:themeColor="text1"/>
          <w:sz w:val="21"/>
          <w:szCs w:val="21"/>
          <w:highlight w:val="none"/>
          <w14:textFill>
            <w14:solidFill>
              <w14:schemeClr w14:val="tx1"/>
            </w14:solidFill>
          </w14:textFill>
        </w:rPr>
        <w:t>签署文件交接单。</w:t>
      </w:r>
    </w:p>
    <w:p w14:paraId="453E8EB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分类与排序：按照《会计档案管理办法》要求，对会计档案进行</w:t>
      </w:r>
      <w:r>
        <w:rPr>
          <w:rFonts w:hint="eastAsia" w:ascii="仿宋" w:hAnsi="仿宋" w:eastAsia="仿宋" w:cs="仿宋"/>
          <w:color w:val="000000" w:themeColor="text1"/>
          <w:sz w:val="21"/>
          <w:szCs w:val="21"/>
          <w:highlight w:val="none"/>
          <w:lang w:val="en-US" w:eastAsia="zh-CN"/>
          <w14:textFill>
            <w14:solidFill>
              <w14:schemeClr w14:val="tx1"/>
            </w14:solidFill>
          </w14:textFill>
        </w:rPr>
        <w:t>科学</w:t>
      </w:r>
      <w:r>
        <w:rPr>
          <w:rFonts w:hint="eastAsia" w:ascii="仿宋" w:hAnsi="仿宋" w:eastAsia="仿宋" w:cs="仿宋"/>
          <w:color w:val="000000" w:themeColor="text1"/>
          <w:sz w:val="21"/>
          <w:szCs w:val="21"/>
          <w:highlight w:val="none"/>
          <w14:textFill>
            <w14:solidFill>
              <w14:schemeClr w14:val="tx1"/>
            </w14:solidFill>
          </w14:textFill>
        </w:rPr>
        <w:t>分类（凭证、账簿、报表、其他）。</w:t>
      </w:r>
    </w:p>
    <w:p w14:paraId="3DC620D7">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编目与装盒：规范编制档号，填写和完善会计档案单位名称、形成年度、卷内页数、保管期限、档号等</w:t>
      </w:r>
      <w:r>
        <w:rPr>
          <w:rFonts w:hint="eastAsia" w:ascii="仿宋" w:hAnsi="仿宋" w:eastAsia="仿宋" w:cs="仿宋"/>
          <w:color w:val="000000" w:themeColor="text1"/>
          <w:sz w:val="21"/>
          <w:szCs w:val="21"/>
          <w:highlight w:val="none"/>
          <w:lang w:val="en-US" w:eastAsia="zh-CN"/>
          <w14:textFill>
            <w14:solidFill>
              <w14:schemeClr w14:val="tx1"/>
            </w14:solidFill>
          </w14:textFill>
        </w:rPr>
        <w:t>基本</w:t>
      </w:r>
      <w:r>
        <w:rPr>
          <w:rFonts w:hint="eastAsia" w:ascii="仿宋" w:hAnsi="仿宋" w:eastAsia="仿宋" w:cs="仿宋"/>
          <w:color w:val="000000" w:themeColor="text1"/>
          <w:sz w:val="21"/>
          <w:szCs w:val="21"/>
          <w:highlight w:val="none"/>
          <w14:textFill>
            <w14:solidFill>
              <w14:schemeClr w14:val="tx1"/>
            </w14:solidFill>
          </w14:textFill>
        </w:rPr>
        <w:t>信息；将整理完毕的会计档案装入标准会计档案盒，填写档案盒封面、脊背信息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编制档案目录。</w:t>
      </w:r>
    </w:p>
    <w:p w14:paraId="00739291">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数据著录与备份：对整理完毕的会计档案进行数据著录，</w:t>
      </w:r>
      <w:r>
        <w:rPr>
          <w:rFonts w:hint="eastAsia" w:ascii="仿宋" w:hAnsi="仿宋" w:eastAsia="仿宋" w:cs="仿宋"/>
          <w:color w:val="000000" w:themeColor="text1"/>
          <w:sz w:val="21"/>
          <w:szCs w:val="21"/>
          <w:highlight w:val="none"/>
          <w:lang w:val="en-US" w:eastAsia="zh-CN"/>
          <w14:textFill>
            <w14:solidFill>
              <w14:schemeClr w14:val="tx1"/>
            </w14:solidFill>
          </w14:textFill>
        </w:rPr>
        <w:t>并</w:t>
      </w:r>
      <w:r>
        <w:rPr>
          <w:rFonts w:hint="eastAsia" w:ascii="仿宋" w:hAnsi="仿宋" w:eastAsia="仿宋" w:cs="仿宋"/>
          <w:color w:val="000000" w:themeColor="text1"/>
          <w:sz w:val="21"/>
          <w:szCs w:val="21"/>
          <w:highlight w:val="none"/>
          <w14:textFill>
            <w14:solidFill>
              <w14:schemeClr w14:val="tx1"/>
            </w14:solidFill>
          </w14:textFill>
        </w:rPr>
        <w:t>录入指定档案管理系统，建立电子目录与会计档案实体一一对应关系。会计档案著录数据及相关电子资料需进行备份，备份介质选用专用硬盘，备份内容包括会计档案电子著录目录（Excel格式及通用格式字段目录）。</w:t>
      </w:r>
    </w:p>
    <w:p w14:paraId="3AE27ED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六</w:t>
      </w: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其他门类档案规范化</w:t>
      </w:r>
    </w:p>
    <w:p w14:paraId="2E557D85">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科技、照片、实物等其他门类档案参照文书和会计档案规范化流程要求，规范化标准按照国家和行业相关规范执行。</w:t>
      </w:r>
    </w:p>
    <w:p w14:paraId="01B6ADEA">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七</w:t>
      </w:r>
      <w:r>
        <w:rPr>
          <w:rFonts w:hint="eastAsia" w:ascii="仿宋" w:hAnsi="仿宋" w:eastAsia="仿宋" w:cs="仿宋"/>
          <w:b w:val="0"/>
          <w:bCs/>
          <w:color w:val="000000" w:themeColor="text1"/>
          <w:sz w:val="21"/>
          <w:szCs w:val="21"/>
          <w:highlight w:val="none"/>
          <w14:textFill>
            <w14:solidFill>
              <w14:schemeClr w14:val="tx1"/>
            </w14:solidFill>
          </w14:textFill>
        </w:rPr>
        <w:t>）档案交接与上架管理</w:t>
      </w:r>
    </w:p>
    <w:p w14:paraId="78A4B109">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与立档单位交接：严格按照项目规范及各立档单位档案管理要求，完成档案整理及数字化加工后，与立档单位进行档案交接。交接时双方共同核对档案实体数量、著录信息、数字化成果等内容，核对无误后签署档案交接确认单，明确交接时间、交接内容、责任人员，双方各留存一份作为交接凭证，确保与立档单位交接流程规范、责任清晰。</w:t>
      </w:r>
    </w:p>
    <w:p w14:paraId="176F0891">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进馆接收与移交：针对需接收进馆的档案，严格按照档案馆接收标准，检查档案整理、著录、装订、数字化等成果，确保所有档案均符合档案馆接收规范，全程配合立档单位完成档案移交工作，确保档案顺利移交进馆。</w:t>
      </w:r>
    </w:p>
    <w:p w14:paraId="67EEF3D0">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档案上架管理：交接完成后，配合立档单位及档案馆规范上架管理，电子档案同步录入对应档案管理系统，实现实体档案与电子档案一一对应，上架后需核对档案摆放位置与档号、目录的一致性，建立档案位置索引，确保上架准确</w:t>
      </w:r>
      <w:r>
        <w:rPr>
          <w:rFonts w:hint="eastAsia" w:ascii="仿宋" w:hAnsi="仿宋" w:eastAsia="仿宋" w:cs="仿宋"/>
          <w:color w:val="000000" w:themeColor="text1"/>
          <w:sz w:val="21"/>
          <w:szCs w:val="21"/>
          <w:highlight w:val="none"/>
          <w14:textFill>
            <w14:solidFill>
              <w14:schemeClr w14:val="tx1"/>
            </w14:solidFill>
          </w14:textFill>
        </w:rPr>
        <w:t>。</w:t>
      </w:r>
    </w:p>
    <w:p w14:paraId="297694D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八</w:t>
      </w:r>
      <w:r>
        <w:rPr>
          <w:rFonts w:hint="eastAsia" w:ascii="仿宋" w:hAnsi="仿宋" w:eastAsia="仿宋" w:cs="仿宋"/>
          <w:b w:val="0"/>
          <w:bCs/>
          <w:color w:val="000000" w:themeColor="text1"/>
          <w:sz w:val="21"/>
          <w:szCs w:val="21"/>
          <w:highlight w:val="none"/>
          <w14:textFill>
            <w14:solidFill>
              <w14:schemeClr w14:val="tx1"/>
            </w14:solidFill>
          </w14:textFill>
        </w:rPr>
        <w:t>）其他配套服务</w:t>
      </w:r>
    </w:p>
    <w:p w14:paraId="62F48E25">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1.档案临时保管：加工期间，对文件材料进行安全保管，建立出入库登记制度，防止丢失、损毁、泄密；加工完毕后，将全部档案（实体档案+数字化成果）按要求移交至指定地点，办理交接手续。</w:t>
      </w:r>
    </w:p>
    <w:p w14:paraId="721E7684">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2.售后服务：项目验收合格后，提供不少于3年的无偿售后服务，包括数字化成果维护、数据修复、系统操作指导等，接到采购单位售后需求后，2小时内响应，4小时内到场处理（特殊情况可协商延长）。</w:t>
      </w:r>
    </w:p>
    <w:p w14:paraId="58940B72">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四、服务地点</w:t>
      </w:r>
    </w:p>
    <w:p w14:paraId="42880495">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昆</w:t>
      </w:r>
      <w:r>
        <w:rPr>
          <w:rFonts w:hint="eastAsia" w:ascii="仿宋" w:hAnsi="仿宋" w:eastAsia="仿宋" w:cs="仿宋"/>
          <w:highlight w:val="none"/>
          <w:lang w:eastAsia="zh-CN"/>
        </w:rPr>
        <w:t>明市</w:t>
      </w:r>
      <w:r>
        <w:rPr>
          <w:rFonts w:hint="eastAsia" w:ascii="仿宋" w:hAnsi="仿宋" w:eastAsia="仿宋" w:cs="仿宋"/>
          <w:highlight w:val="none"/>
          <w:lang w:val="en-US" w:eastAsia="zh-CN"/>
        </w:rPr>
        <w:t>呈贡区</w:t>
      </w:r>
      <w:r>
        <w:rPr>
          <w:rFonts w:hint="eastAsia" w:ascii="仿宋" w:hAnsi="仿宋" w:eastAsia="仿宋" w:cs="仿宋"/>
          <w:highlight w:val="none"/>
        </w:rPr>
        <w:t>。</w:t>
      </w:r>
    </w:p>
    <w:p w14:paraId="77249EBE">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五、质量要求</w:t>
      </w:r>
    </w:p>
    <w:p w14:paraId="40939826">
      <w:pPr>
        <w:shd w:val="clear"/>
        <w:spacing w:line="360" w:lineRule="auto"/>
        <w:ind w:firstLine="420"/>
        <w:rPr>
          <w:rFonts w:hint="eastAsia" w:ascii="仿宋" w:hAnsi="仿宋" w:eastAsia="仿宋" w:cs="仿宋"/>
          <w:b/>
          <w:bCs/>
          <w:highlight w:val="none"/>
        </w:rPr>
      </w:pPr>
      <w:r>
        <w:rPr>
          <w:rFonts w:hint="eastAsia" w:ascii="仿宋" w:hAnsi="仿宋" w:eastAsia="仿宋" w:cs="仿宋"/>
          <w:highlight w:val="none"/>
        </w:rPr>
        <w:t>符合现行国家、省、市及行业档案管理相关要求，满足甲方的使用要求及</w:t>
      </w:r>
      <w:r>
        <w:rPr>
          <w:rFonts w:hint="eastAsia" w:ascii="仿宋" w:hAnsi="仿宋" w:eastAsia="仿宋" w:cs="仿宋"/>
          <w:highlight w:val="none"/>
          <w:lang w:eastAsia="zh-CN"/>
        </w:rPr>
        <w:t>竞争性磋商文件</w:t>
      </w:r>
      <w:r>
        <w:rPr>
          <w:rFonts w:hint="eastAsia" w:ascii="仿宋" w:hAnsi="仿宋" w:eastAsia="仿宋" w:cs="仿宋"/>
          <w:highlight w:val="none"/>
        </w:rPr>
        <w:t>中的技术标准及要求。</w:t>
      </w:r>
    </w:p>
    <w:p w14:paraId="003C991F">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六、甲乙双方的权利与义务</w:t>
      </w:r>
    </w:p>
    <w:p w14:paraId="2FCAE3C6">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（一）甲方权利与义务</w:t>
      </w:r>
    </w:p>
    <w:p w14:paraId="1590EE89">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1、全面贯彻落实国家和省、市有关档案达标政策，定期了解档案整理工作进展情况；</w:t>
      </w:r>
    </w:p>
    <w:p w14:paraId="741BCA32">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2、为乙方的档案整理工作做好档案收集、移送、接收等配套服务和政策支持，并对乙方的管理、服务工作进行监督、指导和考核；</w:t>
      </w:r>
    </w:p>
    <w:p w14:paraId="6928C47E">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3、根据本合同按期、足额支付乙方服务费用。</w:t>
      </w:r>
    </w:p>
    <w:p w14:paraId="5C06F80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（二）乙方权利与义务</w:t>
      </w:r>
    </w:p>
    <w:p w14:paraId="594CA860">
      <w:pPr>
        <w:shd w:val="clear"/>
        <w:spacing w:line="360" w:lineRule="auto"/>
        <w:ind w:firstLine="420"/>
        <w:rPr>
          <w:rFonts w:hint="eastAsia" w:ascii="仿宋" w:hAnsi="仿宋" w:eastAsia="仿宋" w:cs="仿宋"/>
          <w:highlight w:val="none"/>
        </w:rPr>
      </w:pPr>
      <w:bookmarkStart w:id="1126" w:name="OLE_LINK56"/>
      <w:r>
        <w:rPr>
          <w:rFonts w:hint="eastAsia" w:ascii="仿宋" w:hAnsi="仿宋" w:eastAsia="仿宋" w:cs="仿宋"/>
          <w:highlight w:val="none"/>
        </w:rPr>
        <w:t>1、乙方应无条件地遵守甲方有关保密安全管理的各项规章、制度，确保原始档案不丢失，不损毁、不泄密。双方签订保密协议作为合同附件1。</w:t>
      </w:r>
    </w:p>
    <w:p w14:paraId="6CE45233">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2、乙方应切实做好档案资料数据保密工作，任何档案资料不得带离工作现场，已录入的数据只能存储在工作区的电脑上、不得用U盘、移动硬盘、软盘等存储介质存储已录入的数据和带离工作现场。</w:t>
      </w:r>
    </w:p>
    <w:p w14:paraId="0E325AE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3、乙方应做好工作现场防火、防盗、防潮、防虫工作，确保档案资料存放安全。</w:t>
      </w:r>
    </w:p>
    <w:p w14:paraId="3CD51007">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4、乙方应按要求为甲方提供标准档案室建设咨询、档案管理制度建设咨询、档案培训。</w:t>
      </w:r>
    </w:p>
    <w:bookmarkEnd w:id="1126"/>
    <w:p w14:paraId="54D4AF6A">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七、合同价款与支付</w:t>
      </w:r>
    </w:p>
    <w:p w14:paraId="14CAAA81">
      <w:pPr>
        <w:shd w:val="clear"/>
        <w:spacing w:line="360" w:lineRule="auto"/>
        <w:ind w:firstLine="420"/>
        <w:rPr>
          <w:rFonts w:hint="eastAsia" w:ascii="仿宋" w:hAnsi="仿宋" w:eastAsia="仿宋" w:cs="仿宋"/>
          <w:color w:val="000000"/>
          <w:szCs w:val="21"/>
          <w:highlight w:val="none"/>
          <w:u w:val="none"/>
          <w:lang w:eastAsia="zh-CN"/>
        </w:rPr>
      </w:pPr>
      <w:r>
        <w:rPr>
          <w:rFonts w:hint="eastAsia" w:ascii="仿宋" w:hAnsi="仿宋" w:eastAsia="仿宋" w:cs="仿宋"/>
          <w:highlight w:val="none"/>
          <w:lang w:val="en-US" w:eastAsia="zh-CN"/>
        </w:rPr>
        <w:t>1</w:t>
      </w:r>
      <w:r>
        <w:rPr>
          <w:rFonts w:hint="eastAsia" w:ascii="仿宋" w:hAnsi="仿宋" w:eastAsia="仿宋" w:cs="仿宋"/>
          <w:highlight w:val="none"/>
        </w:rPr>
        <w:t>、合同价款：</w:t>
      </w:r>
      <w:r>
        <w:rPr>
          <w:rFonts w:hint="eastAsia" w:ascii="仿宋" w:hAnsi="仿宋" w:eastAsia="仿宋" w:cs="仿宋"/>
          <w:highlight w:val="none"/>
          <w:u w:val="single"/>
          <w:lang w:val="en-US" w:eastAsia="zh-CN"/>
        </w:rPr>
        <w:t xml:space="preserve">                           </w:t>
      </w:r>
      <w:r>
        <w:rPr>
          <w:rFonts w:hint="eastAsia" w:ascii="仿宋" w:hAnsi="仿宋" w:eastAsia="仿宋" w:cs="仿宋"/>
          <w:color w:val="000000"/>
          <w:szCs w:val="21"/>
          <w:highlight w:val="none"/>
          <w:u w:val="single"/>
        </w:rPr>
        <w:t>。</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themeColor="text1"/>
          <w:szCs w:val="21"/>
          <w:highlight w:val="none"/>
          <w:lang w:val="en-US" w:eastAsia="zh-CN"/>
          <w14:textFill>
            <w14:solidFill>
              <w14:schemeClr w14:val="tx1"/>
            </w14:solidFill>
          </w14:textFill>
        </w:rPr>
        <w:t>结算时，供应商的结算总价不得超过项目总控制价；</w:t>
      </w:r>
      <w:r>
        <w:rPr>
          <w:rFonts w:hint="eastAsia" w:ascii="仿宋" w:hAnsi="仿宋" w:eastAsia="仿宋" w:cs="仿宋"/>
          <w:color w:val="000000" w:themeColor="text1"/>
          <w:szCs w:val="21"/>
          <w:highlight w:val="none"/>
          <w14:textFill>
            <w14:solidFill>
              <w14:schemeClr w14:val="tx1"/>
            </w14:solidFill>
          </w14:textFill>
        </w:rPr>
        <w:t>若最终</w:t>
      </w:r>
      <w:r>
        <w:rPr>
          <w:rFonts w:hint="eastAsia" w:ascii="仿宋" w:hAnsi="仿宋" w:eastAsia="仿宋" w:cs="仿宋"/>
          <w:color w:val="000000" w:themeColor="text1"/>
          <w:szCs w:val="21"/>
          <w:highlight w:val="none"/>
          <w:lang w:val="en-US" w:eastAsia="zh-CN"/>
          <w14:textFill>
            <w14:solidFill>
              <w14:schemeClr w14:val="tx1"/>
            </w14:solidFill>
          </w14:textFill>
        </w:rPr>
        <w:t>结算价低于总控制价，按实际工作量据实结算。</w:t>
      </w:r>
      <w:r>
        <w:rPr>
          <w:rFonts w:hint="eastAsia" w:ascii="仿宋" w:hAnsi="仿宋" w:eastAsia="仿宋" w:cs="仿宋"/>
          <w:color w:val="000000"/>
          <w:szCs w:val="21"/>
          <w:highlight w:val="none"/>
          <w:u w:val="none"/>
          <w:lang w:eastAsia="zh-CN"/>
        </w:rPr>
        <w:t>）</w:t>
      </w:r>
    </w:p>
    <w:p w14:paraId="4B29CE23">
      <w:pPr>
        <w:shd w:val="clear"/>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表1：</w:t>
      </w:r>
      <w:r>
        <w:rPr>
          <w:rFonts w:hint="eastAsia" w:ascii="仿宋" w:hAnsi="仿宋" w:eastAsia="仿宋" w:cs="仿宋"/>
          <w:b/>
          <w:bCs/>
          <w:color w:val="000000"/>
          <w:sz w:val="24"/>
          <w:highlight w:val="none"/>
          <w:lang w:val="en-US" w:eastAsia="zh-CN"/>
        </w:rPr>
        <w:t>分项</w:t>
      </w:r>
      <w:r>
        <w:rPr>
          <w:rFonts w:hint="eastAsia" w:ascii="仿宋" w:hAnsi="仿宋" w:eastAsia="仿宋" w:cs="仿宋"/>
          <w:b/>
          <w:bCs/>
          <w:color w:val="000000"/>
          <w:sz w:val="24"/>
          <w:highlight w:val="none"/>
        </w:rPr>
        <w:t>清单一览表</w:t>
      </w:r>
    </w:p>
    <w:tbl>
      <w:tblPr>
        <w:tblStyle w:val="35"/>
        <w:tblW w:w="8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8"/>
        <w:gridCol w:w="1380"/>
        <w:gridCol w:w="1365"/>
        <w:gridCol w:w="2935"/>
        <w:gridCol w:w="2107"/>
      </w:tblGrid>
      <w:tr w14:paraId="0EF7C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atLeast"/>
          <w:jc w:val="center"/>
        </w:trPr>
        <w:tc>
          <w:tcPr>
            <w:tcW w:w="638" w:type="dxa"/>
            <w:vAlign w:val="center"/>
          </w:tcPr>
          <w:p w14:paraId="3DD870D4">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序号</w:t>
            </w:r>
          </w:p>
        </w:tc>
        <w:tc>
          <w:tcPr>
            <w:tcW w:w="1380" w:type="dxa"/>
            <w:vAlign w:val="center"/>
          </w:tcPr>
          <w:p w14:paraId="71C8F37C">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项目</w:t>
            </w:r>
          </w:p>
        </w:tc>
        <w:tc>
          <w:tcPr>
            <w:tcW w:w="1365" w:type="dxa"/>
            <w:vAlign w:val="center"/>
          </w:tcPr>
          <w:p w14:paraId="695035D3">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综合单价</w:t>
            </w:r>
          </w:p>
        </w:tc>
        <w:tc>
          <w:tcPr>
            <w:tcW w:w="2935" w:type="dxa"/>
            <w:vAlign w:val="center"/>
          </w:tcPr>
          <w:p w14:paraId="0125F43A">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内容描述</w:t>
            </w:r>
          </w:p>
        </w:tc>
        <w:tc>
          <w:tcPr>
            <w:tcW w:w="2107" w:type="dxa"/>
            <w:vAlign w:val="center"/>
          </w:tcPr>
          <w:p w14:paraId="6625111C">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备注</w:t>
            </w:r>
          </w:p>
        </w:tc>
      </w:tr>
      <w:tr w14:paraId="53DC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2" w:hRule="atLeast"/>
          <w:jc w:val="center"/>
        </w:trPr>
        <w:tc>
          <w:tcPr>
            <w:tcW w:w="638" w:type="dxa"/>
            <w:vAlign w:val="center"/>
          </w:tcPr>
          <w:p w14:paraId="262DF0B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1</w:t>
            </w:r>
          </w:p>
        </w:tc>
        <w:tc>
          <w:tcPr>
            <w:tcW w:w="1380" w:type="dxa"/>
            <w:vAlign w:val="center"/>
          </w:tcPr>
          <w:p w14:paraId="7B6270A6">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整理及数字化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w:t>
            </w:r>
          </w:p>
        </w:tc>
        <w:tc>
          <w:tcPr>
            <w:tcW w:w="1365" w:type="dxa"/>
            <w:vAlign w:val="center"/>
          </w:tcPr>
          <w:p w14:paraId="096332E0">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1CE76F7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规范化整理、数字化加工及档案交接与上架管理（包含所有材料及耗材）。</w:t>
            </w:r>
          </w:p>
        </w:tc>
        <w:tc>
          <w:tcPr>
            <w:tcW w:w="2107" w:type="dxa"/>
            <w:vAlign w:val="center"/>
          </w:tcPr>
          <w:p w14:paraId="4A8B6996">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3AD4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2E4B5D41">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2</w:t>
            </w:r>
          </w:p>
        </w:tc>
        <w:tc>
          <w:tcPr>
            <w:tcW w:w="1380" w:type="dxa"/>
            <w:vAlign w:val="center"/>
          </w:tcPr>
          <w:p w14:paraId="3DDAE61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w:t>
            </w:r>
          </w:p>
        </w:tc>
        <w:tc>
          <w:tcPr>
            <w:tcW w:w="1365" w:type="dxa"/>
            <w:vAlign w:val="center"/>
          </w:tcPr>
          <w:p w14:paraId="4C5DDA81">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0E67E73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63A8DE4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1E71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1" w:hRule="atLeast"/>
          <w:jc w:val="center"/>
        </w:trPr>
        <w:tc>
          <w:tcPr>
            <w:tcW w:w="638" w:type="dxa"/>
            <w:vAlign w:val="center"/>
          </w:tcPr>
          <w:p w14:paraId="5014F5FF">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380" w:type="dxa"/>
            <w:vAlign w:val="center"/>
          </w:tcPr>
          <w:p w14:paraId="657AD917">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p>
        </w:tc>
        <w:tc>
          <w:tcPr>
            <w:tcW w:w="1365" w:type="dxa"/>
            <w:vAlign w:val="center"/>
          </w:tcPr>
          <w:p w14:paraId="58967E81">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3085E11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数字化加工、档案交接与上架管理（包含所有材料及耗材）。</w:t>
            </w:r>
          </w:p>
        </w:tc>
        <w:tc>
          <w:tcPr>
            <w:tcW w:w="2107" w:type="dxa"/>
            <w:vAlign w:val="center"/>
          </w:tcPr>
          <w:p w14:paraId="4A141DDF">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508A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15654A8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380" w:type="dxa"/>
            <w:vAlign w:val="center"/>
          </w:tcPr>
          <w:p w14:paraId="5AEFB99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整改及数字化加工</w:t>
            </w:r>
          </w:p>
        </w:tc>
        <w:tc>
          <w:tcPr>
            <w:tcW w:w="1365" w:type="dxa"/>
            <w:vAlign w:val="center"/>
          </w:tcPr>
          <w:p w14:paraId="4DE555CA">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5D40D1FA">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r>
              <w:rPr>
                <w:rFonts w:hint="eastAsia" w:ascii="仿宋" w:hAnsi="仿宋" w:eastAsia="仿宋" w:cs="仿宋"/>
                <w:color w:val="000000" w:themeColor="text1"/>
                <w:szCs w:val="21"/>
                <w:highlight w:val="none"/>
                <w:lang w:val="en-US" w:eastAsia="zh-CN"/>
                <w14:textFill>
                  <w14:solidFill>
                    <w14:schemeClr w14:val="tx1"/>
                  </w14:solidFill>
                </w14:textFill>
              </w:rPr>
              <w:t>及档案交接与上架管理（包含所有材料及耗材）。</w:t>
            </w:r>
          </w:p>
        </w:tc>
        <w:tc>
          <w:tcPr>
            <w:tcW w:w="2107" w:type="dxa"/>
            <w:vAlign w:val="center"/>
          </w:tcPr>
          <w:p w14:paraId="712D78A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133F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4718554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1380" w:type="dxa"/>
            <w:vAlign w:val="center"/>
          </w:tcPr>
          <w:p w14:paraId="78EF7B0A">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文书档案整改</w:t>
            </w:r>
          </w:p>
        </w:tc>
        <w:tc>
          <w:tcPr>
            <w:tcW w:w="1365" w:type="dxa"/>
            <w:vAlign w:val="center"/>
          </w:tcPr>
          <w:p w14:paraId="6EB9A725">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6F2600AD">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整改、著录、档案交接与上架管理（包含所有材料及耗材）。</w:t>
            </w:r>
          </w:p>
        </w:tc>
        <w:tc>
          <w:tcPr>
            <w:tcW w:w="2107" w:type="dxa"/>
            <w:vAlign w:val="center"/>
          </w:tcPr>
          <w:p w14:paraId="09A11301">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1DAC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30EF3D39">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380" w:type="dxa"/>
            <w:vAlign w:val="center"/>
          </w:tcPr>
          <w:p w14:paraId="2E8AC774">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会计档案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1365" w:type="dxa"/>
            <w:vAlign w:val="center"/>
          </w:tcPr>
          <w:p w14:paraId="141214E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7CDEA4B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1888154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r>
      <w:tr w14:paraId="0B8A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448FABD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p>
        </w:tc>
        <w:tc>
          <w:tcPr>
            <w:tcW w:w="1380" w:type="dxa"/>
            <w:vAlign w:val="center"/>
          </w:tcPr>
          <w:p w14:paraId="6718A24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科技档案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1365" w:type="dxa"/>
            <w:vAlign w:val="center"/>
          </w:tcPr>
          <w:p w14:paraId="64114CAA">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73271BA2">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包含档案分类、排序、</w:t>
            </w:r>
            <w:r>
              <w:rPr>
                <w:rFonts w:hint="default" w:ascii="仿宋" w:hAnsi="仿宋" w:eastAsia="仿宋" w:cs="仿宋"/>
                <w:color w:val="000000" w:themeColor="text1"/>
                <w:szCs w:val="21"/>
                <w:highlight w:val="none"/>
                <w:lang w:val="en-US" w:eastAsia="zh-CN"/>
                <w14:textFill>
                  <w14:solidFill>
                    <w14:schemeClr w14:val="tx1"/>
                  </w14:solidFill>
                </w14:textFill>
              </w:rPr>
              <w:t>编页、编号、著录</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装订装盒</w:t>
            </w:r>
            <w:r>
              <w:rPr>
                <w:rFonts w:hint="eastAsia" w:ascii="仿宋" w:hAnsi="仿宋" w:eastAsia="仿宋" w:cs="仿宋"/>
                <w:color w:val="000000" w:themeColor="text1"/>
                <w:szCs w:val="21"/>
                <w:highlight w:val="none"/>
                <w:lang w:val="en-US" w:eastAsia="zh-CN"/>
                <w14:textFill>
                  <w14:solidFill>
                    <w14:schemeClr w14:val="tx1"/>
                  </w14:solidFill>
                </w14:textFill>
              </w:rPr>
              <w:t>等全流程整理</w:t>
            </w:r>
            <w:r>
              <w:rPr>
                <w:rFonts w:hint="default" w:ascii="仿宋" w:hAnsi="仿宋" w:eastAsia="仿宋" w:cs="仿宋"/>
                <w:color w:val="000000" w:themeColor="text1"/>
                <w:szCs w:val="21"/>
                <w:highlight w:val="none"/>
                <w:lang w:val="en-US" w:eastAsia="zh-CN"/>
                <w14:textFill>
                  <w14:solidFill>
                    <w14:schemeClr w14:val="tx1"/>
                  </w14:solidFill>
                </w14:textFill>
              </w:rPr>
              <w:t>，备考表、封面及档案盒填写</w:t>
            </w:r>
            <w:r>
              <w:rPr>
                <w:rFonts w:hint="eastAsia" w:ascii="仿宋" w:hAnsi="仿宋" w:eastAsia="仿宋" w:cs="仿宋"/>
                <w:color w:val="000000" w:themeColor="text1"/>
                <w:szCs w:val="21"/>
                <w:highlight w:val="none"/>
                <w:lang w:val="en-US" w:eastAsia="zh-CN"/>
                <w14:textFill>
                  <w14:solidFill>
                    <w14:schemeClr w14:val="tx1"/>
                  </w14:solidFill>
                </w14:textFill>
              </w:rPr>
              <w:t>，档案交接与上架（包含档案盒、目录夹等所有材料及耗材，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非必要不扫描）。</w:t>
            </w:r>
          </w:p>
        </w:tc>
        <w:tc>
          <w:tcPr>
            <w:tcW w:w="2107" w:type="dxa"/>
            <w:vAlign w:val="center"/>
          </w:tcPr>
          <w:p w14:paraId="6E5E71CC">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确需对部分重要文件及图纸进行数字化加工，按0.40元/页计数字化加工价格（小于或大于A4幅面的页面均以A4幅面计价，空白页不计价）。</w:t>
            </w:r>
          </w:p>
        </w:tc>
      </w:tr>
      <w:tr w14:paraId="318213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78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5E12633B">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1E54BF73">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照片档案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1365" w:type="dxa"/>
            <w:tcBorders>
              <w:top w:val="single" w:color="000000" w:sz="4" w:space="0"/>
              <w:left w:val="single" w:color="000000" w:sz="4" w:space="0"/>
              <w:bottom w:val="single" w:color="000000" w:sz="4" w:space="0"/>
              <w:right w:val="single" w:color="000000" w:sz="4" w:space="0"/>
            </w:tcBorders>
            <w:vAlign w:val="center"/>
          </w:tcPr>
          <w:p w14:paraId="6E93F4E5">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1EE5EBD3">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筛选、著录、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、挂接、各要素填写等</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规范化整理以及档案交接和上架管理（包含所有材料及耗材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28F4112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同一事项一般2-3张照片。</w:t>
            </w:r>
          </w:p>
        </w:tc>
      </w:tr>
      <w:tr w14:paraId="70C86B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5554F97">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0B1C04BB">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实物档案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1365" w:type="dxa"/>
            <w:tcBorders>
              <w:top w:val="single" w:color="000000" w:sz="4" w:space="0"/>
              <w:left w:val="single" w:color="000000" w:sz="4" w:space="0"/>
              <w:bottom w:val="single" w:color="000000" w:sz="4" w:space="0"/>
              <w:right w:val="single" w:color="000000" w:sz="4" w:space="0"/>
            </w:tcBorders>
            <w:vAlign w:val="center"/>
          </w:tcPr>
          <w:p w14:paraId="1C49C878">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51563B83">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含著录、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加工、档案交接与上架（包含所有材料及耗材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2E46C90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p>
        </w:tc>
      </w:tr>
      <w:tr w14:paraId="30FCEE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03BC7475">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02872A87">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移动硬盘2TB</w:t>
            </w:r>
          </w:p>
        </w:tc>
        <w:tc>
          <w:tcPr>
            <w:tcW w:w="1365" w:type="dxa"/>
            <w:tcBorders>
              <w:top w:val="single" w:color="000000" w:sz="4" w:space="0"/>
              <w:left w:val="single" w:color="000000" w:sz="4" w:space="0"/>
              <w:bottom w:val="single" w:color="000000" w:sz="4" w:space="0"/>
              <w:right w:val="single" w:color="000000" w:sz="4" w:space="0"/>
            </w:tcBorders>
            <w:vAlign w:val="center"/>
          </w:tcPr>
          <w:p w14:paraId="71EC8219">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44986A8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存储稳定，</w:t>
            </w:r>
            <w:r>
              <w:rPr>
                <w:rFonts w:hint="default" w:ascii="仿宋" w:hAnsi="仿宋" w:eastAsia="仿宋" w:cs="仿宋"/>
                <w:color w:val="000000" w:themeColor="text1"/>
                <w:szCs w:val="21"/>
                <w:highlight w:val="none"/>
                <w:lang w:val="en-US" w:eastAsia="zh-CN"/>
                <w14:textFill>
                  <w14:solidFill>
                    <w14:schemeClr w14:val="tx1"/>
                  </w14:solidFill>
                </w14:textFill>
              </w:rPr>
              <w:t>数据接口USB3.0可兼容2.0，数据传输速度</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100MB/S。</w:t>
            </w:r>
          </w:p>
        </w:tc>
        <w:tc>
          <w:tcPr>
            <w:tcW w:w="2107" w:type="dxa"/>
            <w:tcBorders>
              <w:top w:val="single" w:color="000000" w:sz="4" w:space="0"/>
              <w:left w:val="single" w:color="000000" w:sz="4" w:space="0"/>
              <w:bottom w:val="single" w:color="000000" w:sz="4" w:space="0"/>
              <w:right w:val="single" w:color="000000" w:sz="4" w:space="0"/>
            </w:tcBorders>
            <w:vAlign w:val="center"/>
          </w:tcPr>
          <w:p w14:paraId="27CEB65D">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正规销售渠道</w:t>
            </w:r>
            <w:r>
              <w:rPr>
                <w:rFonts w:hint="eastAsia" w:ascii="仿宋" w:hAnsi="仿宋" w:eastAsia="仿宋" w:cs="仿宋"/>
                <w:color w:val="000000" w:themeColor="text1"/>
                <w:szCs w:val="21"/>
                <w:highlight w:val="none"/>
                <w:lang w:val="en-US" w:eastAsia="zh-CN"/>
                <w14:textFill>
                  <w14:solidFill>
                    <w14:schemeClr w14:val="tx1"/>
                  </w14:solidFill>
                </w14:textFill>
              </w:rPr>
              <w:t>购买，提供官方质保，不得使用翻新、二手、贴牌移动硬盘。</w:t>
            </w:r>
          </w:p>
        </w:tc>
      </w:tr>
    </w:tbl>
    <w:p w14:paraId="66BF4E72">
      <w:pPr>
        <w:shd w:val="clear"/>
        <w:jc w:val="center"/>
        <w:rPr>
          <w:rFonts w:hint="eastAsia" w:ascii="仿宋" w:hAnsi="仿宋" w:eastAsia="仿宋" w:cs="仿宋"/>
          <w:b/>
          <w:bCs/>
          <w:color w:val="000000"/>
          <w:sz w:val="24"/>
          <w:highlight w:val="none"/>
        </w:rPr>
      </w:pPr>
    </w:p>
    <w:p w14:paraId="78C37546">
      <w:pPr>
        <w:keepNext w:val="0"/>
        <w:keepLines w:val="0"/>
        <w:pageBreakBefore w:val="0"/>
        <w:widowControl w:val="0"/>
        <w:numPr>
          <w:ilvl w:val="0"/>
          <w:numId w:val="0"/>
        </w:numPr>
        <w:shd w:val="clear"/>
        <w:tabs>
          <w:tab w:val="left" w:pos="432"/>
        </w:tabs>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szCs w:val="21"/>
          <w:highlight w:val="none"/>
        </w:rPr>
      </w:pPr>
      <w:r>
        <w:rPr>
          <w:rFonts w:hint="eastAsia" w:ascii="仿宋" w:hAnsi="仿宋" w:eastAsia="仿宋" w:cs="仿宋"/>
          <w:b/>
          <w:bCs/>
          <w:szCs w:val="21"/>
          <w:highlight w:val="none"/>
        </w:rPr>
        <w:t>付款方式：</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完成前两年</w:t>
      </w:r>
      <w:r>
        <w:rPr>
          <w:rFonts w:hint="eastAsia" w:ascii="仿宋" w:hAnsi="仿宋" w:eastAsia="仿宋" w:cs="仿宋"/>
          <w:szCs w:val="21"/>
          <w:highlight w:val="none"/>
          <w:lang w:val="en-US" w:eastAsia="zh-CN"/>
        </w:rPr>
        <w:t>未启动规范化</w:t>
      </w:r>
      <w:r>
        <w:rPr>
          <w:rFonts w:hint="eastAsia" w:ascii="仿宋" w:hAnsi="仿宋" w:eastAsia="仿宋" w:cs="仿宋"/>
          <w:szCs w:val="21"/>
          <w:highlight w:val="none"/>
        </w:rPr>
        <w:t>的12家单位文书和会计档案规范化整理、质检、工程量审计</w:t>
      </w:r>
      <w:r>
        <w:rPr>
          <w:rFonts w:hint="eastAsia" w:ascii="仿宋" w:hAnsi="仿宋" w:eastAsia="仿宋" w:cs="仿宋"/>
          <w:szCs w:val="21"/>
          <w:highlight w:val="none"/>
          <w:lang w:eastAsia="zh-CN"/>
        </w:rPr>
        <w:t>及验收，</w:t>
      </w:r>
      <w:r>
        <w:rPr>
          <w:rFonts w:hint="eastAsia" w:ascii="仿宋" w:hAnsi="仿宋" w:eastAsia="仿宋" w:cs="仿宋"/>
          <w:szCs w:val="21"/>
          <w:highlight w:val="none"/>
          <w:lang w:val="en-US" w:eastAsia="zh-CN"/>
        </w:rPr>
        <w:t>并通过过程审计及阶段性验收</w:t>
      </w:r>
      <w:r>
        <w:rPr>
          <w:rFonts w:hint="eastAsia" w:ascii="仿宋" w:hAnsi="仿宋" w:eastAsia="仿宋" w:cs="仿宋"/>
          <w:szCs w:val="21"/>
          <w:highlight w:val="none"/>
        </w:rPr>
        <w:t>后，按照审计核定</w:t>
      </w:r>
      <w:r>
        <w:rPr>
          <w:rFonts w:hint="eastAsia" w:ascii="仿宋" w:hAnsi="仿宋" w:eastAsia="仿宋" w:cs="仿宋"/>
          <w:szCs w:val="21"/>
          <w:highlight w:val="none"/>
          <w:lang w:eastAsia="zh-CN"/>
        </w:rPr>
        <w:t>的</w:t>
      </w:r>
      <w:r>
        <w:rPr>
          <w:rFonts w:hint="eastAsia" w:ascii="仿宋" w:hAnsi="仿宋" w:eastAsia="仿宋" w:cs="仿宋"/>
          <w:szCs w:val="21"/>
          <w:highlight w:val="none"/>
        </w:rPr>
        <w:t>实际</w:t>
      </w:r>
      <w:r>
        <w:rPr>
          <w:rFonts w:hint="eastAsia" w:ascii="仿宋" w:hAnsi="仿宋" w:eastAsia="仿宋" w:cs="仿宋"/>
          <w:szCs w:val="21"/>
          <w:highlight w:val="none"/>
          <w:lang w:val="en-US" w:eastAsia="zh-CN"/>
        </w:rPr>
        <w:t>结算费用</w:t>
      </w:r>
      <w:r>
        <w:rPr>
          <w:rFonts w:hint="eastAsia" w:ascii="仿宋" w:hAnsi="仿宋" w:eastAsia="仿宋" w:cs="仿宋"/>
          <w:szCs w:val="21"/>
          <w:highlight w:val="none"/>
        </w:rPr>
        <w:t>据实支付</w:t>
      </w:r>
      <w:r>
        <w:rPr>
          <w:rFonts w:hint="eastAsia" w:ascii="仿宋" w:hAnsi="仿宋" w:eastAsia="仿宋" w:cs="仿宋"/>
          <w:szCs w:val="21"/>
          <w:highlight w:val="none"/>
          <w:lang w:eastAsia="zh-CN"/>
        </w:rPr>
        <w:t>；</w:t>
      </w:r>
    </w:p>
    <w:p w14:paraId="23AB19D4">
      <w:pPr>
        <w:keepNext w:val="0"/>
        <w:keepLines w:val="0"/>
        <w:pageBreakBefore w:val="0"/>
        <w:widowControl w:val="0"/>
        <w:numPr>
          <w:ilvl w:val="0"/>
          <w:numId w:val="0"/>
        </w:numPr>
        <w:shd w:val="clear"/>
        <w:tabs>
          <w:tab w:val="left" w:pos="432"/>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）完成前两年</w:t>
      </w:r>
      <w:r>
        <w:rPr>
          <w:rFonts w:hint="eastAsia" w:ascii="仿宋" w:hAnsi="仿宋" w:eastAsia="仿宋" w:cs="仿宋"/>
          <w:szCs w:val="21"/>
          <w:highlight w:val="none"/>
          <w:lang w:val="en-US" w:eastAsia="zh-CN"/>
        </w:rPr>
        <w:t>已启动规范化的46家单位文书和会计档案规范化整理、质检、工程量审计及验收，且工作量通过验收后，支付项目剩余资金的60%；若项目实际结算费用不足剩余资金的60%，则据实支付；</w:t>
      </w:r>
    </w:p>
    <w:p w14:paraId="3B0449C4">
      <w:pPr>
        <w:keepNext w:val="0"/>
        <w:keepLines w:val="0"/>
        <w:pageBreakBefore w:val="0"/>
        <w:widowControl w:val="0"/>
        <w:numPr>
          <w:ilvl w:val="0"/>
          <w:numId w:val="0"/>
        </w:numPr>
        <w:shd w:val="clear"/>
        <w:tabs>
          <w:tab w:val="left" w:pos="432"/>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3）完成档案移交和终验：中标服务方与各立档单位清点检查档案，完成档案数据备份，并将档案移交立档单位上架管理；对符合接收进馆条件的档案，服务方配合立档单位向区档案馆移交并办理交接手续；组织开展项目终验并通过后，支付项目结算费用的剩余资金。</w:t>
      </w:r>
    </w:p>
    <w:p w14:paraId="27AE776F">
      <w:pPr>
        <w:keepNext w:val="0"/>
        <w:keepLines w:val="0"/>
        <w:pageBreakBefore w:val="0"/>
        <w:widowControl w:val="0"/>
        <w:numPr>
          <w:ilvl w:val="0"/>
          <w:numId w:val="0"/>
        </w:numPr>
        <w:shd w:val="clear"/>
        <w:tabs>
          <w:tab w:val="left" w:pos="432"/>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4、在甲方每次付款前，乙方应按照甲方财务要求提供合法有效的增值税发票，否则，甲方有权顺延付款期限，且不承担责任。</w:t>
      </w:r>
    </w:p>
    <w:p w14:paraId="7B886EE7">
      <w:pPr>
        <w:shd w:val="clear"/>
        <w:tabs>
          <w:tab w:val="left" w:pos="432"/>
        </w:tabs>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5、收款人账户</w:t>
      </w:r>
    </w:p>
    <w:p w14:paraId="3C138B6E">
      <w:pPr>
        <w:shd w:val="clear"/>
        <w:tabs>
          <w:tab w:val="left" w:pos="432"/>
        </w:tabs>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 乙方应对其指定的下列收款账户信息真实性、安全性、准确性负责。</w:t>
      </w:r>
    </w:p>
    <w:p w14:paraId="54D8CA02">
      <w:pPr>
        <w:shd w:val="clear"/>
        <w:tabs>
          <w:tab w:val="left" w:pos="432"/>
        </w:tabs>
        <w:adjustRightInd w:val="0"/>
        <w:snapToGrid w:val="0"/>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收款人：</w:t>
      </w:r>
      <w:r>
        <w:rPr>
          <w:rFonts w:hint="eastAsia" w:ascii="仿宋" w:hAnsi="仿宋" w:eastAsia="仿宋" w:cs="仿宋"/>
          <w:szCs w:val="21"/>
          <w:highlight w:val="none"/>
          <w:u w:val="single"/>
        </w:rPr>
        <w:t xml:space="preserve">                                ；</w:t>
      </w:r>
    </w:p>
    <w:p w14:paraId="1BCAA0C5">
      <w:pPr>
        <w:shd w:val="clear"/>
        <w:tabs>
          <w:tab w:val="left" w:pos="432"/>
        </w:tabs>
        <w:adjustRightInd w:val="0"/>
        <w:snapToGrid w:val="0"/>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开户行：</w:t>
      </w:r>
      <w:r>
        <w:rPr>
          <w:rFonts w:hint="eastAsia" w:ascii="仿宋" w:hAnsi="仿宋" w:eastAsia="仿宋" w:cs="仿宋"/>
          <w:szCs w:val="21"/>
          <w:highlight w:val="none"/>
          <w:u w:val="single"/>
        </w:rPr>
        <w:t xml:space="preserve">                                ；</w:t>
      </w:r>
    </w:p>
    <w:p w14:paraId="47866A93">
      <w:pPr>
        <w:shd w:val="clear"/>
        <w:tabs>
          <w:tab w:val="left" w:pos="432"/>
        </w:tabs>
        <w:adjustRightInd w:val="0"/>
        <w:snapToGrid w:val="0"/>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账    号：</w:t>
      </w:r>
      <w:r>
        <w:rPr>
          <w:rFonts w:hint="eastAsia" w:ascii="仿宋" w:hAnsi="仿宋" w:eastAsia="仿宋" w:cs="仿宋"/>
          <w:szCs w:val="21"/>
          <w:highlight w:val="none"/>
          <w:u w:val="single"/>
        </w:rPr>
        <w:t xml:space="preserve">                                ；</w:t>
      </w:r>
    </w:p>
    <w:p w14:paraId="0AB36E69">
      <w:pPr>
        <w:shd w:val="clear"/>
        <w:tabs>
          <w:tab w:val="left" w:pos="432"/>
        </w:tabs>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 乙方名称若与收款人名称不一致的，乙方应作以下说明：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11F98F99">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八、违约责任</w:t>
      </w:r>
    </w:p>
    <w:p w14:paraId="2E06ACE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1、在合同履行期间，任何一方不得无故违反本合同，否则视为违约。违约方应按合同总价款的10%向对方支付违约金，实际损失大于违约金的，对差额部分，违约方应予以补足。</w:t>
      </w:r>
    </w:p>
    <w:p w14:paraId="51252A2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2、乙方未在约定的期限内完成约定的工作的，乙方应按照</w:t>
      </w:r>
      <w:r>
        <w:rPr>
          <w:rFonts w:hint="eastAsia" w:ascii="仿宋" w:hAnsi="仿宋" w:eastAsia="仿宋" w:cs="仿宋"/>
          <w:highlight w:val="none"/>
          <w:lang w:val="en-US" w:eastAsia="zh-CN"/>
        </w:rPr>
        <w:t>100</w:t>
      </w:r>
      <w:r>
        <w:rPr>
          <w:rFonts w:hint="eastAsia" w:ascii="仿宋" w:hAnsi="仿宋" w:eastAsia="仿宋" w:cs="仿宋"/>
          <w:highlight w:val="none"/>
        </w:rPr>
        <w:t>元/天的标准向甲方承担违约责任，并要求乙方承担由此导致的损失。</w:t>
      </w:r>
    </w:p>
    <w:p w14:paraId="19D0335B">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3、乙方未按照</w:t>
      </w:r>
      <w:r>
        <w:rPr>
          <w:rFonts w:hint="eastAsia" w:ascii="仿宋" w:hAnsi="仿宋" w:eastAsia="仿宋" w:cs="仿宋"/>
          <w:highlight w:val="none"/>
          <w:lang w:val="en-US" w:eastAsia="zh-CN"/>
        </w:rPr>
        <w:t>甲方</w:t>
      </w:r>
      <w:r>
        <w:rPr>
          <w:rFonts w:hint="eastAsia" w:ascii="仿宋" w:hAnsi="仿宋" w:eastAsia="仿宋" w:cs="仿宋"/>
          <w:highlight w:val="none"/>
        </w:rPr>
        <w:t>相关规定完成约定的工作的，由乙方进行整改，整改产生的相关费用由乙方自行负责，工期不予顺延。</w:t>
      </w:r>
    </w:p>
    <w:p w14:paraId="634EDB36">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4、乙方对协议履行过程中知悉的甲方相关信息负有保密义务，未经甲方书面许可进行对外披露，后乙方其他行为导致甲方相关信息泄露的，乙方应承担甲方由此导致的相关损失，包括但不限于诉讼费、律师费及其他为维权或降低影响造成的支出。</w:t>
      </w:r>
    </w:p>
    <w:p w14:paraId="717995B5">
      <w:pPr>
        <w:shd w:val="clear"/>
        <w:spacing w:line="360" w:lineRule="auto"/>
        <w:ind w:firstLine="420"/>
        <w:rPr>
          <w:rFonts w:hint="eastAsia" w:ascii="仿宋" w:hAnsi="仿宋" w:eastAsia="仿宋" w:cs="仿宋"/>
          <w:highlight w:val="none"/>
          <w:lang w:eastAsia="zh-CN"/>
        </w:rPr>
      </w:pPr>
      <w:r>
        <w:rPr>
          <w:rFonts w:hint="eastAsia" w:ascii="仿宋" w:hAnsi="仿宋" w:eastAsia="仿宋" w:cs="仿宋"/>
          <w:highlight w:val="none"/>
        </w:rPr>
        <w:t>5</w:t>
      </w:r>
      <w:r>
        <w:rPr>
          <w:rFonts w:hint="eastAsia" w:ascii="仿宋" w:hAnsi="仿宋" w:eastAsia="仿宋" w:cs="仿宋"/>
          <w:highlight w:val="none"/>
          <w:lang w:eastAsia="zh-CN"/>
        </w:rPr>
        <w:t>、乙方在完成相关工作过程中，应确保操作行为科学规范，做好工作现场的防火、防盗、防潮、防虫工作，保障档案资料存放安全。若因乙方原因导致档案损毁灭失，乙方应全力采取补救措施，并承担由此产生的全部损失；如甲方损失难以量化，乙方应向甲方支付不低于500元的赔偿金；</w:t>
      </w:r>
      <w:r>
        <w:rPr>
          <w:rFonts w:hint="eastAsia" w:ascii="仿宋" w:hAnsi="仿宋" w:eastAsia="仿宋" w:cs="仿宋"/>
          <w:highlight w:val="none"/>
          <w:lang w:val="en-US" w:eastAsia="zh-CN"/>
        </w:rPr>
        <w:t>情节严重的，乙方还应承担相应法律责任，且甲方有权根据情节严重程度决定是否解除本合同。</w:t>
      </w:r>
    </w:p>
    <w:p w14:paraId="23FECFD5">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九、通知</w:t>
      </w:r>
    </w:p>
    <w:p w14:paraId="0177E0F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在合同履行过程中，双方共同指定联系方式如下，双方往来文件、通知、文书通过下列联系方式进行送达，相关文书或通知到达联系地址或通讯系统的，视为送达。</w:t>
      </w:r>
    </w:p>
    <w:p w14:paraId="6EFF361B">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甲方指定联系人：    </w:t>
      </w:r>
    </w:p>
    <w:p w14:paraId="4FCB8EBD">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联系电话：  </w:t>
      </w:r>
    </w:p>
    <w:p w14:paraId="4F2FC173">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联系地址：</w:t>
      </w:r>
      <w:bookmarkStart w:id="1127" w:name="OLE_LINK5"/>
      <w:r>
        <w:rPr>
          <w:rFonts w:hint="eastAsia" w:ascii="仿宋" w:hAnsi="仿宋" w:eastAsia="仿宋" w:cs="仿宋"/>
          <w:highlight w:val="none"/>
          <w:lang w:val="en-GB"/>
        </w:rPr>
        <w:t xml:space="preserve"> </w:t>
      </w:r>
    </w:p>
    <w:bookmarkEnd w:id="1127"/>
    <w:p w14:paraId="5A92F8E7">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电子邮箱： </w:t>
      </w:r>
      <w:bookmarkStart w:id="1128" w:name="OLE_LINK7"/>
    </w:p>
    <w:bookmarkEnd w:id="1128"/>
    <w:p w14:paraId="5363A556">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乙方指定联系人： </w:t>
      </w:r>
    </w:p>
    <w:p w14:paraId="30CAB1E7">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联系电话： </w:t>
      </w:r>
    </w:p>
    <w:p w14:paraId="6B17C6B4">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联系地址： </w:t>
      </w:r>
    </w:p>
    <w:p w14:paraId="0A2ED4CA">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电子邮箱：</w:t>
      </w:r>
    </w:p>
    <w:p w14:paraId="1901C8AA">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在合同履行过程中，任何一方需要对上述联系方式进行变更的，应在变更事项作出之前告知另一方，否则承担由此导致的责任。</w:t>
      </w:r>
    </w:p>
    <w:p w14:paraId="747BDEAC">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十、争议解决</w:t>
      </w:r>
    </w:p>
    <w:p w14:paraId="4F1A602C">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因履行本合同双方发生争议的，由双方友好协商。协商不成的，可向甲方所在地有管辖权的人民法院提出诉讼。</w:t>
      </w:r>
    </w:p>
    <w:p w14:paraId="41E86335">
      <w:pPr>
        <w:shd w:val="clear"/>
        <w:spacing w:line="360" w:lineRule="auto"/>
        <w:ind w:firstLine="420"/>
        <w:rPr>
          <w:rFonts w:hint="eastAsia" w:ascii="仿宋" w:hAnsi="仿宋" w:eastAsia="仿宋" w:cs="仿宋"/>
          <w:b/>
          <w:bCs/>
          <w:highlight w:val="none"/>
        </w:rPr>
      </w:pPr>
      <w:r>
        <w:rPr>
          <w:rFonts w:hint="eastAsia" w:ascii="仿宋" w:hAnsi="仿宋" w:eastAsia="仿宋" w:cs="仿宋"/>
          <w:b/>
          <w:bCs/>
          <w:highlight w:val="none"/>
        </w:rPr>
        <w:t>十一、其他</w:t>
      </w:r>
    </w:p>
    <w:p w14:paraId="34E2892D">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1、本协议一式肆份，甲方贰份，乙方贰份，由双方签字盖章后生效。</w:t>
      </w:r>
    </w:p>
    <w:p w14:paraId="6FE3EC2F">
      <w:pPr>
        <w:shd w:val="clear"/>
        <w:spacing w:line="360" w:lineRule="auto"/>
        <w:ind w:firstLine="420"/>
        <w:rPr>
          <w:rFonts w:hint="eastAsia" w:ascii="仿宋" w:hAnsi="仿宋" w:eastAsia="仿宋" w:cs="仿宋"/>
          <w:b/>
          <w:sz w:val="24"/>
          <w:highlight w:val="none"/>
        </w:rPr>
      </w:pPr>
      <w:r>
        <w:rPr>
          <w:rFonts w:hint="eastAsia" w:ascii="仿宋" w:hAnsi="仿宋" w:eastAsia="仿宋" w:cs="仿宋"/>
          <w:highlight w:val="none"/>
        </w:rPr>
        <w:t>2、本合同不可分割之部分包括以下所列文件之内容：</w:t>
      </w:r>
      <w:r>
        <w:rPr>
          <w:rFonts w:hint="eastAsia" w:ascii="仿宋" w:hAnsi="仿宋" w:eastAsia="仿宋" w:cs="仿宋"/>
          <w:szCs w:val="21"/>
          <w:highlight w:val="none"/>
        </w:rPr>
        <w:t>（1）合同书附件（如有）；（2）中标通知书；（3）乙方投标文件；（4）</w:t>
      </w:r>
      <w:r>
        <w:rPr>
          <w:rFonts w:hint="eastAsia" w:ascii="仿宋" w:hAnsi="仿宋" w:eastAsia="仿宋" w:cs="仿宋"/>
          <w:szCs w:val="21"/>
          <w:highlight w:val="none"/>
          <w:lang w:eastAsia="zh-CN"/>
        </w:rPr>
        <w:t>竞争性磋商文件</w:t>
      </w:r>
      <w:r>
        <w:rPr>
          <w:rFonts w:hint="eastAsia" w:ascii="仿宋" w:hAnsi="仿宋" w:eastAsia="仿宋" w:cs="仿宋"/>
          <w:szCs w:val="21"/>
          <w:highlight w:val="none"/>
        </w:rPr>
        <w:t>；（5）甲乙双方签订合同过程中形成的其他文件。</w:t>
      </w:r>
      <w:r>
        <w:rPr>
          <w:rFonts w:hint="eastAsia" w:ascii="仿宋" w:hAnsi="仿宋" w:eastAsia="仿宋" w:cs="仿宋"/>
          <w:b/>
          <w:sz w:val="24"/>
          <w:highlight w:val="none"/>
        </w:rPr>
        <w:br w:type="page"/>
      </w:r>
    </w:p>
    <w:p w14:paraId="41022C1D">
      <w:pPr>
        <w:shd w:val="clear"/>
        <w:spacing w:line="360" w:lineRule="auto"/>
        <w:rPr>
          <w:rFonts w:hint="eastAsia" w:ascii="仿宋" w:hAnsi="仿宋" w:eastAsia="仿宋" w:cs="仿宋"/>
          <w:b/>
          <w:bCs/>
          <w:sz w:val="20"/>
          <w:szCs w:val="22"/>
          <w:highlight w:val="none"/>
        </w:rPr>
      </w:pPr>
      <w:r>
        <w:rPr>
          <w:rFonts w:hint="eastAsia" w:ascii="仿宋" w:hAnsi="仿宋" w:eastAsia="仿宋" w:cs="仿宋"/>
          <w:b/>
          <w:bCs/>
          <w:highlight w:val="none"/>
        </w:rPr>
        <w:t>合同附件1：</w:t>
      </w:r>
    </w:p>
    <w:p w14:paraId="0B632E61">
      <w:pPr>
        <w:shd w:val="clear"/>
        <w:spacing w:line="360" w:lineRule="auto"/>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档案服务保密协议</w:t>
      </w:r>
    </w:p>
    <w:p w14:paraId="76F6EA8B">
      <w:pPr>
        <w:shd w:val="clear"/>
        <w:spacing w:line="360" w:lineRule="auto"/>
        <w:ind w:firstLine="420"/>
        <w:rPr>
          <w:rFonts w:hint="eastAsia" w:ascii="仿宋" w:hAnsi="仿宋" w:eastAsia="仿宋" w:cs="仿宋"/>
          <w:highlight w:val="none"/>
        </w:rPr>
      </w:pPr>
    </w:p>
    <w:p w14:paraId="7990D63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 xml:space="preserve">甲方： </w:t>
      </w:r>
    </w:p>
    <w:p w14:paraId="4478238D">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乙方</w:t>
      </w:r>
    </w:p>
    <w:p w14:paraId="4FF8AB05">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鉴于乙方在甲方单位服务期间已经（或将要）知悉甲方的工作秘密和甲方所接触第三方的档案整理和档案数字化加工内容（以</w:t>
      </w:r>
      <w:r>
        <w:rPr>
          <w:rFonts w:hint="eastAsia" w:ascii="仿宋" w:hAnsi="仿宋" w:eastAsia="仿宋" w:cs="仿宋"/>
          <w:highlight w:val="none"/>
          <w:lang w:eastAsia="zh-CN"/>
        </w:rPr>
        <w:t>下简</w:t>
      </w:r>
      <w:r>
        <w:rPr>
          <w:rFonts w:hint="eastAsia" w:ascii="仿宋" w:hAnsi="仿宋" w:eastAsia="仿宋" w:cs="仿宋"/>
          <w:highlight w:val="none"/>
        </w:rPr>
        <w:t>称档案信息）的秘密，为明确乙方的保密义务，甲乙双方本着平等自愿、公平和诚实信用的原则，订立本保密协议：</w:t>
      </w:r>
    </w:p>
    <w:p w14:paraId="11C5ADA5">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一、保密的内容和范围</w:t>
      </w:r>
    </w:p>
    <w:p w14:paraId="67A349B6">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甲乙双方确认，乙方承担保密义务中的甲方工作秘密和档案信息内容但不限于以下内容：</w:t>
      </w:r>
    </w:p>
    <w:p w14:paraId="7E4FC2D9">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1．技术信息：技术信息的范围包括但不仅限于甲方的技术方案、人事档案、方案设计、工作流程、技术指标、计算机软件、数据库、试验结果、图纸、操作手册、技术文档、涉及工作秘密的业务函电等：</w:t>
      </w:r>
    </w:p>
    <w:p w14:paraId="0AAFFCB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2．乙方在服务期间因工作关系而获得、交换的保密性信息以及其他一切与甲方事务有关的信息。</w:t>
      </w:r>
    </w:p>
    <w:p w14:paraId="1C7DBD2A">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二、保密义务</w:t>
      </w:r>
    </w:p>
    <w:p w14:paraId="1ECEA3D7">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对甲方的工作秘密和档案信息，乙方承担以下义务：</w:t>
      </w:r>
    </w:p>
    <w:p w14:paraId="78702FB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1．在整理档案和档案数字化加工过程期间，禁止谈论档案内容：</w:t>
      </w:r>
    </w:p>
    <w:p w14:paraId="02E2892C">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2．不得刺探与本职工作或本身业务无关的甲方工作秘密：</w:t>
      </w:r>
    </w:p>
    <w:p w14:paraId="47B517CE">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3．不得向任何第三人披露甲方的工作秘密：</w:t>
      </w:r>
    </w:p>
    <w:p w14:paraId="095F03D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4．不得使用或计划使用，不得允许第三人使用：</w:t>
      </w:r>
    </w:p>
    <w:p w14:paraId="1D2437D0">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5．不得复制或公开包含甲方单位工作秘密内容和档案信息的内容、信函、正本、副本、磁盘、光盘等；</w:t>
      </w:r>
    </w:p>
    <w:p w14:paraId="117DEA13">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三、保密期限</w:t>
      </w:r>
    </w:p>
    <w:p w14:paraId="2689A7A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双方同意，乙方承担保密期限的时间为永久。乙方服务结束之后仍对其在甲方服务期间接触、知悉的属于甲方的工作秘密和档案信息内容乙方承诺有保密义务秘密，承担如同服务期间一样的保密义务和不擅自使用有关秘密信息的义务。</w:t>
      </w:r>
    </w:p>
    <w:p w14:paraId="09F0A555">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四、违约责任</w:t>
      </w:r>
    </w:p>
    <w:p w14:paraId="7003592F">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甲乙双方商定，如乙方违反上述各项义务而损害甲方利益，按照以下《档案整理服务合同》约定承担违约责任。乙方严重侵犯甲方的工作秘密，给甲方造成严重损失的，甲方可依据我国法律的有关规定，选择移送司法机关依法办理。</w:t>
      </w:r>
    </w:p>
    <w:p w14:paraId="4B815FD4">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五、争议的解决方法</w:t>
      </w:r>
    </w:p>
    <w:p w14:paraId="3D461651">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因执行本协议发生纠纷，可由双方协商解决或共同委托</w:t>
      </w:r>
    </w:p>
    <w:p w14:paraId="44D2F426">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双方认可的第三方调解。有一方不愿协商、调解或协商、调解不成的，任何一方都有提起诉讼的权利。提起诉讼的法院为甲方所在地有管辖权的人民法院。</w:t>
      </w:r>
    </w:p>
    <w:p w14:paraId="6BED1DA9">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六、本协议的任何修改必须经过双方的书面同意，协议的部分修改或部分无效并不影响其他部分的效力。</w:t>
      </w:r>
    </w:p>
    <w:p w14:paraId="0297BDA8">
      <w:pPr>
        <w:shd w:val="clear"/>
        <w:spacing w:line="360" w:lineRule="auto"/>
        <w:ind w:firstLine="420"/>
        <w:rPr>
          <w:rFonts w:hint="eastAsia" w:ascii="仿宋" w:hAnsi="仿宋" w:eastAsia="仿宋" w:cs="仿宋"/>
          <w:highlight w:val="none"/>
        </w:rPr>
      </w:pPr>
      <w:r>
        <w:rPr>
          <w:rFonts w:hint="eastAsia" w:ascii="仿宋" w:hAnsi="仿宋" w:eastAsia="仿宋" w:cs="仿宋"/>
          <w:highlight w:val="none"/>
        </w:rPr>
        <w:t>七、本协议一式肆份，甲方贰份，乙方贰份，协议自双方签订之日起生效。经签署，签字人保证其系经正式授权代表签署本协议。</w:t>
      </w:r>
    </w:p>
    <w:p w14:paraId="125380D2">
      <w:pPr>
        <w:shd w:val="clear"/>
        <w:spacing w:line="360" w:lineRule="auto"/>
        <w:ind w:firstLine="420"/>
        <w:rPr>
          <w:rFonts w:hint="eastAsia" w:ascii="仿宋" w:hAnsi="仿宋" w:eastAsia="仿宋" w:cs="仿宋"/>
          <w:highlight w:val="none"/>
        </w:rPr>
      </w:pPr>
    </w:p>
    <w:p w14:paraId="4A7A2517">
      <w:pPr>
        <w:shd w:val="clear"/>
        <w:spacing w:line="360" w:lineRule="auto"/>
        <w:ind w:firstLine="420"/>
        <w:rPr>
          <w:rFonts w:hint="eastAsia" w:ascii="仿宋" w:hAnsi="仿宋" w:eastAsia="仿宋" w:cs="仿宋"/>
          <w:highlight w:val="none"/>
        </w:rPr>
      </w:pPr>
    </w:p>
    <w:p w14:paraId="197E3185">
      <w:pPr>
        <w:shd w:val="clear"/>
        <w:spacing w:line="360" w:lineRule="auto"/>
        <w:rPr>
          <w:rFonts w:hint="eastAsia" w:ascii="仿宋" w:hAnsi="仿宋" w:eastAsia="仿宋" w:cs="仿宋"/>
          <w:highlight w:val="none"/>
        </w:rPr>
      </w:pPr>
      <w:r>
        <w:rPr>
          <w:rFonts w:hint="eastAsia" w:ascii="仿宋" w:hAnsi="仿宋" w:eastAsia="仿宋" w:cs="仿宋"/>
          <w:highlight w:val="none"/>
        </w:rPr>
        <w:t>甲方：                                                                   乙方：</w:t>
      </w:r>
      <w:r>
        <w:rPr>
          <w:rFonts w:hint="eastAsia" w:ascii="仿宋" w:hAnsi="仿宋" w:eastAsia="仿宋" w:cs="仿宋"/>
          <w:highlight w:val="none"/>
        </w:rPr>
        <w:br w:type="textWrapping"/>
      </w:r>
    </w:p>
    <w:p w14:paraId="2881A0E8">
      <w:pPr>
        <w:shd w:val="clear"/>
        <w:spacing w:line="360" w:lineRule="auto"/>
        <w:rPr>
          <w:rFonts w:hint="eastAsia" w:ascii="仿宋" w:hAnsi="仿宋" w:eastAsia="仿宋" w:cs="仿宋"/>
          <w:highlight w:val="none"/>
        </w:rPr>
      </w:pPr>
      <w:r>
        <w:rPr>
          <w:rFonts w:hint="eastAsia" w:ascii="仿宋" w:hAnsi="仿宋" w:eastAsia="仿宋" w:cs="仿宋"/>
          <w:highlight w:val="none"/>
        </w:rPr>
        <w:t xml:space="preserve">法定代表人：                                                       法定代表人： </w:t>
      </w:r>
    </w:p>
    <w:p w14:paraId="19342542">
      <w:pPr>
        <w:shd w:val="clear"/>
        <w:spacing w:line="360" w:lineRule="auto"/>
        <w:rPr>
          <w:rFonts w:hint="eastAsia" w:ascii="仿宋" w:hAnsi="仿宋" w:eastAsia="仿宋" w:cs="仿宋"/>
          <w:highlight w:val="none"/>
        </w:rPr>
      </w:pPr>
    </w:p>
    <w:p w14:paraId="08296254">
      <w:pPr>
        <w:shd w:val="clea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C6DFFDF">
      <w:pPr>
        <w:pStyle w:val="2"/>
        <w:shd w:val="clea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第四章  响应文件格式</w:t>
      </w:r>
      <w:bookmarkEnd w:id="992"/>
      <w:bookmarkEnd w:id="1116"/>
      <w:bookmarkEnd w:id="1117"/>
      <w:bookmarkEnd w:id="1118"/>
      <w:bookmarkEnd w:id="1119"/>
      <w:bookmarkEnd w:id="1120"/>
      <w:bookmarkEnd w:id="1121"/>
      <w:bookmarkEnd w:id="1122"/>
      <w:bookmarkEnd w:id="1123"/>
      <w:bookmarkEnd w:id="1124"/>
      <w:bookmarkEnd w:id="1125"/>
    </w:p>
    <w:p w14:paraId="1CE6E93D">
      <w:pPr>
        <w:shd w:val="clear"/>
        <w:spacing w:line="360" w:lineRule="auto"/>
        <w:jc w:val="center"/>
        <w:rPr>
          <w:rFonts w:hint="eastAsia" w:ascii="仿宋" w:hAnsi="仿宋" w:eastAsia="仿宋" w:cs="仿宋"/>
          <w:b/>
          <w:sz w:val="18"/>
          <w:szCs w:val="18"/>
          <w:highlight w:val="none"/>
          <w:u w:val="single"/>
        </w:rPr>
      </w:pPr>
    </w:p>
    <w:p w14:paraId="4EDE1A59">
      <w:pPr>
        <w:shd w:val="clear"/>
        <w:jc w:val="center"/>
        <w:rPr>
          <w:rFonts w:hint="eastAsia" w:ascii="仿宋" w:hAnsi="仿宋" w:eastAsia="仿宋" w:cs="仿宋"/>
          <w:sz w:val="28"/>
          <w:szCs w:val="28"/>
          <w:highlight w:val="none"/>
        </w:rPr>
      </w:pPr>
      <w:bookmarkStart w:id="1129" w:name="_Toc86124091"/>
    </w:p>
    <w:p w14:paraId="277FC745">
      <w:pPr>
        <w:pStyle w:val="2"/>
        <w:keepNext/>
        <w:keepLines w:val="0"/>
        <w:pageBreakBefore w:val="0"/>
        <w:widowControl w:val="0"/>
        <w:shd w:val="clear"/>
        <w:kinsoku/>
        <w:wordWrap/>
        <w:overflowPunct/>
        <w:topLinePunct w:val="0"/>
        <w:autoSpaceDE/>
        <w:autoSpaceDN/>
        <w:bidi w:val="0"/>
        <w:adjustRightInd w:val="0"/>
        <w:snapToGrid/>
        <w:spacing w:beforeAutospacing="0" w:afterAutospacing="0" w:line="560" w:lineRule="exact"/>
        <w:ind w:left="0" w:leftChars="0" w:right="0" w:rightChars="0" w:firstLine="0" w:firstLineChars="0"/>
        <w:jc w:val="center"/>
        <w:textAlignment w:val="baseline"/>
        <w:outlineLvl w:val="0"/>
        <w:rPr>
          <w:rFonts w:hint="eastAsia" w:ascii="仿宋" w:hAnsi="仿宋" w:eastAsia="仿宋" w:cs="仿宋"/>
          <w:color w:val="auto"/>
          <w:highlight w:val="none"/>
        </w:rPr>
      </w:pPr>
      <w:bookmarkStart w:id="1130" w:name="_Toc30931"/>
      <w:bookmarkStart w:id="1131" w:name="_Toc21718"/>
      <w:bookmarkStart w:id="1132" w:name="_Toc447831364"/>
      <w:bookmarkStart w:id="1133" w:name="_Toc28865846"/>
      <w:bookmarkStart w:id="1134" w:name="_Toc500065562"/>
      <w:bookmarkStart w:id="1135" w:name="_Toc28866017"/>
      <w:bookmarkStart w:id="1136" w:name="_Toc28178601"/>
      <w:bookmarkStart w:id="1137" w:name="_Toc414384597"/>
      <w:bookmarkStart w:id="1138" w:name="_Toc28178537"/>
      <w:bookmarkStart w:id="1139" w:name="_Toc28178674"/>
      <w:bookmarkStart w:id="1140" w:name="_Toc28865925"/>
      <w:bookmarkStart w:id="1141" w:name="_Toc28178747"/>
      <w:bookmarkStart w:id="1142" w:name="_Toc28178808"/>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、资格文件</w:t>
      </w:r>
      <w:bookmarkEnd w:id="1130"/>
      <w:bookmarkEnd w:id="1131"/>
    </w:p>
    <w:p w14:paraId="29691C68">
      <w:pPr>
        <w:pStyle w:val="12"/>
        <w:keepNext w:val="0"/>
        <w:keepLines w:val="0"/>
        <w:pageBreakBefore w:val="0"/>
        <w:widowControl w:val="0"/>
        <w:shd w:val="clear"/>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eastAsia="zh-CN"/>
        </w:rPr>
        <w:t>响应文件</w:t>
      </w:r>
      <w:r>
        <w:rPr>
          <w:rFonts w:hint="eastAsia" w:ascii="仿宋" w:hAnsi="仿宋" w:eastAsia="仿宋" w:cs="仿宋"/>
          <w:b/>
          <w:bCs/>
          <w:color w:val="auto"/>
          <w:spacing w:val="-1"/>
          <w:sz w:val="24"/>
          <w:szCs w:val="24"/>
          <w:highlight w:val="none"/>
        </w:rPr>
        <w:t>（资格文件</w:t>
      </w:r>
      <w:r>
        <w:rPr>
          <w:rFonts w:hint="eastAsia" w:ascii="仿宋" w:hAnsi="仿宋" w:eastAsia="仿宋" w:cs="仿宋"/>
          <w:b/>
          <w:bCs/>
          <w:color w:val="auto"/>
          <w:spacing w:val="-44"/>
          <w:sz w:val="24"/>
          <w:szCs w:val="24"/>
          <w:highlight w:val="none"/>
        </w:rPr>
        <w:t xml:space="preserve"> </w:t>
      </w:r>
      <w:r>
        <w:rPr>
          <w:rFonts w:hint="eastAsia" w:ascii="仿宋" w:hAnsi="仿宋" w:eastAsia="仿宋" w:cs="仿宋"/>
          <w:b/>
          <w:bCs/>
          <w:color w:val="auto"/>
          <w:spacing w:val="-1"/>
          <w:sz w:val="24"/>
          <w:szCs w:val="24"/>
          <w:highlight w:val="none"/>
        </w:rPr>
        <w:t>）封面</w:t>
      </w:r>
    </w:p>
    <w:p w14:paraId="6B21FC29">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32"/>
          <w:szCs w:val="32"/>
          <w:highlight w:val="none"/>
          <w:lang w:eastAsia="zh-CN"/>
        </w:rPr>
      </w:pPr>
    </w:p>
    <w:p w14:paraId="2040979A">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2026年档案规范化统筹项目</w:t>
      </w:r>
    </w:p>
    <w:p w14:paraId="04AC43D7">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44"/>
          <w:szCs w:val="44"/>
          <w:highlight w:val="none"/>
          <w:lang w:eastAsia="zh-CN"/>
        </w:rPr>
      </w:pPr>
    </w:p>
    <w:p w14:paraId="0AD3DBC1">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7F8801F7">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7D62F84D">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lang w:eastAsia="zh-CN"/>
        </w:rPr>
      </w:pPr>
    </w:p>
    <w:p w14:paraId="031C3360">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lang w:eastAsia="zh-CN"/>
        </w:rPr>
      </w:pPr>
    </w:p>
    <w:p w14:paraId="2B5FE546">
      <w:pPr>
        <w:pStyle w:val="17"/>
        <w:pageBreakBefore w:val="0"/>
        <w:shd w:val="clear"/>
        <w:kinsoku/>
        <w:overflowPunct/>
        <w:bidi w:val="0"/>
        <w:spacing w:beforeAutospacing="0" w:afterAutospacing="0" w:line="360" w:lineRule="auto"/>
        <w:ind w:left="0" w:leftChars="0" w:right="0" w:rightChars="0"/>
        <w:jc w:val="center"/>
        <w:rPr>
          <w:rFonts w:hint="eastAsia" w:ascii="仿宋" w:hAnsi="仿宋" w:eastAsia="仿宋" w:cs="仿宋"/>
          <w:b/>
          <w:color w:val="auto"/>
          <w:sz w:val="72"/>
          <w:szCs w:val="72"/>
          <w:highlight w:val="none"/>
        </w:rPr>
      </w:pPr>
      <w:r>
        <w:rPr>
          <w:rFonts w:hint="eastAsia" w:ascii="仿宋" w:hAnsi="仿宋" w:eastAsia="仿宋" w:cs="仿宋"/>
          <w:b/>
          <w:color w:val="auto"/>
          <w:sz w:val="96"/>
          <w:szCs w:val="96"/>
          <w:highlight w:val="none"/>
          <w:lang w:val="en-US" w:eastAsia="zh-CN"/>
        </w:rPr>
        <w:t>响应文件</w:t>
      </w:r>
    </w:p>
    <w:p w14:paraId="1EFCBB24">
      <w:pPr>
        <w:pStyle w:val="14"/>
        <w:pageBreakBefore w:val="0"/>
        <w:shd w:val="clear"/>
        <w:tabs>
          <w:tab w:val="left" w:pos="3996"/>
        </w:tabs>
        <w:kinsoku/>
        <w:overflowPunct/>
        <w:bidi w:val="0"/>
        <w:spacing w:beforeAutospacing="0" w:after="0" w:afterAutospacing="0" w:line="360" w:lineRule="auto"/>
        <w:ind w:left="0" w:leftChars="0" w:right="0" w:righ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（资格文件）</w:t>
      </w:r>
    </w:p>
    <w:p w14:paraId="47C869F1">
      <w:pPr>
        <w:pStyle w:val="14"/>
        <w:pageBreakBefore w:val="0"/>
        <w:shd w:val="clear"/>
        <w:tabs>
          <w:tab w:val="left" w:pos="3996"/>
        </w:tabs>
        <w:kinsoku/>
        <w:overflowPunct/>
        <w:bidi w:val="0"/>
        <w:spacing w:beforeAutospacing="0" w:after="0" w:afterAutospacing="0" w:line="360" w:lineRule="auto"/>
        <w:ind w:left="0" w:leftChars="0" w:right="0" w:righ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项目编号：呈建招字2026-073</w:t>
      </w:r>
    </w:p>
    <w:p w14:paraId="0B4E5C96">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rPr>
      </w:pPr>
    </w:p>
    <w:p w14:paraId="3FFECE30">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2A42DCDD">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18AE4859">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396097DF">
      <w:pPr>
        <w:pStyle w:val="17"/>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28"/>
          <w:szCs w:val="22"/>
          <w:highlight w:val="none"/>
          <w:u w:val="single"/>
        </w:rPr>
      </w:pPr>
      <w:r>
        <w:rPr>
          <w:rFonts w:hint="eastAsia" w:ascii="仿宋" w:hAnsi="仿宋" w:eastAsia="仿宋" w:cs="仿宋"/>
          <w:b/>
          <w:color w:val="auto"/>
          <w:sz w:val="28"/>
          <w:szCs w:val="28"/>
          <w:highlight w:val="none"/>
          <w:lang w:eastAsia="zh-CN"/>
        </w:rPr>
        <w:t>供应商</w:t>
      </w:r>
      <w:r>
        <w:rPr>
          <w:rFonts w:hint="eastAsia" w:ascii="仿宋" w:hAnsi="仿宋" w:eastAsia="仿宋" w:cs="仿宋"/>
          <w:b/>
          <w:bCs/>
          <w:color w:val="auto"/>
          <w:sz w:val="28"/>
          <w:szCs w:val="22"/>
          <w:highlight w:val="none"/>
        </w:rPr>
        <w:t>：</w:t>
      </w:r>
      <w:r>
        <w:rPr>
          <w:rFonts w:hint="eastAsia" w:ascii="仿宋" w:hAnsi="仿宋" w:eastAsia="仿宋" w:cs="仿宋"/>
          <w:b/>
          <w:bCs/>
          <w:color w:val="auto"/>
          <w:sz w:val="28"/>
          <w:szCs w:val="22"/>
          <w:highlight w:val="none"/>
          <w:u w:val="single"/>
        </w:rPr>
        <w:t xml:space="preserve">  </w:t>
      </w:r>
      <w:r>
        <w:rPr>
          <w:rFonts w:hint="eastAsia" w:ascii="仿宋" w:hAnsi="仿宋" w:eastAsia="仿宋" w:cs="仿宋"/>
          <w:b/>
          <w:bCs/>
          <w:color w:val="auto"/>
          <w:sz w:val="28"/>
          <w:szCs w:val="22"/>
          <w:highlight w:val="none"/>
          <w:u w:val="single"/>
          <w:lang w:val="en-US" w:eastAsia="zh-CN"/>
        </w:rPr>
        <w:t xml:space="preserve">              </w:t>
      </w:r>
      <w:r>
        <w:rPr>
          <w:rFonts w:hint="eastAsia" w:ascii="仿宋" w:hAnsi="仿宋" w:eastAsia="仿宋" w:cs="仿宋"/>
          <w:b/>
          <w:bCs/>
          <w:color w:val="auto"/>
          <w:sz w:val="28"/>
          <w:szCs w:val="22"/>
          <w:highlight w:val="none"/>
          <w:u w:val="single"/>
        </w:rPr>
        <w:t xml:space="preserve">    </w:t>
      </w:r>
      <w:r>
        <w:rPr>
          <w:rFonts w:hint="eastAsia" w:ascii="仿宋" w:hAnsi="仿宋" w:eastAsia="仿宋" w:cs="仿宋"/>
          <w:b/>
          <w:bCs/>
          <w:color w:val="auto"/>
          <w:sz w:val="28"/>
          <w:szCs w:val="22"/>
          <w:highlight w:val="none"/>
          <w:u w:val="single"/>
          <w:lang w:eastAsia="zh-CN"/>
        </w:rPr>
        <w:t>（</w:t>
      </w:r>
      <w:r>
        <w:rPr>
          <w:rFonts w:hint="eastAsia" w:ascii="仿宋" w:hAnsi="仿宋" w:eastAsia="仿宋" w:cs="仿宋"/>
          <w:b/>
          <w:bCs/>
          <w:color w:val="auto"/>
          <w:sz w:val="28"/>
          <w:szCs w:val="22"/>
          <w:highlight w:val="none"/>
          <w:u w:val="single"/>
          <w:lang w:val="en-US" w:eastAsia="zh-CN"/>
        </w:rPr>
        <w:t>电子签章</w:t>
      </w:r>
      <w:r>
        <w:rPr>
          <w:rFonts w:hint="eastAsia" w:ascii="仿宋" w:hAnsi="仿宋" w:eastAsia="仿宋" w:cs="仿宋"/>
          <w:b/>
          <w:bCs/>
          <w:color w:val="auto"/>
          <w:sz w:val="28"/>
          <w:szCs w:val="22"/>
          <w:highlight w:val="none"/>
          <w:u w:val="single"/>
          <w:lang w:eastAsia="zh-CN"/>
        </w:rPr>
        <w:t>）</w:t>
      </w:r>
    </w:p>
    <w:p w14:paraId="242767FB">
      <w:pPr>
        <w:pStyle w:val="14"/>
        <w:pageBreakBefore w:val="0"/>
        <w:shd w:val="clear"/>
        <w:tabs>
          <w:tab w:val="left" w:pos="3996"/>
        </w:tabs>
        <w:kinsoku/>
        <w:overflowPunct/>
        <w:bidi w:val="0"/>
        <w:spacing w:beforeAutospacing="0" w:after="0" w:afterAutospacing="0" w:line="560" w:lineRule="exact"/>
        <w:ind w:left="0" w:leftChars="0" w:right="0" w:rightChars="0" w:firstLine="2249" w:firstLineChars="8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 xml:space="preserve">年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3D360BC3">
      <w:pPr>
        <w:widowControl/>
        <w:shd w:val="clear"/>
        <w:jc w:val="left"/>
        <w:rPr>
          <w:rFonts w:hint="eastAsia" w:ascii="仿宋" w:hAnsi="仿宋" w:eastAsia="仿宋" w:cs="仿宋"/>
          <w:b/>
          <w:kern w:val="0"/>
          <w:sz w:val="30"/>
          <w:szCs w:val="30"/>
          <w:highlight w:val="none"/>
        </w:rPr>
      </w:pPr>
      <w:r>
        <w:rPr>
          <w:rFonts w:hint="eastAsia" w:ascii="仿宋" w:hAnsi="仿宋" w:eastAsia="仿宋" w:cs="仿宋"/>
          <w:b/>
          <w:bCs/>
          <w:color w:val="auto"/>
          <w:sz w:val="28"/>
          <w:szCs w:val="28"/>
          <w:highlight w:val="none"/>
        </w:rPr>
        <w:br w:type="page"/>
      </w:r>
    </w:p>
    <w:p w14:paraId="5F982E22">
      <w:pPr>
        <w:shd w:val="clear"/>
        <w:adjustRightInd w:val="0"/>
        <w:snapToGrid w:val="0"/>
        <w:spacing w:line="540" w:lineRule="exact"/>
        <w:ind w:firstLine="437"/>
        <w:outlineLvl w:val="1"/>
        <w:rPr>
          <w:rFonts w:hint="eastAsia" w:ascii="仿宋" w:hAnsi="仿宋" w:eastAsia="仿宋" w:cs="仿宋"/>
          <w:b/>
          <w:bCs/>
          <w:szCs w:val="21"/>
          <w:highlight w:val="none"/>
          <w:lang w:val="en-US" w:eastAsia="zh-CN"/>
        </w:rPr>
      </w:pPr>
      <w:bookmarkStart w:id="1143" w:name="_Toc13757"/>
      <w:bookmarkStart w:id="1144" w:name="_Toc18620"/>
      <w:bookmarkStart w:id="1145" w:name="_Toc26772"/>
      <w:r>
        <w:rPr>
          <w:rFonts w:hint="eastAsia" w:ascii="仿宋" w:hAnsi="仿宋" w:eastAsia="仿宋" w:cs="仿宋"/>
          <w:b/>
          <w:bCs/>
          <w:szCs w:val="21"/>
          <w:highlight w:val="none"/>
          <w:lang w:val="en-US" w:eastAsia="zh-CN"/>
        </w:rPr>
        <w:t>（一）满足《中华人民共和国政府采购法》第二十二条规定；</w:t>
      </w:r>
    </w:p>
    <w:p w14:paraId="12CB2359">
      <w:pPr>
        <w:pStyle w:val="161"/>
        <w:keepLines w:val="0"/>
        <w:pageBreakBefore w:val="0"/>
        <w:shd w:val="clear"/>
        <w:kinsoku/>
        <w:wordWrap/>
        <w:overflowPunct/>
        <w:topLinePunct w:val="0"/>
        <w:autoSpaceDE/>
        <w:autoSpaceDN/>
        <w:bidi w:val="0"/>
        <w:spacing w:beforeAutospacing="0" w:afterAutospacing="0" w:line="560" w:lineRule="exact"/>
        <w:ind w:left="0" w:leftChars="0" w:right="0" w:rightChars="0"/>
        <w:outlineLvl w:val="2"/>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1.供应商必须是具有独立承担民事责任能力的法人或其他组织或自然人；提供三证合一营业执照或其他组织证明材料或自然人身份证明的原件扫描件。</w:t>
      </w:r>
    </w:p>
    <w:p w14:paraId="332297DD">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（此处提供原件扫描件）</w:t>
      </w:r>
    </w:p>
    <w:p w14:paraId="632A8A82">
      <w:pPr>
        <w:pStyle w:val="161"/>
        <w:keepLines w:val="0"/>
        <w:pageBreakBefore w:val="0"/>
        <w:shd w:val="clear"/>
        <w:kinsoku/>
        <w:wordWrap/>
        <w:overflowPunct/>
        <w:topLinePunct w:val="0"/>
        <w:autoSpaceDE/>
        <w:autoSpaceDN/>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64237C23">
      <w:pPr>
        <w:pStyle w:val="161"/>
        <w:keepLines w:val="0"/>
        <w:pageBreakBefore w:val="0"/>
        <w:shd w:val="clear"/>
        <w:kinsoku/>
        <w:wordWrap/>
        <w:overflowPunct/>
        <w:topLinePunct w:val="0"/>
        <w:autoSpaceDE/>
        <w:autoSpaceDN/>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70C48CC3">
      <w:pPr>
        <w:pStyle w:val="161"/>
        <w:pageBreakBefore w:val="0"/>
        <w:shd w:val="clear"/>
        <w:kinsoku/>
        <w:overflowPunct/>
        <w:bidi w:val="0"/>
        <w:spacing w:beforeAutospacing="0" w:afterAutospacing="0" w:line="560" w:lineRule="exact"/>
        <w:ind w:left="0" w:leftChars="0" w:right="0" w:rightChars="0"/>
        <w:outlineLvl w:val="2"/>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2.财务状况报告的相关材料：提供2023年度或2024年度经审计的财务审计报告及财务报表（至少包括资产负债表、利润表（损益表）、现金流量表）或提供近三个月内基本开户银行出具的资信证明或提供财政部门认可的政府采购专业担保机构出具的投标担保函（成立不足1年的，可提供自成立至今的财务报告或财务状况说明；如提供投标担保函的，需同时提供专业担保机构经财政部门认可的证明文件）的原件扫描件；</w:t>
      </w:r>
    </w:p>
    <w:p w14:paraId="7033A366">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（此处提供原件扫描件）</w:t>
      </w:r>
    </w:p>
    <w:p w14:paraId="2B700AD7">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585931C0">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7FA620AA">
      <w:pPr>
        <w:pStyle w:val="161"/>
        <w:pageBreakBefore w:val="0"/>
        <w:numPr>
          <w:ilvl w:val="-1"/>
          <w:numId w:val="0"/>
        </w:numPr>
        <w:shd w:val="clear"/>
        <w:kinsoku/>
        <w:overflowPunct/>
        <w:bidi w:val="0"/>
        <w:spacing w:beforeAutospacing="0" w:afterAutospacing="0" w:line="560" w:lineRule="exact"/>
        <w:ind w:left="556" w:leftChars="0" w:right="0" w:rightChars="0" w:firstLine="0"/>
        <w:outlineLvl w:val="2"/>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3.具有履行合同所必需的设备和专业技术能力的证明材料或相关承诺书。</w:t>
      </w:r>
    </w:p>
    <w:p w14:paraId="687E3263">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（此处提供证明材料或相关承诺书）</w:t>
      </w:r>
    </w:p>
    <w:p w14:paraId="760ACB77">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2A53781D">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5A5DCBC4">
      <w:pPr>
        <w:pStyle w:val="161"/>
        <w:pageBreakBefore w:val="0"/>
        <w:numPr>
          <w:ilvl w:val="-1"/>
          <w:numId w:val="0"/>
        </w:numPr>
        <w:shd w:val="clear"/>
        <w:kinsoku/>
        <w:overflowPunct/>
        <w:bidi w:val="0"/>
        <w:spacing w:beforeAutospacing="0" w:afterAutospacing="0" w:line="560" w:lineRule="exact"/>
        <w:ind w:left="556" w:leftChars="0" w:right="0" w:rightChars="0" w:firstLine="0"/>
        <w:outlineLvl w:val="2"/>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4.依法缴纳税收和社会保障资金的相关材料：</w:t>
      </w:r>
    </w:p>
    <w:p w14:paraId="345372AA">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1）缴税所属时间在响应文件提交截止时间前12个月内任意1个月的税务局税收通用缴款书或银行电子缴税（费）凭证或税务局出具纳税情况的相关证明（成立时间不足1个月的，提供相关情况说明；依法免税的，应提供相应文件证明其依法免税）的原件扫描件。</w:t>
      </w:r>
    </w:p>
    <w:p w14:paraId="69300A8F">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（此处提供原件扫描件）</w:t>
      </w:r>
    </w:p>
    <w:p w14:paraId="560C2354">
      <w:pPr>
        <w:shd w:val="clear"/>
        <w:rPr>
          <w:rFonts w:hint="default"/>
          <w:highlight w:val="none"/>
          <w:lang w:val="en-US" w:eastAsia="zh-CN"/>
        </w:rPr>
      </w:pPr>
    </w:p>
    <w:p w14:paraId="50C0AB7C">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7B8C3469">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（2）缴费所属时间在响应文件提交截止时间前12个月内任意1个月的社会保险缴款证明，（成立时间不足1个月，提供相关情况说明；依法免缴的，应提供相应文件证明其不需要缴纳社会保险费）的原件扫描件。</w:t>
      </w:r>
    </w:p>
    <w:p w14:paraId="4132220C">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（此处提供原件扫描件）</w:t>
      </w:r>
    </w:p>
    <w:p w14:paraId="3A878D7D">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1AB10DFC">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5D2CFDC3">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5075DC58">
      <w:pPr>
        <w:pStyle w:val="161"/>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5.响应文件递交截止日前3年内，在经营活动中没有重大违法记录的书面声明（截至响应文件递交截止日成立不足3年的供应商可提供自成立以来无重大违法记录的承诺书，重大违法记录指供应商因违法经营受到刑事处罚或者责令停产停业、吊销许可证或者执照、较大数额罚款等行政处罚）。</w:t>
      </w:r>
    </w:p>
    <w:p w14:paraId="3E0165F4">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（此处提供书面声明）</w:t>
      </w:r>
    </w:p>
    <w:p w14:paraId="12AC7ACA">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65C8D110">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0F21E89F">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0D86E9ED">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4222666C">
      <w:pPr>
        <w:pStyle w:val="161"/>
        <w:pageBreakBefore w:val="0"/>
        <w:numPr>
          <w:ilvl w:val="-1"/>
          <w:numId w:val="0"/>
        </w:numPr>
        <w:shd w:val="clear"/>
        <w:kinsoku/>
        <w:overflowPunct/>
        <w:bidi w:val="0"/>
        <w:spacing w:beforeAutospacing="0" w:afterAutospacing="0" w:line="560" w:lineRule="exact"/>
        <w:ind w:left="556" w:leftChars="0" w:right="0" w:rightChars="0" w:firstLine="0"/>
        <w:outlineLvl w:val="2"/>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6.符合法律、行政法规规定的其他条件的承诺书。</w:t>
      </w:r>
    </w:p>
    <w:p w14:paraId="457F9D62">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（此处提供承诺书）</w:t>
      </w:r>
    </w:p>
    <w:p w14:paraId="774BA06D">
      <w:pPr>
        <w:pStyle w:val="161"/>
        <w:pageBreakBefore w:val="0"/>
        <w:numPr>
          <w:ilvl w:val="0"/>
          <w:numId w:val="0"/>
        </w:numPr>
        <w:shd w:val="clear"/>
        <w:kinsoku/>
        <w:overflowPunct/>
        <w:bidi w:val="0"/>
        <w:spacing w:beforeAutospacing="0" w:afterAutospacing="0" w:line="560" w:lineRule="exact"/>
        <w:ind w:left="0" w:leftChars="0" w:right="0" w:rightChars="0"/>
        <w:rPr>
          <w:rFonts w:hint="eastAsia" w:ascii="仿宋" w:hAnsi="仿宋" w:eastAsia="仿宋" w:cs="仿宋"/>
          <w:color w:val="auto"/>
          <w:spacing w:val="-2"/>
          <w:kern w:val="2"/>
          <w:sz w:val="21"/>
          <w:szCs w:val="21"/>
          <w:highlight w:val="none"/>
          <w:lang w:val="en-US" w:eastAsia="zh-CN" w:bidi="ar-SA"/>
        </w:rPr>
      </w:pPr>
    </w:p>
    <w:p w14:paraId="7CB03D8B">
      <w:pPr>
        <w:shd w:val="clear"/>
        <w:spacing w:before="0" w:after="0" w:line="415" w:lineRule="auto"/>
        <w:jc w:val="center"/>
        <w:outlineLvl w:val="1"/>
        <w:rPr>
          <w:rFonts w:hint="eastAsia" w:ascii="仿宋" w:hAnsi="仿宋" w:eastAsia="仿宋" w:cs="仿宋"/>
          <w:color w:val="000000"/>
          <w:sz w:val="21"/>
          <w:szCs w:val="21"/>
          <w:highlight w:val="none"/>
          <w:lang w:val="en-US" w:eastAsia="zh-CN"/>
        </w:rPr>
      </w:pPr>
      <w:r>
        <w:rPr>
          <w:rFonts w:hint="eastAsia" w:ascii="仿宋" w:hAnsi="仿宋" w:eastAsia="仿宋" w:cs="仿宋"/>
          <w:color w:val="auto"/>
          <w:spacing w:val="-2"/>
          <w:kern w:val="2"/>
          <w:sz w:val="21"/>
          <w:szCs w:val="21"/>
          <w:highlight w:val="none"/>
          <w:lang w:val="en-US" w:eastAsia="zh-CN" w:bidi="ar-SA"/>
        </w:rPr>
        <w:br w:type="page"/>
      </w:r>
      <w:r>
        <w:rPr>
          <w:rFonts w:hint="eastAsia" w:ascii="仿宋" w:hAnsi="仿宋" w:eastAsia="仿宋" w:cs="仿宋"/>
          <w:color w:val="auto"/>
          <w:spacing w:val="-2"/>
          <w:kern w:val="2"/>
          <w:sz w:val="21"/>
          <w:szCs w:val="21"/>
          <w:highlight w:val="none"/>
          <w:lang w:val="en-US" w:eastAsia="zh-CN" w:bidi="ar-SA"/>
        </w:rPr>
        <w:t>（二）</w:t>
      </w:r>
      <w:bookmarkEnd w:id="1143"/>
      <w:bookmarkEnd w:id="1144"/>
      <w:bookmarkEnd w:id="1145"/>
      <w:bookmarkStart w:id="1146" w:name="_Toc15007"/>
      <w:bookmarkStart w:id="1147" w:name="_Toc22252"/>
      <w:r>
        <w:rPr>
          <w:rFonts w:hint="eastAsia" w:ascii="仿宋" w:hAnsi="仿宋" w:eastAsia="仿宋" w:cs="仿宋"/>
          <w:color w:val="000000"/>
          <w:sz w:val="21"/>
          <w:szCs w:val="21"/>
          <w:highlight w:val="none"/>
          <w:lang w:val="en-US" w:eastAsia="zh-CN"/>
        </w:rPr>
        <w:t>落实政府采购政策需满足的资格要求</w:t>
      </w:r>
    </w:p>
    <w:p w14:paraId="237CCEC7">
      <w:pPr>
        <w:keepNext/>
        <w:keepLines/>
        <w:numPr>
          <w:ilvl w:val="-1"/>
          <w:numId w:val="0"/>
        </w:numPr>
        <w:shd w:val="clear"/>
        <w:spacing w:before="0" w:after="0" w:line="416" w:lineRule="auto"/>
        <w:ind w:firstLine="0" w:firstLineChars="0"/>
        <w:jc w:val="both"/>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本项目专门面向中小微企业采购，供应商应为符合《政府采购促进中小企业发展管理办法》(财库〔2020〕46号)规定的中小企业，须按要求提供《中小企业声明函》（监狱企业、残疾人福利性单位视同小型或微型企业）。</w:t>
      </w:r>
      <w:bookmarkEnd w:id="1146"/>
    </w:p>
    <w:p w14:paraId="182D3B26">
      <w:pPr>
        <w:pStyle w:val="4"/>
        <w:widowControl/>
        <w:numPr>
          <w:ilvl w:val="2"/>
          <w:numId w:val="0"/>
        </w:numPr>
        <w:shd w:val="clear"/>
        <w:tabs>
          <w:tab w:val="left" w:pos="432"/>
          <w:tab w:val="left" w:pos="720"/>
        </w:tabs>
        <w:spacing w:before="120" w:after="120"/>
        <w:ind w:left="720" w:hanging="720"/>
        <w:jc w:val="center"/>
        <w:rPr>
          <w:rFonts w:hint="eastAsia" w:ascii="仿宋" w:hAnsi="仿宋" w:eastAsia="仿宋" w:cs="仿宋"/>
          <w:b/>
          <w:snapToGrid w:val="0"/>
          <w:color w:val="000000"/>
          <w:kern w:val="0"/>
          <w:sz w:val="21"/>
          <w:szCs w:val="21"/>
          <w:highlight w:val="none"/>
        </w:rPr>
      </w:pPr>
      <w:bookmarkStart w:id="1148" w:name="_Toc362"/>
      <w:bookmarkStart w:id="1149" w:name="_Toc4160"/>
      <w:bookmarkStart w:id="1150" w:name="_Toc29850"/>
      <w:bookmarkStart w:id="1151" w:name="_Toc13066"/>
      <w:bookmarkStart w:id="1152" w:name="_Toc21683"/>
      <w:r>
        <w:rPr>
          <w:rFonts w:hint="eastAsia" w:ascii="仿宋" w:hAnsi="仿宋" w:eastAsia="仿宋" w:cs="仿宋"/>
          <w:b/>
          <w:bCs/>
          <w:color w:val="000000"/>
          <w:sz w:val="21"/>
          <w:szCs w:val="21"/>
          <w:highlight w:val="none"/>
          <w:lang w:val="en-US" w:eastAsia="zh-CN"/>
        </w:rPr>
        <w:t>（1）</w:t>
      </w:r>
      <w:r>
        <w:rPr>
          <w:rFonts w:hint="eastAsia" w:ascii="仿宋" w:hAnsi="仿宋" w:eastAsia="仿宋" w:cs="仿宋"/>
          <w:b/>
          <w:snapToGrid w:val="0"/>
          <w:color w:val="000000"/>
          <w:kern w:val="0"/>
          <w:sz w:val="21"/>
          <w:szCs w:val="21"/>
          <w:highlight w:val="none"/>
          <w:lang w:val="en-US" w:eastAsia="zh-CN" w:bidi="ar-SA"/>
        </w:rPr>
        <w:t>中小企业声明函（服务）</w:t>
      </w:r>
      <w:bookmarkEnd w:id="1148"/>
      <w:r>
        <w:rPr>
          <w:rFonts w:hint="eastAsia" w:ascii="仿宋" w:hAnsi="仿宋" w:eastAsia="仿宋" w:cs="仿宋"/>
          <w:b/>
          <w:snapToGrid w:val="0"/>
          <w:color w:val="000000"/>
          <w:kern w:val="0"/>
          <w:sz w:val="21"/>
          <w:szCs w:val="21"/>
          <w:highlight w:val="none"/>
          <w:lang w:val="en-US" w:eastAsia="zh-CN" w:bidi="ar-SA"/>
        </w:rPr>
        <w:t>（如有）</w:t>
      </w:r>
      <w:bookmarkEnd w:id="1149"/>
      <w:bookmarkEnd w:id="1150"/>
      <w:bookmarkEnd w:id="1151"/>
      <w:bookmarkEnd w:id="1152"/>
    </w:p>
    <w:p w14:paraId="62B5FA5B">
      <w:pPr>
        <w:shd w:val="clear"/>
        <w:autoSpaceDE w:val="0"/>
        <w:autoSpaceDN w:val="0"/>
        <w:adjustRightInd w:val="0"/>
        <w:spacing w:line="360" w:lineRule="auto"/>
        <w:ind w:firstLine="420" w:firstLineChars="20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本公司郑重声明，根据《政府采购促进中小企业发展管理办法》（财库﹝2020﹞46号）的规定，本公司参加</w:t>
      </w:r>
      <w:r>
        <w:rPr>
          <w:rFonts w:hint="eastAsia" w:ascii="仿宋" w:hAnsi="仿宋" w:eastAsia="仿宋" w:cs="仿宋"/>
          <w:color w:val="000000"/>
          <w:kern w:val="0"/>
          <w:sz w:val="21"/>
          <w:szCs w:val="21"/>
          <w:highlight w:val="none"/>
          <w:u w:val="single"/>
          <w:lang w:eastAsia="zh-CN"/>
        </w:rPr>
        <w:t>中国共产党昆明市呈贡区委员会办公室</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u w:val="single"/>
          <w:lang w:eastAsia="zh-CN"/>
        </w:rPr>
        <w:t xml:space="preserve">2026年档案规范化统筹项目  </w:t>
      </w:r>
      <w:r>
        <w:rPr>
          <w:rFonts w:hint="eastAsia" w:ascii="仿宋" w:hAnsi="仿宋" w:eastAsia="仿宋" w:cs="仿宋"/>
          <w:color w:val="000000"/>
          <w:kern w:val="0"/>
          <w:sz w:val="21"/>
          <w:szCs w:val="21"/>
          <w:highlight w:val="none"/>
        </w:rPr>
        <w:t xml:space="preserve">采购活动，服务全部由符合政策要求的中小企业承接。相关企业的具体情况如下： </w:t>
      </w:r>
    </w:p>
    <w:p w14:paraId="12058A09">
      <w:pPr>
        <w:shd w:val="clear"/>
        <w:autoSpaceDE w:val="0"/>
        <w:autoSpaceDN w:val="0"/>
        <w:adjustRightInd w:val="0"/>
        <w:spacing w:line="360" w:lineRule="auto"/>
        <w:ind w:firstLine="420" w:firstLineChars="20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（标的名称）</w:t>
      </w:r>
      <w:r>
        <w:rPr>
          <w:rFonts w:hint="eastAsia" w:ascii="仿宋" w:hAnsi="仿宋" w:eastAsia="仿宋" w:cs="仿宋"/>
          <w:color w:val="000000"/>
          <w:kern w:val="0"/>
          <w:sz w:val="21"/>
          <w:szCs w:val="21"/>
          <w:highlight w:val="none"/>
        </w:rPr>
        <w:t>，属于</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行业；承接企业为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（企业名称），从业人员</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人，营业收入为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万元，资产总额为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万元，属于</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（中型企业、小型企业、微型企业）</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 xml:space="preserve"> </w:t>
      </w:r>
    </w:p>
    <w:p w14:paraId="77886522">
      <w:pPr>
        <w:shd w:val="clear"/>
        <w:autoSpaceDE w:val="0"/>
        <w:autoSpaceDN w:val="0"/>
        <w:adjustRightInd w:val="0"/>
        <w:spacing w:line="360" w:lineRule="auto"/>
        <w:ind w:firstLine="420" w:firstLineChars="20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（标的名称）</w:t>
      </w:r>
      <w:r>
        <w:rPr>
          <w:rFonts w:hint="eastAsia" w:ascii="仿宋" w:hAnsi="仿宋" w:eastAsia="仿宋" w:cs="仿宋"/>
          <w:color w:val="000000"/>
          <w:kern w:val="0"/>
          <w:sz w:val="21"/>
          <w:szCs w:val="21"/>
          <w:highlight w:val="none"/>
        </w:rPr>
        <w:t>，属于</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 xml:space="preserve"> 行业；承接企业为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（企业名称），从业人员</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人，营业收入为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万元，资产总额为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万元，属于</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（中型企业、小型企业、微型企业）</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 xml:space="preserve"> </w:t>
      </w:r>
    </w:p>
    <w:p w14:paraId="1A9368EC">
      <w:pPr>
        <w:shd w:val="clear"/>
        <w:autoSpaceDE w:val="0"/>
        <w:autoSpaceDN w:val="0"/>
        <w:adjustRightInd w:val="0"/>
        <w:spacing w:line="360" w:lineRule="auto"/>
        <w:ind w:firstLine="420" w:firstLineChars="200"/>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w:t>
      </w:r>
    </w:p>
    <w:p w14:paraId="6B3FCC68">
      <w:pPr>
        <w:shd w:val="clear"/>
        <w:autoSpaceDE w:val="0"/>
        <w:autoSpaceDN w:val="0"/>
        <w:adjustRightInd w:val="0"/>
        <w:spacing w:line="360" w:lineRule="auto"/>
        <w:ind w:firstLine="420" w:firstLineChars="20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xml:space="preserve">以上企业，不属于大企业的分支机构，不存在控股股东为大企业的情形，也不存在与大企业的负责人为同一人的情形。 </w:t>
      </w:r>
    </w:p>
    <w:p w14:paraId="0189D19F">
      <w:pPr>
        <w:shd w:val="clear"/>
        <w:autoSpaceDE w:val="0"/>
        <w:autoSpaceDN w:val="0"/>
        <w:adjustRightInd w:val="0"/>
        <w:spacing w:line="360" w:lineRule="auto"/>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000000"/>
          <w:kern w:val="0"/>
          <w:sz w:val="21"/>
          <w:szCs w:val="21"/>
          <w:highlight w:val="none"/>
        </w:rPr>
        <w:t>本企业对上述声明内容的真实性负责。如有虚假，将依法承担相应责任。</w:t>
      </w:r>
    </w:p>
    <w:p w14:paraId="4FFC7AAC">
      <w:pPr>
        <w:pageBreakBefore w:val="0"/>
        <w:shd w:val="clear"/>
        <w:kinsoku/>
        <w:overflowPunct/>
        <w:bidi w:val="0"/>
        <w:spacing w:beforeAutospacing="0" w:afterAutospacing="0" w:line="560" w:lineRule="exact"/>
        <w:ind w:left="0" w:leftChars="0" w:right="0" w:rightChars="0" w:firstLine="4200" w:firstLineChars="20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企业名称（</w:t>
      </w:r>
      <w:r>
        <w:rPr>
          <w:rFonts w:hint="eastAsia" w:ascii="仿宋" w:hAnsi="仿宋" w:eastAsia="仿宋" w:cs="仿宋"/>
          <w:szCs w:val="21"/>
          <w:highlight w:val="none"/>
          <w:lang w:val="en-US" w:eastAsia="zh-CN"/>
        </w:rPr>
        <w:t>电子签章</w:t>
      </w:r>
      <w:r>
        <w:rPr>
          <w:rFonts w:hint="eastAsia" w:ascii="仿宋" w:hAnsi="仿宋" w:eastAsia="仿宋" w:cs="仿宋"/>
          <w:color w:val="auto"/>
          <w:szCs w:val="21"/>
          <w:highlight w:val="none"/>
          <w:lang w:val="en-US" w:eastAsia="zh-CN"/>
        </w:rPr>
        <w:t xml:space="preserve">）： </w:t>
      </w:r>
    </w:p>
    <w:p w14:paraId="12DB7298">
      <w:pPr>
        <w:pageBreakBefore w:val="0"/>
        <w:shd w:val="clear"/>
        <w:kinsoku/>
        <w:overflowPunct/>
        <w:bidi w:val="0"/>
        <w:spacing w:beforeAutospacing="0" w:afterAutospacing="0" w:line="560" w:lineRule="exact"/>
        <w:ind w:left="0" w:leftChars="0" w:right="0" w:rightChars="0" w:firstLine="4200" w:firstLineChars="20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日 期： </w:t>
      </w:r>
    </w:p>
    <w:p w14:paraId="03E55AAE">
      <w:pPr>
        <w:shd w:val="clear"/>
        <w:outlineLvl w:val="9"/>
        <w:rPr>
          <w:rFonts w:hint="eastAsia" w:ascii="仿宋" w:hAnsi="仿宋" w:eastAsia="仿宋" w:cs="仿宋"/>
          <w:szCs w:val="21"/>
          <w:highlight w:val="none"/>
        </w:rPr>
      </w:pPr>
    </w:p>
    <w:p w14:paraId="38394126">
      <w:pPr>
        <w:widowControl/>
        <w:shd w:val="clear" w:color="auto"/>
        <w:spacing w:line="360" w:lineRule="auto"/>
        <w:ind w:firstLine="48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说明：（1）从业人员、营业收入、资产总额填报上一年度数据，无上一年度数据的新成立企业可不填报。</w:t>
      </w:r>
    </w:p>
    <w:p w14:paraId="68873436">
      <w:pPr>
        <w:widowControl/>
        <w:shd w:val="clear" w:color="auto"/>
        <w:spacing w:line="360" w:lineRule="auto"/>
        <w:ind w:firstLine="48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（2）本声明函中“标的名称”及“竞争性磋商文件中明确的所属行业”详见“第二章 供应商须知”。 </w:t>
      </w:r>
    </w:p>
    <w:p w14:paraId="52F1BBC3">
      <w:pPr>
        <w:widowControl/>
        <w:shd w:val="clear" w:color="auto"/>
        <w:spacing w:line="360" w:lineRule="auto"/>
        <w:ind w:firstLine="48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（3）中小企业划分标准详见工业和信息化部、国家统计局、国家发展和改革委员会、财政部联合印发的《关于印发中小企业划型标准规定的通知》（工信部联企业〔2011〕300号）。 </w:t>
      </w:r>
    </w:p>
    <w:p w14:paraId="6CAFBFA0">
      <w:pPr>
        <w:shd w:val="clear"/>
        <w:rPr>
          <w:rFonts w:hint="eastAsia" w:ascii="仿宋" w:hAnsi="仿宋" w:eastAsia="仿宋" w:cs="仿宋"/>
          <w:b/>
          <w:snapToGrid w:val="0"/>
          <w:color w:val="000000"/>
          <w:kern w:val="0"/>
          <w:sz w:val="21"/>
          <w:szCs w:val="21"/>
          <w:highlight w:val="none"/>
          <w:lang w:val="en-US" w:eastAsia="zh-CN"/>
        </w:rPr>
      </w:pPr>
      <w:bookmarkStart w:id="1153" w:name="_Toc26318"/>
      <w:bookmarkStart w:id="1154" w:name="_Toc29159"/>
      <w:bookmarkStart w:id="1155" w:name="_Toc3235"/>
      <w:r>
        <w:rPr>
          <w:rFonts w:hint="eastAsia" w:ascii="仿宋" w:hAnsi="仿宋" w:eastAsia="仿宋" w:cs="仿宋"/>
          <w:b/>
          <w:snapToGrid w:val="0"/>
          <w:color w:val="000000"/>
          <w:kern w:val="0"/>
          <w:sz w:val="21"/>
          <w:szCs w:val="21"/>
          <w:highlight w:val="none"/>
          <w:lang w:val="en-US" w:eastAsia="zh-CN"/>
        </w:rPr>
        <w:br w:type="page"/>
      </w:r>
    </w:p>
    <w:p w14:paraId="0EAD4730">
      <w:pPr>
        <w:pStyle w:val="4"/>
        <w:widowControl/>
        <w:numPr>
          <w:ilvl w:val="2"/>
          <w:numId w:val="0"/>
        </w:numPr>
        <w:shd w:val="clear"/>
        <w:tabs>
          <w:tab w:val="left" w:pos="432"/>
          <w:tab w:val="left" w:pos="720"/>
        </w:tabs>
        <w:spacing w:before="120" w:after="120"/>
        <w:ind w:left="720" w:hanging="720"/>
        <w:jc w:val="center"/>
        <w:rPr>
          <w:rFonts w:hint="eastAsia" w:ascii="仿宋" w:hAnsi="仿宋" w:eastAsia="仿宋" w:cs="仿宋"/>
          <w:b/>
          <w:snapToGrid w:val="0"/>
          <w:color w:val="000000"/>
          <w:kern w:val="0"/>
          <w:sz w:val="21"/>
          <w:szCs w:val="21"/>
          <w:highlight w:val="none"/>
        </w:rPr>
      </w:pPr>
      <w:r>
        <w:rPr>
          <w:rFonts w:hint="eastAsia" w:ascii="仿宋" w:hAnsi="仿宋" w:eastAsia="仿宋" w:cs="仿宋"/>
          <w:b/>
          <w:snapToGrid w:val="0"/>
          <w:color w:val="000000"/>
          <w:kern w:val="0"/>
          <w:sz w:val="21"/>
          <w:szCs w:val="21"/>
          <w:highlight w:val="none"/>
          <w:lang w:val="en-US" w:eastAsia="zh-CN"/>
        </w:rPr>
        <w:t>（2）</w:t>
      </w:r>
      <w:r>
        <w:rPr>
          <w:rFonts w:hint="eastAsia" w:ascii="仿宋" w:hAnsi="仿宋" w:eastAsia="仿宋" w:cs="仿宋"/>
          <w:b/>
          <w:snapToGrid w:val="0"/>
          <w:color w:val="000000"/>
          <w:kern w:val="0"/>
          <w:sz w:val="21"/>
          <w:szCs w:val="21"/>
          <w:highlight w:val="none"/>
        </w:rPr>
        <w:t>监狱企业证明文件（如有）</w:t>
      </w:r>
      <w:bookmarkEnd w:id="1153"/>
      <w:bookmarkEnd w:id="1154"/>
      <w:bookmarkEnd w:id="1155"/>
    </w:p>
    <w:p w14:paraId="6381A0EB">
      <w:pPr>
        <w:shd w:val="clear"/>
        <w:spacing w:line="360" w:lineRule="auto"/>
        <w:ind w:firstLine="420" w:firstLineChars="200"/>
        <w:jc w:val="left"/>
        <w:rPr>
          <w:rFonts w:hint="eastAsia" w:ascii="仿宋" w:hAnsi="仿宋" w:eastAsia="仿宋" w:cs="仿宋"/>
          <w:color w:val="000000"/>
          <w:sz w:val="21"/>
          <w:szCs w:val="21"/>
          <w:highlight w:val="none"/>
        </w:rPr>
      </w:pPr>
    </w:p>
    <w:p w14:paraId="2CAB9FA5">
      <w:pPr>
        <w:shd w:val="clear"/>
        <w:spacing w:line="36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C6AFF5">
      <w:pPr>
        <w:shd w:val="clear"/>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监狱企业参加政府采购活动时，应当提供由省级以上监狱管理局、戒毒管理局（含新疆生产建设兵团）出具的属于监狱企业的证明文件。</w:t>
      </w:r>
    </w:p>
    <w:p w14:paraId="060E1124">
      <w:pPr>
        <w:shd w:val="clear"/>
        <w:rPr>
          <w:rFonts w:hint="eastAsia" w:ascii="仿宋" w:hAnsi="仿宋" w:eastAsia="仿宋" w:cs="仿宋"/>
          <w:color w:val="000000"/>
          <w:sz w:val="21"/>
          <w:szCs w:val="21"/>
          <w:highlight w:val="none"/>
        </w:rPr>
      </w:pPr>
    </w:p>
    <w:p w14:paraId="3303194E">
      <w:pPr>
        <w:shd w:val="clear"/>
        <w:rPr>
          <w:rFonts w:hint="eastAsia" w:ascii="仿宋" w:hAnsi="仿宋" w:eastAsia="仿宋" w:cs="仿宋"/>
          <w:color w:val="000000"/>
          <w:sz w:val="21"/>
          <w:szCs w:val="21"/>
          <w:highlight w:val="none"/>
        </w:rPr>
      </w:pPr>
    </w:p>
    <w:p w14:paraId="48404C42">
      <w:pPr>
        <w:shd w:val="clear"/>
        <w:rPr>
          <w:rFonts w:hint="eastAsia" w:ascii="仿宋" w:hAnsi="仿宋" w:eastAsia="仿宋" w:cs="仿宋"/>
          <w:color w:val="000000"/>
          <w:sz w:val="21"/>
          <w:szCs w:val="21"/>
          <w:highlight w:val="none"/>
        </w:rPr>
      </w:pPr>
    </w:p>
    <w:p w14:paraId="645128F1">
      <w:pPr>
        <w:shd w:val="clear"/>
        <w:rPr>
          <w:rFonts w:hint="eastAsia" w:ascii="仿宋" w:hAnsi="仿宋" w:eastAsia="仿宋" w:cs="仿宋"/>
          <w:color w:val="000000"/>
          <w:sz w:val="21"/>
          <w:szCs w:val="21"/>
          <w:highlight w:val="none"/>
        </w:rPr>
      </w:pPr>
    </w:p>
    <w:p w14:paraId="6EFC946E">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注：1.符合条件的监狱企业在参加政府采购活动时，应当按《财政部 司法部关于政府采购支持监狱企业发展有关问题的通知》（财库[2014]68号）提供规定的《监狱企业证明文件》，并对提供的证明文件真实性负责。</w:t>
      </w:r>
    </w:p>
    <w:p w14:paraId="0FF018F7">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2.</w:t>
      </w:r>
      <w:r>
        <w:rPr>
          <w:rFonts w:hint="eastAsia" w:ascii="仿宋" w:hAnsi="仿宋" w:eastAsia="仿宋" w:cs="仿宋"/>
          <w:b/>
          <w:bCs/>
          <w:color w:val="000000"/>
          <w:kern w:val="0"/>
          <w:sz w:val="21"/>
          <w:szCs w:val="21"/>
          <w:highlight w:val="none"/>
          <w:lang w:val="en-US" w:eastAsia="zh-CN"/>
        </w:rPr>
        <w:t>成交</w:t>
      </w:r>
      <w:r>
        <w:rPr>
          <w:rFonts w:hint="eastAsia" w:ascii="仿宋" w:hAnsi="仿宋" w:eastAsia="仿宋" w:cs="仿宋"/>
          <w:b/>
          <w:bCs/>
          <w:color w:val="000000"/>
          <w:kern w:val="0"/>
          <w:sz w:val="21"/>
          <w:szCs w:val="21"/>
          <w:highlight w:val="none"/>
        </w:rPr>
        <w:t>人为监狱企业的，其《监狱企业证明文件》将随</w:t>
      </w:r>
      <w:r>
        <w:rPr>
          <w:rFonts w:hint="eastAsia" w:ascii="仿宋" w:hAnsi="仿宋" w:eastAsia="仿宋" w:cs="仿宋"/>
          <w:b/>
          <w:bCs/>
          <w:color w:val="000000"/>
          <w:kern w:val="0"/>
          <w:sz w:val="21"/>
          <w:szCs w:val="21"/>
          <w:highlight w:val="none"/>
          <w:lang w:val="en-US" w:eastAsia="zh-CN"/>
        </w:rPr>
        <w:t>成交</w:t>
      </w:r>
      <w:r>
        <w:rPr>
          <w:rFonts w:hint="eastAsia" w:ascii="仿宋" w:hAnsi="仿宋" w:eastAsia="仿宋" w:cs="仿宋"/>
          <w:b/>
          <w:bCs/>
          <w:color w:val="000000"/>
          <w:kern w:val="0"/>
          <w:sz w:val="21"/>
          <w:szCs w:val="21"/>
          <w:highlight w:val="none"/>
        </w:rPr>
        <w:t>结果同时公告，接受社会监督。</w:t>
      </w:r>
    </w:p>
    <w:p w14:paraId="4E1682F6">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p>
    <w:p w14:paraId="28D9A32C">
      <w:pPr>
        <w:shd w:val="clea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br w:type="page"/>
      </w:r>
    </w:p>
    <w:p w14:paraId="32C14CCC">
      <w:pPr>
        <w:pStyle w:val="4"/>
        <w:widowControl/>
        <w:numPr>
          <w:ilvl w:val="2"/>
          <w:numId w:val="0"/>
        </w:numPr>
        <w:shd w:val="clear"/>
        <w:tabs>
          <w:tab w:val="left" w:pos="432"/>
          <w:tab w:val="left" w:pos="720"/>
        </w:tabs>
        <w:spacing w:before="120" w:after="120"/>
        <w:ind w:left="720" w:hanging="720"/>
        <w:jc w:val="center"/>
        <w:rPr>
          <w:rFonts w:hint="eastAsia" w:ascii="仿宋" w:hAnsi="仿宋" w:eastAsia="仿宋" w:cs="仿宋"/>
          <w:b/>
          <w:snapToGrid w:val="0"/>
          <w:color w:val="000000"/>
          <w:kern w:val="0"/>
          <w:sz w:val="21"/>
          <w:szCs w:val="21"/>
          <w:highlight w:val="none"/>
        </w:rPr>
      </w:pPr>
      <w:bookmarkStart w:id="1156" w:name="_Toc25472"/>
      <w:bookmarkStart w:id="1157" w:name="_Toc18769"/>
      <w:bookmarkStart w:id="1158" w:name="_Toc14939"/>
      <w:r>
        <w:rPr>
          <w:rFonts w:hint="eastAsia" w:ascii="仿宋" w:hAnsi="仿宋" w:eastAsia="仿宋" w:cs="仿宋"/>
          <w:b/>
          <w:snapToGrid w:val="0"/>
          <w:color w:val="000000"/>
          <w:kern w:val="0"/>
          <w:sz w:val="21"/>
          <w:szCs w:val="21"/>
          <w:highlight w:val="none"/>
          <w:lang w:val="en-US" w:eastAsia="zh-CN"/>
        </w:rPr>
        <w:t>（3）</w:t>
      </w:r>
      <w:r>
        <w:rPr>
          <w:rFonts w:hint="eastAsia" w:ascii="仿宋" w:hAnsi="仿宋" w:eastAsia="仿宋" w:cs="仿宋"/>
          <w:b/>
          <w:snapToGrid w:val="0"/>
          <w:color w:val="000000"/>
          <w:kern w:val="0"/>
          <w:sz w:val="21"/>
          <w:szCs w:val="21"/>
          <w:highlight w:val="none"/>
        </w:rPr>
        <w:t>残疾人福利性单位声明函（如有）</w:t>
      </w:r>
      <w:bookmarkEnd w:id="1156"/>
      <w:bookmarkEnd w:id="1157"/>
      <w:bookmarkEnd w:id="1158"/>
    </w:p>
    <w:p w14:paraId="1886D4DE">
      <w:pPr>
        <w:shd w:val="clear"/>
        <w:spacing w:line="400" w:lineRule="exact"/>
        <w:jc w:val="center"/>
        <w:rPr>
          <w:rFonts w:hint="eastAsia" w:ascii="仿宋" w:hAnsi="仿宋" w:eastAsia="仿宋" w:cs="仿宋"/>
          <w:b/>
          <w:bCs/>
          <w:color w:val="000000"/>
          <w:sz w:val="21"/>
          <w:szCs w:val="21"/>
          <w:highlight w:val="none"/>
        </w:rPr>
      </w:pPr>
      <w:r>
        <w:rPr>
          <w:rFonts w:hint="eastAsia" w:ascii="仿宋" w:hAnsi="仿宋" w:eastAsia="仿宋" w:cs="仿宋"/>
          <w:color w:val="000000"/>
          <w:kern w:val="0"/>
          <w:sz w:val="21"/>
          <w:szCs w:val="21"/>
          <w:highlight w:val="none"/>
        </w:rPr>
        <w:t xml:space="preserve"> </w:t>
      </w:r>
      <w:r>
        <w:rPr>
          <w:rFonts w:hint="eastAsia" w:ascii="仿宋" w:hAnsi="仿宋" w:eastAsia="仿宋" w:cs="仿宋"/>
          <w:b/>
          <w:bCs/>
          <w:color w:val="000000"/>
          <w:sz w:val="21"/>
          <w:szCs w:val="21"/>
          <w:highlight w:val="none"/>
        </w:rPr>
        <w:t>《残疾人福利性单位声明函》（原件。符合《三部门联合发布关于促进残疾人就业政府采购政策的通知》（财库〔2017〕141号）价格扣减条件的</w:t>
      </w:r>
      <w:r>
        <w:rPr>
          <w:rFonts w:hint="eastAsia" w:ascii="仿宋" w:hAnsi="仿宋" w:eastAsia="仿宋" w:cs="仿宋"/>
          <w:b/>
          <w:bCs/>
          <w:color w:val="000000"/>
          <w:sz w:val="21"/>
          <w:szCs w:val="21"/>
          <w:highlight w:val="none"/>
          <w:lang w:eastAsia="zh-CN"/>
        </w:rPr>
        <w:t>供应商</w:t>
      </w:r>
      <w:r>
        <w:rPr>
          <w:rFonts w:hint="eastAsia" w:ascii="仿宋" w:hAnsi="仿宋" w:eastAsia="仿宋" w:cs="仿宋"/>
          <w:b/>
          <w:bCs/>
          <w:color w:val="000000"/>
          <w:sz w:val="21"/>
          <w:szCs w:val="21"/>
          <w:highlight w:val="none"/>
        </w:rPr>
        <w:t>须提交）</w:t>
      </w:r>
    </w:p>
    <w:p w14:paraId="70CE754F">
      <w:pPr>
        <w:shd w:val="clear"/>
        <w:spacing w:before="156" w:beforeLines="50" w:after="156" w:afterLines="50" w:line="500" w:lineRule="exact"/>
        <w:ind w:firstLine="420" w:firstLineChars="20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残疾人福利性单位声明函（若是）</w:t>
      </w:r>
    </w:p>
    <w:p w14:paraId="348DE9D2">
      <w:pPr>
        <w:shd w:val="clear"/>
        <w:spacing w:line="360" w:lineRule="auto"/>
        <w:ind w:firstLine="420" w:firstLineChars="200"/>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val="0"/>
          <w:bCs/>
          <w:color w:val="000000"/>
          <w:sz w:val="21"/>
          <w:szCs w:val="21"/>
          <w:highlight w:val="none"/>
          <w:u w:val="single"/>
          <w:lang w:val="en-US" w:eastAsia="zh-CN"/>
        </w:rPr>
        <w:t xml:space="preserve">            </w:t>
      </w:r>
      <w:r>
        <w:rPr>
          <w:rFonts w:hint="eastAsia" w:ascii="仿宋" w:hAnsi="仿宋" w:eastAsia="仿宋" w:cs="仿宋"/>
          <w:b w:val="0"/>
          <w:bCs/>
          <w:color w:val="000000"/>
          <w:sz w:val="21"/>
          <w:szCs w:val="21"/>
          <w:highlight w:val="none"/>
        </w:rPr>
        <w:t>单位的</w:t>
      </w:r>
      <w:r>
        <w:rPr>
          <w:rFonts w:hint="eastAsia" w:ascii="仿宋" w:hAnsi="仿宋" w:eastAsia="仿宋" w:cs="仿宋"/>
          <w:b w:val="0"/>
          <w:bCs/>
          <w:color w:val="000000"/>
          <w:sz w:val="21"/>
          <w:szCs w:val="21"/>
          <w:highlight w:val="none"/>
          <w:u w:val="single"/>
          <w:lang w:val="en-US" w:eastAsia="zh-CN"/>
        </w:rPr>
        <w:t xml:space="preserve">                 </w:t>
      </w:r>
      <w:r>
        <w:rPr>
          <w:rFonts w:hint="eastAsia" w:ascii="仿宋" w:hAnsi="仿宋" w:eastAsia="仿宋" w:cs="仿宋"/>
          <w:b w:val="0"/>
          <w:bCs/>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0827EF39">
      <w:pPr>
        <w:shd w:val="clear"/>
        <w:spacing w:line="360" w:lineRule="auto"/>
        <w:ind w:firstLine="420" w:firstLineChars="200"/>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本单位对上述声明的真实性负责。如有虚假，将依法承担相应责任。</w:t>
      </w:r>
    </w:p>
    <w:p w14:paraId="600F9EC5">
      <w:pPr>
        <w:shd w:val="clear"/>
        <w:spacing w:line="360" w:lineRule="auto"/>
        <w:ind w:firstLine="422" w:firstLineChars="200"/>
        <w:rPr>
          <w:rFonts w:hint="eastAsia" w:ascii="仿宋" w:hAnsi="仿宋" w:eastAsia="仿宋" w:cs="仿宋"/>
          <w:b/>
          <w:color w:val="000000"/>
          <w:sz w:val="21"/>
          <w:szCs w:val="21"/>
          <w:highlight w:val="none"/>
        </w:rPr>
      </w:pPr>
    </w:p>
    <w:p w14:paraId="321AA229">
      <w:pPr>
        <w:shd w:val="clea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w:t>
      </w:r>
      <w:r>
        <w:rPr>
          <w:rFonts w:hint="eastAsia" w:ascii="仿宋" w:hAnsi="仿宋" w:eastAsia="仿宋" w:cs="仿宋"/>
          <w:szCs w:val="21"/>
          <w:highlight w:val="none"/>
          <w:lang w:val="en-US" w:eastAsia="zh-CN"/>
        </w:rPr>
        <w:t>电子签章</w:t>
      </w:r>
      <w:r>
        <w:rPr>
          <w:rFonts w:hint="eastAsia" w:ascii="仿宋" w:hAnsi="仿宋" w:eastAsia="仿宋" w:cs="仿宋"/>
          <w:color w:val="000000"/>
          <w:sz w:val="21"/>
          <w:szCs w:val="21"/>
          <w:highlight w:val="none"/>
        </w:rPr>
        <w:t>）</w:t>
      </w:r>
    </w:p>
    <w:p w14:paraId="61D2EBD4">
      <w:pPr>
        <w:shd w:val="clea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法定代表人或其委托代理人：</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w:t>
      </w:r>
      <w:r>
        <w:rPr>
          <w:rFonts w:hint="eastAsia" w:ascii="仿宋" w:hAnsi="仿宋" w:eastAsia="仿宋" w:cs="仿宋"/>
          <w:szCs w:val="21"/>
          <w:highlight w:val="none"/>
          <w:lang w:val="en-US" w:eastAsia="zh-CN"/>
        </w:rPr>
        <w:t>电子签章</w:t>
      </w:r>
      <w:r>
        <w:rPr>
          <w:rFonts w:hint="eastAsia" w:ascii="仿宋" w:hAnsi="仿宋" w:eastAsia="仿宋" w:cs="仿宋"/>
          <w:color w:val="000000"/>
          <w:sz w:val="21"/>
          <w:szCs w:val="21"/>
          <w:highlight w:val="none"/>
          <w:lang w:val="en-US" w:eastAsia="zh-CN"/>
        </w:rPr>
        <w:t>或</w:t>
      </w:r>
      <w:r>
        <w:rPr>
          <w:rFonts w:hint="eastAsia" w:ascii="仿宋" w:hAnsi="仿宋" w:eastAsia="仿宋" w:cs="仿宋"/>
          <w:szCs w:val="21"/>
          <w:highlight w:val="none"/>
          <w:lang w:val="en-US" w:eastAsia="zh-CN"/>
        </w:rPr>
        <w:t>电子</w:t>
      </w:r>
      <w:r>
        <w:rPr>
          <w:rFonts w:hint="eastAsia" w:ascii="仿宋" w:hAnsi="仿宋" w:eastAsia="仿宋" w:cs="仿宋"/>
          <w:color w:val="000000"/>
          <w:sz w:val="21"/>
          <w:szCs w:val="21"/>
          <w:highlight w:val="none"/>
          <w:lang w:val="en-US" w:eastAsia="zh-CN"/>
        </w:rPr>
        <w:t>签名</w:t>
      </w:r>
      <w:r>
        <w:rPr>
          <w:rFonts w:hint="eastAsia" w:ascii="仿宋" w:hAnsi="仿宋" w:eastAsia="仿宋" w:cs="仿宋"/>
          <w:color w:val="000000"/>
          <w:sz w:val="21"/>
          <w:szCs w:val="21"/>
          <w:highlight w:val="none"/>
        </w:rPr>
        <w:t>）</w:t>
      </w:r>
    </w:p>
    <w:p w14:paraId="1FDF5FB3">
      <w:pPr>
        <w:shd w:val="clea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日期：</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日</w:t>
      </w:r>
    </w:p>
    <w:p w14:paraId="20F76917">
      <w:pPr>
        <w:shd w:val="clear"/>
        <w:spacing w:line="360" w:lineRule="auto"/>
        <w:ind w:firstLine="422" w:firstLineChars="200"/>
        <w:rPr>
          <w:rFonts w:hint="eastAsia" w:ascii="仿宋" w:hAnsi="仿宋" w:eastAsia="仿宋" w:cs="仿宋"/>
          <w:b/>
          <w:color w:val="000000"/>
          <w:sz w:val="21"/>
          <w:szCs w:val="21"/>
          <w:highlight w:val="none"/>
        </w:rPr>
      </w:pPr>
    </w:p>
    <w:p w14:paraId="14A076F3">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注：一、享受政府采购支持政策的残疾人福利性单位应当同时满足以下条件：</w:t>
      </w:r>
    </w:p>
    <w:p w14:paraId="5445D5CD">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（一）安置的残疾人占本单位在职职工人数的比例不低于</w:t>
      </w:r>
      <w:r>
        <w:rPr>
          <w:rFonts w:hint="eastAsia" w:ascii="仿宋" w:hAnsi="仿宋" w:eastAsia="仿宋" w:cs="仿宋"/>
          <w:b/>
          <w:bCs/>
          <w:color w:val="000000"/>
          <w:kern w:val="0"/>
          <w:sz w:val="21"/>
          <w:szCs w:val="21"/>
          <w:highlight w:val="none"/>
          <w:lang w:val="en-US"/>
        </w:rPr>
        <w:t>25%</w:t>
      </w:r>
      <w:r>
        <w:rPr>
          <w:rFonts w:hint="eastAsia" w:ascii="仿宋" w:hAnsi="仿宋" w:eastAsia="仿宋" w:cs="仿宋"/>
          <w:b/>
          <w:bCs/>
          <w:color w:val="000000"/>
          <w:kern w:val="0"/>
          <w:sz w:val="21"/>
          <w:szCs w:val="21"/>
          <w:highlight w:val="none"/>
        </w:rPr>
        <w:t>（含</w:t>
      </w:r>
      <w:r>
        <w:rPr>
          <w:rFonts w:hint="eastAsia" w:ascii="仿宋" w:hAnsi="仿宋" w:eastAsia="仿宋" w:cs="仿宋"/>
          <w:b/>
          <w:bCs/>
          <w:color w:val="000000"/>
          <w:kern w:val="0"/>
          <w:sz w:val="21"/>
          <w:szCs w:val="21"/>
          <w:highlight w:val="none"/>
          <w:lang w:val="en-US"/>
        </w:rPr>
        <w:t>25%</w:t>
      </w:r>
      <w:r>
        <w:rPr>
          <w:rFonts w:hint="eastAsia" w:ascii="仿宋" w:hAnsi="仿宋" w:eastAsia="仿宋" w:cs="仿宋"/>
          <w:b/>
          <w:bCs/>
          <w:color w:val="000000"/>
          <w:kern w:val="0"/>
          <w:sz w:val="21"/>
          <w:szCs w:val="21"/>
          <w:highlight w:val="none"/>
        </w:rPr>
        <w:t>），并且安置的残疾人人数不少于</w:t>
      </w:r>
      <w:r>
        <w:rPr>
          <w:rFonts w:hint="eastAsia" w:ascii="仿宋" w:hAnsi="仿宋" w:eastAsia="仿宋" w:cs="仿宋"/>
          <w:b/>
          <w:bCs/>
          <w:color w:val="000000"/>
          <w:kern w:val="0"/>
          <w:sz w:val="21"/>
          <w:szCs w:val="21"/>
          <w:highlight w:val="none"/>
          <w:lang w:val="en-US"/>
        </w:rPr>
        <w:t>10</w:t>
      </w:r>
      <w:r>
        <w:rPr>
          <w:rFonts w:hint="eastAsia" w:ascii="仿宋" w:hAnsi="仿宋" w:eastAsia="仿宋" w:cs="仿宋"/>
          <w:b/>
          <w:bCs/>
          <w:color w:val="000000"/>
          <w:kern w:val="0"/>
          <w:sz w:val="21"/>
          <w:szCs w:val="21"/>
          <w:highlight w:val="none"/>
        </w:rPr>
        <w:t>人（含</w:t>
      </w:r>
      <w:r>
        <w:rPr>
          <w:rFonts w:hint="eastAsia" w:ascii="仿宋" w:hAnsi="仿宋" w:eastAsia="仿宋" w:cs="仿宋"/>
          <w:b/>
          <w:bCs/>
          <w:color w:val="000000"/>
          <w:kern w:val="0"/>
          <w:sz w:val="21"/>
          <w:szCs w:val="21"/>
          <w:highlight w:val="none"/>
          <w:lang w:val="en-US"/>
        </w:rPr>
        <w:t>10</w:t>
      </w:r>
      <w:r>
        <w:rPr>
          <w:rFonts w:hint="eastAsia" w:ascii="仿宋" w:hAnsi="仿宋" w:eastAsia="仿宋" w:cs="仿宋"/>
          <w:b/>
          <w:bCs/>
          <w:color w:val="000000"/>
          <w:kern w:val="0"/>
          <w:sz w:val="21"/>
          <w:szCs w:val="21"/>
          <w:highlight w:val="none"/>
        </w:rPr>
        <w:t>人）；（二）依法与安置的每位残疾人签订了一年以上（含一年）的劳动合同或服务协议；</w:t>
      </w:r>
    </w:p>
    <w:p w14:paraId="6C423B9C">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w:t>
      </w:r>
    </w:p>
    <w:p w14:paraId="62628054">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前款所称残疾人是指法定劳动年龄内，持有《中华人民共和国残疾人证》或者《中华人民共和国残疾军人证（</w:t>
      </w:r>
      <w:r>
        <w:rPr>
          <w:rFonts w:hint="eastAsia" w:ascii="仿宋" w:hAnsi="仿宋" w:eastAsia="仿宋" w:cs="仿宋"/>
          <w:b/>
          <w:bCs/>
          <w:color w:val="000000"/>
          <w:kern w:val="0"/>
          <w:sz w:val="21"/>
          <w:szCs w:val="21"/>
          <w:highlight w:val="none"/>
          <w:lang w:val="en-US"/>
        </w:rPr>
        <w:t>1</w:t>
      </w:r>
      <w:r>
        <w:rPr>
          <w:rFonts w:hint="eastAsia" w:ascii="仿宋" w:hAnsi="仿宋" w:eastAsia="仿宋" w:cs="仿宋"/>
          <w:b/>
          <w:bCs/>
          <w:color w:val="000000"/>
          <w:kern w:val="0"/>
          <w:sz w:val="21"/>
          <w:szCs w:val="21"/>
          <w:highlight w:val="none"/>
        </w:rPr>
        <w:t>至</w:t>
      </w:r>
      <w:r>
        <w:rPr>
          <w:rFonts w:hint="eastAsia" w:ascii="仿宋" w:hAnsi="仿宋" w:eastAsia="仿宋" w:cs="仿宋"/>
          <w:b/>
          <w:bCs/>
          <w:color w:val="000000"/>
          <w:kern w:val="0"/>
          <w:sz w:val="21"/>
          <w:szCs w:val="21"/>
          <w:highlight w:val="none"/>
          <w:lang w:val="en-US"/>
        </w:rPr>
        <w:t>8</w:t>
      </w:r>
      <w:r>
        <w:rPr>
          <w:rFonts w:hint="eastAsia" w:ascii="仿宋" w:hAnsi="仿宋" w:eastAsia="仿宋" w:cs="仿宋"/>
          <w:b/>
          <w:bCs/>
          <w:color w:val="000000"/>
          <w:kern w:val="0"/>
          <w:sz w:val="21"/>
          <w:szCs w:val="21"/>
          <w:highlight w:val="none"/>
        </w:rPr>
        <w:t>级）》的自然人，包括具有劳动条件和劳动意愿的精神残疾人。在职职工人数是指与残疾人福利性单位建立劳动关系并依法签订劳动合同或者服务协议的雇员人数。</w:t>
      </w:r>
    </w:p>
    <w:p w14:paraId="13789D7F">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US" w:eastAsia="zh-CN"/>
        </w:rPr>
        <w:t>二、</w:t>
      </w:r>
      <w:r>
        <w:rPr>
          <w:rFonts w:hint="eastAsia" w:ascii="仿宋" w:hAnsi="仿宋" w:eastAsia="仿宋" w:cs="仿宋"/>
          <w:b/>
          <w:bCs/>
          <w:color w:val="000000"/>
          <w:kern w:val="0"/>
          <w:sz w:val="21"/>
          <w:szCs w:val="21"/>
          <w:highlight w:val="none"/>
        </w:rPr>
        <w:t>符合条件的残疾人福利性单位在参加政府采购活动时，应当按《三部门联合发布关于促进残疾人就业政府采购政策的通知》（财库〔2017〕141号）提供规定的《残疾人福利性单位声明函》，并对声明的真实性负责。</w:t>
      </w:r>
    </w:p>
    <w:p w14:paraId="2BAD369E">
      <w:pPr>
        <w:widowControl/>
        <w:shd w:val="clear" w:color="auto"/>
        <w:spacing w:line="360" w:lineRule="auto"/>
        <w:ind w:firstLine="480"/>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US" w:eastAsia="zh-CN"/>
        </w:rPr>
        <w:t>三、成交</w:t>
      </w:r>
      <w:r>
        <w:rPr>
          <w:rFonts w:hint="eastAsia" w:ascii="仿宋" w:hAnsi="仿宋" w:eastAsia="仿宋" w:cs="仿宋"/>
          <w:b/>
          <w:bCs/>
          <w:color w:val="000000"/>
          <w:kern w:val="0"/>
          <w:sz w:val="21"/>
          <w:szCs w:val="21"/>
          <w:highlight w:val="none"/>
        </w:rPr>
        <w:t>人为残疾人福利性单位的，其《残疾人福利性单位声明函》将随中标结果同时公告，接受社会监督。</w:t>
      </w:r>
      <w:r>
        <w:rPr>
          <w:rFonts w:hint="eastAsia" w:ascii="仿宋" w:hAnsi="仿宋" w:eastAsia="仿宋" w:cs="仿宋"/>
          <w:b/>
          <w:bCs/>
          <w:color w:val="000000"/>
          <w:kern w:val="0"/>
          <w:sz w:val="21"/>
          <w:szCs w:val="21"/>
          <w:highlight w:val="none"/>
          <w:lang w:val="en-US" w:eastAsia="zh-CN"/>
        </w:rPr>
        <w:t>成交</w:t>
      </w:r>
      <w:r>
        <w:rPr>
          <w:rFonts w:hint="eastAsia" w:ascii="仿宋" w:hAnsi="仿宋" w:eastAsia="仿宋" w:cs="仿宋"/>
          <w:b/>
          <w:bCs/>
          <w:color w:val="000000"/>
          <w:kern w:val="0"/>
          <w:sz w:val="21"/>
          <w:szCs w:val="21"/>
          <w:highlight w:val="none"/>
        </w:rPr>
        <w:t>人提供的《残疾人福利性单位声明函》与事实不符的，依照《政府采购法》第七十七条第一款的规定追究法律责任。</w:t>
      </w:r>
    </w:p>
    <w:p w14:paraId="21B98598">
      <w:pPr>
        <w:shd w:val="clear"/>
        <w:spacing w:before="0" w:after="0" w:line="415" w:lineRule="auto"/>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br w:type="page"/>
      </w:r>
    </w:p>
    <w:p w14:paraId="2B4B9272">
      <w:pPr>
        <w:numPr>
          <w:ilvl w:val="-1"/>
          <w:numId w:val="0"/>
        </w:numPr>
        <w:shd w:val="clear"/>
        <w:adjustRightInd w:val="0"/>
        <w:snapToGrid w:val="0"/>
        <w:spacing w:line="540" w:lineRule="exact"/>
        <w:ind w:firstLine="0"/>
        <w:outlineLvl w:val="1"/>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（三）本项目的特定资格要求</w:t>
      </w:r>
    </w:p>
    <w:p w14:paraId="753CB957">
      <w:pPr>
        <w:numPr>
          <w:ilvl w:val="-1"/>
          <w:numId w:val="0"/>
        </w:numPr>
        <w:shd w:val="clear"/>
        <w:adjustRightInd w:val="0"/>
        <w:snapToGrid w:val="0"/>
        <w:spacing w:line="540" w:lineRule="exact"/>
        <w:ind w:firstLine="0"/>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（1）资质要求：具备国家保密部门颁发的合法有效的国家秘密载体印制乙级及以上资质证书；</w:t>
      </w:r>
    </w:p>
    <w:p w14:paraId="3E68F527">
      <w:pPr>
        <w:numPr>
          <w:ilvl w:val="-1"/>
          <w:numId w:val="0"/>
        </w:numPr>
        <w:shd w:val="clear"/>
        <w:adjustRightInd w:val="0"/>
        <w:snapToGrid w:val="0"/>
        <w:spacing w:line="540" w:lineRule="exact"/>
        <w:ind w:firstLine="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（注：此处资质证书现场递交，递交要求按第二章“供应商须知前附表”中“8.需要补充的其他内容”执行，响应文件中保留此处保留格式即可</w:t>
      </w:r>
      <w:r>
        <w:rPr>
          <w:rFonts w:hint="eastAsia" w:ascii="仿宋" w:hAnsi="仿宋" w:eastAsia="仿宋" w:cs="仿宋"/>
          <w:b/>
          <w:bCs/>
          <w:szCs w:val="21"/>
          <w:highlight w:val="none"/>
          <w:lang w:val="en-US" w:eastAsia="zh-CN"/>
        </w:rPr>
        <w:t>）</w:t>
      </w:r>
    </w:p>
    <w:p w14:paraId="39D56498">
      <w:pPr>
        <w:numPr>
          <w:ilvl w:val="-1"/>
          <w:numId w:val="0"/>
        </w:numPr>
        <w:shd w:val="clear"/>
        <w:adjustRightInd w:val="0"/>
        <w:snapToGrid w:val="0"/>
        <w:spacing w:line="540" w:lineRule="exact"/>
        <w:ind w:firstLine="0"/>
        <w:rPr>
          <w:rFonts w:hint="eastAsia" w:ascii="仿宋" w:hAnsi="仿宋" w:eastAsia="仿宋" w:cs="仿宋"/>
          <w:b w:val="0"/>
          <w:bCs w:val="0"/>
          <w:szCs w:val="21"/>
          <w:highlight w:val="none"/>
          <w:lang w:val="en-US" w:eastAsia="zh-CN"/>
        </w:rPr>
      </w:pPr>
      <w:bookmarkStart w:id="1327" w:name="_GoBack"/>
      <w:bookmarkEnd w:id="1327"/>
    </w:p>
    <w:p w14:paraId="591E246C">
      <w:pPr>
        <w:numPr>
          <w:ilvl w:val="-1"/>
          <w:numId w:val="0"/>
        </w:numPr>
        <w:shd w:val="clear"/>
        <w:adjustRightInd w:val="0"/>
        <w:snapToGrid w:val="0"/>
        <w:spacing w:line="540" w:lineRule="exact"/>
        <w:ind w:firstLine="0"/>
        <w:rPr>
          <w:rFonts w:hint="eastAsia" w:ascii="仿宋" w:hAnsi="仿宋" w:eastAsia="仿宋" w:cs="仿宋"/>
          <w:b w:val="0"/>
          <w:bCs w:val="0"/>
          <w:szCs w:val="21"/>
          <w:highlight w:val="none"/>
          <w:lang w:val="en-US" w:eastAsia="zh-CN"/>
        </w:rPr>
      </w:pPr>
    </w:p>
    <w:p w14:paraId="50CDD1EF">
      <w:pPr>
        <w:numPr>
          <w:ilvl w:val="-1"/>
          <w:numId w:val="0"/>
        </w:numPr>
        <w:shd w:val="clear"/>
        <w:adjustRightInd w:val="0"/>
        <w:snapToGrid w:val="0"/>
        <w:spacing w:line="540" w:lineRule="exact"/>
        <w:ind w:firstLine="0"/>
        <w:rPr>
          <w:rFonts w:hint="eastAsia" w:ascii="仿宋" w:hAnsi="仿宋" w:eastAsia="仿宋" w:cs="仿宋"/>
          <w:b w:val="0"/>
          <w:bCs w:val="0"/>
          <w:szCs w:val="21"/>
          <w:highlight w:val="none"/>
          <w:lang w:val="en-US" w:eastAsia="zh-CN"/>
        </w:rPr>
      </w:pPr>
    </w:p>
    <w:p w14:paraId="22AEE1F8">
      <w:pPr>
        <w:numPr>
          <w:ilvl w:val="0"/>
          <w:numId w:val="3"/>
        </w:num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项目负责人：具备档案专业中级及以上职称资格，</w:t>
      </w:r>
      <w:r>
        <w:rPr>
          <w:rFonts w:hint="eastAsia" w:ascii="仿宋" w:hAnsi="仿宋" w:eastAsia="仿宋" w:cs="仿宋"/>
          <w:sz w:val="21"/>
          <w:szCs w:val="21"/>
          <w:highlight w:val="none"/>
          <w:lang w:val="en-US" w:eastAsia="zh-CN"/>
        </w:rPr>
        <w:t>需</w:t>
      </w:r>
      <w:r>
        <w:rPr>
          <w:rFonts w:hint="eastAsia" w:ascii="仿宋" w:hAnsi="仿宋" w:eastAsia="仿宋" w:cs="仿宋"/>
          <w:sz w:val="21"/>
          <w:szCs w:val="21"/>
          <w:highlight w:val="none"/>
        </w:rPr>
        <w:t>提供</w:t>
      </w:r>
      <w:r>
        <w:rPr>
          <w:rFonts w:hint="eastAsia" w:ascii="仿宋" w:hAnsi="仿宋" w:eastAsia="仿宋" w:cs="仿宋"/>
          <w:sz w:val="21"/>
          <w:szCs w:val="21"/>
          <w:highlight w:val="none"/>
          <w:lang w:val="en-US" w:eastAsia="zh-CN"/>
        </w:rPr>
        <w:t>无犯罪记录证明，</w:t>
      </w:r>
      <w:r>
        <w:rPr>
          <w:rFonts w:hint="eastAsia" w:ascii="仿宋" w:hAnsi="仿宋" w:eastAsia="仿宋" w:cs="仿宋"/>
          <w:b w:val="0"/>
          <w:bCs w:val="0"/>
          <w:szCs w:val="21"/>
          <w:highlight w:val="none"/>
          <w:lang w:val="en-US" w:eastAsia="zh-CN"/>
        </w:rPr>
        <w:t>缴纳社保证明材料或劳动合同。</w:t>
      </w:r>
    </w:p>
    <w:p w14:paraId="55299CC2">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（此处提供原件扫描件）</w:t>
      </w:r>
    </w:p>
    <w:p w14:paraId="25E06B5F">
      <w:pPr>
        <w:pStyle w:val="12"/>
        <w:numPr>
          <w:ilvl w:val="-1"/>
          <w:numId w:val="0"/>
        </w:numPr>
        <w:shd w:val="clear"/>
        <w:rPr>
          <w:rFonts w:hint="eastAsia" w:ascii="仿宋" w:hAnsi="仿宋" w:eastAsia="仿宋" w:cs="仿宋"/>
          <w:sz w:val="21"/>
          <w:szCs w:val="21"/>
          <w:highlight w:val="none"/>
          <w:lang w:val="en-US" w:eastAsia="zh-CN"/>
        </w:rPr>
      </w:pPr>
    </w:p>
    <w:p w14:paraId="75D9ADA3">
      <w:pPr>
        <w:pStyle w:val="12"/>
        <w:numPr>
          <w:ilvl w:val="-1"/>
          <w:numId w:val="0"/>
        </w:numPr>
        <w:shd w:val="clear"/>
        <w:rPr>
          <w:rFonts w:hint="eastAsia" w:ascii="仿宋" w:hAnsi="仿宋" w:eastAsia="仿宋" w:cs="仿宋"/>
          <w:sz w:val="21"/>
          <w:szCs w:val="21"/>
          <w:highlight w:val="none"/>
          <w:lang w:val="en-US" w:eastAsia="zh-CN"/>
        </w:rPr>
      </w:pPr>
    </w:p>
    <w:p w14:paraId="70802601">
      <w:pPr>
        <w:pStyle w:val="12"/>
        <w:numPr>
          <w:ilvl w:val="-1"/>
          <w:numId w:val="0"/>
        </w:numPr>
        <w:shd w:val="clear"/>
        <w:rPr>
          <w:rFonts w:hint="eastAsia" w:ascii="仿宋" w:hAnsi="仿宋" w:eastAsia="仿宋" w:cs="仿宋"/>
          <w:sz w:val="21"/>
          <w:szCs w:val="21"/>
          <w:highlight w:val="none"/>
          <w:lang w:val="en-US" w:eastAsia="zh-CN"/>
        </w:rPr>
      </w:pPr>
    </w:p>
    <w:p w14:paraId="684228A8">
      <w:pPr>
        <w:numPr>
          <w:ilvl w:val="0"/>
          <w:numId w:val="3"/>
        </w:numPr>
        <w:shd w:val="clear"/>
        <w:adjustRightInd w:val="0"/>
        <w:snapToGrid w:val="0"/>
        <w:spacing w:line="540" w:lineRule="exact"/>
        <w:ind w:left="0" w:firstLine="435"/>
        <w:rPr>
          <w:rFonts w:hint="eastAsia" w:ascii="仿宋" w:hAnsi="仿宋" w:eastAsia="仿宋" w:cs="仿宋"/>
          <w:szCs w:val="21"/>
          <w:highlight w:val="none"/>
        </w:rPr>
      </w:pPr>
      <w:r>
        <w:rPr>
          <w:rFonts w:hint="eastAsia" w:ascii="仿宋" w:hAnsi="仿宋" w:eastAsia="仿宋" w:cs="仿宋"/>
          <w:szCs w:val="21"/>
          <w:highlight w:val="none"/>
        </w:rPr>
        <w:t>单位负责人为同一人或者存在直接控股、管理关系的不同</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，不得参加同一合同项下的政府采购活动。</w:t>
      </w:r>
    </w:p>
    <w:p w14:paraId="65D6EEC2">
      <w:pPr>
        <w:numPr>
          <w:ilvl w:val="-1"/>
          <w:numId w:val="0"/>
        </w:numPr>
        <w:shd w:val="clear"/>
        <w:snapToGrid w:val="0"/>
        <w:spacing w:line="540" w:lineRule="exact"/>
        <w:ind w:firstLine="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此处提供承诺书</w:t>
      </w:r>
      <w:r>
        <w:rPr>
          <w:rFonts w:hint="eastAsia" w:ascii="仿宋" w:hAnsi="仿宋" w:eastAsia="仿宋" w:cs="仿宋"/>
          <w:szCs w:val="21"/>
          <w:highlight w:val="none"/>
          <w:lang w:eastAsia="zh-CN"/>
        </w:rPr>
        <w:t>）</w:t>
      </w:r>
    </w:p>
    <w:p w14:paraId="354B08A2">
      <w:pPr>
        <w:pStyle w:val="12"/>
        <w:numPr>
          <w:ilvl w:val="0"/>
          <w:numId w:val="0"/>
        </w:numPr>
        <w:shd w:val="clear"/>
        <w:rPr>
          <w:rFonts w:hint="eastAsia" w:ascii="仿宋" w:hAnsi="仿宋" w:eastAsia="仿宋" w:cs="仿宋"/>
          <w:sz w:val="21"/>
          <w:szCs w:val="21"/>
          <w:highlight w:val="none"/>
        </w:rPr>
      </w:pPr>
    </w:p>
    <w:p w14:paraId="50FA8400">
      <w:pPr>
        <w:pStyle w:val="12"/>
        <w:numPr>
          <w:ilvl w:val="0"/>
          <w:numId w:val="0"/>
        </w:numPr>
        <w:shd w:val="clear"/>
        <w:rPr>
          <w:rFonts w:hint="eastAsia" w:ascii="仿宋" w:hAnsi="仿宋" w:eastAsia="仿宋" w:cs="仿宋"/>
          <w:sz w:val="21"/>
          <w:szCs w:val="21"/>
          <w:highlight w:val="none"/>
        </w:rPr>
      </w:pPr>
    </w:p>
    <w:p w14:paraId="1BB8C295">
      <w:pPr>
        <w:pStyle w:val="12"/>
        <w:numPr>
          <w:ilvl w:val="0"/>
          <w:numId w:val="0"/>
        </w:numPr>
        <w:shd w:val="clear"/>
        <w:rPr>
          <w:rFonts w:hint="eastAsia" w:ascii="仿宋" w:hAnsi="仿宋" w:eastAsia="仿宋" w:cs="仿宋"/>
          <w:sz w:val="21"/>
          <w:szCs w:val="21"/>
          <w:highlight w:val="none"/>
        </w:rPr>
      </w:pPr>
    </w:p>
    <w:p w14:paraId="6299F1C0">
      <w:pPr>
        <w:numPr>
          <w:ilvl w:val="0"/>
          <w:numId w:val="3"/>
        </w:numPr>
        <w:shd w:val="clear"/>
        <w:adjustRightInd w:val="0"/>
        <w:snapToGrid w:val="0"/>
        <w:spacing w:line="540" w:lineRule="exact"/>
        <w:ind w:left="0" w:firstLine="435"/>
        <w:rPr>
          <w:rFonts w:hint="eastAsia" w:ascii="仿宋" w:hAnsi="仿宋" w:eastAsia="仿宋" w:cs="仿宋"/>
          <w:szCs w:val="21"/>
          <w:highlight w:val="none"/>
        </w:rPr>
      </w:pP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未被列入“信用中国”网站（www.creditchina.gov.cn）失信被执行人、重大税收违法失信主体、政府采购严重违法失信行为记录名单及“中国政府采购网”（www.ccgp.gov.cn）政府采购严重违法失信行为信息记录（以开标当天采购代理机构工作人员对上述信用信息进行查询核对的结果为准）。</w:t>
      </w:r>
    </w:p>
    <w:p w14:paraId="6EE5B5A9">
      <w:pPr>
        <w:pStyle w:val="12"/>
        <w:numPr>
          <w:ilvl w:val="0"/>
          <w:numId w:val="0"/>
        </w:numPr>
        <w:shd w:val="clear"/>
        <w:rPr>
          <w:rFonts w:hint="eastAsia" w:ascii="仿宋" w:hAnsi="仿宋" w:eastAsia="仿宋" w:cs="仿宋"/>
          <w:highlight w:val="none"/>
        </w:rPr>
      </w:pPr>
    </w:p>
    <w:p w14:paraId="3AEAEDE2">
      <w:pPr>
        <w:shd w:val="clear"/>
        <w:adjustRightInd/>
        <w:snapToGrid/>
        <w:spacing w:line="240" w:lineRule="auto"/>
        <w:ind w:firstLine="0"/>
        <w:rPr>
          <w:rFonts w:hint="eastAsia" w:ascii="仿宋" w:hAnsi="仿宋" w:eastAsia="仿宋" w:cs="仿宋"/>
          <w:szCs w:val="21"/>
          <w:highlight w:val="none"/>
        </w:rPr>
      </w:pPr>
      <w:r>
        <w:rPr>
          <w:rFonts w:hint="eastAsia" w:ascii="仿宋" w:hAnsi="仿宋" w:eastAsia="仿宋" w:cs="仿宋"/>
          <w:szCs w:val="21"/>
          <w:highlight w:val="none"/>
        </w:rPr>
        <w:br w:type="page"/>
      </w:r>
    </w:p>
    <w:bookmarkEnd w:id="1147"/>
    <w:p w14:paraId="2BC17F7A">
      <w:pPr>
        <w:pStyle w:val="3"/>
        <w:shd w:val="clear"/>
        <w:spacing w:before="0" w:after="0" w:line="415" w:lineRule="auto"/>
        <w:jc w:val="center"/>
        <w:outlineLvl w:val="1"/>
        <w:rPr>
          <w:rFonts w:hint="eastAsia" w:ascii="仿宋" w:hAnsi="仿宋" w:eastAsia="仿宋" w:cs="仿宋"/>
          <w:color w:val="000000"/>
          <w:sz w:val="24"/>
          <w:highlight w:val="none"/>
        </w:rPr>
      </w:pPr>
      <w:bookmarkStart w:id="1159" w:name="_Toc21654"/>
      <w:bookmarkStart w:id="1160" w:name="_Toc8185"/>
      <w:bookmarkStart w:id="1161" w:name="_Toc17698"/>
      <w:r>
        <w:rPr>
          <w:rFonts w:hint="eastAsia" w:ascii="仿宋" w:hAnsi="仿宋" w:eastAsia="仿宋" w:cs="仿宋"/>
          <w:color w:val="000000"/>
          <w:highlight w:val="none"/>
          <w:lang w:val="en-US" w:eastAsia="zh-CN"/>
        </w:rPr>
        <w:t>四</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其他资格证明文件（如有）</w:t>
      </w:r>
      <w:bookmarkEnd w:id="1159"/>
      <w:bookmarkEnd w:id="1160"/>
      <w:bookmarkEnd w:id="1161"/>
    </w:p>
    <w:p w14:paraId="01143A57">
      <w:pPr>
        <w:shd w:val="clea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（格式自拟，电子签章）</w:t>
      </w:r>
    </w:p>
    <w:p w14:paraId="1E879B4E">
      <w:pPr>
        <w:pStyle w:val="12"/>
        <w:shd w:val="clear"/>
        <w:rPr>
          <w:rFonts w:hint="eastAsia" w:ascii="仿宋" w:hAnsi="仿宋" w:eastAsia="仿宋" w:cs="仿宋"/>
          <w:color w:val="000000"/>
          <w:sz w:val="24"/>
          <w:highlight w:val="none"/>
        </w:rPr>
      </w:pPr>
    </w:p>
    <w:p w14:paraId="5152FEBF">
      <w:pPr>
        <w:shd w:val="clear"/>
        <w:bidi w:val="0"/>
        <w:rPr>
          <w:rFonts w:hint="eastAsia" w:ascii="仿宋" w:hAnsi="仿宋" w:eastAsia="仿宋" w:cs="仿宋"/>
          <w:color w:val="000000"/>
          <w:highlight w:val="none"/>
        </w:rPr>
      </w:pPr>
    </w:p>
    <w:p w14:paraId="5AD6378A">
      <w:pPr>
        <w:shd w:val="clear"/>
        <w:bidi w:val="0"/>
        <w:rPr>
          <w:rFonts w:hint="eastAsia" w:ascii="仿宋" w:hAnsi="仿宋" w:eastAsia="仿宋" w:cs="仿宋"/>
          <w:color w:val="000000"/>
          <w:highlight w:val="none"/>
        </w:rPr>
      </w:pPr>
    </w:p>
    <w:p w14:paraId="6815BF37">
      <w:pPr>
        <w:shd w:val="clear"/>
        <w:rPr>
          <w:rFonts w:hint="eastAsia" w:ascii="仿宋" w:hAnsi="仿宋" w:eastAsia="仿宋" w:cs="仿宋"/>
          <w:sz w:val="28"/>
          <w:szCs w:val="32"/>
          <w:highlight w:val="none"/>
        </w:rPr>
      </w:pPr>
      <w:r>
        <w:rPr>
          <w:rFonts w:hint="eastAsia" w:ascii="仿宋" w:hAnsi="仿宋" w:eastAsia="仿宋" w:cs="仿宋"/>
          <w:highlight w:val="none"/>
        </w:rPr>
        <w:br w:type="page"/>
      </w:r>
    </w:p>
    <w:p w14:paraId="49451A0A">
      <w:pPr>
        <w:keepNext/>
        <w:keepLines w:val="0"/>
        <w:pageBreakBefore w:val="0"/>
        <w:widowControl w:val="0"/>
        <w:numPr>
          <w:ilvl w:val="0"/>
          <w:numId w:val="0"/>
        </w:numPr>
        <w:shd w:val="clear"/>
        <w:kinsoku/>
        <w:wordWrap/>
        <w:overflowPunct/>
        <w:topLinePunct w:val="0"/>
        <w:autoSpaceDE/>
        <w:autoSpaceDN/>
        <w:bidi w:val="0"/>
        <w:adjustRightInd w:val="0"/>
        <w:snapToGrid/>
        <w:spacing w:beforeAutospacing="0" w:afterAutospacing="0" w:line="560" w:lineRule="exact"/>
        <w:ind w:left="0" w:leftChars="0" w:right="0" w:rightChars="0" w:firstLine="0"/>
        <w:jc w:val="center"/>
        <w:textAlignment w:val="baseline"/>
        <w:outlineLvl w:val="0"/>
        <w:rPr>
          <w:rFonts w:hint="eastAsia" w:ascii="仿宋" w:hAnsi="仿宋" w:eastAsia="仿宋" w:cs="仿宋"/>
          <w:color w:val="auto"/>
          <w:highlight w:val="none"/>
          <w:lang w:val="en-US" w:eastAsia="zh-CN"/>
        </w:rPr>
      </w:pPr>
      <w:bookmarkStart w:id="1162" w:name="_Toc8551"/>
      <w:bookmarkStart w:id="1163" w:name="_Toc195707717"/>
      <w:bookmarkStart w:id="1164" w:name="_Toc226649177"/>
      <w:r>
        <w:rPr>
          <w:rFonts w:hint="eastAsia" w:ascii="仿宋" w:hAnsi="仿宋" w:eastAsia="仿宋" w:cs="仿宋"/>
          <w:b/>
          <w:bCs/>
          <w:color w:val="auto"/>
          <w:sz w:val="30"/>
          <w:szCs w:val="30"/>
          <w:highlight w:val="none"/>
          <w:lang w:val="en-US" w:eastAsia="zh-CN"/>
        </w:rPr>
        <w:t>二、商务报价文件</w:t>
      </w:r>
      <w:bookmarkEnd w:id="1162"/>
    </w:p>
    <w:p w14:paraId="3C80E40B">
      <w:pPr>
        <w:pStyle w:val="12"/>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eastAsia="zh-CN"/>
        </w:rPr>
        <w:t>响应文件</w:t>
      </w:r>
      <w:r>
        <w:rPr>
          <w:rFonts w:hint="eastAsia" w:ascii="仿宋" w:hAnsi="仿宋" w:eastAsia="仿宋" w:cs="仿宋"/>
          <w:b/>
          <w:bCs/>
          <w:color w:val="auto"/>
          <w:spacing w:val="-1"/>
          <w:sz w:val="24"/>
          <w:szCs w:val="24"/>
          <w:highlight w:val="none"/>
        </w:rPr>
        <w:t>（商务报价文件）封面</w:t>
      </w:r>
    </w:p>
    <w:p w14:paraId="1D3AE397">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32"/>
          <w:szCs w:val="32"/>
          <w:highlight w:val="none"/>
          <w:lang w:eastAsia="zh-CN"/>
        </w:rPr>
      </w:pPr>
    </w:p>
    <w:p w14:paraId="58C6A0F4">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 xml:space="preserve">2026年档案规范化统筹项目 </w:t>
      </w:r>
    </w:p>
    <w:p w14:paraId="529755F7">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2AD02126">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4494F74F">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4C78F844">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lang w:eastAsia="zh-CN"/>
        </w:rPr>
      </w:pPr>
    </w:p>
    <w:p w14:paraId="69445F76">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lang w:eastAsia="zh-CN"/>
        </w:rPr>
      </w:pPr>
    </w:p>
    <w:p w14:paraId="79D4952F">
      <w:pPr>
        <w:pStyle w:val="17"/>
        <w:pageBreakBefore w:val="0"/>
        <w:shd w:val="clear"/>
        <w:kinsoku/>
        <w:overflowPunct/>
        <w:bidi w:val="0"/>
        <w:spacing w:beforeAutospacing="0" w:afterAutospacing="0" w:line="360" w:lineRule="auto"/>
        <w:ind w:left="0" w:leftChars="0" w:right="0" w:rightChars="0"/>
        <w:jc w:val="center"/>
        <w:rPr>
          <w:rFonts w:hint="eastAsia" w:ascii="仿宋" w:hAnsi="仿宋" w:eastAsia="仿宋" w:cs="仿宋"/>
          <w:b/>
          <w:color w:val="auto"/>
          <w:sz w:val="72"/>
          <w:szCs w:val="72"/>
          <w:highlight w:val="none"/>
        </w:rPr>
      </w:pPr>
      <w:r>
        <w:rPr>
          <w:rFonts w:hint="eastAsia" w:ascii="仿宋" w:hAnsi="仿宋" w:eastAsia="仿宋" w:cs="仿宋"/>
          <w:b/>
          <w:color w:val="auto"/>
          <w:sz w:val="96"/>
          <w:szCs w:val="96"/>
          <w:highlight w:val="none"/>
          <w:lang w:val="en-US" w:eastAsia="zh-CN"/>
        </w:rPr>
        <w:t>响应文件</w:t>
      </w:r>
    </w:p>
    <w:p w14:paraId="1D074676">
      <w:pPr>
        <w:pStyle w:val="14"/>
        <w:pageBreakBefore w:val="0"/>
        <w:shd w:val="clear"/>
        <w:tabs>
          <w:tab w:val="left" w:pos="3996"/>
        </w:tabs>
        <w:kinsoku/>
        <w:overflowPunct/>
        <w:bidi w:val="0"/>
        <w:spacing w:beforeAutospacing="0" w:after="0" w:afterAutospacing="0" w:line="360" w:lineRule="auto"/>
        <w:ind w:left="0" w:leftChars="0" w:right="0" w:righ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（商务报价文件）</w:t>
      </w:r>
    </w:p>
    <w:p w14:paraId="63633A5A">
      <w:pPr>
        <w:pStyle w:val="14"/>
        <w:pageBreakBefore w:val="0"/>
        <w:shd w:val="clear"/>
        <w:tabs>
          <w:tab w:val="left" w:pos="3996"/>
        </w:tabs>
        <w:kinsoku/>
        <w:overflowPunct/>
        <w:bidi w:val="0"/>
        <w:spacing w:beforeAutospacing="0" w:after="0" w:afterAutospacing="0" w:line="560" w:lineRule="exact"/>
        <w:ind w:left="0" w:leftChars="0" w:right="0" w:righ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项目编号：呈建招字2026-073</w:t>
      </w:r>
    </w:p>
    <w:p w14:paraId="43B40D27">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p>
    <w:p w14:paraId="3C007CC1">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4CB2E96B">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4CA929DF">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3A14334E">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5CF4F0E3">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234379A0">
      <w:pPr>
        <w:pStyle w:val="17"/>
        <w:pageBreakBefore w:val="0"/>
        <w:shd w:val="clear"/>
        <w:kinsoku/>
        <w:overflowPunct/>
        <w:bidi w:val="0"/>
        <w:spacing w:beforeAutospacing="0" w:afterAutospacing="0" w:line="560" w:lineRule="exact"/>
        <w:ind w:left="0" w:leftChars="0" w:right="0" w:rightChars="0" w:firstLine="2178" w:firstLineChars="775"/>
        <w:rPr>
          <w:rFonts w:hint="eastAsia" w:ascii="仿宋" w:hAnsi="仿宋" w:eastAsia="仿宋" w:cs="仿宋"/>
          <w:b/>
          <w:bCs/>
          <w:color w:val="auto"/>
          <w:sz w:val="28"/>
          <w:szCs w:val="22"/>
          <w:highlight w:val="none"/>
          <w:u w:val="single"/>
        </w:rPr>
      </w:pPr>
      <w:r>
        <w:rPr>
          <w:rFonts w:hint="eastAsia" w:ascii="仿宋" w:hAnsi="仿宋" w:eastAsia="仿宋" w:cs="仿宋"/>
          <w:b/>
          <w:color w:val="auto"/>
          <w:sz w:val="28"/>
          <w:szCs w:val="28"/>
          <w:highlight w:val="none"/>
          <w:lang w:eastAsia="zh-CN"/>
        </w:rPr>
        <w:t>供应商</w:t>
      </w:r>
      <w:r>
        <w:rPr>
          <w:rFonts w:hint="eastAsia" w:ascii="仿宋" w:hAnsi="仿宋" w:eastAsia="仿宋" w:cs="仿宋"/>
          <w:b/>
          <w:bCs/>
          <w:color w:val="auto"/>
          <w:sz w:val="28"/>
          <w:szCs w:val="22"/>
          <w:highlight w:val="none"/>
        </w:rPr>
        <w:t>：</w:t>
      </w:r>
      <w:r>
        <w:rPr>
          <w:rFonts w:hint="eastAsia" w:ascii="仿宋" w:hAnsi="仿宋" w:eastAsia="仿宋" w:cs="仿宋"/>
          <w:b/>
          <w:bCs/>
          <w:color w:val="auto"/>
          <w:sz w:val="28"/>
          <w:szCs w:val="22"/>
          <w:highlight w:val="none"/>
          <w:u w:val="single"/>
        </w:rPr>
        <w:t xml:space="preserve">  </w:t>
      </w:r>
      <w:r>
        <w:rPr>
          <w:rFonts w:hint="eastAsia" w:ascii="仿宋" w:hAnsi="仿宋" w:eastAsia="仿宋" w:cs="仿宋"/>
          <w:b/>
          <w:bCs/>
          <w:color w:val="auto"/>
          <w:sz w:val="28"/>
          <w:szCs w:val="22"/>
          <w:highlight w:val="none"/>
          <w:u w:val="single"/>
          <w:lang w:val="en-US" w:eastAsia="zh-CN"/>
        </w:rPr>
        <w:t xml:space="preserve">              </w:t>
      </w:r>
      <w:r>
        <w:rPr>
          <w:rFonts w:hint="eastAsia" w:ascii="仿宋" w:hAnsi="仿宋" w:eastAsia="仿宋" w:cs="仿宋"/>
          <w:b/>
          <w:bCs/>
          <w:color w:val="auto"/>
          <w:sz w:val="28"/>
          <w:szCs w:val="22"/>
          <w:highlight w:val="none"/>
          <w:u w:val="single"/>
          <w:lang w:eastAsia="zh-CN"/>
        </w:rPr>
        <w:t>（</w:t>
      </w:r>
      <w:r>
        <w:rPr>
          <w:rFonts w:hint="eastAsia" w:ascii="仿宋" w:hAnsi="仿宋" w:eastAsia="仿宋" w:cs="仿宋"/>
          <w:b/>
          <w:bCs/>
          <w:color w:val="auto"/>
          <w:sz w:val="28"/>
          <w:szCs w:val="22"/>
          <w:highlight w:val="none"/>
          <w:u w:val="single"/>
          <w:lang w:val="en-US" w:eastAsia="zh-CN"/>
        </w:rPr>
        <w:t>电子签章</w:t>
      </w:r>
      <w:r>
        <w:rPr>
          <w:rFonts w:hint="eastAsia" w:ascii="仿宋" w:hAnsi="仿宋" w:eastAsia="仿宋" w:cs="仿宋"/>
          <w:b/>
          <w:bCs/>
          <w:color w:val="auto"/>
          <w:sz w:val="28"/>
          <w:szCs w:val="22"/>
          <w:highlight w:val="none"/>
          <w:u w:val="single"/>
          <w:lang w:eastAsia="zh-CN"/>
        </w:rPr>
        <w:t>）</w:t>
      </w:r>
    </w:p>
    <w:p w14:paraId="0540D7A6">
      <w:pPr>
        <w:pStyle w:val="14"/>
        <w:pageBreakBefore w:val="0"/>
        <w:shd w:val="clear"/>
        <w:tabs>
          <w:tab w:val="left" w:pos="3996"/>
        </w:tabs>
        <w:kinsoku/>
        <w:overflowPunct/>
        <w:bidi w:val="0"/>
        <w:spacing w:beforeAutospacing="0" w:after="0" w:afterAutospacing="0" w:line="560" w:lineRule="exact"/>
        <w:ind w:left="0" w:leftChars="0" w:right="0" w:rightChars="0" w:firstLine="2249" w:firstLineChars="8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 xml:space="preserve">年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6F4744B2">
      <w:pPr>
        <w:shd w:val="clear"/>
        <w:rPr>
          <w:rFonts w:hint="eastAsia" w:ascii="仿宋" w:hAnsi="仿宋" w:eastAsia="仿宋" w:cs="仿宋"/>
          <w:sz w:val="44"/>
          <w:szCs w:val="28"/>
          <w:highlight w:val="none"/>
        </w:rPr>
      </w:pPr>
      <w:r>
        <w:rPr>
          <w:rFonts w:hint="eastAsia" w:ascii="仿宋" w:hAnsi="仿宋" w:eastAsia="仿宋" w:cs="仿宋"/>
          <w:b/>
          <w:bCs/>
          <w:color w:val="auto"/>
          <w:sz w:val="28"/>
          <w:szCs w:val="28"/>
          <w:highlight w:val="none"/>
        </w:rPr>
        <w:br w:type="page"/>
      </w:r>
    </w:p>
    <w:bookmarkEnd w:id="1163"/>
    <w:bookmarkEnd w:id="1164"/>
    <w:p w14:paraId="70366BFC">
      <w:pPr>
        <w:pStyle w:val="4"/>
        <w:shd w:val="clear"/>
        <w:spacing w:before="0" w:after="0"/>
        <w:ind w:firstLine="0" w:firstLineChars="0"/>
        <w:rPr>
          <w:rFonts w:hint="eastAsia" w:ascii="仿宋" w:hAnsi="仿宋" w:eastAsia="仿宋" w:cs="仿宋"/>
          <w:sz w:val="32"/>
          <w:highlight w:val="none"/>
        </w:rPr>
      </w:pPr>
      <w:bookmarkStart w:id="1165" w:name="_Toc195707718"/>
      <w:bookmarkStart w:id="1166" w:name="_Toc226649178"/>
      <w:r>
        <w:rPr>
          <w:rFonts w:hint="eastAsia" w:ascii="仿宋" w:hAnsi="仿宋" w:eastAsia="仿宋" w:cs="仿宋"/>
          <w:sz w:val="32"/>
          <w:highlight w:val="none"/>
        </w:rPr>
        <w:t>（一）磋商报价（第一次报价）一览表</w:t>
      </w:r>
      <w:bookmarkEnd w:id="1165"/>
      <w:bookmarkEnd w:id="1166"/>
    </w:p>
    <w:p w14:paraId="08A23D71">
      <w:pPr>
        <w:shd w:val="clear"/>
        <w:rPr>
          <w:rFonts w:hint="eastAsia" w:ascii="仿宋" w:hAnsi="仿宋" w:eastAsia="仿宋" w:cs="仿宋"/>
          <w:szCs w:val="21"/>
          <w:highlight w:val="none"/>
          <w:u w:val="single"/>
        </w:rPr>
      </w:pP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p>
    <w:p w14:paraId="37183A61">
      <w:pPr>
        <w:shd w:val="clear"/>
        <w:rPr>
          <w:rFonts w:hint="eastAsia" w:ascii="仿宋" w:hAnsi="仿宋" w:eastAsia="仿宋" w:cs="仿宋"/>
          <w:highlight w:val="none"/>
        </w:rPr>
      </w:pPr>
      <w:r>
        <w:rPr>
          <w:rFonts w:hint="eastAsia" w:ascii="仿宋" w:hAnsi="仿宋" w:eastAsia="仿宋" w:cs="仿宋"/>
          <w:szCs w:val="21"/>
          <w:highlight w:val="none"/>
        </w:rPr>
        <w:t>项目编号：</w:t>
      </w:r>
      <w:r>
        <w:rPr>
          <w:rFonts w:hint="eastAsia" w:ascii="仿宋" w:hAnsi="仿宋" w:eastAsia="仿宋" w:cs="仿宋"/>
          <w:szCs w:val="21"/>
          <w:highlight w:val="none"/>
          <w:u w:val="single"/>
        </w:rPr>
        <w:t xml:space="preserve">                </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89"/>
        <w:gridCol w:w="5719"/>
      </w:tblGrid>
      <w:tr w14:paraId="3D7E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38" w:type="dxa"/>
            <w:vAlign w:val="center"/>
          </w:tcPr>
          <w:p w14:paraId="2C85800B">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2489" w:type="dxa"/>
            <w:vAlign w:val="center"/>
          </w:tcPr>
          <w:p w14:paraId="0140F15E">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供应商名称</w:t>
            </w:r>
          </w:p>
        </w:tc>
        <w:tc>
          <w:tcPr>
            <w:tcW w:w="5719" w:type="dxa"/>
            <w:vAlign w:val="center"/>
          </w:tcPr>
          <w:p w14:paraId="74E7D63F">
            <w:pPr>
              <w:shd w:val="clear"/>
              <w:jc w:val="center"/>
              <w:rPr>
                <w:rFonts w:hint="eastAsia" w:ascii="仿宋" w:hAnsi="仿宋" w:eastAsia="仿宋" w:cs="仿宋"/>
                <w:szCs w:val="21"/>
                <w:highlight w:val="none"/>
              </w:rPr>
            </w:pPr>
          </w:p>
        </w:tc>
      </w:tr>
      <w:tr w14:paraId="4B27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738" w:type="dxa"/>
            <w:vAlign w:val="center"/>
          </w:tcPr>
          <w:p w14:paraId="4D4836E2">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2489" w:type="dxa"/>
            <w:vAlign w:val="center"/>
          </w:tcPr>
          <w:p w14:paraId="552B1E27">
            <w:pPr>
              <w:shd w:val="clear"/>
              <w:jc w:val="center"/>
              <w:rPr>
                <w:rFonts w:hint="eastAsia" w:ascii="仿宋" w:hAnsi="仿宋" w:eastAsia="仿宋" w:cs="仿宋"/>
                <w:szCs w:val="21"/>
                <w:highlight w:val="none"/>
              </w:rPr>
            </w:pPr>
            <w:bookmarkStart w:id="1167" w:name="OLE_LINK24"/>
            <w:bookmarkStart w:id="1168" w:name="OLE_LINK25"/>
            <w:r>
              <w:rPr>
                <w:rFonts w:hint="eastAsia" w:ascii="仿宋" w:hAnsi="仿宋" w:eastAsia="仿宋" w:cs="仿宋"/>
                <w:szCs w:val="21"/>
                <w:highlight w:val="none"/>
              </w:rPr>
              <w:t>磋商报价</w:t>
            </w:r>
          </w:p>
          <w:bookmarkEnd w:id="1167"/>
          <w:bookmarkEnd w:id="1168"/>
          <w:p w14:paraId="5E73F5EB">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（人民币：元）</w:t>
            </w:r>
          </w:p>
        </w:tc>
        <w:tc>
          <w:tcPr>
            <w:tcW w:w="5719" w:type="dxa"/>
            <w:vAlign w:val="center"/>
          </w:tcPr>
          <w:p w14:paraId="03174F3B">
            <w:pPr>
              <w:shd w:val="clear"/>
              <w:jc w:val="left"/>
              <w:rPr>
                <w:rFonts w:hint="eastAsia" w:ascii="仿宋" w:hAnsi="仿宋" w:eastAsia="仿宋" w:cs="仿宋"/>
                <w:szCs w:val="21"/>
                <w:highlight w:val="none"/>
              </w:rPr>
            </w:pPr>
          </w:p>
        </w:tc>
      </w:tr>
      <w:tr w14:paraId="4B3E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38" w:type="dxa"/>
            <w:vAlign w:val="center"/>
          </w:tcPr>
          <w:p w14:paraId="03341D3B">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489" w:type="dxa"/>
            <w:vAlign w:val="center"/>
          </w:tcPr>
          <w:p w14:paraId="065B8928">
            <w:pPr>
              <w:shd w:val="clear"/>
              <w:jc w:val="center"/>
              <w:rPr>
                <w:rFonts w:hint="default" w:ascii="仿宋" w:hAnsi="仿宋" w:eastAsia="仿宋" w:cs="仿宋"/>
                <w:szCs w:val="21"/>
                <w:highlight w:val="none"/>
                <w:lang w:val="en-US"/>
              </w:rPr>
            </w:pPr>
            <w:r>
              <w:rPr>
                <w:rFonts w:hint="eastAsia" w:ascii="仿宋" w:hAnsi="仿宋" w:eastAsia="仿宋" w:cs="仿宋"/>
                <w:szCs w:val="21"/>
                <w:highlight w:val="none"/>
                <w:lang w:val="en-US" w:eastAsia="zh-CN"/>
              </w:rPr>
              <w:t>服务期限</w:t>
            </w:r>
          </w:p>
        </w:tc>
        <w:tc>
          <w:tcPr>
            <w:tcW w:w="5719" w:type="dxa"/>
            <w:vAlign w:val="center"/>
          </w:tcPr>
          <w:p w14:paraId="557A482E">
            <w:pPr>
              <w:shd w:val="clear"/>
              <w:jc w:val="left"/>
              <w:rPr>
                <w:rFonts w:hint="eastAsia" w:ascii="仿宋" w:hAnsi="仿宋" w:eastAsia="仿宋" w:cs="仿宋"/>
                <w:szCs w:val="21"/>
                <w:highlight w:val="none"/>
              </w:rPr>
            </w:pPr>
          </w:p>
        </w:tc>
      </w:tr>
      <w:tr w14:paraId="7A88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8" w:type="dxa"/>
            <w:vAlign w:val="center"/>
          </w:tcPr>
          <w:p w14:paraId="3283DD17">
            <w:pPr>
              <w:shd w:val="clea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2489" w:type="dxa"/>
            <w:vAlign w:val="center"/>
          </w:tcPr>
          <w:p w14:paraId="0125A016">
            <w:pPr>
              <w:shd w:val="clear"/>
              <w:jc w:val="center"/>
              <w:rPr>
                <w:rFonts w:hint="default" w:ascii="仿宋" w:hAnsi="仿宋" w:eastAsia="仿宋" w:cs="仿宋"/>
                <w:szCs w:val="21"/>
                <w:highlight w:val="none"/>
                <w:lang w:val="en-US" w:eastAsia="zh-CN"/>
              </w:rPr>
            </w:pPr>
            <w:r>
              <w:rPr>
                <w:rFonts w:hint="eastAsia" w:ascii="仿宋" w:hAnsi="仿宋" w:eastAsia="仿宋" w:cs="仿宋"/>
                <w:b w:val="0"/>
                <w:bCs w:val="0"/>
                <w:szCs w:val="21"/>
                <w:highlight w:val="none"/>
                <w:lang w:val="en-US" w:eastAsia="zh-CN"/>
              </w:rPr>
              <w:t>质量</w:t>
            </w:r>
            <w:r>
              <w:rPr>
                <w:rFonts w:hint="eastAsia" w:ascii="仿宋" w:hAnsi="仿宋" w:eastAsia="仿宋" w:cs="仿宋"/>
                <w:b w:val="0"/>
                <w:bCs w:val="0"/>
                <w:szCs w:val="21"/>
                <w:highlight w:val="none"/>
              </w:rPr>
              <w:t>要求</w:t>
            </w:r>
          </w:p>
        </w:tc>
        <w:tc>
          <w:tcPr>
            <w:tcW w:w="5719" w:type="dxa"/>
            <w:vAlign w:val="center"/>
          </w:tcPr>
          <w:p w14:paraId="2E585143">
            <w:pPr>
              <w:shd w:val="clear"/>
              <w:jc w:val="center"/>
              <w:rPr>
                <w:rFonts w:hint="eastAsia" w:ascii="仿宋" w:hAnsi="仿宋" w:eastAsia="仿宋" w:cs="仿宋"/>
                <w:szCs w:val="21"/>
                <w:highlight w:val="none"/>
              </w:rPr>
            </w:pPr>
          </w:p>
        </w:tc>
      </w:tr>
      <w:tr w14:paraId="5FDA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8" w:type="dxa"/>
            <w:vAlign w:val="center"/>
          </w:tcPr>
          <w:p w14:paraId="79C30AC0">
            <w:pPr>
              <w:shd w:val="clea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4</w:t>
            </w:r>
          </w:p>
        </w:tc>
        <w:tc>
          <w:tcPr>
            <w:tcW w:w="2489" w:type="dxa"/>
            <w:vAlign w:val="center"/>
          </w:tcPr>
          <w:p w14:paraId="08FECB02">
            <w:pPr>
              <w:shd w:val="clear"/>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服务地点</w:t>
            </w:r>
          </w:p>
        </w:tc>
        <w:tc>
          <w:tcPr>
            <w:tcW w:w="5719" w:type="dxa"/>
            <w:vAlign w:val="center"/>
          </w:tcPr>
          <w:p w14:paraId="4810F4E4">
            <w:pPr>
              <w:shd w:val="clear"/>
              <w:jc w:val="center"/>
              <w:rPr>
                <w:rFonts w:hint="eastAsia" w:ascii="仿宋" w:hAnsi="仿宋" w:eastAsia="仿宋" w:cs="仿宋"/>
                <w:szCs w:val="21"/>
                <w:highlight w:val="none"/>
              </w:rPr>
            </w:pPr>
          </w:p>
        </w:tc>
      </w:tr>
      <w:tr w14:paraId="40D1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38" w:type="dxa"/>
            <w:vAlign w:val="center"/>
          </w:tcPr>
          <w:p w14:paraId="5384E76B">
            <w:pPr>
              <w:shd w:val="clea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5</w:t>
            </w:r>
          </w:p>
        </w:tc>
        <w:tc>
          <w:tcPr>
            <w:tcW w:w="2489" w:type="dxa"/>
            <w:vAlign w:val="center"/>
          </w:tcPr>
          <w:p w14:paraId="58042B32">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c>
          <w:tcPr>
            <w:tcW w:w="5719" w:type="dxa"/>
            <w:vAlign w:val="center"/>
          </w:tcPr>
          <w:p w14:paraId="18DB6D04">
            <w:pPr>
              <w:shd w:val="clear"/>
              <w:jc w:val="center"/>
              <w:rPr>
                <w:rFonts w:hint="eastAsia" w:ascii="仿宋" w:hAnsi="仿宋" w:eastAsia="仿宋" w:cs="仿宋"/>
                <w:szCs w:val="21"/>
                <w:highlight w:val="none"/>
              </w:rPr>
            </w:pPr>
          </w:p>
        </w:tc>
      </w:tr>
      <w:tr w14:paraId="5E2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9" w:hRule="atLeast"/>
          <w:jc w:val="center"/>
        </w:trPr>
        <w:tc>
          <w:tcPr>
            <w:tcW w:w="8946" w:type="dxa"/>
            <w:gridSpan w:val="3"/>
            <w:tcBorders>
              <w:bottom w:val="single" w:color="auto" w:sz="4" w:space="0"/>
            </w:tcBorders>
            <w:vAlign w:val="center"/>
          </w:tcPr>
          <w:p w14:paraId="57A4CB65">
            <w:pPr>
              <w:shd w:val="clear"/>
              <w:rPr>
                <w:rFonts w:hint="eastAsia" w:ascii="仿宋" w:hAnsi="仿宋" w:eastAsia="仿宋" w:cs="仿宋"/>
                <w:szCs w:val="21"/>
                <w:highlight w:val="none"/>
              </w:rPr>
            </w:pPr>
            <w:r>
              <w:rPr>
                <w:rFonts w:hint="eastAsia" w:ascii="仿宋" w:hAnsi="仿宋" w:eastAsia="仿宋" w:cs="仿宋"/>
                <w:szCs w:val="21"/>
                <w:highlight w:val="none"/>
              </w:rPr>
              <w:t>供应商全称：（电子签章）</w:t>
            </w:r>
            <w:r>
              <w:rPr>
                <w:rFonts w:hint="eastAsia" w:ascii="仿宋" w:hAnsi="仿宋" w:eastAsia="仿宋" w:cs="仿宋"/>
                <w:szCs w:val="21"/>
                <w:highlight w:val="none"/>
                <w:u w:val="single"/>
              </w:rPr>
              <w:t xml:space="preserve">                   </w:t>
            </w:r>
          </w:p>
          <w:p w14:paraId="5215849E">
            <w:pPr>
              <w:shd w:val="clear"/>
              <w:rPr>
                <w:rFonts w:hint="eastAsia" w:ascii="仿宋" w:hAnsi="仿宋" w:eastAsia="仿宋" w:cs="仿宋"/>
                <w:szCs w:val="21"/>
                <w:highlight w:val="none"/>
              </w:rPr>
            </w:pPr>
          </w:p>
          <w:p w14:paraId="06216C92">
            <w:pPr>
              <w:shd w:val="clear"/>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w:t>
            </w:r>
            <w:r>
              <w:rPr>
                <w:rFonts w:hint="eastAsia" w:ascii="仿宋" w:hAnsi="仿宋" w:eastAsia="仿宋" w:cs="仿宋"/>
                <w:szCs w:val="21"/>
                <w:highlight w:val="none"/>
                <w:u w:val="single"/>
              </w:rPr>
              <w:t xml:space="preserve">             </w:t>
            </w:r>
          </w:p>
          <w:p w14:paraId="334A439D">
            <w:pPr>
              <w:shd w:val="clear"/>
              <w:rPr>
                <w:rFonts w:hint="eastAsia" w:ascii="仿宋" w:hAnsi="仿宋" w:eastAsia="仿宋" w:cs="仿宋"/>
                <w:szCs w:val="21"/>
                <w:highlight w:val="none"/>
              </w:rPr>
            </w:pPr>
          </w:p>
          <w:p w14:paraId="32A0811E">
            <w:pPr>
              <w:shd w:val="clear"/>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tc>
      </w:tr>
    </w:tbl>
    <w:p w14:paraId="266CBBF0">
      <w:pPr>
        <w:shd w:val="clear"/>
        <w:spacing w:line="360" w:lineRule="auto"/>
        <w:rPr>
          <w:rFonts w:hint="eastAsia" w:ascii="仿宋" w:hAnsi="仿宋" w:eastAsia="仿宋" w:cs="仿宋"/>
          <w:b/>
          <w:szCs w:val="21"/>
          <w:highlight w:val="none"/>
        </w:rPr>
      </w:pPr>
    </w:p>
    <w:p w14:paraId="0864CE5C">
      <w:pPr>
        <w:shd w:val="clear"/>
        <w:spacing w:line="360" w:lineRule="auto"/>
        <w:ind w:firstLine="0" w:firstLineChars="0"/>
        <w:rPr>
          <w:rFonts w:hint="eastAsia" w:eastAsia="仿宋"/>
          <w:highlight w:val="none"/>
          <w:lang w:val="en-US" w:eastAsia="zh-CN"/>
        </w:rPr>
      </w:pPr>
      <w:r>
        <w:rPr>
          <w:rFonts w:hint="eastAsia" w:eastAsia="仿宋"/>
          <w:highlight w:val="none"/>
          <w:lang w:val="en-US" w:eastAsia="zh-CN"/>
        </w:rPr>
        <w:t>注意：1.填报报价，小数点后保留两位小数。</w:t>
      </w:r>
    </w:p>
    <w:p w14:paraId="15D836B7">
      <w:pPr>
        <w:shd w:val="clear"/>
        <w:spacing w:line="360" w:lineRule="auto"/>
        <w:ind w:firstLine="0" w:firstLineChars="0"/>
        <w:rPr>
          <w:rFonts w:hint="default" w:eastAsia="仿宋"/>
          <w:highlight w:val="none"/>
          <w:lang w:val="en-US" w:eastAsia="zh-CN"/>
        </w:rPr>
      </w:pPr>
      <w:r>
        <w:rPr>
          <w:rFonts w:hint="eastAsia" w:eastAsia="仿宋"/>
          <w:highlight w:val="none"/>
          <w:lang w:val="en-US" w:eastAsia="zh-CN"/>
        </w:rPr>
        <w:t>2.本表中磋商报价应与“磋商分项报价”中的合计一致。</w:t>
      </w:r>
    </w:p>
    <w:p w14:paraId="2C4BA7CA">
      <w:pPr>
        <w:shd w:val="clear"/>
        <w:spacing w:line="240" w:lineRule="auto"/>
        <w:ind w:firstLine="0" w:firstLineChars="0"/>
        <w:rPr>
          <w:rFonts w:hint="eastAsia" w:ascii="仿宋" w:hAnsi="仿宋" w:eastAsia="仿宋" w:cs="仿宋"/>
          <w:b/>
          <w:highlight w:val="none"/>
          <w:shd w:val="clear" w:color="auto" w:fill="FFFFFF"/>
        </w:rPr>
      </w:pPr>
      <w:r>
        <w:rPr>
          <w:rFonts w:hint="eastAsia" w:ascii="仿宋" w:hAnsi="仿宋" w:eastAsia="仿宋" w:cs="仿宋"/>
          <w:b/>
          <w:highlight w:val="none"/>
          <w:shd w:val="clear" w:color="auto" w:fill="FFFFFF"/>
        </w:rPr>
        <w:br w:type="page"/>
      </w:r>
    </w:p>
    <w:p w14:paraId="6F241489">
      <w:pPr>
        <w:shd w:val="clear"/>
        <w:spacing w:line="240" w:lineRule="auto"/>
        <w:ind w:firstLine="0" w:firstLineChars="0"/>
        <w:jc w:val="center"/>
        <w:rPr>
          <w:rFonts w:hint="eastAsia" w:ascii="仿宋" w:hAnsi="仿宋" w:eastAsia="仿宋" w:cs="仿宋"/>
          <w:sz w:val="32"/>
          <w:highlight w:val="none"/>
        </w:rPr>
      </w:pPr>
      <w:r>
        <w:rPr>
          <w:rFonts w:hint="eastAsia" w:ascii="仿宋" w:hAnsi="仿宋" w:eastAsia="仿宋" w:cs="仿宋"/>
          <w:sz w:val="32"/>
          <w:highlight w:val="none"/>
        </w:rPr>
        <w:t>磋商</w:t>
      </w:r>
      <w:r>
        <w:rPr>
          <w:rFonts w:hint="eastAsia" w:ascii="仿宋" w:hAnsi="仿宋" w:eastAsia="仿宋" w:cs="仿宋"/>
          <w:sz w:val="32"/>
          <w:highlight w:val="none"/>
          <w:lang w:val="en-US" w:eastAsia="zh-CN"/>
        </w:rPr>
        <w:t>分项</w:t>
      </w:r>
      <w:r>
        <w:rPr>
          <w:rFonts w:hint="eastAsia" w:ascii="仿宋" w:hAnsi="仿宋" w:eastAsia="仿宋" w:cs="仿宋"/>
          <w:sz w:val="32"/>
          <w:highlight w:val="none"/>
        </w:rPr>
        <w:t>报价</w:t>
      </w:r>
    </w:p>
    <w:tbl>
      <w:tblPr>
        <w:tblStyle w:val="35"/>
        <w:tblW w:w="9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8"/>
        <w:gridCol w:w="1380"/>
        <w:gridCol w:w="836"/>
        <w:gridCol w:w="1365"/>
        <w:gridCol w:w="2935"/>
        <w:gridCol w:w="2107"/>
      </w:tblGrid>
      <w:tr w14:paraId="775DC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atLeast"/>
          <w:jc w:val="center"/>
        </w:trPr>
        <w:tc>
          <w:tcPr>
            <w:tcW w:w="638" w:type="dxa"/>
            <w:vAlign w:val="center"/>
          </w:tcPr>
          <w:p w14:paraId="01A92141">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序号</w:t>
            </w:r>
          </w:p>
        </w:tc>
        <w:tc>
          <w:tcPr>
            <w:tcW w:w="1380" w:type="dxa"/>
            <w:vAlign w:val="center"/>
          </w:tcPr>
          <w:p w14:paraId="23D3B425">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项目</w:t>
            </w:r>
          </w:p>
        </w:tc>
        <w:tc>
          <w:tcPr>
            <w:tcW w:w="836" w:type="dxa"/>
            <w:vAlign w:val="center"/>
          </w:tcPr>
          <w:p w14:paraId="4677F6FC">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权重</w:t>
            </w:r>
          </w:p>
        </w:tc>
        <w:tc>
          <w:tcPr>
            <w:tcW w:w="1365" w:type="dxa"/>
            <w:vAlign w:val="center"/>
          </w:tcPr>
          <w:p w14:paraId="31E962F3">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综合单价报价</w:t>
            </w:r>
          </w:p>
        </w:tc>
        <w:tc>
          <w:tcPr>
            <w:tcW w:w="2935" w:type="dxa"/>
            <w:vAlign w:val="center"/>
          </w:tcPr>
          <w:p w14:paraId="0D5A8784">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内容描述</w:t>
            </w:r>
          </w:p>
        </w:tc>
        <w:tc>
          <w:tcPr>
            <w:tcW w:w="2107" w:type="dxa"/>
            <w:vAlign w:val="center"/>
          </w:tcPr>
          <w:p w14:paraId="722D5A33">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备注</w:t>
            </w:r>
          </w:p>
        </w:tc>
      </w:tr>
      <w:tr w14:paraId="0E6D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2" w:hRule="atLeast"/>
          <w:jc w:val="center"/>
        </w:trPr>
        <w:tc>
          <w:tcPr>
            <w:tcW w:w="638" w:type="dxa"/>
            <w:vAlign w:val="center"/>
          </w:tcPr>
          <w:p w14:paraId="7F973E46">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1</w:t>
            </w:r>
          </w:p>
        </w:tc>
        <w:tc>
          <w:tcPr>
            <w:tcW w:w="1380" w:type="dxa"/>
            <w:vAlign w:val="center"/>
          </w:tcPr>
          <w:p w14:paraId="591A4B1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整理及数字化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w:t>
            </w:r>
          </w:p>
        </w:tc>
        <w:tc>
          <w:tcPr>
            <w:tcW w:w="836" w:type="dxa"/>
            <w:vAlign w:val="center"/>
          </w:tcPr>
          <w:p w14:paraId="4FA9CDD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p>
        </w:tc>
        <w:tc>
          <w:tcPr>
            <w:tcW w:w="1365" w:type="dxa"/>
            <w:vAlign w:val="center"/>
          </w:tcPr>
          <w:p w14:paraId="0FF162B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4330979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规范化整理、数字化加工及档案交接与上架管理（包含所有材料及耗材）。</w:t>
            </w:r>
          </w:p>
        </w:tc>
        <w:tc>
          <w:tcPr>
            <w:tcW w:w="2107" w:type="dxa"/>
            <w:vAlign w:val="center"/>
          </w:tcPr>
          <w:p w14:paraId="432B6DB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00F2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67E23615">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2</w:t>
            </w:r>
          </w:p>
        </w:tc>
        <w:tc>
          <w:tcPr>
            <w:tcW w:w="1380" w:type="dxa"/>
            <w:vAlign w:val="center"/>
          </w:tcPr>
          <w:p w14:paraId="52A0873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w:t>
            </w:r>
          </w:p>
        </w:tc>
        <w:tc>
          <w:tcPr>
            <w:tcW w:w="836" w:type="dxa"/>
            <w:vAlign w:val="center"/>
          </w:tcPr>
          <w:p w14:paraId="077D2DE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22%</w:t>
            </w:r>
          </w:p>
        </w:tc>
        <w:tc>
          <w:tcPr>
            <w:tcW w:w="1365" w:type="dxa"/>
            <w:vAlign w:val="center"/>
          </w:tcPr>
          <w:p w14:paraId="33E16376">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59564EA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1D7FCBD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48F4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1" w:hRule="atLeast"/>
          <w:jc w:val="center"/>
        </w:trPr>
        <w:tc>
          <w:tcPr>
            <w:tcW w:w="638" w:type="dxa"/>
            <w:vAlign w:val="center"/>
          </w:tcPr>
          <w:p w14:paraId="5E03F67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380" w:type="dxa"/>
            <w:vAlign w:val="center"/>
          </w:tcPr>
          <w:p w14:paraId="22236784">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p>
        </w:tc>
        <w:tc>
          <w:tcPr>
            <w:tcW w:w="836" w:type="dxa"/>
            <w:vAlign w:val="center"/>
          </w:tcPr>
          <w:p w14:paraId="35FA763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22%</w:t>
            </w:r>
          </w:p>
        </w:tc>
        <w:tc>
          <w:tcPr>
            <w:tcW w:w="1365" w:type="dxa"/>
            <w:vAlign w:val="center"/>
          </w:tcPr>
          <w:p w14:paraId="76E07328">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626178D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数字化加工、档案交接与上架管理（包含所有材料及耗材）。</w:t>
            </w:r>
          </w:p>
        </w:tc>
        <w:tc>
          <w:tcPr>
            <w:tcW w:w="2107" w:type="dxa"/>
            <w:vAlign w:val="center"/>
          </w:tcPr>
          <w:p w14:paraId="23D2321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308C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7255EB47">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380" w:type="dxa"/>
            <w:vAlign w:val="center"/>
          </w:tcPr>
          <w:p w14:paraId="0215444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整改及数字化加工</w:t>
            </w:r>
          </w:p>
        </w:tc>
        <w:tc>
          <w:tcPr>
            <w:tcW w:w="836" w:type="dxa"/>
            <w:vAlign w:val="center"/>
          </w:tcPr>
          <w:p w14:paraId="5ADA4CB4">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15%</w:t>
            </w:r>
          </w:p>
        </w:tc>
        <w:tc>
          <w:tcPr>
            <w:tcW w:w="1365" w:type="dxa"/>
            <w:vAlign w:val="center"/>
          </w:tcPr>
          <w:p w14:paraId="569C7A4D">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1EF6083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r>
              <w:rPr>
                <w:rFonts w:hint="eastAsia" w:ascii="仿宋" w:hAnsi="仿宋" w:eastAsia="仿宋" w:cs="仿宋"/>
                <w:color w:val="000000" w:themeColor="text1"/>
                <w:szCs w:val="21"/>
                <w:highlight w:val="none"/>
                <w:lang w:val="en-US" w:eastAsia="zh-CN"/>
                <w14:textFill>
                  <w14:solidFill>
                    <w14:schemeClr w14:val="tx1"/>
                  </w14:solidFill>
                </w14:textFill>
              </w:rPr>
              <w:t>及档案交接与上架管理（包含所有材料及耗材）。</w:t>
            </w:r>
          </w:p>
        </w:tc>
        <w:tc>
          <w:tcPr>
            <w:tcW w:w="2107" w:type="dxa"/>
            <w:vAlign w:val="center"/>
          </w:tcPr>
          <w:p w14:paraId="27EA7334">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7260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2D9BCE9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1380" w:type="dxa"/>
            <w:vAlign w:val="center"/>
          </w:tcPr>
          <w:p w14:paraId="68FBA350">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文书档案整改</w:t>
            </w:r>
          </w:p>
        </w:tc>
        <w:tc>
          <w:tcPr>
            <w:tcW w:w="836" w:type="dxa"/>
            <w:vAlign w:val="center"/>
          </w:tcPr>
          <w:p w14:paraId="4B350AD8">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365" w:type="dxa"/>
            <w:vAlign w:val="center"/>
          </w:tcPr>
          <w:p w14:paraId="693F91DA">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5E26ED5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整改、著录、档案交接与上架管理（包含所有材料及耗材）。</w:t>
            </w:r>
          </w:p>
        </w:tc>
        <w:tc>
          <w:tcPr>
            <w:tcW w:w="2107" w:type="dxa"/>
            <w:vAlign w:val="center"/>
          </w:tcPr>
          <w:p w14:paraId="65E3363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486CD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00932761">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380" w:type="dxa"/>
            <w:vAlign w:val="center"/>
          </w:tcPr>
          <w:p w14:paraId="1D436F83">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会计档案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vAlign w:val="center"/>
          </w:tcPr>
          <w:p w14:paraId="522C0E6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365" w:type="dxa"/>
            <w:vAlign w:val="center"/>
          </w:tcPr>
          <w:p w14:paraId="5168B8F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49AFB910">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22D1BDF9">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r>
      <w:tr w14:paraId="2B78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59E54197">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p>
        </w:tc>
        <w:tc>
          <w:tcPr>
            <w:tcW w:w="1380" w:type="dxa"/>
            <w:vAlign w:val="center"/>
          </w:tcPr>
          <w:p w14:paraId="7E954F2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科技档案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vAlign w:val="center"/>
          </w:tcPr>
          <w:p w14:paraId="79FE053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vAlign w:val="center"/>
          </w:tcPr>
          <w:p w14:paraId="7FE101A5">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3E99DCE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包含档案分类、排序、</w:t>
            </w:r>
            <w:r>
              <w:rPr>
                <w:rFonts w:hint="default" w:ascii="仿宋" w:hAnsi="仿宋" w:eastAsia="仿宋" w:cs="仿宋"/>
                <w:color w:val="000000" w:themeColor="text1"/>
                <w:szCs w:val="21"/>
                <w:highlight w:val="none"/>
                <w:lang w:val="en-US" w:eastAsia="zh-CN"/>
                <w14:textFill>
                  <w14:solidFill>
                    <w14:schemeClr w14:val="tx1"/>
                  </w14:solidFill>
                </w14:textFill>
              </w:rPr>
              <w:t>编页、编号、著录</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装订装盒</w:t>
            </w:r>
            <w:r>
              <w:rPr>
                <w:rFonts w:hint="eastAsia" w:ascii="仿宋" w:hAnsi="仿宋" w:eastAsia="仿宋" w:cs="仿宋"/>
                <w:color w:val="000000" w:themeColor="text1"/>
                <w:szCs w:val="21"/>
                <w:highlight w:val="none"/>
                <w:lang w:val="en-US" w:eastAsia="zh-CN"/>
                <w14:textFill>
                  <w14:solidFill>
                    <w14:schemeClr w14:val="tx1"/>
                  </w14:solidFill>
                </w14:textFill>
              </w:rPr>
              <w:t>等全流程整理</w:t>
            </w:r>
            <w:r>
              <w:rPr>
                <w:rFonts w:hint="default" w:ascii="仿宋" w:hAnsi="仿宋" w:eastAsia="仿宋" w:cs="仿宋"/>
                <w:color w:val="000000" w:themeColor="text1"/>
                <w:szCs w:val="21"/>
                <w:highlight w:val="none"/>
                <w:lang w:val="en-US" w:eastAsia="zh-CN"/>
                <w14:textFill>
                  <w14:solidFill>
                    <w14:schemeClr w14:val="tx1"/>
                  </w14:solidFill>
                </w14:textFill>
              </w:rPr>
              <w:t>，备考表、封面及档案盒填写</w:t>
            </w:r>
            <w:r>
              <w:rPr>
                <w:rFonts w:hint="eastAsia" w:ascii="仿宋" w:hAnsi="仿宋" w:eastAsia="仿宋" w:cs="仿宋"/>
                <w:color w:val="000000" w:themeColor="text1"/>
                <w:szCs w:val="21"/>
                <w:highlight w:val="none"/>
                <w:lang w:val="en-US" w:eastAsia="zh-CN"/>
                <w14:textFill>
                  <w14:solidFill>
                    <w14:schemeClr w14:val="tx1"/>
                  </w14:solidFill>
                </w14:textFill>
              </w:rPr>
              <w:t>，档案交接与上架（包含档案盒、目录夹等所有材料及耗材，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非必要不扫描）。</w:t>
            </w:r>
          </w:p>
        </w:tc>
        <w:tc>
          <w:tcPr>
            <w:tcW w:w="2107" w:type="dxa"/>
            <w:vAlign w:val="center"/>
          </w:tcPr>
          <w:p w14:paraId="2DB17B97">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确需对部分重要文件及图纸进行数字化加工，按0.40元/页计数字化加工价格（小于或大于A4幅面的页面均以A4幅面计价，空白页不计价）。</w:t>
            </w:r>
          </w:p>
        </w:tc>
      </w:tr>
      <w:tr w14:paraId="6FB174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78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CC7532E">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1EBF3076">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照片档案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106CCFD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45A196A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1B8D7B2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筛选、著录、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、挂接、各要素填写等</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规范化整理以及档案交接和上架管理（包含所有材料及耗材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0651C425">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同一事项一般2-3张照片。</w:t>
            </w:r>
          </w:p>
        </w:tc>
      </w:tr>
      <w:tr w14:paraId="55C05A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2DC1CCA">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684269A2">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实物档案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7BD68F30">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13A90313">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3133A82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含著录、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加工、档案交接与上架（包含所有材料及耗材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1FBC03F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p>
        </w:tc>
      </w:tr>
      <w:tr w14:paraId="049AC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26A474F0">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3A896C44">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移动硬盘2TB</w:t>
            </w:r>
          </w:p>
        </w:tc>
        <w:tc>
          <w:tcPr>
            <w:tcW w:w="836" w:type="dxa"/>
            <w:tcBorders>
              <w:top w:val="single" w:color="000000" w:sz="4" w:space="0"/>
              <w:left w:val="single" w:color="000000" w:sz="4" w:space="0"/>
              <w:bottom w:val="single" w:color="000000" w:sz="4" w:space="0"/>
              <w:right w:val="single" w:color="000000" w:sz="4" w:space="0"/>
            </w:tcBorders>
            <w:vAlign w:val="center"/>
          </w:tcPr>
          <w:p w14:paraId="4D5FA627">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2EF02A90">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3DA45503">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存储稳定，</w:t>
            </w:r>
            <w:r>
              <w:rPr>
                <w:rFonts w:hint="default" w:ascii="仿宋" w:hAnsi="仿宋" w:eastAsia="仿宋" w:cs="仿宋"/>
                <w:color w:val="000000" w:themeColor="text1"/>
                <w:szCs w:val="21"/>
                <w:highlight w:val="none"/>
                <w:lang w:val="en-US" w:eastAsia="zh-CN"/>
                <w14:textFill>
                  <w14:solidFill>
                    <w14:schemeClr w14:val="tx1"/>
                  </w14:solidFill>
                </w14:textFill>
              </w:rPr>
              <w:t>数据接口USB3.0可兼容2.0，数据传输速度</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100MB/S。</w:t>
            </w:r>
          </w:p>
        </w:tc>
        <w:tc>
          <w:tcPr>
            <w:tcW w:w="2107" w:type="dxa"/>
            <w:tcBorders>
              <w:top w:val="single" w:color="000000" w:sz="4" w:space="0"/>
              <w:left w:val="single" w:color="000000" w:sz="4" w:space="0"/>
              <w:bottom w:val="single" w:color="000000" w:sz="4" w:space="0"/>
              <w:right w:val="single" w:color="000000" w:sz="4" w:space="0"/>
            </w:tcBorders>
            <w:vAlign w:val="center"/>
          </w:tcPr>
          <w:p w14:paraId="320F4A14">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正规销售渠道</w:t>
            </w:r>
            <w:r>
              <w:rPr>
                <w:rFonts w:hint="eastAsia" w:ascii="仿宋" w:hAnsi="仿宋" w:eastAsia="仿宋" w:cs="仿宋"/>
                <w:color w:val="000000" w:themeColor="text1"/>
                <w:szCs w:val="21"/>
                <w:highlight w:val="none"/>
                <w:lang w:val="en-US" w:eastAsia="zh-CN"/>
                <w14:textFill>
                  <w14:solidFill>
                    <w14:schemeClr w14:val="tx1"/>
                  </w14:solidFill>
                </w14:textFill>
              </w:rPr>
              <w:t>购买，提供官方质保，不得使用翻新、二手、贴牌移动硬盘。</w:t>
            </w:r>
          </w:p>
        </w:tc>
      </w:tr>
      <w:tr w14:paraId="512B8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2854" w:type="dxa"/>
            <w:gridSpan w:val="3"/>
            <w:tcBorders>
              <w:top w:val="single" w:color="000000" w:sz="4" w:space="0"/>
              <w:left w:val="single" w:color="000000" w:sz="4" w:space="0"/>
              <w:bottom w:val="single" w:color="000000" w:sz="4" w:space="0"/>
              <w:right w:val="single" w:color="000000" w:sz="4" w:space="0"/>
            </w:tcBorders>
            <w:vAlign w:val="center"/>
          </w:tcPr>
          <w:p w14:paraId="67C2C7DD">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合计（元）</w:t>
            </w:r>
          </w:p>
        </w:tc>
        <w:tc>
          <w:tcPr>
            <w:tcW w:w="1365" w:type="dxa"/>
            <w:tcBorders>
              <w:top w:val="single" w:color="000000" w:sz="4" w:space="0"/>
              <w:left w:val="single" w:color="000000" w:sz="4" w:space="0"/>
              <w:bottom w:val="single" w:color="000000" w:sz="4" w:space="0"/>
              <w:right w:val="single" w:color="000000" w:sz="4" w:space="0"/>
            </w:tcBorders>
            <w:vAlign w:val="center"/>
          </w:tcPr>
          <w:p w14:paraId="33E64AFE">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6155AAAF">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4C540ED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p>
        </w:tc>
      </w:tr>
    </w:tbl>
    <w:p w14:paraId="237AD45E">
      <w:pPr>
        <w:shd w:val="clear"/>
        <w:spacing w:line="360" w:lineRule="auto"/>
        <w:ind w:left="0" w:firstLine="0"/>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注：1.供应商综合单价报价不得超过所公布的控制价。</w:t>
      </w:r>
    </w:p>
    <w:p w14:paraId="3FEC9F82">
      <w:pPr>
        <w:shd w:val="clear"/>
        <w:spacing w:line="360" w:lineRule="auto"/>
        <w:ind w:left="0" w:firstLine="0"/>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2.本表中的</w:t>
      </w:r>
      <w:r>
        <w:rPr>
          <w:rFonts w:hint="eastAsia" w:ascii="仿宋" w:hAnsi="仿宋" w:eastAsia="仿宋" w:cs="仿宋"/>
          <w:b/>
          <w:bCs/>
          <w:sz w:val="18"/>
          <w:szCs w:val="18"/>
          <w:highlight w:val="none"/>
          <w:lang w:val="en-US" w:eastAsia="zh-CN"/>
        </w:rPr>
        <w:t>权重</w:t>
      </w:r>
      <w:r>
        <w:rPr>
          <w:rFonts w:hint="eastAsia" w:ascii="仿宋" w:hAnsi="仿宋" w:eastAsia="仿宋" w:cs="仿宋"/>
          <w:b w:val="0"/>
          <w:bCs w:val="0"/>
          <w:sz w:val="18"/>
          <w:szCs w:val="18"/>
          <w:highlight w:val="none"/>
          <w:lang w:val="en-US" w:eastAsia="zh-CN"/>
        </w:rPr>
        <w:t>运用于评标价计算。</w:t>
      </w:r>
    </w:p>
    <w:p w14:paraId="41EA6844">
      <w:pPr>
        <w:shd w:val="clear"/>
        <w:spacing w:line="360" w:lineRule="auto"/>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3.本表中的合计应与“</w:t>
      </w:r>
      <w:r>
        <w:rPr>
          <w:rFonts w:hint="eastAsia" w:ascii="仿宋" w:hAnsi="仿宋" w:eastAsia="仿宋" w:cs="仿宋"/>
          <w:b w:val="0"/>
          <w:bCs w:val="0"/>
          <w:sz w:val="18"/>
          <w:szCs w:val="18"/>
          <w:highlight w:val="none"/>
        </w:rPr>
        <w:t>磋商报价（第一次报价）一览表</w:t>
      </w:r>
      <w:r>
        <w:rPr>
          <w:rFonts w:hint="eastAsia" w:ascii="仿宋" w:hAnsi="仿宋" w:eastAsia="仿宋" w:cs="仿宋"/>
          <w:b w:val="0"/>
          <w:bCs w:val="0"/>
          <w:sz w:val="18"/>
          <w:szCs w:val="18"/>
          <w:highlight w:val="none"/>
          <w:lang w:val="en-US" w:eastAsia="zh-CN"/>
        </w:rPr>
        <w:t>”中磋商报价一致。</w:t>
      </w:r>
    </w:p>
    <w:p w14:paraId="23641E7B">
      <w:pPr>
        <w:shd w:val="clear"/>
        <w:spacing w:line="360" w:lineRule="auto"/>
        <w:ind w:firstLine="0" w:firstLineChars="0"/>
        <w:rPr>
          <w:rFonts w:hint="eastAsia" w:ascii="仿宋" w:hAnsi="仿宋" w:eastAsia="仿宋" w:cs="仿宋"/>
          <w:b w:val="0"/>
          <w:bCs w:val="0"/>
          <w:sz w:val="18"/>
          <w:szCs w:val="18"/>
          <w:highlight w:val="none"/>
          <w:shd w:val="clear" w:color="auto" w:fill="auto"/>
        </w:rPr>
      </w:pPr>
      <w:r>
        <w:rPr>
          <w:rFonts w:hint="eastAsia" w:ascii="仿宋" w:hAnsi="仿宋" w:eastAsia="仿宋" w:cs="仿宋"/>
          <w:b w:val="0"/>
          <w:bCs w:val="0"/>
          <w:sz w:val="18"/>
          <w:szCs w:val="18"/>
          <w:highlight w:val="none"/>
          <w:shd w:val="clear" w:color="auto" w:fill="auto"/>
          <w:lang w:val="en-US" w:eastAsia="zh-CN"/>
        </w:rPr>
        <w:t>4.</w:t>
      </w:r>
      <w:r>
        <w:rPr>
          <w:rFonts w:hint="eastAsia" w:ascii="仿宋" w:hAnsi="仿宋" w:eastAsia="仿宋" w:cs="仿宋"/>
          <w:b w:val="0"/>
          <w:bCs w:val="0"/>
          <w:sz w:val="18"/>
          <w:szCs w:val="18"/>
          <w:highlight w:val="none"/>
          <w:shd w:val="clear" w:color="auto" w:fill="auto"/>
        </w:rPr>
        <w:t>填报报价，小数点后保留两位小数。</w:t>
      </w:r>
    </w:p>
    <w:p w14:paraId="2A918E52">
      <w:pPr>
        <w:pStyle w:val="31"/>
        <w:shd w:val="clear"/>
        <w:rPr>
          <w:rFonts w:hint="eastAsia" w:ascii="仿宋" w:hAnsi="仿宋" w:eastAsia="仿宋" w:cs="仿宋"/>
          <w:szCs w:val="20"/>
          <w:highlight w:val="none"/>
          <w:lang w:val="en-US" w:eastAsia="zh-CN"/>
        </w:rPr>
      </w:pPr>
    </w:p>
    <w:p w14:paraId="7138BEF8">
      <w:pPr>
        <w:shd w:val="clear"/>
        <w:rPr>
          <w:rFonts w:hint="eastAsia" w:ascii="仿宋" w:hAnsi="仿宋" w:eastAsia="仿宋" w:cs="仿宋"/>
          <w:sz w:val="18"/>
          <w:szCs w:val="18"/>
          <w:highlight w:val="none"/>
        </w:rPr>
      </w:pPr>
    </w:p>
    <w:p w14:paraId="334CE22B">
      <w:pPr>
        <w:shd w:val="clear"/>
        <w:rPr>
          <w:rFonts w:hint="eastAsia" w:ascii="仿宋" w:hAnsi="仿宋" w:eastAsia="仿宋" w:cs="仿宋"/>
          <w:szCs w:val="21"/>
          <w:highlight w:val="none"/>
        </w:rPr>
      </w:pPr>
      <w:r>
        <w:rPr>
          <w:rFonts w:hint="eastAsia" w:ascii="仿宋" w:hAnsi="仿宋" w:eastAsia="仿宋" w:cs="仿宋"/>
          <w:szCs w:val="21"/>
          <w:highlight w:val="none"/>
        </w:rPr>
        <w:t>供应商全称：（电子签章）</w:t>
      </w:r>
      <w:r>
        <w:rPr>
          <w:rFonts w:hint="eastAsia" w:ascii="仿宋" w:hAnsi="仿宋" w:eastAsia="仿宋" w:cs="仿宋"/>
          <w:szCs w:val="21"/>
          <w:highlight w:val="none"/>
          <w:u w:val="single"/>
        </w:rPr>
        <w:t xml:space="preserve">                   </w:t>
      </w:r>
    </w:p>
    <w:p w14:paraId="2D65C233">
      <w:pPr>
        <w:shd w:val="clear"/>
        <w:rPr>
          <w:rFonts w:hint="eastAsia" w:ascii="仿宋" w:hAnsi="仿宋" w:eastAsia="仿宋" w:cs="仿宋"/>
          <w:szCs w:val="21"/>
          <w:highlight w:val="none"/>
        </w:rPr>
      </w:pPr>
    </w:p>
    <w:p w14:paraId="757D92F9">
      <w:pPr>
        <w:shd w:val="clear"/>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w:t>
      </w:r>
      <w:r>
        <w:rPr>
          <w:rFonts w:hint="eastAsia" w:ascii="仿宋" w:hAnsi="仿宋" w:eastAsia="仿宋" w:cs="仿宋"/>
          <w:szCs w:val="21"/>
          <w:highlight w:val="none"/>
          <w:u w:val="single"/>
        </w:rPr>
        <w:t xml:space="preserve">             </w:t>
      </w:r>
    </w:p>
    <w:p w14:paraId="53BF8C88">
      <w:pPr>
        <w:shd w:val="clear"/>
        <w:rPr>
          <w:rFonts w:hint="eastAsia" w:ascii="仿宋" w:hAnsi="仿宋" w:eastAsia="仿宋" w:cs="仿宋"/>
          <w:szCs w:val="21"/>
          <w:highlight w:val="none"/>
        </w:rPr>
      </w:pPr>
    </w:p>
    <w:p w14:paraId="4884E26E">
      <w:pPr>
        <w:shd w:val="clear"/>
        <w:spacing w:line="360" w:lineRule="auto"/>
        <w:ind w:left="284" w:hanging="284"/>
        <w:rPr>
          <w:rFonts w:hint="eastAsia" w:ascii="仿宋" w:hAnsi="仿宋" w:eastAsia="仿宋" w:cs="仿宋"/>
          <w:b/>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78DCA56">
      <w:pPr>
        <w:shd w:val="clear"/>
        <w:spacing w:line="360" w:lineRule="auto"/>
        <w:ind w:left="284" w:hanging="284"/>
        <w:rPr>
          <w:rFonts w:hint="eastAsia" w:ascii="仿宋" w:hAnsi="仿宋" w:eastAsia="仿宋" w:cs="仿宋"/>
          <w:b/>
          <w:szCs w:val="21"/>
          <w:highlight w:val="none"/>
        </w:rPr>
      </w:pPr>
    </w:p>
    <w:p w14:paraId="3B4C80E7">
      <w:pPr>
        <w:shd w:val="clear"/>
        <w:spacing w:line="360" w:lineRule="auto"/>
        <w:ind w:left="284" w:hanging="284"/>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308BE978">
      <w:pPr>
        <w:pStyle w:val="4"/>
        <w:shd w:val="clear"/>
        <w:spacing w:line="240" w:lineRule="auto"/>
        <w:ind w:firstLine="0" w:firstLineChars="0"/>
        <w:rPr>
          <w:rFonts w:hint="eastAsia" w:ascii="仿宋" w:hAnsi="仿宋" w:eastAsia="仿宋" w:cs="仿宋"/>
          <w:sz w:val="30"/>
          <w:szCs w:val="30"/>
          <w:highlight w:val="none"/>
        </w:rPr>
      </w:pPr>
      <w:bookmarkStart w:id="1169" w:name="_Toc195707720"/>
      <w:bookmarkStart w:id="1170" w:name="_Toc56513786"/>
      <w:bookmarkStart w:id="1171" w:name="_Toc226649180"/>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）磋商申请函</w:t>
      </w:r>
      <w:bookmarkEnd w:id="1169"/>
      <w:bookmarkEnd w:id="1170"/>
      <w:bookmarkEnd w:id="1171"/>
    </w:p>
    <w:p w14:paraId="6EBAF653">
      <w:pPr>
        <w:shd w:val="clear"/>
        <w:spacing w:line="360" w:lineRule="auto"/>
        <w:rPr>
          <w:rFonts w:hint="eastAsia" w:ascii="仿宋" w:hAnsi="仿宋" w:eastAsia="仿宋" w:cs="仿宋"/>
          <w:szCs w:val="21"/>
          <w:highlight w:val="none"/>
          <w:u w:val="single"/>
          <w:lang w:eastAsia="zh-CN"/>
        </w:rPr>
      </w:pPr>
      <w:r>
        <w:rPr>
          <w:rFonts w:hint="eastAsia" w:ascii="仿宋" w:hAnsi="仿宋" w:eastAsia="仿宋" w:cs="仿宋"/>
          <w:b/>
          <w:szCs w:val="21"/>
          <w:highlight w:val="none"/>
        </w:rPr>
        <w:t>致</w:t>
      </w:r>
      <w:r>
        <w:rPr>
          <w:rFonts w:hint="eastAsia" w:ascii="仿宋" w:hAnsi="仿宋" w:eastAsia="仿宋" w:cs="仿宋"/>
          <w:szCs w:val="21"/>
          <w:highlight w:val="none"/>
        </w:rPr>
        <w:t>：</w:t>
      </w:r>
      <w:r>
        <w:rPr>
          <w:rFonts w:hint="eastAsia" w:ascii="仿宋" w:hAnsi="仿宋" w:eastAsia="仿宋" w:cs="仿宋"/>
          <w:b/>
          <w:szCs w:val="21"/>
          <w:highlight w:val="none"/>
          <w:u w:val="single"/>
          <w:lang w:eastAsia="zh-CN"/>
        </w:rPr>
        <w:t>中国共产党昆明市呈贡区委员会办公室</w:t>
      </w:r>
    </w:p>
    <w:p w14:paraId="2741ED83">
      <w:pPr>
        <w:shd w:val="clear"/>
        <w:wordWrap w:val="0"/>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1.根据你方采购项目编号为</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（项目编号）</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采购文件，遵照《中华人民共和国政府采购法》、《中华人民共和国政府采购法实施条例》等相关法律法规的规定，经研究上述采购文件的供应商须知及采购需求后，</w:t>
      </w:r>
      <w:r>
        <w:rPr>
          <w:rFonts w:hint="eastAsia" w:ascii="仿宋" w:hAnsi="仿宋" w:eastAsia="仿宋" w:cs="仿宋"/>
          <w:snapToGrid w:val="0"/>
          <w:color w:val="000000" w:themeColor="text1"/>
          <w:kern w:val="0"/>
          <w:sz w:val="21"/>
          <w:szCs w:val="21"/>
          <w:highlight w:val="none"/>
          <w14:textFill>
            <w14:solidFill>
              <w14:schemeClr w14:val="tx1"/>
            </w14:solidFill>
          </w14:textFill>
        </w:rPr>
        <w:t>我方现</w:t>
      </w:r>
      <w:r>
        <w:rPr>
          <w:rFonts w:hint="eastAsia" w:ascii="仿宋" w:hAnsi="仿宋" w:eastAsia="仿宋" w:cs="仿宋"/>
          <w:color w:val="000000" w:themeColor="text1"/>
          <w:sz w:val="21"/>
          <w:szCs w:val="21"/>
          <w:highlight w:val="none"/>
          <w14:textFill>
            <w14:solidFill>
              <w14:schemeClr w14:val="tx1"/>
            </w14:solidFill>
          </w14:textFill>
        </w:rPr>
        <w:t>参与本项目的竞争性磋商采购活动。</w:t>
      </w:r>
    </w:p>
    <w:p w14:paraId="27418A8A">
      <w:pPr>
        <w:shd w:val="clear"/>
        <w:wordWrap w:val="0"/>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2.我方承诺我方所提交的响应文件在采购文件第二章“供应商须知”前附表第</w:t>
      </w:r>
      <w:r>
        <w:rPr>
          <w:rFonts w:hint="eastAsia" w:ascii="仿宋" w:hAnsi="仿宋" w:eastAsia="仿宋" w:cs="仿宋"/>
          <w:color w:val="000000" w:themeColor="text1"/>
          <w:sz w:val="21"/>
          <w:szCs w:val="21"/>
          <w:highlight w:val="none"/>
          <w:lang w:eastAsia="zh-CN"/>
          <w14:textFill>
            <w14:solidFill>
              <w14:schemeClr w14:val="tx1"/>
            </w14:solidFill>
          </w14:textFill>
        </w:rPr>
        <w:t>3</w:t>
      </w:r>
      <w:r>
        <w:rPr>
          <w:rFonts w:hint="eastAsia" w:ascii="仿宋" w:hAnsi="仿宋" w:eastAsia="仿宋" w:cs="仿宋"/>
          <w:color w:val="000000" w:themeColor="text1"/>
          <w:sz w:val="21"/>
          <w:szCs w:val="21"/>
          <w:highlight w:val="none"/>
          <w:lang w:val="en-US" w:eastAsia="zh-CN"/>
          <w14:textFill>
            <w14:solidFill>
              <w14:schemeClr w14:val="tx1"/>
            </w14:solidFill>
          </w14:textFill>
        </w:rPr>
        <w:t>.3.1</w:t>
      </w:r>
      <w:r>
        <w:rPr>
          <w:rFonts w:hint="eastAsia" w:ascii="仿宋" w:hAnsi="仿宋" w:eastAsia="仿宋" w:cs="仿宋"/>
          <w:color w:val="000000" w:themeColor="text1"/>
          <w:sz w:val="21"/>
          <w:szCs w:val="21"/>
          <w:highlight w:val="none"/>
          <w14:textFill>
            <w14:solidFill>
              <w14:schemeClr w14:val="tx1"/>
            </w14:solidFill>
          </w14:textFill>
        </w:rPr>
        <w:t>项规定的磋商有效期内有效。</w:t>
      </w:r>
    </w:p>
    <w:p w14:paraId="186CA2B5">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3.如我方成交：</w:t>
      </w:r>
    </w:p>
    <w:p w14:paraId="1AAAB3AD">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（1）我方承诺在收到成交通知书后，在成交通知书规定的期限内与你方签订合同；</w:t>
      </w:r>
    </w:p>
    <w:p w14:paraId="21BBB6FC">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（2）我方承诺在合同约定的期限内完成所有</w:t>
      </w:r>
      <w:r>
        <w:rPr>
          <w:rFonts w:hint="eastAsia" w:ascii="仿宋" w:hAnsi="仿宋" w:eastAsia="仿宋" w:cs="仿宋"/>
          <w:color w:val="000000" w:themeColor="text1"/>
          <w:sz w:val="21"/>
          <w:szCs w:val="21"/>
          <w:highlight w:val="none"/>
          <w:lang w:val="en-US" w:eastAsia="zh-CN"/>
          <w14:textFill>
            <w14:solidFill>
              <w14:schemeClr w14:val="tx1"/>
            </w14:solidFill>
          </w14:textFill>
        </w:rPr>
        <w:t>服务</w:t>
      </w:r>
      <w:r>
        <w:rPr>
          <w:rFonts w:hint="eastAsia" w:ascii="仿宋" w:hAnsi="仿宋" w:eastAsia="仿宋" w:cs="仿宋"/>
          <w:color w:val="000000" w:themeColor="text1"/>
          <w:sz w:val="21"/>
          <w:szCs w:val="21"/>
          <w:highlight w:val="none"/>
          <w14:textFill>
            <w14:solidFill>
              <w14:schemeClr w14:val="tx1"/>
            </w14:solidFill>
          </w14:textFill>
        </w:rPr>
        <w:t>内容。</w:t>
      </w:r>
    </w:p>
    <w:p w14:paraId="3967B1CC">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4.我方在此声明，所提交的响应文件及有关资料内容完整、真实和准确。</w:t>
      </w:r>
    </w:p>
    <w:p w14:paraId="5A1CA730">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5.在合同协议书正式签署生效之前，本磋商函连同你方的成交通知书将构成我们双方之间共同遵守的文件，对双方具有约束力。</w:t>
      </w:r>
    </w:p>
    <w:p w14:paraId="1846D29A">
      <w:pPr>
        <w:shd w:val="clea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（其他补充说明）。</w:t>
      </w:r>
    </w:p>
    <w:p w14:paraId="6F8E9035">
      <w:pPr>
        <w:shd w:val="clear"/>
        <w:spacing w:line="360" w:lineRule="auto"/>
        <w:ind w:firstLine="420" w:firstLineChars="200"/>
        <w:rPr>
          <w:rFonts w:hint="eastAsia" w:ascii="仿宋" w:hAnsi="仿宋" w:eastAsia="仿宋" w:cs="仿宋"/>
          <w:szCs w:val="21"/>
          <w:highlight w:val="none"/>
        </w:rPr>
      </w:pPr>
    </w:p>
    <w:p w14:paraId="43469104">
      <w:pPr>
        <w:shd w:val="clear"/>
        <w:autoSpaceDE w:val="0"/>
        <w:autoSpaceDN w:val="0"/>
        <w:adjustRightInd w:val="0"/>
        <w:spacing w:line="360" w:lineRule="auto"/>
        <w:jc w:val="right"/>
        <w:rPr>
          <w:rFonts w:hint="eastAsia" w:ascii="仿宋" w:hAnsi="仿宋" w:eastAsia="仿宋" w:cs="仿宋"/>
          <w:bCs/>
          <w:color w:val="000000" w:themeColor="text1"/>
          <w:sz w:val="21"/>
          <w:szCs w:val="21"/>
          <w:highlight w:val="none"/>
          <w14:textFill>
            <w14:solidFill>
              <w14:schemeClr w14:val="tx1"/>
            </w14:solidFill>
          </w14:textFill>
        </w:rPr>
      </w:pPr>
      <w:bookmarkStart w:id="1172" w:name="_Toc56513787"/>
      <w:r>
        <w:rPr>
          <w:rFonts w:hint="eastAsia" w:ascii="仿宋" w:hAnsi="仿宋" w:eastAsia="仿宋" w:cs="仿宋"/>
          <w:bCs/>
          <w:color w:val="000000" w:themeColor="text1"/>
          <w:sz w:val="21"/>
          <w:szCs w:val="21"/>
          <w:highlight w:val="none"/>
          <w14:textFill>
            <w14:solidFill>
              <w14:schemeClr w14:val="tx1"/>
            </w14:solidFill>
          </w14:textFill>
        </w:rPr>
        <w:t>供应商：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电子签章</w:t>
      </w:r>
      <w:r>
        <w:rPr>
          <w:rFonts w:hint="eastAsia" w:ascii="仿宋" w:hAnsi="仿宋" w:eastAsia="仿宋" w:cs="仿宋"/>
          <w:bCs/>
          <w:color w:val="000000" w:themeColor="text1"/>
          <w:sz w:val="21"/>
          <w:szCs w:val="21"/>
          <w:highlight w:val="none"/>
          <w:u w:val="single"/>
          <w14:textFill>
            <w14:solidFill>
              <w14:schemeClr w14:val="tx1"/>
            </w14:solidFill>
          </w14:textFill>
        </w:rPr>
        <w:t>）</w:t>
      </w:r>
    </w:p>
    <w:p w14:paraId="05360D6A">
      <w:pPr>
        <w:shd w:val="clear"/>
        <w:autoSpaceDE w:val="0"/>
        <w:autoSpaceDN w:val="0"/>
        <w:adjustRightInd w:val="0"/>
        <w:spacing w:line="360" w:lineRule="auto"/>
        <w:ind w:firstLine="2100" w:firstLineChars="1000"/>
        <w:jc w:val="right"/>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法定代表人：</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(电子签章</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或电子签名</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05AD4F83">
      <w:pPr>
        <w:shd w:val="clear"/>
        <w:wordWrap w:val="0"/>
        <w:autoSpaceDE w:val="0"/>
        <w:autoSpaceDN w:val="0"/>
        <w:adjustRightInd w:val="0"/>
        <w:spacing w:line="360" w:lineRule="auto"/>
        <w:jc w:val="right"/>
        <w:rPr>
          <w:rFonts w:hint="default"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地址：</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lang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lang w:val="en-US" w:eastAsia="zh-CN"/>
          <w14:textFill>
            <w14:solidFill>
              <w14:schemeClr w14:val="tx1"/>
            </w14:solidFill>
          </w14:textFill>
        </w:rPr>
        <w:t xml:space="preserve">      </w:t>
      </w:r>
    </w:p>
    <w:p w14:paraId="64D00A50">
      <w:pPr>
        <w:shd w:val="clear"/>
        <w:autoSpaceDE w:val="0"/>
        <w:autoSpaceDN w:val="0"/>
        <w:adjustRightInd w:val="0"/>
        <w:spacing w:line="360" w:lineRule="auto"/>
        <w:ind w:firstLine="2100" w:firstLineChars="1000"/>
        <w:jc w:val="center"/>
        <w:rPr>
          <w:rFonts w:hint="eastAsia"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电话：</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lang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1C2881F8">
      <w:pPr>
        <w:shd w:val="clear"/>
        <w:autoSpaceDE w:val="0"/>
        <w:autoSpaceDN w:val="0"/>
        <w:adjustRightInd w:val="0"/>
        <w:spacing w:line="360" w:lineRule="auto"/>
        <w:ind w:firstLine="2100" w:firstLineChars="1000"/>
        <w:jc w:val="right"/>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日期：</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年</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月</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日</w:t>
      </w:r>
    </w:p>
    <w:p w14:paraId="5CD26972">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br w:type="page"/>
      </w:r>
    </w:p>
    <w:bookmarkEnd w:id="1172"/>
    <w:p w14:paraId="64AB6D77">
      <w:pPr>
        <w:pStyle w:val="4"/>
        <w:shd w:val="clear"/>
        <w:ind w:firstLine="0" w:firstLineChars="0"/>
        <w:rPr>
          <w:rFonts w:hint="eastAsia" w:ascii="仿宋" w:hAnsi="仿宋" w:eastAsia="仿宋" w:cs="仿宋"/>
          <w:sz w:val="30"/>
          <w:szCs w:val="30"/>
          <w:highlight w:val="none"/>
        </w:rPr>
      </w:pPr>
      <w:bookmarkStart w:id="1173" w:name="_Toc195707722"/>
      <w:bookmarkStart w:id="1174" w:name="_Toc56513788"/>
      <w:bookmarkStart w:id="1175" w:name="_Toc226649182"/>
      <w:r>
        <w:rPr>
          <w:rFonts w:hint="eastAsia" w:ascii="仿宋" w:hAnsi="仿宋" w:eastAsia="仿宋" w:cs="仿宋"/>
          <w:sz w:val="30"/>
          <w:szCs w:val="30"/>
          <w:highlight w:val="none"/>
        </w:rPr>
        <w:t>（三）法定代表人身份证明书</w:t>
      </w:r>
      <w:bookmarkEnd w:id="1173"/>
      <w:bookmarkEnd w:id="1174"/>
      <w:bookmarkEnd w:id="1175"/>
    </w:p>
    <w:p w14:paraId="5CE5F468">
      <w:pPr>
        <w:shd w:val="clear"/>
        <w:autoSpaceDE w:val="0"/>
        <w:autoSpaceDN w:val="0"/>
        <w:adjustRightInd w:val="0"/>
        <w:spacing w:before="240" w:line="440" w:lineRule="exact"/>
        <w:jc w:val="center"/>
        <w:rPr>
          <w:rFonts w:hint="eastAsia" w:ascii="仿宋" w:hAnsi="仿宋" w:eastAsia="仿宋" w:cs="仿宋"/>
          <w:spacing w:val="6"/>
          <w:kern w:val="0"/>
          <w:szCs w:val="21"/>
          <w:highlight w:val="none"/>
        </w:rPr>
      </w:pPr>
    </w:p>
    <w:p w14:paraId="32097A3D">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单位名称：</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24DC8704">
      <w:pPr>
        <w:shd w:val="clear"/>
        <w:spacing w:line="480" w:lineRule="auto"/>
        <w:rPr>
          <w:rFonts w:hint="eastAsia" w:ascii="仿宋" w:hAnsi="仿宋" w:eastAsia="仿宋" w:cs="仿宋"/>
          <w:szCs w:val="21"/>
          <w:highlight w:val="none"/>
          <w:u w:val="single"/>
        </w:rPr>
      </w:pPr>
      <w:r>
        <w:rPr>
          <w:rFonts w:hint="eastAsia" w:ascii="仿宋" w:hAnsi="仿宋" w:eastAsia="仿宋" w:cs="仿宋"/>
          <w:szCs w:val="21"/>
          <w:highlight w:val="none"/>
        </w:rPr>
        <w:t>单位性质：</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650A7CCF">
      <w:pPr>
        <w:shd w:val="clear"/>
        <w:spacing w:line="480" w:lineRule="auto"/>
        <w:rPr>
          <w:rFonts w:hint="eastAsia" w:ascii="仿宋" w:hAnsi="仿宋" w:eastAsia="仿宋" w:cs="仿宋"/>
          <w:szCs w:val="21"/>
          <w:highlight w:val="none"/>
          <w:u w:val="singl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7C058F2B">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成立时间：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693C4B2">
      <w:pPr>
        <w:shd w:val="clear"/>
        <w:spacing w:line="480" w:lineRule="auto"/>
        <w:rPr>
          <w:rFonts w:hint="eastAsia" w:ascii="仿宋" w:hAnsi="仿宋" w:eastAsia="仿宋" w:cs="仿宋"/>
          <w:szCs w:val="21"/>
          <w:highlight w:val="none"/>
          <w:u w:val="single"/>
        </w:rPr>
      </w:pPr>
      <w:r>
        <w:rPr>
          <w:rFonts w:hint="eastAsia" w:ascii="仿宋" w:hAnsi="仿宋" w:eastAsia="仿宋" w:cs="仿宋"/>
          <w:szCs w:val="21"/>
          <w:highlight w:val="none"/>
        </w:rPr>
        <w:t>经营期限：</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p>
    <w:p w14:paraId="1639E9FA">
      <w:pPr>
        <w:shd w:val="clear"/>
        <w:spacing w:line="480" w:lineRule="auto"/>
        <w:rPr>
          <w:rFonts w:hint="eastAsia" w:ascii="仿宋" w:hAnsi="仿宋" w:eastAsia="仿宋" w:cs="仿宋"/>
          <w:szCs w:val="21"/>
          <w:highlight w:val="none"/>
          <w:u w:val="single"/>
        </w:rPr>
      </w:pPr>
      <w:r>
        <w:rPr>
          <w:rFonts w:hint="eastAsia" w:ascii="仿宋" w:hAnsi="仿宋" w:eastAsia="仿宋" w:cs="仿宋"/>
          <w:szCs w:val="21"/>
          <w:highlight w:val="none"/>
        </w:rPr>
        <w:t>姓    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职务：</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4048D725">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系</w:t>
      </w:r>
      <w:r>
        <w:rPr>
          <w:rFonts w:hint="eastAsia" w:ascii="仿宋" w:hAnsi="仿宋" w:eastAsia="仿宋" w:cs="仿宋"/>
          <w:szCs w:val="21"/>
          <w:highlight w:val="none"/>
          <w:u w:val="single"/>
        </w:rPr>
        <w:t xml:space="preserve">     （供应商单位名称）    </w:t>
      </w:r>
      <w:r>
        <w:rPr>
          <w:rFonts w:hint="eastAsia" w:ascii="仿宋" w:hAnsi="仿宋" w:eastAsia="仿宋" w:cs="仿宋"/>
          <w:szCs w:val="21"/>
          <w:highlight w:val="none"/>
        </w:rPr>
        <w:t>的法定代表人。</w:t>
      </w:r>
    </w:p>
    <w:p w14:paraId="505DE371">
      <w:pPr>
        <w:shd w:val="clear"/>
        <w:spacing w:line="360" w:lineRule="auto"/>
        <w:rPr>
          <w:rFonts w:hint="eastAsia" w:ascii="仿宋" w:hAnsi="仿宋" w:eastAsia="仿宋" w:cs="仿宋"/>
          <w:szCs w:val="21"/>
          <w:highlight w:val="none"/>
        </w:rPr>
      </w:pPr>
    </w:p>
    <w:p w14:paraId="01868FA2">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特此证明。</w:t>
      </w:r>
    </w:p>
    <w:p w14:paraId="1E36333D">
      <w:pPr>
        <w:shd w:val="clear"/>
        <w:autoSpaceDE w:val="0"/>
        <w:autoSpaceDN w:val="0"/>
        <w:adjustRightInd w:val="0"/>
        <w:spacing w:before="240" w:line="440" w:lineRule="exact"/>
        <w:rPr>
          <w:rFonts w:hint="eastAsia" w:ascii="仿宋" w:hAnsi="仿宋" w:eastAsia="仿宋" w:cs="仿宋"/>
          <w:szCs w:val="21"/>
          <w:highlight w:val="none"/>
        </w:rPr>
      </w:pPr>
    </w:p>
    <w:p w14:paraId="211CE6B6">
      <w:pPr>
        <w:shd w:val="clear"/>
        <w:autoSpaceDE w:val="0"/>
        <w:autoSpaceDN w:val="0"/>
        <w:adjustRightInd w:val="0"/>
        <w:spacing w:before="240" w:line="440" w:lineRule="exact"/>
        <w:rPr>
          <w:rFonts w:hint="eastAsia" w:ascii="仿宋" w:hAnsi="仿宋" w:eastAsia="仿宋" w:cs="仿宋"/>
          <w:szCs w:val="21"/>
          <w:highlight w:val="none"/>
        </w:rPr>
      </w:pPr>
      <w:r>
        <w:rPr>
          <w:rFonts w:hint="eastAsia" w:ascii="仿宋" w:hAnsi="仿宋" w:eastAsia="仿宋" w:cs="仿宋"/>
          <w:szCs w:val="21"/>
          <w:highlight w:val="none"/>
        </w:rPr>
        <w:t>供应商全称（电子签章）：</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rPr>
        <w:tab/>
      </w:r>
      <w:r>
        <w:rPr>
          <w:rFonts w:hint="eastAsia" w:ascii="仿宋" w:hAnsi="仿宋" w:eastAsia="仿宋" w:cs="仿宋"/>
          <w:szCs w:val="21"/>
          <w:highlight w:val="none"/>
        </w:rPr>
        <w:tab/>
      </w:r>
      <w:r>
        <w:rPr>
          <w:rFonts w:hint="eastAsia" w:ascii="仿宋" w:hAnsi="仿宋" w:eastAsia="仿宋" w:cs="仿宋"/>
          <w:szCs w:val="21"/>
          <w:highlight w:val="none"/>
        </w:rPr>
        <w:t>日期：_____年____月___日</w:t>
      </w:r>
    </w:p>
    <w:p w14:paraId="632EA1C8">
      <w:pPr>
        <w:shd w:val="clear"/>
        <w:autoSpaceDE w:val="0"/>
        <w:autoSpaceDN w:val="0"/>
        <w:adjustRightInd w:val="0"/>
        <w:spacing w:before="240" w:line="440" w:lineRule="exact"/>
        <w:jc w:val="center"/>
        <w:rPr>
          <w:rFonts w:hint="eastAsia" w:ascii="仿宋" w:hAnsi="仿宋" w:eastAsia="仿宋" w:cs="仿宋"/>
          <w:szCs w:val="21"/>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8"/>
      </w:tblGrid>
      <w:tr w14:paraId="293D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8938" w:type="dxa"/>
            <w:tcBorders>
              <w:top w:val="single" w:color="auto" w:sz="4" w:space="0"/>
              <w:left w:val="single" w:color="auto" w:sz="4" w:space="0"/>
              <w:bottom w:val="single" w:color="auto" w:sz="4" w:space="0"/>
              <w:right w:val="single" w:color="auto" w:sz="4" w:space="0"/>
            </w:tcBorders>
            <w:vAlign w:val="center"/>
          </w:tcPr>
          <w:p w14:paraId="266B78BE">
            <w:pPr>
              <w:shd w:val="clear"/>
              <w:spacing w:before="240"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法定代表人身份证复印件（正面）                     法定代表人身份证复印件（反面）</w:t>
            </w:r>
          </w:p>
          <w:p w14:paraId="1A779765">
            <w:pPr>
              <w:shd w:val="clear"/>
              <w:spacing w:before="240" w:line="500" w:lineRule="exact"/>
              <w:jc w:val="center"/>
              <w:rPr>
                <w:rFonts w:hint="eastAsia" w:ascii="仿宋" w:hAnsi="仿宋" w:eastAsia="仿宋" w:cs="仿宋"/>
                <w:b/>
                <w:bCs/>
                <w:szCs w:val="21"/>
                <w:highlight w:val="none"/>
              </w:rPr>
            </w:pPr>
          </w:p>
        </w:tc>
      </w:tr>
    </w:tbl>
    <w:p w14:paraId="11DA297D">
      <w:pPr>
        <w:shd w:val="clear"/>
        <w:rPr>
          <w:rFonts w:hint="eastAsia" w:ascii="仿宋" w:hAnsi="仿宋" w:eastAsia="仿宋" w:cs="仿宋"/>
          <w:szCs w:val="21"/>
          <w:highlight w:val="none"/>
        </w:rPr>
      </w:pPr>
    </w:p>
    <w:p w14:paraId="3B8592F1">
      <w:pPr>
        <w:widowControl/>
        <w:shd w:val="clear"/>
        <w:jc w:val="left"/>
        <w:rPr>
          <w:rFonts w:hint="eastAsia" w:ascii="仿宋" w:hAnsi="仿宋" w:eastAsia="仿宋" w:cs="仿宋"/>
          <w:szCs w:val="21"/>
          <w:highlight w:val="none"/>
        </w:rPr>
      </w:pPr>
      <w:r>
        <w:rPr>
          <w:rFonts w:hint="eastAsia" w:ascii="仿宋" w:hAnsi="仿宋" w:eastAsia="仿宋" w:cs="仿宋"/>
          <w:szCs w:val="21"/>
          <w:highlight w:val="none"/>
        </w:rPr>
        <w:br w:type="page"/>
      </w:r>
    </w:p>
    <w:p w14:paraId="3B2C3167">
      <w:pPr>
        <w:pStyle w:val="4"/>
        <w:shd w:val="clear"/>
        <w:ind w:firstLine="0" w:firstLineChars="0"/>
        <w:rPr>
          <w:rFonts w:hint="eastAsia" w:ascii="仿宋" w:hAnsi="仿宋" w:eastAsia="仿宋" w:cs="仿宋"/>
          <w:sz w:val="30"/>
          <w:szCs w:val="30"/>
          <w:highlight w:val="none"/>
        </w:rPr>
      </w:pPr>
      <w:bookmarkStart w:id="1176" w:name="_Toc195707723"/>
      <w:bookmarkStart w:id="1177" w:name="_Toc226649183"/>
      <w:bookmarkStart w:id="1178" w:name="_Toc56513789"/>
      <w:r>
        <w:rPr>
          <w:rFonts w:hint="eastAsia" w:ascii="仿宋" w:hAnsi="仿宋" w:eastAsia="仿宋" w:cs="仿宋"/>
          <w:sz w:val="30"/>
          <w:szCs w:val="30"/>
          <w:highlight w:val="none"/>
        </w:rPr>
        <w:t>（四）法定代表人授权委托书</w:t>
      </w:r>
      <w:bookmarkEnd w:id="1176"/>
      <w:bookmarkEnd w:id="1177"/>
      <w:bookmarkEnd w:id="1178"/>
    </w:p>
    <w:p w14:paraId="59AD38BB">
      <w:pPr>
        <w:shd w:val="clear"/>
        <w:spacing w:line="48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本授权书声明：</w:t>
      </w:r>
      <w:r>
        <w:rPr>
          <w:rFonts w:hint="eastAsia" w:ascii="仿宋" w:hAnsi="仿宋" w:eastAsia="仿宋" w:cs="仿宋"/>
          <w:szCs w:val="21"/>
          <w:highlight w:val="none"/>
          <w:u w:val="single"/>
        </w:rPr>
        <w:t>（供应商全称）</w:t>
      </w:r>
      <w:r>
        <w:rPr>
          <w:rFonts w:hint="eastAsia" w:ascii="仿宋" w:hAnsi="仿宋" w:eastAsia="仿宋" w:cs="仿宋"/>
          <w:szCs w:val="21"/>
          <w:highlight w:val="none"/>
        </w:rPr>
        <w:t xml:space="preserve"> 的法定代表人</w:t>
      </w:r>
      <w:r>
        <w:rPr>
          <w:rFonts w:hint="eastAsia" w:ascii="仿宋" w:hAnsi="仿宋" w:eastAsia="仿宋" w:cs="仿宋"/>
          <w:szCs w:val="21"/>
          <w:highlight w:val="none"/>
          <w:u w:val="single"/>
        </w:rPr>
        <w:t xml:space="preserve">  （姓名）    </w:t>
      </w:r>
      <w:r>
        <w:rPr>
          <w:rFonts w:hint="eastAsia" w:ascii="仿宋" w:hAnsi="仿宋" w:eastAsia="仿宋" w:cs="仿宋"/>
          <w:szCs w:val="21"/>
          <w:highlight w:val="none"/>
        </w:rPr>
        <w:t>代表本公司授权</w:t>
      </w:r>
      <w:r>
        <w:rPr>
          <w:rFonts w:hint="eastAsia" w:ascii="仿宋" w:hAnsi="仿宋" w:eastAsia="仿宋" w:cs="仿宋"/>
          <w:szCs w:val="21"/>
          <w:highlight w:val="none"/>
          <w:u w:val="single"/>
        </w:rPr>
        <w:t>（委托代理人姓名）</w:t>
      </w:r>
      <w:r>
        <w:rPr>
          <w:rFonts w:hint="eastAsia" w:ascii="仿宋" w:hAnsi="仿宋" w:eastAsia="仿宋" w:cs="仿宋"/>
          <w:szCs w:val="21"/>
          <w:highlight w:val="none"/>
        </w:rPr>
        <w:t>为本公司合法代理人，就贵方组织的有关</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w:t>
      </w:r>
      <w:r>
        <w:rPr>
          <w:rFonts w:hint="eastAsia" w:ascii="仿宋" w:hAnsi="仿宋" w:eastAsia="仿宋" w:cs="仿宋"/>
          <w:szCs w:val="21"/>
          <w:highlight w:val="none"/>
          <w:u w:val="single"/>
        </w:rPr>
        <w:t>（项目编号：   ）</w:t>
      </w:r>
      <w:r>
        <w:rPr>
          <w:rFonts w:hint="eastAsia" w:ascii="仿宋" w:hAnsi="仿宋" w:eastAsia="仿宋" w:cs="仿宋"/>
          <w:szCs w:val="21"/>
          <w:highlight w:val="none"/>
        </w:rPr>
        <w:t>的磋商，以本单位名义磋商。代理人在本项目磋商过程中所签署的一切文件和处理与之有关的一切事务，我方均予承认。</w:t>
      </w:r>
    </w:p>
    <w:p w14:paraId="57B94B2F">
      <w:pPr>
        <w:shd w:val="clear"/>
        <w:spacing w:line="480" w:lineRule="auto"/>
        <w:ind w:firstLine="437"/>
        <w:rPr>
          <w:rFonts w:hint="eastAsia" w:ascii="仿宋" w:hAnsi="仿宋" w:eastAsia="仿宋" w:cs="仿宋"/>
          <w:szCs w:val="21"/>
          <w:highlight w:val="none"/>
        </w:rPr>
      </w:pPr>
      <w:r>
        <w:rPr>
          <w:rFonts w:hint="eastAsia" w:ascii="仿宋" w:hAnsi="仿宋" w:eastAsia="仿宋" w:cs="仿宋"/>
          <w:szCs w:val="21"/>
          <w:highlight w:val="none"/>
        </w:rPr>
        <w:t>代理人无转委托权。</w:t>
      </w:r>
    </w:p>
    <w:p w14:paraId="5483CF01">
      <w:pPr>
        <w:shd w:val="clear"/>
        <w:spacing w:line="480" w:lineRule="auto"/>
        <w:rPr>
          <w:rFonts w:hint="eastAsia" w:ascii="仿宋" w:hAnsi="仿宋" w:eastAsia="仿宋" w:cs="仿宋"/>
          <w:szCs w:val="21"/>
          <w:highlight w:val="none"/>
          <w:u w:val="single"/>
        </w:rPr>
      </w:pPr>
      <w:r>
        <w:rPr>
          <w:rFonts w:hint="eastAsia" w:ascii="仿宋" w:hAnsi="仿宋" w:eastAsia="仿宋" w:cs="仿宋"/>
          <w:szCs w:val="21"/>
          <w:highlight w:val="none"/>
        </w:rPr>
        <w:t>委托代理人姓名：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 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2404504">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居民身份证号码：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；详 细 住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8CA0F5E">
      <w:pPr>
        <w:shd w:val="clear"/>
        <w:spacing w:line="360" w:lineRule="auto"/>
        <w:rPr>
          <w:rFonts w:hint="eastAsia" w:ascii="仿宋" w:hAnsi="仿宋" w:eastAsia="仿宋" w:cs="仿宋"/>
          <w:szCs w:val="21"/>
          <w:highlight w:val="none"/>
        </w:rPr>
      </w:pPr>
    </w:p>
    <w:p w14:paraId="5DC93A06">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供应商全称（电子签章）：____________</w:t>
      </w:r>
    </w:p>
    <w:p w14:paraId="6A3588D3">
      <w:pPr>
        <w:shd w:val="clear"/>
        <w:spacing w:before="60" w:after="60" w:line="480" w:lineRule="auto"/>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电子签名）：__________</w:t>
      </w:r>
    </w:p>
    <w:p w14:paraId="3F602282">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日    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CA85A6B">
      <w:pPr>
        <w:shd w:val="clear"/>
        <w:ind w:firstLine="435"/>
        <w:rPr>
          <w:rFonts w:hint="eastAsia" w:ascii="仿宋" w:hAnsi="仿宋" w:eastAsia="仿宋" w:cs="仿宋"/>
          <w:szCs w:val="21"/>
          <w:highlight w:val="none"/>
          <w:u w:val="single"/>
        </w:rPr>
      </w:pPr>
    </w:p>
    <w:p w14:paraId="25E3C02B">
      <w:pPr>
        <w:shd w:val="clear"/>
        <w:spacing w:line="480" w:lineRule="auto"/>
        <w:ind w:firstLine="437"/>
        <w:rPr>
          <w:rFonts w:hint="eastAsia" w:ascii="仿宋" w:hAnsi="仿宋" w:eastAsia="仿宋" w:cs="仿宋"/>
          <w:szCs w:val="21"/>
          <w:highlight w:val="none"/>
        </w:rPr>
      </w:pPr>
      <w:r>
        <w:rPr>
          <w:rFonts w:hint="eastAsia" w:ascii="仿宋" w:hAnsi="仿宋" w:eastAsia="仿宋" w:cs="仿宋"/>
          <w:szCs w:val="21"/>
          <w:highlight w:val="none"/>
        </w:rPr>
        <w:t>注: 附委托代理人身份证复印件</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8EA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9540" w:type="dxa"/>
            <w:tcBorders>
              <w:top w:val="single" w:color="auto" w:sz="4" w:space="0"/>
              <w:left w:val="single" w:color="auto" w:sz="4" w:space="0"/>
              <w:bottom w:val="single" w:color="auto" w:sz="4" w:space="0"/>
              <w:right w:val="single" w:color="auto" w:sz="4" w:space="0"/>
            </w:tcBorders>
          </w:tcPr>
          <w:p w14:paraId="52C79B7E">
            <w:pPr>
              <w:shd w:val="clear"/>
              <w:spacing w:before="240" w:line="500" w:lineRule="exact"/>
              <w:jc w:val="left"/>
              <w:rPr>
                <w:rFonts w:hint="eastAsia" w:ascii="仿宋" w:hAnsi="仿宋" w:eastAsia="仿宋" w:cs="仿宋"/>
                <w:b/>
                <w:bCs/>
                <w:szCs w:val="21"/>
                <w:highlight w:val="none"/>
              </w:rPr>
            </w:pPr>
          </w:p>
          <w:p w14:paraId="60F98C13">
            <w:pPr>
              <w:shd w:val="clear"/>
              <w:spacing w:before="240" w:line="500" w:lineRule="exact"/>
              <w:jc w:val="left"/>
              <w:rPr>
                <w:rFonts w:hint="eastAsia" w:ascii="仿宋" w:hAnsi="仿宋" w:eastAsia="仿宋" w:cs="仿宋"/>
                <w:b/>
                <w:bCs/>
                <w:szCs w:val="21"/>
                <w:highlight w:val="none"/>
              </w:rPr>
            </w:pPr>
          </w:p>
          <w:p w14:paraId="5C95B0A7">
            <w:pPr>
              <w:widowControl/>
              <w:shd w:val="clear"/>
              <w:ind w:firstLine="420"/>
              <w:jc w:val="left"/>
              <w:rPr>
                <w:rFonts w:hint="eastAsia" w:ascii="仿宋" w:hAnsi="仿宋" w:eastAsia="仿宋" w:cs="仿宋"/>
                <w:b/>
                <w:bCs/>
                <w:kern w:val="0"/>
                <w:sz w:val="20"/>
                <w:szCs w:val="21"/>
                <w:highlight w:val="none"/>
              </w:rPr>
            </w:pPr>
            <w:r>
              <w:rPr>
                <w:rFonts w:hint="eastAsia" w:ascii="仿宋" w:hAnsi="仿宋" w:eastAsia="仿宋" w:cs="仿宋"/>
                <w:b/>
                <w:bCs/>
                <w:kern w:val="0"/>
                <w:sz w:val="20"/>
                <w:szCs w:val="21"/>
                <w:highlight w:val="none"/>
              </w:rPr>
              <w:t>委托代理人身份证复印件（正面）                             委托代理人身份证复印件（反面）</w:t>
            </w:r>
          </w:p>
        </w:tc>
      </w:tr>
    </w:tbl>
    <w:p w14:paraId="0B919A85">
      <w:pPr>
        <w:shd w:val="clear"/>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br w:type="page"/>
      </w:r>
    </w:p>
    <w:p w14:paraId="5F8FBEAD">
      <w:pPr>
        <w:pStyle w:val="4"/>
        <w:shd w:val="clear"/>
        <w:ind w:firstLine="0" w:firstLineChars="0"/>
        <w:rPr>
          <w:rFonts w:hint="eastAsia" w:ascii="仿宋" w:hAnsi="仿宋" w:eastAsia="仿宋" w:cs="仿宋"/>
          <w:sz w:val="30"/>
          <w:szCs w:val="30"/>
          <w:highlight w:val="none"/>
        </w:rPr>
      </w:pPr>
      <w:bookmarkStart w:id="1179" w:name="_Toc226649188"/>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）服务人员配置</w:t>
      </w:r>
      <w:bookmarkEnd w:id="1179"/>
    </w:p>
    <w:p w14:paraId="0A8B75AC">
      <w:pPr>
        <w:shd w:val="clear"/>
        <w:rPr>
          <w:rFonts w:hint="eastAsia" w:ascii="仿宋" w:hAnsi="仿宋" w:eastAsia="仿宋" w:cs="仿宋"/>
          <w:szCs w:val="21"/>
          <w:highlight w:val="none"/>
        </w:rPr>
      </w:pPr>
      <w:r>
        <w:rPr>
          <w:rFonts w:hint="eastAsia" w:ascii="仿宋" w:hAnsi="仿宋" w:eastAsia="仿宋" w:cs="仿宋"/>
          <w:szCs w:val="21"/>
          <w:highlight w:val="none"/>
        </w:rPr>
        <w:t>项目团队人员配置表</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30"/>
        <w:gridCol w:w="1384"/>
        <w:gridCol w:w="692"/>
        <w:gridCol w:w="1339"/>
        <w:gridCol w:w="1429"/>
        <w:gridCol w:w="2214"/>
      </w:tblGrid>
      <w:tr w14:paraId="3A0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84" w:type="dxa"/>
            <w:vAlign w:val="center"/>
          </w:tcPr>
          <w:p w14:paraId="58F9A0CB">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530" w:type="dxa"/>
            <w:vAlign w:val="center"/>
          </w:tcPr>
          <w:p w14:paraId="11A0FDEF">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人员姓名</w:t>
            </w:r>
          </w:p>
        </w:tc>
        <w:tc>
          <w:tcPr>
            <w:tcW w:w="1384" w:type="dxa"/>
            <w:vAlign w:val="center"/>
          </w:tcPr>
          <w:p w14:paraId="6821BB8A">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身份证号码</w:t>
            </w:r>
          </w:p>
        </w:tc>
        <w:tc>
          <w:tcPr>
            <w:tcW w:w="692" w:type="dxa"/>
            <w:vAlign w:val="center"/>
          </w:tcPr>
          <w:p w14:paraId="1915CF3E">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性别</w:t>
            </w:r>
          </w:p>
        </w:tc>
        <w:tc>
          <w:tcPr>
            <w:tcW w:w="1339" w:type="dxa"/>
            <w:vAlign w:val="center"/>
          </w:tcPr>
          <w:p w14:paraId="6E2D3A48">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在本项目中担任何职务</w:t>
            </w:r>
          </w:p>
        </w:tc>
        <w:tc>
          <w:tcPr>
            <w:tcW w:w="1429" w:type="dxa"/>
            <w:vAlign w:val="center"/>
          </w:tcPr>
          <w:p w14:paraId="60A85C6E">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具备何种资格证书</w:t>
            </w:r>
          </w:p>
        </w:tc>
        <w:tc>
          <w:tcPr>
            <w:tcW w:w="2214" w:type="dxa"/>
            <w:vAlign w:val="center"/>
          </w:tcPr>
          <w:p w14:paraId="19EC1559">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从业简历</w:t>
            </w:r>
          </w:p>
        </w:tc>
      </w:tr>
      <w:tr w14:paraId="5D03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0AE73DC8">
            <w:pPr>
              <w:shd w:val="clea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530" w:type="dxa"/>
            <w:vAlign w:val="center"/>
          </w:tcPr>
          <w:p w14:paraId="3C7B4843">
            <w:pPr>
              <w:shd w:val="clear"/>
              <w:jc w:val="center"/>
              <w:rPr>
                <w:rFonts w:hint="eastAsia" w:ascii="仿宋" w:hAnsi="仿宋" w:eastAsia="仿宋" w:cs="仿宋"/>
                <w:sz w:val="36"/>
                <w:szCs w:val="36"/>
                <w:highlight w:val="none"/>
              </w:rPr>
            </w:pPr>
          </w:p>
        </w:tc>
        <w:tc>
          <w:tcPr>
            <w:tcW w:w="1384" w:type="dxa"/>
          </w:tcPr>
          <w:p w14:paraId="7A4D9A9B">
            <w:pPr>
              <w:shd w:val="clear"/>
              <w:jc w:val="center"/>
              <w:rPr>
                <w:rFonts w:hint="eastAsia" w:ascii="仿宋" w:hAnsi="仿宋" w:eastAsia="仿宋" w:cs="仿宋"/>
                <w:sz w:val="36"/>
                <w:szCs w:val="36"/>
                <w:highlight w:val="none"/>
              </w:rPr>
            </w:pPr>
          </w:p>
        </w:tc>
        <w:tc>
          <w:tcPr>
            <w:tcW w:w="692" w:type="dxa"/>
            <w:vAlign w:val="center"/>
          </w:tcPr>
          <w:p w14:paraId="1F96DC4B">
            <w:pPr>
              <w:shd w:val="clear"/>
              <w:jc w:val="center"/>
              <w:rPr>
                <w:rFonts w:hint="eastAsia" w:ascii="仿宋" w:hAnsi="仿宋" w:eastAsia="仿宋" w:cs="仿宋"/>
                <w:sz w:val="36"/>
                <w:szCs w:val="36"/>
                <w:highlight w:val="none"/>
              </w:rPr>
            </w:pPr>
          </w:p>
        </w:tc>
        <w:tc>
          <w:tcPr>
            <w:tcW w:w="1339" w:type="dxa"/>
            <w:vAlign w:val="center"/>
          </w:tcPr>
          <w:p w14:paraId="1C37E6C5">
            <w:pPr>
              <w:shd w:val="clear"/>
              <w:jc w:val="center"/>
              <w:rPr>
                <w:rFonts w:hint="eastAsia" w:ascii="仿宋" w:hAnsi="仿宋" w:eastAsia="仿宋" w:cs="仿宋"/>
                <w:sz w:val="36"/>
                <w:szCs w:val="36"/>
                <w:highlight w:val="none"/>
              </w:rPr>
            </w:pPr>
          </w:p>
        </w:tc>
        <w:tc>
          <w:tcPr>
            <w:tcW w:w="1429" w:type="dxa"/>
          </w:tcPr>
          <w:p w14:paraId="792FB2C3">
            <w:pPr>
              <w:shd w:val="clear"/>
              <w:jc w:val="center"/>
              <w:rPr>
                <w:rFonts w:hint="eastAsia" w:ascii="仿宋" w:hAnsi="仿宋" w:eastAsia="仿宋" w:cs="仿宋"/>
                <w:sz w:val="36"/>
                <w:szCs w:val="36"/>
                <w:highlight w:val="none"/>
              </w:rPr>
            </w:pPr>
          </w:p>
        </w:tc>
        <w:tc>
          <w:tcPr>
            <w:tcW w:w="2214" w:type="dxa"/>
            <w:vAlign w:val="center"/>
          </w:tcPr>
          <w:p w14:paraId="2CF43905">
            <w:pPr>
              <w:shd w:val="clear"/>
              <w:jc w:val="center"/>
              <w:rPr>
                <w:rFonts w:hint="eastAsia" w:ascii="仿宋" w:hAnsi="仿宋" w:eastAsia="仿宋" w:cs="仿宋"/>
                <w:sz w:val="36"/>
                <w:szCs w:val="36"/>
                <w:highlight w:val="none"/>
              </w:rPr>
            </w:pPr>
          </w:p>
        </w:tc>
      </w:tr>
      <w:tr w14:paraId="6FB6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4CC43C50">
            <w:pPr>
              <w:shd w:val="clea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530" w:type="dxa"/>
            <w:vAlign w:val="center"/>
          </w:tcPr>
          <w:p w14:paraId="0F15C92E">
            <w:pPr>
              <w:shd w:val="clear"/>
              <w:jc w:val="center"/>
              <w:rPr>
                <w:rFonts w:hint="eastAsia" w:ascii="仿宋" w:hAnsi="仿宋" w:eastAsia="仿宋" w:cs="仿宋"/>
                <w:sz w:val="36"/>
                <w:szCs w:val="36"/>
                <w:highlight w:val="none"/>
              </w:rPr>
            </w:pPr>
          </w:p>
        </w:tc>
        <w:tc>
          <w:tcPr>
            <w:tcW w:w="1384" w:type="dxa"/>
          </w:tcPr>
          <w:p w14:paraId="49E1B882">
            <w:pPr>
              <w:shd w:val="clear"/>
              <w:jc w:val="center"/>
              <w:rPr>
                <w:rFonts w:hint="eastAsia" w:ascii="仿宋" w:hAnsi="仿宋" w:eastAsia="仿宋" w:cs="仿宋"/>
                <w:sz w:val="36"/>
                <w:szCs w:val="36"/>
                <w:highlight w:val="none"/>
              </w:rPr>
            </w:pPr>
          </w:p>
        </w:tc>
        <w:tc>
          <w:tcPr>
            <w:tcW w:w="692" w:type="dxa"/>
            <w:vAlign w:val="center"/>
          </w:tcPr>
          <w:p w14:paraId="0FD1406A">
            <w:pPr>
              <w:shd w:val="clear"/>
              <w:jc w:val="center"/>
              <w:rPr>
                <w:rFonts w:hint="eastAsia" w:ascii="仿宋" w:hAnsi="仿宋" w:eastAsia="仿宋" w:cs="仿宋"/>
                <w:sz w:val="36"/>
                <w:szCs w:val="36"/>
                <w:highlight w:val="none"/>
              </w:rPr>
            </w:pPr>
          </w:p>
        </w:tc>
        <w:tc>
          <w:tcPr>
            <w:tcW w:w="1339" w:type="dxa"/>
            <w:vAlign w:val="center"/>
          </w:tcPr>
          <w:p w14:paraId="3A9FD9DE">
            <w:pPr>
              <w:shd w:val="clear"/>
              <w:jc w:val="center"/>
              <w:rPr>
                <w:rFonts w:hint="eastAsia" w:ascii="仿宋" w:hAnsi="仿宋" w:eastAsia="仿宋" w:cs="仿宋"/>
                <w:sz w:val="36"/>
                <w:szCs w:val="36"/>
                <w:highlight w:val="none"/>
              </w:rPr>
            </w:pPr>
          </w:p>
        </w:tc>
        <w:tc>
          <w:tcPr>
            <w:tcW w:w="1429" w:type="dxa"/>
          </w:tcPr>
          <w:p w14:paraId="13F67AC4">
            <w:pPr>
              <w:shd w:val="clear"/>
              <w:jc w:val="center"/>
              <w:rPr>
                <w:rFonts w:hint="eastAsia" w:ascii="仿宋" w:hAnsi="仿宋" w:eastAsia="仿宋" w:cs="仿宋"/>
                <w:sz w:val="36"/>
                <w:szCs w:val="36"/>
                <w:highlight w:val="none"/>
              </w:rPr>
            </w:pPr>
          </w:p>
        </w:tc>
        <w:tc>
          <w:tcPr>
            <w:tcW w:w="2214" w:type="dxa"/>
            <w:vAlign w:val="center"/>
          </w:tcPr>
          <w:p w14:paraId="493D7A00">
            <w:pPr>
              <w:shd w:val="clear"/>
              <w:jc w:val="center"/>
              <w:rPr>
                <w:rFonts w:hint="eastAsia" w:ascii="仿宋" w:hAnsi="仿宋" w:eastAsia="仿宋" w:cs="仿宋"/>
                <w:sz w:val="36"/>
                <w:szCs w:val="36"/>
                <w:highlight w:val="none"/>
              </w:rPr>
            </w:pPr>
          </w:p>
        </w:tc>
      </w:tr>
      <w:tr w14:paraId="129D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6E93A6E0">
            <w:pPr>
              <w:shd w:val="clea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530" w:type="dxa"/>
            <w:vAlign w:val="center"/>
          </w:tcPr>
          <w:p w14:paraId="742B2417">
            <w:pPr>
              <w:shd w:val="clear"/>
              <w:jc w:val="center"/>
              <w:rPr>
                <w:rFonts w:hint="eastAsia" w:ascii="仿宋" w:hAnsi="仿宋" w:eastAsia="仿宋" w:cs="仿宋"/>
                <w:sz w:val="36"/>
                <w:szCs w:val="36"/>
                <w:highlight w:val="none"/>
              </w:rPr>
            </w:pPr>
          </w:p>
        </w:tc>
        <w:tc>
          <w:tcPr>
            <w:tcW w:w="1384" w:type="dxa"/>
          </w:tcPr>
          <w:p w14:paraId="1F8B92E1">
            <w:pPr>
              <w:shd w:val="clear"/>
              <w:jc w:val="center"/>
              <w:rPr>
                <w:rFonts w:hint="eastAsia" w:ascii="仿宋" w:hAnsi="仿宋" w:eastAsia="仿宋" w:cs="仿宋"/>
                <w:sz w:val="36"/>
                <w:szCs w:val="36"/>
                <w:highlight w:val="none"/>
              </w:rPr>
            </w:pPr>
          </w:p>
        </w:tc>
        <w:tc>
          <w:tcPr>
            <w:tcW w:w="692" w:type="dxa"/>
            <w:vAlign w:val="center"/>
          </w:tcPr>
          <w:p w14:paraId="54DEF289">
            <w:pPr>
              <w:shd w:val="clear"/>
              <w:jc w:val="center"/>
              <w:rPr>
                <w:rFonts w:hint="eastAsia" w:ascii="仿宋" w:hAnsi="仿宋" w:eastAsia="仿宋" w:cs="仿宋"/>
                <w:sz w:val="36"/>
                <w:szCs w:val="36"/>
                <w:highlight w:val="none"/>
              </w:rPr>
            </w:pPr>
          </w:p>
        </w:tc>
        <w:tc>
          <w:tcPr>
            <w:tcW w:w="1339" w:type="dxa"/>
            <w:vAlign w:val="center"/>
          </w:tcPr>
          <w:p w14:paraId="1BBBC477">
            <w:pPr>
              <w:shd w:val="clear"/>
              <w:jc w:val="center"/>
              <w:rPr>
                <w:rFonts w:hint="eastAsia" w:ascii="仿宋" w:hAnsi="仿宋" w:eastAsia="仿宋" w:cs="仿宋"/>
                <w:sz w:val="36"/>
                <w:szCs w:val="36"/>
                <w:highlight w:val="none"/>
              </w:rPr>
            </w:pPr>
          </w:p>
        </w:tc>
        <w:tc>
          <w:tcPr>
            <w:tcW w:w="1429" w:type="dxa"/>
          </w:tcPr>
          <w:p w14:paraId="0D35D50E">
            <w:pPr>
              <w:shd w:val="clear"/>
              <w:jc w:val="center"/>
              <w:rPr>
                <w:rFonts w:hint="eastAsia" w:ascii="仿宋" w:hAnsi="仿宋" w:eastAsia="仿宋" w:cs="仿宋"/>
                <w:sz w:val="36"/>
                <w:szCs w:val="36"/>
                <w:highlight w:val="none"/>
              </w:rPr>
            </w:pPr>
          </w:p>
        </w:tc>
        <w:tc>
          <w:tcPr>
            <w:tcW w:w="2214" w:type="dxa"/>
            <w:vAlign w:val="center"/>
          </w:tcPr>
          <w:p w14:paraId="6FF240E8">
            <w:pPr>
              <w:shd w:val="clear"/>
              <w:jc w:val="center"/>
              <w:rPr>
                <w:rFonts w:hint="eastAsia" w:ascii="仿宋" w:hAnsi="仿宋" w:eastAsia="仿宋" w:cs="仿宋"/>
                <w:sz w:val="36"/>
                <w:szCs w:val="36"/>
                <w:highlight w:val="none"/>
              </w:rPr>
            </w:pPr>
          </w:p>
        </w:tc>
      </w:tr>
      <w:tr w14:paraId="10FA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0DB0BA72">
            <w:pPr>
              <w:shd w:val="clea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530" w:type="dxa"/>
            <w:vAlign w:val="center"/>
          </w:tcPr>
          <w:p w14:paraId="03F03F3B">
            <w:pPr>
              <w:shd w:val="clear"/>
              <w:jc w:val="center"/>
              <w:rPr>
                <w:rFonts w:hint="eastAsia" w:ascii="仿宋" w:hAnsi="仿宋" w:eastAsia="仿宋" w:cs="仿宋"/>
                <w:sz w:val="36"/>
                <w:szCs w:val="36"/>
                <w:highlight w:val="none"/>
              </w:rPr>
            </w:pPr>
          </w:p>
        </w:tc>
        <w:tc>
          <w:tcPr>
            <w:tcW w:w="1384" w:type="dxa"/>
          </w:tcPr>
          <w:p w14:paraId="3BA06120">
            <w:pPr>
              <w:shd w:val="clear"/>
              <w:jc w:val="center"/>
              <w:rPr>
                <w:rFonts w:hint="eastAsia" w:ascii="仿宋" w:hAnsi="仿宋" w:eastAsia="仿宋" w:cs="仿宋"/>
                <w:sz w:val="36"/>
                <w:szCs w:val="36"/>
                <w:highlight w:val="none"/>
              </w:rPr>
            </w:pPr>
          </w:p>
        </w:tc>
        <w:tc>
          <w:tcPr>
            <w:tcW w:w="692" w:type="dxa"/>
            <w:vAlign w:val="center"/>
          </w:tcPr>
          <w:p w14:paraId="4E3ACB82">
            <w:pPr>
              <w:shd w:val="clear"/>
              <w:jc w:val="center"/>
              <w:rPr>
                <w:rFonts w:hint="eastAsia" w:ascii="仿宋" w:hAnsi="仿宋" w:eastAsia="仿宋" w:cs="仿宋"/>
                <w:sz w:val="36"/>
                <w:szCs w:val="36"/>
                <w:highlight w:val="none"/>
              </w:rPr>
            </w:pPr>
          </w:p>
        </w:tc>
        <w:tc>
          <w:tcPr>
            <w:tcW w:w="1339" w:type="dxa"/>
            <w:vAlign w:val="center"/>
          </w:tcPr>
          <w:p w14:paraId="3999A1DB">
            <w:pPr>
              <w:shd w:val="clear"/>
              <w:jc w:val="center"/>
              <w:rPr>
                <w:rFonts w:hint="eastAsia" w:ascii="仿宋" w:hAnsi="仿宋" w:eastAsia="仿宋" w:cs="仿宋"/>
                <w:sz w:val="36"/>
                <w:szCs w:val="36"/>
                <w:highlight w:val="none"/>
              </w:rPr>
            </w:pPr>
          </w:p>
        </w:tc>
        <w:tc>
          <w:tcPr>
            <w:tcW w:w="1429" w:type="dxa"/>
          </w:tcPr>
          <w:p w14:paraId="574C876F">
            <w:pPr>
              <w:shd w:val="clear"/>
              <w:jc w:val="center"/>
              <w:rPr>
                <w:rFonts w:hint="eastAsia" w:ascii="仿宋" w:hAnsi="仿宋" w:eastAsia="仿宋" w:cs="仿宋"/>
                <w:sz w:val="36"/>
                <w:szCs w:val="36"/>
                <w:highlight w:val="none"/>
              </w:rPr>
            </w:pPr>
          </w:p>
        </w:tc>
        <w:tc>
          <w:tcPr>
            <w:tcW w:w="2214" w:type="dxa"/>
            <w:vAlign w:val="center"/>
          </w:tcPr>
          <w:p w14:paraId="283174ED">
            <w:pPr>
              <w:shd w:val="clear"/>
              <w:jc w:val="center"/>
              <w:rPr>
                <w:rFonts w:hint="eastAsia" w:ascii="仿宋" w:hAnsi="仿宋" w:eastAsia="仿宋" w:cs="仿宋"/>
                <w:sz w:val="36"/>
                <w:szCs w:val="36"/>
                <w:highlight w:val="none"/>
              </w:rPr>
            </w:pPr>
          </w:p>
        </w:tc>
      </w:tr>
      <w:tr w14:paraId="5B9A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710B07F7">
            <w:pPr>
              <w:shd w:val="clea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530" w:type="dxa"/>
            <w:vAlign w:val="center"/>
          </w:tcPr>
          <w:p w14:paraId="755956D8">
            <w:pPr>
              <w:shd w:val="clear"/>
              <w:jc w:val="center"/>
              <w:rPr>
                <w:rFonts w:hint="eastAsia" w:ascii="仿宋" w:hAnsi="仿宋" w:eastAsia="仿宋" w:cs="仿宋"/>
                <w:sz w:val="36"/>
                <w:szCs w:val="36"/>
                <w:highlight w:val="none"/>
              </w:rPr>
            </w:pPr>
          </w:p>
        </w:tc>
        <w:tc>
          <w:tcPr>
            <w:tcW w:w="1384" w:type="dxa"/>
          </w:tcPr>
          <w:p w14:paraId="2E309708">
            <w:pPr>
              <w:shd w:val="clear"/>
              <w:jc w:val="center"/>
              <w:rPr>
                <w:rFonts w:hint="eastAsia" w:ascii="仿宋" w:hAnsi="仿宋" w:eastAsia="仿宋" w:cs="仿宋"/>
                <w:sz w:val="36"/>
                <w:szCs w:val="36"/>
                <w:highlight w:val="none"/>
              </w:rPr>
            </w:pPr>
          </w:p>
        </w:tc>
        <w:tc>
          <w:tcPr>
            <w:tcW w:w="692" w:type="dxa"/>
            <w:vAlign w:val="center"/>
          </w:tcPr>
          <w:p w14:paraId="1834FA4B">
            <w:pPr>
              <w:shd w:val="clear"/>
              <w:jc w:val="center"/>
              <w:rPr>
                <w:rFonts w:hint="eastAsia" w:ascii="仿宋" w:hAnsi="仿宋" w:eastAsia="仿宋" w:cs="仿宋"/>
                <w:sz w:val="36"/>
                <w:szCs w:val="36"/>
                <w:highlight w:val="none"/>
              </w:rPr>
            </w:pPr>
          </w:p>
        </w:tc>
        <w:tc>
          <w:tcPr>
            <w:tcW w:w="1339" w:type="dxa"/>
            <w:vAlign w:val="center"/>
          </w:tcPr>
          <w:p w14:paraId="1F0D82F5">
            <w:pPr>
              <w:shd w:val="clear"/>
              <w:jc w:val="center"/>
              <w:rPr>
                <w:rFonts w:hint="eastAsia" w:ascii="仿宋" w:hAnsi="仿宋" w:eastAsia="仿宋" w:cs="仿宋"/>
                <w:sz w:val="36"/>
                <w:szCs w:val="36"/>
                <w:highlight w:val="none"/>
              </w:rPr>
            </w:pPr>
          </w:p>
        </w:tc>
        <w:tc>
          <w:tcPr>
            <w:tcW w:w="1429" w:type="dxa"/>
          </w:tcPr>
          <w:p w14:paraId="5D5C3FEC">
            <w:pPr>
              <w:shd w:val="clear"/>
              <w:jc w:val="center"/>
              <w:rPr>
                <w:rFonts w:hint="eastAsia" w:ascii="仿宋" w:hAnsi="仿宋" w:eastAsia="仿宋" w:cs="仿宋"/>
                <w:sz w:val="36"/>
                <w:szCs w:val="36"/>
                <w:highlight w:val="none"/>
              </w:rPr>
            </w:pPr>
          </w:p>
        </w:tc>
        <w:tc>
          <w:tcPr>
            <w:tcW w:w="2214" w:type="dxa"/>
            <w:vAlign w:val="center"/>
          </w:tcPr>
          <w:p w14:paraId="304C32BE">
            <w:pPr>
              <w:shd w:val="clear"/>
              <w:jc w:val="center"/>
              <w:rPr>
                <w:rFonts w:hint="eastAsia" w:ascii="仿宋" w:hAnsi="仿宋" w:eastAsia="仿宋" w:cs="仿宋"/>
                <w:sz w:val="36"/>
                <w:szCs w:val="36"/>
                <w:highlight w:val="none"/>
              </w:rPr>
            </w:pPr>
          </w:p>
        </w:tc>
      </w:tr>
      <w:tr w14:paraId="62D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84" w:type="dxa"/>
            <w:vAlign w:val="center"/>
          </w:tcPr>
          <w:p w14:paraId="695131E6">
            <w:pPr>
              <w:shd w:val="clea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530" w:type="dxa"/>
            <w:vAlign w:val="center"/>
          </w:tcPr>
          <w:p w14:paraId="6B05E25A">
            <w:pPr>
              <w:shd w:val="clear"/>
              <w:jc w:val="center"/>
              <w:rPr>
                <w:rFonts w:hint="eastAsia" w:ascii="仿宋" w:hAnsi="仿宋" w:eastAsia="仿宋" w:cs="仿宋"/>
                <w:sz w:val="36"/>
                <w:szCs w:val="36"/>
                <w:highlight w:val="none"/>
              </w:rPr>
            </w:pPr>
          </w:p>
        </w:tc>
        <w:tc>
          <w:tcPr>
            <w:tcW w:w="1384" w:type="dxa"/>
          </w:tcPr>
          <w:p w14:paraId="23D0C6F2">
            <w:pPr>
              <w:shd w:val="clear"/>
              <w:jc w:val="center"/>
              <w:rPr>
                <w:rFonts w:hint="eastAsia" w:ascii="仿宋" w:hAnsi="仿宋" w:eastAsia="仿宋" w:cs="仿宋"/>
                <w:sz w:val="36"/>
                <w:szCs w:val="36"/>
                <w:highlight w:val="none"/>
              </w:rPr>
            </w:pPr>
          </w:p>
        </w:tc>
        <w:tc>
          <w:tcPr>
            <w:tcW w:w="692" w:type="dxa"/>
            <w:vAlign w:val="center"/>
          </w:tcPr>
          <w:p w14:paraId="78A96184">
            <w:pPr>
              <w:shd w:val="clear"/>
              <w:jc w:val="center"/>
              <w:rPr>
                <w:rFonts w:hint="eastAsia" w:ascii="仿宋" w:hAnsi="仿宋" w:eastAsia="仿宋" w:cs="仿宋"/>
                <w:sz w:val="36"/>
                <w:szCs w:val="36"/>
                <w:highlight w:val="none"/>
              </w:rPr>
            </w:pPr>
          </w:p>
        </w:tc>
        <w:tc>
          <w:tcPr>
            <w:tcW w:w="1339" w:type="dxa"/>
            <w:vAlign w:val="center"/>
          </w:tcPr>
          <w:p w14:paraId="7FE45B64">
            <w:pPr>
              <w:shd w:val="clear"/>
              <w:jc w:val="center"/>
              <w:rPr>
                <w:rFonts w:hint="eastAsia" w:ascii="仿宋" w:hAnsi="仿宋" w:eastAsia="仿宋" w:cs="仿宋"/>
                <w:sz w:val="36"/>
                <w:szCs w:val="36"/>
                <w:highlight w:val="none"/>
              </w:rPr>
            </w:pPr>
          </w:p>
        </w:tc>
        <w:tc>
          <w:tcPr>
            <w:tcW w:w="1429" w:type="dxa"/>
          </w:tcPr>
          <w:p w14:paraId="11B1C3BF">
            <w:pPr>
              <w:shd w:val="clear"/>
              <w:jc w:val="center"/>
              <w:rPr>
                <w:rFonts w:hint="eastAsia" w:ascii="仿宋" w:hAnsi="仿宋" w:eastAsia="仿宋" w:cs="仿宋"/>
                <w:sz w:val="36"/>
                <w:szCs w:val="36"/>
                <w:highlight w:val="none"/>
              </w:rPr>
            </w:pPr>
          </w:p>
        </w:tc>
        <w:tc>
          <w:tcPr>
            <w:tcW w:w="2214" w:type="dxa"/>
            <w:vAlign w:val="center"/>
          </w:tcPr>
          <w:p w14:paraId="37380F71">
            <w:pPr>
              <w:shd w:val="clear"/>
              <w:jc w:val="center"/>
              <w:rPr>
                <w:rFonts w:hint="eastAsia" w:ascii="仿宋" w:hAnsi="仿宋" w:eastAsia="仿宋" w:cs="仿宋"/>
                <w:sz w:val="36"/>
                <w:szCs w:val="36"/>
                <w:highlight w:val="none"/>
              </w:rPr>
            </w:pPr>
          </w:p>
        </w:tc>
      </w:tr>
    </w:tbl>
    <w:p w14:paraId="36F1D56A">
      <w:pPr>
        <w:widowControl/>
        <w:shd w:val="clear"/>
        <w:spacing w:line="360" w:lineRule="atLeas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（表格不够可按格式扩展）</w:t>
      </w:r>
    </w:p>
    <w:p w14:paraId="1ECB9E4F">
      <w:pPr>
        <w:shd w:val="clear"/>
        <w:rPr>
          <w:rFonts w:hint="eastAsia" w:ascii="仿宋" w:hAnsi="仿宋" w:eastAsia="仿宋" w:cs="仿宋"/>
          <w:szCs w:val="21"/>
          <w:highlight w:val="none"/>
        </w:rPr>
      </w:pPr>
    </w:p>
    <w:p w14:paraId="27B8E15C">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备注：</w:t>
      </w:r>
      <w:r>
        <w:rPr>
          <w:rFonts w:hint="eastAsia" w:ascii="仿宋" w:hAnsi="仿宋" w:eastAsia="仿宋" w:cs="仿宋"/>
          <w:kern w:val="0"/>
          <w:szCs w:val="21"/>
          <w:highlight w:val="none"/>
          <w:lang w:val="en-US" w:eastAsia="zh-CN"/>
        </w:rPr>
        <w:t>（</w:t>
      </w:r>
      <w:r>
        <w:rPr>
          <w:rFonts w:hint="eastAsia" w:ascii="仿宋" w:hAnsi="仿宋" w:eastAsia="仿宋" w:cs="仿宋"/>
          <w:szCs w:val="21"/>
          <w:highlight w:val="none"/>
          <w:lang w:val="en-US" w:eastAsia="zh-CN"/>
        </w:rPr>
        <w:t>1）所配人员</w:t>
      </w:r>
      <w:r>
        <w:rPr>
          <w:rFonts w:hint="eastAsia" w:ascii="仿宋" w:hAnsi="仿宋" w:eastAsia="仿宋" w:cs="仿宋"/>
          <w:b w:val="0"/>
          <w:bCs w:val="0"/>
          <w:color w:val="auto"/>
          <w:szCs w:val="21"/>
          <w:highlight w:val="none"/>
          <w:lang w:val="en-US" w:eastAsia="zh-CN"/>
        </w:rPr>
        <w:t>须提供人员居民身份证、职称证（若有）、职业资格证书（若有）、</w:t>
      </w:r>
      <w:r>
        <w:rPr>
          <w:rFonts w:hint="eastAsia" w:ascii="仿宋" w:hAnsi="仿宋" w:eastAsia="仿宋" w:cs="仿宋"/>
          <w:sz w:val="21"/>
          <w:szCs w:val="21"/>
          <w:highlight w:val="none"/>
          <w:lang w:val="en-US" w:eastAsia="zh-CN"/>
        </w:rPr>
        <w:t>无犯罪记录证明、</w:t>
      </w:r>
      <w:r>
        <w:rPr>
          <w:rFonts w:hint="eastAsia" w:ascii="仿宋" w:hAnsi="仿宋" w:eastAsia="仿宋" w:cs="仿宋"/>
          <w:b w:val="0"/>
          <w:bCs w:val="0"/>
          <w:color w:val="auto"/>
          <w:szCs w:val="21"/>
          <w:highlight w:val="none"/>
          <w:lang w:val="en-US" w:eastAsia="zh-CN"/>
        </w:rPr>
        <w:t>社保证明材料或劳动合同等相关证明材料原件扫描件。</w:t>
      </w:r>
    </w:p>
    <w:p w14:paraId="793CEC4B">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（2）业绩证明材料：合同或中标通知书，</w:t>
      </w:r>
      <w:r>
        <w:rPr>
          <w:rFonts w:hint="eastAsia" w:ascii="仿宋" w:hAnsi="仿宋" w:eastAsia="仿宋" w:cs="仿宋"/>
          <w:b w:val="0"/>
          <w:bCs w:val="0"/>
          <w:color w:val="auto"/>
          <w:szCs w:val="21"/>
          <w:highlight w:val="none"/>
          <w:lang w:val="en-US" w:eastAsia="zh-CN"/>
        </w:rPr>
        <w:t>以合同签订时间或中标通知书的时间为准</w:t>
      </w:r>
      <w:r>
        <w:rPr>
          <w:rFonts w:hint="eastAsia" w:ascii="仿宋" w:hAnsi="仿宋" w:eastAsia="仿宋" w:cs="仿宋"/>
          <w:szCs w:val="21"/>
          <w:highlight w:val="none"/>
        </w:rPr>
        <w:t>；</w:t>
      </w:r>
    </w:p>
    <w:p w14:paraId="7317728F">
      <w:pPr>
        <w:shd w:val="clear"/>
        <w:ind w:left="630" w:hanging="630" w:hangingChars="300"/>
        <w:rPr>
          <w:rFonts w:hint="eastAsia" w:ascii="仿宋" w:hAnsi="仿宋" w:eastAsia="仿宋" w:cs="仿宋"/>
          <w:kern w:val="0"/>
          <w:highlight w:val="none"/>
        </w:rPr>
      </w:pPr>
    </w:p>
    <w:p w14:paraId="4312C65B">
      <w:pPr>
        <w:shd w:val="clear"/>
        <w:spacing w:before="60" w:after="60" w:line="500" w:lineRule="exact"/>
        <w:rPr>
          <w:rFonts w:hint="eastAsia" w:ascii="仿宋" w:hAnsi="仿宋" w:eastAsia="仿宋" w:cs="仿宋"/>
          <w:szCs w:val="21"/>
          <w:highlight w:val="none"/>
        </w:rPr>
      </w:pPr>
    </w:p>
    <w:p w14:paraId="54397FA2">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供应商全称（电子签章）：________________________</w:t>
      </w:r>
    </w:p>
    <w:p w14:paraId="4C2D51E4">
      <w:pPr>
        <w:shd w:val="clear"/>
        <w:spacing w:before="60" w:after="60" w:line="480" w:lineRule="auto"/>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电子签名）：__________</w:t>
      </w:r>
    </w:p>
    <w:p w14:paraId="6A120019">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日    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4AA1059E">
      <w:pPr>
        <w:widowControl/>
        <w:shd w:val="clear"/>
        <w:jc w:val="left"/>
        <w:rPr>
          <w:rFonts w:hint="eastAsia" w:ascii="仿宋" w:hAnsi="仿宋" w:eastAsia="仿宋" w:cs="仿宋"/>
          <w:szCs w:val="21"/>
          <w:highlight w:val="none"/>
        </w:rPr>
      </w:pPr>
    </w:p>
    <w:p w14:paraId="7A160903">
      <w:pPr>
        <w:widowControl/>
        <w:shd w:val="clear"/>
        <w:jc w:val="left"/>
        <w:rPr>
          <w:rFonts w:hint="eastAsia" w:ascii="仿宋" w:hAnsi="仿宋" w:eastAsia="仿宋" w:cs="仿宋"/>
          <w:szCs w:val="21"/>
          <w:highlight w:val="none"/>
        </w:rPr>
      </w:pPr>
      <w:r>
        <w:rPr>
          <w:rFonts w:hint="eastAsia" w:ascii="仿宋" w:hAnsi="仿宋" w:eastAsia="仿宋" w:cs="仿宋"/>
          <w:szCs w:val="21"/>
          <w:highlight w:val="none"/>
        </w:rPr>
        <w:br w:type="page"/>
      </w:r>
    </w:p>
    <w:p w14:paraId="3F42030A">
      <w:pPr>
        <w:pStyle w:val="4"/>
        <w:shd w:val="clear"/>
        <w:ind w:firstLine="0" w:firstLineChars="0"/>
        <w:rPr>
          <w:rFonts w:hint="eastAsia" w:ascii="仿宋" w:hAnsi="仿宋" w:eastAsia="仿宋" w:cs="仿宋"/>
          <w:sz w:val="30"/>
          <w:szCs w:val="30"/>
          <w:highlight w:val="none"/>
        </w:rPr>
      </w:pPr>
      <w:bookmarkStart w:id="1180" w:name="_Toc226649189"/>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）类似业绩表</w:t>
      </w:r>
      <w:bookmarkEnd w:id="1180"/>
    </w:p>
    <w:p w14:paraId="67F2D5CD">
      <w:pPr>
        <w:shd w:val="clea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近三年（202</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年至今）类似业绩表</w:t>
      </w:r>
    </w:p>
    <w:tbl>
      <w:tblPr>
        <w:tblStyle w:val="35"/>
        <w:tblpPr w:leftFromText="180" w:rightFromText="180" w:vertAnchor="page" w:horzAnchor="margin" w:tblpY="280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63"/>
        <w:gridCol w:w="1667"/>
        <w:gridCol w:w="1774"/>
        <w:gridCol w:w="2675"/>
      </w:tblGrid>
      <w:tr w14:paraId="63A1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47" w:type="dxa"/>
            <w:vAlign w:val="center"/>
          </w:tcPr>
          <w:p w14:paraId="78CDF1A9">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2063" w:type="dxa"/>
            <w:vAlign w:val="center"/>
          </w:tcPr>
          <w:p w14:paraId="4579005E">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667" w:type="dxa"/>
            <w:vAlign w:val="center"/>
          </w:tcPr>
          <w:p w14:paraId="4865F32E">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服务时间</w:t>
            </w:r>
          </w:p>
        </w:tc>
        <w:tc>
          <w:tcPr>
            <w:tcW w:w="1774" w:type="dxa"/>
            <w:vAlign w:val="center"/>
          </w:tcPr>
          <w:p w14:paraId="2D57FEF8">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项目金额</w:t>
            </w:r>
          </w:p>
        </w:tc>
        <w:tc>
          <w:tcPr>
            <w:tcW w:w="2675" w:type="dxa"/>
            <w:vAlign w:val="center"/>
          </w:tcPr>
          <w:p w14:paraId="11DEB691">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客户联系人及电话</w:t>
            </w:r>
          </w:p>
        </w:tc>
      </w:tr>
      <w:tr w14:paraId="690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7" w:type="dxa"/>
            <w:vAlign w:val="center"/>
          </w:tcPr>
          <w:p w14:paraId="00590253">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2063" w:type="dxa"/>
            <w:vAlign w:val="center"/>
          </w:tcPr>
          <w:p w14:paraId="5401C6AE">
            <w:pPr>
              <w:shd w:val="clear"/>
              <w:spacing w:line="360" w:lineRule="auto"/>
              <w:jc w:val="center"/>
              <w:rPr>
                <w:rFonts w:hint="eastAsia" w:ascii="仿宋" w:hAnsi="仿宋" w:eastAsia="仿宋" w:cs="仿宋"/>
                <w:szCs w:val="21"/>
                <w:highlight w:val="none"/>
              </w:rPr>
            </w:pPr>
          </w:p>
        </w:tc>
        <w:tc>
          <w:tcPr>
            <w:tcW w:w="1667" w:type="dxa"/>
            <w:vAlign w:val="center"/>
          </w:tcPr>
          <w:p w14:paraId="2CA5B504">
            <w:pPr>
              <w:shd w:val="clear"/>
              <w:spacing w:line="360" w:lineRule="auto"/>
              <w:jc w:val="center"/>
              <w:rPr>
                <w:rFonts w:hint="eastAsia" w:ascii="仿宋" w:hAnsi="仿宋" w:eastAsia="仿宋" w:cs="仿宋"/>
                <w:szCs w:val="21"/>
                <w:highlight w:val="none"/>
              </w:rPr>
            </w:pPr>
          </w:p>
        </w:tc>
        <w:tc>
          <w:tcPr>
            <w:tcW w:w="1774" w:type="dxa"/>
          </w:tcPr>
          <w:p w14:paraId="0C6C1BA3">
            <w:pPr>
              <w:shd w:val="clear"/>
              <w:spacing w:line="360" w:lineRule="auto"/>
              <w:jc w:val="center"/>
              <w:rPr>
                <w:rFonts w:hint="eastAsia" w:ascii="仿宋" w:hAnsi="仿宋" w:eastAsia="仿宋" w:cs="仿宋"/>
                <w:szCs w:val="21"/>
                <w:highlight w:val="none"/>
              </w:rPr>
            </w:pPr>
          </w:p>
        </w:tc>
        <w:tc>
          <w:tcPr>
            <w:tcW w:w="2675" w:type="dxa"/>
            <w:vAlign w:val="center"/>
          </w:tcPr>
          <w:p w14:paraId="78853C88">
            <w:pPr>
              <w:shd w:val="clear"/>
              <w:spacing w:line="360" w:lineRule="auto"/>
              <w:jc w:val="center"/>
              <w:rPr>
                <w:rFonts w:hint="eastAsia" w:ascii="仿宋" w:hAnsi="仿宋" w:eastAsia="仿宋" w:cs="仿宋"/>
                <w:szCs w:val="21"/>
                <w:highlight w:val="none"/>
              </w:rPr>
            </w:pPr>
          </w:p>
        </w:tc>
      </w:tr>
      <w:tr w14:paraId="7E60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47" w:type="dxa"/>
            <w:vAlign w:val="center"/>
          </w:tcPr>
          <w:p w14:paraId="474F259E">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063" w:type="dxa"/>
            <w:vAlign w:val="center"/>
          </w:tcPr>
          <w:p w14:paraId="53A4911B">
            <w:pPr>
              <w:shd w:val="clear"/>
              <w:spacing w:line="360" w:lineRule="auto"/>
              <w:jc w:val="center"/>
              <w:rPr>
                <w:rFonts w:hint="eastAsia" w:ascii="仿宋" w:hAnsi="仿宋" w:eastAsia="仿宋" w:cs="仿宋"/>
                <w:szCs w:val="21"/>
                <w:highlight w:val="none"/>
              </w:rPr>
            </w:pPr>
          </w:p>
        </w:tc>
        <w:tc>
          <w:tcPr>
            <w:tcW w:w="1667" w:type="dxa"/>
            <w:vAlign w:val="center"/>
          </w:tcPr>
          <w:p w14:paraId="7C5941B5">
            <w:pPr>
              <w:shd w:val="clear"/>
              <w:spacing w:line="360" w:lineRule="auto"/>
              <w:jc w:val="center"/>
              <w:rPr>
                <w:rFonts w:hint="eastAsia" w:ascii="仿宋" w:hAnsi="仿宋" w:eastAsia="仿宋" w:cs="仿宋"/>
                <w:szCs w:val="21"/>
                <w:highlight w:val="none"/>
              </w:rPr>
            </w:pPr>
          </w:p>
        </w:tc>
        <w:tc>
          <w:tcPr>
            <w:tcW w:w="1774" w:type="dxa"/>
          </w:tcPr>
          <w:p w14:paraId="55814AA7">
            <w:pPr>
              <w:shd w:val="clear"/>
              <w:spacing w:line="360" w:lineRule="auto"/>
              <w:jc w:val="center"/>
              <w:rPr>
                <w:rFonts w:hint="eastAsia" w:ascii="仿宋" w:hAnsi="仿宋" w:eastAsia="仿宋" w:cs="仿宋"/>
                <w:szCs w:val="21"/>
                <w:highlight w:val="none"/>
              </w:rPr>
            </w:pPr>
          </w:p>
        </w:tc>
        <w:tc>
          <w:tcPr>
            <w:tcW w:w="2675" w:type="dxa"/>
            <w:vAlign w:val="center"/>
          </w:tcPr>
          <w:p w14:paraId="4214953D">
            <w:pPr>
              <w:shd w:val="clear"/>
              <w:spacing w:line="360" w:lineRule="auto"/>
              <w:jc w:val="center"/>
              <w:rPr>
                <w:rFonts w:hint="eastAsia" w:ascii="仿宋" w:hAnsi="仿宋" w:eastAsia="仿宋" w:cs="仿宋"/>
                <w:szCs w:val="21"/>
                <w:highlight w:val="none"/>
              </w:rPr>
            </w:pPr>
          </w:p>
        </w:tc>
      </w:tr>
      <w:tr w14:paraId="1888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7" w:type="dxa"/>
            <w:vAlign w:val="center"/>
          </w:tcPr>
          <w:p w14:paraId="0D974B8C">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2063" w:type="dxa"/>
            <w:vAlign w:val="center"/>
          </w:tcPr>
          <w:p w14:paraId="420BDCBC">
            <w:pPr>
              <w:shd w:val="clear"/>
              <w:spacing w:line="360" w:lineRule="auto"/>
              <w:jc w:val="center"/>
              <w:rPr>
                <w:rFonts w:hint="eastAsia" w:ascii="仿宋" w:hAnsi="仿宋" w:eastAsia="仿宋" w:cs="仿宋"/>
                <w:szCs w:val="21"/>
                <w:highlight w:val="none"/>
              </w:rPr>
            </w:pPr>
          </w:p>
        </w:tc>
        <w:tc>
          <w:tcPr>
            <w:tcW w:w="1667" w:type="dxa"/>
            <w:vAlign w:val="center"/>
          </w:tcPr>
          <w:p w14:paraId="7528004D">
            <w:pPr>
              <w:shd w:val="clear"/>
              <w:spacing w:line="360" w:lineRule="auto"/>
              <w:jc w:val="center"/>
              <w:rPr>
                <w:rFonts w:hint="eastAsia" w:ascii="仿宋" w:hAnsi="仿宋" w:eastAsia="仿宋" w:cs="仿宋"/>
                <w:szCs w:val="21"/>
                <w:highlight w:val="none"/>
              </w:rPr>
            </w:pPr>
          </w:p>
        </w:tc>
        <w:tc>
          <w:tcPr>
            <w:tcW w:w="1774" w:type="dxa"/>
          </w:tcPr>
          <w:p w14:paraId="0EB71AB4">
            <w:pPr>
              <w:shd w:val="clear"/>
              <w:spacing w:line="360" w:lineRule="auto"/>
              <w:jc w:val="center"/>
              <w:rPr>
                <w:rFonts w:hint="eastAsia" w:ascii="仿宋" w:hAnsi="仿宋" w:eastAsia="仿宋" w:cs="仿宋"/>
                <w:szCs w:val="21"/>
                <w:highlight w:val="none"/>
              </w:rPr>
            </w:pPr>
          </w:p>
        </w:tc>
        <w:tc>
          <w:tcPr>
            <w:tcW w:w="2675" w:type="dxa"/>
            <w:vAlign w:val="center"/>
          </w:tcPr>
          <w:p w14:paraId="1387785B">
            <w:pPr>
              <w:shd w:val="clear"/>
              <w:spacing w:line="360" w:lineRule="auto"/>
              <w:jc w:val="center"/>
              <w:rPr>
                <w:rFonts w:hint="eastAsia" w:ascii="仿宋" w:hAnsi="仿宋" w:eastAsia="仿宋" w:cs="仿宋"/>
                <w:szCs w:val="21"/>
                <w:highlight w:val="none"/>
              </w:rPr>
            </w:pPr>
          </w:p>
        </w:tc>
      </w:tr>
      <w:tr w14:paraId="2308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Align w:val="center"/>
          </w:tcPr>
          <w:p w14:paraId="03537EE5">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2063" w:type="dxa"/>
            <w:vAlign w:val="center"/>
          </w:tcPr>
          <w:p w14:paraId="1FE5B4A3">
            <w:pPr>
              <w:shd w:val="clear"/>
              <w:spacing w:line="360" w:lineRule="auto"/>
              <w:jc w:val="center"/>
              <w:rPr>
                <w:rFonts w:hint="eastAsia" w:ascii="仿宋" w:hAnsi="仿宋" w:eastAsia="仿宋" w:cs="仿宋"/>
                <w:szCs w:val="21"/>
                <w:highlight w:val="none"/>
              </w:rPr>
            </w:pPr>
          </w:p>
        </w:tc>
        <w:tc>
          <w:tcPr>
            <w:tcW w:w="1667" w:type="dxa"/>
            <w:vAlign w:val="center"/>
          </w:tcPr>
          <w:p w14:paraId="58060714">
            <w:pPr>
              <w:shd w:val="clear"/>
              <w:spacing w:line="360" w:lineRule="auto"/>
              <w:jc w:val="center"/>
              <w:rPr>
                <w:rFonts w:hint="eastAsia" w:ascii="仿宋" w:hAnsi="仿宋" w:eastAsia="仿宋" w:cs="仿宋"/>
                <w:szCs w:val="21"/>
                <w:highlight w:val="none"/>
              </w:rPr>
            </w:pPr>
          </w:p>
        </w:tc>
        <w:tc>
          <w:tcPr>
            <w:tcW w:w="1774" w:type="dxa"/>
          </w:tcPr>
          <w:p w14:paraId="13B3E2EA">
            <w:pPr>
              <w:shd w:val="clear"/>
              <w:spacing w:line="360" w:lineRule="auto"/>
              <w:jc w:val="center"/>
              <w:rPr>
                <w:rFonts w:hint="eastAsia" w:ascii="仿宋" w:hAnsi="仿宋" w:eastAsia="仿宋" w:cs="仿宋"/>
                <w:szCs w:val="21"/>
                <w:highlight w:val="none"/>
              </w:rPr>
            </w:pPr>
          </w:p>
        </w:tc>
        <w:tc>
          <w:tcPr>
            <w:tcW w:w="2675" w:type="dxa"/>
            <w:vAlign w:val="center"/>
          </w:tcPr>
          <w:p w14:paraId="5A0574EA">
            <w:pPr>
              <w:shd w:val="clear"/>
              <w:spacing w:line="360" w:lineRule="auto"/>
              <w:jc w:val="center"/>
              <w:rPr>
                <w:rFonts w:hint="eastAsia" w:ascii="仿宋" w:hAnsi="仿宋" w:eastAsia="仿宋" w:cs="仿宋"/>
                <w:szCs w:val="21"/>
                <w:highlight w:val="none"/>
              </w:rPr>
            </w:pPr>
          </w:p>
        </w:tc>
      </w:tr>
      <w:tr w14:paraId="5A7B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47" w:type="dxa"/>
            <w:vAlign w:val="center"/>
          </w:tcPr>
          <w:p w14:paraId="502CD7BE">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2063" w:type="dxa"/>
            <w:vAlign w:val="center"/>
          </w:tcPr>
          <w:p w14:paraId="7B7A4428">
            <w:pPr>
              <w:shd w:val="clear"/>
              <w:spacing w:line="360" w:lineRule="auto"/>
              <w:jc w:val="center"/>
              <w:rPr>
                <w:rFonts w:hint="eastAsia" w:ascii="仿宋" w:hAnsi="仿宋" w:eastAsia="仿宋" w:cs="仿宋"/>
                <w:szCs w:val="21"/>
                <w:highlight w:val="none"/>
              </w:rPr>
            </w:pPr>
          </w:p>
        </w:tc>
        <w:tc>
          <w:tcPr>
            <w:tcW w:w="1667" w:type="dxa"/>
            <w:vAlign w:val="center"/>
          </w:tcPr>
          <w:p w14:paraId="39A5E07D">
            <w:pPr>
              <w:shd w:val="clear"/>
              <w:spacing w:line="360" w:lineRule="auto"/>
              <w:jc w:val="center"/>
              <w:rPr>
                <w:rFonts w:hint="eastAsia" w:ascii="仿宋" w:hAnsi="仿宋" w:eastAsia="仿宋" w:cs="仿宋"/>
                <w:szCs w:val="21"/>
                <w:highlight w:val="none"/>
              </w:rPr>
            </w:pPr>
          </w:p>
        </w:tc>
        <w:tc>
          <w:tcPr>
            <w:tcW w:w="1774" w:type="dxa"/>
          </w:tcPr>
          <w:p w14:paraId="0B19CA51">
            <w:pPr>
              <w:shd w:val="clear"/>
              <w:spacing w:line="360" w:lineRule="auto"/>
              <w:jc w:val="center"/>
              <w:rPr>
                <w:rFonts w:hint="eastAsia" w:ascii="仿宋" w:hAnsi="仿宋" w:eastAsia="仿宋" w:cs="仿宋"/>
                <w:szCs w:val="21"/>
                <w:highlight w:val="none"/>
              </w:rPr>
            </w:pPr>
          </w:p>
        </w:tc>
        <w:tc>
          <w:tcPr>
            <w:tcW w:w="2675" w:type="dxa"/>
            <w:vAlign w:val="center"/>
          </w:tcPr>
          <w:p w14:paraId="145807EE">
            <w:pPr>
              <w:shd w:val="clear"/>
              <w:spacing w:line="360" w:lineRule="auto"/>
              <w:jc w:val="center"/>
              <w:rPr>
                <w:rFonts w:hint="eastAsia" w:ascii="仿宋" w:hAnsi="仿宋" w:eastAsia="仿宋" w:cs="仿宋"/>
                <w:szCs w:val="21"/>
                <w:highlight w:val="none"/>
              </w:rPr>
            </w:pPr>
          </w:p>
        </w:tc>
      </w:tr>
      <w:tr w14:paraId="6880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47" w:type="dxa"/>
            <w:vAlign w:val="center"/>
          </w:tcPr>
          <w:p w14:paraId="01D4FC7C">
            <w:pPr>
              <w:shd w:val="clea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2063" w:type="dxa"/>
            <w:vAlign w:val="center"/>
          </w:tcPr>
          <w:p w14:paraId="5A1F7F7C">
            <w:pPr>
              <w:shd w:val="clear"/>
              <w:spacing w:line="360" w:lineRule="auto"/>
              <w:jc w:val="center"/>
              <w:rPr>
                <w:rFonts w:hint="eastAsia" w:ascii="仿宋" w:hAnsi="仿宋" w:eastAsia="仿宋" w:cs="仿宋"/>
                <w:szCs w:val="21"/>
                <w:highlight w:val="none"/>
              </w:rPr>
            </w:pPr>
          </w:p>
        </w:tc>
        <w:tc>
          <w:tcPr>
            <w:tcW w:w="1667" w:type="dxa"/>
            <w:vAlign w:val="center"/>
          </w:tcPr>
          <w:p w14:paraId="0561D01B">
            <w:pPr>
              <w:shd w:val="clear"/>
              <w:spacing w:line="360" w:lineRule="auto"/>
              <w:jc w:val="center"/>
              <w:rPr>
                <w:rFonts w:hint="eastAsia" w:ascii="仿宋" w:hAnsi="仿宋" w:eastAsia="仿宋" w:cs="仿宋"/>
                <w:szCs w:val="21"/>
                <w:highlight w:val="none"/>
              </w:rPr>
            </w:pPr>
          </w:p>
        </w:tc>
        <w:tc>
          <w:tcPr>
            <w:tcW w:w="1774" w:type="dxa"/>
          </w:tcPr>
          <w:p w14:paraId="19AF468E">
            <w:pPr>
              <w:shd w:val="clear"/>
              <w:spacing w:line="360" w:lineRule="auto"/>
              <w:jc w:val="center"/>
              <w:rPr>
                <w:rFonts w:hint="eastAsia" w:ascii="仿宋" w:hAnsi="仿宋" w:eastAsia="仿宋" w:cs="仿宋"/>
                <w:szCs w:val="21"/>
                <w:highlight w:val="none"/>
              </w:rPr>
            </w:pPr>
          </w:p>
        </w:tc>
        <w:tc>
          <w:tcPr>
            <w:tcW w:w="2675" w:type="dxa"/>
            <w:vAlign w:val="center"/>
          </w:tcPr>
          <w:p w14:paraId="7F09BAD1">
            <w:pPr>
              <w:shd w:val="clear"/>
              <w:spacing w:line="360" w:lineRule="auto"/>
              <w:jc w:val="center"/>
              <w:rPr>
                <w:rFonts w:hint="eastAsia" w:ascii="仿宋" w:hAnsi="仿宋" w:eastAsia="仿宋" w:cs="仿宋"/>
                <w:szCs w:val="21"/>
                <w:highlight w:val="none"/>
              </w:rPr>
            </w:pPr>
          </w:p>
        </w:tc>
      </w:tr>
    </w:tbl>
    <w:p w14:paraId="1B667A88">
      <w:pPr>
        <w:shd w:val="clear"/>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注：此表后附合同、协议或中标/成交通知书等业绩证明材料复印件。</w:t>
      </w:r>
    </w:p>
    <w:p w14:paraId="6A061A9E">
      <w:pPr>
        <w:shd w:val="clear"/>
        <w:spacing w:before="60" w:after="60" w:line="500" w:lineRule="exact"/>
        <w:rPr>
          <w:rFonts w:hint="eastAsia" w:ascii="仿宋" w:hAnsi="仿宋" w:eastAsia="仿宋" w:cs="仿宋"/>
          <w:szCs w:val="21"/>
          <w:highlight w:val="none"/>
        </w:rPr>
      </w:pPr>
    </w:p>
    <w:p w14:paraId="59D56928">
      <w:pPr>
        <w:shd w:val="clear"/>
        <w:ind w:left="630" w:hanging="630" w:hangingChars="300"/>
        <w:rPr>
          <w:rFonts w:hint="eastAsia" w:ascii="仿宋" w:hAnsi="仿宋" w:eastAsia="仿宋" w:cs="仿宋"/>
          <w:kern w:val="0"/>
          <w:highlight w:val="none"/>
        </w:rPr>
      </w:pPr>
    </w:p>
    <w:p w14:paraId="73C54FF4">
      <w:pPr>
        <w:shd w:val="clear"/>
        <w:ind w:left="630" w:hanging="630" w:hangingChars="300"/>
        <w:rPr>
          <w:rFonts w:hint="eastAsia" w:ascii="仿宋" w:hAnsi="仿宋" w:eastAsia="仿宋" w:cs="仿宋"/>
          <w:kern w:val="0"/>
          <w:highlight w:val="none"/>
        </w:rPr>
      </w:pPr>
    </w:p>
    <w:p w14:paraId="1E3E6C9F">
      <w:pPr>
        <w:shd w:val="clear"/>
        <w:spacing w:before="60" w:after="60" w:line="500" w:lineRule="exact"/>
        <w:rPr>
          <w:rFonts w:hint="eastAsia" w:ascii="仿宋" w:hAnsi="仿宋" w:eastAsia="仿宋" w:cs="仿宋"/>
          <w:szCs w:val="21"/>
          <w:highlight w:val="none"/>
        </w:rPr>
      </w:pPr>
    </w:p>
    <w:p w14:paraId="67FAA03A">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供应商全称（电子签章）：________________________</w:t>
      </w:r>
    </w:p>
    <w:p w14:paraId="69251327">
      <w:pPr>
        <w:shd w:val="clear"/>
        <w:spacing w:before="60" w:after="60" w:line="480" w:lineRule="auto"/>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电子签名）：__________</w:t>
      </w:r>
    </w:p>
    <w:p w14:paraId="7090F26A">
      <w:pPr>
        <w:shd w:val="clear"/>
        <w:spacing w:line="480" w:lineRule="auto"/>
        <w:rPr>
          <w:rFonts w:hint="eastAsia" w:ascii="仿宋" w:hAnsi="仿宋" w:eastAsia="仿宋" w:cs="仿宋"/>
          <w:szCs w:val="21"/>
          <w:highlight w:val="none"/>
        </w:rPr>
      </w:pPr>
      <w:r>
        <w:rPr>
          <w:rFonts w:hint="eastAsia" w:ascii="仿宋" w:hAnsi="仿宋" w:eastAsia="仿宋" w:cs="仿宋"/>
          <w:szCs w:val="21"/>
          <w:highlight w:val="none"/>
        </w:rPr>
        <w:t>日    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683EAF1">
      <w:pPr>
        <w:pageBreakBefore w:val="0"/>
        <w:shd w:val="clear"/>
        <w:kinsoku/>
        <w:overflowPunct/>
        <w:bidi w:val="0"/>
        <w:spacing w:beforeAutospacing="0" w:afterAutospacing="0" w:line="560" w:lineRule="exact"/>
        <w:ind w:left="0" w:leftChars="0" w:right="0" w:rightChars="0"/>
        <w:jc w:val="center"/>
        <w:outlineLvl w:val="2"/>
        <w:rPr>
          <w:rFonts w:hint="eastAsia" w:ascii="仿宋" w:hAnsi="仿宋" w:eastAsia="仿宋"/>
          <w:b/>
          <w:color w:val="auto"/>
          <w:sz w:val="28"/>
          <w:szCs w:val="28"/>
          <w:highlight w:val="none"/>
        </w:rPr>
      </w:pPr>
      <w:r>
        <w:rPr>
          <w:rFonts w:hint="eastAsia" w:ascii="仿宋" w:hAnsi="仿宋" w:eastAsia="仿宋" w:cs="仿宋"/>
          <w:szCs w:val="21"/>
          <w:highlight w:val="none"/>
        </w:rPr>
        <w:br w:type="page"/>
      </w:r>
      <w:r>
        <w:rPr>
          <w:rFonts w:hint="eastAsia" w:ascii="仿宋" w:hAnsi="仿宋" w:eastAsia="仿宋"/>
          <w:b/>
          <w:color w:val="auto"/>
          <w:sz w:val="28"/>
          <w:szCs w:val="28"/>
          <w:highlight w:val="none"/>
        </w:rPr>
        <w:t>（</w:t>
      </w:r>
      <w:r>
        <w:rPr>
          <w:rFonts w:hint="eastAsia" w:ascii="仿宋" w:hAnsi="仿宋" w:eastAsia="仿宋"/>
          <w:b/>
          <w:color w:val="auto"/>
          <w:sz w:val="28"/>
          <w:szCs w:val="28"/>
          <w:highlight w:val="none"/>
          <w:lang w:val="en-US" w:eastAsia="zh-CN"/>
        </w:rPr>
        <w:t>七</w:t>
      </w:r>
      <w:r>
        <w:rPr>
          <w:rFonts w:hint="eastAsia" w:ascii="仿宋" w:hAnsi="仿宋" w:eastAsia="仿宋"/>
          <w:b/>
          <w:color w:val="auto"/>
          <w:sz w:val="28"/>
          <w:szCs w:val="28"/>
          <w:highlight w:val="none"/>
        </w:rPr>
        <w:t>）其他</w:t>
      </w:r>
    </w:p>
    <w:tbl>
      <w:tblPr>
        <w:tblStyle w:val="3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690"/>
        <w:gridCol w:w="3749"/>
        <w:gridCol w:w="2283"/>
        <w:gridCol w:w="617"/>
      </w:tblGrid>
      <w:tr w14:paraId="0AB5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468" w:type="pct"/>
            <w:noWrap w:val="0"/>
            <w:vAlign w:val="center"/>
          </w:tcPr>
          <w:p w14:paraId="7525B081">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b/>
                <w:color w:val="auto"/>
                <w:szCs w:val="21"/>
                <w:highlight w:val="none"/>
              </w:rPr>
            </w:pPr>
            <w:r>
              <w:rPr>
                <w:rFonts w:hint="eastAsia" w:ascii="仿宋" w:hAnsi="仿宋" w:cs="仿宋"/>
                <w:b/>
                <w:color w:val="auto"/>
                <w:szCs w:val="21"/>
                <w:highlight w:val="none"/>
              </w:rPr>
              <w:t>序号</w:t>
            </w:r>
          </w:p>
        </w:tc>
        <w:tc>
          <w:tcPr>
            <w:tcW w:w="918" w:type="pct"/>
            <w:noWrap w:val="0"/>
            <w:vAlign w:val="center"/>
          </w:tcPr>
          <w:p w14:paraId="6BCC7DB1">
            <w:pPr>
              <w:pageBreakBefore w:val="0"/>
              <w:widowControl/>
              <w:shd w:val="clear"/>
              <w:kinsoku/>
              <w:overflowPunct/>
              <w:bidi w:val="0"/>
              <w:spacing w:beforeAutospacing="0" w:afterAutospacing="0" w:line="560" w:lineRule="exact"/>
              <w:ind w:left="0" w:leftChars="0" w:right="0" w:rightChars="0" w:firstLine="0" w:firstLineChars="0"/>
              <w:jc w:val="both"/>
              <w:rPr>
                <w:rFonts w:hint="eastAsia" w:ascii="仿宋" w:hAnsi="仿宋" w:cs="仿宋"/>
                <w:b/>
                <w:color w:val="auto"/>
                <w:szCs w:val="21"/>
                <w:highlight w:val="none"/>
              </w:rPr>
            </w:pPr>
            <w:r>
              <w:rPr>
                <w:rFonts w:hint="eastAsia" w:ascii="仿宋" w:hAnsi="仿宋" w:cs="仿宋"/>
                <w:b/>
                <w:color w:val="auto"/>
                <w:szCs w:val="21"/>
                <w:highlight w:val="none"/>
              </w:rPr>
              <w:t>符合性审查内容</w:t>
            </w:r>
          </w:p>
        </w:tc>
        <w:tc>
          <w:tcPr>
            <w:tcW w:w="2036" w:type="pct"/>
            <w:noWrap w:val="0"/>
            <w:vAlign w:val="center"/>
          </w:tcPr>
          <w:p w14:paraId="241D8549">
            <w:pPr>
              <w:pageBreakBefore w:val="0"/>
              <w:widowControl/>
              <w:shd w:val="clear"/>
              <w:kinsoku/>
              <w:overflowPunct/>
              <w:bidi w:val="0"/>
              <w:spacing w:beforeAutospacing="0" w:afterAutospacing="0" w:line="560" w:lineRule="exact"/>
              <w:ind w:left="0" w:leftChars="0" w:right="0" w:rightChars="0"/>
              <w:jc w:val="center"/>
              <w:rPr>
                <w:rFonts w:hint="eastAsia" w:ascii="仿宋" w:hAnsi="仿宋" w:cs="仿宋"/>
                <w:b/>
                <w:color w:val="auto"/>
                <w:szCs w:val="21"/>
                <w:highlight w:val="none"/>
              </w:rPr>
            </w:pPr>
            <w:r>
              <w:rPr>
                <w:rFonts w:hint="eastAsia" w:ascii="仿宋" w:hAnsi="仿宋" w:cs="仿宋"/>
                <w:b/>
                <w:color w:val="auto"/>
                <w:szCs w:val="21"/>
                <w:highlight w:val="none"/>
              </w:rPr>
              <w:t>采购文件要求</w:t>
            </w:r>
          </w:p>
        </w:tc>
        <w:tc>
          <w:tcPr>
            <w:tcW w:w="1240" w:type="pct"/>
            <w:noWrap w:val="0"/>
            <w:vAlign w:val="center"/>
          </w:tcPr>
          <w:p w14:paraId="41747A2B">
            <w:pPr>
              <w:pageBreakBefore w:val="0"/>
              <w:shd w:val="clear"/>
              <w:kinsoku/>
              <w:overflowPunct/>
              <w:bidi w:val="0"/>
              <w:spacing w:beforeAutospacing="0" w:afterAutospacing="0" w:line="560" w:lineRule="exact"/>
              <w:ind w:left="0" w:leftChars="0" w:right="0" w:rightChars="0"/>
              <w:jc w:val="center"/>
              <w:rPr>
                <w:rFonts w:hint="eastAsia" w:ascii="仿宋" w:hAnsi="仿宋" w:cs="仿宋"/>
                <w:b/>
                <w:color w:val="auto"/>
                <w:szCs w:val="21"/>
                <w:highlight w:val="none"/>
              </w:rPr>
            </w:pPr>
            <w:r>
              <w:rPr>
                <w:rFonts w:hint="eastAsia" w:ascii="仿宋" w:hAnsi="仿宋" w:cs="仿宋"/>
                <w:b/>
                <w:color w:val="auto"/>
                <w:szCs w:val="21"/>
                <w:highlight w:val="none"/>
              </w:rPr>
              <w:t>供应商响应情况</w:t>
            </w:r>
          </w:p>
        </w:tc>
        <w:tc>
          <w:tcPr>
            <w:tcW w:w="335" w:type="pct"/>
            <w:noWrap w:val="0"/>
            <w:vAlign w:val="center"/>
          </w:tcPr>
          <w:p w14:paraId="6F57A1BA">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b/>
                <w:color w:val="auto"/>
                <w:szCs w:val="21"/>
                <w:highlight w:val="none"/>
              </w:rPr>
            </w:pPr>
            <w:r>
              <w:rPr>
                <w:rFonts w:hint="eastAsia" w:ascii="仿宋" w:hAnsi="仿宋" w:cs="仿宋"/>
                <w:b/>
                <w:color w:val="auto"/>
                <w:szCs w:val="21"/>
                <w:highlight w:val="none"/>
              </w:rPr>
              <w:t>备注</w:t>
            </w:r>
          </w:p>
        </w:tc>
      </w:tr>
      <w:tr w14:paraId="2CBE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8" w:type="pct"/>
            <w:noWrap w:val="0"/>
            <w:vAlign w:val="center"/>
          </w:tcPr>
          <w:p w14:paraId="6CCBEF66">
            <w:pPr>
              <w:pageBreakBefore w:val="0"/>
              <w:shd w:val="clear"/>
              <w:kinsoku/>
              <w:overflowPunct/>
              <w:bidi w:val="0"/>
              <w:spacing w:beforeAutospacing="0" w:afterAutospacing="0" w:line="560" w:lineRule="exact"/>
              <w:ind w:left="0" w:leftChars="0" w:right="0" w:rightChars="0"/>
              <w:jc w:val="center"/>
              <w:rPr>
                <w:rFonts w:hint="eastAsia" w:ascii="仿宋" w:hAnsi="仿宋" w:cs="仿宋"/>
                <w:color w:val="auto"/>
                <w:szCs w:val="24"/>
                <w:highlight w:val="none"/>
              </w:rPr>
            </w:pPr>
            <w:r>
              <w:rPr>
                <w:rFonts w:hint="eastAsia" w:ascii="仿宋" w:hAnsi="仿宋" w:cs="仿宋"/>
                <w:color w:val="auto"/>
                <w:szCs w:val="24"/>
                <w:highlight w:val="none"/>
              </w:rPr>
              <w:t>1</w:t>
            </w:r>
          </w:p>
        </w:tc>
        <w:tc>
          <w:tcPr>
            <w:tcW w:w="918" w:type="pct"/>
            <w:noWrap w:val="0"/>
            <w:vAlign w:val="center"/>
          </w:tcPr>
          <w:p w14:paraId="68C490DF">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olor w:val="auto"/>
                <w:highlight w:val="none"/>
                <w:lang w:eastAsia="zh-CN"/>
              </w:rPr>
              <w:t>服务期限</w:t>
            </w:r>
          </w:p>
        </w:tc>
        <w:tc>
          <w:tcPr>
            <w:tcW w:w="2036" w:type="pct"/>
            <w:noWrap w:val="0"/>
            <w:vAlign w:val="center"/>
          </w:tcPr>
          <w:p w14:paraId="555DB680">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符合第一章招标公告“一、项目基本情况”中“★6.服务期限”</w:t>
            </w:r>
          </w:p>
        </w:tc>
        <w:tc>
          <w:tcPr>
            <w:tcW w:w="1240" w:type="pct"/>
            <w:noWrap w:val="0"/>
            <w:vAlign w:val="center"/>
          </w:tcPr>
          <w:p w14:paraId="3F45EBB5">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c>
          <w:tcPr>
            <w:tcW w:w="335" w:type="pct"/>
            <w:noWrap w:val="0"/>
            <w:vAlign w:val="center"/>
          </w:tcPr>
          <w:p w14:paraId="0732F77B">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4DB5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8" w:type="pct"/>
            <w:noWrap w:val="0"/>
            <w:vAlign w:val="center"/>
          </w:tcPr>
          <w:p w14:paraId="73588C1F">
            <w:pPr>
              <w:pageBreakBefore w:val="0"/>
              <w:shd w:val="clear"/>
              <w:kinsoku/>
              <w:overflowPunct/>
              <w:bidi w:val="0"/>
              <w:spacing w:beforeAutospacing="0" w:afterAutospacing="0" w:line="560" w:lineRule="exact"/>
              <w:ind w:left="0" w:leftChars="0" w:right="0" w:rightChars="0"/>
              <w:jc w:val="center"/>
              <w:rPr>
                <w:rFonts w:hint="eastAsia" w:ascii="仿宋" w:hAnsi="仿宋" w:cs="仿宋"/>
                <w:color w:val="auto"/>
                <w:szCs w:val="24"/>
                <w:highlight w:val="none"/>
              </w:rPr>
            </w:pPr>
            <w:r>
              <w:rPr>
                <w:rFonts w:hint="eastAsia" w:ascii="仿宋" w:hAnsi="仿宋" w:cs="仿宋"/>
                <w:color w:val="auto"/>
                <w:szCs w:val="24"/>
                <w:highlight w:val="none"/>
              </w:rPr>
              <w:t>2</w:t>
            </w:r>
          </w:p>
        </w:tc>
        <w:tc>
          <w:tcPr>
            <w:tcW w:w="918" w:type="pct"/>
            <w:noWrap w:val="0"/>
            <w:vAlign w:val="center"/>
          </w:tcPr>
          <w:p w14:paraId="50A24F2B">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color w:val="auto"/>
                <w:szCs w:val="24"/>
                <w:highlight w:val="none"/>
              </w:rPr>
            </w:pPr>
            <w:r>
              <w:rPr>
                <w:rFonts w:hint="eastAsia" w:ascii="仿宋" w:hAnsi="仿宋" w:eastAsia="仿宋" w:cs="仿宋"/>
                <w:b w:val="0"/>
                <w:bCs w:val="0"/>
                <w:szCs w:val="21"/>
                <w:highlight w:val="none"/>
                <w:lang w:val="en-US" w:eastAsia="zh-CN"/>
              </w:rPr>
              <w:t>质量</w:t>
            </w:r>
            <w:r>
              <w:rPr>
                <w:rFonts w:hint="eastAsia" w:ascii="仿宋" w:hAnsi="仿宋" w:eastAsia="仿宋" w:cs="仿宋"/>
                <w:b w:val="0"/>
                <w:bCs w:val="0"/>
                <w:szCs w:val="21"/>
                <w:highlight w:val="none"/>
              </w:rPr>
              <w:t>要求</w:t>
            </w:r>
          </w:p>
        </w:tc>
        <w:tc>
          <w:tcPr>
            <w:tcW w:w="2036" w:type="pct"/>
            <w:noWrap w:val="0"/>
            <w:vAlign w:val="center"/>
          </w:tcPr>
          <w:p w14:paraId="3FD47D6D">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rPr>
            </w:pPr>
            <w:r>
              <w:rPr>
                <w:rFonts w:hint="eastAsia" w:ascii="仿宋" w:hAnsi="仿宋" w:eastAsia="仿宋"/>
                <w:color w:val="auto"/>
                <w:highlight w:val="none"/>
                <w:lang w:val="en-US" w:eastAsia="zh-CN"/>
              </w:rPr>
              <w:t>符合第一章招标公告“一、项目基本情况”中“★</w:t>
            </w:r>
            <w:r>
              <w:rPr>
                <w:rFonts w:hint="eastAsia" w:ascii="仿宋" w:hAnsi="仿宋" w:eastAsia="仿宋" w:cs="仿宋"/>
                <w:b w:val="0"/>
                <w:bCs w:val="0"/>
                <w:szCs w:val="21"/>
                <w:highlight w:val="none"/>
                <w:lang w:val="en-US" w:eastAsia="zh-CN"/>
              </w:rPr>
              <w:t>8</w:t>
            </w:r>
            <w:r>
              <w:rPr>
                <w:rFonts w:hint="eastAsia" w:ascii="仿宋" w:hAnsi="仿宋" w:eastAsia="仿宋"/>
                <w:color w:val="auto"/>
                <w:highlight w:val="none"/>
                <w:lang w:val="en-US" w:eastAsia="zh-CN"/>
              </w:rPr>
              <w:t>.质量要求”</w:t>
            </w:r>
          </w:p>
        </w:tc>
        <w:tc>
          <w:tcPr>
            <w:tcW w:w="1240" w:type="pct"/>
            <w:noWrap w:val="0"/>
            <w:vAlign w:val="center"/>
          </w:tcPr>
          <w:p w14:paraId="01556D3F">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 w:val="29"/>
                <w:szCs w:val="32"/>
                <w:highlight w:val="none"/>
              </w:rPr>
            </w:pPr>
          </w:p>
        </w:tc>
        <w:tc>
          <w:tcPr>
            <w:tcW w:w="335" w:type="pct"/>
            <w:noWrap w:val="0"/>
            <w:vAlign w:val="center"/>
          </w:tcPr>
          <w:p w14:paraId="33F4EEED">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68D4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8" w:type="pct"/>
            <w:noWrap w:val="0"/>
            <w:vAlign w:val="center"/>
          </w:tcPr>
          <w:p w14:paraId="7B3EFDF8">
            <w:pPr>
              <w:pageBreakBefore w:val="0"/>
              <w:shd w:val="clear"/>
              <w:kinsoku/>
              <w:overflowPunct/>
              <w:bidi w:val="0"/>
              <w:spacing w:beforeAutospacing="0" w:afterAutospacing="0" w:line="560" w:lineRule="exact"/>
              <w:ind w:left="0" w:leftChars="0" w:right="0" w:rightChars="0"/>
              <w:jc w:val="center"/>
              <w:rPr>
                <w:rFonts w:hint="eastAsia" w:ascii="仿宋" w:hAnsi="仿宋" w:eastAsia="宋体" w:cs="仿宋"/>
                <w:color w:val="auto"/>
                <w:szCs w:val="24"/>
                <w:highlight w:val="none"/>
                <w:lang w:val="en-US" w:eastAsia="zh-CN"/>
              </w:rPr>
            </w:pPr>
            <w:r>
              <w:rPr>
                <w:rFonts w:hint="eastAsia" w:ascii="仿宋" w:hAnsi="仿宋" w:cs="仿宋"/>
                <w:color w:val="auto"/>
                <w:szCs w:val="24"/>
                <w:highlight w:val="none"/>
                <w:lang w:val="en-US" w:eastAsia="zh-CN"/>
              </w:rPr>
              <w:t>3</w:t>
            </w:r>
          </w:p>
        </w:tc>
        <w:tc>
          <w:tcPr>
            <w:tcW w:w="918" w:type="pct"/>
            <w:noWrap w:val="0"/>
            <w:vAlign w:val="center"/>
          </w:tcPr>
          <w:p w14:paraId="39D1F5BA">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供应商资格要求</w:t>
            </w:r>
          </w:p>
        </w:tc>
        <w:tc>
          <w:tcPr>
            <w:tcW w:w="2036" w:type="pct"/>
            <w:noWrap w:val="0"/>
            <w:vAlign w:val="center"/>
          </w:tcPr>
          <w:p w14:paraId="3E282F5E">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符合第一章招标公告“★二、供应商资格要求”</w:t>
            </w:r>
          </w:p>
        </w:tc>
        <w:tc>
          <w:tcPr>
            <w:tcW w:w="1240" w:type="pct"/>
            <w:noWrap w:val="0"/>
            <w:vAlign w:val="center"/>
          </w:tcPr>
          <w:p w14:paraId="49D7D050">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 w:val="29"/>
                <w:szCs w:val="32"/>
                <w:highlight w:val="none"/>
              </w:rPr>
            </w:pPr>
          </w:p>
        </w:tc>
        <w:tc>
          <w:tcPr>
            <w:tcW w:w="335" w:type="pct"/>
            <w:noWrap w:val="0"/>
            <w:vAlign w:val="center"/>
          </w:tcPr>
          <w:p w14:paraId="76F7F1CB">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1AA6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8" w:type="pct"/>
            <w:noWrap w:val="0"/>
            <w:vAlign w:val="center"/>
          </w:tcPr>
          <w:p w14:paraId="1244F44D">
            <w:pPr>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color w:val="auto"/>
                <w:szCs w:val="24"/>
                <w:highlight w:val="none"/>
                <w:lang w:val="en-US" w:eastAsia="zh-CN"/>
              </w:rPr>
            </w:pPr>
            <w:r>
              <w:rPr>
                <w:rFonts w:hint="eastAsia" w:ascii="仿宋" w:hAnsi="仿宋" w:cs="仿宋"/>
                <w:color w:val="auto"/>
                <w:szCs w:val="24"/>
                <w:highlight w:val="none"/>
                <w:lang w:val="en-US" w:eastAsia="zh-CN"/>
              </w:rPr>
              <w:t>4</w:t>
            </w:r>
          </w:p>
        </w:tc>
        <w:tc>
          <w:tcPr>
            <w:tcW w:w="918" w:type="pct"/>
            <w:noWrap w:val="0"/>
            <w:vAlign w:val="center"/>
          </w:tcPr>
          <w:p w14:paraId="4CC39656">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rPr>
            </w:pPr>
            <w:r>
              <w:rPr>
                <w:rFonts w:hint="eastAsia" w:ascii="仿宋" w:hAnsi="仿宋" w:eastAsia="仿宋"/>
                <w:color w:val="auto"/>
                <w:highlight w:val="none"/>
                <w:lang w:val="en-US" w:eastAsia="zh-CN"/>
              </w:rPr>
              <w:t>投标</w:t>
            </w:r>
            <w:r>
              <w:rPr>
                <w:rFonts w:hint="eastAsia" w:ascii="仿宋" w:hAnsi="仿宋" w:eastAsia="仿宋"/>
                <w:color w:val="auto"/>
                <w:highlight w:val="none"/>
              </w:rPr>
              <w:t>有效期</w:t>
            </w:r>
          </w:p>
        </w:tc>
        <w:tc>
          <w:tcPr>
            <w:tcW w:w="2036" w:type="pct"/>
            <w:noWrap w:val="0"/>
            <w:vAlign w:val="center"/>
          </w:tcPr>
          <w:p w14:paraId="0647B98A">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lang w:val="en-US" w:eastAsia="zh-CN"/>
              </w:rPr>
            </w:pPr>
            <w:r>
              <w:rPr>
                <w:rFonts w:hint="eastAsia" w:ascii="仿宋" w:hAnsi="仿宋" w:eastAsia="仿宋"/>
                <w:color w:val="auto"/>
                <w:highlight w:val="none"/>
              </w:rPr>
              <w:t>符合“供应商须知前附表”第★</w:t>
            </w:r>
            <w:r>
              <w:rPr>
                <w:rFonts w:hint="eastAsia" w:ascii="仿宋" w:hAnsi="仿宋" w:eastAsia="仿宋"/>
                <w:color w:val="auto"/>
                <w:highlight w:val="none"/>
                <w:lang w:val="en-US" w:eastAsia="zh-CN"/>
              </w:rPr>
              <w:t>3.3.1</w:t>
            </w:r>
            <w:r>
              <w:rPr>
                <w:rFonts w:hint="eastAsia" w:ascii="仿宋" w:hAnsi="仿宋" w:eastAsia="仿宋"/>
                <w:color w:val="auto"/>
                <w:highlight w:val="none"/>
              </w:rPr>
              <w:t>项</w:t>
            </w:r>
          </w:p>
        </w:tc>
        <w:tc>
          <w:tcPr>
            <w:tcW w:w="1240" w:type="pct"/>
            <w:noWrap w:val="0"/>
            <w:vAlign w:val="center"/>
          </w:tcPr>
          <w:p w14:paraId="3EDFE925">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 w:val="29"/>
                <w:szCs w:val="32"/>
                <w:highlight w:val="none"/>
              </w:rPr>
            </w:pPr>
          </w:p>
        </w:tc>
        <w:tc>
          <w:tcPr>
            <w:tcW w:w="335" w:type="pct"/>
            <w:noWrap w:val="0"/>
            <w:vAlign w:val="center"/>
          </w:tcPr>
          <w:p w14:paraId="5491FFD8">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50B8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8" w:type="pct"/>
            <w:noWrap w:val="0"/>
            <w:vAlign w:val="center"/>
          </w:tcPr>
          <w:p w14:paraId="247BEAB6">
            <w:pPr>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color w:val="auto"/>
                <w:szCs w:val="24"/>
                <w:highlight w:val="none"/>
                <w:lang w:eastAsia="zh-CN"/>
              </w:rPr>
            </w:pPr>
            <w:r>
              <w:rPr>
                <w:rFonts w:hint="eastAsia" w:ascii="仿宋" w:hAnsi="仿宋" w:cs="仿宋"/>
                <w:color w:val="auto"/>
                <w:szCs w:val="24"/>
                <w:highlight w:val="none"/>
                <w:lang w:val="en-US" w:eastAsia="zh-CN"/>
              </w:rPr>
              <w:t>5</w:t>
            </w:r>
          </w:p>
        </w:tc>
        <w:tc>
          <w:tcPr>
            <w:tcW w:w="918" w:type="pct"/>
            <w:noWrap w:val="0"/>
            <w:vAlign w:val="center"/>
          </w:tcPr>
          <w:p w14:paraId="0122D7C2">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p>
        </w:tc>
        <w:tc>
          <w:tcPr>
            <w:tcW w:w="2036" w:type="pct"/>
            <w:noWrap w:val="0"/>
            <w:vAlign w:val="center"/>
          </w:tcPr>
          <w:p w14:paraId="5178A477">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lang w:val="en-US" w:eastAsia="zh-CN"/>
              </w:rPr>
            </w:pPr>
          </w:p>
        </w:tc>
        <w:tc>
          <w:tcPr>
            <w:tcW w:w="1240" w:type="pct"/>
            <w:noWrap w:val="0"/>
            <w:vAlign w:val="center"/>
          </w:tcPr>
          <w:p w14:paraId="418512D6">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 w:val="29"/>
                <w:szCs w:val="32"/>
                <w:highlight w:val="none"/>
              </w:rPr>
            </w:pPr>
          </w:p>
        </w:tc>
        <w:tc>
          <w:tcPr>
            <w:tcW w:w="335" w:type="pct"/>
            <w:noWrap w:val="0"/>
            <w:vAlign w:val="center"/>
          </w:tcPr>
          <w:p w14:paraId="4EEA7E03">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5014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468" w:type="pct"/>
            <w:noWrap w:val="0"/>
            <w:vAlign w:val="center"/>
          </w:tcPr>
          <w:p w14:paraId="3F2E37F0">
            <w:pPr>
              <w:pageBreakBefore w:val="0"/>
              <w:shd w:val="clear"/>
              <w:kinsoku/>
              <w:overflowPunct/>
              <w:bidi w:val="0"/>
              <w:spacing w:beforeAutospacing="0" w:afterAutospacing="0" w:line="560" w:lineRule="exact"/>
              <w:ind w:left="0" w:leftChars="0" w:right="0" w:rightChars="0"/>
              <w:jc w:val="center"/>
              <w:rPr>
                <w:rFonts w:hint="eastAsia" w:ascii="仿宋" w:hAnsi="仿宋" w:cs="仿宋"/>
                <w:color w:val="auto"/>
                <w:szCs w:val="24"/>
                <w:highlight w:val="none"/>
                <w:lang w:val="en-US" w:eastAsia="zh-CN"/>
              </w:rPr>
            </w:pPr>
          </w:p>
        </w:tc>
        <w:tc>
          <w:tcPr>
            <w:tcW w:w="918" w:type="pct"/>
            <w:noWrap w:val="0"/>
            <w:vAlign w:val="center"/>
          </w:tcPr>
          <w:p w14:paraId="0242AD7D">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eastAsia="仿宋"/>
                <w:color w:val="auto"/>
                <w:highlight w:val="none"/>
              </w:rPr>
            </w:pPr>
          </w:p>
        </w:tc>
        <w:tc>
          <w:tcPr>
            <w:tcW w:w="2036" w:type="pct"/>
            <w:noWrap w:val="0"/>
            <w:vAlign w:val="center"/>
          </w:tcPr>
          <w:p w14:paraId="79A6FD84">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color w:val="auto"/>
                <w:szCs w:val="24"/>
                <w:highlight w:val="none"/>
              </w:rPr>
            </w:pPr>
          </w:p>
        </w:tc>
        <w:tc>
          <w:tcPr>
            <w:tcW w:w="1240" w:type="pct"/>
            <w:noWrap w:val="0"/>
            <w:vAlign w:val="center"/>
          </w:tcPr>
          <w:p w14:paraId="20F01697">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 w:val="29"/>
                <w:szCs w:val="32"/>
                <w:highlight w:val="none"/>
              </w:rPr>
            </w:pPr>
          </w:p>
        </w:tc>
        <w:tc>
          <w:tcPr>
            <w:tcW w:w="335" w:type="pct"/>
            <w:noWrap w:val="0"/>
            <w:vAlign w:val="center"/>
          </w:tcPr>
          <w:p w14:paraId="24F684DC">
            <w:pPr>
              <w:pageBreakBefore w:val="0"/>
              <w:shd w:val="clear"/>
              <w:kinsoku/>
              <w:overflowPunct/>
              <w:bidi w:val="0"/>
              <w:spacing w:beforeAutospacing="0" w:afterAutospacing="0" w:line="560" w:lineRule="exact"/>
              <w:ind w:left="0" w:leftChars="0" w:right="0" w:rightChars="0"/>
              <w:jc w:val="left"/>
              <w:rPr>
                <w:rFonts w:hint="eastAsia" w:ascii="仿宋" w:hAnsi="仿宋" w:cs="仿宋"/>
                <w:color w:val="auto"/>
                <w:szCs w:val="24"/>
                <w:highlight w:val="none"/>
              </w:rPr>
            </w:pPr>
          </w:p>
        </w:tc>
      </w:tr>
      <w:tr w14:paraId="3F0A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 w:type="pct"/>
            <w:noWrap w:val="0"/>
            <w:vAlign w:val="center"/>
          </w:tcPr>
          <w:p w14:paraId="7C05082D">
            <w:pPr>
              <w:pageBreakBefore w:val="0"/>
              <w:shd w:val="clear"/>
              <w:kinsoku/>
              <w:overflowPunct/>
              <w:bidi w:val="0"/>
              <w:spacing w:beforeAutospacing="0" w:afterAutospacing="0" w:line="560" w:lineRule="exact"/>
              <w:ind w:left="0" w:leftChars="0" w:right="0" w:rightChars="0"/>
              <w:jc w:val="center"/>
              <w:rPr>
                <w:rFonts w:hint="eastAsia" w:ascii="仿宋" w:hAnsi="仿宋" w:cs="仿宋"/>
                <w:color w:val="auto"/>
                <w:szCs w:val="24"/>
                <w:highlight w:val="none"/>
              </w:rPr>
            </w:pPr>
          </w:p>
        </w:tc>
        <w:tc>
          <w:tcPr>
            <w:tcW w:w="918" w:type="pct"/>
            <w:noWrap w:val="0"/>
            <w:vAlign w:val="center"/>
          </w:tcPr>
          <w:p w14:paraId="0A01F5F4">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color w:val="auto"/>
                <w:szCs w:val="24"/>
                <w:highlight w:val="none"/>
              </w:rPr>
            </w:pPr>
          </w:p>
        </w:tc>
        <w:tc>
          <w:tcPr>
            <w:tcW w:w="2036" w:type="pct"/>
            <w:noWrap w:val="0"/>
            <w:vAlign w:val="center"/>
          </w:tcPr>
          <w:p w14:paraId="1B10C806">
            <w:pPr>
              <w:pageBreakBefore w:val="0"/>
              <w:shd w:val="clear"/>
              <w:kinsoku/>
              <w:overflowPunct/>
              <w:bidi w:val="0"/>
              <w:spacing w:beforeAutospacing="0" w:afterAutospacing="0" w:line="560" w:lineRule="exact"/>
              <w:ind w:left="0" w:leftChars="0" w:right="0" w:rightChars="0" w:firstLine="0" w:firstLineChars="0"/>
              <w:jc w:val="both"/>
              <w:rPr>
                <w:rFonts w:hint="eastAsia" w:ascii="仿宋" w:hAnsi="仿宋" w:cs="仿宋"/>
                <w:color w:val="auto"/>
                <w:szCs w:val="24"/>
                <w:highlight w:val="none"/>
              </w:rPr>
            </w:pPr>
          </w:p>
        </w:tc>
        <w:tc>
          <w:tcPr>
            <w:tcW w:w="1240" w:type="pct"/>
            <w:noWrap w:val="0"/>
            <w:vAlign w:val="center"/>
          </w:tcPr>
          <w:p w14:paraId="2B2F4EA8">
            <w:pPr>
              <w:pageBreakBefore w:val="0"/>
              <w:shd w:val="clear"/>
              <w:kinsoku/>
              <w:overflowPunct/>
              <w:bidi w:val="0"/>
              <w:spacing w:beforeAutospacing="0" w:afterAutospacing="0" w:line="560" w:lineRule="exact"/>
              <w:ind w:left="840" w:leftChars="0" w:right="0" w:rightChars="0" w:hanging="840" w:hangingChars="400"/>
              <w:jc w:val="left"/>
              <w:rPr>
                <w:rFonts w:hint="eastAsia" w:ascii="仿宋" w:hAnsi="仿宋" w:cs="仿宋"/>
                <w:color w:val="auto"/>
                <w:szCs w:val="24"/>
                <w:highlight w:val="none"/>
              </w:rPr>
            </w:pPr>
          </w:p>
        </w:tc>
        <w:tc>
          <w:tcPr>
            <w:tcW w:w="335" w:type="pct"/>
            <w:noWrap w:val="0"/>
            <w:vAlign w:val="center"/>
          </w:tcPr>
          <w:p w14:paraId="1245BBFC">
            <w:pPr>
              <w:pageBreakBefore w:val="0"/>
              <w:shd w:val="clear"/>
              <w:kinsoku/>
              <w:overflowPunct/>
              <w:bidi w:val="0"/>
              <w:spacing w:beforeAutospacing="0" w:afterAutospacing="0" w:line="560" w:lineRule="exact"/>
              <w:ind w:left="840" w:leftChars="0" w:right="0" w:rightChars="0" w:hanging="840" w:hangingChars="400"/>
              <w:jc w:val="left"/>
              <w:rPr>
                <w:rFonts w:hint="eastAsia" w:ascii="仿宋" w:hAnsi="仿宋" w:cs="仿宋"/>
                <w:color w:val="auto"/>
                <w:szCs w:val="24"/>
                <w:highlight w:val="none"/>
              </w:rPr>
            </w:pPr>
          </w:p>
        </w:tc>
      </w:tr>
    </w:tbl>
    <w:p w14:paraId="448DF970">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注：根据采购文件要求，在“供应商响应情况”栏填写响应的内容或做出说明，响应的内容不符合采购文件要求或负偏离，响应文件将按否决处理。</w:t>
      </w:r>
    </w:p>
    <w:p w14:paraId="305E2244">
      <w:pPr>
        <w:pageBreakBefore w:val="0"/>
        <w:shd w:val="clear"/>
        <w:kinsoku/>
        <w:overflowPunct/>
        <w:autoSpaceDE w:val="0"/>
        <w:autoSpaceDN w:val="0"/>
        <w:bidi w:val="0"/>
        <w:adjustRightInd w:val="0"/>
        <w:spacing w:beforeAutospacing="0" w:afterAutospacing="0" w:line="560" w:lineRule="exact"/>
        <w:ind w:left="0" w:leftChars="0" w:right="0" w:rightChars="0"/>
        <w:jc w:val="left"/>
        <w:rPr>
          <w:rFonts w:hint="eastAsia" w:ascii="仿宋" w:hAnsi="仿宋" w:eastAsia="仿宋"/>
          <w:bCs/>
          <w:color w:val="auto"/>
          <w:szCs w:val="21"/>
          <w:highlight w:val="none"/>
        </w:rPr>
      </w:pPr>
    </w:p>
    <w:p w14:paraId="7F8F847A">
      <w:pPr>
        <w:pageBreakBefore w:val="0"/>
        <w:shd w:val="clear"/>
        <w:kinsoku/>
        <w:overflowPunct/>
        <w:bidi w:val="0"/>
        <w:spacing w:beforeAutospacing="0" w:afterAutospacing="0" w:line="560" w:lineRule="exact"/>
        <w:ind w:left="0" w:leftChars="0" w:right="0" w:rightChars="0"/>
        <w:jc w:val="right"/>
        <w:rPr>
          <w:rFonts w:hint="eastAsia" w:ascii="仿宋" w:hAnsi="仿宋" w:eastAsia="仿宋"/>
          <w:color w:val="auto"/>
          <w:szCs w:val="21"/>
          <w:highlight w:val="none"/>
          <w:u w:val="single"/>
        </w:rPr>
      </w:pPr>
      <w:r>
        <w:rPr>
          <w:rFonts w:hint="eastAsia" w:ascii="仿宋" w:hAnsi="仿宋" w:eastAsia="仿宋"/>
          <w:color w:val="auto"/>
          <w:szCs w:val="21"/>
          <w:highlight w:val="none"/>
        </w:rPr>
        <w:t>供应商：</w:t>
      </w:r>
      <w:r>
        <w:rPr>
          <w:rFonts w:hint="eastAsia" w:ascii="仿宋" w:hAnsi="仿宋" w:eastAsia="仿宋"/>
          <w:color w:val="auto"/>
          <w:szCs w:val="21"/>
          <w:highlight w:val="none"/>
          <w:u w:val="single"/>
        </w:rPr>
        <w:t xml:space="preserve">                      （电子签章）</w:t>
      </w:r>
    </w:p>
    <w:p w14:paraId="5D63A109">
      <w:pPr>
        <w:pageBreakBefore w:val="0"/>
        <w:shd w:val="clear"/>
        <w:kinsoku/>
        <w:overflowPunct/>
        <w:bidi w:val="0"/>
        <w:spacing w:beforeAutospacing="0" w:afterAutospacing="0" w:line="560" w:lineRule="exact"/>
        <w:ind w:left="0" w:leftChars="0" w:right="0" w:rightChars="0"/>
        <w:jc w:val="right"/>
        <w:rPr>
          <w:rFonts w:hint="eastAsia" w:ascii="仿宋" w:hAnsi="仿宋" w:eastAsia="仿宋"/>
          <w:color w:val="auto"/>
          <w:szCs w:val="21"/>
          <w:highlight w:val="none"/>
          <w:u w:val="single"/>
        </w:rPr>
      </w:pPr>
      <w:r>
        <w:rPr>
          <w:rFonts w:hint="eastAsia" w:ascii="仿宋" w:hAnsi="仿宋" w:eastAsia="仿宋"/>
          <w:color w:val="auto"/>
          <w:szCs w:val="21"/>
          <w:highlight w:val="none"/>
        </w:rPr>
        <w:t>法定代表人：</w:t>
      </w:r>
      <w:r>
        <w:rPr>
          <w:rFonts w:hint="eastAsia" w:ascii="仿宋" w:hAnsi="仿宋" w:eastAsia="仿宋"/>
          <w:color w:val="auto"/>
          <w:szCs w:val="21"/>
          <w:highlight w:val="none"/>
          <w:u w:val="single"/>
        </w:rPr>
        <w:t xml:space="preserve">                  （电子签章）</w:t>
      </w:r>
    </w:p>
    <w:p w14:paraId="2F64E2AC">
      <w:pPr>
        <w:pageBreakBefore w:val="0"/>
        <w:widowControl/>
        <w:shd w:val="clear"/>
        <w:kinsoku/>
        <w:overflowPunct/>
        <w:bidi w:val="0"/>
        <w:spacing w:beforeAutospacing="0" w:afterAutospacing="0" w:line="560" w:lineRule="exact"/>
        <w:ind w:left="0" w:leftChars="0" w:right="0" w:rightChars="0"/>
        <w:jc w:val="right"/>
        <w:rPr>
          <w:rFonts w:hint="eastAsia" w:ascii="仿宋" w:hAnsi="仿宋" w:eastAsia="仿宋"/>
          <w:color w:val="auto"/>
          <w:szCs w:val="21"/>
          <w:highlight w:val="none"/>
        </w:rPr>
      </w:pPr>
      <w:r>
        <w:rPr>
          <w:rFonts w:hint="eastAsia" w:ascii="仿宋" w:hAnsi="仿宋" w:eastAsia="仿宋"/>
          <w:color w:val="auto"/>
          <w:szCs w:val="21"/>
          <w:highlight w:val="none"/>
        </w:rPr>
        <w:t>日  期：</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年</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月</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日</w:t>
      </w:r>
    </w:p>
    <w:p w14:paraId="5F2F75A0">
      <w:pPr>
        <w:shd w:val="clear"/>
        <w:rPr>
          <w:rFonts w:hint="eastAsia" w:ascii="仿宋" w:hAnsi="仿宋" w:eastAsia="仿宋" w:cs="仿宋"/>
          <w:szCs w:val="21"/>
          <w:highlight w:val="none"/>
        </w:rPr>
      </w:pPr>
      <w:r>
        <w:rPr>
          <w:rFonts w:hint="eastAsia" w:ascii="仿宋" w:hAnsi="仿宋" w:eastAsia="仿宋" w:cs="仿宋"/>
          <w:szCs w:val="21"/>
          <w:highlight w:val="none"/>
        </w:rPr>
        <w:br w:type="page"/>
      </w:r>
    </w:p>
    <w:p w14:paraId="52F73255">
      <w:pPr>
        <w:pStyle w:val="12"/>
        <w:shd w:val="clear"/>
        <w:rPr>
          <w:rFonts w:hint="eastAsia"/>
          <w:highlight w:val="none"/>
        </w:rPr>
      </w:pPr>
    </w:p>
    <w:p w14:paraId="31B27F76">
      <w:pPr>
        <w:pStyle w:val="4"/>
        <w:shd w:val="clear"/>
        <w:ind w:firstLine="0" w:firstLineChars="0"/>
        <w:rPr>
          <w:rFonts w:hint="eastAsia" w:ascii="仿宋" w:hAnsi="仿宋" w:eastAsia="仿宋" w:cs="仿宋"/>
          <w:sz w:val="30"/>
          <w:szCs w:val="30"/>
          <w:highlight w:val="none"/>
        </w:rPr>
      </w:pPr>
      <w:bookmarkStart w:id="1181" w:name="_Toc226649190"/>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八</w:t>
      </w:r>
      <w:r>
        <w:rPr>
          <w:rFonts w:hint="eastAsia" w:ascii="仿宋" w:hAnsi="仿宋" w:eastAsia="仿宋" w:cs="仿宋"/>
          <w:sz w:val="30"/>
          <w:szCs w:val="30"/>
          <w:highlight w:val="none"/>
        </w:rPr>
        <w:t>）其他资料</w:t>
      </w:r>
      <w:bookmarkEnd w:id="1181"/>
    </w:p>
    <w:p w14:paraId="2AE303D4">
      <w:pPr>
        <w:pageBreakBefore w:val="0"/>
        <w:shd w:val="clear"/>
        <w:kinsoku/>
        <w:overflowPunct/>
        <w:autoSpaceDE w:val="0"/>
        <w:autoSpaceDN w:val="0"/>
        <w:bidi w:val="0"/>
        <w:adjustRightInd w:val="0"/>
        <w:spacing w:beforeAutospacing="0" w:afterAutospacing="0" w:line="560" w:lineRule="exact"/>
        <w:ind w:left="0" w:leftChars="0" w:right="0" w:rightChars="0" w:firstLine="422" w:firstLineChars="200"/>
        <w:jc w:val="center"/>
        <w:rPr>
          <w:rFonts w:hint="eastAsia" w:ascii="仿宋" w:hAnsi="仿宋" w:eastAsia="仿宋"/>
          <w:b/>
          <w:bCs w:val="0"/>
          <w:color w:val="auto"/>
          <w:szCs w:val="21"/>
          <w:highlight w:val="none"/>
          <w:lang w:val="en-US" w:eastAsia="zh-CN"/>
        </w:rPr>
      </w:pPr>
      <w:r>
        <w:rPr>
          <w:rFonts w:hint="eastAsia" w:ascii="仿宋" w:hAnsi="仿宋" w:eastAsia="仿宋"/>
          <w:b/>
          <w:bCs w:val="0"/>
          <w:color w:val="auto"/>
          <w:szCs w:val="21"/>
          <w:highlight w:val="none"/>
          <w:lang w:val="en-US" w:eastAsia="zh-CN"/>
        </w:rPr>
        <w:t>1、</w:t>
      </w:r>
      <w:r>
        <w:rPr>
          <w:rFonts w:hint="default" w:ascii="仿宋" w:hAnsi="仿宋" w:eastAsia="仿宋"/>
          <w:b/>
          <w:bCs w:val="0"/>
          <w:color w:val="auto"/>
          <w:szCs w:val="21"/>
          <w:highlight w:val="none"/>
        </w:rPr>
        <w:t>人员要求</w:t>
      </w:r>
      <w:r>
        <w:rPr>
          <w:rFonts w:hint="eastAsia" w:ascii="仿宋" w:hAnsi="仿宋" w:eastAsia="仿宋"/>
          <w:b/>
          <w:bCs w:val="0"/>
          <w:color w:val="auto"/>
          <w:szCs w:val="21"/>
          <w:highlight w:val="none"/>
          <w:lang w:val="en-US" w:eastAsia="zh-CN"/>
        </w:rPr>
        <w:t>承诺</w:t>
      </w:r>
    </w:p>
    <w:p w14:paraId="2A8F7125">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default" w:ascii="仿宋" w:hAnsi="仿宋" w:eastAsia="仿宋"/>
          <w:bCs/>
          <w:color w:val="auto"/>
          <w:szCs w:val="21"/>
          <w:highlight w:val="none"/>
        </w:rPr>
      </w:pPr>
      <w:r>
        <w:rPr>
          <w:rFonts w:hint="default" w:ascii="仿宋" w:hAnsi="仿宋" w:eastAsia="仿宋"/>
          <w:bCs/>
          <w:color w:val="auto"/>
          <w:szCs w:val="21"/>
          <w:highlight w:val="none"/>
        </w:rPr>
        <w:t>所有人员需服从甲方及各立档单位的统一管理、调度安排，严格遵守项目各项规章制度，未经甲方书面同意，不得擅自更换项目人员；若确需更换，需提前7个工作日提交书面申请，更换人员资质不得低于原人员标准，经甲方审核通过后方可更换，确保项目服务质量不受影响。</w:t>
      </w:r>
    </w:p>
    <w:p w14:paraId="530C7113">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default" w:ascii="仿宋" w:hAnsi="仿宋" w:eastAsia="仿宋"/>
          <w:bCs/>
          <w:color w:val="auto"/>
          <w:szCs w:val="21"/>
          <w:highlight w:val="none"/>
          <w:lang w:val="en-US" w:eastAsia="zh-CN"/>
        </w:rPr>
      </w:pPr>
      <w:r>
        <w:rPr>
          <w:rFonts w:hint="eastAsia" w:ascii="仿宋" w:hAnsi="仿宋" w:eastAsia="仿宋"/>
          <w:bCs/>
          <w:color w:val="auto"/>
          <w:szCs w:val="21"/>
          <w:highlight w:val="none"/>
          <w:lang w:val="en-US" w:eastAsia="zh-CN"/>
        </w:rPr>
        <w:t>（注：根据以上内容提供承诺书，格式自拟）</w:t>
      </w:r>
    </w:p>
    <w:p w14:paraId="3EF75CEC">
      <w:pPr>
        <w:pageBreakBefore w:val="0"/>
        <w:shd w:val="clear"/>
        <w:kinsoku/>
        <w:overflowPunct/>
        <w:autoSpaceDE w:val="0"/>
        <w:autoSpaceDN w:val="0"/>
        <w:bidi w:val="0"/>
        <w:adjustRightInd w:val="0"/>
        <w:spacing w:beforeAutospacing="0" w:afterAutospacing="0" w:line="560" w:lineRule="exact"/>
        <w:ind w:left="0" w:leftChars="0" w:right="0" w:rightChars="0" w:firstLine="422" w:firstLineChars="200"/>
        <w:jc w:val="center"/>
        <w:rPr>
          <w:rFonts w:hint="default" w:ascii="仿宋" w:hAnsi="仿宋" w:eastAsia="仿宋"/>
          <w:b/>
          <w:bCs w:val="0"/>
          <w:color w:val="auto"/>
          <w:szCs w:val="21"/>
          <w:highlight w:val="none"/>
          <w:lang w:val="en-US" w:eastAsia="zh-CN"/>
        </w:rPr>
      </w:pPr>
      <w:r>
        <w:rPr>
          <w:rFonts w:hint="eastAsia" w:ascii="仿宋" w:hAnsi="仿宋" w:eastAsia="仿宋"/>
          <w:b/>
          <w:bCs w:val="0"/>
          <w:color w:val="auto"/>
          <w:szCs w:val="21"/>
          <w:highlight w:val="none"/>
          <w:lang w:val="en-US" w:eastAsia="zh-CN"/>
        </w:rPr>
        <w:t>2、</w:t>
      </w:r>
      <w:r>
        <w:rPr>
          <w:rFonts w:hint="default" w:ascii="仿宋" w:hAnsi="仿宋" w:eastAsia="仿宋"/>
          <w:b/>
          <w:bCs w:val="0"/>
          <w:color w:val="auto"/>
          <w:szCs w:val="21"/>
          <w:highlight w:val="none"/>
        </w:rPr>
        <w:t>设备</w:t>
      </w:r>
      <w:r>
        <w:rPr>
          <w:rFonts w:hint="eastAsia" w:ascii="仿宋" w:hAnsi="仿宋" w:eastAsia="仿宋"/>
          <w:b/>
          <w:bCs w:val="0"/>
          <w:color w:val="auto"/>
          <w:szCs w:val="21"/>
          <w:highlight w:val="none"/>
          <w:lang w:val="en-US" w:eastAsia="zh-CN"/>
        </w:rPr>
        <w:t>要求承诺</w:t>
      </w:r>
    </w:p>
    <w:p w14:paraId="56E02243">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eastAsia" w:ascii="仿宋" w:hAnsi="仿宋" w:eastAsia="仿宋"/>
          <w:bCs/>
          <w:color w:val="auto"/>
          <w:szCs w:val="21"/>
          <w:highlight w:val="none"/>
          <w:lang w:val="en-US" w:eastAsia="zh-CN"/>
        </w:rPr>
      </w:pPr>
      <w:r>
        <w:rPr>
          <w:rFonts w:hint="default" w:ascii="仿宋" w:hAnsi="仿宋" w:eastAsia="仿宋"/>
          <w:bCs/>
          <w:color w:val="auto"/>
          <w:szCs w:val="21"/>
          <w:highlight w:val="none"/>
        </w:rPr>
        <w:t>需配备满足项目需求的全套专业设备，且所有设备均为供应商自有，性能稳定、符合国家行业标准，具体包括：高速扫描仪（支持A3/A4规格，扫描速度不低于30页/分钟，分辨率可调节且最高不低于600dpi）、专用计算机</w:t>
      </w:r>
      <w:r>
        <w:rPr>
          <w:rFonts w:hint="eastAsia" w:ascii="仿宋" w:hAnsi="仿宋" w:eastAsia="仿宋"/>
          <w:bCs/>
          <w:color w:val="auto"/>
          <w:szCs w:val="21"/>
          <w:highlight w:val="none"/>
          <w:lang w:val="en-US" w:eastAsia="zh-CN"/>
        </w:rPr>
        <w:t>和</w:t>
      </w:r>
      <w:r>
        <w:rPr>
          <w:rFonts w:hint="default" w:ascii="仿宋" w:hAnsi="仿宋" w:eastAsia="仿宋"/>
          <w:bCs/>
          <w:color w:val="auto"/>
          <w:szCs w:val="21"/>
          <w:highlight w:val="none"/>
        </w:rPr>
        <w:t>存储设备</w:t>
      </w:r>
      <w:r>
        <w:rPr>
          <w:rFonts w:hint="eastAsia" w:ascii="仿宋" w:hAnsi="仿宋" w:eastAsia="仿宋"/>
          <w:bCs/>
          <w:color w:val="auto"/>
          <w:szCs w:val="21"/>
          <w:highlight w:val="none"/>
          <w:lang w:eastAsia="zh-CN"/>
        </w:rPr>
        <w:t>、</w:t>
      </w:r>
      <w:r>
        <w:rPr>
          <w:rFonts w:hint="default" w:ascii="仿宋" w:hAnsi="仿宋" w:eastAsia="仿宋"/>
          <w:bCs/>
          <w:color w:val="auto"/>
          <w:szCs w:val="21"/>
          <w:highlight w:val="none"/>
        </w:rPr>
        <w:t>装订机</w:t>
      </w:r>
      <w:r>
        <w:rPr>
          <w:rFonts w:hint="eastAsia" w:ascii="仿宋" w:hAnsi="仿宋" w:eastAsia="仿宋"/>
          <w:bCs/>
          <w:color w:val="auto"/>
          <w:szCs w:val="21"/>
          <w:highlight w:val="none"/>
          <w:lang w:val="en-US" w:eastAsia="zh-CN"/>
        </w:rPr>
        <w:t>和档案盒打印机</w:t>
      </w:r>
      <w:r>
        <w:rPr>
          <w:rFonts w:hint="default" w:ascii="仿宋" w:hAnsi="仿宋" w:eastAsia="仿宋"/>
          <w:bCs/>
          <w:color w:val="auto"/>
          <w:szCs w:val="21"/>
          <w:highlight w:val="none"/>
        </w:rPr>
        <w:t>、专业图像处理及OCR识别软件。所有设备均用于本项目专用，严禁接入外网、局域网及其他外部设备，严禁用于本项目以外的其他工作，设备需定期检修、维护，确保正常运行，避免因设备故障影响项目进度及质量。</w:t>
      </w:r>
      <w:r>
        <w:rPr>
          <w:rFonts w:hint="eastAsia" w:ascii="仿宋" w:hAnsi="仿宋" w:eastAsia="仿宋"/>
          <w:bCs/>
          <w:color w:val="auto"/>
          <w:szCs w:val="21"/>
          <w:highlight w:val="none"/>
          <w:lang w:val="en-US" w:eastAsia="zh-CN"/>
        </w:rPr>
        <w:t>（注：根据以上内容提供承诺书，格式自拟）</w:t>
      </w:r>
    </w:p>
    <w:p w14:paraId="43B56454">
      <w:pPr>
        <w:pageBreakBefore w:val="0"/>
        <w:shd w:val="clear"/>
        <w:kinsoku/>
        <w:overflowPunct/>
        <w:autoSpaceDE w:val="0"/>
        <w:autoSpaceDN w:val="0"/>
        <w:bidi w:val="0"/>
        <w:adjustRightInd w:val="0"/>
        <w:spacing w:beforeAutospacing="0" w:afterAutospacing="0" w:line="560" w:lineRule="exact"/>
        <w:ind w:left="0" w:leftChars="0" w:right="0" w:rightChars="0" w:firstLine="422" w:firstLineChars="200"/>
        <w:jc w:val="center"/>
        <w:rPr>
          <w:rFonts w:hint="eastAsia" w:ascii="仿宋" w:hAnsi="仿宋" w:eastAsia="仿宋"/>
          <w:b/>
          <w:bCs w:val="0"/>
          <w:color w:val="auto"/>
          <w:szCs w:val="21"/>
          <w:highlight w:val="none"/>
          <w:lang w:val="en-US" w:eastAsia="zh-CN"/>
        </w:rPr>
      </w:pPr>
      <w:r>
        <w:rPr>
          <w:rFonts w:hint="eastAsia" w:ascii="仿宋" w:hAnsi="仿宋" w:eastAsia="仿宋"/>
          <w:b/>
          <w:bCs w:val="0"/>
          <w:color w:val="auto"/>
          <w:szCs w:val="21"/>
          <w:highlight w:val="none"/>
          <w:lang w:val="en-US" w:eastAsia="zh-CN"/>
        </w:rPr>
        <w:t>3、服务场地管理</w:t>
      </w:r>
    </w:p>
    <w:p w14:paraId="41BA8E89">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default" w:ascii="仿宋" w:hAnsi="仿宋" w:eastAsia="仿宋"/>
          <w:bCs/>
          <w:color w:val="auto"/>
          <w:szCs w:val="21"/>
          <w:highlight w:val="none"/>
        </w:rPr>
      </w:pPr>
      <w:r>
        <w:rPr>
          <w:rFonts w:hint="eastAsia" w:ascii="仿宋" w:hAnsi="仿宋" w:eastAsia="仿宋"/>
          <w:bCs/>
          <w:color w:val="auto"/>
          <w:szCs w:val="21"/>
          <w:highlight w:val="none"/>
          <w:lang w:val="en-US" w:eastAsia="zh-CN"/>
        </w:rPr>
        <w:t>现场</w:t>
      </w:r>
      <w:r>
        <w:rPr>
          <w:rFonts w:hint="default" w:ascii="仿宋" w:hAnsi="仿宋" w:eastAsia="仿宋"/>
          <w:bCs/>
          <w:color w:val="auto"/>
          <w:szCs w:val="21"/>
          <w:highlight w:val="none"/>
        </w:rPr>
        <w:t>需配备完善的安全防护措施，包括但不限于：专人管理，仅限项目专职人员出入、全覆盖高清视频监控系统（存储时长不低于90天，无监控死角，可实时查看、追溯）、合格有效的消防器材等。场地实行分区管理，划分档案存储区、加工区、成品区等；配备</w:t>
      </w:r>
      <w:r>
        <w:rPr>
          <w:rFonts w:hint="eastAsia" w:ascii="仿宋" w:hAnsi="仿宋" w:eastAsia="仿宋"/>
          <w:bCs/>
          <w:color w:val="auto"/>
          <w:szCs w:val="21"/>
          <w:highlight w:val="none"/>
          <w:lang w:val="en-US" w:eastAsia="zh-CN"/>
        </w:rPr>
        <w:t>专人</w:t>
      </w:r>
      <w:r>
        <w:rPr>
          <w:rFonts w:hint="default" w:ascii="仿宋" w:hAnsi="仿宋" w:eastAsia="仿宋"/>
          <w:bCs/>
          <w:color w:val="auto"/>
          <w:szCs w:val="21"/>
          <w:highlight w:val="none"/>
        </w:rPr>
        <w:t>负责场地安全及出入管理，建立完善的出入登记制度，详细记录出入人员、时间、事由及携带物品；严禁无关人员进入场地，严禁工作人员私带手机、U盘、相机等电子设备进入，严禁在场地内拍照、拷贝档案信息，严防档案信息泄露及实体损坏。</w:t>
      </w:r>
    </w:p>
    <w:p w14:paraId="0814C00C">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default" w:ascii="仿宋" w:hAnsi="仿宋" w:eastAsia="仿宋"/>
          <w:bCs/>
          <w:color w:val="auto"/>
          <w:szCs w:val="21"/>
          <w:highlight w:val="none"/>
          <w:lang w:val="en-US" w:eastAsia="zh-CN"/>
        </w:rPr>
      </w:pPr>
      <w:r>
        <w:rPr>
          <w:rFonts w:hint="eastAsia" w:ascii="仿宋" w:hAnsi="仿宋" w:eastAsia="仿宋"/>
          <w:bCs/>
          <w:color w:val="auto"/>
          <w:szCs w:val="21"/>
          <w:highlight w:val="none"/>
          <w:lang w:val="en-US" w:eastAsia="zh-CN"/>
        </w:rPr>
        <w:t>（注：根据以上内容提供承诺书，格式自拟）</w:t>
      </w:r>
    </w:p>
    <w:p w14:paraId="4C33F837">
      <w:pPr>
        <w:shd w:val="clear"/>
        <w:rPr>
          <w:rFonts w:hint="eastAsia" w:ascii="仿宋" w:hAnsi="仿宋" w:eastAsia="仿宋"/>
          <w:b/>
          <w:bCs w:val="0"/>
          <w:color w:val="auto"/>
          <w:szCs w:val="21"/>
          <w:highlight w:val="none"/>
          <w:lang w:val="en-US" w:eastAsia="zh-CN"/>
        </w:rPr>
      </w:pPr>
      <w:r>
        <w:rPr>
          <w:rFonts w:hint="eastAsia" w:ascii="仿宋" w:hAnsi="仿宋" w:eastAsia="仿宋"/>
          <w:b/>
          <w:bCs w:val="0"/>
          <w:color w:val="auto"/>
          <w:szCs w:val="21"/>
          <w:highlight w:val="none"/>
          <w:lang w:val="en-US" w:eastAsia="zh-CN"/>
        </w:rPr>
        <w:br w:type="page"/>
      </w:r>
    </w:p>
    <w:p w14:paraId="5D4C4C7C">
      <w:pPr>
        <w:pageBreakBefore w:val="0"/>
        <w:shd w:val="clear"/>
        <w:kinsoku/>
        <w:overflowPunct/>
        <w:autoSpaceDE w:val="0"/>
        <w:autoSpaceDN w:val="0"/>
        <w:bidi w:val="0"/>
        <w:adjustRightInd w:val="0"/>
        <w:spacing w:beforeAutospacing="0" w:afterAutospacing="0" w:line="560" w:lineRule="exact"/>
        <w:ind w:left="0" w:leftChars="0" w:right="0" w:rightChars="0" w:firstLine="422" w:firstLineChars="200"/>
        <w:jc w:val="center"/>
        <w:rPr>
          <w:rFonts w:hint="eastAsia" w:ascii="仿宋" w:hAnsi="仿宋" w:eastAsia="仿宋"/>
          <w:b/>
          <w:bCs w:val="0"/>
          <w:color w:val="auto"/>
          <w:szCs w:val="21"/>
          <w:highlight w:val="none"/>
          <w:lang w:val="en-US" w:eastAsia="zh-CN"/>
        </w:rPr>
      </w:pPr>
    </w:p>
    <w:p w14:paraId="475A1A96">
      <w:pPr>
        <w:pageBreakBefore w:val="0"/>
        <w:shd w:val="clear"/>
        <w:kinsoku/>
        <w:overflowPunct/>
        <w:autoSpaceDE w:val="0"/>
        <w:autoSpaceDN w:val="0"/>
        <w:bidi w:val="0"/>
        <w:adjustRightInd w:val="0"/>
        <w:spacing w:beforeAutospacing="0" w:afterAutospacing="0" w:line="560" w:lineRule="exact"/>
        <w:ind w:left="0" w:leftChars="0" w:right="0" w:rightChars="0" w:firstLine="422" w:firstLineChars="200"/>
        <w:jc w:val="center"/>
        <w:rPr>
          <w:rFonts w:hint="default" w:ascii="仿宋" w:hAnsi="仿宋" w:eastAsia="仿宋"/>
          <w:b/>
          <w:bCs w:val="0"/>
          <w:color w:val="auto"/>
          <w:szCs w:val="21"/>
          <w:highlight w:val="none"/>
          <w:lang w:val="en-US" w:eastAsia="zh-CN"/>
        </w:rPr>
      </w:pPr>
      <w:r>
        <w:rPr>
          <w:rFonts w:hint="eastAsia" w:ascii="仿宋" w:hAnsi="仿宋" w:eastAsia="仿宋"/>
          <w:b/>
          <w:bCs w:val="0"/>
          <w:color w:val="auto"/>
          <w:szCs w:val="21"/>
          <w:highlight w:val="none"/>
          <w:lang w:val="en-US" w:eastAsia="zh-CN"/>
        </w:rPr>
        <w:t>4、其他供应商认为有必要提供的资料</w:t>
      </w:r>
    </w:p>
    <w:p w14:paraId="58230DAA">
      <w:pPr>
        <w:pageBreakBefore w:val="0"/>
        <w:shd w:val="clear"/>
        <w:kinsoku/>
        <w:overflowPunct/>
        <w:autoSpaceDE w:val="0"/>
        <w:autoSpaceDN w:val="0"/>
        <w:bidi w:val="0"/>
        <w:adjustRightInd w:val="0"/>
        <w:spacing w:beforeAutospacing="0" w:afterAutospacing="0" w:line="560" w:lineRule="exact"/>
        <w:ind w:left="0" w:leftChars="0" w:right="0" w:rightChars="0" w:firstLine="420" w:firstLineChars="200"/>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w:t>
      </w:r>
      <w:r>
        <w:rPr>
          <w:rFonts w:hint="eastAsia" w:ascii="仿宋" w:hAnsi="仿宋" w:eastAsia="仿宋"/>
          <w:bCs/>
          <w:color w:val="auto"/>
          <w:szCs w:val="21"/>
          <w:highlight w:val="none"/>
          <w:lang w:val="en-US" w:eastAsia="zh-CN"/>
        </w:rPr>
        <w:t>格式自拟</w:t>
      </w:r>
      <w:r>
        <w:rPr>
          <w:rFonts w:hint="eastAsia" w:ascii="仿宋" w:hAnsi="仿宋" w:eastAsia="仿宋"/>
          <w:bCs/>
          <w:color w:val="auto"/>
          <w:szCs w:val="21"/>
          <w:highlight w:val="none"/>
        </w:rPr>
        <w:t>）</w:t>
      </w:r>
    </w:p>
    <w:p w14:paraId="68B2806A">
      <w:pPr>
        <w:shd w:val="clear"/>
        <w:ind w:left="630" w:hanging="630" w:hangingChars="300"/>
        <w:rPr>
          <w:rFonts w:hint="eastAsia" w:ascii="仿宋" w:hAnsi="仿宋" w:eastAsia="仿宋" w:cs="仿宋"/>
          <w:kern w:val="0"/>
          <w:highlight w:val="none"/>
        </w:rPr>
      </w:pPr>
    </w:p>
    <w:p w14:paraId="6FB631FE">
      <w:pPr>
        <w:shd w:val="clear"/>
        <w:ind w:left="630" w:hanging="630" w:hangingChars="300"/>
        <w:rPr>
          <w:rFonts w:hint="eastAsia" w:ascii="仿宋" w:hAnsi="仿宋" w:eastAsia="仿宋" w:cs="仿宋"/>
          <w:kern w:val="0"/>
          <w:highlight w:val="none"/>
        </w:rPr>
      </w:pPr>
    </w:p>
    <w:p w14:paraId="5C13E421">
      <w:pPr>
        <w:shd w:val="clear"/>
        <w:rPr>
          <w:rFonts w:hint="eastAsia" w:ascii="仿宋" w:hAnsi="仿宋" w:eastAsia="仿宋" w:cs="仿宋"/>
          <w:kern w:val="0"/>
          <w:highlight w:val="none"/>
        </w:rPr>
      </w:pPr>
      <w:r>
        <w:rPr>
          <w:rFonts w:hint="eastAsia" w:ascii="仿宋" w:hAnsi="仿宋" w:eastAsia="仿宋" w:cs="仿宋"/>
          <w:kern w:val="0"/>
          <w:highlight w:val="none"/>
        </w:rPr>
        <w:br w:type="page"/>
      </w:r>
    </w:p>
    <w:p w14:paraId="25EF8598">
      <w:pPr>
        <w:pStyle w:val="2"/>
        <w:keepNext/>
        <w:keepLines w:val="0"/>
        <w:pageBreakBefore w:val="0"/>
        <w:widowControl w:val="0"/>
        <w:shd w:val="clear"/>
        <w:kinsoku/>
        <w:wordWrap/>
        <w:overflowPunct/>
        <w:topLinePunct w:val="0"/>
        <w:autoSpaceDE/>
        <w:autoSpaceDN/>
        <w:bidi w:val="0"/>
        <w:adjustRightInd w:val="0"/>
        <w:snapToGrid/>
        <w:spacing w:beforeAutospacing="0" w:afterAutospacing="0" w:line="560" w:lineRule="exact"/>
        <w:ind w:left="0" w:leftChars="0" w:right="0" w:rightChars="0" w:firstLine="0" w:firstLineChars="0"/>
        <w:jc w:val="center"/>
        <w:textAlignment w:val="baseline"/>
        <w:rPr>
          <w:rFonts w:hint="default" w:ascii="仿宋" w:hAnsi="仿宋" w:eastAsia="仿宋" w:cs="仿宋"/>
          <w:b/>
          <w:bCs/>
          <w:color w:val="auto"/>
          <w:sz w:val="28"/>
          <w:szCs w:val="28"/>
          <w:highlight w:val="none"/>
          <w:lang w:val="en-US" w:eastAsia="zh-CN"/>
        </w:rPr>
      </w:pPr>
      <w:bookmarkStart w:id="1182" w:name="_Toc14978"/>
      <w:r>
        <w:rPr>
          <w:rFonts w:hint="eastAsia" w:ascii="仿宋" w:hAnsi="仿宋" w:eastAsia="仿宋" w:cs="仿宋"/>
          <w:b/>
          <w:bCs/>
          <w:color w:val="auto"/>
          <w:sz w:val="28"/>
          <w:szCs w:val="28"/>
          <w:highlight w:val="none"/>
          <w:lang w:val="en-US" w:eastAsia="zh-CN"/>
        </w:rPr>
        <w:t>三、技术文件</w:t>
      </w:r>
      <w:bookmarkEnd w:id="1182"/>
    </w:p>
    <w:p w14:paraId="4E682DB6">
      <w:pPr>
        <w:pStyle w:val="12"/>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eastAsia="zh-CN"/>
        </w:rPr>
        <w:t>响应文件</w:t>
      </w:r>
      <w:r>
        <w:rPr>
          <w:rFonts w:hint="eastAsia" w:ascii="仿宋" w:hAnsi="仿宋" w:eastAsia="仿宋" w:cs="仿宋"/>
          <w:b/>
          <w:bCs/>
          <w:color w:val="auto"/>
          <w:spacing w:val="-1"/>
          <w:sz w:val="24"/>
          <w:szCs w:val="24"/>
          <w:highlight w:val="none"/>
        </w:rPr>
        <w:t>（技术文件</w:t>
      </w:r>
      <w:r>
        <w:rPr>
          <w:rFonts w:hint="eastAsia" w:ascii="仿宋" w:hAnsi="仿宋" w:eastAsia="仿宋" w:cs="仿宋"/>
          <w:b/>
          <w:bCs/>
          <w:color w:val="auto"/>
          <w:spacing w:val="-44"/>
          <w:sz w:val="24"/>
          <w:szCs w:val="24"/>
          <w:highlight w:val="none"/>
        </w:rPr>
        <w:t xml:space="preserve"> </w:t>
      </w:r>
      <w:r>
        <w:rPr>
          <w:rFonts w:hint="eastAsia" w:ascii="仿宋" w:hAnsi="仿宋" w:eastAsia="仿宋" w:cs="仿宋"/>
          <w:b/>
          <w:bCs/>
          <w:color w:val="auto"/>
          <w:spacing w:val="-1"/>
          <w:sz w:val="24"/>
          <w:szCs w:val="24"/>
          <w:highlight w:val="none"/>
        </w:rPr>
        <w:t>）封面</w:t>
      </w:r>
    </w:p>
    <w:p w14:paraId="409566B9">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32"/>
          <w:szCs w:val="32"/>
          <w:highlight w:val="none"/>
          <w:lang w:eastAsia="zh-CN"/>
        </w:rPr>
      </w:pPr>
    </w:p>
    <w:p w14:paraId="4F36894B">
      <w:pPr>
        <w:pageBreakBefore w:val="0"/>
        <w:shd w:val="clear"/>
        <w:kinsoku/>
        <w:overflowPunct/>
        <w:bidi w:val="0"/>
        <w:spacing w:beforeAutospacing="0" w:afterAutospacing="0" w:line="560" w:lineRule="exact"/>
        <w:ind w:left="0" w:leftChars="0" w:right="0" w:rightChars="0" w:firstLine="0" w:firstLineChars="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2026年档案规范化统筹项目</w:t>
      </w:r>
    </w:p>
    <w:p w14:paraId="0F28A4B1">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0230B8DB">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2C085D6C">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6E9BB90D">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lang w:eastAsia="zh-CN"/>
        </w:rPr>
      </w:pPr>
    </w:p>
    <w:p w14:paraId="7659C08E">
      <w:pPr>
        <w:pageBreakBefore w:val="0"/>
        <w:shd w:val="clear"/>
        <w:kinsoku/>
        <w:overflowPunct/>
        <w:bidi w:val="0"/>
        <w:spacing w:beforeAutospacing="0" w:afterAutospacing="0" w:line="360" w:lineRule="auto"/>
        <w:ind w:left="0" w:leftChars="0" w:right="0" w:rightChars="0"/>
        <w:rPr>
          <w:rFonts w:hint="eastAsia" w:ascii="仿宋" w:hAnsi="仿宋" w:eastAsia="仿宋" w:cs="仿宋"/>
          <w:color w:val="auto"/>
          <w:highlight w:val="none"/>
          <w:lang w:eastAsia="zh-CN"/>
        </w:rPr>
      </w:pPr>
    </w:p>
    <w:p w14:paraId="64339EC5">
      <w:pPr>
        <w:pStyle w:val="17"/>
        <w:pageBreakBefore w:val="0"/>
        <w:shd w:val="clear"/>
        <w:kinsoku/>
        <w:overflowPunct/>
        <w:bidi w:val="0"/>
        <w:spacing w:beforeAutospacing="0" w:afterAutospacing="0" w:line="360" w:lineRule="auto"/>
        <w:ind w:left="0" w:leftChars="0" w:right="0" w:rightChars="0"/>
        <w:jc w:val="center"/>
        <w:rPr>
          <w:rFonts w:hint="eastAsia" w:ascii="仿宋" w:hAnsi="仿宋" w:eastAsia="仿宋" w:cs="仿宋"/>
          <w:b/>
          <w:color w:val="auto"/>
          <w:sz w:val="72"/>
          <w:szCs w:val="72"/>
          <w:highlight w:val="none"/>
        </w:rPr>
      </w:pPr>
      <w:r>
        <w:rPr>
          <w:rFonts w:hint="eastAsia" w:ascii="仿宋" w:hAnsi="仿宋" w:eastAsia="仿宋" w:cs="仿宋"/>
          <w:b/>
          <w:color w:val="auto"/>
          <w:sz w:val="96"/>
          <w:szCs w:val="96"/>
          <w:highlight w:val="none"/>
          <w:lang w:val="en-US" w:eastAsia="zh-CN"/>
        </w:rPr>
        <w:t>响应文件</w:t>
      </w:r>
    </w:p>
    <w:p w14:paraId="65E4FE20">
      <w:pPr>
        <w:pStyle w:val="14"/>
        <w:pageBreakBefore w:val="0"/>
        <w:shd w:val="clear"/>
        <w:tabs>
          <w:tab w:val="left" w:pos="3996"/>
        </w:tabs>
        <w:kinsoku/>
        <w:overflowPunct/>
        <w:bidi w:val="0"/>
        <w:spacing w:beforeAutospacing="0" w:after="0" w:afterAutospacing="0" w:line="360" w:lineRule="auto"/>
        <w:ind w:left="0" w:leftChars="0" w:right="0" w:righ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（技术文件）</w:t>
      </w:r>
    </w:p>
    <w:p w14:paraId="18F0B4A4">
      <w:pPr>
        <w:pStyle w:val="14"/>
        <w:pageBreakBefore w:val="0"/>
        <w:shd w:val="clear"/>
        <w:tabs>
          <w:tab w:val="left" w:pos="3996"/>
        </w:tabs>
        <w:kinsoku/>
        <w:overflowPunct/>
        <w:bidi w:val="0"/>
        <w:spacing w:beforeAutospacing="0" w:after="0" w:afterAutospacing="0" w:line="360" w:lineRule="auto"/>
        <w:ind w:left="0" w:leftChars="0" w:right="0" w:rightChars="0"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项目编号：呈建招字2026-073</w:t>
      </w:r>
    </w:p>
    <w:p w14:paraId="64710B1F">
      <w:pPr>
        <w:pageBreakBefore w:val="0"/>
        <w:shd w:val="clear"/>
        <w:kinsoku/>
        <w:overflowPunct/>
        <w:bidi w:val="0"/>
        <w:spacing w:beforeAutospacing="0" w:afterAutospacing="0" w:line="560" w:lineRule="exact"/>
        <w:ind w:left="0" w:leftChars="0" w:right="0" w:rightChars="0"/>
        <w:rPr>
          <w:rFonts w:hint="eastAsia" w:ascii="仿宋" w:hAnsi="仿宋" w:eastAsia="仿宋" w:cs="仿宋"/>
          <w:color w:val="auto"/>
          <w:highlight w:val="none"/>
        </w:rPr>
      </w:pPr>
    </w:p>
    <w:p w14:paraId="0778070B">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288BD1EA">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38BB8D96">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09D1C226">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0F78132C">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72"/>
          <w:szCs w:val="72"/>
          <w:highlight w:val="none"/>
        </w:rPr>
      </w:pPr>
    </w:p>
    <w:p w14:paraId="1B30A65F">
      <w:pPr>
        <w:pStyle w:val="17"/>
        <w:pageBreakBefore w:val="0"/>
        <w:shd w:val="clear"/>
        <w:kinsoku/>
        <w:overflowPunct/>
        <w:bidi w:val="0"/>
        <w:spacing w:beforeAutospacing="0" w:afterAutospacing="0" w:line="560" w:lineRule="exact"/>
        <w:ind w:left="0" w:leftChars="0" w:right="0" w:rightChars="0"/>
        <w:jc w:val="center"/>
        <w:rPr>
          <w:rFonts w:hint="eastAsia" w:ascii="仿宋" w:hAnsi="仿宋" w:eastAsia="仿宋" w:cs="仿宋"/>
          <w:b/>
          <w:color w:val="auto"/>
          <w:sz w:val="28"/>
          <w:szCs w:val="28"/>
          <w:highlight w:val="none"/>
        </w:rPr>
      </w:pPr>
    </w:p>
    <w:p w14:paraId="4A06C913">
      <w:pPr>
        <w:pStyle w:val="17"/>
        <w:pageBreakBefore w:val="0"/>
        <w:shd w:val="clear"/>
        <w:kinsoku/>
        <w:overflowPunct/>
        <w:bidi w:val="0"/>
        <w:spacing w:beforeAutospacing="0" w:afterAutospacing="0" w:line="560" w:lineRule="exact"/>
        <w:ind w:left="0" w:leftChars="0" w:right="0" w:rightChars="0" w:firstLine="2178" w:firstLineChars="775"/>
        <w:rPr>
          <w:rFonts w:hint="eastAsia" w:ascii="仿宋" w:hAnsi="仿宋" w:eastAsia="仿宋" w:cs="仿宋"/>
          <w:b/>
          <w:bCs/>
          <w:color w:val="auto"/>
          <w:sz w:val="28"/>
          <w:szCs w:val="22"/>
          <w:highlight w:val="none"/>
          <w:u w:val="single"/>
        </w:rPr>
      </w:pPr>
      <w:r>
        <w:rPr>
          <w:rFonts w:hint="eastAsia" w:ascii="仿宋" w:hAnsi="仿宋" w:eastAsia="仿宋" w:cs="仿宋"/>
          <w:b/>
          <w:bCs/>
          <w:color w:val="auto"/>
          <w:sz w:val="28"/>
          <w:szCs w:val="21"/>
          <w:highlight w:val="none"/>
          <w:lang w:val="en-US" w:eastAsia="zh-CN"/>
        </w:rPr>
        <w:t>供应商</w:t>
      </w:r>
      <w:r>
        <w:rPr>
          <w:rFonts w:hint="eastAsia" w:ascii="仿宋" w:hAnsi="仿宋" w:eastAsia="仿宋" w:cs="仿宋"/>
          <w:b/>
          <w:bCs/>
          <w:color w:val="auto"/>
          <w:sz w:val="28"/>
          <w:szCs w:val="22"/>
          <w:highlight w:val="none"/>
        </w:rPr>
        <w:t>：</w:t>
      </w:r>
      <w:r>
        <w:rPr>
          <w:rFonts w:hint="eastAsia" w:ascii="仿宋" w:hAnsi="仿宋" w:eastAsia="仿宋" w:cs="仿宋"/>
          <w:b/>
          <w:bCs/>
          <w:color w:val="auto"/>
          <w:sz w:val="28"/>
          <w:szCs w:val="22"/>
          <w:highlight w:val="none"/>
          <w:u w:val="single"/>
        </w:rPr>
        <w:t xml:space="preserve">  </w:t>
      </w:r>
      <w:r>
        <w:rPr>
          <w:rFonts w:hint="eastAsia" w:ascii="仿宋" w:hAnsi="仿宋" w:eastAsia="仿宋" w:cs="仿宋"/>
          <w:b/>
          <w:bCs/>
          <w:color w:val="auto"/>
          <w:sz w:val="28"/>
          <w:szCs w:val="22"/>
          <w:highlight w:val="none"/>
          <w:u w:val="single"/>
          <w:lang w:val="en-US" w:eastAsia="zh-CN"/>
        </w:rPr>
        <w:t xml:space="preserve">              </w:t>
      </w:r>
      <w:r>
        <w:rPr>
          <w:rFonts w:hint="eastAsia" w:ascii="仿宋" w:hAnsi="仿宋" w:eastAsia="仿宋" w:cs="仿宋"/>
          <w:b/>
          <w:bCs/>
          <w:color w:val="auto"/>
          <w:sz w:val="28"/>
          <w:szCs w:val="22"/>
          <w:highlight w:val="none"/>
          <w:u w:val="single"/>
          <w:lang w:eastAsia="zh-CN"/>
        </w:rPr>
        <w:t>（</w:t>
      </w:r>
      <w:r>
        <w:rPr>
          <w:rFonts w:hint="eastAsia" w:ascii="仿宋" w:hAnsi="仿宋" w:eastAsia="仿宋" w:cs="仿宋"/>
          <w:b/>
          <w:bCs/>
          <w:color w:val="auto"/>
          <w:sz w:val="28"/>
          <w:szCs w:val="22"/>
          <w:highlight w:val="none"/>
          <w:u w:val="single"/>
          <w:lang w:val="en-US" w:eastAsia="zh-CN"/>
        </w:rPr>
        <w:t>电子签章</w:t>
      </w:r>
      <w:r>
        <w:rPr>
          <w:rFonts w:hint="eastAsia" w:ascii="仿宋" w:hAnsi="仿宋" w:eastAsia="仿宋" w:cs="仿宋"/>
          <w:b/>
          <w:bCs/>
          <w:color w:val="auto"/>
          <w:sz w:val="28"/>
          <w:szCs w:val="22"/>
          <w:highlight w:val="none"/>
          <w:u w:val="single"/>
          <w:lang w:eastAsia="zh-CN"/>
        </w:rPr>
        <w:t>）</w:t>
      </w:r>
    </w:p>
    <w:p w14:paraId="73D83AD6">
      <w:pPr>
        <w:pStyle w:val="14"/>
        <w:pageBreakBefore w:val="0"/>
        <w:shd w:val="clear"/>
        <w:tabs>
          <w:tab w:val="left" w:pos="3996"/>
        </w:tabs>
        <w:kinsoku/>
        <w:overflowPunct/>
        <w:bidi w:val="0"/>
        <w:spacing w:beforeAutospacing="0" w:after="0" w:afterAutospacing="0" w:line="560" w:lineRule="exact"/>
        <w:ind w:left="0" w:leftChars="0" w:right="0" w:rightChars="0" w:firstLine="2249" w:firstLineChars="8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 xml:space="preserve">年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0AB0B532">
      <w:pPr>
        <w:shd w:val="clea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4960D6D3">
      <w:pPr>
        <w:pStyle w:val="3"/>
        <w:pageBreakBefore w:val="0"/>
        <w:shd w:val="clear"/>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（一）项目实施方案</w:t>
      </w:r>
    </w:p>
    <w:p w14:paraId="3D33939E">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bCs/>
          <w:color w:val="auto"/>
          <w:sz w:val="21"/>
          <w:szCs w:val="21"/>
          <w:highlight w:val="none"/>
          <w:shd w:val="clear" w:color="auto" w:fill="FFFFFF"/>
        </w:rPr>
        <w:t>第</w:t>
      </w:r>
      <w:r>
        <w:rPr>
          <w:rFonts w:hint="eastAsia" w:ascii="仿宋" w:hAnsi="仿宋" w:eastAsia="仿宋" w:cs="仿宋"/>
          <w:b/>
          <w:bCs/>
          <w:color w:val="auto"/>
          <w:sz w:val="21"/>
          <w:szCs w:val="21"/>
          <w:highlight w:val="none"/>
          <w:shd w:val="clear" w:color="auto" w:fill="FFFFFF"/>
          <w:lang w:val="en-US" w:eastAsia="zh-CN"/>
        </w:rPr>
        <w:t>五</w:t>
      </w:r>
      <w:r>
        <w:rPr>
          <w:rFonts w:hint="eastAsia" w:ascii="仿宋" w:hAnsi="仿宋" w:eastAsia="仿宋" w:cs="仿宋"/>
          <w:b/>
          <w:bCs/>
          <w:color w:val="auto"/>
          <w:sz w:val="21"/>
          <w:szCs w:val="21"/>
          <w:highlight w:val="none"/>
          <w:shd w:val="clear" w:color="auto" w:fill="FFFFFF"/>
        </w:rPr>
        <w:t xml:space="preserve">章 </w:t>
      </w:r>
      <w:r>
        <w:rPr>
          <w:rFonts w:hint="eastAsia" w:ascii="仿宋" w:hAnsi="仿宋" w:eastAsia="仿宋" w:cs="仿宋"/>
          <w:b/>
          <w:bCs/>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bCs/>
          <w:color w:val="auto"/>
          <w:sz w:val="21"/>
          <w:szCs w:val="21"/>
          <w:highlight w:val="none"/>
          <w:shd w:val="clear" w:color="auto" w:fill="FFFFFF"/>
        </w:rPr>
        <w:t>及“</w:t>
      </w:r>
      <w:r>
        <w:rPr>
          <w:rFonts w:hint="eastAsia" w:ascii="仿宋" w:hAnsi="仿宋" w:eastAsia="仿宋" w:cs="仿宋"/>
          <w:b/>
          <w:bCs/>
          <w:color w:val="auto"/>
          <w:sz w:val="21"/>
          <w:szCs w:val="21"/>
          <w:highlight w:val="none"/>
          <w:shd w:val="clear" w:color="auto" w:fill="FFFFFF"/>
          <w:lang w:eastAsia="zh-CN"/>
        </w:rPr>
        <w:t>第六章磋商程序和评审办法</w:t>
      </w:r>
      <w:r>
        <w:rPr>
          <w:rFonts w:hint="eastAsia" w:ascii="仿宋" w:hAnsi="仿宋" w:eastAsia="仿宋" w:cs="仿宋"/>
          <w:b/>
          <w:bCs/>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786DEC2C">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1F6599BB">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6662FFE2">
      <w:pPr>
        <w:pStyle w:val="3"/>
        <w:pageBreakBefore w:val="0"/>
        <w:shd w:val="clear"/>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（二）</w:t>
      </w:r>
      <w:r>
        <w:rPr>
          <w:rFonts w:hint="eastAsia" w:ascii="仿宋" w:hAnsi="仿宋" w:eastAsia="仿宋" w:cs="仿宋"/>
          <w:kern w:val="0"/>
          <w:szCs w:val="21"/>
          <w:highlight w:val="none"/>
        </w:rPr>
        <w:t>档案</w:t>
      </w:r>
      <w:r>
        <w:rPr>
          <w:rFonts w:hint="eastAsia" w:ascii="仿宋" w:hAnsi="仿宋" w:eastAsia="仿宋" w:cs="仿宋"/>
          <w:kern w:val="0"/>
          <w:szCs w:val="21"/>
          <w:highlight w:val="none"/>
          <w:lang w:val="en-US" w:eastAsia="zh-CN"/>
        </w:rPr>
        <w:t>规范化</w:t>
      </w:r>
      <w:r>
        <w:rPr>
          <w:rFonts w:hint="eastAsia" w:ascii="仿宋" w:hAnsi="仿宋" w:eastAsia="仿宋" w:cs="仿宋"/>
          <w:kern w:val="0"/>
          <w:szCs w:val="21"/>
          <w:highlight w:val="none"/>
        </w:rPr>
        <w:t>服务方案</w:t>
      </w:r>
    </w:p>
    <w:p w14:paraId="2BAB1AFD">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第</w:t>
      </w:r>
      <w:r>
        <w:rPr>
          <w:rFonts w:hint="eastAsia" w:ascii="仿宋" w:hAnsi="仿宋" w:eastAsia="仿宋" w:cs="仿宋"/>
          <w:b w:val="0"/>
          <w:bCs w:val="0"/>
          <w:color w:val="auto"/>
          <w:sz w:val="21"/>
          <w:szCs w:val="21"/>
          <w:highlight w:val="none"/>
          <w:shd w:val="clear" w:color="auto" w:fill="FFFFFF"/>
          <w:lang w:val="en-US" w:eastAsia="zh-CN"/>
        </w:rPr>
        <w:t>五</w:t>
      </w:r>
      <w:r>
        <w:rPr>
          <w:rFonts w:hint="eastAsia" w:ascii="仿宋" w:hAnsi="仿宋" w:eastAsia="仿宋" w:cs="仿宋"/>
          <w:b w:val="0"/>
          <w:bCs w:val="0"/>
          <w:color w:val="auto"/>
          <w:sz w:val="21"/>
          <w:szCs w:val="21"/>
          <w:highlight w:val="none"/>
          <w:shd w:val="clear" w:color="auto" w:fill="FFFFFF"/>
        </w:rPr>
        <w:t xml:space="preserve">章 </w:t>
      </w:r>
      <w:r>
        <w:rPr>
          <w:rFonts w:hint="eastAsia" w:ascii="仿宋" w:hAnsi="仿宋" w:eastAsia="仿宋" w:cs="仿宋"/>
          <w:b w:val="0"/>
          <w:bCs w:val="0"/>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及“</w:t>
      </w:r>
      <w:r>
        <w:rPr>
          <w:rFonts w:hint="eastAsia" w:ascii="仿宋" w:hAnsi="仿宋" w:eastAsia="仿宋" w:cs="仿宋"/>
          <w:b w:val="0"/>
          <w:bCs w:val="0"/>
          <w:color w:val="auto"/>
          <w:sz w:val="21"/>
          <w:szCs w:val="21"/>
          <w:highlight w:val="none"/>
          <w:shd w:val="clear" w:color="auto" w:fill="FFFFFF"/>
          <w:lang w:eastAsia="zh-CN"/>
        </w:rPr>
        <w:t>第六章磋商程序和评审办法</w:t>
      </w:r>
      <w:r>
        <w:rPr>
          <w:rFonts w:hint="eastAsia" w:ascii="仿宋" w:hAnsi="仿宋" w:eastAsia="仿宋" w:cs="仿宋"/>
          <w:b w:val="0"/>
          <w:bCs w:val="0"/>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217E5420">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2E91CB2C">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7BCF6128">
      <w:pPr>
        <w:pStyle w:val="3"/>
        <w:pageBreakBefore w:val="0"/>
        <w:shd w:val="clear"/>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（三）</w:t>
      </w:r>
      <w:r>
        <w:rPr>
          <w:rFonts w:hint="eastAsia" w:ascii="仿宋" w:hAnsi="仿宋" w:eastAsia="仿宋" w:cs="仿宋"/>
          <w:kern w:val="0"/>
          <w:szCs w:val="21"/>
          <w:highlight w:val="none"/>
        </w:rPr>
        <w:t>安全与保密措施</w:t>
      </w:r>
    </w:p>
    <w:p w14:paraId="679CB01E">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第</w:t>
      </w:r>
      <w:r>
        <w:rPr>
          <w:rFonts w:hint="eastAsia" w:ascii="仿宋" w:hAnsi="仿宋" w:eastAsia="仿宋" w:cs="仿宋"/>
          <w:b w:val="0"/>
          <w:bCs w:val="0"/>
          <w:color w:val="auto"/>
          <w:sz w:val="21"/>
          <w:szCs w:val="21"/>
          <w:highlight w:val="none"/>
          <w:shd w:val="clear" w:color="auto" w:fill="FFFFFF"/>
          <w:lang w:val="en-US" w:eastAsia="zh-CN"/>
        </w:rPr>
        <w:t>五</w:t>
      </w:r>
      <w:r>
        <w:rPr>
          <w:rFonts w:hint="eastAsia" w:ascii="仿宋" w:hAnsi="仿宋" w:eastAsia="仿宋" w:cs="仿宋"/>
          <w:b w:val="0"/>
          <w:bCs w:val="0"/>
          <w:color w:val="auto"/>
          <w:sz w:val="21"/>
          <w:szCs w:val="21"/>
          <w:highlight w:val="none"/>
          <w:shd w:val="clear" w:color="auto" w:fill="FFFFFF"/>
        </w:rPr>
        <w:t xml:space="preserve">章 </w:t>
      </w:r>
      <w:r>
        <w:rPr>
          <w:rFonts w:hint="eastAsia" w:ascii="仿宋" w:hAnsi="仿宋" w:eastAsia="仿宋" w:cs="仿宋"/>
          <w:b w:val="0"/>
          <w:bCs w:val="0"/>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及“</w:t>
      </w:r>
      <w:r>
        <w:rPr>
          <w:rFonts w:hint="eastAsia" w:ascii="仿宋" w:hAnsi="仿宋" w:eastAsia="仿宋" w:cs="仿宋"/>
          <w:b w:val="0"/>
          <w:bCs w:val="0"/>
          <w:color w:val="auto"/>
          <w:sz w:val="21"/>
          <w:szCs w:val="21"/>
          <w:highlight w:val="none"/>
          <w:shd w:val="clear" w:color="auto" w:fill="FFFFFF"/>
          <w:lang w:eastAsia="zh-CN"/>
        </w:rPr>
        <w:t>第六章磋商程序和评审办法</w:t>
      </w:r>
      <w:r>
        <w:rPr>
          <w:rFonts w:hint="eastAsia" w:ascii="仿宋" w:hAnsi="仿宋" w:eastAsia="仿宋" w:cs="仿宋"/>
          <w:b w:val="0"/>
          <w:bCs w:val="0"/>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36ACB63A">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5B2BEB43">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7B0847CF">
      <w:pPr>
        <w:pStyle w:val="3"/>
        <w:pageBreakBefore w:val="0"/>
        <w:shd w:val="clear"/>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（四）</w:t>
      </w:r>
      <w:r>
        <w:rPr>
          <w:rFonts w:hint="eastAsia" w:ascii="仿宋" w:hAnsi="仿宋" w:eastAsia="仿宋" w:cs="仿宋"/>
          <w:kern w:val="0"/>
          <w:szCs w:val="21"/>
          <w:highlight w:val="none"/>
        </w:rPr>
        <w:t>质量控制与验收方案</w:t>
      </w:r>
    </w:p>
    <w:p w14:paraId="359EE71B">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第</w:t>
      </w:r>
      <w:r>
        <w:rPr>
          <w:rFonts w:hint="eastAsia" w:ascii="仿宋" w:hAnsi="仿宋" w:eastAsia="仿宋" w:cs="仿宋"/>
          <w:b w:val="0"/>
          <w:bCs w:val="0"/>
          <w:color w:val="auto"/>
          <w:sz w:val="21"/>
          <w:szCs w:val="21"/>
          <w:highlight w:val="none"/>
          <w:shd w:val="clear" w:color="auto" w:fill="FFFFFF"/>
          <w:lang w:val="en-US" w:eastAsia="zh-CN"/>
        </w:rPr>
        <w:t>五</w:t>
      </w:r>
      <w:r>
        <w:rPr>
          <w:rFonts w:hint="eastAsia" w:ascii="仿宋" w:hAnsi="仿宋" w:eastAsia="仿宋" w:cs="仿宋"/>
          <w:b w:val="0"/>
          <w:bCs w:val="0"/>
          <w:color w:val="auto"/>
          <w:sz w:val="21"/>
          <w:szCs w:val="21"/>
          <w:highlight w:val="none"/>
          <w:shd w:val="clear" w:color="auto" w:fill="FFFFFF"/>
        </w:rPr>
        <w:t xml:space="preserve">章 </w:t>
      </w:r>
      <w:r>
        <w:rPr>
          <w:rFonts w:hint="eastAsia" w:ascii="仿宋" w:hAnsi="仿宋" w:eastAsia="仿宋" w:cs="仿宋"/>
          <w:b w:val="0"/>
          <w:bCs w:val="0"/>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及“</w:t>
      </w:r>
      <w:r>
        <w:rPr>
          <w:rFonts w:hint="eastAsia" w:ascii="仿宋" w:hAnsi="仿宋" w:eastAsia="仿宋" w:cs="仿宋"/>
          <w:b w:val="0"/>
          <w:bCs w:val="0"/>
          <w:color w:val="auto"/>
          <w:sz w:val="21"/>
          <w:szCs w:val="21"/>
          <w:highlight w:val="none"/>
          <w:shd w:val="clear" w:color="auto" w:fill="FFFFFF"/>
          <w:lang w:eastAsia="zh-CN"/>
        </w:rPr>
        <w:t>第六章磋商程序和评审办法</w:t>
      </w:r>
      <w:r>
        <w:rPr>
          <w:rFonts w:hint="eastAsia" w:ascii="仿宋" w:hAnsi="仿宋" w:eastAsia="仿宋" w:cs="仿宋"/>
          <w:b w:val="0"/>
          <w:bCs w:val="0"/>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46C52D8F">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07F80C8C">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00" w:firstLineChars="200"/>
        <w:rPr>
          <w:rFonts w:hint="eastAsia" w:ascii="仿宋" w:hAnsi="仿宋" w:eastAsia="仿宋" w:cs="仿宋"/>
          <w:color w:val="auto"/>
          <w:highlight w:val="none"/>
          <w:shd w:val="clear" w:color="auto" w:fill="FFFFFF"/>
        </w:rPr>
      </w:pPr>
    </w:p>
    <w:p w14:paraId="73560CEF">
      <w:pPr>
        <w:pStyle w:val="3"/>
        <w:pageBreakBefore w:val="0"/>
        <w:shd w:val="clear"/>
        <w:kinsoku/>
        <w:overflowPunct/>
        <w:bidi w:val="0"/>
        <w:spacing w:beforeAutospacing="0" w:afterAutospacing="0" w:line="560" w:lineRule="exact"/>
        <w:ind w:left="0" w:leftChars="0" w:right="0" w:rightChars="0"/>
        <w:jc w:val="lef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（五）进度计划与保障措施</w:t>
      </w:r>
    </w:p>
    <w:p w14:paraId="266A7F0D">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第</w:t>
      </w:r>
      <w:r>
        <w:rPr>
          <w:rFonts w:hint="eastAsia" w:ascii="仿宋" w:hAnsi="仿宋" w:eastAsia="仿宋" w:cs="仿宋"/>
          <w:b w:val="0"/>
          <w:bCs w:val="0"/>
          <w:color w:val="auto"/>
          <w:sz w:val="21"/>
          <w:szCs w:val="21"/>
          <w:highlight w:val="none"/>
          <w:shd w:val="clear" w:color="auto" w:fill="FFFFFF"/>
          <w:lang w:val="en-US" w:eastAsia="zh-CN"/>
        </w:rPr>
        <w:t>五</w:t>
      </w:r>
      <w:r>
        <w:rPr>
          <w:rFonts w:hint="eastAsia" w:ascii="仿宋" w:hAnsi="仿宋" w:eastAsia="仿宋" w:cs="仿宋"/>
          <w:b w:val="0"/>
          <w:bCs w:val="0"/>
          <w:color w:val="auto"/>
          <w:sz w:val="21"/>
          <w:szCs w:val="21"/>
          <w:highlight w:val="none"/>
          <w:shd w:val="clear" w:color="auto" w:fill="FFFFFF"/>
        </w:rPr>
        <w:t xml:space="preserve">章 </w:t>
      </w:r>
      <w:r>
        <w:rPr>
          <w:rFonts w:hint="eastAsia" w:ascii="仿宋" w:hAnsi="仿宋" w:eastAsia="仿宋" w:cs="仿宋"/>
          <w:b w:val="0"/>
          <w:bCs w:val="0"/>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及“</w:t>
      </w:r>
      <w:r>
        <w:rPr>
          <w:rFonts w:hint="eastAsia" w:ascii="仿宋" w:hAnsi="仿宋" w:eastAsia="仿宋" w:cs="仿宋"/>
          <w:b w:val="0"/>
          <w:bCs w:val="0"/>
          <w:color w:val="auto"/>
          <w:sz w:val="21"/>
          <w:szCs w:val="21"/>
          <w:highlight w:val="none"/>
          <w:shd w:val="clear" w:color="auto" w:fill="FFFFFF"/>
          <w:lang w:eastAsia="zh-CN"/>
        </w:rPr>
        <w:t>第六章磋商程序和评审办法</w:t>
      </w:r>
      <w:r>
        <w:rPr>
          <w:rFonts w:hint="eastAsia" w:ascii="仿宋" w:hAnsi="仿宋" w:eastAsia="仿宋" w:cs="仿宋"/>
          <w:b w:val="0"/>
          <w:bCs w:val="0"/>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44C1896B">
      <w:pPr>
        <w:pStyle w:val="3"/>
        <w:pageBreakBefore w:val="0"/>
        <w:shd w:val="clear"/>
        <w:kinsoku/>
        <w:overflowPunct/>
        <w:bidi w:val="0"/>
        <w:spacing w:beforeAutospacing="0" w:afterAutospacing="0" w:line="560" w:lineRule="exact"/>
        <w:ind w:left="0" w:leftChars="0" w:right="0" w:rightChars="0"/>
        <w:jc w:val="lef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（六）其他</w:t>
      </w:r>
    </w:p>
    <w:p w14:paraId="1631CB9B">
      <w:pPr>
        <w:pStyle w:val="17"/>
        <w:keepLines w:val="0"/>
        <w:pageBreakBefore w:val="0"/>
        <w:shd w:val="clear"/>
        <w:kinsoku/>
        <w:wordWrap/>
        <w:overflowPunct/>
        <w:topLinePunct w:val="0"/>
        <w:autoSpaceDE/>
        <w:autoSpaceDN/>
        <w:bidi w:val="0"/>
        <w:snapToGrid/>
        <w:spacing w:beforeAutospacing="0" w:afterAutospacing="0" w:line="560" w:lineRule="exact"/>
        <w:ind w:left="0" w:leftChars="0" w:right="0" w:rightChars="0" w:firstLine="420" w:firstLineChars="20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lang w:eastAsia="zh-CN"/>
        </w:rPr>
        <w:t>供应商</w:t>
      </w:r>
      <w:r>
        <w:rPr>
          <w:rFonts w:hint="eastAsia" w:ascii="仿宋" w:hAnsi="仿宋" w:eastAsia="仿宋" w:cs="仿宋"/>
          <w:color w:val="auto"/>
          <w:sz w:val="21"/>
          <w:szCs w:val="21"/>
          <w:highlight w:val="none"/>
          <w:shd w:val="clear" w:color="auto" w:fill="FFFFFF"/>
        </w:rPr>
        <w:t>应结合</w:t>
      </w:r>
      <w:r>
        <w:rPr>
          <w:rFonts w:hint="eastAsia" w:ascii="仿宋" w:hAnsi="仿宋" w:eastAsia="仿宋" w:cs="仿宋"/>
          <w:color w:val="auto"/>
          <w:sz w:val="21"/>
          <w:szCs w:val="21"/>
          <w:highlight w:val="none"/>
          <w:shd w:val="clear" w:color="auto" w:fill="FFFFFF"/>
          <w:lang w:val="en-US" w:eastAsia="zh-CN"/>
        </w:rPr>
        <w:t>竞争性磋商文件</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第</w:t>
      </w:r>
      <w:r>
        <w:rPr>
          <w:rFonts w:hint="eastAsia" w:ascii="仿宋" w:hAnsi="仿宋" w:eastAsia="仿宋" w:cs="仿宋"/>
          <w:b w:val="0"/>
          <w:bCs w:val="0"/>
          <w:color w:val="auto"/>
          <w:sz w:val="21"/>
          <w:szCs w:val="21"/>
          <w:highlight w:val="none"/>
          <w:shd w:val="clear" w:color="auto" w:fill="FFFFFF"/>
          <w:lang w:val="en-US" w:eastAsia="zh-CN"/>
        </w:rPr>
        <w:t>五</w:t>
      </w:r>
      <w:r>
        <w:rPr>
          <w:rFonts w:hint="eastAsia" w:ascii="仿宋" w:hAnsi="仿宋" w:eastAsia="仿宋" w:cs="仿宋"/>
          <w:b w:val="0"/>
          <w:bCs w:val="0"/>
          <w:color w:val="auto"/>
          <w:sz w:val="21"/>
          <w:szCs w:val="21"/>
          <w:highlight w:val="none"/>
          <w:shd w:val="clear" w:color="auto" w:fill="FFFFFF"/>
        </w:rPr>
        <w:t xml:space="preserve">章 </w:t>
      </w:r>
      <w:r>
        <w:rPr>
          <w:rFonts w:hint="eastAsia" w:ascii="仿宋" w:hAnsi="仿宋" w:eastAsia="仿宋" w:cs="仿宋"/>
          <w:b w:val="0"/>
          <w:bCs w:val="0"/>
          <w:color w:val="auto"/>
          <w:sz w:val="21"/>
          <w:szCs w:val="21"/>
          <w:highlight w:val="none"/>
          <w:shd w:val="clear" w:color="auto" w:fill="FFFFFF"/>
          <w:lang w:val="en-US" w:eastAsia="zh-CN"/>
        </w:rPr>
        <w:t>采购需求</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b w:val="0"/>
          <w:bCs w:val="0"/>
          <w:color w:val="auto"/>
          <w:sz w:val="21"/>
          <w:szCs w:val="21"/>
          <w:highlight w:val="none"/>
          <w:shd w:val="clear" w:color="auto" w:fill="FFFFFF"/>
        </w:rPr>
        <w:t>及“</w:t>
      </w:r>
      <w:r>
        <w:rPr>
          <w:rFonts w:hint="eastAsia" w:ascii="仿宋" w:hAnsi="仿宋" w:eastAsia="仿宋" w:cs="仿宋"/>
          <w:b w:val="0"/>
          <w:bCs w:val="0"/>
          <w:color w:val="auto"/>
          <w:sz w:val="21"/>
          <w:szCs w:val="21"/>
          <w:highlight w:val="none"/>
          <w:shd w:val="clear" w:color="auto" w:fill="FFFFFF"/>
          <w:lang w:eastAsia="zh-CN"/>
        </w:rPr>
        <w:t>第六章磋商程序和评审办法</w:t>
      </w:r>
      <w:r>
        <w:rPr>
          <w:rFonts w:hint="eastAsia" w:ascii="仿宋" w:hAnsi="仿宋" w:eastAsia="仿宋" w:cs="仿宋"/>
          <w:b w:val="0"/>
          <w:bCs w:val="0"/>
          <w:color w:val="auto"/>
          <w:sz w:val="21"/>
          <w:szCs w:val="21"/>
          <w:highlight w:val="none"/>
          <w:shd w:val="clear" w:color="auto" w:fill="FFFFFF"/>
        </w:rPr>
        <w:t>”</w:t>
      </w:r>
      <w:r>
        <w:rPr>
          <w:rFonts w:hint="eastAsia" w:ascii="仿宋" w:hAnsi="仿宋" w:eastAsia="仿宋" w:cs="仿宋"/>
          <w:color w:val="auto"/>
          <w:sz w:val="21"/>
          <w:szCs w:val="21"/>
          <w:highlight w:val="none"/>
          <w:shd w:val="clear" w:color="auto" w:fill="FFFFFF"/>
        </w:rPr>
        <w:t>，根据项目实际情况自行编制。</w:t>
      </w:r>
    </w:p>
    <w:p w14:paraId="4079EA8A">
      <w:pPr>
        <w:shd w:val="clear"/>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br w:type="page"/>
      </w:r>
    </w:p>
    <w:p w14:paraId="17E08734">
      <w:pPr>
        <w:pStyle w:val="14"/>
        <w:shd w:val="clear"/>
        <w:tabs>
          <w:tab w:val="left" w:pos="3996"/>
        </w:tabs>
        <w:ind w:left="0" w:leftChars="0" w:firstLine="0" w:firstLineChars="0"/>
        <w:jc w:val="center"/>
        <w:outlineLvl w:val="0"/>
        <w:rPr>
          <w:rFonts w:hint="eastAsia" w:ascii="仿宋" w:hAnsi="仿宋" w:eastAsia="仿宋" w:cs="仿宋"/>
          <w:color w:val="auto"/>
          <w:szCs w:val="21"/>
          <w:highlight w:val="none"/>
          <w:lang w:val="en-US" w:eastAsia="zh-CN"/>
        </w:rPr>
      </w:pPr>
      <w:r>
        <w:rPr>
          <w:rFonts w:hint="eastAsia" w:ascii="仿宋" w:hAnsi="仿宋" w:eastAsia="仿宋" w:cs="仿宋"/>
          <w:b/>
          <w:bCs/>
          <w:color w:val="auto"/>
          <w:sz w:val="28"/>
          <w:szCs w:val="28"/>
          <w:highlight w:val="none"/>
          <w:lang w:val="en-US" w:eastAsia="zh-CN"/>
        </w:rPr>
        <w:t>（1）最终报价及承诺（二次报价）</w:t>
      </w:r>
    </w:p>
    <w:p w14:paraId="5252A720">
      <w:pPr>
        <w:pStyle w:val="14"/>
        <w:shd w:val="clear"/>
        <w:tabs>
          <w:tab w:val="left" w:pos="3996"/>
        </w:tabs>
        <w:ind w:left="0" w:leftChars="0" w:firstLine="0" w:firstLineChars="0"/>
        <w:rPr>
          <w:rFonts w:hint="eastAsia" w:ascii="仿宋" w:hAnsi="仿宋" w:eastAsia="仿宋" w:cs="仿宋"/>
          <w:color w:val="auto"/>
          <w:sz w:val="24"/>
          <w:szCs w:val="24"/>
          <w:highlight w:val="none"/>
          <w:lang w:val="en" w:eastAsia="zh-CN"/>
        </w:rPr>
      </w:pPr>
      <w:r>
        <w:rPr>
          <w:rFonts w:hint="eastAsia" w:ascii="仿宋" w:hAnsi="仿宋" w:eastAsia="仿宋" w:cs="仿宋"/>
          <w:color w:val="auto"/>
          <w:szCs w:val="21"/>
          <w:highlight w:val="none"/>
          <w:lang w:val="en" w:eastAsia="zh-CN"/>
        </w:rPr>
        <w:t>项</w:t>
      </w:r>
      <w:r>
        <w:rPr>
          <w:rFonts w:hint="eastAsia" w:ascii="仿宋" w:hAnsi="仿宋" w:eastAsia="仿宋" w:cs="仿宋"/>
          <w:color w:val="auto"/>
          <w:sz w:val="24"/>
          <w:szCs w:val="24"/>
          <w:highlight w:val="none"/>
          <w:lang w:val="en" w:eastAsia="zh-CN"/>
        </w:rPr>
        <w:t>目名称：</w:t>
      </w:r>
    </w:p>
    <w:tbl>
      <w:tblPr>
        <w:tblStyle w:val="36"/>
        <w:tblpPr w:leftFromText="180" w:rightFromText="180" w:vertAnchor="text" w:tblpX="54"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362"/>
      </w:tblGrid>
      <w:tr w14:paraId="279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577" w:type="dxa"/>
            <w:noWrap w:val="0"/>
            <w:vAlign w:val="center"/>
          </w:tcPr>
          <w:p w14:paraId="7E549835">
            <w:pPr>
              <w:pStyle w:val="14"/>
              <w:shd w:val="clear"/>
              <w:tabs>
                <w:tab w:val="left" w:pos="3996"/>
              </w:tabs>
              <w:ind w:left="0" w:leftChars="0" w:firstLine="0" w:firstLineChars="0"/>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lang w:val="en" w:eastAsia="zh-CN"/>
              </w:rPr>
              <w:t>供应商</w:t>
            </w:r>
          </w:p>
        </w:tc>
        <w:tc>
          <w:tcPr>
            <w:tcW w:w="7362" w:type="dxa"/>
            <w:noWrap w:val="0"/>
            <w:vAlign w:val="center"/>
          </w:tcPr>
          <w:p w14:paraId="06D691C2">
            <w:pPr>
              <w:pStyle w:val="14"/>
              <w:shd w:val="clear"/>
              <w:tabs>
                <w:tab w:val="left" w:pos="3996"/>
              </w:tabs>
              <w:ind w:left="0" w:leftChars="0" w:firstLine="0" w:firstLineChars="0"/>
              <w:rPr>
                <w:rFonts w:hint="eastAsia" w:ascii="仿宋" w:hAnsi="仿宋" w:eastAsia="仿宋" w:cs="仿宋"/>
                <w:color w:val="auto"/>
                <w:sz w:val="24"/>
                <w:szCs w:val="24"/>
                <w:highlight w:val="none"/>
                <w:lang w:val="en" w:eastAsia="zh-CN"/>
              </w:rPr>
            </w:pPr>
          </w:p>
        </w:tc>
      </w:tr>
      <w:tr w14:paraId="48BD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1577" w:type="dxa"/>
            <w:noWrap w:val="0"/>
            <w:vAlign w:val="center"/>
          </w:tcPr>
          <w:p w14:paraId="7DBB985B">
            <w:pPr>
              <w:pStyle w:val="14"/>
              <w:shd w:val="clear"/>
              <w:tabs>
                <w:tab w:val="left" w:pos="3996"/>
              </w:tabs>
              <w:ind w:left="0" w:leftChars="0" w:firstLine="0" w:firstLineChars="0"/>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lang w:val="en" w:eastAsia="zh-CN"/>
              </w:rPr>
              <w:t>最终报价</w:t>
            </w:r>
          </w:p>
        </w:tc>
        <w:tc>
          <w:tcPr>
            <w:tcW w:w="7362" w:type="dxa"/>
            <w:noWrap w:val="0"/>
            <w:vAlign w:val="center"/>
          </w:tcPr>
          <w:p w14:paraId="7E2C35DE">
            <w:pPr>
              <w:pStyle w:val="14"/>
              <w:shd w:val="clear"/>
              <w:tabs>
                <w:tab w:val="left" w:pos="3996"/>
              </w:tabs>
              <w:ind w:left="0" w:leftChars="0" w:firstLine="0" w:firstLineChars="0"/>
              <w:rPr>
                <w:rFonts w:hint="eastAsia" w:ascii="仿宋" w:hAnsi="仿宋" w:eastAsia="仿宋" w:cs="仿宋"/>
                <w:color w:val="auto"/>
                <w:sz w:val="24"/>
                <w:szCs w:val="24"/>
                <w:highlight w:val="none"/>
                <w:lang w:val="en" w:eastAsia="zh-CN"/>
              </w:rPr>
            </w:pPr>
          </w:p>
        </w:tc>
      </w:tr>
      <w:tr w14:paraId="4F8B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trPr>
        <w:tc>
          <w:tcPr>
            <w:tcW w:w="1577" w:type="dxa"/>
            <w:noWrap w:val="0"/>
            <w:vAlign w:val="center"/>
          </w:tcPr>
          <w:p w14:paraId="32FF36E6">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lang w:val="en" w:eastAsia="zh-CN"/>
              </w:rPr>
              <w:t>其它承诺</w:t>
            </w:r>
          </w:p>
        </w:tc>
        <w:tc>
          <w:tcPr>
            <w:tcW w:w="7362" w:type="dxa"/>
            <w:noWrap w:val="0"/>
            <w:vAlign w:val="center"/>
          </w:tcPr>
          <w:p w14:paraId="5C76971E">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p>
          <w:p w14:paraId="5F2899FC">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p>
          <w:p w14:paraId="1F141C80">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p>
          <w:p w14:paraId="4340D19B">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p>
          <w:p w14:paraId="7E1AA96A">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p>
        </w:tc>
      </w:tr>
      <w:tr w14:paraId="6FFA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939" w:type="dxa"/>
            <w:gridSpan w:val="2"/>
            <w:noWrap w:val="0"/>
            <w:vAlign w:val="center"/>
          </w:tcPr>
          <w:p w14:paraId="4AC36BE6">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lang w:val="en" w:eastAsia="zh-CN"/>
              </w:rPr>
              <w:t>供应商（</w:t>
            </w:r>
            <w:r>
              <w:rPr>
                <w:rFonts w:hint="eastAsia" w:ascii="仿宋" w:hAnsi="仿宋" w:eastAsia="仿宋" w:cs="仿宋"/>
                <w:szCs w:val="21"/>
                <w:highlight w:val="none"/>
              </w:rPr>
              <w:t>电子签章</w:t>
            </w:r>
            <w:r>
              <w:rPr>
                <w:rFonts w:hint="eastAsia" w:ascii="仿宋" w:hAnsi="仿宋" w:eastAsia="仿宋" w:cs="仿宋"/>
                <w:color w:val="auto"/>
                <w:szCs w:val="21"/>
                <w:highlight w:val="none"/>
                <w:lang w:val="en" w:eastAsia="zh-CN"/>
              </w:rPr>
              <w:t xml:space="preserve">）：                           </w:t>
            </w:r>
          </w:p>
          <w:p w14:paraId="43A883C4">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lang w:val="en" w:eastAsia="zh-CN"/>
              </w:rPr>
              <w:t>法定代表人（</w:t>
            </w:r>
            <w:r>
              <w:rPr>
                <w:rFonts w:hint="eastAsia" w:ascii="仿宋" w:hAnsi="仿宋" w:eastAsia="仿宋" w:cs="仿宋"/>
                <w:szCs w:val="21"/>
                <w:highlight w:val="none"/>
              </w:rPr>
              <w:t>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w:t>
            </w:r>
            <w:r>
              <w:rPr>
                <w:rFonts w:hint="eastAsia" w:ascii="仿宋" w:hAnsi="仿宋" w:eastAsia="仿宋" w:cs="仿宋"/>
                <w:color w:val="auto"/>
                <w:szCs w:val="21"/>
                <w:highlight w:val="none"/>
                <w:lang w:val="en" w:eastAsia="zh-CN"/>
              </w:rPr>
              <w:t xml:space="preserve">）：                   </w:t>
            </w:r>
          </w:p>
          <w:p w14:paraId="37DC9FEE">
            <w:pPr>
              <w:pStyle w:val="14"/>
              <w:shd w:val="clear"/>
              <w:tabs>
                <w:tab w:val="left" w:pos="3996"/>
              </w:tabs>
              <w:ind w:left="0" w:leftChars="0" w:firstLine="0" w:firstLineChars="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lang w:val="en" w:eastAsia="zh-CN"/>
              </w:rPr>
              <w:t>日期：        年         月         日</w:t>
            </w:r>
          </w:p>
          <w:p w14:paraId="5716C385">
            <w:pPr>
              <w:shd w:val="clear"/>
              <w:spacing w:line="360" w:lineRule="auto"/>
              <w:ind w:firstLine="0" w:firstLineChars="0"/>
              <w:rPr>
                <w:rFonts w:hint="eastAsia" w:eastAsia="仿宋"/>
                <w:highlight w:val="none"/>
                <w:lang w:val="en-US" w:eastAsia="zh-CN"/>
              </w:rPr>
            </w:pPr>
            <w:r>
              <w:rPr>
                <w:rFonts w:hint="eastAsia" w:eastAsia="仿宋"/>
                <w:highlight w:val="none"/>
                <w:lang w:val="en-US" w:eastAsia="zh-CN"/>
              </w:rPr>
              <w:t>注意：1.填报报价，小数点后保留两位小数。</w:t>
            </w:r>
          </w:p>
          <w:p w14:paraId="47C83650">
            <w:pPr>
              <w:shd w:val="clear"/>
              <w:spacing w:line="360" w:lineRule="auto"/>
              <w:ind w:firstLine="0" w:firstLineChars="0"/>
              <w:rPr>
                <w:rFonts w:hint="default" w:eastAsia="仿宋"/>
                <w:highlight w:val="none"/>
                <w:lang w:val="en-US" w:eastAsia="zh-CN"/>
              </w:rPr>
            </w:pPr>
            <w:r>
              <w:rPr>
                <w:rFonts w:hint="eastAsia" w:eastAsia="仿宋"/>
                <w:highlight w:val="none"/>
                <w:lang w:val="en-US" w:eastAsia="zh-CN"/>
              </w:rPr>
              <w:t>2.本表中磋商报价应与“磋商分项报价”中的合计一致。</w:t>
            </w:r>
          </w:p>
          <w:p w14:paraId="7930A777">
            <w:pPr>
              <w:shd w:val="clear"/>
              <w:rPr>
                <w:rFonts w:hint="eastAsia"/>
                <w:highlight w:val="none"/>
                <w:lang w:val="en" w:eastAsia="zh-CN"/>
              </w:rPr>
            </w:pPr>
          </w:p>
        </w:tc>
      </w:tr>
    </w:tbl>
    <w:p w14:paraId="10AC4670">
      <w:pPr>
        <w:shd w:val="clear"/>
        <w:spacing w:line="360" w:lineRule="auto"/>
        <w:ind w:firstLine="0" w:firstLineChars="0"/>
        <w:rPr>
          <w:rFonts w:hint="eastAsia" w:ascii="仿宋" w:hAnsi="仿宋" w:eastAsia="仿宋" w:cs="仿宋"/>
          <w:b/>
          <w:bCs/>
          <w:sz w:val="18"/>
          <w:szCs w:val="18"/>
          <w:highlight w:val="none"/>
          <w:shd w:val="clear"/>
        </w:rPr>
      </w:pPr>
      <w:r>
        <w:rPr>
          <w:rFonts w:hint="eastAsia" w:ascii="仿宋" w:hAnsi="仿宋" w:eastAsia="仿宋" w:cs="仿宋"/>
          <w:color w:val="auto"/>
          <w:szCs w:val="21"/>
          <w:highlight w:val="none"/>
          <w:lang w:val="en" w:eastAsia="zh-CN"/>
        </w:rPr>
        <w:br w:type="page"/>
      </w:r>
    </w:p>
    <w:p w14:paraId="2F5D10E6">
      <w:pPr>
        <w:shd w:val="clear"/>
        <w:ind w:left="0" w:leftChars="0" w:firstLineChars="0"/>
        <w:rPr>
          <w:rFonts w:hint="eastAsia" w:ascii="仿宋" w:hAnsi="仿宋" w:eastAsia="仿宋" w:cs="仿宋"/>
          <w:color w:val="auto"/>
          <w:szCs w:val="21"/>
          <w:highlight w:val="none"/>
          <w:lang w:val="en" w:eastAsia="zh-CN"/>
        </w:rPr>
      </w:pPr>
    </w:p>
    <w:p w14:paraId="17F908AB">
      <w:pPr>
        <w:numPr>
          <w:ilvl w:val="0"/>
          <w:numId w:val="4"/>
        </w:numPr>
        <w:shd w:val="clear"/>
        <w:spacing w:line="360" w:lineRule="auto"/>
        <w:ind w:left="0" w:firstLine="0"/>
        <w:rPr>
          <w:rFonts w:hint="eastAsia" w:ascii="仿宋" w:hAnsi="仿宋" w:eastAsia="仿宋" w:cs="仿宋"/>
          <w:sz w:val="32"/>
          <w:highlight w:val="none"/>
        </w:rPr>
      </w:pPr>
      <w:r>
        <w:rPr>
          <w:rFonts w:hint="eastAsia" w:ascii="仿宋" w:hAnsi="仿宋" w:eastAsia="仿宋" w:cs="仿宋"/>
          <w:sz w:val="32"/>
          <w:highlight w:val="none"/>
          <w:lang w:val="en-US" w:eastAsia="zh-CN"/>
        </w:rPr>
        <w:t>最终</w:t>
      </w:r>
      <w:r>
        <w:rPr>
          <w:rFonts w:hint="eastAsia" w:ascii="仿宋" w:hAnsi="仿宋" w:eastAsia="仿宋" w:cs="仿宋"/>
          <w:sz w:val="32"/>
          <w:highlight w:val="none"/>
        </w:rPr>
        <w:t>磋商</w:t>
      </w:r>
      <w:r>
        <w:rPr>
          <w:rFonts w:hint="eastAsia" w:ascii="仿宋" w:hAnsi="仿宋" w:eastAsia="仿宋" w:cs="仿宋"/>
          <w:sz w:val="32"/>
          <w:highlight w:val="none"/>
          <w:lang w:val="en-US" w:eastAsia="zh-CN"/>
        </w:rPr>
        <w:t>分项</w:t>
      </w:r>
      <w:r>
        <w:rPr>
          <w:rFonts w:hint="eastAsia" w:ascii="仿宋" w:hAnsi="仿宋" w:eastAsia="仿宋" w:cs="仿宋"/>
          <w:sz w:val="32"/>
          <w:highlight w:val="none"/>
        </w:rPr>
        <w:t>报价</w:t>
      </w:r>
    </w:p>
    <w:tbl>
      <w:tblPr>
        <w:tblStyle w:val="35"/>
        <w:tblW w:w="9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8"/>
        <w:gridCol w:w="1380"/>
        <w:gridCol w:w="836"/>
        <w:gridCol w:w="1365"/>
        <w:gridCol w:w="2935"/>
        <w:gridCol w:w="2107"/>
      </w:tblGrid>
      <w:tr w14:paraId="4A1C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atLeast"/>
          <w:jc w:val="center"/>
        </w:trPr>
        <w:tc>
          <w:tcPr>
            <w:tcW w:w="638" w:type="dxa"/>
            <w:vAlign w:val="center"/>
          </w:tcPr>
          <w:p w14:paraId="69E979E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序号</w:t>
            </w:r>
          </w:p>
        </w:tc>
        <w:tc>
          <w:tcPr>
            <w:tcW w:w="1380" w:type="dxa"/>
            <w:vAlign w:val="center"/>
          </w:tcPr>
          <w:p w14:paraId="3347FA6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项目</w:t>
            </w:r>
          </w:p>
        </w:tc>
        <w:tc>
          <w:tcPr>
            <w:tcW w:w="836" w:type="dxa"/>
            <w:vAlign w:val="center"/>
          </w:tcPr>
          <w:p w14:paraId="1E82A65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权重</w:t>
            </w:r>
          </w:p>
        </w:tc>
        <w:tc>
          <w:tcPr>
            <w:tcW w:w="1365" w:type="dxa"/>
            <w:vAlign w:val="center"/>
          </w:tcPr>
          <w:p w14:paraId="45582FE3">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综合单价报价</w:t>
            </w:r>
          </w:p>
        </w:tc>
        <w:tc>
          <w:tcPr>
            <w:tcW w:w="2935" w:type="dxa"/>
            <w:vAlign w:val="center"/>
          </w:tcPr>
          <w:p w14:paraId="2839C77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内容描述</w:t>
            </w:r>
          </w:p>
        </w:tc>
        <w:tc>
          <w:tcPr>
            <w:tcW w:w="2107" w:type="dxa"/>
            <w:vAlign w:val="center"/>
          </w:tcPr>
          <w:p w14:paraId="2D84FD95">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备注</w:t>
            </w:r>
          </w:p>
        </w:tc>
      </w:tr>
      <w:tr w14:paraId="26C9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2" w:hRule="atLeast"/>
          <w:jc w:val="center"/>
        </w:trPr>
        <w:tc>
          <w:tcPr>
            <w:tcW w:w="638" w:type="dxa"/>
            <w:vAlign w:val="center"/>
          </w:tcPr>
          <w:p w14:paraId="51419557">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1</w:t>
            </w:r>
          </w:p>
        </w:tc>
        <w:tc>
          <w:tcPr>
            <w:tcW w:w="1380" w:type="dxa"/>
            <w:vAlign w:val="center"/>
          </w:tcPr>
          <w:p w14:paraId="3368E56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整理及数字化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w:t>
            </w:r>
          </w:p>
        </w:tc>
        <w:tc>
          <w:tcPr>
            <w:tcW w:w="836" w:type="dxa"/>
            <w:vAlign w:val="center"/>
          </w:tcPr>
          <w:p w14:paraId="1F11DE73">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p>
        </w:tc>
        <w:tc>
          <w:tcPr>
            <w:tcW w:w="1365" w:type="dxa"/>
            <w:vAlign w:val="center"/>
          </w:tcPr>
          <w:p w14:paraId="77EFE13A">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14772B7A">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规范化整理、数字化加工及档案交接与上架管理（包含所有材料及耗材）。</w:t>
            </w:r>
          </w:p>
        </w:tc>
        <w:tc>
          <w:tcPr>
            <w:tcW w:w="2107" w:type="dxa"/>
            <w:vAlign w:val="center"/>
          </w:tcPr>
          <w:p w14:paraId="14D24000">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1A2C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06AA16E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2</w:t>
            </w:r>
          </w:p>
        </w:tc>
        <w:tc>
          <w:tcPr>
            <w:tcW w:w="1380" w:type="dxa"/>
            <w:vAlign w:val="center"/>
          </w:tcPr>
          <w:p w14:paraId="4C65C2B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文书档案规范化</w:t>
            </w:r>
            <w:r>
              <w:rPr>
                <w:rFonts w:hint="default" w:ascii="仿宋" w:hAnsi="仿宋" w:eastAsia="仿宋" w:cs="仿宋"/>
                <w:color w:val="000000" w:themeColor="text1"/>
                <w:szCs w:val="21"/>
                <w:highlight w:val="none"/>
                <w:lang w:val="en-US" w:eastAsia="zh-CN"/>
                <w14:textFill>
                  <w14:solidFill>
                    <w14:schemeClr w14:val="tx1"/>
                  </w14:solidFill>
                </w14:textFill>
              </w:rPr>
              <w:t>整理</w:t>
            </w:r>
          </w:p>
        </w:tc>
        <w:tc>
          <w:tcPr>
            <w:tcW w:w="836" w:type="dxa"/>
            <w:vAlign w:val="center"/>
          </w:tcPr>
          <w:p w14:paraId="0E37635F">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22%</w:t>
            </w:r>
          </w:p>
        </w:tc>
        <w:tc>
          <w:tcPr>
            <w:tcW w:w="1365" w:type="dxa"/>
            <w:vAlign w:val="center"/>
          </w:tcPr>
          <w:p w14:paraId="2F281BED">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5540CEA9">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19FB25D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4BBF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1" w:hRule="atLeast"/>
          <w:jc w:val="center"/>
        </w:trPr>
        <w:tc>
          <w:tcPr>
            <w:tcW w:w="638" w:type="dxa"/>
            <w:vAlign w:val="center"/>
          </w:tcPr>
          <w:p w14:paraId="5CA86D16">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380" w:type="dxa"/>
            <w:vAlign w:val="center"/>
          </w:tcPr>
          <w:p w14:paraId="359E9CFF">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p>
        </w:tc>
        <w:tc>
          <w:tcPr>
            <w:tcW w:w="836" w:type="dxa"/>
            <w:vAlign w:val="center"/>
          </w:tcPr>
          <w:p w14:paraId="50F3D26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22%</w:t>
            </w:r>
          </w:p>
        </w:tc>
        <w:tc>
          <w:tcPr>
            <w:tcW w:w="1365" w:type="dxa"/>
            <w:vAlign w:val="center"/>
          </w:tcPr>
          <w:p w14:paraId="2224690B">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227A5415">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数字化加工、档案交接与上架管理（包含所有材料及耗材）。</w:t>
            </w:r>
          </w:p>
        </w:tc>
        <w:tc>
          <w:tcPr>
            <w:tcW w:w="2107" w:type="dxa"/>
            <w:vAlign w:val="center"/>
          </w:tcPr>
          <w:p w14:paraId="1209E3C4">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6E08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168C9B9C">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380" w:type="dxa"/>
            <w:vAlign w:val="center"/>
          </w:tcPr>
          <w:p w14:paraId="6D7D3ECD">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w:t>
            </w:r>
            <w:r>
              <w:rPr>
                <w:rFonts w:hint="default" w:ascii="仿宋" w:hAnsi="仿宋" w:eastAsia="仿宋" w:cs="仿宋"/>
                <w:color w:val="000000" w:themeColor="text1"/>
                <w:szCs w:val="21"/>
                <w:highlight w:val="none"/>
                <w:lang w:val="en-US" w:eastAsia="zh-CN"/>
                <w14:textFill>
                  <w14:solidFill>
                    <w14:schemeClr w14:val="tx1"/>
                  </w14:solidFill>
                </w14:textFill>
              </w:rPr>
              <w:t>整改及数字化加工</w:t>
            </w:r>
          </w:p>
        </w:tc>
        <w:tc>
          <w:tcPr>
            <w:tcW w:w="836" w:type="dxa"/>
            <w:vAlign w:val="center"/>
          </w:tcPr>
          <w:p w14:paraId="6799E51A">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15%</w:t>
            </w:r>
          </w:p>
        </w:tc>
        <w:tc>
          <w:tcPr>
            <w:tcW w:w="1365" w:type="dxa"/>
            <w:vAlign w:val="center"/>
          </w:tcPr>
          <w:p w14:paraId="0027CBE1">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29940D4D">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w:t>
            </w:r>
            <w:r>
              <w:rPr>
                <w:rFonts w:hint="default" w:ascii="仿宋" w:hAnsi="仿宋" w:eastAsia="仿宋" w:cs="仿宋"/>
                <w:color w:val="000000" w:themeColor="text1"/>
                <w:szCs w:val="21"/>
                <w:highlight w:val="none"/>
                <w:lang w:val="en-US" w:eastAsia="zh-CN"/>
                <w14:textFill>
                  <w14:solidFill>
                    <w14:schemeClr w14:val="tx1"/>
                  </w14:solidFill>
                </w14:textFill>
              </w:rPr>
              <w:t>数字化加工</w:t>
            </w:r>
            <w:r>
              <w:rPr>
                <w:rFonts w:hint="eastAsia" w:ascii="仿宋" w:hAnsi="仿宋" w:eastAsia="仿宋" w:cs="仿宋"/>
                <w:color w:val="000000" w:themeColor="text1"/>
                <w:szCs w:val="21"/>
                <w:highlight w:val="none"/>
                <w:lang w:val="en-US" w:eastAsia="zh-CN"/>
                <w14:textFill>
                  <w14:solidFill>
                    <w14:schemeClr w14:val="tx1"/>
                  </w14:solidFill>
                </w14:textFill>
              </w:rPr>
              <w:t>及档案交接与上架管理（包含所有材料及耗材）。</w:t>
            </w:r>
          </w:p>
        </w:tc>
        <w:tc>
          <w:tcPr>
            <w:tcW w:w="2107" w:type="dxa"/>
            <w:vAlign w:val="center"/>
          </w:tcPr>
          <w:p w14:paraId="227D1D1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0B57B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031699C0">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1380" w:type="dxa"/>
            <w:vAlign w:val="center"/>
          </w:tcPr>
          <w:p w14:paraId="1D1008F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文书档案整改</w:t>
            </w:r>
          </w:p>
        </w:tc>
        <w:tc>
          <w:tcPr>
            <w:tcW w:w="836" w:type="dxa"/>
            <w:vAlign w:val="center"/>
          </w:tcPr>
          <w:p w14:paraId="27360F0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365" w:type="dxa"/>
            <w:vAlign w:val="center"/>
          </w:tcPr>
          <w:p w14:paraId="4EBE823B">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09C7F9C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已做过初整理，但</w:t>
            </w:r>
            <w:r>
              <w:rPr>
                <w:rFonts w:hint="eastAsia" w:ascii="仿宋" w:hAnsi="仿宋" w:eastAsia="仿宋" w:cs="仿宋"/>
                <w:color w:val="000000" w:themeColor="text1"/>
                <w:szCs w:val="21"/>
                <w:highlight w:val="none"/>
                <w:lang w:val="en-US" w:eastAsia="zh-CN"/>
                <w14:textFill>
                  <w14:solidFill>
                    <w14:schemeClr w14:val="tx1"/>
                  </w14:solidFill>
                </w14:textFill>
              </w:rPr>
              <w:t>未达到</w:t>
            </w:r>
            <w:r>
              <w:rPr>
                <w:rFonts w:hint="default" w:ascii="仿宋" w:hAnsi="仿宋" w:eastAsia="仿宋" w:cs="仿宋"/>
                <w:color w:val="000000" w:themeColor="text1"/>
                <w:szCs w:val="21"/>
                <w:highlight w:val="none"/>
                <w:lang w:val="en-US" w:eastAsia="zh-CN"/>
                <w14:textFill>
                  <w14:solidFill>
                    <w14:schemeClr w14:val="tx1"/>
                  </w14:solidFill>
                </w14:textFill>
              </w:rPr>
              <w:t>规范化标准的档案进行</w:t>
            </w:r>
            <w:r>
              <w:rPr>
                <w:rFonts w:hint="eastAsia" w:ascii="仿宋" w:hAnsi="仿宋" w:eastAsia="仿宋" w:cs="仿宋"/>
                <w:color w:val="000000" w:themeColor="text1"/>
                <w:szCs w:val="21"/>
                <w:highlight w:val="none"/>
                <w:lang w:val="en-US" w:eastAsia="zh-CN"/>
                <w14:textFill>
                  <w14:solidFill>
                    <w14:schemeClr w14:val="tx1"/>
                  </w14:solidFill>
                </w14:textFill>
              </w:rPr>
              <w:t>整改、著录、档案交接与上架管理（包含所有材料及耗材）。</w:t>
            </w:r>
          </w:p>
        </w:tc>
        <w:tc>
          <w:tcPr>
            <w:tcW w:w="2107" w:type="dxa"/>
            <w:vAlign w:val="center"/>
          </w:tcPr>
          <w:p w14:paraId="216BDA8A">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小于或大于A4幅面的页面均以A4幅面计价，空白页不计价。</w:t>
            </w:r>
          </w:p>
        </w:tc>
      </w:tr>
      <w:tr w14:paraId="0C1E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639E3E15">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380" w:type="dxa"/>
            <w:vAlign w:val="center"/>
          </w:tcPr>
          <w:p w14:paraId="5A79DED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会计档案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vAlign w:val="center"/>
          </w:tcPr>
          <w:p w14:paraId="63377807">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365" w:type="dxa"/>
            <w:vAlign w:val="center"/>
          </w:tcPr>
          <w:p w14:paraId="4B35CC1D">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3F601584">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规范化整理、档案交接与上架管理（包含所有材料及耗材）。</w:t>
            </w:r>
          </w:p>
        </w:tc>
        <w:tc>
          <w:tcPr>
            <w:tcW w:w="2107" w:type="dxa"/>
            <w:vAlign w:val="center"/>
          </w:tcPr>
          <w:p w14:paraId="179A877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r>
      <w:tr w14:paraId="4F15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61AA2C87">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p>
        </w:tc>
        <w:tc>
          <w:tcPr>
            <w:tcW w:w="1380" w:type="dxa"/>
            <w:vAlign w:val="center"/>
          </w:tcPr>
          <w:p w14:paraId="5512848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科技档案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vAlign w:val="center"/>
          </w:tcPr>
          <w:p w14:paraId="6C5E0839">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vAlign w:val="center"/>
          </w:tcPr>
          <w:p w14:paraId="0AD4553C">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vAlign w:val="center"/>
          </w:tcPr>
          <w:p w14:paraId="45B7E363">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包含档案分类、排序、</w:t>
            </w:r>
            <w:r>
              <w:rPr>
                <w:rFonts w:hint="default" w:ascii="仿宋" w:hAnsi="仿宋" w:eastAsia="仿宋" w:cs="仿宋"/>
                <w:color w:val="000000" w:themeColor="text1"/>
                <w:szCs w:val="21"/>
                <w:highlight w:val="none"/>
                <w:lang w:val="en-US" w:eastAsia="zh-CN"/>
                <w14:textFill>
                  <w14:solidFill>
                    <w14:schemeClr w14:val="tx1"/>
                  </w14:solidFill>
                </w14:textFill>
              </w:rPr>
              <w:t>编页、编号、著录</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装订装盒</w:t>
            </w:r>
            <w:r>
              <w:rPr>
                <w:rFonts w:hint="eastAsia" w:ascii="仿宋" w:hAnsi="仿宋" w:eastAsia="仿宋" w:cs="仿宋"/>
                <w:color w:val="000000" w:themeColor="text1"/>
                <w:szCs w:val="21"/>
                <w:highlight w:val="none"/>
                <w:lang w:val="en-US" w:eastAsia="zh-CN"/>
                <w14:textFill>
                  <w14:solidFill>
                    <w14:schemeClr w14:val="tx1"/>
                  </w14:solidFill>
                </w14:textFill>
              </w:rPr>
              <w:t>等全流程整理</w:t>
            </w:r>
            <w:r>
              <w:rPr>
                <w:rFonts w:hint="default" w:ascii="仿宋" w:hAnsi="仿宋" w:eastAsia="仿宋" w:cs="仿宋"/>
                <w:color w:val="000000" w:themeColor="text1"/>
                <w:szCs w:val="21"/>
                <w:highlight w:val="none"/>
                <w:lang w:val="en-US" w:eastAsia="zh-CN"/>
                <w14:textFill>
                  <w14:solidFill>
                    <w14:schemeClr w14:val="tx1"/>
                  </w14:solidFill>
                </w14:textFill>
              </w:rPr>
              <w:t>，备考表、封面及档案盒填写</w:t>
            </w:r>
            <w:r>
              <w:rPr>
                <w:rFonts w:hint="eastAsia" w:ascii="仿宋" w:hAnsi="仿宋" w:eastAsia="仿宋" w:cs="仿宋"/>
                <w:color w:val="000000" w:themeColor="text1"/>
                <w:szCs w:val="21"/>
                <w:highlight w:val="none"/>
                <w:lang w:val="en-US" w:eastAsia="zh-CN"/>
                <w14:textFill>
                  <w14:solidFill>
                    <w14:schemeClr w14:val="tx1"/>
                  </w14:solidFill>
                </w14:textFill>
              </w:rPr>
              <w:t>，档案交接与上架（包含档案盒、目录夹等所有材料及耗材，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非必要不扫描）。</w:t>
            </w:r>
          </w:p>
        </w:tc>
        <w:tc>
          <w:tcPr>
            <w:tcW w:w="2107" w:type="dxa"/>
            <w:vAlign w:val="center"/>
          </w:tcPr>
          <w:p w14:paraId="5B9D84E2">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确需对部分重要文件及图纸进行数字化加工，按0.40元/页计数字化加工价格（小于或大于A4幅面的页面均以A4幅面计价，空白页不计价）。</w:t>
            </w:r>
          </w:p>
        </w:tc>
      </w:tr>
      <w:tr w14:paraId="655D62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78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BD4A7A9">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57A290DC">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照片档案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4E16CCE9">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70A8C6A3">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43A7A3F1">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筛选、著录、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、挂接、各要素填写等</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规范化整理以及档案交接和上架管理（包含所有材料及耗材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435389F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同一事项一般2-3张照片。</w:t>
            </w:r>
          </w:p>
        </w:tc>
      </w:tr>
      <w:tr w14:paraId="37AAC7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07A7FC28">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04F4DCDF">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实物档案</w:t>
            </w:r>
            <w:r>
              <w:rPr>
                <w:rFonts w:hint="eastAsia" w:ascii="仿宋" w:hAnsi="仿宋" w:eastAsia="仿宋" w:cs="仿宋"/>
                <w:color w:val="000000" w:themeColor="text1"/>
                <w:szCs w:val="21"/>
                <w:highlight w:val="none"/>
                <w:lang w:val="en-US" w:eastAsia="zh-CN"/>
                <w14:textFill>
                  <w14:solidFill>
                    <w14:schemeClr w14:val="tx1"/>
                  </w14:solidFill>
                </w14:textFill>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3FA252F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7D6C9D41">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05EF049E">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含著录、</w:t>
            </w:r>
            <w:r>
              <w:rPr>
                <w:rFonts w:hint="eastAsia" w:ascii="仿宋" w:hAnsi="仿宋" w:eastAsia="仿宋" w:cs="仿宋"/>
                <w:color w:val="000000" w:themeColor="text1"/>
                <w:szCs w:val="21"/>
                <w:highlight w:val="none"/>
                <w:lang w:val="en-US" w:eastAsia="zh-CN"/>
                <w14:textFill>
                  <w14:solidFill>
                    <w14:schemeClr w14:val="tx1"/>
                  </w14:solidFill>
                </w14:textFill>
              </w:rPr>
              <w:t>编号编目</w:t>
            </w:r>
            <w:r>
              <w:rPr>
                <w:rFonts w:hint="default" w:ascii="仿宋" w:hAnsi="仿宋" w:eastAsia="仿宋" w:cs="仿宋"/>
                <w:color w:val="000000" w:themeColor="text1"/>
                <w:szCs w:val="21"/>
                <w:highlight w:val="none"/>
                <w:lang w:val="en-US" w:eastAsia="zh-CN"/>
                <w14:textFill>
                  <w14:solidFill>
                    <w14:schemeClr w14:val="tx1"/>
                  </w14:solidFill>
                </w14:textFill>
              </w:rPr>
              <w:t>、数字化</w:t>
            </w:r>
            <w:r>
              <w:rPr>
                <w:rFonts w:hint="eastAsia" w:ascii="仿宋" w:hAnsi="仿宋" w:eastAsia="仿宋" w:cs="仿宋"/>
                <w:color w:val="000000" w:themeColor="text1"/>
                <w:szCs w:val="21"/>
                <w:highlight w:val="none"/>
                <w:lang w:val="en-US" w:eastAsia="zh-CN"/>
                <w14:textFill>
                  <w14:solidFill>
                    <w14:schemeClr w14:val="tx1"/>
                  </w14:solidFill>
                </w14:textFill>
              </w:rPr>
              <w:t>加工、档案交接与上架（包含所有材料及耗材</w:t>
            </w:r>
            <w:r>
              <w:rPr>
                <w:rFonts w:hint="default"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2D30BD15">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p>
        </w:tc>
      </w:tr>
      <w:tr w14:paraId="1C5312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218AC99C">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13F6E0C8">
            <w:pPr>
              <w:shd w:val="clear"/>
              <w:spacing w:line="360" w:lineRule="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移动硬盘2TB</w:t>
            </w:r>
          </w:p>
        </w:tc>
        <w:tc>
          <w:tcPr>
            <w:tcW w:w="836" w:type="dxa"/>
            <w:tcBorders>
              <w:top w:val="single" w:color="000000" w:sz="4" w:space="0"/>
              <w:left w:val="single" w:color="000000" w:sz="4" w:space="0"/>
              <w:bottom w:val="single" w:color="000000" w:sz="4" w:space="0"/>
              <w:right w:val="single" w:color="000000" w:sz="4" w:space="0"/>
            </w:tcBorders>
            <w:vAlign w:val="center"/>
          </w:tcPr>
          <w:p w14:paraId="736676CB">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68FC5398">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6ED6A460">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存储稳定，</w:t>
            </w:r>
            <w:r>
              <w:rPr>
                <w:rFonts w:hint="default" w:ascii="仿宋" w:hAnsi="仿宋" w:eastAsia="仿宋" w:cs="仿宋"/>
                <w:color w:val="000000" w:themeColor="text1"/>
                <w:szCs w:val="21"/>
                <w:highlight w:val="none"/>
                <w:lang w:val="en-US" w:eastAsia="zh-CN"/>
                <w14:textFill>
                  <w14:solidFill>
                    <w14:schemeClr w14:val="tx1"/>
                  </w14:solidFill>
                </w14:textFill>
              </w:rPr>
              <w:t>数据接口USB3.0可兼容2.0，数据传输速度</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default" w:ascii="仿宋" w:hAnsi="仿宋" w:eastAsia="仿宋" w:cs="仿宋"/>
                <w:color w:val="000000" w:themeColor="text1"/>
                <w:szCs w:val="21"/>
                <w:highlight w:val="none"/>
                <w:lang w:val="en-US" w:eastAsia="zh-CN"/>
                <w14:textFill>
                  <w14:solidFill>
                    <w14:schemeClr w14:val="tx1"/>
                  </w14:solidFill>
                </w14:textFill>
              </w:rPr>
              <w:t>100MB/S。</w:t>
            </w:r>
          </w:p>
        </w:tc>
        <w:tc>
          <w:tcPr>
            <w:tcW w:w="2107" w:type="dxa"/>
            <w:tcBorders>
              <w:top w:val="single" w:color="000000" w:sz="4" w:space="0"/>
              <w:left w:val="single" w:color="000000" w:sz="4" w:space="0"/>
              <w:bottom w:val="single" w:color="000000" w:sz="4" w:space="0"/>
              <w:right w:val="single" w:color="000000" w:sz="4" w:space="0"/>
            </w:tcBorders>
            <w:vAlign w:val="center"/>
          </w:tcPr>
          <w:p w14:paraId="7B4BEC1A">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default" w:ascii="仿宋" w:hAnsi="仿宋" w:eastAsia="仿宋" w:cs="仿宋"/>
                <w:color w:val="000000" w:themeColor="text1"/>
                <w:szCs w:val="21"/>
                <w:highlight w:val="none"/>
                <w:lang w:val="en-US" w:eastAsia="zh-CN"/>
                <w14:textFill>
                  <w14:solidFill>
                    <w14:schemeClr w14:val="tx1"/>
                  </w14:solidFill>
                </w14:textFill>
              </w:rPr>
              <w:t>正规销售渠道</w:t>
            </w:r>
            <w:r>
              <w:rPr>
                <w:rFonts w:hint="eastAsia" w:ascii="仿宋" w:hAnsi="仿宋" w:eastAsia="仿宋" w:cs="仿宋"/>
                <w:color w:val="000000" w:themeColor="text1"/>
                <w:szCs w:val="21"/>
                <w:highlight w:val="none"/>
                <w:lang w:val="en-US" w:eastAsia="zh-CN"/>
                <w14:textFill>
                  <w14:solidFill>
                    <w14:schemeClr w14:val="tx1"/>
                  </w14:solidFill>
                </w14:textFill>
              </w:rPr>
              <w:t>购买，提供官方质保，不得使用翻新、二手、贴牌移动硬盘。</w:t>
            </w:r>
          </w:p>
        </w:tc>
      </w:tr>
      <w:tr w14:paraId="486175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2854" w:type="dxa"/>
            <w:gridSpan w:val="3"/>
            <w:tcBorders>
              <w:top w:val="single" w:color="000000" w:sz="4" w:space="0"/>
              <w:left w:val="single" w:color="000000" w:sz="4" w:space="0"/>
              <w:bottom w:val="single" w:color="000000" w:sz="4" w:space="0"/>
              <w:right w:val="single" w:color="000000" w:sz="4" w:space="0"/>
            </w:tcBorders>
            <w:vAlign w:val="center"/>
          </w:tcPr>
          <w:p w14:paraId="32F328E9">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合计（元）</w:t>
            </w:r>
          </w:p>
        </w:tc>
        <w:tc>
          <w:tcPr>
            <w:tcW w:w="1365" w:type="dxa"/>
            <w:tcBorders>
              <w:top w:val="single" w:color="000000" w:sz="4" w:space="0"/>
              <w:left w:val="single" w:color="000000" w:sz="4" w:space="0"/>
              <w:bottom w:val="single" w:color="000000" w:sz="4" w:space="0"/>
              <w:right w:val="single" w:color="000000" w:sz="4" w:space="0"/>
            </w:tcBorders>
            <w:vAlign w:val="center"/>
          </w:tcPr>
          <w:p w14:paraId="035F6848">
            <w:pPr>
              <w:shd w:val="clea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935" w:type="dxa"/>
            <w:tcBorders>
              <w:top w:val="single" w:color="000000" w:sz="4" w:space="0"/>
              <w:left w:val="single" w:color="000000" w:sz="4" w:space="0"/>
              <w:bottom w:val="single" w:color="000000" w:sz="4" w:space="0"/>
              <w:right w:val="single" w:color="000000" w:sz="4" w:space="0"/>
            </w:tcBorders>
            <w:vAlign w:val="center"/>
          </w:tcPr>
          <w:p w14:paraId="5DCCA206">
            <w:pPr>
              <w:shd w:val="clear"/>
              <w:spacing w:line="360" w:lineRule="auto"/>
              <w:ind w:firstLine="420"/>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525B67EC">
            <w:pPr>
              <w:shd w:val="clear"/>
              <w:spacing w:line="360" w:lineRule="auto"/>
              <w:ind w:firstLine="420"/>
              <w:rPr>
                <w:rFonts w:hint="default" w:ascii="仿宋" w:hAnsi="仿宋" w:eastAsia="仿宋" w:cs="仿宋"/>
                <w:color w:val="000000" w:themeColor="text1"/>
                <w:szCs w:val="21"/>
                <w:highlight w:val="none"/>
                <w:lang w:val="en-US" w:eastAsia="zh-CN"/>
                <w14:textFill>
                  <w14:solidFill>
                    <w14:schemeClr w14:val="tx1"/>
                  </w14:solidFill>
                </w14:textFill>
              </w:rPr>
            </w:pPr>
          </w:p>
        </w:tc>
      </w:tr>
    </w:tbl>
    <w:p w14:paraId="28DF4E32">
      <w:pPr>
        <w:numPr>
          <w:ilvl w:val="0"/>
          <w:numId w:val="0"/>
        </w:numPr>
        <w:shd w:val="clear"/>
        <w:spacing w:line="360" w:lineRule="auto"/>
        <w:ind w:leftChars="0"/>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注：1.供应商综合单价报价不得超过所公布的控制价。</w:t>
      </w:r>
    </w:p>
    <w:p w14:paraId="6CC6AD5E">
      <w:pPr>
        <w:shd w:val="clear"/>
        <w:spacing w:line="360" w:lineRule="auto"/>
        <w:ind w:left="0" w:firstLine="0"/>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2.本表中的权重运用于评标价计算。</w:t>
      </w:r>
    </w:p>
    <w:p w14:paraId="7D262AFD">
      <w:pPr>
        <w:shd w:val="clear"/>
        <w:spacing w:line="360" w:lineRule="auto"/>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3.本表中的合计应与“</w:t>
      </w:r>
      <w:r>
        <w:rPr>
          <w:rFonts w:hint="eastAsia" w:ascii="仿宋" w:hAnsi="仿宋" w:eastAsia="仿宋" w:cs="仿宋"/>
          <w:b/>
          <w:bCs/>
          <w:color w:val="auto"/>
          <w:sz w:val="18"/>
          <w:szCs w:val="18"/>
          <w:highlight w:val="none"/>
          <w:lang w:val="en-US" w:eastAsia="zh-CN"/>
        </w:rPr>
        <w:t>最终报价及承诺（二次报价）</w:t>
      </w:r>
      <w:r>
        <w:rPr>
          <w:rFonts w:hint="eastAsia" w:ascii="仿宋" w:hAnsi="仿宋" w:eastAsia="仿宋" w:cs="仿宋"/>
          <w:b/>
          <w:bCs/>
          <w:sz w:val="18"/>
          <w:szCs w:val="18"/>
          <w:highlight w:val="none"/>
          <w:lang w:val="en-US" w:eastAsia="zh-CN"/>
        </w:rPr>
        <w:t>”的磋商报价一致。</w:t>
      </w:r>
    </w:p>
    <w:p w14:paraId="3A1D4BF3">
      <w:pPr>
        <w:shd w:val="clear"/>
        <w:spacing w:line="360" w:lineRule="auto"/>
        <w:ind w:firstLine="0" w:firstLineChars="0"/>
        <w:rPr>
          <w:rFonts w:hint="eastAsia" w:ascii="仿宋" w:hAnsi="仿宋" w:eastAsia="仿宋" w:cs="仿宋"/>
          <w:b/>
          <w:bCs/>
          <w:sz w:val="18"/>
          <w:szCs w:val="18"/>
          <w:highlight w:val="none"/>
          <w:shd w:val="clear"/>
        </w:rPr>
      </w:pPr>
      <w:r>
        <w:rPr>
          <w:rFonts w:hint="eastAsia" w:ascii="仿宋" w:hAnsi="仿宋" w:eastAsia="仿宋" w:cs="仿宋"/>
          <w:b/>
          <w:bCs/>
          <w:sz w:val="18"/>
          <w:szCs w:val="18"/>
          <w:highlight w:val="none"/>
          <w:shd w:val="clear"/>
          <w:lang w:val="en-US" w:eastAsia="zh-CN"/>
        </w:rPr>
        <w:t>4.</w:t>
      </w:r>
      <w:r>
        <w:rPr>
          <w:rFonts w:hint="eastAsia" w:ascii="仿宋" w:hAnsi="仿宋" w:eastAsia="仿宋" w:cs="仿宋"/>
          <w:b/>
          <w:bCs/>
          <w:sz w:val="18"/>
          <w:szCs w:val="18"/>
          <w:highlight w:val="none"/>
          <w:shd w:val="clear"/>
        </w:rPr>
        <w:t>填报报价，小数点后保留两位小数。</w:t>
      </w:r>
    </w:p>
    <w:p w14:paraId="5B85F19F">
      <w:pPr>
        <w:shd w:val="clear"/>
        <w:rPr>
          <w:rFonts w:hint="eastAsia" w:ascii="仿宋" w:hAnsi="仿宋" w:eastAsia="仿宋" w:cs="仿宋"/>
          <w:szCs w:val="21"/>
          <w:highlight w:val="none"/>
        </w:rPr>
      </w:pPr>
    </w:p>
    <w:p w14:paraId="302CA83B">
      <w:pPr>
        <w:shd w:val="clear"/>
        <w:rPr>
          <w:rFonts w:hint="eastAsia" w:ascii="仿宋" w:hAnsi="仿宋" w:eastAsia="仿宋" w:cs="仿宋"/>
          <w:szCs w:val="21"/>
          <w:highlight w:val="none"/>
        </w:rPr>
      </w:pPr>
    </w:p>
    <w:p w14:paraId="7C127B7E">
      <w:pPr>
        <w:shd w:val="clear"/>
        <w:rPr>
          <w:rFonts w:hint="eastAsia" w:ascii="仿宋" w:hAnsi="仿宋" w:eastAsia="仿宋" w:cs="仿宋"/>
          <w:szCs w:val="21"/>
          <w:highlight w:val="none"/>
        </w:rPr>
      </w:pPr>
      <w:r>
        <w:rPr>
          <w:rFonts w:hint="eastAsia" w:ascii="仿宋" w:hAnsi="仿宋" w:eastAsia="仿宋" w:cs="仿宋"/>
          <w:szCs w:val="21"/>
          <w:highlight w:val="none"/>
        </w:rPr>
        <w:t>供应商全称：（电子签章）</w:t>
      </w:r>
      <w:r>
        <w:rPr>
          <w:rFonts w:hint="eastAsia" w:ascii="仿宋" w:hAnsi="仿宋" w:eastAsia="仿宋" w:cs="仿宋"/>
          <w:szCs w:val="21"/>
          <w:highlight w:val="none"/>
          <w:u w:val="single"/>
        </w:rPr>
        <w:t xml:space="preserve">                   </w:t>
      </w:r>
    </w:p>
    <w:p w14:paraId="74FE093D">
      <w:pPr>
        <w:shd w:val="clear"/>
        <w:rPr>
          <w:rFonts w:hint="eastAsia" w:ascii="仿宋" w:hAnsi="仿宋" w:eastAsia="仿宋" w:cs="仿宋"/>
          <w:szCs w:val="21"/>
          <w:highlight w:val="none"/>
        </w:rPr>
      </w:pPr>
    </w:p>
    <w:p w14:paraId="0D5F6B42">
      <w:pPr>
        <w:shd w:val="clear"/>
        <w:rPr>
          <w:rFonts w:hint="eastAsia" w:ascii="仿宋" w:hAnsi="仿宋" w:eastAsia="仿宋" w:cs="仿宋"/>
          <w:szCs w:val="21"/>
          <w:highlight w:val="none"/>
        </w:rPr>
      </w:pPr>
      <w:r>
        <w:rPr>
          <w:rFonts w:hint="eastAsia" w:ascii="仿宋" w:hAnsi="仿宋" w:eastAsia="仿宋" w:cs="仿宋"/>
          <w:szCs w:val="21"/>
          <w:highlight w:val="none"/>
        </w:rPr>
        <w:t>法定代表人：（电子签章</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电子签名）</w:t>
      </w:r>
      <w:r>
        <w:rPr>
          <w:rFonts w:hint="eastAsia" w:ascii="仿宋" w:hAnsi="仿宋" w:eastAsia="仿宋" w:cs="仿宋"/>
          <w:szCs w:val="21"/>
          <w:highlight w:val="none"/>
          <w:u w:val="single"/>
        </w:rPr>
        <w:t xml:space="preserve">             </w:t>
      </w:r>
    </w:p>
    <w:p w14:paraId="50B39D1F">
      <w:pPr>
        <w:shd w:val="clear"/>
        <w:rPr>
          <w:rFonts w:hint="eastAsia" w:ascii="仿宋" w:hAnsi="仿宋" w:eastAsia="仿宋" w:cs="仿宋"/>
          <w:szCs w:val="21"/>
          <w:highlight w:val="none"/>
        </w:rPr>
      </w:pPr>
    </w:p>
    <w:p w14:paraId="30C6E487">
      <w:pPr>
        <w:shd w:val="clear"/>
        <w:spacing w:line="360" w:lineRule="auto"/>
        <w:ind w:left="284" w:hanging="284"/>
        <w:rPr>
          <w:rFonts w:hint="eastAsia" w:ascii="仿宋" w:hAnsi="仿宋" w:eastAsia="仿宋" w:cs="仿宋"/>
          <w:b/>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5BFCF3E">
      <w:pPr>
        <w:shd w:val="clear"/>
        <w:rPr>
          <w:rFonts w:hint="eastAsia" w:ascii="仿宋" w:hAnsi="仿宋" w:eastAsia="仿宋" w:cs="仿宋"/>
          <w:highlight w:val="none"/>
          <w:lang w:val="en" w:eastAsia="zh-CN"/>
        </w:rPr>
      </w:pPr>
    </w:p>
    <w:p w14:paraId="1DC9B8C3">
      <w:pPr>
        <w:shd w:val="clear"/>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1132"/>
    <w:bookmarkEnd w:id="1133"/>
    <w:bookmarkEnd w:id="1134"/>
    <w:bookmarkEnd w:id="1135"/>
    <w:bookmarkEnd w:id="1136"/>
    <w:bookmarkEnd w:id="1137"/>
    <w:bookmarkEnd w:id="1138"/>
    <w:bookmarkEnd w:id="1139"/>
    <w:bookmarkEnd w:id="1140"/>
    <w:bookmarkEnd w:id="1141"/>
    <w:bookmarkEnd w:id="1142"/>
    <w:p w14:paraId="59060041">
      <w:pPr>
        <w:pStyle w:val="2"/>
        <w:shd w:val="clear"/>
        <w:snapToGrid w:val="0"/>
        <w:spacing w:line="360" w:lineRule="auto"/>
        <w:jc w:val="center"/>
        <w:rPr>
          <w:rFonts w:hint="eastAsia" w:ascii="仿宋" w:hAnsi="仿宋" w:eastAsia="仿宋" w:cs="仿宋"/>
          <w:color w:val="auto"/>
          <w:sz w:val="32"/>
          <w:szCs w:val="32"/>
          <w:highlight w:val="none"/>
        </w:rPr>
      </w:pPr>
      <w:bookmarkStart w:id="1183" w:name="_Toc28865937"/>
      <w:bookmarkStart w:id="1184" w:name="_Toc28865858"/>
      <w:bookmarkStart w:id="1185" w:name="_Toc28691789"/>
      <w:bookmarkStart w:id="1186" w:name="_Toc28866029"/>
      <w:bookmarkStart w:id="1187" w:name="_Toc226649191"/>
      <w:bookmarkStart w:id="1188" w:name="_Toc500065574"/>
      <w:bookmarkStart w:id="1189" w:name="_Toc28178820"/>
      <w:bookmarkStart w:id="1190" w:name="_Toc28178613"/>
      <w:bookmarkStart w:id="1191" w:name="_Toc28178549"/>
      <w:bookmarkStart w:id="1192" w:name="_Toc28178686"/>
      <w:bookmarkStart w:id="1193" w:name="_Toc28178759"/>
      <w:r>
        <w:rPr>
          <w:rFonts w:hint="eastAsia" w:ascii="仿宋" w:hAnsi="仿宋" w:eastAsia="仿宋" w:cs="仿宋"/>
          <w:color w:val="auto"/>
          <w:sz w:val="32"/>
          <w:szCs w:val="32"/>
          <w:highlight w:val="none"/>
        </w:rPr>
        <w:t xml:space="preserve">第五章  </w:t>
      </w:r>
      <w:bookmarkEnd w:id="1183"/>
      <w:bookmarkEnd w:id="1184"/>
      <w:bookmarkEnd w:id="1185"/>
      <w:bookmarkEnd w:id="1186"/>
      <w:r>
        <w:rPr>
          <w:rFonts w:hint="eastAsia" w:ascii="仿宋" w:hAnsi="仿宋" w:eastAsia="仿宋" w:cs="仿宋"/>
          <w:color w:val="auto"/>
          <w:sz w:val="32"/>
          <w:szCs w:val="32"/>
          <w:highlight w:val="none"/>
        </w:rPr>
        <w:t>采购需求</w:t>
      </w:r>
      <w:bookmarkEnd w:id="1187"/>
    </w:p>
    <w:p w14:paraId="7FA85A7C">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1"/>
        <w:rPr>
          <w:rFonts w:hint="eastAsia" w:ascii="仿宋" w:hAnsi="仿宋" w:eastAsia="仿宋" w:cs="仿宋"/>
          <w:b w:val="0"/>
          <w:bCs/>
          <w:color w:val="000000" w:themeColor="text1"/>
          <w:sz w:val="21"/>
          <w:szCs w:val="21"/>
          <w:highlight w:val="none"/>
          <w14:textFill>
            <w14:solidFill>
              <w14:schemeClr w14:val="tx1"/>
            </w14:solidFill>
          </w14:textFill>
        </w:rPr>
      </w:pPr>
      <w:bookmarkStart w:id="1194" w:name="heading_1"/>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一</w:t>
      </w: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服务</w:t>
      </w:r>
      <w:r>
        <w:rPr>
          <w:rFonts w:hint="eastAsia" w:ascii="仿宋" w:hAnsi="仿宋" w:eastAsia="仿宋" w:cs="仿宋"/>
          <w:b w:val="0"/>
          <w:bCs/>
          <w:color w:val="000000" w:themeColor="text1"/>
          <w:sz w:val="21"/>
          <w:szCs w:val="21"/>
          <w:highlight w:val="none"/>
          <w14:textFill>
            <w14:solidFill>
              <w14:schemeClr w14:val="tx1"/>
            </w14:solidFill>
          </w14:textFill>
        </w:rPr>
        <w:t>范围及服务内容</w:t>
      </w:r>
      <w:bookmarkEnd w:id="1194"/>
    </w:p>
    <w:p w14:paraId="5D3FC2CA">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val="0"/>
          <w:bCs w:val="0"/>
          <w:szCs w:val="21"/>
          <w:highlight w:val="none"/>
        </w:rPr>
        <w:t>为进一步加强全区档案规范化管理，根据工作部署及实际需求，对全区58家区级部门的文书档案</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会计档案</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含涉密材料</w:t>
      </w: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rPr>
        <w:t>开展规范化整理</w:t>
      </w:r>
      <w:r>
        <w:rPr>
          <w:rFonts w:hint="eastAsia" w:ascii="仿宋" w:hAnsi="仿宋" w:eastAsia="仿宋" w:cs="仿宋"/>
          <w:b w:val="0"/>
          <w:bCs w:val="0"/>
          <w:szCs w:val="21"/>
          <w:highlight w:val="none"/>
          <w:lang w:val="en-US" w:eastAsia="zh-CN"/>
        </w:rPr>
        <w:t>及</w:t>
      </w:r>
      <w:r>
        <w:rPr>
          <w:rFonts w:hint="eastAsia" w:ascii="仿宋" w:hAnsi="仿宋" w:eastAsia="仿宋" w:cs="仿宋"/>
          <w:b w:val="0"/>
          <w:bCs w:val="0"/>
          <w:szCs w:val="21"/>
          <w:highlight w:val="none"/>
        </w:rPr>
        <w:t>数字化加工，确保档案</w:t>
      </w:r>
      <w:r>
        <w:rPr>
          <w:rFonts w:hint="eastAsia" w:ascii="仿宋" w:hAnsi="仿宋" w:eastAsia="仿宋" w:cs="仿宋"/>
          <w:b w:val="0"/>
          <w:bCs w:val="0"/>
          <w:szCs w:val="21"/>
          <w:highlight w:val="none"/>
          <w:lang w:val="en-US" w:eastAsia="zh-CN"/>
        </w:rPr>
        <w:t>归档</w:t>
      </w:r>
      <w:r>
        <w:rPr>
          <w:rFonts w:hint="eastAsia" w:ascii="仿宋" w:hAnsi="仿宋" w:eastAsia="仿宋" w:cs="仿宋"/>
          <w:b w:val="0"/>
          <w:bCs w:val="0"/>
          <w:szCs w:val="21"/>
          <w:highlight w:val="none"/>
        </w:rPr>
        <w:t>符合国家及行业相关标准；</w:t>
      </w:r>
    </w:p>
    <w:p w14:paraId="4638394C">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195" w:name="heading_2"/>
      <w:r>
        <w:rPr>
          <w:rFonts w:hint="eastAsia" w:ascii="仿宋" w:hAnsi="仿宋" w:eastAsia="仿宋" w:cs="仿宋"/>
          <w:b w:val="0"/>
          <w:bCs/>
          <w:color w:val="000000" w:themeColor="text1"/>
          <w:sz w:val="21"/>
          <w:szCs w:val="21"/>
          <w:highlight w:val="none"/>
          <w14:textFill>
            <w14:solidFill>
              <w14:schemeClr w14:val="tx1"/>
            </w14:solidFill>
          </w14:textFill>
        </w:rPr>
        <w:t>（一）服务对象</w:t>
      </w:r>
      <w:bookmarkEnd w:id="1195"/>
    </w:p>
    <w:p w14:paraId="2A48E35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服务对象涵盖全区58家区级部门，具体如下：区委办公室、区人大常委会办公室、区政府办公室、区政协办公室、区纪委监委、区委组织部、区委宣传部、区融媒体中心、区委统战部、区委社会工作部、区委政法委、区委政研室、区委编办、区委机要和保密局、区委巡察办、区委党史研究室、区发展改革局、区科技和工业信息化局、区教育体育局、区民政局、区司法局、区财政局、区人力资源社会保障局、区自然资源局、区住房城乡建设局、区交通运输局、区农业农村局、区水务局、区商务和投资促进局、区文化和旅游局、区卫生健康局、区退役军人事务局、区应急局、区市场监管局、区统计局、区信访局、区医保局、区综合执法局、区城市更新改造局、区政务服务局、区供销社、数字经济开发区管委会综合管理部、区斗南花卉产业综合服务中心、市网格中心呈贡分中心、昆明南站地区综合管理办、区总工会、团区委、区妇联、区科协、区工商联、区残联、区红十字会、龙城街道、斗南街道、吴家营街道、乌龙街道、洛龙街道、雨花街道。</w:t>
      </w:r>
    </w:p>
    <w:p w14:paraId="3D9B500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196" w:name="heading_3"/>
      <w:r>
        <w:rPr>
          <w:rFonts w:hint="eastAsia" w:ascii="仿宋" w:hAnsi="仿宋" w:eastAsia="仿宋" w:cs="仿宋"/>
          <w:b w:val="0"/>
          <w:bCs/>
          <w:color w:val="000000" w:themeColor="text1"/>
          <w:sz w:val="21"/>
          <w:szCs w:val="21"/>
          <w:highlight w:val="none"/>
          <w14:textFill>
            <w14:solidFill>
              <w14:schemeClr w14:val="tx1"/>
            </w14:solidFill>
          </w14:textFill>
        </w:rPr>
        <w:t>（二）项目推进保障与全流程管控</w:t>
      </w:r>
      <w:bookmarkEnd w:id="1196"/>
    </w:p>
    <w:p w14:paraId="1E005014">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工期管控与效率保障：建立项目全流程效率与质量管控体系，科学统筹项目推进与成果质量，明确项目各阶段工期节点、工作任务及责任人，制定科学合理的管控措施，明确交付时限承诺，确保项目在合同约定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时限</w:t>
      </w:r>
      <w:r>
        <w:rPr>
          <w:rFonts w:hint="eastAsia" w:ascii="仿宋" w:hAnsi="仿宋" w:eastAsia="仿宋" w:cs="仿宋"/>
          <w:color w:val="000000" w:themeColor="text1"/>
          <w:sz w:val="21"/>
          <w:szCs w:val="21"/>
          <w:highlight w:val="none"/>
          <w14:textFill>
            <w14:solidFill>
              <w14:schemeClr w14:val="tx1"/>
            </w14:solidFill>
          </w14:textFill>
        </w:rPr>
        <w:t>内完成。</w:t>
      </w:r>
    </w:p>
    <w:p w14:paraId="6BA8B17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实施流程优化与适配：结合本项目档案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体量</w:t>
      </w:r>
      <w:r>
        <w:rPr>
          <w:rFonts w:hint="eastAsia" w:ascii="仿宋" w:hAnsi="仿宋" w:eastAsia="仿宋" w:cs="仿宋"/>
          <w:color w:val="000000" w:themeColor="text1"/>
          <w:sz w:val="21"/>
          <w:szCs w:val="21"/>
          <w:highlight w:val="none"/>
          <w14:textFill>
            <w14:solidFill>
              <w14:schemeClr w14:val="tx1"/>
            </w14:solidFill>
          </w14:textFill>
        </w:rPr>
        <w:t>、类型等实际情况，针对性制定项目实施流程，结合各立档单位档案管理特点，细化流程环节，制定档案整理</w:t>
      </w:r>
      <w:r>
        <w:rPr>
          <w:rFonts w:hint="eastAsia" w:ascii="仿宋" w:hAnsi="仿宋" w:eastAsia="仿宋" w:cs="仿宋"/>
          <w:color w:val="000000" w:themeColor="text1"/>
          <w:sz w:val="21"/>
          <w:szCs w:val="21"/>
          <w:highlight w:val="none"/>
          <w:lang w:val="en-US" w:eastAsia="zh-CN"/>
          <w14:textFill>
            <w14:solidFill>
              <w14:schemeClr w14:val="tx1"/>
            </w14:solidFill>
          </w14:textFill>
        </w:rPr>
        <w:t>方案</w:t>
      </w:r>
      <w:r>
        <w:rPr>
          <w:rFonts w:hint="eastAsia" w:ascii="仿宋" w:hAnsi="仿宋" w:eastAsia="仿宋" w:cs="仿宋"/>
          <w:color w:val="000000" w:themeColor="text1"/>
          <w:sz w:val="21"/>
          <w:szCs w:val="21"/>
          <w:highlight w:val="none"/>
          <w14:textFill>
            <w14:solidFill>
              <w14:schemeClr w14:val="tx1"/>
            </w14:solidFill>
          </w14:textFill>
        </w:rPr>
        <w:t>，确保实施流程与项目实际需求高度适配，保障项目有序推进。</w:t>
      </w:r>
    </w:p>
    <w:p w14:paraId="666BD622">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全环节质量检验机制：建立档案规范化整理</w:t>
      </w:r>
      <w:r>
        <w:rPr>
          <w:rFonts w:hint="eastAsia" w:ascii="仿宋" w:hAnsi="仿宋" w:eastAsia="仿宋" w:cs="仿宋"/>
          <w:color w:val="000000" w:themeColor="text1"/>
          <w:sz w:val="21"/>
          <w:szCs w:val="21"/>
          <w:highlight w:val="none"/>
          <w:lang w:val="en-US" w:eastAsia="zh-CN"/>
          <w14:textFill>
            <w14:solidFill>
              <w14:schemeClr w14:val="tx1"/>
            </w14:solidFill>
          </w14:textFill>
        </w:rPr>
        <w:t>和</w:t>
      </w:r>
      <w:r>
        <w:rPr>
          <w:rFonts w:hint="eastAsia" w:ascii="仿宋" w:hAnsi="仿宋" w:eastAsia="仿宋" w:cs="仿宋"/>
          <w:color w:val="000000" w:themeColor="text1"/>
          <w:sz w:val="21"/>
          <w:szCs w:val="21"/>
          <w:highlight w:val="none"/>
          <w14:textFill>
            <w14:solidFill>
              <w14:schemeClr w14:val="tx1"/>
            </w14:solidFill>
          </w14:textFill>
        </w:rPr>
        <w:t>数字化加工全环节质量检验机制，配备质检人员，明确各环节质检频次、质检标准、质检流程，确保各环节成果符合相关标准及采购要求。</w:t>
      </w:r>
    </w:p>
    <w:p w14:paraId="0F9DE974">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安全与保密管控机制：建立完善的安全保密管控体系，全面保障档案实体、数据及信息安全。明确档案接收、保管、整理、移交全流程安全保障措施，落实防盗、防火、防潮等防控要求；配备监控、灭火</w:t>
      </w:r>
      <w:r>
        <w:rPr>
          <w:rFonts w:hint="eastAsia" w:ascii="仿宋" w:hAnsi="仿宋" w:eastAsia="仿宋" w:cs="仿宋"/>
          <w:color w:val="000000" w:themeColor="text1"/>
          <w:sz w:val="21"/>
          <w:szCs w:val="21"/>
          <w:highlight w:val="none"/>
          <w:lang w:val="en-US" w:eastAsia="zh-CN"/>
          <w14:textFill>
            <w14:solidFill>
              <w14:schemeClr w14:val="tx1"/>
            </w14:solidFill>
          </w14:textFill>
        </w:rPr>
        <w:t>设施</w:t>
      </w:r>
      <w:r>
        <w:rPr>
          <w:rFonts w:hint="eastAsia" w:ascii="仿宋" w:hAnsi="仿宋" w:eastAsia="仿宋" w:cs="仿宋"/>
          <w:color w:val="000000" w:themeColor="text1"/>
          <w:sz w:val="21"/>
          <w:szCs w:val="21"/>
          <w:highlight w:val="none"/>
          <w14:textFill>
            <w14:solidFill>
              <w14:schemeClr w14:val="tx1"/>
            </w14:solidFill>
          </w14:textFill>
        </w:rPr>
        <w:t>等场地安全硬件，建立出入登记、文件交接登记、工作责任制管理机制；规范数字化加工数据采集、传输、存储、备份流程，配备防病毒软件，实行设备专人管理、禁止外接存储、定期安全巡检，严防档案信息泄露、篡改、丢失。</w:t>
      </w:r>
    </w:p>
    <w:p w14:paraId="0944F57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bookmarkStart w:id="1197" w:name="heading_4"/>
      <w:r>
        <w:rPr>
          <w:rFonts w:hint="eastAsia" w:ascii="仿宋" w:hAnsi="仿宋" w:eastAsia="仿宋" w:cs="仿宋"/>
          <w:color w:val="000000" w:themeColor="text1"/>
          <w:sz w:val="21"/>
          <w:szCs w:val="21"/>
          <w:highlight w:val="none"/>
          <w14:textFill>
            <w14:solidFill>
              <w14:schemeClr w14:val="tx1"/>
            </w14:solidFill>
          </w14:textFill>
        </w:rPr>
        <w:t>（三）文书档案规范化整理</w:t>
      </w:r>
      <w:bookmarkEnd w:id="1197"/>
    </w:p>
    <w:p w14:paraId="10EDED5B">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清点与核对：对各立档单位应归档文件材料进行全面清点、逐件核对，明确档案数量及基本信息，</w:t>
      </w:r>
      <w:r>
        <w:rPr>
          <w:rFonts w:hint="eastAsia" w:ascii="仿宋" w:hAnsi="仿宋" w:eastAsia="仿宋" w:cs="仿宋"/>
          <w:color w:val="000000" w:themeColor="text1"/>
          <w:sz w:val="21"/>
          <w:szCs w:val="21"/>
          <w:highlight w:val="none"/>
          <w:lang w:val="en-US" w:eastAsia="zh-CN"/>
          <w14:textFill>
            <w14:solidFill>
              <w14:schemeClr w14:val="tx1"/>
            </w14:solidFill>
          </w14:textFill>
        </w:rPr>
        <w:t>检查</w:t>
      </w:r>
      <w:r>
        <w:rPr>
          <w:rFonts w:hint="eastAsia" w:ascii="仿宋" w:hAnsi="仿宋" w:eastAsia="仿宋" w:cs="仿宋"/>
          <w:color w:val="000000" w:themeColor="text1"/>
          <w:sz w:val="21"/>
          <w:szCs w:val="21"/>
          <w:highlight w:val="none"/>
          <w14:textFill>
            <w14:solidFill>
              <w14:schemeClr w14:val="tx1"/>
            </w14:solidFill>
          </w14:textFill>
        </w:rPr>
        <w:t>文件</w:t>
      </w:r>
      <w:r>
        <w:rPr>
          <w:rFonts w:hint="eastAsia" w:ascii="仿宋" w:hAnsi="仿宋" w:eastAsia="仿宋" w:cs="仿宋"/>
          <w:color w:val="000000" w:themeColor="text1"/>
          <w:sz w:val="21"/>
          <w:szCs w:val="21"/>
          <w:highlight w:val="none"/>
          <w:lang w:val="en-US" w:eastAsia="zh-CN"/>
          <w14:textFill>
            <w14:solidFill>
              <w14:schemeClr w14:val="tx1"/>
            </w14:solidFill>
          </w14:textFill>
        </w:rPr>
        <w:t>签署、内容</w:t>
      </w:r>
      <w:r>
        <w:rPr>
          <w:rFonts w:hint="eastAsia" w:ascii="仿宋" w:hAnsi="仿宋" w:eastAsia="仿宋" w:cs="仿宋"/>
          <w:color w:val="000000" w:themeColor="text1"/>
          <w:sz w:val="21"/>
          <w:szCs w:val="21"/>
          <w:highlight w:val="none"/>
          <w14:textFill>
            <w14:solidFill>
              <w14:schemeClr w14:val="tx1"/>
            </w14:solidFill>
          </w14:textFill>
        </w:rPr>
        <w:t>缺失、</w:t>
      </w:r>
      <w:r>
        <w:rPr>
          <w:rFonts w:hint="eastAsia" w:ascii="仿宋" w:hAnsi="仿宋" w:eastAsia="仿宋" w:cs="仿宋"/>
          <w:color w:val="000000" w:themeColor="text1"/>
          <w:sz w:val="21"/>
          <w:szCs w:val="21"/>
          <w:highlight w:val="none"/>
          <w:lang w:val="en-US" w:eastAsia="zh-CN"/>
          <w14:textFill>
            <w14:solidFill>
              <w14:schemeClr w14:val="tx1"/>
            </w14:solidFill>
          </w14:textFill>
        </w:rPr>
        <w:t>纸张</w:t>
      </w:r>
      <w:r>
        <w:rPr>
          <w:rFonts w:hint="eastAsia" w:ascii="仿宋" w:hAnsi="仿宋" w:eastAsia="仿宋" w:cs="仿宋"/>
          <w:color w:val="000000" w:themeColor="text1"/>
          <w:sz w:val="21"/>
          <w:szCs w:val="21"/>
          <w:highlight w:val="none"/>
          <w14:textFill>
            <w14:solidFill>
              <w14:schemeClr w14:val="tx1"/>
            </w14:solidFill>
          </w14:textFill>
        </w:rPr>
        <w:t>破损、字迹模糊等情况。按立档单位分别</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w:t>
      </w:r>
      <w:r>
        <w:rPr>
          <w:rFonts w:hint="eastAsia" w:ascii="仿宋" w:hAnsi="仿宋" w:eastAsia="仿宋" w:cs="仿宋"/>
          <w:color w:val="000000" w:themeColor="text1"/>
          <w:sz w:val="21"/>
          <w:szCs w:val="21"/>
          <w:highlight w:val="none"/>
          <w14:textFill>
            <w14:solidFill>
              <w14:schemeClr w14:val="tx1"/>
            </w14:solidFill>
          </w14:textFill>
        </w:rPr>
        <w:t>清点登记，清点核对无误后，</w:t>
      </w: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供应商和立档单位</w:t>
      </w:r>
      <w:r>
        <w:rPr>
          <w:rFonts w:hint="eastAsia" w:ascii="仿宋" w:hAnsi="仿宋" w:eastAsia="仿宋" w:cs="仿宋"/>
          <w:color w:val="000000" w:themeColor="text1"/>
          <w:sz w:val="21"/>
          <w:szCs w:val="21"/>
          <w:highlight w:val="none"/>
          <w14:textFill>
            <w14:solidFill>
              <w14:schemeClr w14:val="tx1"/>
            </w14:solidFill>
          </w14:textFill>
        </w:rPr>
        <w:t>签署文件交接单；非归档材料按原状退还立档单位，退还过程不得擅自改变文件原有分类及组卷顺序，严格规范清退流程及相关手续。</w:t>
      </w:r>
    </w:p>
    <w:p w14:paraId="30A4C51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分类与排序：</w:t>
      </w:r>
      <w:r>
        <w:rPr>
          <w:rFonts w:hint="eastAsia" w:ascii="仿宋" w:hAnsi="仿宋" w:eastAsia="仿宋" w:cs="仿宋"/>
          <w:color w:val="000000" w:themeColor="text1"/>
          <w:sz w:val="21"/>
          <w:szCs w:val="21"/>
          <w:highlight w:val="none"/>
          <w:lang w:val="en-US" w:eastAsia="zh-CN"/>
          <w14:textFill>
            <w14:solidFill>
              <w14:schemeClr w14:val="tx1"/>
            </w14:solidFill>
          </w14:textFill>
        </w:rPr>
        <w:t>根据立档单位档案管理情况，</w:t>
      </w:r>
      <w:r>
        <w:rPr>
          <w:rFonts w:hint="eastAsia" w:ascii="仿宋" w:hAnsi="仿宋" w:eastAsia="仿宋" w:cs="仿宋"/>
          <w:color w:val="000000" w:themeColor="text1"/>
          <w:sz w:val="21"/>
          <w:szCs w:val="21"/>
          <w:highlight w:val="none"/>
          <w14:textFill>
            <w14:solidFill>
              <w14:schemeClr w14:val="tx1"/>
            </w14:solidFill>
          </w14:textFill>
        </w:rPr>
        <w:t>按年度、机构（问题）和保管期限对文件材料进行</w:t>
      </w:r>
      <w:r>
        <w:rPr>
          <w:rFonts w:hint="eastAsia" w:ascii="仿宋" w:hAnsi="仿宋" w:eastAsia="仿宋" w:cs="仿宋"/>
          <w:color w:val="000000" w:themeColor="text1"/>
          <w:sz w:val="21"/>
          <w:szCs w:val="21"/>
          <w:highlight w:val="none"/>
          <w:lang w:val="en-US" w:eastAsia="zh-CN"/>
          <w14:textFill>
            <w14:solidFill>
              <w14:schemeClr w14:val="tx1"/>
            </w14:solidFill>
          </w14:textFill>
        </w:rPr>
        <w:t>科学</w:t>
      </w:r>
      <w:r>
        <w:rPr>
          <w:rFonts w:hint="eastAsia" w:ascii="仿宋" w:hAnsi="仿宋" w:eastAsia="仿宋" w:cs="仿宋"/>
          <w:color w:val="000000" w:themeColor="text1"/>
          <w:sz w:val="21"/>
          <w:szCs w:val="21"/>
          <w:highlight w:val="none"/>
          <w14:textFill>
            <w14:solidFill>
              <w14:schemeClr w14:val="tx1"/>
            </w14:solidFill>
          </w14:textFill>
        </w:rPr>
        <w:t>分类，规范</w:t>
      </w:r>
      <w:r>
        <w:rPr>
          <w:rFonts w:hint="eastAsia" w:ascii="仿宋" w:hAnsi="仿宋" w:eastAsia="仿宋" w:cs="仿宋"/>
          <w:color w:val="000000" w:themeColor="text1"/>
          <w:sz w:val="21"/>
          <w:szCs w:val="21"/>
          <w:highlight w:val="none"/>
          <w:lang w:val="en-US" w:eastAsia="zh-CN"/>
          <w14:textFill>
            <w14:solidFill>
              <w14:schemeClr w14:val="tx1"/>
            </w14:solidFill>
          </w14:textFill>
        </w:rPr>
        <w:t>组卷</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1BD173E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鉴定与划分保管期限：按照《机关文件材料归档范围和文书档案保管期限规定》（国家档案局令第8号）</w:t>
      </w:r>
      <w:r>
        <w:rPr>
          <w:rFonts w:hint="eastAsia" w:ascii="仿宋" w:hAnsi="仿宋" w:eastAsia="仿宋" w:cs="仿宋"/>
          <w:color w:val="000000" w:themeColor="text1"/>
          <w:sz w:val="21"/>
          <w:szCs w:val="21"/>
          <w:highlight w:val="none"/>
          <w:lang w:val="en-US" w:eastAsia="zh-CN"/>
          <w14:textFill>
            <w14:solidFill>
              <w14:schemeClr w14:val="tx1"/>
            </w14:solidFill>
          </w14:textFill>
        </w:rPr>
        <w:t>和</w:t>
      </w:r>
      <w:r>
        <w:rPr>
          <w:rFonts w:hint="eastAsia" w:ascii="仿宋" w:hAnsi="仿宋" w:eastAsia="仿宋" w:cs="仿宋"/>
          <w:color w:val="000000" w:themeColor="text1"/>
          <w:sz w:val="21"/>
          <w:szCs w:val="21"/>
          <w:highlight w:val="none"/>
          <w14:textFill>
            <w14:solidFill>
              <w14:schemeClr w14:val="tx1"/>
            </w14:solidFill>
          </w14:textFill>
        </w:rPr>
        <w:t>国家、行业</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w:t>
      </w:r>
      <w:r>
        <w:rPr>
          <w:rFonts w:hint="eastAsia" w:ascii="仿宋" w:hAnsi="仿宋" w:eastAsia="仿宋" w:cs="仿宋"/>
          <w:color w:val="000000" w:themeColor="text1"/>
          <w:sz w:val="21"/>
          <w:szCs w:val="21"/>
          <w:highlight w:val="none"/>
          <w14:textFill>
            <w14:solidFill>
              <w14:schemeClr w14:val="tx1"/>
            </w14:solidFill>
          </w14:textFill>
        </w:rPr>
        <w:t>标准，结合立档单位档案管理实际情况、文件材料归档范围及档案保管期限表，对每份</w:t>
      </w:r>
      <w:r>
        <w:rPr>
          <w:rFonts w:hint="eastAsia" w:ascii="仿宋" w:hAnsi="仿宋" w:eastAsia="仿宋" w:cs="仿宋"/>
          <w:color w:val="000000" w:themeColor="text1"/>
          <w:sz w:val="21"/>
          <w:szCs w:val="21"/>
          <w:highlight w:val="none"/>
          <w:lang w:val="en-US" w:eastAsia="zh-CN"/>
          <w14:textFill>
            <w14:solidFill>
              <w14:schemeClr w14:val="tx1"/>
            </w14:solidFill>
          </w14:textFill>
        </w:rPr>
        <w:t>文件材料</w:t>
      </w:r>
      <w:r>
        <w:rPr>
          <w:rFonts w:hint="eastAsia" w:ascii="仿宋" w:hAnsi="仿宋" w:eastAsia="仿宋" w:cs="仿宋"/>
          <w:color w:val="000000" w:themeColor="text1"/>
          <w:sz w:val="21"/>
          <w:szCs w:val="21"/>
          <w:highlight w:val="none"/>
          <w14:textFill>
            <w14:solidFill>
              <w14:schemeClr w14:val="tx1"/>
            </w14:solidFill>
          </w14:textFill>
        </w:rPr>
        <w:t>进行科学鉴定，划分保管期限。</w:t>
      </w:r>
    </w:p>
    <w:p w14:paraId="72321FA3">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编号与</w:t>
      </w:r>
      <w:r>
        <w:rPr>
          <w:rFonts w:hint="eastAsia" w:ascii="仿宋" w:hAnsi="仿宋" w:eastAsia="仿宋" w:cs="仿宋"/>
          <w:color w:val="000000" w:themeColor="text1"/>
          <w:sz w:val="21"/>
          <w:szCs w:val="21"/>
          <w:highlight w:val="none"/>
          <w:lang w:val="en-US" w:eastAsia="zh-CN"/>
          <w14:textFill>
            <w14:solidFill>
              <w14:schemeClr w14:val="tx1"/>
            </w14:solidFill>
          </w14:textFill>
        </w:rPr>
        <w:t>著录</w:t>
      </w:r>
      <w:r>
        <w:rPr>
          <w:rFonts w:hint="eastAsia" w:ascii="仿宋" w:hAnsi="仿宋" w:eastAsia="仿宋" w:cs="仿宋"/>
          <w:color w:val="000000" w:themeColor="text1"/>
          <w:sz w:val="21"/>
          <w:szCs w:val="21"/>
          <w:highlight w:val="none"/>
          <w14:textFill>
            <w14:solidFill>
              <w14:schemeClr w14:val="tx1"/>
            </w14:solidFill>
          </w14:textFill>
        </w:rPr>
        <w:t>：按照《归档文件整理规则》（DA/T22-2015）要求，编制文书档案档号加盖归档章，填写档号、页码等信息，同步编制归档文件目录，</w:t>
      </w:r>
      <w:r>
        <w:rPr>
          <w:rFonts w:hint="eastAsia" w:ascii="仿宋" w:hAnsi="仿宋" w:eastAsia="仿宋" w:cs="仿宋"/>
          <w:color w:val="000000" w:themeColor="text1"/>
          <w:sz w:val="21"/>
          <w:szCs w:val="21"/>
          <w:highlight w:val="none"/>
          <w:lang w:val="en-US" w:eastAsia="zh-CN"/>
          <w14:textFill>
            <w14:solidFill>
              <w14:schemeClr w14:val="tx1"/>
            </w14:solidFill>
          </w14:textFill>
        </w:rPr>
        <w:t>并</w:t>
      </w:r>
      <w:r>
        <w:rPr>
          <w:rFonts w:hint="eastAsia" w:ascii="仿宋" w:hAnsi="仿宋" w:eastAsia="仿宋" w:cs="仿宋"/>
          <w:color w:val="000000" w:themeColor="text1"/>
          <w:sz w:val="21"/>
          <w:szCs w:val="21"/>
          <w:highlight w:val="none"/>
          <w14:textFill>
            <w14:solidFill>
              <w14:schemeClr w14:val="tx1"/>
            </w14:solidFill>
          </w14:textFill>
        </w:rPr>
        <w:t>将档号、题名、责任者、形成日期等核心字段信息完整著录指定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档案</w:t>
      </w:r>
      <w:r>
        <w:rPr>
          <w:rFonts w:hint="eastAsia" w:ascii="仿宋" w:hAnsi="仿宋" w:eastAsia="仿宋" w:cs="仿宋"/>
          <w:color w:val="000000" w:themeColor="text1"/>
          <w:sz w:val="21"/>
          <w:szCs w:val="21"/>
          <w:highlight w:val="none"/>
          <w14:textFill>
            <w14:solidFill>
              <w14:schemeClr w14:val="tx1"/>
            </w14:solidFill>
          </w14:textFill>
        </w:rPr>
        <w:t>管理系统，建立目录与档案实体的一一对应关系。</w:t>
      </w:r>
    </w:p>
    <w:p w14:paraId="6626FEA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装订与装盒：按照《归档文件整理规则》（DA/T22-2015）要求，采用符合档案长期保存要求的装订材料</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对整理完毕的档案</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进行装订</w:t>
      </w:r>
      <w:r>
        <w:rPr>
          <w:rFonts w:hint="eastAsia" w:ascii="仿宋" w:hAnsi="仿宋" w:eastAsia="仿宋" w:cs="仿宋"/>
          <w:color w:val="000000" w:themeColor="text1"/>
          <w:sz w:val="21"/>
          <w:szCs w:val="21"/>
          <w:highlight w:val="none"/>
          <w14:textFill>
            <w14:solidFill>
              <w14:schemeClr w14:val="tx1"/>
            </w14:solidFill>
          </w14:textFill>
        </w:rPr>
        <w:t>；按规范</w:t>
      </w:r>
      <w:r>
        <w:rPr>
          <w:rFonts w:hint="eastAsia" w:ascii="仿宋" w:hAnsi="仿宋" w:eastAsia="仿宋" w:cs="仿宋"/>
          <w:color w:val="000000" w:themeColor="text1"/>
          <w:sz w:val="21"/>
          <w:szCs w:val="21"/>
          <w:highlight w:val="none"/>
          <w:lang w:val="en-US" w:eastAsia="zh-CN"/>
          <w14:textFill>
            <w14:solidFill>
              <w14:schemeClr w14:val="tx1"/>
            </w14:solidFill>
          </w14:textFill>
        </w:rPr>
        <w:t>将档案</w:t>
      </w:r>
      <w:r>
        <w:rPr>
          <w:rFonts w:hint="eastAsia" w:ascii="仿宋" w:hAnsi="仿宋" w:eastAsia="仿宋" w:cs="仿宋"/>
          <w:color w:val="000000" w:themeColor="text1"/>
          <w:sz w:val="21"/>
          <w:szCs w:val="21"/>
          <w:highlight w:val="none"/>
          <w14:textFill>
            <w14:solidFill>
              <w14:schemeClr w14:val="tx1"/>
            </w14:solidFill>
          </w14:textFill>
        </w:rPr>
        <w:t>装入档案盒，准确填写档案盒封面、脊背信息，填写备考表</w:t>
      </w:r>
      <w:r>
        <w:rPr>
          <w:rFonts w:hint="eastAsia" w:ascii="仿宋" w:hAnsi="仿宋" w:eastAsia="仿宋" w:cs="仿宋"/>
          <w:color w:val="000000" w:themeColor="text1"/>
          <w:sz w:val="21"/>
          <w:szCs w:val="21"/>
          <w:highlight w:val="none"/>
          <w:lang w:val="en-US" w:eastAsia="zh-CN"/>
          <w14:textFill>
            <w14:solidFill>
              <w14:schemeClr w14:val="tx1"/>
            </w14:solidFill>
          </w14:textFill>
        </w:rPr>
        <w:t>及归档文件目录</w:t>
      </w:r>
      <w:r>
        <w:rPr>
          <w:rFonts w:hint="eastAsia" w:ascii="仿宋" w:hAnsi="仿宋" w:eastAsia="仿宋" w:cs="仿宋"/>
          <w:color w:val="000000" w:themeColor="text1"/>
          <w:sz w:val="21"/>
          <w:szCs w:val="21"/>
          <w:highlight w:val="none"/>
          <w14:textFill>
            <w14:solidFill>
              <w14:schemeClr w14:val="tx1"/>
            </w14:solidFill>
          </w14:textFill>
        </w:rPr>
        <w:t>。</w:t>
      </w:r>
    </w:p>
    <w:p w14:paraId="1751DA6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198" w:name="heading_5"/>
      <w:r>
        <w:rPr>
          <w:rFonts w:hint="eastAsia" w:ascii="仿宋" w:hAnsi="仿宋" w:eastAsia="仿宋" w:cs="仿宋"/>
          <w:b w:val="0"/>
          <w:bCs/>
          <w:color w:val="000000" w:themeColor="text1"/>
          <w:sz w:val="21"/>
          <w:szCs w:val="21"/>
          <w:highlight w:val="none"/>
          <w14:textFill>
            <w14:solidFill>
              <w14:schemeClr w14:val="tx1"/>
            </w14:solidFill>
          </w14:textFill>
        </w:rPr>
        <w:t>（四）文书档案数字化加工</w:t>
      </w:r>
      <w:bookmarkEnd w:id="1198"/>
    </w:p>
    <w:p w14:paraId="14A1BF4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数字化前处理：核对</w:t>
      </w:r>
      <w:r>
        <w:rPr>
          <w:rFonts w:hint="eastAsia" w:ascii="仿宋" w:hAnsi="仿宋" w:eastAsia="仿宋" w:cs="仿宋"/>
          <w:color w:val="000000" w:themeColor="text1"/>
          <w:sz w:val="21"/>
          <w:szCs w:val="21"/>
          <w:highlight w:val="none"/>
          <w:lang w:val="en-US" w:eastAsia="zh-CN"/>
          <w14:textFill>
            <w14:solidFill>
              <w14:schemeClr w14:val="tx1"/>
            </w14:solidFill>
          </w14:textFill>
        </w:rPr>
        <w:t>文件</w:t>
      </w:r>
      <w:r>
        <w:rPr>
          <w:rFonts w:hint="eastAsia" w:ascii="仿宋" w:hAnsi="仿宋" w:eastAsia="仿宋" w:cs="仿宋"/>
          <w:color w:val="000000" w:themeColor="text1"/>
          <w:sz w:val="21"/>
          <w:szCs w:val="21"/>
          <w:highlight w:val="none"/>
          <w14:textFill>
            <w14:solidFill>
              <w14:schemeClr w14:val="tx1"/>
            </w14:solidFill>
          </w14:textFill>
        </w:rPr>
        <w:t>页码</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顺序、方向等基本情况</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检查文件幅面，</w:t>
      </w:r>
      <w:r>
        <w:rPr>
          <w:rFonts w:hint="eastAsia" w:ascii="仿宋" w:hAnsi="仿宋" w:eastAsia="仿宋" w:cs="仿宋"/>
          <w:color w:val="000000" w:themeColor="text1"/>
          <w:sz w:val="21"/>
          <w:szCs w:val="21"/>
          <w:highlight w:val="none"/>
          <w14:textFill>
            <w14:solidFill>
              <w14:schemeClr w14:val="tx1"/>
            </w14:solidFill>
          </w14:textFill>
        </w:rPr>
        <w:t>对于非标准规格文件，A3</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文件折叠成A4</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，折叠后不遮挡文件内容、不损坏档案纸张；小于A4</w:t>
      </w:r>
      <w:r>
        <w:rPr>
          <w:rFonts w:hint="eastAsia" w:ascii="仿宋" w:hAnsi="仿宋" w:eastAsia="仿宋" w:cs="仿宋"/>
          <w:color w:val="000000" w:themeColor="text1"/>
          <w:sz w:val="21"/>
          <w:szCs w:val="21"/>
          <w:highlight w:val="none"/>
          <w:lang w:val="en-US" w:eastAsia="zh-CN"/>
          <w14:textFill>
            <w14:solidFill>
              <w14:schemeClr w14:val="tx1"/>
            </w14:solidFill>
          </w14:textFill>
        </w:rPr>
        <w:t>幅面</w:t>
      </w:r>
      <w:r>
        <w:rPr>
          <w:rFonts w:hint="eastAsia" w:ascii="仿宋" w:hAnsi="仿宋" w:eastAsia="仿宋" w:cs="仿宋"/>
          <w:color w:val="000000" w:themeColor="text1"/>
          <w:sz w:val="21"/>
          <w:szCs w:val="21"/>
          <w:highlight w:val="none"/>
          <w14:textFill>
            <w14:solidFill>
              <w14:schemeClr w14:val="tx1"/>
            </w14:solidFill>
          </w14:textFill>
        </w:rPr>
        <w:t>且无法正常装订的文件，</w:t>
      </w:r>
      <w:r>
        <w:rPr>
          <w:rFonts w:hint="eastAsia" w:ascii="仿宋" w:hAnsi="仿宋" w:eastAsia="仿宋" w:cs="仿宋"/>
          <w:color w:val="000000" w:themeColor="text1"/>
          <w:sz w:val="21"/>
          <w:szCs w:val="21"/>
          <w:highlight w:val="none"/>
          <w:lang w:val="en-US" w:eastAsia="zh-CN"/>
          <w14:textFill>
            <w14:solidFill>
              <w14:schemeClr w14:val="tx1"/>
            </w14:solidFill>
          </w14:textFill>
        </w:rPr>
        <w:t>使用档案专用胶水</w:t>
      </w:r>
      <w:r>
        <w:rPr>
          <w:rFonts w:hint="eastAsia" w:ascii="仿宋" w:hAnsi="仿宋" w:eastAsia="仿宋" w:cs="仿宋"/>
          <w:color w:val="000000" w:themeColor="text1"/>
          <w:sz w:val="21"/>
          <w:szCs w:val="21"/>
          <w:highlight w:val="none"/>
          <w14:textFill>
            <w14:solidFill>
              <w14:schemeClr w14:val="tx1"/>
            </w14:solidFill>
          </w14:textFill>
        </w:rPr>
        <w:t>粘贴在A4规格白纸上，粘贴位置规范、平整，不覆盖原有内容。</w:t>
      </w:r>
    </w:p>
    <w:p w14:paraId="04A76FB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档案扫描：按照《纸质档案数字化规范》（DA/T31—2017）要求，选择合适参数</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进行扫描和</w:t>
      </w:r>
      <w:r>
        <w:rPr>
          <w:rFonts w:hint="eastAsia" w:ascii="仿宋" w:hAnsi="仿宋" w:eastAsia="仿宋" w:cs="仿宋"/>
          <w:color w:val="000000" w:themeColor="text1"/>
          <w:sz w:val="21"/>
          <w:szCs w:val="21"/>
          <w:highlight w:val="none"/>
          <w14:textFill>
            <w14:solidFill>
              <w14:schemeClr w14:val="tx1"/>
            </w14:solidFill>
          </w14:textFill>
        </w:rPr>
        <w:t>规范化处理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去噪、去黑边、纠偏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亮度对比度调整等</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。扫描格式采用JPG作为归档格式，同时生成PDF格式用于日常利用，PDF格式需支持文本检索（OCR识别）。</w:t>
      </w:r>
    </w:p>
    <w:p w14:paraId="42C03DD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数据挂接：将</w:t>
      </w:r>
      <w:r>
        <w:rPr>
          <w:rFonts w:hint="eastAsia" w:ascii="仿宋" w:hAnsi="仿宋" w:eastAsia="仿宋" w:cs="仿宋"/>
          <w:color w:val="000000" w:themeColor="text1"/>
          <w:sz w:val="21"/>
          <w:szCs w:val="21"/>
          <w:highlight w:val="none"/>
          <w:lang w:val="en-US" w:eastAsia="zh-CN"/>
          <w14:textFill>
            <w14:solidFill>
              <w14:schemeClr w14:val="tx1"/>
            </w14:solidFill>
          </w14:textFill>
        </w:rPr>
        <w:t>PDF文件上传</w:t>
      </w:r>
      <w:r>
        <w:rPr>
          <w:rFonts w:hint="eastAsia" w:ascii="仿宋" w:hAnsi="仿宋" w:eastAsia="仿宋" w:cs="仿宋"/>
          <w:color w:val="000000" w:themeColor="text1"/>
          <w:sz w:val="21"/>
          <w:szCs w:val="21"/>
          <w:highlight w:val="none"/>
          <w14:textFill>
            <w14:solidFill>
              <w14:schemeClr w14:val="tx1"/>
            </w14:solidFill>
          </w14:textFill>
        </w:rPr>
        <w:t>指定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档案</w:t>
      </w:r>
      <w:r>
        <w:rPr>
          <w:rFonts w:hint="eastAsia" w:ascii="仿宋" w:hAnsi="仿宋" w:eastAsia="仿宋" w:cs="仿宋"/>
          <w:color w:val="000000" w:themeColor="text1"/>
          <w:sz w:val="21"/>
          <w:szCs w:val="21"/>
          <w:highlight w:val="none"/>
          <w14:textFill>
            <w14:solidFill>
              <w14:schemeClr w14:val="tx1"/>
            </w14:solidFill>
          </w14:textFill>
        </w:rPr>
        <w:t>管理系统</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并与著录条目形成一一对应关系</w:t>
      </w:r>
      <w:r>
        <w:rPr>
          <w:rFonts w:hint="eastAsia" w:ascii="仿宋" w:hAnsi="仿宋" w:eastAsia="仿宋" w:cs="仿宋"/>
          <w:color w:val="000000" w:themeColor="text1"/>
          <w:sz w:val="21"/>
          <w:szCs w:val="21"/>
          <w:highlight w:val="none"/>
          <w14:textFill>
            <w14:solidFill>
              <w14:schemeClr w14:val="tx1"/>
            </w14:solidFill>
          </w14:textFill>
        </w:rPr>
        <w:t>。</w:t>
      </w:r>
    </w:p>
    <w:p w14:paraId="3632CFC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数字化成果备份与存储：文书档案数字化成果需进行备份，备份介质为硬盘，备份内容包括JPG格式扫描图像、PDF格式数据库数据、Excel目录、通用格式字段目录。</w:t>
      </w:r>
    </w:p>
    <w:p w14:paraId="23AEF9E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199" w:name="heading_6"/>
      <w:r>
        <w:rPr>
          <w:rFonts w:hint="eastAsia" w:ascii="仿宋" w:hAnsi="仿宋" w:eastAsia="仿宋" w:cs="仿宋"/>
          <w:b w:val="0"/>
          <w:bCs/>
          <w:color w:val="000000" w:themeColor="text1"/>
          <w:sz w:val="21"/>
          <w:szCs w:val="21"/>
          <w:highlight w:val="none"/>
          <w14:textFill>
            <w14:solidFill>
              <w14:schemeClr w14:val="tx1"/>
            </w14:solidFill>
          </w14:textFill>
        </w:rPr>
        <w:t>（五）会计档案规范化整理</w:t>
      </w:r>
      <w:bookmarkEnd w:id="1199"/>
    </w:p>
    <w:p w14:paraId="18999F11">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清点与梳理：对各立档单位会计凭证、会计账簿、财务报表、会计报表等会计档案进行全面清点、逐件核对，排查档案破损、涂改、缺失、装订不规范等问题，按立档单位分别</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w:t>
      </w:r>
      <w:r>
        <w:rPr>
          <w:rFonts w:hint="eastAsia" w:ascii="仿宋" w:hAnsi="仿宋" w:eastAsia="仿宋" w:cs="仿宋"/>
          <w:color w:val="000000" w:themeColor="text1"/>
          <w:sz w:val="21"/>
          <w:szCs w:val="21"/>
          <w:highlight w:val="none"/>
          <w14:textFill>
            <w14:solidFill>
              <w14:schemeClr w14:val="tx1"/>
            </w14:solidFill>
          </w14:textFill>
        </w:rPr>
        <w:t>清点登记，清点核对无误后，</w:t>
      </w: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供应商和立档单位</w:t>
      </w:r>
      <w:r>
        <w:rPr>
          <w:rFonts w:hint="eastAsia" w:ascii="仿宋" w:hAnsi="仿宋" w:eastAsia="仿宋" w:cs="仿宋"/>
          <w:color w:val="000000" w:themeColor="text1"/>
          <w:sz w:val="21"/>
          <w:szCs w:val="21"/>
          <w:highlight w:val="none"/>
          <w14:textFill>
            <w14:solidFill>
              <w14:schemeClr w14:val="tx1"/>
            </w14:solidFill>
          </w14:textFill>
        </w:rPr>
        <w:t>签署文件交接单。</w:t>
      </w:r>
    </w:p>
    <w:p w14:paraId="7002582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分类与排序：按照《会计档案管理办法》要求，对会计档案进行</w:t>
      </w:r>
      <w:r>
        <w:rPr>
          <w:rFonts w:hint="eastAsia" w:ascii="仿宋" w:hAnsi="仿宋" w:eastAsia="仿宋" w:cs="仿宋"/>
          <w:color w:val="000000" w:themeColor="text1"/>
          <w:sz w:val="21"/>
          <w:szCs w:val="21"/>
          <w:highlight w:val="none"/>
          <w:lang w:val="en-US" w:eastAsia="zh-CN"/>
          <w14:textFill>
            <w14:solidFill>
              <w14:schemeClr w14:val="tx1"/>
            </w14:solidFill>
          </w14:textFill>
        </w:rPr>
        <w:t>科学</w:t>
      </w:r>
      <w:r>
        <w:rPr>
          <w:rFonts w:hint="eastAsia" w:ascii="仿宋" w:hAnsi="仿宋" w:eastAsia="仿宋" w:cs="仿宋"/>
          <w:color w:val="000000" w:themeColor="text1"/>
          <w:sz w:val="21"/>
          <w:szCs w:val="21"/>
          <w:highlight w:val="none"/>
          <w14:textFill>
            <w14:solidFill>
              <w14:schemeClr w14:val="tx1"/>
            </w14:solidFill>
          </w14:textFill>
        </w:rPr>
        <w:t>分类（凭证、账簿、报表、其他）。</w:t>
      </w:r>
    </w:p>
    <w:p w14:paraId="6ED7E932">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编目与装盒：规范编制档号，填写和完善会计档案单位名称、形成年度、卷内页数、保管期限、档号等</w:t>
      </w:r>
      <w:r>
        <w:rPr>
          <w:rFonts w:hint="eastAsia" w:ascii="仿宋" w:hAnsi="仿宋" w:eastAsia="仿宋" w:cs="仿宋"/>
          <w:color w:val="000000" w:themeColor="text1"/>
          <w:sz w:val="21"/>
          <w:szCs w:val="21"/>
          <w:highlight w:val="none"/>
          <w:lang w:val="en-US" w:eastAsia="zh-CN"/>
          <w14:textFill>
            <w14:solidFill>
              <w14:schemeClr w14:val="tx1"/>
            </w14:solidFill>
          </w14:textFill>
        </w:rPr>
        <w:t>基本</w:t>
      </w:r>
      <w:r>
        <w:rPr>
          <w:rFonts w:hint="eastAsia" w:ascii="仿宋" w:hAnsi="仿宋" w:eastAsia="仿宋" w:cs="仿宋"/>
          <w:color w:val="000000" w:themeColor="text1"/>
          <w:sz w:val="21"/>
          <w:szCs w:val="21"/>
          <w:highlight w:val="none"/>
          <w14:textFill>
            <w14:solidFill>
              <w14:schemeClr w14:val="tx1"/>
            </w14:solidFill>
          </w14:textFill>
        </w:rPr>
        <w:t>信息；将整理完毕的会计档案装入标准会计档案盒，填写档案盒封面、脊背信息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编制档案目录。</w:t>
      </w:r>
    </w:p>
    <w:p w14:paraId="103C9B8B">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数据著录与备份：对整理完毕的会计档案进行数据著录，</w:t>
      </w:r>
      <w:r>
        <w:rPr>
          <w:rFonts w:hint="eastAsia" w:ascii="仿宋" w:hAnsi="仿宋" w:eastAsia="仿宋" w:cs="仿宋"/>
          <w:color w:val="000000" w:themeColor="text1"/>
          <w:sz w:val="21"/>
          <w:szCs w:val="21"/>
          <w:highlight w:val="none"/>
          <w:lang w:val="en-US" w:eastAsia="zh-CN"/>
          <w14:textFill>
            <w14:solidFill>
              <w14:schemeClr w14:val="tx1"/>
            </w14:solidFill>
          </w14:textFill>
        </w:rPr>
        <w:t>并</w:t>
      </w:r>
      <w:r>
        <w:rPr>
          <w:rFonts w:hint="eastAsia" w:ascii="仿宋" w:hAnsi="仿宋" w:eastAsia="仿宋" w:cs="仿宋"/>
          <w:color w:val="000000" w:themeColor="text1"/>
          <w:sz w:val="21"/>
          <w:szCs w:val="21"/>
          <w:highlight w:val="none"/>
          <w14:textFill>
            <w14:solidFill>
              <w14:schemeClr w14:val="tx1"/>
            </w14:solidFill>
          </w14:textFill>
        </w:rPr>
        <w:t>录入指定档案管理系统，建立电子目录与会计档案实体一一对应关系。会计档案著录数据及相关电子资料需进行备份，备份介质选用专用硬盘，备份内容包括会计档案电子著录目录（Excel格式及通用格式字段目录）。</w:t>
      </w:r>
    </w:p>
    <w:p w14:paraId="31DA9AE5">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bookmarkStart w:id="1200" w:name="heading_7"/>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六</w:t>
      </w: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其他门类档案规范化</w:t>
      </w:r>
    </w:p>
    <w:p w14:paraId="786CC79E">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科技、照片、实物等其他门类档案参照文书和会计档案规范化流程要求，规范化标准按照国家和行业相关规范执行。</w:t>
      </w:r>
    </w:p>
    <w:p w14:paraId="755502E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七</w:t>
      </w:r>
      <w:r>
        <w:rPr>
          <w:rFonts w:hint="eastAsia" w:ascii="仿宋" w:hAnsi="仿宋" w:eastAsia="仿宋" w:cs="仿宋"/>
          <w:b w:val="0"/>
          <w:bCs/>
          <w:color w:val="000000" w:themeColor="text1"/>
          <w:sz w:val="21"/>
          <w:szCs w:val="21"/>
          <w:highlight w:val="none"/>
          <w14:textFill>
            <w14:solidFill>
              <w14:schemeClr w14:val="tx1"/>
            </w14:solidFill>
          </w14:textFill>
        </w:rPr>
        <w:t>）档案交接与上架管理</w:t>
      </w:r>
      <w:bookmarkEnd w:id="1200"/>
    </w:p>
    <w:p w14:paraId="2BF795A6">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与立档单位交接：严格按照项目规范及各立档单位档案管理要求，完成档案整理及数字化加工后，与立档单位进行档案交接。交接时双方共同核对档案实体数量、著录信息、数字化成果等内容，核对无误后签署档案交接确认单，明确交接时间、交接内容、责任人员，双方各留存一份作为交接凭证，确保与立档单位交接流程规范、责任清晰。</w:t>
      </w:r>
    </w:p>
    <w:p w14:paraId="0B33A097">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进馆接收与移交：针对需接收进馆的档案，严格按照档案馆接收标准，检查档案整理、著录、装订、数字化等成果，确保所有档案均符合档案馆接收规范，全程配合立档单位完成档案移交工作，确保档案顺利移交进馆。</w:t>
      </w:r>
    </w:p>
    <w:p w14:paraId="76C1AE4E">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档案上架管理：交接完成后，配合立档单位及档案馆规范上架管理，电子档案同步录入对应档案管理系统，实现实体档案与电子档案一一对应，上架后需核对档案摆放位置与档号、目录的一致性，建立档案位置索引，确保上架准确</w:t>
      </w:r>
      <w:r>
        <w:rPr>
          <w:rFonts w:hint="eastAsia" w:ascii="仿宋" w:hAnsi="仿宋" w:eastAsia="仿宋" w:cs="仿宋"/>
          <w:color w:val="000000" w:themeColor="text1"/>
          <w:sz w:val="21"/>
          <w:szCs w:val="21"/>
          <w:highlight w:val="none"/>
          <w14:textFill>
            <w14:solidFill>
              <w14:schemeClr w14:val="tx1"/>
            </w14:solidFill>
          </w14:textFill>
        </w:rPr>
        <w:t>。</w:t>
      </w:r>
    </w:p>
    <w:p w14:paraId="3CD0E25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1" w:name="heading_8"/>
      <w:r>
        <w:rPr>
          <w:rFonts w:hint="eastAsia" w:ascii="仿宋" w:hAnsi="仿宋" w:eastAsia="仿宋" w:cs="仿宋"/>
          <w:b w:val="0"/>
          <w:bCs/>
          <w:color w:val="000000" w:themeColor="text1"/>
          <w:sz w:val="21"/>
          <w:szCs w:val="21"/>
          <w:highlight w:val="none"/>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八</w:t>
      </w:r>
      <w:r>
        <w:rPr>
          <w:rFonts w:hint="eastAsia" w:ascii="仿宋" w:hAnsi="仿宋" w:eastAsia="仿宋" w:cs="仿宋"/>
          <w:b w:val="0"/>
          <w:bCs/>
          <w:color w:val="000000" w:themeColor="text1"/>
          <w:sz w:val="21"/>
          <w:szCs w:val="21"/>
          <w:highlight w:val="none"/>
          <w14:textFill>
            <w14:solidFill>
              <w14:schemeClr w14:val="tx1"/>
            </w14:solidFill>
          </w14:textFill>
        </w:rPr>
        <w:t>）其他配套服务</w:t>
      </w:r>
      <w:bookmarkEnd w:id="1201"/>
    </w:p>
    <w:p w14:paraId="1C626CDC">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1.档案临时保管：加工期间，对文件材料进行安全保管，建立出入库登记制度，防止丢失、损毁、泄密；加工完毕后，将全部档案（实体档案+数字化成果）按要求移交至指定地点，办理交接手续。</w:t>
      </w:r>
    </w:p>
    <w:p w14:paraId="3B2F4590">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2.售后服务：项目验收合格后，提供不少于3年的无偿售后服务，包括数字化成果维护、数据修复、系统操作指导等，接到采购单位售后需求后，2小时内响应，4小时内到场处理（特殊情况可协商延长）。</w:t>
      </w:r>
    </w:p>
    <w:p w14:paraId="0554F0CB">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1"/>
        <w:rPr>
          <w:rFonts w:hint="eastAsia" w:ascii="仿宋" w:hAnsi="仿宋" w:eastAsia="仿宋" w:cs="仿宋"/>
          <w:b w:val="0"/>
          <w:bCs/>
          <w:color w:val="000000" w:themeColor="text1"/>
          <w:sz w:val="21"/>
          <w:szCs w:val="21"/>
          <w:highlight w:val="none"/>
          <w14:textFill>
            <w14:solidFill>
              <w14:schemeClr w14:val="tx1"/>
            </w14:solidFill>
          </w14:textFill>
        </w:rPr>
      </w:pPr>
      <w:bookmarkStart w:id="1202" w:name="heading_9"/>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二</w:t>
      </w:r>
      <w:r>
        <w:rPr>
          <w:rFonts w:hint="eastAsia" w:ascii="仿宋" w:hAnsi="仿宋" w:eastAsia="仿宋" w:cs="仿宋"/>
          <w:b w:val="0"/>
          <w:bCs/>
          <w:color w:val="000000" w:themeColor="text1"/>
          <w:sz w:val="21"/>
          <w:szCs w:val="21"/>
          <w:highlight w:val="none"/>
          <w14:textFill>
            <w14:solidFill>
              <w14:schemeClr w14:val="tx1"/>
            </w14:solidFill>
          </w14:textFill>
        </w:rPr>
        <w:t>、技术标准与质量要求</w:t>
      </w:r>
      <w:bookmarkEnd w:id="1202"/>
    </w:p>
    <w:p w14:paraId="384D53CC">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3" w:name="heading_10"/>
      <w:r>
        <w:rPr>
          <w:rFonts w:hint="eastAsia" w:ascii="仿宋" w:hAnsi="仿宋" w:eastAsia="仿宋" w:cs="仿宋"/>
          <w:b w:val="0"/>
          <w:bCs/>
          <w:color w:val="000000" w:themeColor="text1"/>
          <w:sz w:val="21"/>
          <w:szCs w:val="21"/>
          <w:highlight w:val="none"/>
          <w14:textFill>
            <w14:solidFill>
              <w14:schemeClr w14:val="tx1"/>
            </w14:solidFill>
          </w14:textFill>
        </w:rPr>
        <w:t>（一）总体标准</w:t>
      </w:r>
      <w:bookmarkEnd w:id="1203"/>
    </w:p>
    <w:p w14:paraId="27ED0EAA">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本项目所有服务内容需严格遵循国家、行业相关标准及采购单位档案管理要求，主要包括：</w:t>
      </w:r>
    </w:p>
    <w:p w14:paraId="5DE83E97">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《中华人民共和国档案法》及</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中华人民共和国档案法</w:t>
      </w:r>
      <w:r>
        <w:rPr>
          <w:rFonts w:hint="eastAsia" w:ascii="仿宋" w:hAnsi="仿宋" w:eastAsia="仿宋" w:cs="仿宋"/>
          <w:color w:val="000000" w:themeColor="text1"/>
          <w:sz w:val="21"/>
          <w:szCs w:val="21"/>
          <w:highlight w:val="none"/>
          <w14:textFill>
            <w14:solidFill>
              <w14:schemeClr w14:val="tx1"/>
            </w14:solidFill>
          </w14:textFill>
        </w:rPr>
        <w:t>实施条例</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62BB1645">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《机关文件材料归档范围和文书档案保管期限规定》（国家档案局令第8号）</w:t>
      </w:r>
    </w:p>
    <w:p w14:paraId="1B6A2566">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《机关档案管理规定》</w:t>
      </w:r>
    </w:p>
    <w:p w14:paraId="61EA8711">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《会计档案管理办法》</w:t>
      </w:r>
    </w:p>
    <w:p w14:paraId="0D5611D7">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《文书档案案卷格式》（GB/T9705—2008）</w:t>
      </w:r>
    </w:p>
    <w:p w14:paraId="33F1DC6A">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《归档文件整理规则》（DA/T22）</w:t>
      </w:r>
    </w:p>
    <w:p w14:paraId="0D81F225">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《纸质归档文件装订规范》（DA/T69—2018）</w:t>
      </w:r>
    </w:p>
    <w:p w14:paraId="63DCE2CD">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《纸质档案数字化规范》（DA/T31—2017）</w:t>
      </w:r>
    </w:p>
    <w:p w14:paraId="13D81430">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《档案著录规则》（DA/T18）</w:t>
      </w:r>
    </w:p>
    <w:p w14:paraId="741ECBC2">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《纸质档案数字复制件光学字符识别(OCR)工作规范》（DA/T77-2019）</w:t>
      </w:r>
    </w:p>
    <w:p w14:paraId="14841B74">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《无酸档案卷皮卷盒用纸及纸板》（DA/T24-2000）</w:t>
      </w:r>
    </w:p>
    <w:p w14:paraId="201ED913">
      <w:pPr>
        <w:keepNext w:val="0"/>
        <w:keepLines w:val="0"/>
        <w:pageBreakBefore w:val="0"/>
        <w:widowControl w:val="0"/>
        <w:numPr>
          <w:ilvl w:val="0"/>
          <w:numId w:val="5"/>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采购单位现有档案管理相关规定</w:t>
      </w:r>
    </w:p>
    <w:p w14:paraId="74A24547">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4" w:name="heading_11"/>
      <w:r>
        <w:rPr>
          <w:rFonts w:hint="eastAsia" w:ascii="仿宋" w:hAnsi="仿宋" w:eastAsia="仿宋" w:cs="仿宋"/>
          <w:b w:val="0"/>
          <w:bCs/>
          <w:color w:val="000000" w:themeColor="text1"/>
          <w:sz w:val="21"/>
          <w:szCs w:val="21"/>
          <w:highlight w:val="none"/>
          <w14:textFill>
            <w14:solidFill>
              <w14:schemeClr w14:val="tx1"/>
            </w14:solidFill>
          </w14:textFill>
        </w:rPr>
        <w:t>（二）质量要求</w:t>
      </w:r>
      <w:bookmarkEnd w:id="1204"/>
    </w:p>
    <w:p w14:paraId="00F51A73">
      <w:pPr>
        <w:keepNext w:val="0"/>
        <w:keepLines w:val="0"/>
        <w:pageBreakBefore w:val="0"/>
        <w:widowControl w:val="0"/>
        <w:numPr>
          <w:ilvl w:val="0"/>
          <w:numId w:val="6"/>
        </w:numPr>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规范化整理质量：严格对照验收标准，确保文书、会计档案实体整理达标。应归档文件材料齐全完整，无缺件、缺页，无擅自销毁、涂改、损毁、丢失等情况；严格执行档案规范化整理方案，分类组卷、文件排列规范，编号编目准确，题名规范、要素齐全，目录和备考表填写完整、真实；</w:t>
      </w:r>
      <w:r>
        <w:rPr>
          <w:rFonts w:hint="eastAsia" w:ascii="仿宋" w:hAnsi="仿宋" w:eastAsia="仿宋" w:cs="仿宋"/>
          <w:color w:val="000000" w:themeColor="text1"/>
          <w:sz w:val="21"/>
          <w:szCs w:val="21"/>
          <w:highlight w:val="none"/>
          <w:lang w:val="en-US" w:eastAsia="zh-CN"/>
          <w14:textFill>
            <w14:solidFill>
              <w14:schemeClr w14:val="tx1"/>
            </w14:solidFill>
          </w14:textFill>
        </w:rPr>
        <w:t>档案盒符合《无酸档案卷皮卷盒用纸及纸板》（DA/T24-2000），</w:t>
      </w:r>
      <w:r>
        <w:rPr>
          <w:rFonts w:hint="eastAsia" w:ascii="仿宋" w:hAnsi="仿宋" w:eastAsia="仿宋" w:cs="仿宋"/>
          <w:color w:val="000000" w:themeColor="text1"/>
          <w:sz w:val="21"/>
          <w:szCs w:val="21"/>
          <w:highlight w:val="none"/>
          <w14:textFill>
            <w14:solidFill>
              <w14:schemeClr w14:val="tx1"/>
            </w14:solidFill>
          </w14:textFill>
        </w:rPr>
        <w:t>装订装具采用符合长期保存要求的材料</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装订整齐、牢固，无脱页、漏页、散页，装订位置规范、不遮挡文件内容；档案盒、封面、脊背标签统一规范，信息完整准确，填写规范无误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整理后的档案与著录信息、目录完全对应，可直接入库保管、便捷检索。</w:t>
      </w:r>
    </w:p>
    <w:p w14:paraId="41766AF9">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数字化加工质量：严格遵循验收标准及相关行业规范，确保数字化成果达标。扫描质量合格，图像清晰、端正、无歪斜、无黑边、无断字、无缺页，分辨率≥300dpi，色彩模式、文件格式（JPEG归档、PDF检索）符合合同及行业标准；图像处理规范，去噪、纠偏、裁剪等操作合理，不改变档案原貌；OCR识别准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提取的文本信息与对应数字图像关联；目录著录规范、项目完整、信息准确，目录数据与图像文件一一对应，文件夹和文件命名规范</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无错挂、漏挂、错配；数字化成果备份完整，备份介质完好、可正常读取。</w:t>
      </w:r>
    </w:p>
    <w:p w14:paraId="61F38DEC">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档案安全与数据质量：严格落实安全管控要求，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t>确保</w:t>
      </w:r>
      <w:r>
        <w:rPr>
          <w:rFonts w:hint="eastAsia" w:ascii="仿宋" w:hAnsi="仿宋" w:eastAsia="仿宋" w:cs="仿宋"/>
          <w:color w:val="000000" w:themeColor="text1"/>
          <w:sz w:val="21"/>
          <w:szCs w:val="21"/>
          <w:highlight w:val="none"/>
          <w14:textFill>
            <w14:solidFill>
              <w14:schemeClr w14:val="tx1"/>
            </w14:solidFill>
          </w14:textFill>
        </w:rPr>
        <w:t>加工期间档案实体无丢失、损毁、污损、霉变、泄密等情况，档案存放符合防潮、防火、防虫、防鼠要求；数字化成果实行规范备份，备份内容完整，数据无泄露、无篡改、无丢失，数据挂接准确无误，无错挂、漏挂现象；全程建立安全管控台账，确保档案实体及数据安全可追溯。</w:t>
      </w:r>
    </w:p>
    <w:p w14:paraId="2CE84510">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过程管理资料质量：严格按照项目管理要求，确保项目全流程管理资料齐全完整、签署落款完备。主要包括档案整理方案、工作台账、交接记录、自检报告、验收申报表、整理和数字化加工清单、工程量审计表、巡检记录、质量检查登记表等，所有资料需真实有效、规范完整。</w:t>
      </w:r>
    </w:p>
    <w:p w14:paraId="536E9F2F">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before="0" w:after="0" w:line="560" w:lineRule="exact"/>
        <w:ind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交接与移交质量：确保档案交接和上架管理、档案移交进馆工作</w:t>
      </w:r>
      <w:r>
        <w:rPr>
          <w:rFonts w:hint="eastAsia" w:ascii="仿宋" w:hAnsi="仿宋" w:eastAsia="仿宋" w:cs="仿宋"/>
          <w:color w:val="000000" w:themeColor="text1"/>
          <w:sz w:val="21"/>
          <w:szCs w:val="21"/>
          <w:highlight w:val="none"/>
          <w:lang w:val="en-US" w:eastAsia="zh-CN"/>
          <w14:textFill>
            <w14:solidFill>
              <w14:schemeClr w14:val="tx1"/>
            </w14:solidFill>
          </w14:textFill>
        </w:rPr>
        <w:t>符合标准</w:t>
      </w:r>
      <w:r>
        <w:rPr>
          <w:rFonts w:hint="eastAsia" w:ascii="仿宋" w:hAnsi="仿宋" w:eastAsia="仿宋" w:cs="仿宋"/>
          <w:color w:val="000000" w:themeColor="text1"/>
          <w:sz w:val="21"/>
          <w:szCs w:val="21"/>
          <w:highlight w:val="none"/>
          <w14:textFill>
            <w14:solidFill>
              <w14:schemeClr w14:val="tx1"/>
            </w14:solidFill>
          </w14:textFill>
        </w:rPr>
        <w:t>。与立档单位交接时，清点确认档案完成体量，交接文据完备；档案规范上架排列，摆放整齐、</w:t>
      </w:r>
      <w:r>
        <w:rPr>
          <w:rFonts w:hint="eastAsia" w:ascii="仿宋" w:hAnsi="仿宋" w:eastAsia="仿宋" w:cs="仿宋"/>
          <w:color w:val="000000" w:themeColor="text1"/>
          <w:sz w:val="21"/>
          <w:szCs w:val="21"/>
          <w:highlight w:val="none"/>
          <w:lang w:val="en-US" w:eastAsia="zh-CN"/>
          <w14:textFill>
            <w14:solidFill>
              <w14:schemeClr w14:val="tx1"/>
            </w14:solidFill>
          </w14:textFill>
        </w:rPr>
        <w:t>朝向</w:t>
      </w:r>
      <w:r>
        <w:rPr>
          <w:rFonts w:hint="eastAsia" w:ascii="仿宋" w:hAnsi="仿宋" w:eastAsia="仿宋" w:cs="仿宋"/>
          <w:color w:val="000000" w:themeColor="text1"/>
          <w:sz w:val="21"/>
          <w:szCs w:val="21"/>
          <w:highlight w:val="none"/>
          <w14:textFill>
            <w14:solidFill>
              <w14:schemeClr w14:val="tx1"/>
            </w14:solidFill>
          </w14:textFill>
        </w:rPr>
        <w:t>一致，电子档案与实体档案一一对应；需移交进馆的档案，实体、目录数据、数字化成果完全一致，移交文据齐全，顺利通过档案馆接收验收，完成档案数据挂接和备份，确保交接、移交及上架全部符合验收规范。</w:t>
      </w:r>
    </w:p>
    <w:p w14:paraId="3C980567">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1"/>
        <w:rPr>
          <w:rFonts w:hint="eastAsia" w:ascii="仿宋" w:hAnsi="仿宋" w:eastAsia="仿宋" w:cs="仿宋"/>
          <w:b w:val="0"/>
          <w:bCs/>
          <w:color w:val="000000" w:themeColor="text1"/>
          <w:sz w:val="21"/>
          <w:szCs w:val="21"/>
          <w:highlight w:val="none"/>
          <w14:textFill>
            <w14:solidFill>
              <w14:schemeClr w14:val="tx1"/>
            </w14:solidFill>
          </w14:textFill>
        </w:rPr>
      </w:pPr>
      <w:bookmarkStart w:id="1205" w:name="heading_13"/>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b w:val="0"/>
          <w:bCs/>
          <w:color w:val="000000" w:themeColor="text1"/>
          <w:sz w:val="21"/>
          <w:szCs w:val="21"/>
          <w:highlight w:val="none"/>
          <w14:textFill>
            <w14:solidFill>
              <w14:schemeClr w14:val="tx1"/>
            </w14:solidFill>
          </w14:textFill>
        </w:rPr>
        <w:t>、服务要求</w:t>
      </w:r>
      <w:bookmarkEnd w:id="1205"/>
    </w:p>
    <w:p w14:paraId="45D35F2A">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6" w:name="heading_14"/>
      <w:r>
        <w:rPr>
          <w:rFonts w:hint="eastAsia" w:ascii="仿宋" w:hAnsi="仿宋" w:eastAsia="仿宋" w:cs="仿宋"/>
          <w:b w:val="0"/>
          <w:bCs/>
          <w:color w:val="000000" w:themeColor="text1"/>
          <w:sz w:val="21"/>
          <w:szCs w:val="21"/>
          <w:highlight w:val="none"/>
          <w14:textFill>
            <w14:solidFill>
              <w14:schemeClr w14:val="tx1"/>
            </w14:solidFill>
          </w14:textFill>
        </w:rPr>
        <w:t>（一）人员要求</w:t>
      </w:r>
      <w:bookmarkEnd w:id="1206"/>
    </w:p>
    <w:p w14:paraId="187CE287">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人员需服从甲方及各立档单位的统一管理、调度安排，严格遵守项目各项规章制度，未经甲方书面同意，不得擅自更换项目人员；若确需更换，需提前7个工作日提交书面申请，更换人员资质不得低于原人员标准，经甲方审核通过后方可更换，确保项目服务质量不受影响。</w:t>
      </w:r>
    </w:p>
    <w:p w14:paraId="656505B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7" w:name="heading_15"/>
      <w:r>
        <w:rPr>
          <w:rFonts w:hint="eastAsia" w:ascii="仿宋" w:hAnsi="仿宋" w:eastAsia="仿宋" w:cs="仿宋"/>
          <w:b w:val="0"/>
          <w:bCs/>
          <w:color w:val="000000" w:themeColor="text1"/>
          <w:sz w:val="21"/>
          <w:szCs w:val="21"/>
          <w:highlight w:val="none"/>
          <w14:textFill>
            <w14:solidFill>
              <w14:schemeClr w14:val="tx1"/>
            </w14:solidFill>
          </w14:textFill>
        </w:rPr>
        <w:t>（二）设备要求</w:t>
      </w:r>
      <w:bookmarkEnd w:id="1207"/>
    </w:p>
    <w:p w14:paraId="22A0F0C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需配备满足项目需求的全套专业设备，且所有设备均为供应商自有，性能稳定、符合国家行业标准，具体包括：高速扫描仪（支持A3/A4规格，扫描速度不低于30页/分钟，分辨率可调节且最高不低于600dpi）、专用计算机</w:t>
      </w:r>
      <w:r>
        <w:rPr>
          <w:rFonts w:hint="eastAsia" w:ascii="仿宋" w:hAnsi="仿宋" w:eastAsia="仿宋" w:cs="仿宋"/>
          <w:color w:val="000000" w:themeColor="text1"/>
          <w:sz w:val="21"/>
          <w:szCs w:val="21"/>
          <w:highlight w:val="none"/>
          <w:lang w:val="en-US" w:eastAsia="zh-CN"/>
          <w14:textFill>
            <w14:solidFill>
              <w14:schemeClr w14:val="tx1"/>
            </w14:solidFill>
          </w14:textFill>
        </w:rPr>
        <w:t>和</w:t>
      </w:r>
      <w:r>
        <w:rPr>
          <w:rFonts w:hint="eastAsia" w:ascii="仿宋" w:hAnsi="仿宋" w:eastAsia="仿宋" w:cs="仿宋"/>
          <w:color w:val="000000" w:themeColor="text1"/>
          <w:sz w:val="21"/>
          <w:szCs w:val="21"/>
          <w:highlight w:val="none"/>
          <w14:textFill>
            <w14:solidFill>
              <w14:schemeClr w14:val="tx1"/>
            </w14:solidFill>
          </w14:textFill>
        </w:rPr>
        <w:t>存储设备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装订机</w:t>
      </w:r>
      <w:r>
        <w:rPr>
          <w:rFonts w:hint="eastAsia" w:ascii="仿宋" w:hAnsi="仿宋" w:eastAsia="仿宋" w:cs="仿宋"/>
          <w:color w:val="000000" w:themeColor="text1"/>
          <w:sz w:val="21"/>
          <w:szCs w:val="21"/>
          <w:highlight w:val="none"/>
          <w:lang w:val="en-US" w:eastAsia="zh-CN"/>
          <w14:textFill>
            <w14:solidFill>
              <w14:schemeClr w14:val="tx1"/>
            </w14:solidFill>
          </w14:textFill>
        </w:rPr>
        <w:t>和档案盒打印机</w:t>
      </w:r>
      <w:r>
        <w:rPr>
          <w:rFonts w:hint="eastAsia" w:ascii="仿宋" w:hAnsi="仿宋" w:eastAsia="仿宋" w:cs="仿宋"/>
          <w:color w:val="000000" w:themeColor="text1"/>
          <w:sz w:val="21"/>
          <w:szCs w:val="21"/>
          <w:highlight w:val="none"/>
          <w14:textFill>
            <w14:solidFill>
              <w14:schemeClr w14:val="tx1"/>
            </w14:solidFill>
          </w14:textFill>
        </w:rPr>
        <w:t>、专业图像处理及OCR识别软件。所有设备均用于本项目专用，严禁接入外网、局域网及其他外部设备，严禁用于本项目以外的其他工作，设备需定期检修、维护，确保正常运行，避免因设备故障影响项目进度及质量。</w:t>
      </w:r>
    </w:p>
    <w:p w14:paraId="7754DE2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bookmarkStart w:id="1208" w:name="heading_16"/>
      <w:r>
        <w:rPr>
          <w:rFonts w:hint="eastAsia" w:ascii="仿宋" w:hAnsi="仿宋" w:eastAsia="仿宋" w:cs="仿宋"/>
          <w:b w:val="0"/>
          <w:bCs/>
          <w:color w:val="000000" w:themeColor="text1"/>
          <w:sz w:val="21"/>
          <w:szCs w:val="21"/>
          <w:highlight w:val="none"/>
          <w14:textFill>
            <w14:solidFill>
              <w14:schemeClr w14:val="tx1"/>
            </w14:solidFill>
          </w14:textFill>
        </w:rPr>
        <w:t>（三）</w:t>
      </w:r>
      <w:bookmarkEnd w:id="1208"/>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服务场地管理</w:t>
      </w:r>
    </w:p>
    <w:p w14:paraId="027B198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现场</w:t>
      </w:r>
      <w:r>
        <w:rPr>
          <w:rFonts w:hint="eastAsia" w:ascii="仿宋" w:hAnsi="仿宋" w:eastAsia="仿宋" w:cs="仿宋"/>
          <w:color w:val="000000" w:themeColor="text1"/>
          <w:sz w:val="21"/>
          <w:szCs w:val="21"/>
          <w:highlight w:val="none"/>
          <w14:textFill>
            <w14:solidFill>
              <w14:schemeClr w14:val="tx1"/>
            </w14:solidFill>
          </w14:textFill>
        </w:rPr>
        <w:t>需配备完善的安全防护措施，包括但不限于：专人管理，仅限项目专职人员出入、全覆盖高清视频监控系统（存储时长不低于90天，无监控死角，可实时查看、追溯）、合格有效的消防器材等。场地实行分区管理，划分档案存储区、加工区、成品区等；配备</w:t>
      </w:r>
      <w:r>
        <w:rPr>
          <w:rFonts w:hint="eastAsia" w:ascii="仿宋" w:hAnsi="仿宋" w:eastAsia="仿宋" w:cs="仿宋"/>
          <w:color w:val="000000" w:themeColor="text1"/>
          <w:sz w:val="21"/>
          <w:szCs w:val="21"/>
          <w:highlight w:val="none"/>
          <w:lang w:val="en-US" w:eastAsia="zh-CN"/>
          <w14:textFill>
            <w14:solidFill>
              <w14:schemeClr w14:val="tx1"/>
            </w14:solidFill>
          </w14:textFill>
        </w:rPr>
        <w:t>专人</w:t>
      </w:r>
      <w:r>
        <w:rPr>
          <w:rFonts w:hint="eastAsia" w:ascii="仿宋" w:hAnsi="仿宋" w:eastAsia="仿宋" w:cs="仿宋"/>
          <w:color w:val="000000" w:themeColor="text1"/>
          <w:sz w:val="21"/>
          <w:szCs w:val="21"/>
          <w:highlight w:val="none"/>
          <w14:textFill>
            <w14:solidFill>
              <w14:schemeClr w14:val="tx1"/>
            </w14:solidFill>
          </w14:textFill>
        </w:rPr>
        <w:t>负责场地安全及出入管理，建立完善的出入登记制度，详细记录出入人员、时间、事由及携带物品；严禁无关人员进入场地，严禁工作人员私带手机、U盘、相机等电子设备进入，严禁在场地内拍照、拷贝档案信息，严防档案信息泄露及实体损坏。</w:t>
      </w:r>
    </w:p>
    <w:p w14:paraId="6AB48B4C">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09" w:name="heading_17"/>
      <w:r>
        <w:rPr>
          <w:rFonts w:hint="eastAsia" w:ascii="仿宋" w:hAnsi="仿宋" w:eastAsia="仿宋" w:cs="仿宋"/>
          <w:b w:val="0"/>
          <w:bCs/>
          <w:color w:val="000000" w:themeColor="text1"/>
          <w:sz w:val="21"/>
          <w:szCs w:val="21"/>
          <w:highlight w:val="none"/>
          <w14:textFill>
            <w14:solidFill>
              <w14:schemeClr w14:val="tx1"/>
            </w14:solidFill>
          </w14:textFill>
        </w:rPr>
        <w:t>（四）进度要求</w:t>
      </w:r>
      <w:bookmarkEnd w:id="1209"/>
    </w:p>
    <w:p w14:paraId="15F99667">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严格按照合同约定，在</w:t>
      </w:r>
      <w:r>
        <w:rPr>
          <w:rFonts w:hint="eastAsia" w:ascii="仿宋" w:hAnsi="仿宋" w:eastAsia="仿宋" w:cs="仿宋"/>
          <w:color w:val="000000" w:themeColor="text1"/>
          <w:sz w:val="21"/>
          <w:szCs w:val="21"/>
          <w:highlight w:val="none"/>
          <w:lang w:val="en-US" w:eastAsia="zh-CN"/>
          <w14:textFill>
            <w14:solidFill>
              <w14:schemeClr w14:val="tx1"/>
            </w14:solidFill>
          </w14:textFill>
        </w:rPr>
        <w:t>约定时限</w:t>
      </w:r>
      <w:r>
        <w:rPr>
          <w:rFonts w:hint="eastAsia" w:ascii="仿宋" w:hAnsi="仿宋" w:eastAsia="仿宋" w:cs="仿宋"/>
          <w:color w:val="000000" w:themeColor="text1"/>
          <w:sz w:val="21"/>
          <w:szCs w:val="21"/>
          <w:highlight w:val="none"/>
          <w14:textFill>
            <w14:solidFill>
              <w14:schemeClr w14:val="tx1"/>
            </w14:solidFill>
          </w14:textFill>
        </w:rPr>
        <w:t>内完成本项目全部服务内容，不得逾期。项目启动后3个工作日内，向甲方提交详细、可落地的进度计划，明确各阶段工期节点、工作任务、责任人及具体执行措施，及时向甲方提交进度汇报及相关材料。针对项目实施过程中可能出现的档案数量增减、设备故障、人员变动等突发情况，制定完善的应急预案，明确应急处置流程、责任人员及应对措施，确保突发情况得到及时妥善处理，不影响项目整体进度。实行定期汇报制度，向甲方提交项目进度报告，详细说明工作完成情况、工作计划及存在的问题，主动接受甲方的监督、检查及调度。</w:t>
      </w:r>
    </w:p>
    <w:p w14:paraId="2B89F166">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10" w:name="heading_18"/>
      <w:r>
        <w:rPr>
          <w:rFonts w:hint="eastAsia" w:ascii="仿宋" w:hAnsi="仿宋" w:eastAsia="仿宋" w:cs="仿宋"/>
          <w:b w:val="0"/>
          <w:bCs/>
          <w:color w:val="000000" w:themeColor="text1"/>
          <w:sz w:val="21"/>
          <w:szCs w:val="21"/>
          <w:highlight w:val="none"/>
          <w14:textFill>
            <w14:solidFill>
              <w14:schemeClr w14:val="tx1"/>
            </w14:solidFill>
          </w14:textFill>
        </w:rPr>
        <w:t>（五）质量控制</w:t>
      </w:r>
      <w:bookmarkEnd w:id="1210"/>
    </w:p>
    <w:p w14:paraId="23B1616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建立并严格执行质量检验机制，配备质检人员，质检人员需具备档案管理相关专业资质及丰富的质检经验，熟练掌握项目质量标准及验收规范。自检由加工人员在每完成一道工序后自行检查，确保本工序成果符合质量要求；互检由同组工作人员交叉检查，及时发现并纠正自检遗漏的问题；专检由专职质检人员对所有成果进行全面、细致的抽查，对不合格项进行登记、反馈，明确整改要求及整改期限，跟踪整改落实情况，确保整改到位并通过复验。建立完整的质量检查台账，详细记录质检时间、质检内容、质检结果、整改情况及责任人，实现质量管控全程可追溯。</w:t>
      </w:r>
    </w:p>
    <w:p w14:paraId="68D4003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11" w:name="heading_19"/>
      <w:r>
        <w:rPr>
          <w:rFonts w:hint="eastAsia" w:ascii="仿宋" w:hAnsi="仿宋" w:eastAsia="仿宋" w:cs="仿宋"/>
          <w:b w:val="0"/>
          <w:bCs/>
          <w:color w:val="000000" w:themeColor="text1"/>
          <w:sz w:val="21"/>
          <w:szCs w:val="21"/>
          <w:highlight w:val="none"/>
          <w14:textFill>
            <w14:solidFill>
              <w14:schemeClr w14:val="tx1"/>
            </w14:solidFill>
          </w14:textFill>
        </w:rPr>
        <w:t>（六）安全保密</w:t>
      </w:r>
      <w:bookmarkEnd w:id="1211"/>
    </w:p>
    <w:p w14:paraId="71888E81">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遵守档案安全保密相关法律法规及项目要求，建立全流程安全保密管控体系，实现档案实体及数据安全闭环管理。档案实体从接收、保管、加工到移交，全程实行专人负责、闭环管理，严防丢失、损毁、污损、泄密；数字化加工过程中，对数据进行全程加密处理，数据采集、传输、存储、备份及销毁均遵循规范流程，严禁私自拷贝、传播档案数据。所有人员均需与供应商、甲方签订《保密协议》，明确保密责任及义务，保密期限为永久。若发生档案信息泄露、篡改、丢失等保密违规行为，供应商需承担全部法律责任、经济赔偿责任及由此造成的一切损失，甲方有权终止合同并追究相关违约责任。</w:t>
      </w:r>
    </w:p>
    <w:p w14:paraId="2B3A72A2">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14:textFill>
            <w14:solidFill>
              <w14:schemeClr w14:val="tx1"/>
            </w14:solidFill>
          </w14:textFill>
        </w:rPr>
      </w:pPr>
      <w:bookmarkStart w:id="1212" w:name="heading_20"/>
      <w:r>
        <w:rPr>
          <w:rFonts w:hint="eastAsia" w:ascii="仿宋" w:hAnsi="仿宋" w:eastAsia="仿宋" w:cs="仿宋"/>
          <w:b w:val="0"/>
          <w:bCs/>
          <w:color w:val="000000" w:themeColor="text1"/>
          <w:sz w:val="21"/>
          <w:szCs w:val="21"/>
          <w:highlight w:val="none"/>
          <w14:textFill>
            <w14:solidFill>
              <w14:schemeClr w14:val="tx1"/>
            </w14:solidFill>
          </w14:textFill>
        </w:rPr>
        <w:t>（七）沟通协调</w:t>
      </w:r>
      <w:bookmarkEnd w:id="1212"/>
    </w:p>
    <w:p w14:paraId="389A3355">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建立健全项目沟通协调机制，明确双方沟通联系人及联系方式，确保沟通渠道畅通高效。供应商需指定专职项目负责人，负责与甲方、各立档单位及</w:t>
      </w:r>
      <w:r>
        <w:rPr>
          <w:rFonts w:hint="eastAsia" w:ascii="仿宋" w:hAnsi="仿宋" w:eastAsia="仿宋" w:cs="仿宋"/>
          <w:color w:val="000000" w:themeColor="text1"/>
          <w:sz w:val="21"/>
          <w:szCs w:val="21"/>
          <w:highlight w:val="none"/>
          <w:lang w:val="en-US" w:eastAsia="zh-CN"/>
          <w14:textFill>
            <w14:solidFill>
              <w14:schemeClr w14:val="tx1"/>
            </w14:solidFill>
          </w14:textFill>
        </w:rPr>
        <w:t>其他相关部门</w:t>
      </w:r>
      <w:r>
        <w:rPr>
          <w:rFonts w:hint="eastAsia" w:ascii="仿宋" w:hAnsi="仿宋" w:eastAsia="仿宋" w:cs="仿宋"/>
          <w:color w:val="000000" w:themeColor="text1"/>
          <w:sz w:val="21"/>
          <w:szCs w:val="21"/>
          <w:highlight w:val="none"/>
          <w14:textFill>
            <w14:solidFill>
              <w14:schemeClr w14:val="tx1"/>
            </w14:solidFill>
          </w14:textFill>
        </w:rPr>
        <w:t>的日常沟通、协调工作，及时传达甲方及相关单位的工作要求，反馈项目实施过程中的问题及进展情况。定期召开沟通协调会议，汇总项目实施情况，协商解决项目推进中的难点、堵点问题；针对甲方及相关单位提出的检查、指导意见，及时响应、积极配合，主动整改存在的问题，确保项目顺利推进。项目实施过程中，若出现重大问题，需在</w:t>
      </w:r>
      <w:r>
        <w:rPr>
          <w:rFonts w:hint="eastAsia" w:ascii="仿宋" w:hAnsi="仿宋" w:eastAsia="仿宋" w:cs="仿宋"/>
          <w:color w:val="000000" w:themeColor="text1"/>
          <w:sz w:val="21"/>
          <w:szCs w:val="21"/>
          <w:highlight w:val="none"/>
          <w:lang w:val="en-US" w:eastAsia="zh-CN"/>
          <w14:textFill>
            <w14:solidFill>
              <w14:schemeClr w14:val="tx1"/>
            </w14:solidFill>
          </w14:textFill>
        </w:rPr>
        <w:t>30分钟</w:t>
      </w:r>
      <w:r>
        <w:rPr>
          <w:rFonts w:hint="eastAsia" w:ascii="仿宋" w:hAnsi="仿宋" w:eastAsia="仿宋" w:cs="仿宋"/>
          <w:color w:val="000000" w:themeColor="text1"/>
          <w:sz w:val="21"/>
          <w:szCs w:val="21"/>
          <w:highlight w:val="none"/>
          <w14:textFill>
            <w14:solidFill>
              <w14:schemeClr w14:val="tx1"/>
            </w14:solidFill>
          </w14:textFill>
        </w:rPr>
        <w:t>内上报甲方，不得隐瞒、拖延，确保问题得到及时妥善解决。</w:t>
      </w:r>
    </w:p>
    <w:p w14:paraId="4E55D0D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bookmarkStart w:id="1213" w:name="heading_21"/>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（八）服务项目内容及</w:t>
      </w:r>
      <w:r>
        <w:rPr>
          <w:rFonts w:hint="eastAsia" w:ascii="仿宋" w:hAnsi="仿宋" w:eastAsia="仿宋" w:cs="仿宋"/>
          <w:b w:val="0"/>
          <w:bCs w:val="0"/>
          <w:szCs w:val="21"/>
          <w:highlight w:val="none"/>
          <w:lang w:val="en-US" w:eastAsia="zh-CN"/>
        </w:rPr>
        <w:t>综合单价控制价</w:t>
      </w:r>
    </w:p>
    <w:tbl>
      <w:tblPr>
        <w:tblStyle w:val="35"/>
        <w:tblW w:w="9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8"/>
        <w:gridCol w:w="1380"/>
        <w:gridCol w:w="836"/>
        <w:gridCol w:w="1365"/>
        <w:gridCol w:w="2935"/>
        <w:gridCol w:w="2107"/>
      </w:tblGrid>
      <w:tr w14:paraId="4F3B9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atLeast"/>
          <w:jc w:val="center"/>
        </w:trPr>
        <w:tc>
          <w:tcPr>
            <w:tcW w:w="638" w:type="dxa"/>
            <w:vAlign w:val="center"/>
          </w:tcPr>
          <w:p w14:paraId="7336400F">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sz w:val="21"/>
                <w:szCs w:val="21"/>
                <w:highlight w:val="none"/>
              </w:rPr>
            </w:pPr>
            <w:r>
              <w:rPr>
                <w:rFonts w:hint="eastAsia" w:ascii="仿宋" w:hAnsi="仿宋" w:eastAsia="仿宋" w:cs="仿宋"/>
                <w:b w:val="0"/>
                <w:bCs/>
                <w:kern w:val="0"/>
                <w:sz w:val="21"/>
                <w:szCs w:val="21"/>
                <w:highlight w:val="none"/>
                <w:lang w:bidi="ar"/>
              </w:rPr>
              <w:t>序号</w:t>
            </w:r>
          </w:p>
        </w:tc>
        <w:tc>
          <w:tcPr>
            <w:tcW w:w="1380" w:type="dxa"/>
            <w:vAlign w:val="center"/>
          </w:tcPr>
          <w:p w14:paraId="50EA3EA9">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sz w:val="21"/>
                <w:szCs w:val="21"/>
                <w:highlight w:val="none"/>
              </w:rPr>
            </w:pPr>
            <w:r>
              <w:rPr>
                <w:rFonts w:hint="eastAsia" w:ascii="仿宋" w:hAnsi="仿宋" w:eastAsia="仿宋" w:cs="仿宋"/>
                <w:b w:val="0"/>
                <w:bCs/>
                <w:kern w:val="0"/>
                <w:sz w:val="21"/>
                <w:szCs w:val="21"/>
                <w:highlight w:val="none"/>
                <w:lang w:bidi="ar"/>
              </w:rPr>
              <w:t>项目</w:t>
            </w:r>
          </w:p>
        </w:tc>
        <w:tc>
          <w:tcPr>
            <w:tcW w:w="836" w:type="dxa"/>
            <w:vAlign w:val="center"/>
          </w:tcPr>
          <w:p w14:paraId="2558614F">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sz w:val="21"/>
                <w:szCs w:val="21"/>
                <w:highlight w:val="none"/>
                <w:lang w:eastAsia="zh-CN"/>
              </w:rPr>
            </w:pPr>
            <w:r>
              <w:rPr>
                <w:rFonts w:hint="eastAsia" w:ascii="仿宋" w:hAnsi="仿宋" w:eastAsia="仿宋" w:cs="仿宋"/>
                <w:b w:val="0"/>
                <w:bCs/>
                <w:kern w:val="0"/>
                <w:sz w:val="21"/>
                <w:szCs w:val="21"/>
                <w:highlight w:val="none"/>
                <w:lang w:val="en-US" w:eastAsia="zh-CN" w:bidi="ar"/>
              </w:rPr>
              <w:t>权重</w:t>
            </w:r>
          </w:p>
        </w:tc>
        <w:tc>
          <w:tcPr>
            <w:tcW w:w="1365" w:type="dxa"/>
            <w:vAlign w:val="center"/>
          </w:tcPr>
          <w:p w14:paraId="68705E6C">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sz w:val="21"/>
                <w:szCs w:val="21"/>
                <w:highlight w:val="none"/>
              </w:rPr>
            </w:pPr>
            <w:r>
              <w:rPr>
                <w:rFonts w:hint="eastAsia" w:ascii="仿宋" w:hAnsi="仿宋" w:eastAsia="仿宋" w:cs="仿宋"/>
                <w:b w:val="0"/>
                <w:bCs w:val="0"/>
                <w:szCs w:val="21"/>
                <w:highlight w:val="none"/>
                <w:lang w:val="en-US" w:eastAsia="zh-CN"/>
              </w:rPr>
              <w:t>综合单价控制价</w:t>
            </w:r>
          </w:p>
        </w:tc>
        <w:tc>
          <w:tcPr>
            <w:tcW w:w="2935" w:type="dxa"/>
            <w:vAlign w:val="center"/>
          </w:tcPr>
          <w:p w14:paraId="23D20658">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sz w:val="21"/>
                <w:szCs w:val="21"/>
                <w:highlight w:val="none"/>
              </w:rPr>
            </w:pPr>
            <w:r>
              <w:rPr>
                <w:rFonts w:hint="eastAsia" w:ascii="仿宋" w:hAnsi="仿宋" w:eastAsia="仿宋" w:cs="仿宋"/>
                <w:b w:val="0"/>
                <w:bCs/>
                <w:kern w:val="0"/>
                <w:sz w:val="21"/>
                <w:szCs w:val="21"/>
                <w:highlight w:val="none"/>
                <w:lang w:bidi="ar"/>
              </w:rPr>
              <w:t>内容描述</w:t>
            </w:r>
          </w:p>
        </w:tc>
        <w:tc>
          <w:tcPr>
            <w:tcW w:w="2107" w:type="dxa"/>
            <w:vAlign w:val="center"/>
          </w:tcPr>
          <w:p w14:paraId="0C7F09EE">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b w:val="0"/>
                <w:bCs/>
                <w:kern w:val="0"/>
                <w:sz w:val="21"/>
                <w:szCs w:val="21"/>
                <w:highlight w:val="none"/>
                <w:lang w:val="en-US" w:eastAsia="zh-CN" w:bidi="ar"/>
              </w:rPr>
            </w:pPr>
            <w:r>
              <w:rPr>
                <w:rFonts w:hint="eastAsia" w:ascii="仿宋" w:hAnsi="仿宋" w:eastAsia="仿宋" w:cs="仿宋"/>
                <w:b w:val="0"/>
                <w:bCs/>
                <w:kern w:val="0"/>
                <w:sz w:val="21"/>
                <w:szCs w:val="21"/>
                <w:highlight w:val="none"/>
                <w:lang w:val="en-US" w:eastAsia="zh-CN" w:bidi="ar"/>
              </w:rPr>
              <w:t>备注</w:t>
            </w:r>
          </w:p>
        </w:tc>
      </w:tr>
      <w:tr w14:paraId="2A85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2" w:hRule="atLeast"/>
          <w:jc w:val="center"/>
        </w:trPr>
        <w:tc>
          <w:tcPr>
            <w:tcW w:w="638" w:type="dxa"/>
            <w:vAlign w:val="center"/>
          </w:tcPr>
          <w:p w14:paraId="06E2A7E6">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w:t>
            </w:r>
          </w:p>
        </w:tc>
        <w:tc>
          <w:tcPr>
            <w:tcW w:w="1380" w:type="dxa"/>
            <w:vAlign w:val="center"/>
          </w:tcPr>
          <w:p w14:paraId="6CE05505">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bidi="ar"/>
              </w:rPr>
              <w:t>文书档案规范化</w:t>
            </w:r>
            <w:r>
              <w:rPr>
                <w:rFonts w:hint="eastAsia" w:ascii="仿宋" w:hAnsi="仿宋" w:eastAsia="仿宋" w:cs="仿宋"/>
                <w:kern w:val="0"/>
                <w:sz w:val="21"/>
                <w:szCs w:val="21"/>
                <w:highlight w:val="none"/>
                <w:lang w:bidi="ar"/>
              </w:rPr>
              <w:t>整理及数字化</w:t>
            </w:r>
            <w:r>
              <w:rPr>
                <w:rFonts w:hint="eastAsia" w:ascii="仿宋" w:hAnsi="仿宋" w:eastAsia="仿宋" w:cs="仿宋"/>
                <w:kern w:val="0"/>
                <w:sz w:val="21"/>
                <w:szCs w:val="21"/>
                <w:highlight w:val="none"/>
                <w:lang w:val="en-US" w:eastAsia="zh-CN" w:bidi="ar"/>
              </w:rPr>
              <w:t>加工</w:t>
            </w:r>
          </w:p>
        </w:tc>
        <w:tc>
          <w:tcPr>
            <w:tcW w:w="836" w:type="dxa"/>
            <w:vAlign w:val="center"/>
          </w:tcPr>
          <w:p w14:paraId="0790E1D8">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1365" w:type="dxa"/>
            <w:vAlign w:val="center"/>
          </w:tcPr>
          <w:p w14:paraId="48D23F28">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bidi="ar"/>
              </w:rPr>
              <w:t>0.8</w:t>
            </w:r>
            <w:r>
              <w:rPr>
                <w:rFonts w:hint="eastAsia" w:ascii="仿宋" w:hAnsi="仿宋" w:eastAsia="仿宋" w:cs="仿宋"/>
                <w:color w:val="000000"/>
                <w:kern w:val="0"/>
                <w:sz w:val="21"/>
                <w:szCs w:val="21"/>
                <w:highlight w:val="none"/>
                <w:lang w:val="en-US" w:eastAsia="zh-CN" w:bidi="ar"/>
              </w:rPr>
              <w:t>0元/页</w:t>
            </w:r>
          </w:p>
        </w:tc>
        <w:tc>
          <w:tcPr>
            <w:tcW w:w="2935" w:type="dxa"/>
            <w:vAlign w:val="center"/>
          </w:tcPr>
          <w:p w14:paraId="3A6E16A5">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lang w:val="en-US"/>
              </w:rPr>
            </w:pPr>
            <w:r>
              <w:rPr>
                <w:rFonts w:hint="eastAsia" w:ascii="仿宋" w:hAnsi="仿宋" w:eastAsia="仿宋" w:cs="仿宋"/>
                <w:kern w:val="0"/>
                <w:sz w:val="21"/>
                <w:szCs w:val="21"/>
                <w:highlight w:val="none"/>
                <w:lang w:val="en-US" w:eastAsia="zh-CN" w:bidi="ar"/>
              </w:rPr>
              <w:t>规范化整理、数字化加工及档案交接与上架管理（包含所有材料及耗材）。</w:t>
            </w:r>
          </w:p>
        </w:tc>
        <w:tc>
          <w:tcPr>
            <w:tcW w:w="2107" w:type="dxa"/>
            <w:vAlign w:val="center"/>
          </w:tcPr>
          <w:p w14:paraId="4669A229">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小于或大于A4幅面的页面均以A4幅面计价，空白页不计价。</w:t>
            </w:r>
          </w:p>
        </w:tc>
      </w:tr>
      <w:tr w14:paraId="501E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05089504">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2</w:t>
            </w:r>
          </w:p>
        </w:tc>
        <w:tc>
          <w:tcPr>
            <w:tcW w:w="1380" w:type="dxa"/>
            <w:vAlign w:val="center"/>
          </w:tcPr>
          <w:p w14:paraId="1953F106">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文书档案规范化</w:t>
            </w:r>
            <w:r>
              <w:rPr>
                <w:rFonts w:hint="eastAsia" w:ascii="仿宋" w:hAnsi="仿宋" w:eastAsia="仿宋" w:cs="仿宋"/>
                <w:kern w:val="0"/>
                <w:sz w:val="21"/>
                <w:szCs w:val="21"/>
                <w:highlight w:val="none"/>
                <w:lang w:bidi="ar"/>
              </w:rPr>
              <w:t>整理</w:t>
            </w:r>
          </w:p>
        </w:tc>
        <w:tc>
          <w:tcPr>
            <w:tcW w:w="836" w:type="dxa"/>
            <w:vAlign w:val="center"/>
          </w:tcPr>
          <w:p w14:paraId="7C1C87A3">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w:t>
            </w:r>
          </w:p>
        </w:tc>
        <w:tc>
          <w:tcPr>
            <w:tcW w:w="1365" w:type="dxa"/>
            <w:vAlign w:val="center"/>
          </w:tcPr>
          <w:p w14:paraId="1E5A09CB">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0.40</w:t>
            </w:r>
            <w:r>
              <w:rPr>
                <w:rFonts w:hint="eastAsia" w:ascii="仿宋" w:hAnsi="仿宋" w:eastAsia="仿宋" w:cs="仿宋"/>
                <w:color w:val="000000"/>
                <w:kern w:val="0"/>
                <w:sz w:val="21"/>
                <w:szCs w:val="21"/>
                <w:highlight w:val="none"/>
                <w:lang w:val="en-US" w:eastAsia="zh-CN" w:bidi="ar"/>
              </w:rPr>
              <w:t>元/页</w:t>
            </w:r>
          </w:p>
        </w:tc>
        <w:tc>
          <w:tcPr>
            <w:tcW w:w="2935" w:type="dxa"/>
            <w:vAlign w:val="center"/>
          </w:tcPr>
          <w:p w14:paraId="3537EDA1">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规范化整理、档案交接与上架管理（包含所有材料及耗材）。</w:t>
            </w:r>
          </w:p>
        </w:tc>
        <w:tc>
          <w:tcPr>
            <w:tcW w:w="2107" w:type="dxa"/>
            <w:vAlign w:val="center"/>
          </w:tcPr>
          <w:p w14:paraId="1E57BA36">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小于或大于A4幅面的页面均以A4幅面计价，空白页不计价。</w:t>
            </w:r>
          </w:p>
        </w:tc>
      </w:tr>
      <w:tr w14:paraId="4B051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1" w:hRule="atLeast"/>
          <w:jc w:val="center"/>
        </w:trPr>
        <w:tc>
          <w:tcPr>
            <w:tcW w:w="638" w:type="dxa"/>
            <w:vAlign w:val="center"/>
          </w:tcPr>
          <w:p w14:paraId="683B4296">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3</w:t>
            </w:r>
          </w:p>
        </w:tc>
        <w:tc>
          <w:tcPr>
            <w:tcW w:w="1380" w:type="dxa"/>
            <w:vAlign w:val="center"/>
          </w:tcPr>
          <w:p w14:paraId="4F0A31DA">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文书档案</w:t>
            </w:r>
            <w:r>
              <w:rPr>
                <w:rFonts w:hint="eastAsia" w:ascii="仿宋" w:hAnsi="仿宋" w:eastAsia="仿宋" w:cs="仿宋"/>
                <w:kern w:val="0"/>
                <w:sz w:val="21"/>
                <w:szCs w:val="21"/>
                <w:highlight w:val="none"/>
                <w:lang w:bidi="ar"/>
              </w:rPr>
              <w:t>数字化加工</w:t>
            </w:r>
          </w:p>
        </w:tc>
        <w:tc>
          <w:tcPr>
            <w:tcW w:w="836" w:type="dxa"/>
            <w:vAlign w:val="center"/>
          </w:tcPr>
          <w:p w14:paraId="6341C67A">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22</w:t>
            </w:r>
            <w:r>
              <w:rPr>
                <w:rFonts w:hint="eastAsia" w:ascii="仿宋" w:hAnsi="仿宋" w:eastAsia="仿宋" w:cs="仿宋"/>
                <w:sz w:val="21"/>
                <w:szCs w:val="21"/>
                <w:highlight w:val="none"/>
                <w:lang w:val="en-US" w:eastAsia="zh-CN"/>
              </w:rPr>
              <w:t>%</w:t>
            </w:r>
          </w:p>
        </w:tc>
        <w:tc>
          <w:tcPr>
            <w:tcW w:w="1365" w:type="dxa"/>
            <w:vAlign w:val="center"/>
          </w:tcPr>
          <w:p w14:paraId="2C8FA68A">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0.40</w:t>
            </w:r>
            <w:r>
              <w:rPr>
                <w:rFonts w:hint="eastAsia" w:ascii="仿宋" w:hAnsi="仿宋" w:eastAsia="仿宋" w:cs="仿宋"/>
                <w:color w:val="000000"/>
                <w:kern w:val="0"/>
                <w:sz w:val="21"/>
                <w:szCs w:val="21"/>
                <w:highlight w:val="none"/>
                <w:lang w:val="en-US" w:eastAsia="zh-CN" w:bidi="ar"/>
              </w:rPr>
              <w:t>元/页</w:t>
            </w:r>
          </w:p>
        </w:tc>
        <w:tc>
          <w:tcPr>
            <w:tcW w:w="2935" w:type="dxa"/>
            <w:vAlign w:val="center"/>
          </w:tcPr>
          <w:p w14:paraId="119FE565">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数字化加工、档案交接与上架管理（包含所有材料及耗材）。</w:t>
            </w:r>
          </w:p>
        </w:tc>
        <w:tc>
          <w:tcPr>
            <w:tcW w:w="2107" w:type="dxa"/>
            <w:vAlign w:val="center"/>
          </w:tcPr>
          <w:p w14:paraId="0A877869">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小于或大于A4幅面的页面均以A4幅面计价，空白页不计价。</w:t>
            </w:r>
          </w:p>
        </w:tc>
      </w:tr>
      <w:tr w14:paraId="1BC1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2BC95027">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4</w:t>
            </w:r>
          </w:p>
        </w:tc>
        <w:tc>
          <w:tcPr>
            <w:tcW w:w="1380" w:type="dxa"/>
            <w:vAlign w:val="center"/>
          </w:tcPr>
          <w:p w14:paraId="242A2CE6">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文书档案</w:t>
            </w:r>
            <w:r>
              <w:rPr>
                <w:rFonts w:hint="eastAsia" w:ascii="仿宋" w:hAnsi="仿宋" w:eastAsia="仿宋" w:cs="仿宋"/>
                <w:kern w:val="0"/>
                <w:sz w:val="21"/>
                <w:szCs w:val="21"/>
                <w:highlight w:val="none"/>
                <w:lang w:bidi="ar"/>
              </w:rPr>
              <w:t>整改及数字化加工</w:t>
            </w:r>
          </w:p>
        </w:tc>
        <w:tc>
          <w:tcPr>
            <w:tcW w:w="836" w:type="dxa"/>
            <w:vAlign w:val="center"/>
          </w:tcPr>
          <w:p w14:paraId="7A0C9C83">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15</w:t>
            </w:r>
            <w:r>
              <w:rPr>
                <w:rFonts w:hint="eastAsia" w:ascii="仿宋" w:hAnsi="仿宋" w:eastAsia="仿宋" w:cs="仿宋"/>
                <w:sz w:val="21"/>
                <w:szCs w:val="21"/>
                <w:highlight w:val="none"/>
                <w:lang w:val="en-US" w:eastAsia="zh-CN"/>
              </w:rPr>
              <w:t>%</w:t>
            </w:r>
          </w:p>
        </w:tc>
        <w:tc>
          <w:tcPr>
            <w:tcW w:w="1365" w:type="dxa"/>
            <w:vAlign w:val="center"/>
          </w:tcPr>
          <w:p w14:paraId="2D1010D8">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0.50</w:t>
            </w:r>
            <w:r>
              <w:rPr>
                <w:rFonts w:hint="eastAsia" w:ascii="仿宋" w:hAnsi="仿宋" w:eastAsia="仿宋" w:cs="仿宋"/>
                <w:color w:val="000000"/>
                <w:kern w:val="0"/>
                <w:sz w:val="21"/>
                <w:szCs w:val="21"/>
                <w:highlight w:val="none"/>
                <w:lang w:val="en-US" w:eastAsia="zh-CN" w:bidi="ar"/>
              </w:rPr>
              <w:t>元/页</w:t>
            </w:r>
          </w:p>
        </w:tc>
        <w:tc>
          <w:tcPr>
            <w:tcW w:w="2935" w:type="dxa"/>
            <w:vAlign w:val="center"/>
          </w:tcPr>
          <w:p w14:paraId="056188F9">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已做过初整理，但</w:t>
            </w:r>
            <w:r>
              <w:rPr>
                <w:rFonts w:hint="eastAsia" w:ascii="仿宋" w:hAnsi="仿宋" w:eastAsia="仿宋" w:cs="仿宋"/>
                <w:kern w:val="0"/>
                <w:sz w:val="21"/>
                <w:szCs w:val="21"/>
                <w:highlight w:val="none"/>
                <w:lang w:val="en-US" w:eastAsia="zh-CN" w:bidi="ar"/>
              </w:rPr>
              <w:t>未达到</w:t>
            </w:r>
            <w:r>
              <w:rPr>
                <w:rFonts w:hint="eastAsia" w:ascii="仿宋" w:hAnsi="仿宋" w:eastAsia="仿宋" w:cs="仿宋"/>
                <w:kern w:val="0"/>
                <w:sz w:val="21"/>
                <w:szCs w:val="21"/>
                <w:highlight w:val="none"/>
                <w:lang w:bidi="ar"/>
              </w:rPr>
              <w:t>规范化标准的档案进行</w:t>
            </w:r>
            <w:r>
              <w:rPr>
                <w:rFonts w:hint="eastAsia" w:ascii="仿宋" w:hAnsi="仿宋" w:eastAsia="仿宋" w:cs="仿宋"/>
                <w:kern w:val="0"/>
                <w:sz w:val="21"/>
                <w:szCs w:val="21"/>
                <w:highlight w:val="none"/>
                <w:lang w:val="en-US" w:eastAsia="zh-CN" w:bidi="ar"/>
              </w:rPr>
              <w:t>整改、著录、</w:t>
            </w:r>
            <w:r>
              <w:rPr>
                <w:rFonts w:hint="eastAsia" w:ascii="仿宋" w:hAnsi="仿宋" w:eastAsia="仿宋" w:cs="仿宋"/>
                <w:kern w:val="0"/>
                <w:sz w:val="21"/>
                <w:szCs w:val="21"/>
                <w:highlight w:val="none"/>
                <w:lang w:bidi="ar"/>
              </w:rPr>
              <w:t>数字化加工</w:t>
            </w:r>
            <w:r>
              <w:rPr>
                <w:rFonts w:hint="eastAsia" w:ascii="仿宋" w:hAnsi="仿宋" w:eastAsia="仿宋" w:cs="仿宋"/>
                <w:kern w:val="0"/>
                <w:sz w:val="21"/>
                <w:szCs w:val="21"/>
                <w:highlight w:val="none"/>
                <w:lang w:val="en-US" w:eastAsia="zh-CN" w:bidi="ar"/>
              </w:rPr>
              <w:t>及档案交接与上架管理（包含所有材料及耗材）。</w:t>
            </w:r>
          </w:p>
        </w:tc>
        <w:tc>
          <w:tcPr>
            <w:tcW w:w="2107" w:type="dxa"/>
            <w:vAlign w:val="center"/>
          </w:tcPr>
          <w:p w14:paraId="50C292E5">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小于或大于A4幅面的页面均以A4幅面计价，空白页不计价。</w:t>
            </w:r>
          </w:p>
        </w:tc>
      </w:tr>
      <w:tr w14:paraId="52D1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7" w:hRule="atLeast"/>
          <w:jc w:val="center"/>
        </w:trPr>
        <w:tc>
          <w:tcPr>
            <w:tcW w:w="638" w:type="dxa"/>
            <w:vAlign w:val="center"/>
          </w:tcPr>
          <w:p w14:paraId="12CE13FB">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5</w:t>
            </w:r>
          </w:p>
        </w:tc>
        <w:tc>
          <w:tcPr>
            <w:tcW w:w="1380" w:type="dxa"/>
            <w:vAlign w:val="center"/>
          </w:tcPr>
          <w:p w14:paraId="3154BCFB">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文书档案整改</w:t>
            </w:r>
          </w:p>
        </w:tc>
        <w:tc>
          <w:tcPr>
            <w:tcW w:w="836" w:type="dxa"/>
            <w:vAlign w:val="center"/>
          </w:tcPr>
          <w:p w14:paraId="7EF3A81B">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6</w:t>
            </w:r>
            <w:r>
              <w:rPr>
                <w:rFonts w:hint="eastAsia" w:ascii="仿宋" w:hAnsi="仿宋" w:eastAsia="仿宋" w:cs="仿宋"/>
                <w:sz w:val="21"/>
                <w:szCs w:val="21"/>
                <w:highlight w:val="none"/>
                <w:lang w:val="en-US" w:eastAsia="zh-CN"/>
              </w:rPr>
              <w:t>%</w:t>
            </w:r>
          </w:p>
        </w:tc>
        <w:tc>
          <w:tcPr>
            <w:tcW w:w="1365" w:type="dxa"/>
            <w:vAlign w:val="center"/>
          </w:tcPr>
          <w:p w14:paraId="3DD5FBAC">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0.10元/页</w:t>
            </w:r>
          </w:p>
        </w:tc>
        <w:tc>
          <w:tcPr>
            <w:tcW w:w="2935" w:type="dxa"/>
            <w:vAlign w:val="center"/>
          </w:tcPr>
          <w:p w14:paraId="389F2E81">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已做过初整理，但</w:t>
            </w:r>
            <w:r>
              <w:rPr>
                <w:rFonts w:hint="eastAsia" w:ascii="仿宋" w:hAnsi="仿宋" w:eastAsia="仿宋" w:cs="仿宋"/>
                <w:kern w:val="0"/>
                <w:sz w:val="21"/>
                <w:szCs w:val="21"/>
                <w:highlight w:val="none"/>
                <w:lang w:val="en-US" w:eastAsia="zh-CN" w:bidi="ar"/>
              </w:rPr>
              <w:t>未达到</w:t>
            </w:r>
            <w:r>
              <w:rPr>
                <w:rFonts w:hint="eastAsia" w:ascii="仿宋" w:hAnsi="仿宋" w:eastAsia="仿宋" w:cs="仿宋"/>
                <w:kern w:val="0"/>
                <w:sz w:val="21"/>
                <w:szCs w:val="21"/>
                <w:highlight w:val="none"/>
                <w:lang w:bidi="ar"/>
              </w:rPr>
              <w:t>规范化标准的档案进行</w:t>
            </w:r>
            <w:r>
              <w:rPr>
                <w:rFonts w:hint="eastAsia" w:ascii="仿宋" w:hAnsi="仿宋" w:eastAsia="仿宋" w:cs="仿宋"/>
                <w:kern w:val="0"/>
                <w:sz w:val="21"/>
                <w:szCs w:val="21"/>
                <w:highlight w:val="none"/>
                <w:lang w:val="en-US" w:eastAsia="zh-CN" w:bidi="ar"/>
              </w:rPr>
              <w:t>整改、著录、档案交接与上架管理（包含所有材料及耗材）。</w:t>
            </w:r>
          </w:p>
        </w:tc>
        <w:tc>
          <w:tcPr>
            <w:tcW w:w="2107" w:type="dxa"/>
            <w:vAlign w:val="center"/>
          </w:tcPr>
          <w:p w14:paraId="45EC45C2">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小于或大于A4幅面的页面均以A4幅面计价，空白页不计价。</w:t>
            </w:r>
          </w:p>
        </w:tc>
      </w:tr>
      <w:tr w14:paraId="538A5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39A14E91">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1380" w:type="dxa"/>
            <w:vAlign w:val="center"/>
          </w:tcPr>
          <w:p w14:paraId="338F01BA">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bidi="ar"/>
              </w:rPr>
              <w:t>会计档案</w:t>
            </w:r>
            <w:r>
              <w:rPr>
                <w:rFonts w:hint="eastAsia" w:ascii="仿宋" w:hAnsi="仿宋" w:eastAsia="仿宋" w:cs="仿宋"/>
                <w:kern w:val="0"/>
                <w:sz w:val="21"/>
                <w:szCs w:val="21"/>
                <w:highlight w:val="none"/>
                <w:lang w:val="en-US" w:eastAsia="zh-CN" w:bidi="ar"/>
              </w:rPr>
              <w:t>规范化整理</w:t>
            </w:r>
          </w:p>
        </w:tc>
        <w:tc>
          <w:tcPr>
            <w:tcW w:w="836" w:type="dxa"/>
            <w:vAlign w:val="center"/>
          </w:tcPr>
          <w:p w14:paraId="46F54A68">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1365" w:type="dxa"/>
            <w:vAlign w:val="center"/>
          </w:tcPr>
          <w:p w14:paraId="3FB55620">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8</w:t>
            </w:r>
            <w:r>
              <w:rPr>
                <w:rFonts w:hint="eastAsia" w:ascii="仿宋" w:hAnsi="仿宋" w:eastAsia="仿宋" w:cs="仿宋"/>
                <w:sz w:val="21"/>
                <w:szCs w:val="21"/>
                <w:highlight w:val="none"/>
                <w:lang w:val="en-US" w:eastAsia="zh-CN"/>
              </w:rPr>
              <w:t>.00</w:t>
            </w:r>
            <w:r>
              <w:rPr>
                <w:rFonts w:hint="eastAsia" w:ascii="仿宋" w:hAnsi="仿宋" w:eastAsia="仿宋" w:cs="仿宋"/>
                <w:color w:val="000000"/>
                <w:kern w:val="0"/>
                <w:sz w:val="21"/>
                <w:szCs w:val="21"/>
                <w:highlight w:val="none"/>
                <w:lang w:val="en-US" w:eastAsia="zh-CN" w:bidi="ar"/>
              </w:rPr>
              <w:t>元/卷</w:t>
            </w:r>
          </w:p>
        </w:tc>
        <w:tc>
          <w:tcPr>
            <w:tcW w:w="2935" w:type="dxa"/>
            <w:vAlign w:val="center"/>
          </w:tcPr>
          <w:p w14:paraId="3410A505">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规范化整理、档案交接与上架管理</w:t>
            </w:r>
            <w:r>
              <w:rPr>
                <w:rFonts w:hint="eastAsia" w:ascii="仿宋" w:hAnsi="仿宋" w:eastAsia="仿宋" w:cs="仿宋"/>
                <w:kern w:val="0"/>
                <w:sz w:val="21"/>
                <w:szCs w:val="21"/>
                <w:highlight w:val="none"/>
                <w:lang w:val="en-US" w:eastAsia="zh-CN" w:bidi="ar"/>
              </w:rPr>
              <w:t>（包含所有材料及耗材）</w:t>
            </w:r>
            <w:r>
              <w:rPr>
                <w:rFonts w:hint="eastAsia" w:ascii="仿宋" w:hAnsi="仿宋" w:eastAsia="仿宋" w:cs="仿宋"/>
                <w:sz w:val="21"/>
                <w:szCs w:val="21"/>
                <w:highlight w:val="none"/>
                <w:lang w:val="en-US" w:eastAsia="zh-CN"/>
              </w:rPr>
              <w:t>。</w:t>
            </w:r>
          </w:p>
        </w:tc>
        <w:tc>
          <w:tcPr>
            <w:tcW w:w="2107" w:type="dxa"/>
            <w:vAlign w:val="center"/>
          </w:tcPr>
          <w:p w14:paraId="4DAC934F">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lang w:val="en-US" w:eastAsia="zh-CN"/>
              </w:rPr>
            </w:pPr>
          </w:p>
        </w:tc>
      </w:tr>
      <w:tr w14:paraId="19AD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638" w:type="dxa"/>
            <w:vAlign w:val="center"/>
          </w:tcPr>
          <w:p w14:paraId="76BFF83D">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7</w:t>
            </w:r>
          </w:p>
        </w:tc>
        <w:tc>
          <w:tcPr>
            <w:tcW w:w="1380" w:type="dxa"/>
            <w:vAlign w:val="center"/>
          </w:tcPr>
          <w:p w14:paraId="19DDA6F3">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科技档案</w:t>
            </w:r>
            <w:r>
              <w:rPr>
                <w:rFonts w:hint="eastAsia" w:ascii="仿宋" w:hAnsi="仿宋" w:eastAsia="仿宋" w:cs="仿宋"/>
                <w:kern w:val="0"/>
                <w:sz w:val="21"/>
                <w:szCs w:val="21"/>
                <w:highlight w:val="none"/>
                <w:lang w:val="en-US" w:eastAsia="zh-CN" w:bidi="ar"/>
              </w:rPr>
              <w:t>规范化整理</w:t>
            </w:r>
          </w:p>
        </w:tc>
        <w:tc>
          <w:tcPr>
            <w:tcW w:w="836" w:type="dxa"/>
            <w:vAlign w:val="center"/>
          </w:tcPr>
          <w:p w14:paraId="54DE5E87">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w:t>
            </w:r>
            <w:r>
              <w:rPr>
                <w:rFonts w:hint="eastAsia" w:ascii="仿宋" w:hAnsi="仿宋" w:eastAsia="仿宋" w:cs="仿宋"/>
                <w:sz w:val="21"/>
                <w:szCs w:val="21"/>
                <w:highlight w:val="none"/>
                <w:lang w:val="en-US" w:eastAsia="zh-CN"/>
              </w:rPr>
              <w:t>%</w:t>
            </w:r>
          </w:p>
        </w:tc>
        <w:tc>
          <w:tcPr>
            <w:tcW w:w="1365" w:type="dxa"/>
            <w:vAlign w:val="center"/>
          </w:tcPr>
          <w:p w14:paraId="6244754B">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80</w:t>
            </w:r>
            <w:r>
              <w:rPr>
                <w:rFonts w:hint="eastAsia" w:ascii="仿宋" w:hAnsi="仿宋" w:eastAsia="仿宋" w:cs="仿宋"/>
                <w:sz w:val="21"/>
                <w:szCs w:val="21"/>
                <w:highlight w:val="none"/>
                <w:lang w:val="en-US" w:eastAsia="zh-CN"/>
              </w:rPr>
              <w:t>.00</w:t>
            </w:r>
            <w:r>
              <w:rPr>
                <w:rFonts w:hint="eastAsia" w:ascii="仿宋" w:hAnsi="仿宋" w:eastAsia="仿宋" w:cs="仿宋"/>
                <w:color w:val="000000"/>
                <w:kern w:val="0"/>
                <w:sz w:val="21"/>
                <w:szCs w:val="21"/>
                <w:highlight w:val="none"/>
                <w:lang w:val="en-US" w:eastAsia="zh-CN" w:bidi="ar"/>
              </w:rPr>
              <w:t>元/卷</w:t>
            </w:r>
          </w:p>
        </w:tc>
        <w:tc>
          <w:tcPr>
            <w:tcW w:w="2935" w:type="dxa"/>
            <w:vAlign w:val="center"/>
          </w:tcPr>
          <w:p w14:paraId="6A556D71">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包含档案分类、排序、</w:t>
            </w:r>
            <w:r>
              <w:rPr>
                <w:rFonts w:hint="eastAsia" w:ascii="仿宋" w:hAnsi="仿宋" w:eastAsia="仿宋" w:cs="仿宋"/>
                <w:kern w:val="0"/>
                <w:sz w:val="21"/>
                <w:szCs w:val="21"/>
                <w:highlight w:val="none"/>
                <w:lang w:bidi="ar"/>
              </w:rPr>
              <w:t>编页、编号、著录</w:t>
            </w:r>
            <w:r>
              <w:rPr>
                <w:rFonts w:hint="eastAsia" w:ascii="仿宋" w:hAnsi="仿宋" w:eastAsia="仿宋" w:cs="仿宋"/>
                <w:kern w:val="0"/>
                <w:sz w:val="21"/>
                <w:szCs w:val="21"/>
                <w:highlight w:val="none"/>
                <w:lang w:eastAsia="zh-CN" w:bidi="ar"/>
              </w:rPr>
              <w:t>、</w:t>
            </w:r>
            <w:r>
              <w:rPr>
                <w:rFonts w:hint="eastAsia" w:ascii="仿宋" w:hAnsi="仿宋" w:eastAsia="仿宋" w:cs="仿宋"/>
                <w:kern w:val="0"/>
                <w:sz w:val="21"/>
                <w:szCs w:val="21"/>
                <w:highlight w:val="none"/>
                <w:lang w:bidi="ar"/>
              </w:rPr>
              <w:t>装订装盒</w:t>
            </w:r>
            <w:r>
              <w:rPr>
                <w:rFonts w:hint="eastAsia" w:ascii="仿宋" w:hAnsi="仿宋" w:eastAsia="仿宋" w:cs="仿宋"/>
                <w:kern w:val="0"/>
                <w:sz w:val="21"/>
                <w:szCs w:val="21"/>
                <w:highlight w:val="none"/>
                <w:lang w:val="en-US" w:eastAsia="zh-CN" w:bidi="ar"/>
              </w:rPr>
              <w:t>等全流程整理</w:t>
            </w:r>
            <w:r>
              <w:rPr>
                <w:rFonts w:hint="eastAsia" w:ascii="仿宋" w:hAnsi="仿宋" w:eastAsia="仿宋" w:cs="仿宋"/>
                <w:kern w:val="0"/>
                <w:sz w:val="21"/>
                <w:szCs w:val="21"/>
                <w:highlight w:val="none"/>
                <w:lang w:bidi="ar"/>
              </w:rPr>
              <w:t>，备考表、封面及档案盒填写</w:t>
            </w:r>
            <w:r>
              <w:rPr>
                <w:rFonts w:hint="eastAsia" w:ascii="仿宋" w:hAnsi="仿宋" w:eastAsia="仿宋" w:cs="仿宋"/>
                <w:kern w:val="0"/>
                <w:sz w:val="21"/>
                <w:szCs w:val="21"/>
                <w:highlight w:val="none"/>
                <w:lang w:eastAsia="zh-CN" w:bidi="ar"/>
              </w:rPr>
              <w:t>，</w:t>
            </w:r>
            <w:r>
              <w:rPr>
                <w:rFonts w:hint="eastAsia" w:ascii="仿宋" w:hAnsi="仿宋" w:eastAsia="仿宋" w:cs="仿宋"/>
                <w:kern w:val="0"/>
                <w:sz w:val="21"/>
                <w:szCs w:val="21"/>
                <w:highlight w:val="none"/>
                <w:lang w:val="en-US" w:eastAsia="zh-CN" w:bidi="ar"/>
              </w:rPr>
              <w:t>档案交接与上架（包含档案盒、目录夹等所有材料及耗材，</w:t>
            </w:r>
            <w:r>
              <w:rPr>
                <w:rFonts w:hint="eastAsia" w:ascii="仿宋" w:hAnsi="仿宋" w:eastAsia="仿宋" w:cs="仿宋"/>
                <w:kern w:val="0"/>
                <w:sz w:val="21"/>
                <w:szCs w:val="21"/>
                <w:highlight w:val="none"/>
                <w:lang w:bidi="ar"/>
              </w:rPr>
              <w:t>非必要不扫描）。</w:t>
            </w:r>
          </w:p>
        </w:tc>
        <w:tc>
          <w:tcPr>
            <w:tcW w:w="2107" w:type="dxa"/>
            <w:vAlign w:val="center"/>
          </w:tcPr>
          <w:p w14:paraId="5C01164C">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确需对部分重要文件及图纸进行数字化加工，按0.40元/页计数字化加工价格（小于或大于A4幅面的页面均以A4幅面计价，空白页不计价）。</w:t>
            </w:r>
          </w:p>
        </w:tc>
      </w:tr>
      <w:tr w14:paraId="7CF05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78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752B0372">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33B86E74">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bidi="ar"/>
              </w:rPr>
              <w:t>照片档案</w:t>
            </w:r>
            <w:r>
              <w:rPr>
                <w:rFonts w:hint="eastAsia" w:ascii="仿宋" w:hAnsi="仿宋" w:eastAsia="仿宋" w:cs="仿宋"/>
                <w:kern w:val="0"/>
                <w:sz w:val="21"/>
                <w:szCs w:val="21"/>
                <w:highlight w:val="none"/>
                <w:lang w:val="en-US" w:eastAsia="zh-CN" w:bidi="ar"/>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605B00EC">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2BB13ADC">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2.50元/张</w:t>
            </w:r>
          </w:p>
        </w:tc>
        <w:tc>
          <w:tcPr>
            <w:tcW w:w="2935" w:type="dxa"/>
            <w:tcBorders>
              <w:top w:val="single" w:color="000000" w:sz="4" w:space="0"/>
              <w:left w:val="single" w:color="000000" w:sz="4" w:space="0"/>
              <w:bottom w:val="single" w:color="000000" w:sz="4" w:space="0"/>
              <w:right w:val="single" w:color="000000" w:sz="4" w:space="0"/>
            </w:tcBorders>
            <w:vAlign w:val="center"/>
          </w:tcPr>
          <w:p w14:paraId="36BBA6B7">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bidi="ar"/>
              </w:rPr>
              <w:t>筛选、著录、</w:t>
            </w:r>
            <w:r>
              <w:rPr>
                <w:rFonts w:hint="eastAsia" w:ascii="仿宋" w:hAnsi="仿宋" w:eastAsia="仿宋" w:cs="仿宋"/>
                <w:kern w:val="0"/>
                <w:sz w:val="21"/>
                <w:szCs w:val="21"/>
                <w:highlight w:val="none"/>
                <w:lang w:val="en-US" w:eastAsia="zh-CN" w:bidi="ar"/>
              </w:rPr>
              <w:t>编号编目</w:t>
            </w:r>
            <w:r>
              <w:rPr>
                <w:rFonts w:hint="eastAsia" w:ascii="仿宋" w:hAnsi="仿宋" w:eastAsia="仿宋" w:cs="仿宋"/>
                <w:kern w:val="0"/>
                <w:sz w:val="21"/>
                <w:szCs w:val="21"/>
                <w:highlight w:val="none"/>
                <w:lang w:bidi="ar"/>
              </w:rPr>
              <w:t>、挂接、各要素填写等</w:t>
            </w:r>
            <w:r>
              <w:rPr>
                <w:rFonts w:hint="eastAsia" w:ascii="仿宋" w:hAnsi="仿宋" w:eastAsia="仿宋" w:cs="仿宋"/>
                <w:kern w:val="0"/>
                <w:sz w:val="21"/>
                <w:szCs w:val="21"/>
                <w:highlight w:val="none"/>
                <w:lang w:val="en-US" w:eastAsia="zh-CN" w:bidi="ar"/>
              </w:rPr>
              <w:t>规范化整理以及档案交接和上架管理（包含所有材料及耗材</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val="en-US" w:eastAsia="zh-CN" w:bidi="ar"/>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799846D5">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同一事项一般2-3张照片。</w:t>
            </w:r>
          </w:p>
        </w:tc>
      </w:tr>
      <w:tr w14:paraId="355346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8A1DDDE">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5E05DDAE">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bidi="ar"/>
              </w:rPr>
              <w:t>实物档案</w:t>
            </w:r>
            <w:r>
              <w:rPr>
                <w:rFonts w:hint="eastAsia" w:ascii="仿宋" w:hAnsi="仿宋" w:eastAsia="仿宋" w:cs="仿宋"/>
                <w:kern w:val="0"/>
                <w:sz w:val="21"/>
                <w:szCs w:val="21"/>
                <w:highlight w:val="none"/>
                <w:lang w:val="en-US" w:eastAsia="zh-CN" w:bidi="ar"/>
              </w:rPr>
              <w:t>规范化整理</w:t>
            </w:r>
          </w:p>
        </w:tc>
        <w:tc>
          <w:tcPr>
            <w:tcW w:w="836" w:type="dxa"/>
            <w:tcBorders>
              <w:top w:val="single" w:color="000000" w:sz="4" w:space="0"/>
              <w:left w:val="single" w:color="000000" w:sz="4" w:space="0"/>
              <w:bottom w:val="single" w:color="000000" w:sz="4" w:space="0"/>
              <w:right w:val="single" w:color="000000" w:sz="4" w:space="0"/>
            </w:tcBorders>
            <w:vAlign w:val="center"/>
          </w:tcPr>
          <w:p w14:paraId="18CA830A">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67A237E9">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bidi="ar"/>
              </w:rPr>
              <w:t>8</w:t>
            </w:r>
            <w:r>
              <w:rPr>
                <w:rFonts w:hint="eastAsia" w:ascii="仿宋" w:hAnsi="仿宋" w:eastAsia="仿宋" w:cs="仿宋"/>
                <w:color w:val="000000"/>
                <w:kern w:val="0"/>
                <w:sz w:val="21"/>
                <w:szCs w:val="21"/>
                <w:highlight w:val="none"/>
                <w:lang w:val="en-US" w:eastAsia="zh-CN" w:bidi="ar"/>
              </w:rPr>
              <w:t>.00元/卷</w:t>
            </w:r>
          </w:p>
        </w:tc>
        <w:tc>
          <w:tcPr>
            <w:tcW w:w="2935" w:type="dxa"/>
            <w:tcBorders>
              <w:top w:val="single" w:color="000000" w:sz="4" w:space="0"/>
              <w:left w:val="single" w:color="000000" w:sz="4" w:space="0"/>
              <w:bottom w:val="single" w:color="000000" w:sz="4" w:space="0"/>
              <w:right w:val="single" w:color="000000" w:sz="4" w:space="0"/>
            </w:tcBorders>
            <w:vAlign w:val="center"/>
          </w:tcPr>
          <w:p w14:paraId="52AA7160">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bidi="ar"/>
              </w:rPr>
              <w:t>含著录、</w:t>
            </w:r>
            <w:r>
              <w:rPr>
                <w:rFonts w:hint="eastAsia" w:ascii="仿宋" w:hAnsi="仿宋" w:eastAsia="仿宋" w:cs="仿宋"/>
                <w:kern w:val="0"/>
                <w:sz w:val="21"/>
                <w:szCs w:val="21"/>
                <w:highlight w:val="none"/>
                <w:lang w:val="en-US" w:eastAsia="zh-CN" w:bidi="ar"/>
              </w:rPr>
              <w:t>编号编目</w:t>
            </w:r>
            <w:r>
              <w:rPr>
                <w:rFonts w:hint="eastAsia" w:ascii="仿宋" w:hAnsi="仿宋" w:eastAsia="仿宋" w:cs="仿宋"/>
                <w:kern w:val="0"/>
                <w:sz w:val="21"/>
                <w:szCs w:val="21"/>
                <w:highlight w:val="none"/>
                <w:lang w:bidi="ar"/>
              </w:rPr>
              <w:t>、数字化</w:t>
            </w:r>
            <w:r>
              <w:rPr>
                <w:rFonts w:hint="eastAsia" w:ascii="仿宋" w:hAnsi="仿宋" w:eastAsia="仿宋" w:cs="仿宋"/>
                <w:kern w:val="0"/>
                <w:sz w:val="21"/>
                <w:szCs w:val="21"/>
                <w:highlight w:val="none"/>
                <w:lang w:val="en-US" w:eastAsia="zh-CN" w:bidi="ar"/>
              </w:rPr>
              <w:t>加工、档案交接与上架（包含所有材料及耗材</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val="en-US" w:eastAsia="zh-CN" w:bidi="ar"/>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07BD3F58">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kern w:val="0"/>
                <w:sz w:val="21"/>
                <w:szCs w:val="21"/>
                <w:highlight w:val="none"/>
                <w:lang w:bidi="ar"/>
              </w:rPr>
            </w:pPr>
          </w:p>
        </w:tc>
      </w:tr>
      <w:tr w14:paraId="51DF6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5208845">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17658832">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移动硬盘2TB</w:t>
            </w:r>
          </w:p>
        </w:tc>
        <w:tc>
          <w:tcPr>
            <w:tcW w:w="836" w:type="dxa"/>
            <w:tcBorders>
              <w:top w:val="single" w:color="000000" w:sz="4" w:space="0"/>
              <w:left w:val="single" w:color="000000" w:sz="4" w:space="0"/>
              <w:bottom w:val="single" w:color="000000" w:sz="4" w:space="0"/>
              <w:right w:val="single" w:color="000000" w:sz="4" w:space="0"/>
            </w:tcBorders>
            <w:vAlign w:val="center"/>
          </w:tcPr>
          <w:p w14:paraId="236B2B55">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7BFF8FC3">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800元/个</w:t>
            </w:r>
          </w:p>
        </w:tc>
        <w:tc>
          <w:tcPr>
            <w:tcW w:w="2935" w:type="dxa"/>
            <w:tcBorders>
              <w:top w:val="single" w:color="000000" w:sz="4" w:space="0"/>
              <w:left w:val="single" w:color="000000" w:sz="4" w:space="0"/>
              <w:bottom w:val="single" w:color="000000" w:sz="4" w:space="0"/>
              <w:right w:val="single" w:color="000000" w:sz="4" w:space="0"/>
            </w:tcBorders>
            <w:vAlign w:val="center"/>
          </w:tcPr>
          <w:p w14:paraId="135D9EA1">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存储稳定，数据接口USB3.0可兼容2.0，数据传输速度≥100MB/S。</w:t>
            </w:r>
          </w:p>
        </w:tc>
        <w:tc>
          <w:tcPr>
            <w:tcW w:w="2107" w:type="dxa"/>
            <w:tcBorders>
              <w:top w:val="single" w:color="000000" w:sz="4" w:space="0"/>
              <w:left w:val="single" w:color="000000" w:sz="4" w:space="0"/>
              <w:bottom w:val="single" w:color="000000" w:sz="4" w:space="0"/>
              <w:right w:val="single" w:color="000000" w:sz="4" w:space="0"/>
            </w:tcBorders>
            <w:vAlign w:val="center"/>
          </w:tcPr>
          <w:p w14:paraId="7C6FB8C4">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正规销售渠道购买，提供官方质保，不得使用翻新、二手、贴牌移动硬盘。</w:t>
            </w:r>
          </w:p>
        </w:tc>
      </w:tr>
      <w:tr w14:paraId="62E173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7" w:hRule="atLeast"/>
          <w:jc w:val="center"/>
        </w:trPr>
        <w:tc>
          <w:tcPr>
            <w:tcW w:w="9261" w:type="dxa"/>
            <w:gridSpan w:val="6"/>
            <w:tcBorders>
              <w:top w:val="single" w:color="000000" w:sz="4" w:space="0"/>
              <w:left w:val="single" w:color="000000" w:sz="4" w:space="0"/>
              <w:bottom w:val="single" w:color="000000" w:sz="4" w:space="0"/>
              <w:right w:val="single" w:color="000000" w:sz="4" w:space="0"/>
            </w:tcBorders>
            <w:vAlign w:val="center"/>
          </w:tcPr>
          <w:p w14:paraId="3CCA8373">
            <w:pPr>
              <w:keepNext w:val="0"/>
              <w:keepLines w:val="0"/>
              <w:pageBreakBefore w:val="0"/>
              <w:widowControl/>
              <w:shd w:val="clear"/>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其他未尽事项参照文书档案相关计价标准执行。</w:t>
            </w:r>
          </w:p>
        </w:tc>
      </w:tr>
    </w:tbl>
    <w:p w14:paraId="5A5D1A14">
      <w:pPr>
        <w:shd w:val="clear"/>
        <w:spacing w:before="120" w:after="120" w:line="360" w:lineRule="auto"/>
        <w:ind w:left="0" w:firstLine="422" w:firstLineChars="200"/>
        <w:jc w:val="left"/>
        <w:outlineLvl w:val="9"/>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注：本表中的权重运用于评标价计算</w:t>
      </w:r>
    </w:p>
    <w:p w14:paraId="6364ABE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default" w:ascii="仿宋" w:hAnsi="仿宋" w:eastAsia="仿宋" w:cs="仿宋"/>
          <w:b w:val="0"/>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四</w:t>
      </w:r>
      <w:r>
        <w:rPr>
          <w:rFonts w:hint="default" w:ascii="仿宋" w:hAnsi="仿宋" w:eastAsia="仿宋" w:cs="仿宋"/>
          <w:b w:val="0"/>
          <w:bCs/>
          <w:color w:val="000000" w:themeColor="text1"/>
          <w:sz w:val="21"/>
          <w:szCs w:val="21"/>
          <w:highlight w:val="none"/>
          <w:lang w:val="en-US" w:eastAsia="zh-CN"/>
          <w14:textFill>
            <w14:solidFill>
              <w14:schemeClr w14:val="tx1"/>
            </w14:solidFill>
          </w14:textFill>
        </w:rPr>
        <w:t>、验收标准</w:t>
      </w:r>
      <w:bookmarkEnd w:id="1213"/>
    </w:p>
    <w:p w14:paraId="7918E98A">
      <w:pPr>
        <w:keepNext w:val="0"/>
        <w:keepLines w:val="0"/>
        <w:pageBreakBefore w:val="0"/>
        <w:widowControl/>
        <w:shd w:val="clear"/>
        <w:kinsoku/>
        <w:wordWrap/>
        <w:overflowPunct/>
        <w:topLinePunct w:val="0"/>
        <w:autoSpaceDE/>
        <w:autoSpaceDN/>
        <w:bidi w:val="0"/>
        <w:adjustRightInd/>
        <w:snapToGrid/>
        <w:spacing w:line="380" w:lineRule="exact"/>
        <w:ind w:firstLine="420" w:firstLineChars="200"/>
        <w:jc w:val="left"/>
        <w:textAlignment w:val="center"/>
        <w:outlineLvl w:val="9"/>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t>本项目所有服务成果验收，严格按照国家、行业相关标准，结合</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《档案规范化统筹项目</w:t>
      </w:r>
      <w:r>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t>验收标准》及采购需求相关要求统一执行，确保验收工作规范有序、成果达标。</w:t>
      </w:r>
    </w:p>
    <w:p w14:paraId="20A12D36">
      <w:pPr>
        <w:numPr>
          <w:ilvl w:val="0"/>
          <w:numId w:val="0"/>
        </w:numPr>
        <w:shd w:val="clear"/>
        <w:rPr>
          <w:rFonts w:hint="eastAsia" w:ascii="楷体_GB2312" w:hAnsi="楷体_GB2312" w:eastAsia="仿宋_GB2312" w:cs="楷体_GB2312"/>
          <w:b w:val="0"/>
          <w:bCs/>
          <w:color w:val="000000" w:themeColor="text1"/>
          <w:sz w:val="32"/>
          <w:szCs w:val="32"/>
          <w:highlight w:val="none"/>
          <w:lang w:eastAsia="zh-CN"/>
          <w14:textFill>
            <w14:solidFill>
              <w14:schemeClr w14:val="tx1"/>
            </w14:solidFill>
          </w14:textFill>
        </w:rPr>
      </w:pPr>
    </w:p>
    <w:p w14:paraId="5D6DE13D">
      <w:pPr>
        <w:shd w:val="clear"/>
        <w:spacing w:before="101" w:line="419" w:lineRule="exact"/>
        <w:ind w:left="33"/>
        <w:rPr>
          <w:rFonts w:ascii="Times New Roman" w:hAnsi="Times New Roman" w:eastAsia="Times New Roman" w:cs="Times New Roman"/>
          <w:sz w:val="31"/>
          <w:szCs w:val="31"/>
          <w:highlight w:val="none"/>
        </w:rPr>
      </w:pPr>
      <w:r>
        <w:rPr>
          <w:rFonts w:hint="default" w:ascii="仿宋" w:hAnsi="仿宋" w:eastAsia="仿宋" w:cs="仿宋"/>
          <w:sz w:val="21"/>
          <w:szCs w:val="21"/>
          <w:highlight w:val="none"/>
        </w:rPr>
        <w:br w:type="page"/>
      </w:r>
      <w:r>
        <w:rPr>
          <w:rFonts w:ascii="黑体" w:hAnsi="黑体" w:eastAsia="黑体" w:cs="黑体"/>
          <w:spacing w:val="-6"/>
          <w:position w:val="1"/>
          <w:sz w:val="31"/>
          <w:szCs w:val="31"/>
          <w:highlight w:val="none"/>
        </w:rPr>
        <w:t>附件</w:t>
      </w:r>
    </w:p>
    <w:p w14:paraId="51CB9FBD">
      <w:pPr>
        <w:shd w:val="clear"/>
        <w:spacing w:before="71" w:line="595" w:lineRule="exact"/>
        <w:ind w:left="1569"/>
        <w:outlineLvl w:val="0"/>
        <w:rPr>
          <w:rFonts w:ascii="宋体" w:hAnsi="宋体" w:eastAsia="宋体" w:cs="宋体"/>
          <w:sz w:val="43"/>
          <w:szCs w:val="43"/>
          <w:highlight w:val="none"/>
        </w:rPr>
      </w:pPr>
      <w:r>
        <w:rPr>
          <w:rFonts w:ascii="宋体" w:hAnsi="宋体" w:eastAsia="宋体" w:cs="宋体"/>
          <w:b/>
          <w:bCs/>
          <w:spacing w:val="4"/>
          <w:position w:val="2"/>
          <w:sz w:val="43"/>
          <w:szCs w:val="43"/>
          <w:highlight w:val="none"/>
        </w:rPr>
        <w:t>档案规范化统筹项目验收标准</w:t>
      </w:r>
    </w:p>
    <w:p w14:paraId="2922AA87">
      <w:pPr>
        <w:shd w:val="clear"/>
        <w:spacing w:line="246" w:lineRule="auto"/>
        <w:rPr>
          <w:rFonts w:ascii="Arial"/>
          <w:sz w:val="21"/>
          <w:highlight w:val="none"/>
        </w:rPr>
      </w:pPr>
    </w:p>
    <w:p w14:paraId="7008AC68">
      <w:pPr>
        <w:shd w:val="clear"/>
        <w:spacing w:line="246" w:lineRule="auto"/>
        <w:rPr>
          <w:rFonts w:ascii="Arial"/>
          <w:sz w:val="21"/>
          <w:highlight w:val="none"/>
        </w:rPr>
      </w:pPr>
    </w:p>
    <w:p w14:paraId="55D1B0D7">
      <w:pPr>
        <w:pStyle w:val="12"/>
        <w:shd w:val="clear"/>
        <w:spacing w:before="101" w:line="332" w:lineRule="auto"/>
        <w:ind w:firstLine="644"/>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本标准依据《中华人民共和国档案法》《归档文件整理规则》</w:t>
      </w:r>
      <w:r>
        <w:rPr>
          <w:rFonts w:hint="eastAsia" w:ascii="仿宋" w:hAnsi="仿宋" w:eastAsia="仿宋" w:cs="仿宋"/>
          <w:color w:val="auto"/>
          <w:spacing w:val="7"/>
          <w:sz w:val="21"/>
          <w:szCs w:val="21"/>
          <w:highlight w:val="none"/>
        </w:rPr>
        <w:t xml:space="preserve"> </w:t>
      </w:r>
      <w:r>
        <w:rPr>
          <w:rFonts w:hint="eastAsia" w:ascii="仿宋" w:hAnsi="仿宋" w:eastAsia="仿宋" w:cs="仿宋"/>
          <w:color w:val="auto"/>
          <w:sz w:val="21"/>
          <w:szCs w:val="21"/>
          <w:highlight w:val="none"/>
        </w:rPr>
        <w:t>《会计档案管理办法》《档案数字化规范》等国家行业标准制定。</w:t>
      </w:r>
    </w:p>
    <w:p w14:paraId="4897A8EF">
      <w:pPr>
        <w:shd w:val="clear"/>
        <w:spacing w:before="5" w:line="223" w:lineRule="auto"/>
        <w:ind w:left="661"/>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pacing w:val="7"/>
          <w:sz w:val="21"/>
          <w:szCs w:val="21"/>
          <w:highlight w:val="none"/>
        </w:rPr>
        <w:t>一、第一阶段验收标准</w:t>
      </w:r>
    </w:p>
    <w:p w14:paraId="01A3C46D">
      <w:pPr>
        <w:shd w:val="clear"/>
        <w:spacing w:before="182" w:line="236" w:lineRule="auto"/>
        <w:ind w:left="630"/>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（一）验收考量指标</w:t>
      </w:r>
    </w:p>
    <w:p w14:paraId="7B028402">
      <w:pPr>
        <w:pStyle w:val="12"/>
        <w:shd w:val="clear"/>
        <w:spacing w:before="83" w:line="327" w:lineRule="auto"/>
        <w:ind w:left="28" w:right="155" w:firstLine="648"/>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1.应完成工作量：前两年未启动规范化整理的</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9"/>
          <w:sz w:val="21"/>
          <w:szCs w:val="21"/>
          <w:highlight w:val="none"/>
        </w:rPr>
        <w:t>12</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9"/>
          <w:sz w:val="21"/>
          <w:szCs w:val="21"/>
          <w:highlight w:val="none"/>
        </w:rPr>
        <w:t>家单位文</w:t>
      </w:r>
      <w:r>
        <w:rPr>
          <w:rFonts w:hint="eastAsia" w:ascii="仿宋" w:hAnsi="仿宋" w:eastAsia="仿宋" w:cs="仿宋"/>
          <w:color w:val="auto"/>
          <w:spacing w:val="7"/>
          <w:sz w:val="21"/>
          <w:szCs w:val="21"/>
          <w:highlight w:val="none"/>
        </w:rPr>
        <w:t>书和会计档案规范化整理和数字化加工。</w:t>
      </w:r>
    </w:p>
    <w:p w14:paraId="610049CD">
      <w:pPr>
        <w:pStyle w:val="12"/>
        <w:shd w:val="clear"/>
        <w:spacing w:before="27" w:line="333" w:lineRule="auto"/>
        <w:ind w:left="16" w:right="57" w:firstLine="629"/>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2.档案实体整理标准：应归档文件材料齐全完整，无缺件、</w:t>
      </w:r>
      <w:r>
        <w:rPr>
          <w:rFonts w:hint="eastAsia" w:ascii="仿宋" w:hAnsi="仿宋" w:eastAsia="仿宋" w:cs="仿宋"/>
          <w:color w:val="auto"/>
          <w:spacing w:val="5"/>
          <w:sz w:val="21"/>
          <w:szCs w:val="21"/>
          <w:highlight w:val="none"/>
        </w:rPr>
        <w:t>缺页、无擅自销毁、涂改、损毁、丢失等情况。严格执行档案规范化整理方案，分类组卷、文件排列规范、编号编目准确、题名</w:t>
      </w:r>
      <w:r>
        <w:rPr>
          <w:rFonts w:hint="eastAsia" w:ascii="仿宋" w:hAnsi="仿宋" w:eastAsia="仿宋" w:cs="仿宋"/>
          <w:color w:val="auto"/>
          <w:spacing w:val="-3"/>
          <w:sz w:val="21"/>
          <w:szCs w:val="21"/>
          <w:highlight w:val="none"/>
        </w:rPr>
        <w:t>规范、要素齐全、目录和备考表填写完整、真实。装订装具统一、</w:t>
      </w:r>
      <w:r>
        <w:rPr>
          <w:rFonts w:hint="eastAsia" w:ascii="仿宋" w:hAnsi="仿宋" w:eastAsia="仿宋" w:cs="仿宋"/>
          <w:color w:val="auto"/>
          <w:spacing w:val="5"/>
          <w:sz w:val="21"/>
          <w:szCs w:val="21"/>
          <w:highlight w:val="none"/>
        </w:rPr>
        <w:t>牢固、整齐、无金属物、无掉页。档案盒、封面、脊背标签统一</w:t>
      </w:r>
      <w:r>
        <w:rPr>
          <w:rFonts w:hint="eastAsia" w:ascii="仿宋" w:hAnsi="仿宋" w:eastAsia="仿宋" w:cs="仿宋"/>
          <w:color w:val="auto"/>
          <w:spacing w:val="6"/>
          <w:sz w:val="21"/>
          <w:szCs w:val="21"/>
          <w:highlight w:val="none"/>
        </w:rPr>
        <w:t>规范、信息完整。</w:t>
      </w:r>
    </w:p>
    <w:p w14:paraId="4EABE708">
      <w:pPr>
        <w:pStyle w:val="12"/>
        <w:shd w:val="clear"/>
        <w:spacing w:before="5" w:line="333" w:lineRule="auto"/>
        <w:ind w:left="21" w:right="153" w:firstLine="631"/>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3.档案数字化加工标准：扫描质量合格、图像清晰、端正、</w:t>
      </w:r>
      <w:r>
        <w:rPr>
          <w:rFonts w:hint="eastAsia" w:ascii="仿宋" w:hAnsi="仿宋" w:eastAsia="仿宋" w:cs="仿宋"/>
          <w:color w:val="auto"/>
          <w:spacing w:val="5"/>
          <w:sz w:val="21"/>
          <w:szCs w:val="21"/>
          <w:highlight w:val="none"/>
        </w:rPr>
        <w:t>无歪斜、无黑边、无断字、无缺页。分辨率、格式符合合同</w:t>
      </w:r>
      <w:r>
        <w:rPr>
          <w:rFonts w:hint="eastAsia" w:ascii="仿宋" w:hAnsi="仿宋" w:eastAsia="仿宋" w:cs="仿宋"/>
          <w:color w:val="auto"/>
          <w:spacing w:val="4"/>
          <w:sz w:val="21"/>
          <w:szCs w:val="21"/>
          <w:highlight w:val="none"/>
        </w:rPr>
        <w:t>及行</w:t>
      </w:r>
      <w:r>
        <w:rPr>
          <w:rFonts w:hint="eastAsia" w:ascii="仿宋" w:hAnsi="仿宋" w:eastAsia="仿宋" w:cs="仿宋"/>
          <w:color w:val="auto"/>
          <w:spacing w:val="5"/>
          <w:sz w:val="21"/>
          <w:szCs w:val="21"/>
          <w:highlight w:val="none"/>
        </w:rPr>
        <w:t>业标准。目录著录规范、著录项目完整、信息准确、目录数</w:t>
      </w:r>
      <w:r>
        <w:rPr>
          <w:rFonts w:hint="eastAsia" w:ascii="仿宋" w:hAnsi="仿宋" w:eastAsia="仿宋" w:cs="仿宋"/>
          <w:color w:val="auto"/>
          <w:spacing w:val="4"/>
          <w:sz w:val="21"/>
          <w:szCs w:val="21"/>
          <w:highlight w:val="none"/>
        </w:rPr>
        <w:t>据与</w:t>
      </w:r>
      <w:r>
        <w:rPr>
          <w:rFonts w:hint="eastAsia" w:ascii="仿宋" w:hAnsi="仿宋" w:eastAsia="仿宋" w:cs="仿宋"/>
          <w:color w:val="auto"/>
          <w:spacing w:val="5"/>
          <w:sz w:val="21"/>
          <w:szCs w:val="21"/>
          <w:highlight w:val="none"/>
        </w:rPr>
        <w:t>图像文件一一对应，文件夹和文件命名规范。完成数据备份，可</w:t>
      </w:r>
      <w:r>
        <w:rPr>
          <w:rFonts w:hint="eastAsia" w:ascii="仿宋" w:hAnsi="仿宋" w:eastAsia="仿宋" w:cs="仿宋"/>
          <w:color w:val="auto"/>
          <w:spacing w:val="3"/>
          <w:sz w:val="21"/>
          <w:szCs w:val="21"/>
          <w:highlight w:val="none"/>
        </w:rPr>
        <w:t>正常读取。</w:t>
      </w:r>
    </w:p>
    <w:p w14:paraId="079E45B4">
      <w:pPr>
        <w:pStyle w:val="12"/>
        <w:keepNext w:val="0"/>
        <w:keepLines w:val="0"/>
        <w:pageBreakBefore w:val="0"/>
        <w:widowControl w:val="0"/>
        <w:shd w:val="clear"/>
        <w:kinsoku/>
        <w:wordWrap/>
        <w:overflowPunct/>
        <w:topLinePunct w:val="0"/>
        <w:autoSpaceDE/>
        <w:autoSpaceDN/>
        <w:bidi w:val="0"/>
        <w:adjustRightInd w:val="0"/>
        <w:snapToGrid/>
        <w:spacing w:before="27" w:line="334" w:lineRule="auto"/>
        <w:ind w:right="57" w:firstLine="440" w:firstLineChars="200"/>
        <w:textAlignment w:val="auto"/>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4.过程管理资料：档案整理方案、工作台账、交接记录、</w:t>
      </w:r>
      <w:r>
        <w:rPr>
          <w:rFonts w:hint="eastAsia" w:ascii="仿宋" w:hAnsi="仿宋" w:eastAsia="仿宋" w:cs="仿宋"/>
          <w:color w:val="auto"/>
          <w:spacing w:val="-76"/>
          <w:sz w:val="21"/>
          <w:szCs w:val="21"/>
          <w:highlight w:val="none"/>
        </w:rPr>
        <w:t xml:space="preserve"> </w:t>
      </w:r>
      <w:r>
        <w:rPr>
          <w:rFonts w:hint="eastAsia" w:ascii="仿宋" w:hAnsi="仿宋" w:eastAsia="仿宋" w:cs="仿宋"/>
          <w:color w:val="auto"/>
          <w:spacing w:val="5"/>
          <w:sz w:val="21"/>
          <w:szCs w:val="21"/>
          <w:highlight w:val="none"/>
        </w:rPr>
        <w:t>自</w:t>
      </w:r>
      <w:r>
        <w:rPr>
          <w:rFonts w:hint="eastAsia" w:ascii="仿宋" w:hAnsi="仿宋" w:eastAsia="仿宋" w:cs="仿宋"/>
          <w:color w:val="auto"/>
          <w:spacing w:val="7"/>
          <w:sz w:val="21"/>
          <w:szCs w:val="21"/>
          <w:highlight w:val="none"/>
        </w:rPr>
        <w:t>检报告、验收申报表、整理和数字化加工清单、工程量</w:t>
      </w:r>
      <w:r>
        <w:rPr>
          <w:rFonts w:hint="eastAsia" w:ascii="仿宋" w:hAnsi="仿宋" w:eastAsia="仿宋" w:cs="仿宋"/>
          <w:color w:val="auto"/>
          <w:spacing w:val="5"/>
          <w:sz w:val="21"/>
          <w:szCs w:val="21"/>
          <w:highlight w:val="none"/>
        </w:rPr>
        <w:t>巡检记录、质量检查登记表等项目管理材料齐全完整、签署落款完备。</w:t>
      </w:r>
    </w:p>
    <w:p w14:paraId="138E2DF8">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（二）验收合格判定</w:t>
      </w:r>
    </w:p>
    <w:p w14:paraId="42983BAF">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应完成工作量、档案实体、数字化成果、过程管理资料全部达标为合格；存在问题限期整改，复验合格后方可通过。</w:t>
      </w:r>
    </w:p>
    <w:p w14:paraId="55D6177A">
      <w:pPr>
        <w:pStyle w:val="12"/>
        <w:shd w:val="clear"/>
        <w:spacing w:before="27" w:line="333" w:lineRule="auto"/>
        <w:ind w:left="16" w:right="57" w:firstLine="629"/>
        <w:rPr>
          <w:rFonts w:hint="eastAsia" w:ascii="仿宋" w:hAnsi="仿宋" w:eastAsia="仿宋" w:cs="仿宋"/>
          <w:b/>
          <w:bCs w:val="0"/>
          <w:color w:val="auto"/>
          <w:spacing w:val="5"/>
          <w:sz w:val="21"/>
          <w:szCs w:val="21"/>
          <w:highlight w:val="none"/>
        </w:rPr>
      </w:pPr>
      <w:r>
        <w:rPr>
          <w:rFonts w:hint="eastAsia" w:ascii="仿宋" w:hAnsi="仿宋" w:eastAsia="仿宋" w:cs="仿宋"/>
          <w:b/>
          <w:bCs w:val="0"/>
          <w:color w:val="auto"/>
          <w:spacing w:val="5"/>
          <w:sz w:val="21"/>
          <w:szCs w:val="21"/>
          <w:highlight w:val="none"/>
        </w:rPr>
        <w:t>二、第二阶段验收标准</w:t>
      </w:r>
    </w:p>
    <w:p w14:paraId="51098056">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（一）验收考量指标</w:t>
      </w:r>
    </w:p>
    <w:p w14:paraId="4D4312C0">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1.应完成工作量：前两年已启动规范化整理的46 家单位文书和会计档案规范化整理和数字化加工。</w:t>
      </w:r>
    </w:p>
    <w:p w14:paraId="2461AC2C">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2.档案实体整理标准：应归档文件材料齐全完整，无缺件、缺页、无擅自销毁、涂改、损毁、丢失等情况。严格执行档案规范化整理方案，分类组卷、文件排列规范、编号编目准确、题名规范、要素齐全、目录和备考表填写完整、真实。装订装具统一、牢固、整齐、无金属物、无掉页。档案盒、封面、脊背标签统一规范、信息完整。</w:t>
      </w:r>
    </w:p>
    <w:p w14:paraId="52377DA5">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3.档案数字化加工标准：扫描质量合格、图像清晰、端正、无歪斜、无黑边、无断字、无缺页。分辨率、格式符合合同及行业标准。目录著录规范、著录项目完整、信息准确、目录数据与图像文件一一对应，文件夹和文件命名规范。完成数据备份，可正常读取。</w:t>
      </w:r>
    </w:p>
    <w:p w14:paraId="1A217EA8">
      <w:pPr>
        <w:pStyle w:val="12"/>
        <w:shd w:val="clear"/>
        <w:spacing w:before="27" w:line="333" w:lineRule="auto"/>
        <w:ind w:left="16" w:right="57" w:firstLine="629"/>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4.过程管理资料：档案整理方案、工作台账、交接记录、 自检报告、验收申报表、整理和数字化加工清单、工程量审计表、巡检记录、质量检查登记表等项目管理材料齐全完整、签署落款完备。</w:t>
      </w:r>
    </w:p>
    <w:p w14:paraId="6DE825AA">
      <w:pPr>
        <w:shd w:val="clear"/>
        <w:spacing w:before="1" w:line="236" w:lineRule="auto"/>
        <w:ind w:left="619"/>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（二）验收合格判定</w:t>
      </w:r>
    </w:p>
    <w:p w14:paraId="3C4476C0">
      <w:pPr>
        <w:pStyle w:val="12"/>
        <w:shd w:val="clear"/>
        <w:spacing w:before="133" w:line="332" w:lineRule="auto"/>
        <w:ind w:firstLine="648"/>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应完成工作量、档案实体、数字化成果、过程管理资料全部</w:t>
      </w:r>
      <w:r>
        <w:rPr>
          <w:rFonts w:hint="eastAsia" w:ascii="仿宋" w:hAnsi="仿宋" w:eastAsia="仿宋" w:cs="仿宋"/>
          <w:color w:val="auto"/>
          <w:spacing w:val="9"/>
          <w:sz w:val="21"/>
          <w:szCs w:val="21"/>
          <w:highlight w:val="none"/>
        </w:rPr>
        <w:t>达标为合格；存在问题限期整改，复验合格后方可通过。</w:t>
      </w:r>
    </w:p>
    <w:p w14:paraId="6275C87C">
      <w:pPr>
        <w:shd w:val="clear"/>
        <w:spacing w:before="3" w:line="223" w:lineRule="auto"/>
        <w:ind w:left="651"/>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pacing w:val="7"/>
          <w:sz w:val="21"/>
          <w:szCs w:val="21"/>
          <w:highlight w:val="none"/>
        </w:rPr>
        <w:t>三、第三阶段验收标准</w:t>
      </w:r>
    </w:p>
    <w:p w14:paraId="02DF638E">
      <w:pPr>
        <w:shd w:val="clear"/>
        <w:spacing w:before="182" w:line="236" w:lineRule="auto"/>
        <w:ind w:left="619"/>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（一）验收考量指标</w:t>
      </w:r>
    </w:p>
    <w:p w14:paraId="11CEBF55">
      <w:pPr>
        <w:pStyle w:val="12"/>
        <w:shd w:val="clear"/>
        <w:spacing w:before="85" w:line="326" w:lineRule="auto"/>
        <w:ind w:left="7" w:firstLine="658"/>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1.档案交接和上架管理：服务方和立档单位</w:t>
      </w:r>
      <w:r>
        <w:rPr>
          <w:rFonts w:hint="eastAsia" w:ascii="仿宋" w:hAnsi="仿宋" w:eastAsia="仿宋" w:cs="仿宋"/>
          <w:color w:val="auto"/>
          <w:spacing w:val="6"/>
          <w:sz w:val="21"/>
          <w:szCs w:val="21"/>
          <w:highlight w:val="none"/>
        </w:rPr>
        <w:t>清点确认档案完</w:t>
      </w:r>
      <w:r>
        <w:rPr>
          <w:rFonts w:hint="eastAsia" w:ascii="仿宋" w:hAnsi="仿宋" w:eastAsia="仿宋" w:cs="仿宋"/>
          <w:color w:val="auto"/>
          <w:spacing w:val="8"/>
          <w:sz w:val="21"/>
          <w:szCs w:val="21"/>
          <w:highlight w:val="none"/>
        </w:rPr>
        <w:t>成体量，交接文据完备，档案全部规范上架排列。</w:t>
      </w:r>
    </w:p>
    <w:p w14:paraId="5169AFA5">
      <w:pPr>
        <w:pStyle w:val="12"/>
        <w:shd w:val="clear"/>
        <w:spacing w:before="27" w:line="326" w:lineRule="auto"/>
        <w:ind w:right="40" w:firstLine="635"/>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2.数据备份与挂接：完成数字化成果备份和档案数据挂接，</w:t>
      </w:r>
      <w:r>
        <w:rPr>
          <w:rFonts w:hint="eastAsia" w:ascii="仿宋" w:hAnsi="仿宋" w:eastAsia="仿宋" w:cs="仿宋"/>
          <w:color w:val="auto"/>
          <w:spacing w:val="9"/>
          <w:sz w:val="21"/>
          <w:szCs w:val="21"/>
          <w:highlight w:val="none"/>
        </w:rPr>
        <w:t>介质完好、可读取，数据无泄露、无篡改、无丢</w:t>
      </w:r>
      <w:r>
        <w:rPr>
          <w:rFonts w:hint="eastAsia" w:ascii="仿宋" w:hAnsi="仿宋" w:eastAsia="仿宋" w:cs="仿宋"/>
          <w:color w:val="auto"/>
          <w:spacing w:val="8"/>
          <w:sz w:val="21"/>
          <w:szCs w:val="21"/>
          <w:highlight w:val="none"/>
        </w:rPr>
        <w:t>失。</w:t>
      </w:r>
    </w:p>
    <w:p w14:paraId="2ED1CD35">
      <w:pPr>
        <w:pStyle w:val="12"/>
        <w:shd w:val="clear"/>
        <w:spacing w:before="24" w:line="333" w:lineRule="auto"/>
        <w:ind w:left="6" w:right="2" w:firstLine="635"/>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3.档案移交进馆和上架管理：符合应接收进馆的档案，档案</w:t>
      </w:r>
      <w:r>
        <w:rPr>
          <w:rFonts w:hint="eastAsia" w:ascii="仿宋" w:hAnsi="仿宋" w:eastAsia="仿宋" w:cs="仿宋"/>
          <w:color w:val="auto"/>
          <w:spacing w:val="5"/>
          <w:sz w:val="21"/>
          <w:szCs w:val="21"/>
          <w:highlight w:val="none"/>
        </w:rPr>
        <w:t>实体、目录数据、数字化成果一致，移交文据齐全，档案规范上</w:t>
      </w:r>
      <w:r>
        <w:rPr>
          <w:rFonts w:hint="eastAsia" w:ascii="仿宋" w:hAnsi="仿宋" w:eastAsia="仿宋" w:cs="仿宋"/>
          <w:color w:val="auto"/>
          <w:spacing w:val="8"/>
          <w:sz w:val="21"/>
          <w:szCs w:val="21"/>
          <w:highlight w:val="none"/>
        </w:rPr>
        <w:t>架排列，完成档案数据挂接和备份。</w:t>
      </w:r>
    </w:p>
    <w:p w14:paraId="4708407E">
      <w:pPr>
        <w:pStyle w:val="12"/>
        <w:shd w:val="clear"/>
        <w:spacing w:before="2" w:line="328" w:lineRule="auto"/>
        <w:ind w:left="5" w:right="2" w:firstLine="628"/>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4.过程管理材料：档案交接文据、验收申报表等</w:t>
      </w:r>
      <w:r>
        <w:rPr>
          <w:rFonts w:hint="eastAsia" w:ascii="仿宋" w:hAnsi="仿宋" w:eastAsia="仿宋" w:cs="仿宋"/>
          <w:color w:val="auto"/>
          <w:spacing w:val="7"/>
          <w:sz w:val="21"/>
          <w:szCs w:val="21"/>
          <w:highlight w:val="none"/>
        </w:rPr>
        <w:t>材料齐全完</w:t>
      </w:r>
      <w:r>
        <w:rPr>
          <w:rFonts w:hint="eastAsia" w:ascii="仿宋" w:hAnsi="仿宋" w:eastAsia="仿宋" w:cs="仿宋"/>
          <w:color w:val="auto"/>
          <w:spacing w:val="6"/>
          <w:sz w:val="21"/>
          <w:szCs w:val="21"/>
          <w:highlight w:val="none"/>
        </w:rPr>
        <w:t>整、签署完备。</w:t>
      </w:r>
    </w:p>
    <w:p w14:paraId="43BF0FBE">
      <w:pPr>
        <w:shd w:val="clear"/>
        <w:spacing w:before="63" w:line="237" w:lineRule="auto"/>
        <w:ind w:left="619"/>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（二）验收合格判定</w:t>
      </w:r>
    </w:p>
    <w:p w14:paraId="641D906D">
      <w:pPr>
        <w:pStyle w:val="12"/>
        <w:shd w:val="clear"/>
        <w:spacing w:before="131" w:line="333" w:lineRule="auto"/>
        <w:ind w:left="1" w:right="2" w:firstLine="636"/>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档案交接和上架管理、数据备份与挂接、档案移交进馆和上架管理、过程管理材料全部达标为合格；存在问题限期整改，复</w:t>
      </w:r>
      <w:r>
        <w:rPr>
          <w:rFonts w:hint="eastAsia" w:ascii="仿宋" w:hAnsi="仿宋" w:eastAsia="仿宋" w:cs="仿宋"/>
          <w:color w:val="auto"/>
          <w:spacing w:val="7"/>
          <w:sz w:val="21"/>
          <w:szCs w:val="21"/>
          <w:highlight w:val="none"/>
        </w:rPr>
        <w:t>验合格后方可通过。</w:t>
      </w:r>
    </w:p>
    <w:p w14:paraId="163BEC9E">
      <w:pPr>
        <w:pStyle w:val="12"/>
        <w:shd w:val="clear"/>
        <w:spacing w:line="326" w:lineRule="auto"/>
        <w:ind w:left="7" w:right="101" w:firstLine="637"/>
        <w:rPr>
          <w:rFonts w:hint="eastAsia" w:ascii="仿宋" w:hAnsi="仿宋" w:eastAsia="仿宋" w:cs="仿宋"/>
          <w:color w:val="auto"/>
          <w:sz w:val="21"/>
          <w:szCs w:val="21"/>
          <w:highlight w:val="none"/>
        </w:rPr>
        <w:sectPr>
          <w:footerReference r:id="rId12" w:type="default"/>
          <w:pgSz w:w="11906" w:h="16839"/>
          <w:pgMar w:top="1431" w:right="1377" w:bottom="1746" w:left="1532" w:header="0" w:footer="1305" w:gutter="0"/>
          <w:cols w:space="720" w:num="1"/>
        </w:sectPr>
      </w:pPr>
    </w:p>
    <w:bookmarkEnd w:id="1129"/>
    <w:bookmarkEnd w:id="1188"/>
    <w:bookmarkEnd w:id="1189"/>
    <w:bookmarkEnd w:id="1190"/>
    <w:bookmarkEnd w:id="1191"/>
    <w:bookmarkEnd w:id="1192"/>
    <w:bookmarkEnd w:id="1193"/>
    <w:p w14:paraId="75E316FE">
      <w:pPr>
        <w:pStyle w:val="2"/>
        <w:shd w:val="clear"/>
        <w:jc w:val="center"/>
        <w:rPr>
          <w:rFonts w:hint="eastAsia" w:ascii="仿宋" w:hAnsi="仿宋" w:eastAsia="仿宋" w:cs="仿宋"/>
          <w:color w:val="auto"/>
          <w:sz w:val="32"/>
          <w:szCs w:val="32"/>
          <w:highlight w:val="none"/>
        </w:rPr>
      </w:pPr>
      <w:bookmarkStart w:id="1214" w:name="_Toc86124092"/>
      <w:bookmarkStart w:id="1215" w:name="_Toc28178615"/>
      <w:bookmarkStart w:id="1216" w:name="_Toc28178688"/>
      <w:bookmarkStart w:id="1217" w:name="_Toc28865861"/>
      <w:bookmarkStart w:id="1218" w:name="_Toc28178821"/>
      <w:bookmarkStart w:id="1219" w:name="_Toc28178761"/>
      <w:bookmarkStart w:id="1220" w:name="_Toc28866032"/>
      <w:bookmarkStart w:id="1221" w:name="_Toc28178551"/>
      <w:bookmarkStart w:id="1222" w:name="_Toc226649192"/>
      <w:bookmarkStart w:id="1223" w:name="_Toc28865940"/>
      <w:bookmarkStart w:id="1224" w:name="_Toc500065575"/>
      <w:r>
        <w:rPr>
          <w:rFonts w:hint="eastAsia" w:ascii="仿宋" w:hAnsi="仿宋" w:eastAsia="仿宋" w:cs="仿宋"/>
          <w:color w:val="auto"/>
          <w:sz w:val="32"/>
          <w:szCs w:val="32"/>
          <w:highlight w:val="none"/>
        </w:rPr>
        <w:t>第六章  磋商程序和</w:t>
      </w:r>
      <w:bookmarkEnd w:id="1214"/>
      <w:r>
        <w:rPr>
          <w:rFonts w:hint="eastAsia" w:ascii="仿宋" w:hAnsi="仿宋" w:eastAsia="仿宋" w:cs="仿宋"/>
          <w:color w:val="auto"/>
          <w:sz w:val="32"/>
          <w:szCs w:val="32"/>
          <w:highlight w:val="none"/>
        </w:rPr>
        <w:t>评审办法</w:t>
      </w:r>
      <w:bookmarkEnd w:id="1215"/>
      <w:bookmarkEnd w:id="1216"/>
      <w:bookmarkEnd w:id="1217"/>
      <w:bookmarkEnd w:id="1218"/>
      <w:bookmarkEnd w:id="1219"/>
      <w:bookmarkEnd w:id="1220"/>
      <w:bookmarkEnd w:id="1221"/>
      <w:bookmarkEnd w:id="1222"/>
      <w:bookmarkEnd w:id="1223"/>
      <w:bookmarkEnd w:id="1224"/>
    </w:p>
    <w:p w14:paraId="0DAF83E7">
      <w:pPr>
        <w:pStyle w:val="3"/>
        <w:shd w:val="clear"/>
        <w:spacing w:before="0"/>
        <w:rPr>
          <w:rFonts w:hint="eastAsia" w:ascii="仿宋" w:hAnsi="仿宋" w:eastAsia="仿宋" w:cs="仿宋"/>
          <w:szCs w:val="28"/>
          <w:highlight w:val="none"/>
        </w:rPr>
      </w:pPr>
      <w:bookmarkStart w:id="1225" w:name="_Toc500065576"/>
      <w:bookmarkStart w:id="1226" w:name="_Toc191374457"/>
      <w:bookmarkStart w:id="1227" w:name="_Toc28865862"/>
      <w:bookmarkStart w:id="1228" w:name="_Toc28178822"/>
      <w:bookmarkStart w:id="1229" w:name="_Toc28865941"/>
      <w:bookmarkStart w:id="1230" w:name="_Toc226649193"/>
      <w:bookmarkStart w:id="1231" w:name="_Toc28178616"/>
      <w:bookmarkStart w:id="1232" w:name="_Toc28178762"/>
      <w:bookmarkStart w:id="1233" w:name="_Toc28178689"/>
      <w:bookmarkStart w:id="1234" w:name="_Toc28866033"/>
      <w:bookmarkStart w:id="1235" w:name="_Toc86124093"/>
      <w:bookmarkStart w:id="1236" w:name="_Toc28178552"/>
      <w:r>
        <w:rPr>
          <w:rFonts w:hint="eastAsia" w:ascii="仿宋" w:hAnsi="仿宋" w:eastAsia="仿宋" w:cs="仿宋"/>
          <w:szCs w:val="28"/>
          <w:highlight w:val="none"/>
        </w:rPr>
        <w:t>磋商程序和评审办法前附表</w:t>
      </w:r>
      <w:bookmarkEnd w:id="1225"/>
      <w:bookmarkEnd w:id="1226"/>
      <w:bookmarkEnd w:id="1227"/>
      <w:bookmarkEnd w:id="1228"/>
      <w:bookmarkEnd w:id="1229"/>
      <w:bookmarkEnd w:id="1230"/>
      <w:bookmarkEnd w:id="1231"/>
      <w:bookmarkEnd w:id="1232"/>
      <w:bookmarkEnd w:id="1233"/>
      <w:bookmarkEnd w:id="1234"/>
      <w:bookmarkEnd w:id="1235"/>
      <w:bookmarkEnd w:id="1236"/>
    </w:p>
    <w:tbl>
      <w:tblPr>
        <w:tblStyle w:val="3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96"/>
        <w:gridCol w:w="569"/>
        <w:gridCol w:w="565"/>
        <w:gridCol w:w="1211"/>
        <w:gridCol w:w="5910"/>
      </w:tblGrid>
      <w:tr w14:paraId="103B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tcBorders>
              <w:top w:val="single" w:color="auto" w:sz="4" w:space="0"/>
            </w:tcBorders>
            <w:tcMar>
              <w:top w:w="28" w:type="dxa"/>
              <w:left w:w="28" w:type="dxa"/>
              <w:bottom w:w="28" w:type="dxa"/>
              <w:right w:w="28" w:type="dxa"/>
            </w:tcMar>
            <w:vAlign w:val="center"/>
          </w:tcPr>
          <w:p w14:paraId="5990CBDC">
            <w:pPr>
              <w:shd w:val="clear"/>
              <w:snapToGrid w:val="0"/>
              <w:spacing w:line="440" w:lineRule="exact"/>
              <w:jc w:val="center"/>
              <w:textAlignment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569" w:type="dxa"/>
            <w:tcBorders>
              <w:top w:val="single" w:color="auto" w:sz="4" w:space="0"/>
            </w:tcBorders>
            <w:tcMar>
              <w:top w:w="28" w:type="dxa"/>
              <w:left w:w="28" w:type="dxa"/>
              <w:bottom w:w="28" w:type="dxa"/>
              <w:right w:w="28" w:type="dxa"/>
            </w:tcMar>
            <w:vAlign w:val="center"/>
          </w:tcPr>
          <w:p w14:paraId="63C46AA5">
            <w:pPr>
              <w:shd w:val="clear"/>
              <w:snapToGrid w:val="0"/>
              <w:spacing w:line="440" w:lineRule="exact"/>
              <w:jc w:val="center"/>
              <w:textAlignment w:val="center"/>
              <w:rPr>
                <w:rFonts w:hint="eastAsia" w:ascii="仿宋" w:hAnsi="仿宋" w:eastAsia="仿宋" w:cs="仿宋"/>
                <w:b/>
                <w:szCs w:val="21"/>
                <w:highlight w:val="none"/>
              </w:rPr>
            </w:pPr>
            <w:r>
              <w:rPr>
                <w:rFonts w:hint="eastAsia" w:ascii="仿宋" w:hAnsi="仿宋" w:eastAsia="仿宋" w:cs="仿宋"/>
                <w:b/>
                <w:szCs w:val="21"/>
                <w:highlight w:val="none"/>
              </w:rPr>
              <w:t>评审</w:t>
            </w:r>
          </w:p>
          <w:p w14:paraId="34A80AF2">
            <w:pPr>
              <w:shd w:val="clear"/>
              <w:snapToGrid w:val="0"/>
              <w:spacing w:line="440" w:lineRule="exact"/>
              <w:jc w:val="center"/>
              <w:textAlignment w:val="center"/>
              <w:rPr>
                <w:rFonts w:hint="eastAsia" w:ascii="仿宋" w:hAnsi="仿宋" w:eastAsia="仿宋" w:cs="仿宋"/>
                <w:b/>
                <w:szCs w:val="21"/>
                <w:highlight w:val="none"/>
              </w:rPr>
            </w:pPr>
            <w:r>
              <w:rPr>
                <w:rFonts w:hint="eastAsia" w:ascii="仿宋" w:hAnsi="仿宋" w:eastAsia="仿宋" w:cs="仿宋"/>
                <w:b/>
                <w:szCs w:val="21"/>
                <w:highlight w:val="none"/>
              </w:rPr>
              <w:t>内容</w:t>
            </w:r>
          </w:p>
        </w:tc>
        <w:tc>
          <w:tcPr>
            <w:tcW w:w="1776" w:type="dxa"/>
            <w:gridSpan w:val="2"/>
            <w:tcBorders>
              <w:top w:val="single" w:color="auto" w:sz="4" w:space="0"/>
            </w:tcBorders>
            <w:tcMar>
              <w:top w:w="28" w:type="dxa"/>
              <w:left w:w="28" w:type="dxa"/>
              <w:bottom w:w="28" w:type="dxa"/>
              <w:right w:w="28" w:type="dxa"/>
            </w:tcMar>
            <w:vAlign w:val="center"/>
          </w:tcPr>
          <w:p w14:paraId="2654F7CE">
            <w:pPr>
              <w:shd w:val="clear"/>
              <w:snapToGrid w:val="0"/>
              <w:spacing w:line="440" w:lineRule="exact"/>
              <w:jc w:val="center"/>
              <w:textAlignment w:val="center"/>
              <w:rPr>
                <w:rFonts w:hint="eastAsia" w:ascii="仿宋" w:hAnsi="仿宋" w:eastAsia="仿宋" w:cs="仿宋"/>
                <w:b/>
                <w:szCs w:val="21"/>
                <w:highlight w:val="none"/>
              </w:rPr>
            </w:pPr>
            <w:r>
              <w:rPr>
                <w:rFonts w:hint="eastAsia" w:ascii="仿宋" w:hAnsi="仿宋" w:eastAsia="仿宋" w:cs="仿宋"/>
                <w:b/>
                <w:szCs w:val="21"/>
                <w:highlight w:val="none"/>
              </w:rPr>
              <w:t>评审条款</w:t>
            </w:r>
          </w:p>
        </w:tc>
        <w:tc>
          <w:tcPr>
            <w:tcW w:w="5910" w:type="dxa"/>
            <w:tcBorders>
              <w:top w:val="single" w:color="auto" w:sz="4" w:space="0"/>
            </w:tcBorders>
            <w:tcMar>
              <w:top w:w="28" w:type="dxa"/>
              <w:left w:w="28" w:type="dxa"/>
              <w:bottom w:w="28" w:type="dxa"/>
              <w:right w:w="28" w:type="dxa"/>
            </w:tcMar>
            <w:vAlign w:val="center"/>
          </w:tcPr>
          <w:p w14:paraId="24476CAD">
            <w:pPr>
              <w:shd w:val="clear"/>
              <w:snapToGrid w:val="0"/>
              <w:spacing w:line="440" w:lineRule="exact"/>
              <w:jc w:val="center"/>
              <w:textAlignment w:val="center"/>
              <w:rPr>
                <w:rFonts w:hint="eastAsia" w:ascii="仿宋" w:hAnsi="仿宋" w:eastAsia="仿宋" w:cs="仿宋"/>
                <w:b/>
                <w:szCs w:val="21"/>
                <w:highlight w:val="none"/>
              </w:rPr>
            </w:pPr>
            <w:r>
              <w:rPr>
                <w:rFonts w:hint="eastAsia" w:ascii="仿宋" w:hAnsi="仿宋" w:eastAsia="仿宋" w:cs="仿宋"/>
                <w:b/>
                <w:szCs w:val="21"/>
                <w:highlight w:val="none"/>
              </w:rPr>
              <w:t>评审标准</w:t>
            </w:r>
          </w:p>
        </w:tc>
      </w:tr>
      <w:tr w14:paraId="2C4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3" w:hRule="atLeast"/>
          <w:jc w:val="center"/>
        </w:trPr>
        <w:tc>
          <w:tcPr>
            <w:tcW w:w="1096" w:type="dxa"/>
            <w:vMerge w:val="restart"/>
            <w:tcBorders>
              <w:top w:val="single" w:color="auto" w:sz="4" w:space="0"/>
            </w:tcBorders>
            <w:tcMar>
              <w:top w:w="28" w:type="dxa"/>
              <w:left w:w="28" w:type="dxa"/>
              <w:bottom w:w="28" w:type="dxa"/>
              <w:right w:w="28" w:type="dxa"/>
            </w:tcMar>
            <w:vAlign w:val="center"/>
          </w:tcPr>
          <w:p w14:paraId="6B9C4865">
            <w:pPr>
              <w:shd w:val="clear"/>
              <w:snapToGrid w:val="0"/>
              <w:spacing w:line="440" w:lineRule="exact"/>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569" w:type="dxa"/>
            <w:vMerge w:val="restart"/>
            <w:tcBorders>
              <w:top w:val="single" w:color="auto" w:sz="4" w:space="0"/>
            </w:tcBorders>
            <w:tcMar>
              <w:top w:w="28" w:type="dxa"/>
              <w:left w:w="28" w:type="dxa"/>
              <w:bottom w:w="28" w:type="dxa"/>
              <w:right w:w="28" w:type="dxa"/>
            </w:tcMar>
            <w:vAlign w:val="center"/>
          </w:tcPr>
          <w:p w14:paraId="319A0363">
            <w:pPr>
              <w:shd w:val="clear"/>
              <w:snapToGrid w:val="0"/>
              <w:spacing w:line="440" w:lineRule="exact"/>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资格审查评审标准</w:t>
            </w:r>
          </w:p>
        </w:tc>
        <w:tc>
          <w:tcPr>
            <w:tcW w:w="1776" w:type="dxa"/>
            <w:gridSpan w:val="2"/>
            <w:tcBorders>
              <w:top w:val="single" w:color="auto" w:sz="4" w:space="0"/>
            </w:tcBorders>
            <w:tcMar>
              <w:top w:w="28" w:type="dxa"/>
              <w:left w:w="28" w:type="dxa"/>
              <w:bottom w:w="28" w:type="dxa"/>
              <w:right w:w="28" w:type="dxa"/>
            </w:tcMar>
            <w:vAlign w:val="center"/>
          </w:tcPr>
          <w:p w14:paraId="4E32074F">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具有独立承担民事责任的能力</w:t>
            </w:r>
          </w:p>
        </w:tc>
        <w:tc>
          <w:tcPr>
            <w:tcW w:w="5910" w:type="dxa"/>
            <w:tcBorders>
              <w:top w:val="single" w:color="auto" w:sz="4" w:space="0"/>
            </w:tcBorders>
            <w:tcMar>
              <w:top w:w="28" w:type="dxa"/>
              <w:left w:w="28" w:type="dxa"/>
              <w:bottom w:w="28" w:type="dxa"/>
              <w:right w:w="28" w:type="dxa"/>
            </w:tcMar>
            <w:vAlign w:val="center"/>
          </w:tcPr>
          <w:p w14:paraId="56BE98E8">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spacing w:val="0"/>
                <w:kern w:val="0"/>
                <w:sz w:val="21"/>
                <w:szCs w:val="21"/>
                <w:highlight w:val="none"/>
                <w:lang w:val="en-US" w:eastAsia="zh-CN" w:bidi="ar-SA"/>
              </w:rPr>
              <w:t>供应商必须是具有独立承担民事责任能力的法人或其他组织或自然人；提供三证合一营业执照或其他组织证明材料或自然人身份证明的原件扫描件。</w:t>
            </w:r>
          </w:p>
        </w:tc>
      </w:tr>
      <w:tr w14:paraId="6D9D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10AF64AB">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7F1C63A4">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tcMar>
              <w:top w:w="28" w:type="dxa"/>
              <w:left w:w="28" w:type="dxa"/>
              <w:bottom w:w="28" w:type="dxa"/>
              <w:right w:w="28" w:type="dxa"/>
            </w:tcMar>
            <w:vAlign w:val="center"/>
          </w:tcPr>
          <w:p w14:paraId="4F08719C">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具有良好的商业信誉和健全的财务会计制度</w:t>
            </w:r>
          </w:p>
        </w:tc>
        <w:tc>
          <w:tcPr>
            <w:tcW w:w="5910" w:type="dxa"/>
            <w:tcBorders>
              <w:top w:val="single" w:color="auto" w:sz="4" w:space="0"/>
            </w:tcBorders>
            <w:tcMar>
              <w:top w:w="28" w:type="dxa"/>
              <w:left w:w="28" w:type="dxa"/>
              <w:bottom w:w="28" w:type="dxa"/>
              <w:right w:w="28" w:type="dxa"/>
            </w:tcMar>
            <w:vAlign w:val="center"/>
          </w:tcPr>
          <w:p w14:paraId="3739DA7C">
            <w:pPr>
              <w:pageBreakBefore w:val="0"/>
              <w:shd w:val="clear"/>
              <w:kinsoku/>
              <w:overflowPunct/>
              <w:bidi w:val="0"/>
              <w:spacing w:beforeAutospacing="0" w:afterAutospacing="0" w:line="460" w:lineRule="exact"/>
              <w:ind w:left="0" w:leftChars="0" w:right="0" w:rightChars="0" w:firstLine="420" w:firstLineChars="20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spacing w:val="0"/>
                <w:kern w:val="0"/>
                <w:sz w:val="21"/>
                <w:szCs w:val="21"/>
                <w:highlight w:val="none"/>
                <w:lang w:val="en-US" w:eastAsia="zh-CN" w:bidi="ar-SA"/>
              </w:rPr>
              <w:t>财务状况报告的相关材料：提供2023年度或2024年度经审计的财务审计报告及财务报表（至少包括资产负债表、利润表（损益表）、现金流量表）或提供近三个月内基本开户银行出具的资信证明或提供财政部门认可的政府采购专业担保机构出具的投标担保函（成立不足1年的，可提供自成立至今的财务报告或财务状况说明；如提供投标担保函的，需同时提供专业担保机构经财政部门认可的证明文件）的原件扫描件；</w:t>
            </w:r>
          </w:p>
        </w:tc>
      </w:tr>
      <w:tr w14:paraId="73A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5" w:hRule="atLeast"/>
          <w:jc w:val="center"/>
        </w:trPr>
        <w:tc>
          <w:tcPr>
            <w:tcW w:w="1096" w:type="dxa"/>
            <w:vMerge w:val="continue"/>
            <w:tcMar>
              <w:top w:w="28" w:type="dxa"/>
              <w:left w:w="28" w:type="dxa"/>
              <w:bottom w:w="28" w:type="dxa"/>
              <w:right w:w="28" w:type="dxa"/>
            </w:tcMar>
            <w:vAlign w:val="center"/>
          </w:tcPr>
          <w:p w14:paraId="40C821BE">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1271922B">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tcMar>
              <w:top w:w="28" w:type="dxa"/>
              <w:left w:w="28" w:type="dxa"/>
              <w:bottom w:w="28" w:type="dxa"/>
              <w:right w:w="28" w:type="dxa"/>
            </w:tcMar>
            <w:vAlign w:val="center"/>
          </w:tcPr>
          <w:p w14:paraId="280541FB">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具有履行合同所必需的设备和专业技术能力</w:t>
            </w:r>
          </w:p>
        </w:tc>
        <w:tc>
          <w:tcPr>
            <w:tcW w:w="5910" w:type="dxa"/>
            <w:tcBorders>
              <w:top w:val="single" w:color="auto" w:sz="4" w:space="0"/>
            </w:tcBorders>
            <w:tcMar>
              <w:top w:w="28" w:type="dxa"/>
              <w:left w:w="28" w:type="dxa"/>
              <w:bottom w:w="28" w:type="dxa"/>
              <w:right w:w="28" w:type="dxa"/>
            </w:tcMar>
            <w:vAlign w:val="center"/>
          </w:tcPr>
          <w:p w14:paraId="5AA44DCB">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spacing w:val="0"/>
                <w:kern w:val="0"/>
                <w:sz w:val="21"/>
                <w:szCs w:val="21"/>
                <w:highlight w:val="none"/>
                <w:lang w:val="en-US" w:eastAsia="zh-CN" w:bidi="ar-SA"/>
              </w:rPr>
              <w:t>具有履行合同所必需的设备和专业技术能力的证明材料或相关承诺书</w:t>
            </w:r>
          </w:p>
        </w:tc>
      </w:tr>
      <w:tr w14:paraId="4C16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57D16D59">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09698FE7">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tcMar>
              <w:top w:w="28" w:type="dxa"/>
              <w:left w:w="28" w:type="dxa"/>
              <w:bottom w:w="28" w:type="dxa"/>
              <w:right w:w="28" w:type="dxa"/>
            </w:tcMar>
            <w:vAlign w:val="center"/>
          </w:tcPr>
          <w:p w14:paraId="23DFAD9A">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具有依法缴纳税收和社会保障资金的良好记录</w:t>
            </w:r>
          </w:p>
        </w:tc>
        <w:tc>
          <w:tcPr>
            <w:tcW w:w="5910" w:type="dxa"/>
            <w:tcBorders>
              <w:top w:val="single" w:color="auto" w:sz="4" w:space="0"/>
            </w:tcBorders>
            <w:tcMar>
              <w:top w:w="28" w:type="dxa"/>
              <w:left w:w="28" w:type="dxa"/>
              <w:bottom w:w="28" w:type="dxa"/>
              <w:right w:w="28" w:type="dxa"/>
            </w:tcMar>
            <w:vAlign w:val="center"/>
          </w:tcPr>
          <w:p w14:paraId="0D8A5DA4">
            <w:pPr>
              <w:pageBreakBefore w:val="0"/>
              <w:shd w:val="clear"/>
              <w:kinsoku/>
              <w:overflowPunct/>
              <w:bidi w:val="0"/>
              <w:spacing w:beforeAutospacing="0" w:afterAutospacing="0" w:line="460" w:lineRule="exact"/>
              <w:ind w:left="0" w:leftChars="0" w:right="0" w:rightChars="0" w:firstLine="420" w:firstLineChars="200"/>
              <w:jc w:val="left"/>
              <w:textAlignment w:val="center"/>
              <w:rPr>
                <w:rFonts w:hint="eastAsia" w:ascii="仿宋" w:hAnsi="仿宋" w:eastAsia="仿宋" w:cs="仿宋"/>
                <w:color w:val="auto"/>
                <w:spacing w:val="0"/>
                <w:kern w:val="0"/>
                <w:sz w:val="21"/>
                <w:szCs w:val="21"/>
                <w:highlight w:val="none"/>
                <w:lang w:val="en-US" w:eastAsia="zh-CN" w:bidi="ar-SA"/>
              </w:rPr>
            </w:pPr>
            <w:r>
              <w:rPr>
                <w:rFonts w:hint="eastAsia" w:ascii="仿宋" w:hAnsi="仿宋" w:eastAsia="仿宋" w:cs="仿宋"/>
                <w:color w:val="auto"/>
                <w:spacing w:val="0"/>
                <w:kern w:val="0"/>
                <w:sz w:val="21"/>
                <w:szCs w:val="21"/>
                <w:highlight w:val="none"/>
                <w:lang w:val="en-US" w:eastAsia="zh-CN" w:bidi="ar-SA"/>
              </w:rPr>
              <w:t>①缴税所属时间在响应文件提交截止时间前12个月内任意1个月的税务局税收通用缴款书或银行电子缴税（费）凭证或税务局出具纳税情况的相关证明（成立时间不足1个月的，提供相关情况说明；依法免税的，应提供相应文件证明其依法免税）的原件扫描件。</w:t>
            </w:r>
          </w:p>
          <w:p w14:paraId="0664707F">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spacing w:val="0"/>
                <w:kern w:val="0"/>
                <w:sz w:val="21"/>
                <w:szCs w:val="21"/>
                <w:highlight w:val="none"/>
                <w:lang w:val="en-US" w:eastAsia="zh-CN" w:bidi="ar-SA"/>
              </w:rPr>
              <w:t>②缴费所属时间在响应文件提交截止时间前12个月内任意1个月的社会保险缴款证明，（成立时间不足1个月，提供相关情况说明；依法免缴的，应提供相应文件证明其不需要缴纳社会保险费）的原件扫描件。</w:t>
            </w:r>
          </w:p>
        </w:tc>
      </w:tr>
      <w:tr w14:paraId="6C2D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0DAB7B11">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311D462A">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tcMar>
              <w:top w:w="28" w:type="dxa"/>
              <w:left w:w="28" w:type="dxa"/>
              <w:bottom w:w="28" w:type="dxa"/>
              <w:right w:w="28" w:type="dxa"/>
            </w:tcMar>
            <w:vAlign w:val="center"/>
          </w:tcPr>
          <w:p w14:paraId="27191901">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参与本次政府采购活动前三年内（2023年至今），在经营活动中没有重大违法记录</w:t>
            </w:r>
          </w:p>
        </w:tc>
        <w:tc>
          <w:tcPr>
            <w:tcW w:w="5910" w:type="dxa"/>
            <w:tcBorders>
              <w:top w:val="single" w:color="auto" w:sz="4" w:space="0"/>
            </w:tcBorders>
            <w:tcMar>
              <w:top w:w="28" w:type="dxa"/>
              <w:left w:w="28" w:type="dxa"/>
              <w:bottom w:w="28" w:type="dxa"/>
              <w:right w:w="28" w:type="dxa"/>
            </w:tcMar>
            <w:vAlign w:val="center"/>
          </w:tcPr>
          <w:p w14:paraId="3AB20A9B">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spacing w:val="0"/>
                <w:kern w:val="0"/>
                <w:sz w:val="21"/>
                <w:szCs w:val="21"/>
                <w:highlight w:val="none"/>
                <w:lang w:val="en-US" w:eastAsia="zh-CN" w:bidi="ar-SA"/>
              </w:rPr>
              <w:t>响应文件递交截止日前3年内，在经营活动中没有重大违法记录的书面声明（截至响应文件递交截止日成立不足3年的供应商可提供自成立以来无重大违法记录的承诺书，重大违法记录指供应商因违法经营受到刑事处罚或者责令停产停业、吊销许可证或者执照、较大数额罚款等行政处罚）。</w:t>
            </w:r>
          </w:p>
        </w:tc>
      </w:tr>
      <w:tr w14:paraId="5CD7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7D3A967A">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58B75E21">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3E983B08">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符合法律、行政法规规定的其他条件</w:t>
            </w:r>
          </w:p>
        </w:tc>
        <w:tc>
          <w:tcPr>
            <w:tcW w:w="5910" w:type="dxa"/>
            <w:tcBorders>
              <w:top w:val="single" w:color="auto" w:sz="4" w:space="0"/>
            </w:tcBorders>
            <w:shd w:val="clear" w:color="auto" w:fill="auto"/>
            <w:tcMar>
              <w:top w:w="28" w:type="dxa"/>
              <w:left w:w="28" w:type="dxa"/>
              <w:bottom w:w="28" w:type="dxa"/>
              <w:right w:w="28" w:type="dxa"/>
            </w:tcMar>
            <w:vAlign w:val="center"/>
          </w:tcPr>
          <w:p w14:paraId="7A5311DE">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符合法律、行政法规规定的其他条件的承诺书</w:t>
            </w:r>
          </w:p>
        </w:tc>
      </w:tr>
      <w:tr w14:paraId="5C0C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4E0C3FBC">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1B58035F">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0CE30219">
            <w:pPr>
              <w:shd w:val="clear"/>
              <w:snapToGrid w:val="0"/>
              <w:spacing w:line="460" w:lineRule="exact"/>
              <w:ind w:firstLine="0" w:firstLineChars="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落实政府采购政策需满足的资格要求</w:t>
            </w:r>
          </w:p>
        </w:tc>
        <w:tc>
          <w:tcPr>
            <w:tcW w:w="5910" w:type="dxa"/>
            <w:tcBorders>
              <w:top w:val="single" w:color="auto" w:sz="4" w:space="0"/>
            </w:tcBorders>
            <w:shd w:val="clear" w:color="auto" w:fill="auto"/>
            <w:tcMar>
              <w:top w:w="28" w:type="dxa"/>
              <w:left w:w="28" w:type="dxa"/>
              <w:bottom w:w="28" w:type="dxa"/>
              <w:right w:w="28" w:type="dxa"/>
            </w:tcMar>
            <w:vAlign w:val="center"/>
          </w:tcPr>
          <w:p w14:paraId="287702FC">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1.本项目执行促进中小企业发展政策、监狱企业、残疾人福利性单位扶持等政策，监狱企业、残疾人福利性单位视同小型、微型企业。</w:t>
            </w:r>
          </w:p>
          <w:p w14:paraId="7D166416">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本项目专门面向中小微企业采购，供应商应为符合《政府采购促进中小企业发展管理办法》(财库〔2020〕46号)规定的中小企业，须按要求提供《中小企业声明函》（监狱企业、残疾人福利性单位视同小型或微型企业）。</w:t>
            </w:r>
          </w:p>
          <w:p w14:paraId="7B8342D6">
            <w:pPr>
              <w:shd w:val="clear"/>
              <w:snapToGrid w:val="0"/>
              <w:spacing w:line="460" w:lineRule="exact"/>
              <w:ind w:firstLine="420" w:firstLineChars="200"/>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3.采购标的对应所属行业为：按照《关于印发中小企业划型标准规定的通知》（工信部联企业〔2011〕300号）确定：（十六）其他未列明行业。</w:t>
            </w:r>
          </w:p>
        </w:tc>
      </w:tr>
      <w:tr w14:paraId="0A6B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43E96D47">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40402512">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4C8A8126">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本项目的特定资格要求</w:t>
            </w:r>
          </w:p>
        </w:tc>
        <w:tc>
          <w:tcPr>
            <w:tcW w:w="5910" w:type="dxa"/>
            <w:tcBorders>
              <w:top w:val="single" w:color="auto" w:sz="4" w:space="0"/>
            </w:tcBorders>
            <w:shd w:val="clear" w:color="auto" w:fill="auto"/>
            <w:tcMar>
              <w:top w:w="28" w:type="dxa"/>
              <w:left w:w="28" w:type="dxa"/>
              <w:bottom w:w="28" w:type="dxa"/>
              <w:right w:w="28" w:type="dxa"/>
            </w:tcMar>
            <w:vAlign w:val="center"/>
          </w:tcPr>
          <w:p w14:paraId="4590FA2A">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lang w:val="en-US" w:eastAsia="zh-CN"/>
              </w:rPr>
              <w:t>1</w:t>
            </w:r>
            <w:r>
              <w:rPr>
                <w:rFonts w:hint="eastAsia" w:ascii="仿宋" w:hAnsi="仿宋" w:eastAsia="仿宋" w:cs="仿宋"/>
                <w:b w:val="0"/>
                <w:bCs w:val="0"/>
                <w:szCs w:val="21"/>
                <w:highlight w:val="none"/>
                <w:lang w:eastAsia="zh-CN"/>
              </w:rPr>
              <w:t>）</w:t>
            </w:r>
            <w:r>
              <w:rPr>
                <w:rFonts w:hint="eastAsia" w:ascii="仿宋" w:hAnsi="仿宋" w:eastAsia="仿宋" w:cs="仿宋"/>
                <w:b w:val="0"/>
                <w:bCs w:val="0"/>
                <w:szCs w:val="21"/>
                <w:highlight w:val="none"/>
                <w:lang w:val="en-US" w:eastAsia="zh-CN"/>
              </w:rPr>
              <w:t>资质要求：具备国家保密部门颁发的合法有效国家秘密载体印制乙级及以上资质资质证书；</w:t>
            </w:r>
          </w:p>
          <w:p w14:paraId="61ABF289">
            <w:pPr>
              <w:shd w:val="clear"/>
              <w:adjustRightInd w:val="0"/>
              <w:snapToGrid w:val="0"/>
              <w:spacing w:line="540" w:lineRule="exact"/>
              <w:ind w:firstLine="435"/>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（2）项目负责人：具备档案专业中级及以上职称资格，并持有《档案基础业务知识培训证书》，</w:t>
            </w:r>
            <w:r>
              <w:rPr>
                <w:rFonts w:hint="eastAsia" w:ascii="仿宋" w:hAnsi="仿宋" w:eastAsia="仿宋" w:cs="仿宋"/>
                <w:sz w:val="21"/>
                <w:szCs w:val="21"/>
                <w:highlight w:val="none"/>
                <w:lang w:val="en-US" w:eastAsia="zh-CN"/>
              </w:rPr>
              <w:t>需</w:t>
            </w:r>
            <w:r>
              <w:rPr>
                <w:rFonts w:hint="eastAsia" w:ascii="仿宋" w:hAnsi="仿宋" w:eastAsia="仿宋" w:cs="仿宋"/>
                <w:sz w:val="21"/>
                <w:szCs w:val="21"/>
                <w:highlight w:val="none"/>
              </w:rPr>
              <w:t>提供</w:t>
            </w:r>
            <w:r>
              <w:rPr>
                <w:rFonts w:hint="eastAsia" w:ascii="仿宋" w:hAnsi="仿宋" w:eastAsia="仿宋" w:cs="仿宋"/>
                <w:sz w:val="21"/>
                <w:szCs w:val="21"/>
                <w:highlight w:val="none"/>
                <w:lang w:val="en-US" w:eastAsia="zh-CN"/>
              </w:rPr>
              <w:t>无犯罪记录证明，</w:t>
            </w:r>
            <w:r>
              <w:rPr>
                <w:rFonts w:hint="eastAsia" w:ascii="仿宋" w:hAnsi="仿宋" w:eastAsia="仿宋" w:cs="仿宋"/>
                <w:b w:val="0"/>
                <w:bCs w:val="0"/>
                <w:szCs w:val="21"/>
                <w:highlight w:val="none"/>
                <w:lang w:val="en-US" w:eastAsia="zh-CN"/>
              </w:rPr>
              <w:t>缴纳社保证明材料。</w:t>
            </w:r>
          </w:p>
          <w:p w14:paraId="2307A59B">
            <w:pPr>
              <w:shd w:val="clear"/>
              <w:adjustRightInd w:val="0"/>
              <w:snapToGrid w:val="0"/>
              <w:spacing w:line="540" w:lineRule="exact"/>
              <w:ind w:left="0" w:firstLine="435"/>
              <w:rPr>
                <w:rFonts w:hint="eastAsia" w:ascii="仿宋" w:hAnsi="仿宋" w:eastAsia="仿宋" w:cs="仿宋"/>
                <w:b w:val="0"/>
                <w:bCs w:val="0"/>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单位负责人为同一人或者存在直接控股、管理关系的不同</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，不得参加同一合同项下的政府采购活动。</w:t>
            </w:r>
          </w:p>
          <w:p w14:paraId="2DF8C526">
            <w:pPr>
              <w:shd w:val="clear"/>
              <w:adjustRightInd w:val="0"/>
              <w:snapToGrid w:val="0"/>
              <w:spacing w:line="540" w:lineRule="exact"/>
              <w:ind w:firstLine="435"/>
              <w:jc w:val="left"/>
              <w:textAlignment w:val="auto"/>
              <w:rPr>
                <w:rFonts w:hint="eastAsia" w:ascii="仿宋" w:hAnsi="仿宋" w:eastAsia="仿宋" w:cs="仿宋"/>
                <w:kern w:val="0"/>
                <w:szCs w:val="21"/>
                <w:highlight w:val="none"/>
                <w:lang w:val="en-US"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未被列入“信用中国”网站（www.creditchina.gov.cn）失信被执行人【通过信用中国网站链接至“中国执行信息公开网”（zxgk.court.gov.cn/shixin）进行查询】、</w:t>
            </w:r>
            <w:r>
              <w:rPr>
                <w:rFonts w:hint="eastAsia" w:ascii="仿宋" w:hAnsi="仿宋" w:eastAsia="仿宋" w:cs="仿宋"/>
                <w:bCs w:val="0"/>
                <w:kern w:val="2"/>
                <w:szCs w:val="21"/>
                <w:highlight w:val="none"/>
              </w:rPr>
              <w:t>重大税收违法失信主体</w:t>
            </w:r>
            <w:r>
              <w:rPr>
                <w:rFonts w:hint="eastAsia" w:ascii="仿宋" w:hAnsi="仿宋" w:eastAsia="仿宋" w:cs="仿宋"/>
                <w:szCs w:val="21"/>
                <w:highlight w:val="none"/>
              </w:rPr>
              <w:t>、政府采购严重违法失信行为记录名单及“中国政府采购网”（www.ccgp.gov.cn）政府采购严重违法失信行为信息记录（以开标当天采购代理机构工作人员对上述信用信息进行查询核对的结果为准）。</w:t>
            </w:r>
          </w:p>
        </w:tc>
      </w:tr>
      <w:tr w14:paraId="5359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restart"/>
            <w:tcMar>
              <w:top w:w="28" w:type="dxa"/>
              <w:left w:w="28" w:type="dxa"/>
              <w:bottom w:w="28" w:type="dxa"/>
              <w:right w:w="28" w:type="dxa"/>
            </w:tcMar>
            <w:vAlign w:val="center"/>
          </w:tcPr>
          <w:p w14:paraId="43A6FA10">
            <w:pPr>
              <w:shd w:val="clear"/>
              <w:snapToGrid w:val="0"/>
              <w:spacing w:line="440" w:lineRule="exact"/>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2.2</w:t>
            </w:r>
          </w:p>
        </w:tc>
        <w:tc>
          <w:tcPr>
            <w:tcW w:w="569" w:type="dxa"/>
            <w:vMerge w:val="restart"/>
            <w:tcMar>
              <w:top w:w="28" w:type="dxa"/>
              <w:left w:w="28" w:type="dxa"/>
              <w:bottom w:w="28" w:type="dxa"/>
              <w:right w:w="28" w:type="dxa"/>
            </w:tcMar>
            <w:vAlign w:val="center"/>
          </w:tcPr>
          <w:p w14:paraId="2533DA12">
            <w:pPr>
              <w:shd w:val="clear"/>
              <w:snapToGrid w:val="0"/>
              <w:spacing w:line="440" w:lineRule="exact"/>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符合</w:t>
            </w:r>
            <w:r>
              <w:rPr>
                <w:rFonts w:hint="eastAsia" w:ascii="仿宋" w:hAnsi="仿宋" w:eastAsia="仿宋" w:cs="仿宋"/>
                <w:szCs w:val="21"/>
                <w:highlight w:val="none"/>
              </w:rPr>
              <w:t>性评审内容</w:t>
            </w: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61486CAC">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法定代表人或授权代表身份证明</w:t>
            </w:r>
          </w:p>
        </w:tc>
        <w:tc>
          <w:tcPr>
            <w:tcW w:w="5910" w:type="dxa"/>
            <w:tcBorders>
              <w:top w:val="single" w:color="auto" w:sz="4" w:space="0"/>
            </w:tcBorders>
            <w:shd w:val="clear" w:color="auto" w:fill="auto"/>
            <w:tcMar>
              <w:top w:w="28" w:type="dxa"/>
              <w:left w:w="28" w:type="dxa"/>
              <w:bottom w:w="28" w:type="dxa"/>
              <w:right w:w="28" w:type="dxa"/>
            </w:tcMar>
            <w:vAlign w:val="center"/>
          </w:tcPr>
          <w:p w14:paraId="68EEB97C">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eastAsia="zh-CN"/>
              </w:rPr>
              <w:t>法定代表人参与投标的须提交法定代表人身份证明书，委托代理人参与投标的须提交法定代表人身份证明书及授权委托书，且按规定格式签署</w:t>
            </w:r>
          </w:p>
        </w:tc>
      </w:tr>
      <w:tr w14:paraId="78A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31C9B380">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47BFBE22">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34E1711E">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响应文件</w:t>
            </w:r>
            <w:r>
              <w:rPr>
                <w:rFonts w:hint="eastAsia" w:ascii="仿宋" w:hAnsi="仿宋" w:eastAsia="仿宋" w:cs="仿宋"/>
                <w:kern w:val="0"/>
                <w:szCs w:val="21"/>
                <w:highlight w:val="none"/>
              </w:rPr>
              <w:t>签字或盖章</w:t>
            </w:r>
          </w:p>
        </w:tc>
        <w:tc>
          <w:tcPr>
            <w:tcW w:w="5910" w:type="dxa"/>
            <w:tcBorders>
              <w:top w:val="single" w:color="auto" w:sz="4" w:space="0"/>
            </w:tcBorders>
            <w:shd w:val="clear" w:color="auto" w:fill="auto"/>
            <w:tcMar>
              <w:top w:w="28" w:type="dxa"/>
              <w:left w:w="28" w:type="dxa"/>
              <w:bottom w:w="28" w:type="dxa"/>
              <w:right w:w="28" w:type="dxa"/>
            </w:tcMar>
            <w:vAlign w:val="center"/>
          </w:tcPr>
          <w:p w14:paraId="4BA3759B">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w:t>
            </w:r>
            <w:r>
              <w:rPr>
                <w:rFonts w:hint="eastAsia" w:ascii="仿宋" w:hAnsi="仿宋" w:eastAsia="仿宋" w:cs="仿宋"/>
                <w:kern w:val="0"/>
                <w:szCs w:val="21"/>
                <w:highlight w:val="none"/>
              </w:rPr>
              <w:t>照“第</w:t>
            </w:r>
            <w:r>
              <w:rPr>
                <w:rFonts w:hint="eastAsia" w:ascii="仿宋" w:hAnsi="仿宋" w:eastAsia="仿宋" w:cs="仿宋"/>
                <w:kern w:val="0"/>
                <w:szCs w:val="21"/>
                <w:highlight w:val="none"/>
                <w:lang w:val="en-US" w:eastAsia="zh-CN"/>
              </w:rPr>
              <w:t>四</w:t>
            </w:r>
            <w:r>
              <w:rPr>
                <w:rFonts w:hint="eastAsia" w:ascii="仿宋" w:hAnsi="仿宋" w:eastAsia="仿宋" w:cs="仿宋"/>
                <w:kern w:val="0"/>
                <w:szCs w:val="21"/>
                <w:highlight w:val="none"/>
              </w:rPr>
              <w:t xml:space="preserve">章 </w:t>
            </w:r>
            <w:r>
              <w:rPr>
                <w:rFonts w:hint="eastAsia" w:ascii="仿宋" w:hAnsi="仿宋" w:eastAsia="仿宋" w:cs="仿宋"/>
                <w:kern w:val="0"/>
                <w:szCs w:val="21"/>
                <w:highlight w:val="none"/>
                <w:lang w:eastAsia="zh-CN"/>
              </w:rPr>
              <w:t>响应文件</w:t>
            </w:r>
            <w:r>
              <w:rPr>
                <w:rFonts w:hint="eastAsia" w:ascii="仿宋" w:hAnsi="仿宋" w:eastAsia="仿宋" w:cs="仿宋"/>
                <w:kern w:val="0"/>
                <w:szCs w:val="21"/>
                <w:highlight w:val="none"/>
              </w:rPr>
              <w:t>格式”进行单位和个人数字证书电子签章及电子签名。在需要电子签章的地方进行电子签章，无需逐页电子签章及电子签名。</w:t>
            </w:r>
          </w:p>
        </w:tc>
      </w:tr>
      <w:tr w14:paraId="1767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5F0175C7">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3498CB7C">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450759B8">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报价</w:t>
            </w:r>
          </w:p>
        </w:tc>
        <w:tc>
          <w:tcPr>
            <w:tcW w:w="5910" w:type="dxa"/>
            <w:tcBorders>
              <w:top w:val="single" w:color="auto" w:sz="4" w:space="0"/>
            </w:tcBorders>
            <w:shd w:val="clear" w:color="auto" w:fill="auto"/>
            <w:tcMar>
              <w:top w:w="28" w:type="dxa"/>
              <w:left w:w="28" w:type="dxa"/>
              <w:bottom w:w="28" w:type="dxa"/>
              <w:right w:w="28" w:type="dxa"/>
            </w:tcMar>
            <w:vAlign w:val="center"/>
          </w:tcPr>
          <w:p w14:paraId="08457107">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报价完整，只有一个有效报价且报价未超过</w:t>
            </w:r>
            <w:r>
              <w:rPr>
                <w:rFonts w:hint="eastAsia" w:ascii="仿宋" w:hAnsi="仿宋" w:eastAsia="仿宋" w:cs="仿宋"/>
                <w:kern w:val="0"/>
                <w:szCs w:val="21"/>
                <w:highlight w:val="none"/>
                <w:lang w:eastAsia="zh-CN"/>
              </w:rPr>
              <w:t>竞争性磋商文件</w:t>
            </w:r>
            <w:r>
              <w:rPr>
                <w:rFonts w:hint="eastAsia" w:ascii="仿宋" w:hAnsi="仿宋" w:eastAsia="仿宋" w:cs="仿宋"/>
                <w:kern w:val="0"/>
                <w:szCs w:val="21"/>
                <w:highlight w:val="none"/>
              </w:rPr>
              <w:t>公布的最高限价</w:t>
            </w:r>
          </w:p>
        </w:tc>
      </w:tr>
      <w:tr w14:paraId="6193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4B16A08C">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7C0FF487">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1A6F2106">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其他无效情形</w:t>
            </w:r>
          </w:p>
        </w:tc>
        <w:tc>
          <w:tcPr>
            <w:tcW w:w="5910" w:type="dxa"/>
            <w:tcBorders>
              <w:top w:val="single" w:color="auto" w:sz="4" w:space="0"/>
            </w:tcBorders>
            <w:shd w:val="clear" w:color="auto" w:fill="auto"/>
            <w:tcMar>
              <w:top w:w="28" w:type="dxa"/>
              <w:left w:w="28" w:type="dxa"/>
              <w:bottom w:w="28" w:type="dxa"/>
              <w:right w:w="28" w:type="dxa"/>
            </w:tcMar>
            <w:vAlign w:val="center"/>
          </w:tcPr>
          <w:p w14:paraId="6CC37ADB">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法律、法规和</w:t>
            </w:r>
            <w:r>
              <w:rPr>
                <w:rFonts w:hint="eastAsia" w:ascii="仿宋" w:hAnsi="仿宋" w:eastAsia="仿宋" w:cs="仿宋"/>
                <w:kern w:val="0"/>
                <w:szCs w:val="21"/>
                <w:highlight w:val="none"/>
                <w:lang w:eastAsia="zh-CN"/>
              </w:rPr>
              <w:t>竞争性磋商文件</w:t>
            </w:r>
            <w:r>
              <w:rPr>
                <w:rFonts w:hint="eastAsia" w:ascii="仿宋" w:hAnsi="仿宋" w:eastAsia="仿宋" w:cs="仿宋"/>
                <w:kern w:val="0"/>
                <w:szCs w:val="21"/>
                <w:highlight w:val="none"/>
              </w:rPr>
              <w:t>规定的其他无效情形</w:t>
            </w:r>
            <w:r>
              <w:rPr>
                <w:rFonts w:hint="eastAsia" w:ascii="仿宋" w:hAnsi="仿宋" w:eastAsia="仿宋" w:cs="仿宋"/>
                <w:kern w:val="0"/>
                <w:szCs w:val="21"/>
                <w:highlight w:val="none"/>
                <w:lang w:eastAsia="zh-CN"/>
              </w:rPr>
              <w:t>。</w:t>
            </w:r>
          </w:p>
        </w:tc>
      </w:tr>
      <w:tr w14:paraId="2AB6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3C0F64E6">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04B41221">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67935D21">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响应文件</w:t>
            </w:r>
            <w:r>
              <w:rPr>
                <w:rFonts w:hint="eastAsia" w:ascii="仿宋" w:hAnsi="仿宋" w:eastAsia="仿宋" w:cs="仿宋"/>
                <w:kern w:val="0"/>
                <w:szCs w:val="21"/>
                <w:highlight w:val="none"/>
              </w:rPr>
              <w:t>有效期</w:t>
            </w:r>
          </w:p>
        </w:tc>
        <w:tc>
          <w:tcPr>
            <w:tcW w:w="5910" w:type="dxa"/>
            <w:tcBorders>
              <w:top w:val="single" w:color="auto" w:sz="4" w:space="0"/>
            </w:tcBorders>
            <w:shd w:val="clear" w:color="auto" w:fill="auto"/>
            <w:tcMar>
              <w:top w:w="28" w:type="dxa"/>
              <w:left w:w="28" w:type="dxa"/>
              <w:bottom w:w="28" w:type="dxa"/>
              <w:right w:w="28" w:type="dxa"/>
            </w:tcMar>
            <w:vAlign w:val="center"/>
          </w:tcPr>
          <w:p w14:paraId="175BAE9F">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响应文件</w:t>
            </w:r>
            <w:r>
              <w:rPr>
                <w:rFonts w:hint="eastAsia" w:ascii="仿宋" w:hAnsi="仿宋" w:eastAsia="仿宋" w:cs="仿宋"/>
                <w:kern w:val="0"/>
                <w:szCs w:val="21"/>
                <w:highlight w:val="none"/>
              </w:rPr>
              <w:t>有效期满足</w:t>
            </w:r>
            <w:r>
              <w:rPr>
                <w:rFonts w:hint="eastAsia" w:ascii="仿宋" w:hAnsi="仿宋" w:eastAsia="仿宋" w:cs="仿宋"/>
                <w:kern w:val="0"/>
                <w:szCs w:val="21"/>
                <w:highlight w:val="none"/>
                <w:lang w:eastAsia="zh-CN"/>
              </w:rPr>
              <w:t>竞争性磋商文件</w:t>
            </w:r>
            <w:r>
              <w:rPr>
                <w:rFonts w:hint="eastAsia" w:ascii="仿宋" w:hAnsi="仿宋" w:eastAsia="仿宋" w:cs="仿宋"/>
                <w:kern w:val="0"/>
                <w:szCs w:val="21"/>
                <w:highlight w:val="none"/>
              </w:rPr>
              <w:t>要求的</w:t>
            </w:r>
            <w:r>
              <w:rPr>
                <w:rFonts w:hint="eastAsia" w:ascii="仿宋" w:hAnsi="仿宋" w:eastAsia="仿宋" w:cs="仿宋"/>
                <w:kern w:val="0"/>
                <w:szCs w:val="21"/>
                <w:highlight w:val="none"/>
                <w:lang w:eastAsia="zh-CN"/>
              </w:rPr>
              <w:t>。</w:t>
            </w:r>
          </w:p>
        </w:tc>
      </w:tr>
      <w:tr w14:paraId="200E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45985932">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291843B2">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07CFB38E">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备选方案</w:t>
            </w:r>
          </w:p>
        </w:tc>
        <w:tc>
          <w:tcPr>
            <w:tcW w:w="5910" w:type="dxa"/>
            <w:tcBorders>
              <w:top w:val="single" w:color="auto" w:sz="4" w:space="0"/>
            </w:tcBorders>
            <w:shd w:val="clear" w:color="auto" w:fill="auto"/>
            <w:tcMar>
              <w:top w:w="28" w:type="dxa"/>
              <w:left w:w="28" w:type="dxa"/>
              <w:bottom w:w="28" w:type="dxa"/>
              <w:right w:w="28" w:type="dxa"/>
            </w:tcMar>
            <w:vAlign w:val="center"/>
          </w:tcPr>
          <w:p w14:paraId="52FEC82F">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不得提交两份或者多份内容不同的</w:t>
            </w:r>
            <w:r>
              <w:rPr>
                <w:rFonts w:hint="eastAsia" w:ascii="仿宋" w:hAnsi="仿宋" w:eastAsia="仿宋" w:cs="仿宋"/>
                <w:kern w:val="0"/>
                <w:szCs w:val="21"/>
                <w:highlight w:val="none"/>
                <w:lang w:val="en-US" w:eastAsia="zh-CN"/>
              </w:rPr>
              <w:t>响应文件</w:t>
            </w:r>
            <w:r>
              <w:rPr>
                <w:rFonts w:hint="eastAsia" w:ascii="仿宋" w:hAnsi="仿宋" w:eastAsia="仿宋" w:cs="仿宋"/>
                <w:kern w:val="0"/>
                <w:szCs w:val="21"/>
                <w:highlight w:val="none"/>
              </w:rPr>
              <w:t>，或者在同一份</w:t>
            </w:r>
            <w:r>
              <w:rPr>
                <w:rFonts w:hint="eastAsia" w:ascii="仿宋" w:hAnsi="仿宋" w:eastAsia="仿宋" w:cs="仿宋"/>
                <w:kern w:val="0"/>
                <w:szCs w:val="21"/>
                <w:highlight w:val="none"/>
                <w:lang w:val="en-US" w:eastAsia="zh-CN"/>
              </w:rPr>
              <w:t>响应文件</w:t>
            </w:r>
            <w:r>
              <w:rPr>
                <w:rFonts w:hint="eastAsia" w:ascii="仿宋" w:hAnsi="仿宋" w:eastAsia="仿宋" w:cs="仿宋"/>
                <w:kern w:val="0"/>
                <w:szCs w:val="21"/>
                <w:highlight w:val="none"/>
              </w:rPr>
              <w:t>中对同一</w:t>
            </w:r>
            <w:r>
              <w:rPr>
                <w:rFonts w:hint="eastAsia" w:ascii="仿宋" w:hAnsi="仿宋" w:eastAsia="仿宋" w:cs="仿宋"/>
                <w:kern w:val="0"/>
                <w:szCs w:val="21"/>
                <w:highlight w:val="none"/>
                <w:lang w:val="en-US" w:eastAsia="zh-CN"/>
              </w:rPr>
              <w:t>采购</w:t>
            </w:r>
            <w:r>
              <w:rPr>
                <w:rFonts w:hint="eastAsia" w:ascii="仿宋" w:hAnsi="仿宋" w:eastAsia="仿宋" w:cs="仿宋"/>
                <w:kern w:val="0"/>
                <w:szCs w:val="21"/>
                <w:highlight w:val="none"/>
              </w:rPr>
              <w:t>项目有两个或者多个报价</w:t>
            </w:r>
            <w:r>
              <w:rPr>
                <w:rFonts w:hint="eastAsia" w:ascii="仿宋" w:hAnsi="仿宋" w:eastAsia="仿宋" w:cs="仿宋"/>
                <w:kern w:val="0"/>
                <w:szCs w:val="21"/>
                <w:highlight w:val="none"/>
                <w:lang w:eastAsia="zh-CN"/>
              </w:rPr>
              <w:t>。</w:t>
            </w:r>
          </w:p>
        </w:tc>
      </w:tr>
      <w:tr w14:paraId="2774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vMerge w:val="continue"/>
            <w:tcMar>
              <w:top w:w="28" w:type="dxa"/>
              <w:left w:w="28" w:type="dxa"/>
              <w:bottom w:w="28" w:type="dxa"/>
              <w:right w:w="28" w:type="dxa"/>
            </w:tcMar>
            <w:vAlign w:val="center"/>
          </w:tcPr>
          <w:p w14:paraId="5E6438F3">
            <w:pPr>
              <w:shd w:val="clear"/>
              <w:snapToGrid w:val="0"/>
              <w:spacing w:line="440" w:lineRule="exact"/>
              <w:jc w:val="center"/>
              <w:textAlignment w:val="center"/>
              <w:rPr>
                <w:rFonts w:hint="eastAsia" w:ascii="仿宋" w:hAnsi="仿宋" w:eastAsia="仿宋" w:cs="仿宋"/>
                <w:szCs w:val="21"/>
                <w:highlight w:val="none"/>
              </w:rPr>
            </w:pPr>
          </w:p>
        </w:tc>
        <w:tc>
          <w:tcPr>
            <w:tcW w:w="569" w:type="dxa"/>
            <w:vMerge w:val="continue"/>
            <w:tcMar>
              <w:top w:w="28" w:type="dxa"/>
              <w:left w:w="28" w:type="dxa"/>
              <w:bottom w:w="28" w:type="dxa"/>
              <w:right w:w="28" w:type="dxa"/>
            </w:tcMar>
            <w:vAlign w:val="center"/>
          </w:tcPr>
          <w:p w14:paraId="3BCC2440">
            <w:pPr>
              <w:shd w:val="clear"/>
              <w:snapToGrid w:val="0"/>
              <w:spacing w:line="440" w:lineRule="exact"/>
              <w:jc w:val="center"/>
              <w:textAlignment w:val="center"/>
              <w:rPr>
                <w:rFonts w:hint="eastAsia" w:ascii="仿宋" w:hAnsi="仿宋" w:eastAsia="仿宋" w:cs="仿宋"/>
                <w:szCs w:val="21"/>
                <w:highlight w:val="none"/>
              </w:rPr>
            </w:pPr>
          </w:p>
        </w:tc>
        <w:tc>
          <w:tcPr>
            <w:tcW w:w="1776" w:type="dxa"/>
            <w:gridSpan w:val="2"/>
            <w:tcBorders>
              <w:top w:val="single" w:color="auto" w:sz="4" w:space="0"/>
            </w:tcBorders>
            <w:shd w:val="clear" w:color="auto" w:fill="auto"/>
            <w:tcMar>
              <w:top w:w="28" w:type="dxa"/>
              <w:left w:w="28" w:type="dxa"/>
              <w:bottom w:w="28" w:type="dxa"/>
              <w:right w:w="28" w:type="dxa"/>
            </w:tcMar>
            <w:vAlign w:val="center"/>
          </w:tcPr>
          <w:p w14:paraId="550D3FDF">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其他实质性条件</w:t>
            </w:r>
          </w:p>
        </w:tc>
        <w:tc>
          <w:tcPr>
            <w:tcW w:w="5910" w:type="dxa"/>
            <w:tcBorders>
              <w:top w:val="single" w:color="auto" w:sz="4" w:space="0"/>
            </w:tcBorders>
            <w:shd w:val="clear" w:color="auto" w:fill="auto"/>
            <w:tcMar>
              <w:top w:w="28" w:type="dxa"/>
              <w:left w:w="28" w:type="dxa"/>
              <w:bottom w:w="28" w:type="dxa"/>
              <w:right w:w="28" w:type="dxa"/>
            </w:tcMar>
            <w:vAlign w:val="center"/>
          </w:tcPr>
          <w:p w14:paraId="00CE2394">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满足</w:t>
            </w:r>
            <w:r>
              <w:rPr>
                <w:rFonts w:hint="eastAsia" w:ascii="仿宋" w:hAnsi="仿宋" w:eastAsia="仿宋" w:cs="仿宋"/>
                <w:kern w:val="0"/>
                <w:szCs w:val="21"/>
                <w:highlight w:val="none"/>
                <w:lang w:eastAsia="zh-CN"/>
              </w:rPr>
              <w:t>竞争性磋商文件</w:t>
            </w:r>
            <w:r>
              <w:rPr>
                <w:rFonts w:hint="eastAsia" w:ascii="仿宋" w:hAnsi="仿宋" w:eastAsia="仿宋" w:cs="仿宋"/>
                <w:kern w:val="0"/>
                <w:szCs w:val="21"/>
                <w:highlight w:val="none"/>
                <w:lang w:val="en-US" w:eastAsia="zh-CN"/>
              </w:rPr>
              <w:t>中带</w:t>
            </w:r>
            <w:r>
              <w:rPr>
                <w:rFonts w:hint="eastAsia" w:ascii="仿宋" w:hAnsi="仿宋" w:eastAsia="仿宋" w:cs="仿宋"/>
                <w:kern w:val="0"/>
                <w:szCs w:val="21"/>
                <w:highlight w:val="none"/>
              </w:rPr>
              <w:t>“★”条款</w:t>
            </w:r>
            <w:r>
              <w:rPr>
                <w:rFonts w:hint="eastAsia" w:ascii="仿宋" w:hAnsi="仿宋" w:eastAsia="仿宋" w:cs="仿宋"/>
                <w:kern w:val="0"/>
                <w:szCs w:val="21"/>
                <w:highlight w:val="none"/>
                <w:lang w:val="en-US" w:eastAsia="zh-CN"/>
              </w:rPr>
              <w:t>的要求或未出现</w:t>
            </w:r>
            <w:r>
              <w:rPr>
                <w:rFonts w:hint="eastAsia" w:ascii="仿宋" w:hAnsi="仿宋" w:eastAsia="仿宋" w:cs="仿宋"/>
                <w:kern w:val="0"/>
                <w:szCs w:val="21"/>
                <w:highlight w:val="none"/>
                <w:lang w:eastAsia="zh-CN"/>
              </w:rPr>
              <w:t>竞争性磋商文件</w:t>
            </w:r>
            <w:r>
              <w:rPr>
                <w:rFonts w:hint="eastAsia" w:ascii="仿宋" w:hAnsi="仿宋" w:eastAsia="仿宋" w:cs="仿宋"/>
                <w:kern w:val="0"/>
                <w:szCs w:val="21"/>
                <w:highlight w:val="none"/>
                <w:lang w:val="en-US" w:eastAsia="zh-CN"/>
              </w:rPr>
              <w:t>规定的其他响应文件无效情形。</w:t>
            </w:r>
          </w:p>
        </w:tc>
      </w:tr>
      <w:tr w14:paraId="2C90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6" w:type="dxa"/>
            <w:tcMar>
              <w:top w:w="28" w:type="dxa"/>
              <w:left w:w="28" w:type="dxa"/>
              <w:bottom w:w="28" w:type="dxa"/>
              <w:right w:w="28" w:type="dxa"/>
            </w:tcMar>
            <w:vAlign w:val="center"/>
          </w:tcPr>
          <w:p w14:paraId="13471DC1">
            <w:pPr>
              <w:shd w:val="clear"/>
              <w:snapToGrid w:val="0"/>
              <w:spacing w:line="460" w:lineRule="exact"/>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3</w:t>
            </w:r>
          </w:p>
        </w:tc>
        <w:tc>
          <w:tcPr>
            <w:tcW w:w="2345" w:type="dxa"/>
            <w:gridSpan w:val="3"/>
            <w:tcMar>
              <w:top w:w="28" w:type="dxa"/>
              <w:left w:w="28" w:type="dxa"/>
              <w:bottom w:w="28" w:type="dxa"/>
              <w:right w:w="28" w:type="dxa"/>
            </w:tcMar>
            <w:vAlign w:val="center"/>
          </w:tcPr>
          <w:p w14:paraId="5A96BD25">
            <w:pPr>
              <w:shd w:val="clear"/>
              <w:snapToGrid w:val="0"/>
              <w:spacing w:line="460" w:lineRule="exact"/>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详细评审</w:t>
            </w:r>
          </w:p>
        </w:tc>
        <w:tc>
          <w:tcPr>
            <w:tcW w:w="5910" w:type="dxa"/>
            <w:tcMar>
              <w:top w:w="28" w:type="dxa"/>
              <w:left w:w="28" w:type="dxa"/>
              <w:bottom w:w="28" w:type="dxa"/>
              <w:right w:w="28" w:type="dxa"/>
            </w:tcMar>
            <w:vAlign w:val="center"/>
          </w:tcPr>
          <w:p w14:paraId="66138E0A">
            <w:pPr>
              <w:shd w:val="clear"/>
              <w:snapToGrid w:val="0"/>
              <w:spacing w:line="460" w:lineRule="exact"/>
              <w:textAlignment w:val="center"/>
              <w:rPr>
                <w:rFonts w:hint="eastAsia" w:ascii="仿宋" w:hAnsi="仿宋" w:eastAsia="仿宋" w:cs="仿宋"/>
                <w:szCs w:val="21"/>
                <w:highlight w:val="none"/>
              </w:rPr>
            </w:pPr>
            <w:r>
              <w:rPr>
                <w:rFonts w:hint="eastAsia" w:ascii="仿宋" w:hAnsi="仿宋" w:eastAsia="仿宋" w:cs="仿宋"/>
                <w:szCs w:val="21"/>
                <w:highlight w:val="none"/>
              </w:rPr>
              <w:t>磋商小组将按照最后得分由高至低的顺序推荐成交候选人，如最后得分相同时</w:t>
            </w:r>
            <w:r>
              <w:rPr>
                <w:rFonts w:hint="eastAsia" w:ascii="仿宋" w:hAnsi="仿宋" w:eastAsia="仿宋" w:cs="仿宋"/>
                <w:highlight w:val="none"/>
              </w:rPr>
              <w:t>按磋商报价由低到高顺序</w:t>
            </w:r>
            <w:r>
              <w:rPr>
                <w:rFonts w:hint="eastAsia" w:ascii="仿宋" w:hAnsi="仿宋" w:eastAsia="仿宋" w:cs="仿宋"/>
                <w:szCs w:val="21"/>
                <w:highlight w:val="none"/>
              </w:rPr>
              <w:t>推荐。</w:t>
            </w:r>
          </w:p>
        </w:tc>
      </w:tr>
      <w:tr w14:paraId="7B86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Align w:val="center"/>
          </w:tcPr>
          <w:p w14:paraId="03DCB762">
            <w:pPr>
              <w:shd w:val="clear"/>
              <w:snapToGrid w:val="0"/>
              <w:spacing w:line="46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价格部分</w:t>
            </w:r>
          </w:p>
          <w:p w14:paraId="2F8AD594">
            <w:pPr>
              <w:shd w:val="clear"/>
              <w:snapToGrid w:val="0"/>
              <w:spacing w:line="460" w:lineRule="exact"/>
              <w:jc w:val="center"/>
              <w:textAlignment w:val="center"/>
              <w:rPr>
                <w:rFonts w:hint="eastAsia" w:ascii="仿宋" w:hAnsi="仿宋" w:eastAsia="仿宋" w:cs="仿宋"/>
                <w:highlight w:val="none"/>
                <w:lang w:val="en-US" w:eastAsia="zh-CN"/>
              </w:rPr>
            </w:pPr>
            <w:r>
              <w:rPr>
                <w:rFonts w:hint="eastAsia" w:ascii="仿宋" w:hAnsi="仿宋" w:eastAsia="仿宋" w:cs="仿宋"/>
                <w:kern w:val="0"/>
                <w:szCs w:val="21"/>
                <w:highlight w:val="none"/>
              </w:rPr>
              <w:t>（满分</w:t>
            </w:r>
            <w:r>
              <w:rPr>
                <w:rFonts w:hint="eastAsia" w:ascii="仿宋" w:hAnsi="仿宋" w:eastAsia="仿宋" w:cs="仿宋"/>
                <w:kern w:val="0"/>
                <w:szCs w:val="21"/>
                <w:highlight w:val="none"/>
                <w:lang w:val="en-US" w:eastAsia="zh-CN"/>
              </w:rPr>
              <w:t>20</w:t>
            </w:r>
            <w:r>
              <w:rPr>
                <w:rFonts w:hint="eastAsia" w:ascii="仿宋" w:hAnsi="仿宋" w:eastAsia="仿宋" w:cs="仿宋"/>
                <w:kern w:val="0"/>
                <w:szCs w:val="21"/>
                <w:highlight w:val="none"/>
              </w:rPr>
              <w:t>分）</w:t>
            </w:r>
          </w:p>
        </w:tc>
        <w:tc>
          <w:tcPr>
            <w:tcW w:w="2345" w:type="dxa"/>
            <w:gridSpan w:val="3"/>
            <w:vAlign w:val="center"/>
          </w:tcPr>
          <w:p w14:paraId="1D974296">
            <w:pPr>
              <w:shd w:val="clear"/>
              <w:snapToGrid w:val="0"/>
              <w:spacing w:line="46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报价部分评分</w:t>
            </w:r>
          </w:p>
          <w:p w14:paraId="2509445F">
            <w:pPr>
              <w:shd w:val="clear"/>
              <w:snapToGrid w:val="0"/>
              <w:spacing w:line="460" w:lineRule="exact"/>
              <w:jc w:val="center"/>
              <w:textAlignment w:val="center"/>
              <w:rPr>
                <w:rFonts w:hint="eastAsia" w:ascii="仿宋" w:hAnsi="仿宋" w:eastAsia="仿宋" w:cs="仿宋"/>
                <w:kern w:val="0"/>
                <w:szCs w:val="21"/>
                <w:highlight w:val="none"/>
              </w:rPr>
            </w:pPr>
          </w:p>
        </w:tc>
        <w:tc>
          <w:tcPr>
            <w:tcW w:w="5910" w:type="dxa"/>
            <w:vAlign w:val="center"/>
          </w:tcPr>
          <w:p w14:paraId="17A8B23D">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报价得分=B+C（注：B为分项清单中1-9的报价得分；C为移动硬盘的得分）</w:t>
            </w:r>
          </w:p>
          <w:p w14:paraId="2EA5852F">
            <w:pPr>
              <w:shd w:val="clear"/>
              <w:snapToGrid w:val="0"/>
              <w:spacing w:line="460" w:lineRule="exact"/>
              <w:jc w:val="left"/>
              <w:textAlignment w:val="center"/>
              <w:rPr>
                <w:rFonts w:hint="eastAsia"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一、B的报价得分（满分18分）</w:t>
            </w:r>
          </w:p>
          <w:p w14:paraId="4E89CF79">
            <w:pPr>
              <w:widowControl/>
              <w:shd w:val="clear"/>
              <w:snapToGrid w:val="0"/>
              <w:spacing w:line="460" w:lineRule="exact"/>
              <w:jc w:val="left"/>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评标价</w:t>
            </w:r>
            <w:r>
              <w:rPr>
                <w:rFonts w:hint="eastAsia" w:ascii="仿宋" w:hAnsi="仿宋" w:eastAsia="仿宋" w:cs="仿宋"/>
                <w:color w:val="auto"/>
                <w:kern w:val="0"/>
                <w:szCs w:val="21"/>
                <w:highlight w:val="none"/>
              </w:rPr>
              <w:t>＝F1×A1＋F2×A2＋……＋F</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×A</w:t>
            </w:r>
            <w:r>
              <w:rPr>
                <w:rFonts w:hint="eastAsia" w:ascii="仿宋" w:hAnsi="仿宋" w:eastAsia="仿宋" w:cs="仿宋"/>
                <w:color w:val="auto"/>
                <w:kern w:val="0"/>
                <w:szCs w:val="21"/>
                <w:highlight w:val="none"/>
                <w:lang w:val="en-US" w:eastAsia="zh-CN"/>
              </w:rPr>
              <w:t>8</w:t>
            </w:r>
          </w:p>
          <w:p w14:paraId="391CE0E1">
            <w:pPr>
              <w:widowControl/>
              <w:shd w:val="clear"/>
              <w:snapToGrid w:val="0"/>
              <w:spacing w:line="4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F1、F2……F</w:t>
            </w:r>
            <w:r>
              <w:rPr>
                <w:rFonts w:hint="eastAsia" w:ascii="仿宋" w:hAnsi="仿宋" w:eastAsia="仿宋" w:cs="仿宋"/>
                <w:color w:val="auto"/>
                <w:kern w:val="0"/>
                <w:szCs w:val="21"/>
                <w:highlight w:val="none"/>
                <w:lang w:val="en-US" w:eastAsia="zh-CN"/>
              </w:rPr>
              <w:t>9</w:t>
            </w:r>
            <w:r>
              <w:rPr>
                <w:rFonts w:hint="eastAsia" w:ascii="仿宋" w:hAnsi="仿宋" w:eastAsia="仿宋" w:cs="仿宋"/>
                <w:color w:val="auto"/>
                <w:kern w:val="0"/>
                <w:szCs w:val="21"/>
                <w:highlight w:val="none"/>
              </w:rPr>
              <w:t>分别为各项</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1-9的报价</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评审因素的</w:t>
            </w:r>
            <w:r>
              <w:rPr>
                <w:rFonts w:hint="eastAsia" w:ascii="仿宋" w:hAnsi="仿宋" w:eastAsia="仿宋" w:cs="仿宋"/>
                <w:color w:val="auto"/>
                <w:kern w:val="0"/>
                <w:szCs w:val="21"/>
                <w:highlight w:val="none"/>
                <w:lang w:val="en-US" w:eastAsia="zh-CN"/>
              </w:rPr>
              <w:t>报价</w:t>
            </w:r>
            <w:r>
              <w:rPr>
                <w:rFonts w:hint="eastAsia" w:ascii="仿宋" w:hAnsi="仿宋" w:eastAsia="仿宋" w:cs="仿宋"/>
                <w:color w:val="auto"/>
                <w:kern w:val="0"/>
                <w:szCs w:val="21"/>
                <w:highlight w:val="none"/>
              </w:rPr>
              <w:t>；</w:t>
            </w:r>
          </w:p>
          <w:p w14:paraId="799708A7">
            <w:pPr>
              <w:widowControl/>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A1、A2、……A</w:t>
            </w:r>
            <w:r>
              <w:rPr>
                <w:rFonts w:hint="eastAsia" w:ascii="仿宋" w:hAnsi="仿宋" w:eastAsia="仿宋" w:cs="仿宋"/>
                <w:color w:val="auto"/>
                <w:kern w:val="0"/>
                <w:szCs w:val="21"/>
                <w:highlight w:val="none"/>
                <w:lang w:val="en-US" w:eastAsia="zh-CN"/>
              </w:rPr>
              <w:t>9</w:t>
            </w:r>
            <w:r>
              <w:rPr>
                <w:rFonts w:hint="eastAsia" w:ascii="仿宋" w:hAnsi="仿宋" w:eastAsia="仿宋" w:cs="仿宋"/>
                <w:color w:val="auto"/>
                <w:kern w:val="0"/>
                <w:szCs w:val="21"/>
                <w:highlight w:val="none"/>
              </w:rPr>
              <w:t>分别为各项评审因素所占的权重（A1＋A2＋……＋A</w:t>
            </w:r>
            <w:r>
              <w:rPr>
                <w:rFonts w:hint="eastAsia" w:ascii="仿宋" w:hAnsi="仿宋" w:eastAsia="仿宋" w:cs="仿宋"/>
                <w:color w:val="auto"/>
                <w:kern w:val="0"/>
                <w:szCs w:val="21"/>
                <w:highlight w:val="none"/>
                <w:lang w:val="en-US" w:eastAsia="zh-CN"/>
              </w:rPr>
              <w:t>9</w:t>
            </w:r>
            <w:r>
              <w:rPr>
                <w:rFonts w:hint="eastAsia" w:ascii="仿宋" w:hAnsi="仿宋" w:eastAsia="仿宋" w:cs="仿宋"/>
                <w:color w:val="auto"/>
                <w:kern w:val="0"/>
                <w:szCs w:val="21"/>
                <w:highlight w:val="none"/>
              </w:rPr>
              <w:t>＝1</w:t>
            </w:r>
            <w:r>
              <w:rPr>
                <w:rFonts w:hint="eastAsia" w:ascii="仿宋" w:hAnsi="仿宋" w:eastAsia="仿宋" w:cs="仿宋"/>
                <w:kern w:val="0"/>
                <w:szCs w:val="21"/>
                <w:highlight w:val="none"/>
                <w:lang w:val="en-US" w:eastAsia="zh-CN"/>
              </w:rPr>
              <w:t>00%</w:t>
            </w:r>
            <w:r>
              <w:rPr>
                <w:rFonts w:hint="eastAsia" w:ascii="仿宋" w:hAnsi="仿宋" w:eastAsia="仿宋" w:cs="仿宋"/>
                <w:color w:val="auto"/>
                <w:kern w:val="0"/>
                <w:szCs w:val="21"/>
                <w:highlight w:val="none"/>
              </w:rPr>
              <w:t>）。</w:t>
            </w:r>
          </w:p>
          <w:p w14:paraId="29633D6E">
            <w:pPr>
              <w:widowControl/>
              <w:shd w:val="clear"/>
              <w:snapToGrid w:val="0"/>
              <w:spacing w:line="4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kern w:val="0"/>
                <w:szCs w:val="21"/>
                <w:highlight w:val="none"/>
                <w:lang w:val="en-US" w:eastAsia="zh-CN"/>
              </w:rPr>
              <w:t>注、</w:t>
            </w:r>
            <w:r>
              <w:rPr>
                <w:rFonts w:hint="eastAsia" w:ascii="仿宋" w:hAnsi="仿宋" w:eastAsia="仿宋" w:cs="仿宋"/>
                <w:kern w:val="0"/>
                <w:szCs w:val="21"/>
                <w:highlight w:val="none"/>
              </w:rPr>
              <w:t>评审因素所占的权重</w:t>
            </w:r>
            <w:r>
              <w:rPr>
                <w:rFonts w:hint="eastAsia" w:ascii="仿宋" w:hAnsi="仿宋" w:eastAsia="仿宋" w:cs="仿宋"/>
                <w:kern w:val="0"/>
                <w:szCs w:val="21"/>
                <w:highlight w:val="none"/>
                <w:lang w:val="en-US" w:eastAsia="zh-CN"/>
              </w:rPr>
              <w:t>A1（ 30%）、A2（22%）、A3（22%）、A4（15%）、A5（6%）、A6（2%）、A7（1%）、A8（1%）、A9（1%）</w:t>
            </w:r>
          </w:p>
          <w:p w14:paraId="44ED2E2B">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color w:val="auto"/>
                <w:kern w:val="0"/>
                <w:szCs w:val="21"/>
                <w:highlight w:val="none"/>
              </w:rPr>
              <w:t>评标过程中，不得去掉报价中的最高报价和最低报价。</w:t>
            </w:r>
          </w:p>
          <w:p w14:paraId="7D3C6274">
            <w:pPr>
              <w:shd w:val="clear"/>
              <w:snapToGrid w:val="0"/>
              <w:spacing w:line="460" w:lineRule="exact"/>
              <w:jc w:val="left"/>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B=</w:t>
            </w:r>
            <w:r>
              <w:rPr>
                <w:rFonts w:hint="eastAsia" w:ascii="仿宋" w:hAnsi="仿宋" w:eastAsia="仿宋" w:cs="仿宋"/>
                <w:kern w:val="0"/>
                <w:szCs w:val="21"/>
                <w:highlight w:val="none"/>
              </w:rPr>
              <w:t>(评审基准价／</w:t>
            </w:r>
            <w:r>
              <w:rPr>
                <w:rFonts w:hint="eastAsia" w:ascii="仿宋" w:hAnsi="仿宋" w:eastAsia="仿宋" w:cs="仿宋"/>
                <w:kern w:val="0"/>
                <w:szCs w:val="21"/>
                <w:highlight w:val="none"/>
                <w:lang w:val="en-US" w:eastAsia="zh-CN"/>
              </w:rPr>
              <w:t>评标价二次</w:t>
            </w:r>
            <w:r>
              <w:rPr>
                <w:rFonts w:hint="eastAsia" w:ascii="仿宋" w:hAnsi="仿宋" w:eastAsia="仿宋" w:cs="仿宋"/>
                <w:kern w:val="0"/>
                <w:szCs w:val="21"/>
                <w:highlight w:val="none"/>
              </w:rPr>
              <w:t>报价)×</w:t>
            </w:r>
            <w:r>
              <w:rPr>
                <w:rFonts w:hint="eastAsia" w:ascii="仿宋" w:hAnsi="仿宋" w:eastAsia="仿宋" w:cs="仿宋"/>
                <w:kern w:val="0"/>
                <w:szCs w:val="21"/>
                <w:highlight w:val="none"/>
                <w:lang w:val="en-US" w:eastAsia="zh-CN"/>
              </w:rPr>
              <w:t>18</w:t>
            </w:r>
          </w:p>
          <w:p w14:paraId="123F1445">
            <w:pPr>
              <w:numPr>
                <w:ilvl w:val="-1"/>
                <w:numId w:val="0"/>
              </w:numPr>
              <w:shd w:val="clear"/>
              <w:snapToGrid w:val="0"/>
              <w:spacing w:line="460" w:lineRule="exact"/>
              <w:jc w:val="left"/>
              <w:textAlignment w:val="center"/>
              <w:rPr>
                <w:rFonts w:hint="eastAsia" w:ascii="仿宋" w:hAnsi="仿宋" w:eastAsia="仿宋" w:cs="仿宋"/>
                <w:b/>
                <w:bCs/>
                <w:kern w:val="0"/>
                <w:szCs w:val="21"/>
                <w:highlight w:val="none"/>
                <w:lang w:val="en-US" w:eastAsia="zh-CN"/>
              </w:rPr>
            </w:pPr>
            <w:r>
              <w:rPr>
                <w:rFonts w:hint="eastAsia" w:ascii="仿宋" w:hAnsi="仿宋" w:eastAsia="仿宋" w:cs="仿宋"/>
                <w:b/>
                <w:bCs/>
                <w:highlight w:val="none"/>
                <w:lang w:val="en-US" w:eastAsia="zh-CN"/>
              </w:rPr>
              <w:t>二、</w:t>
            </w:r>
            <w:r>
              <w:rPr>
                <w:rFonts w:hint="eastAsia" w:ascii="仿宋" w:hAnsi="仿宋" w:eastAsia="仿宋" w:cs="仿宋"/>
                <w:b/>
                <w:bCs/>
                <w:kern w:val="0"/>
                <w:szCs w:val="21"/>
                <w:highlight w:val="none"/>
                <w:lang w:val="en-US" w:eastAsia="zh-CN"/>
              </w:rPr>
              <w:t>C的报价得分（满分2分）</w:t>
            </w:r>
          </w:p>
          <w:p w14:paraId="02688481">
            <w:pPr>
              <w:shd w:val="clear"/>
              <w:snapToGrid w:val="0"/>
              <w:spacing w:line="460" w:lineRule="exact"/>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highlight w:val="none"/>
                <w:lang w:val="en-US" w:eastAsia="zh-CN"/>
              </w:rPr>
              <w:t>C=</w:t>
            </w:r>
            <w:r>
              <w:rPr>
                <w:rFonts w:hint="eastAsia" w:ascii="仿宋" w:hAnsi="仿宋" w:eastAsia="仿宋" w:cs="仿宋"/>
                <w:kern w:val="0"/>
                <w:szCs w:val="21"/>
                <w:highlight w:val="none"/>
              </w:rPr>
              <w:t>(评审基准价／</w:t>
            </w:r>
            <w:r>
              <w:rPr>
                <w:rFonts w:hint="eastAsia" w:ascii="仿宋" w:hAnsi="仿宋" w:eastAsia="仿宋" w:cs="仿宋"/>
                <w:kern w:val="0"/>
                <w:szCs w:val="21"/>
                <w:highlight w:val="none"/>
                <w:lang w:val="en-US" w:eastAsia="zh-CN"/>
              </w:rPr>
              <w:t>评标价二次</w:t>
            </w:r>
            <w:r>
              <w:rPr>
                <w:rFonts w:hint="eastAsia" w:ascii="仿宋" w:hAnsi="仿宋" w:eastAsia="仿宋" w:cs="仿宋"/>
                <w:kern w:val="0"/>
                <w:szCs w:val="21"/>
                <w:highlight w:val="none"/>
              </w:rPr>
              <w:t>报价)×</w:t>
            </w:r>
            <w:r>
              <w:rPr>
                <w:rFonts w:hint="eastAsia" w:ascii="仿宋" w:hAnsi="仿宋" w:eastAsia="仿宋" w:cs="仿宋"/>
                <w:kern w:val="0"/>
                <w:szCs w:val="21"/>
                <w:highlight w:val="none"/>
                <w:lang w:val="en-US" w:eastAsia="zh-CN"/>
              </w:rPr>
              <w:t>2</w:t>
            </w:r>
          </w:p>
          <w:p w14:paraId="72E01532">
            <w:pPr>
              <w:shd w:val="clear"/>
              <w:snapToGrid w:val="0"/>
              <w:spacing w:line="460" w:lineRule="exact"/>
              <w:jc w:val="left"/>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注：1.</w:t>
            </w:r>
            <w:r>
              <w:rPr>
                <w:rFonts w:hint="eastAsia" w:ascii="仿宋" w:hAnsi="仿宋" w:eastAsia="仿宋" w:cs="仿宋"/>
                <w:kern w:val="0"/>
                <w:szCs w:val="21"/>
                <w:highlight w:val="none"/>
              </w:rPr>
              <w:t>评审基准价：满足磋商文件要求且最</w:t>
            </w:r>
            <w:r>
              <w:rPr>
                <w:rFonts w:hint="eastAsia" w:ascii="仿宋" w:hAnsi="仿宋" w:eastAsia="仿宋" w:cs="仿宋"/>
                <w:kern w:val="0"/>
                <w:szCs w:val="21"/>
                <w:highlight w:val="none"/>
                <w:lang w:val="en-US" w:eastAsia="zh-CN"/>
              </w:rPr>
              <w:t>低</w:t>
            </w:r>
            <w:r>
              <w:rPr>
                <w:rFonts w:hint="eastAsia" w:ascii="仿宋" w:hAnsi="仿宋" w:eastAsia="仿宋" w:cs="仿宋"/>
                <w:kern w:val="0"/>
                <w:szCs w:val="21"/>
                <w:highlight w:val="none"/>
              </w:rPr>
              <w:t>报价（磋商二次报价）</w:t>
            </w:r>
          </w:p>
          <w:p w14:paraId="31AA74E9">
            <w:pPr>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满足磋商文件要求且磋商价格最低的有效磋商报价（磋商二次报价），其报价分为满分。其他磋商供应商的报价得分统一按照下列公式计算：</w:t>
            </w:r>
          </w:p>
          <w:p w14:paraId="0042DF72">
            <w:pPr>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得分保留小数点后两位，第三位四舍五入。</w:t>
            </w:r>
          </w:p>
        </w:tc>
      </w:tr>
      <w:tr w14:paraId="607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96" w:type="dxa"/>
            <w:vAlign w:val="center"/>
          </w:tcPr>
          <w:p w14:paraId="589985ED">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分项</w:t>
            </w:r>
          </w:p>
        </w:tc>
        <w:tc>
          <w:tcPr>
            <w:tcW w:w="1134" w:type="dxa"/>
            <w:gridSpan w:val="2"/>
            <w:vAlign w:val="center"/>
          </w:tcPr>
          <w:p w14:paraId="7643EA25">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评分因素</w:t>
            </w:r>
          </w:p>
        </w:tc>
        <w:tc>
          <w:tcPr>
            <w:tcW w:w="1211" w:type="dxa"/>
            <w:vAlign w:val="center"/>
          </w:tcPr>
          <w:p w14:paraId="0A5FF7C2">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最高</w:t>
            </w:r>
          </w:p>
          <w:p w14:paraId="46742B0C">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分值</w:t>
            </w:r>
          </w:p>
        </w:tc>
        <w:tc>
          <w:tcPr>
            <w:tcW w:w="5910" w:type="dxa"/>
            <w:vAlign w:val="center"/>
          </w:tcPr>
          <w:p w14:paraId="079BCAD5">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说明</w:t>
            </w:r>
          </w:p>
        </w:tc>
      </w:tr>
      <w:tr w14:paraId="447C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vAlign w:val="center"/>
          </w:tcPr>
          <w:p w14:paraId="02F533E6">
            <w:pPr>
              <w:shd w:val="clear"/>
              <w:snapToGrid w:val="0"/>
              <w:spacing w:line="440" w:lineRule="exact"/>
              <w:jc w:val="center"/>
              <w:textAlignment w:val="center"/>
              <w:rPr>
                <w:rFonts w:hint="default" w:ascii="仿宋" w:hAnsi="仿宋" w:eastAsia="仿宋" w:cs="仿宋"/>
                <w:kern w:val="0"/>
                <w:szCs w:val="21"/>
                <w:highlight w:val="none"/>
                <w:lang w:val="en-US"/>
              </w:rPr>
            </w:pPr>
            <w:r>
              <w:rPr>
                <w:rFonts w:hint="eastAsia" w:ascii="仿宋" w:hAnsi="仿宋" w:eastAsia="仿宋" w:cs="仿宋"/>
                <w:kern w:val="0"/>
                <w:szCs w:val="21"/>
                <w:highlight w:val="none"/>
              </w:rPr>
              <w:t>技术部分</w:t>
            </w:r>
            <w:r>
              <w:rPr>
                <w:rFonts w:hint="eastAsia" w:ascii="仿宋" w:hAnsi="仿宋" w:eastAsia="仿宋" w:cs="仿宋"/>
                <w:kern w:val="0"/>
                <w:szCs w:val="21"/>
                <w:highlight w:val="none"/>
                <w:lang w:val="en-US" w:eastAsia="zh-CN"/>
              </w:rPr>
              <w:t>(满分60)</w:t>
            </w:r>
          </w:p>
        </w:tc>
        <w:tc>
          <w:tcPr>
            <w:tcW w:w="1134" w:type="dxa"/>
            <w:gridSpan w:val="2"/>
            <w:vAlign w:val="center"/>
          </w:tcPr>
          <w:p w14:paraId="583F8BCF">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项目实施</w:t>
            </w:r>
            <w:r>
              <w:rPr>
                <w:rFonts w:hint="eastAsia" w:ascii="仿宋" w:hAnsi="仿宋" w:eastAsia="仿宋" w:cs="仿宋"/>
                <w:kern w:val="0"/>
                <w:szCs w:val="21"/>
                <w:highlight w:val="none"/>
                <w:lang w:val="zh-CN"/>
              </w:rPr>
              <w:t>方案</w:t>
            </w:r>
          </w:p>
        </w:tc>
        <w:tc>
          <w:tcPr>
            <w:tcW w:w="1211" w:type="dxa"/>
            <w:vAlign w:val="center"/>
          </w:tcPr>
          <w:p w14:paraId="4400CE20">
            <w:pPr>
              <w:shd w:val="clear"/>
              <w:snapToGrid w:val="0"/>
              <w:spacing w:line="440" w:lineRule="exact"/>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21分</w:t>
            </w:r>
          </w:p>
        </w:tc>
        <w:tc>
          <w:tcPr>
            <w:tcW w:w="5910" w:type="dxa"/>
            <w:vAlign w:val="center"/>
          </w:tcPr>
          <w:p w14:paraId="439F4362">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rightChars="0" w:firstLine="420" w:firstLineChars="200"/>
              <w:jc w:val="both"/>
              <w:textAlignment w:val="auto"/>
              <w:outlineLvl w:val="2"/>
              <w:rPr>
                <w:rFonts w:hint="eastAsia" w:ascii="仿宋" w:hAnsi="仿宋" w:eastAsia="仿宋" w:cs="仿宋"/>
                <w:kern w:val="0"/>
                <w:szCs w:val="21"/>
                <w:highlight w:val="none"/>
              </w:rPr>
            </w:pPr>
            <w:bookmarkStart w:id="1237" w:name="OLE_LINK19"/>
            <w:bookmarkStart w:id="1238" w:name="OLE_LINK18"/>
            <w:r>
              <w:rPr>
                <w:rFonts w:hint="eastAsia" w:ascii="仿宋" w:hAnsi="仿宋" w:eastAsia="仿宋" w:cs="仿宋"/>
                <w:kern w:val="0"/>
                <w:szCs w:val="21"/>
                <w:highlight w:val="none"/>
                <w:lang w:eastAsia="zh-CN"/>
              </w:rPr>
              <w:t>针对本项目提供的项目实施方案（</w:t>
            </w:r>
            <w:r>
              <w:rPr>
                <w:rFonts w:hint="eastAsia" w:ascii="仿宋" w:hAnsi="仿宋" w:eastAsia="仿宋" w:cs="仿宋"/>
                <w:kern w:val="0"/>
                <w:szCs w:val="21"/>
                <w:highlight w:val="none"/>
                <w:lang w:val="en-US" w:eastAsia="zh-CN"/>
              </w:rPr>
              <w:t>内容包括：（1）</w:t>
            </w:r>
            <w:r>
              <w:rPr>
                <w:rFonts w:hint="eastAsia" w:ascii="仿宋" w:hAnsi="仿宋" w:eastAsia="仿宋" w:cs="仿宋"/>
                <w:kern w:val="0"/>
                <w:szCs w:val="21"/>
                <w:highlight w:val="none"/>
                <w:lang w:eastAsia="zh-CN"/>
              </w:rPr>
              <w:t>项目推进保障与全流程管控；（</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）文书档案规范化整理</w:t>
            </w:r>
            <w:r>
              <w:rPr>
                <w:rFonts w:hint="eastAsia" w:ascii="仿宋" w:hAnsi="仿宋" w:eastAsia="仿宋" w:cs="仿宋"/>
                <w:kern w:val="0"/>
                <w:szCs w:val="21"/>
                <w:highlight w:val="none"/>
                <w:lang w:val="en-US" w:eastAsia="zh-CN"/>
              </w:rPr>
              <w:t>及</w:t>
            </w:r>
            <w:r>
              <w:rPr>
                <w:rFonts w:hint="eastAsia" w:ascii="仿宋" w:hAnsi="仿宋" w:eastAsia="仿宋" w:cs="仿宋"/>
                <w:kern w:val="0"/>
                <w:szCs w:val="21"/>
                <w:highlight w:val="none"/>
                <w:lang w:eastAsia="zh-CN"/>
              </w:rPr>
              <w:t>数字化加工；（</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lang w:eastAsia="zh-CN"/>
              </w:rPr>
              <w:t>）会计档案规范化整理；（</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其他门类档案规范化；（5）</w:t>
            </w:r>
            <w:r>
              <w:rPr>
                <w:rFonts w:hint="eastAsia" w:ascii="仿宋" w:hAnsi="仿宋" w:eastAsia="仿宋" w:cs="仿宋"/>
                <w:kern w:val="0"/>
                <w:szCs w:val="21"/>
                <w:highlight w:val="none"/>
                <w:lang w:eastAsia="zh-CN"/>
              </w:rPr>
              <w:t>档案交接与上架管理</w:t>
            </w:r>
            <w:r>
              <w:rPr>
                <w:rFonts w:hint="eastAsia" w:ascii="仿宋" w:hAnsi="仿宋" w:eastAsia="仿宋" w:cs="仿宋"/>
                <w:kern w:val="0"/>
                <w:szCs w:val="21"/>
                <w:highlight w:val="none"/>
                <w:lang w:val="en-US" w:eastAsia="zh-CN"/>
              </w:rPr>
              <w:t>；（6）</w:t>
            </w:r>
            <w:r>
              <w:rPr>
                <w:rFonts w:hint="eastAsia" w:ascii="仿宋" w:hAnsi="仿宋" w:eastAsia="仿宋" w:cs="仿宋"/>
                <w:kern w:val="0"/>
                <w:szCs w:val="21"/>
                <w:highlight w:val="none"/>
                <w:lang w:eastAsia="zh-CN"/>
              </w:rPr>
              <w:t>其他配套服务；</w:t>
            </w:r>
          </w:p>
          <w:p w14:paraId="1FD63395">
            <w:pPr>
              <w:shd w:val="clear"/>
              <w:snapToGrid w:val="0"/>
              <w:spacing w:line="460" w:lineRule="exact"/>
              <w:ind w:firstLine="420" w:firstLineChars="200"/>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对以上内容进行打分。每有一项方案描述</w:t>
            </w:r>
            <w:r>
              <w:rPr>
                <w:rFonts w:hint="eastAsia" w:ascii="仿宋" w:hAnsi="仿宋" w:eastAsia="仿宋" w:cs="仿宋"/>
                <w:kern w:val="0"/>
                <w:szCs w:val="21"/>
                <w:highlight w:val="none"/>
                <w:lang w:val="en-US" w:eastAsia="zh-CN"/>
              </w:rPr>
              <w:t>且符合采购需求</w:t>
            </w:r>
            <w:r>
              <w:rPr>
                <w:rFonts w:hint="eastAsia" w:ascii="仿宋" w:hAnsi="仿宋" w:eastAsia="仿宋" w:cs="仿宋"/>
                <w:kern w:val="0"/>
                <w:szCs w:val="21"/>
                <w:highlight w:val="none"/>
              </w:rPr>
              <w:t>的得</w:t>
            </w:r>
            <w:r>
              <w:rPr>
                <w:rFonts w:hint="eastAsia" w:ascii="仿宋" w:hAnsi="仿宋" w:eastAsia="仿宋" w:cs="仿宋"/>
                <w:kern w:val="0"/>
                <w:szCs w:val="21"/>
                <w:highlight w:val="none"/>
                <w:lang w:val="en-US" w:eastAsia="zh-CN"/>
              </w:rPr>
              <w:t>3.5</w:t>
            </w:r>
            <w:r>
              <w:rPr>
                <w:rFonts w:hint="eastAsia" w:ascii="仿宋" w:hAnsi="仿宋" w:eastAsia="仿宋" w:cs="仿宋"/>
                <w:kern w:val="0"/>
                <w:szCs w:val="21"/>
                <w:highlight w:val="none"/>
              </w:rPr>
              <w:t>分，最高得</w:t>
            </w:r>
            <w:r>
              <w:rPr>
                <w:rFonts w:hint="eastAsia" w:ascii="仿宋" w:hAnsi="仿宋" w:eastAsia="仿宋" w:cs="仿宋"/>
                <w:kern w:val="0"/>
                <w:szCs w:val="21"/>
                <w:highlight w:val="none"/>
                <w:lang w:val="en-US" w:eastAsia="zh-CN"/>
              </w:rPr>
              <w:t>21</w:t>
            </w:r>
            <w:r>
              <w:rPr>
                <w:rFonts w:hint="eastAsia" w:ascii="仿宋" w:hAnsi="仿宋" w:eastAsia="仿宋" w:cs="仿宋"/>
                <w:kern w:val="0"/>
                <w:szCs w:val="21"/>
                <w:highlight w:val="none"/>
              </w:rPr>
              <w:t>分。每项方案描述存在缺陷</w:t>
            </w:r>
            <w:r>
              <w:rPr>
                <w:rFonts w:hint="eastAsia" w:ascii="仿宋" w:hAnsi="仿宋" w:eastAsia="仿宋" w:cs="仿宋"/>
                <w:kern w:val="0"/>
                <w:szCs w:val="21"/>
                <w:highlight w:val="none"/>
                <w:lang w:val="en-US" w:eastAsia="zh-CN"/>
              </w:rPr>
              <w:t>或不符合采购需</w:t>
            </w:r>
            <w:r>
              <w:rPr>
                <w:rFonts w:hint="eastAsia" w:ascii="仿宋" w:hAnsi="仿宋" w:eastAsia="仿宋" w:cs="仿宋"/>
                <w:kern w:val="0"/>
                <w:szCs w:val="21"/>
                <w:highlight w:val="none"/>
              </w:rPr>
              <w:t>的扣</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分，未提供不得分。</w:t>
            </w:r>
          </w:p>
          <w:p w14:paraId="4637309A">
            <w:pPr>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（备注：缺陷包括但不限于方案内容不完善，表述不清、操作性差或与项目无关、逻辑错误、科学原理错误、表述错误、不符合本项目涉及的相关标准</w:t>
            </w:r>
            <w:r>
              <w:rPr>
                <w:rFonts w:hint="eastAsia" w:ascii="仿宋" w:hAnsi="仿宋" w:eastAsia="仿宋" w:cs="仿宋"/>
                <w:kern w:val="0"/>
                <w:szCs w:val="21"/>
                <w:highlight w:val="none"/>
                <w:lang w:val="en-US" w:eastAsia="zh-CN"/>
              </w:rPr>
              <w:t>及采购需求</w:t>
            </w:r>
            <w:r>
              <w:rPr>
                <w:rFonts w:hint="eastAsia" w:ascii="仿宋" w:hAnsi="仿宋" w:eastAsia="仿宋" w:cs="仿宋"/>
                <w:kern w:val="0"/>
                <w:szCs w:val="21"/>
                <w:highlight w:val="none"/>
              </w:rPr>
              <w:t>要求的任意一种情形。）</w:t>
            </w:r>
            <w:bookmarkEnd w:id="1237"/>
            <w:bookmarkEnd w:id="1238"/>
          </w:p>
        </w:tc>
      </w:tr>
      <w:tr w14:paraId="734E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55E05055">
            <w:pPr>
              <w:shd w:val="clear"/>
              <w:snapToGrid w:val="0"/>
              <w:spacing w:line="440" w:lineRule="exact"/>
              <w:jc w:val="center"/>
              <w:textAlignment w:val="center"/>
              <w:rPr>
                <w:rFonts w:hint="eastAsia" w:ascii="仿宋" w:hAnsi="仿宋" w:eastAsia="仿宋" w:cs="仿宋"/>
                <w:kern w:val="0"/>
                <w:szCs w:val="21"/>
                <w:highlight w:val="none"/>
              </w:rPr>
            </w:pPr>
          </w:p>
        </w:tc>
        <w:tc>
          <w:tcPr>
            <w:tcW w:w="1134" w:type="dxa"/>
            <w:gridSpan w:val="2"/>
            <w:vAlign w:val="center"/>
          </w:tcPr>
          <w:p w14:paraId="3999E8B5">
            <w:pPr>
              <w:shd w:val="clear"/>
              <w:adjustRightInd/>
              <w:snapToGrid w:val="0"/>
              <w:spacing w:line="460" w:lineRule="exact"/>
              <w:jc w:val="left"/>
              <w:textAlignment w:val="center"/>
              <w:rPr>
                <w:rFonts w:hint="eastAsia" w:ascii="仿宋" w:hAnsi="仿宋" w:eastAsia="仿宋" w:cs="仿宋"/>
                <w:bCs w:val="0"/>
                <w:kern w:val="0"/>
                <w:szCs w:val="21"/>
                <w:highlight w:val="none"/>
                <w:lang w:val="en-US" w:eastAsia="zh-CN"/>
              </w:rPr>
            </w:pPr>
            <w:r>
              <w:rPr>
                <w:rFonts w:hint="eastAsia" w:ascii="仿宋" w:hAnsi="仿宋" w:eastAsia="仿宋" w:cs="仿宋"/>
                <w:bCs w:val="0"/>
                <w:kern w:val="0"/>
                <w:szCs w:val="21"/>
                <w:highlight w:val="none"/>
              </w:rPr>
              <w:t>档案</w:t>
            </w:r>
            <w:r>
              <w:rPr>
                <w:rFonts w:hint="eastAsia" w:ascii="仿宋" w:hAnsi="仿宋" w:eastAsia="仿宋" w:cs="仿宋"/>
                <w:bCs w:val="0"/>
                <w:kern w:val="0"/>
                <w:szCs w:val="21"/>
                <w:highlight w:val="none"/>
                <w:lang w:val="en-US" w:eastAsia="zh-CN"/>
              </w:rPr>
              <w:t>规范化</w:t>
            </w:r>
            <w:r>
              <w:rPr>
                <w:rFonts w:hint="eastAsia" w:ascii="仿宋" w:hAnsi="仿宋" w:eastAsia="仿宋" w:cs="仿宋"/>
                <w:bCs w:val="0"/>
                <w:kern w:val="0"/>
                <w:szCs w:val="21"/>
                <w:highlight w:val="none"/>
              </w:rPr>
              <w:t>服务方案</w:t>
            </w:r>
          </w:p>
          <w:p w14:paraId="749EBF07">
            <w:pPr>
              <w:shd w:val="clear"/>
              <w:snapToGrid w:val="0"/>
              <w:spacing w:line="440" w:lineRule="exact"/>
              <w:jc w:val="center"/>
              <w:textAlignment w:val="center"/>
              <w:rPr>
                <w:rFonts w:hint="eastAsia" w:ascii="仿宋" w:hAnsi="仿宋" w:eastAsia="仿宋" w:cs="仿宋"/>
                <w:kern w:val="0"/>
                <w:szCs w:val="21"/>
                <w:highlight w:val="none"/>
              </w:rPr>
            </w:pPr>
          </w:p>
        </w:tc>
        <w:tc>
          <w:tcPr>
            <w:tcW w:w="1211" w:type="dxa"/>
            <w:vAlign w:val="center"/>
          </w:tcPr>
          <w:p w14:paraId="10797FC0">
            <w:pPr>
              <w:shd w:val="clear"/>
              <w:snapToGrid w:val="0"/>
              <w:spacing w:line="440" w:lineRule="exact"/>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12分</w:t>
            </w:r>
          </w:p>
        </w:tc>
        <w:tc>
          <w:tcPr>
            <w:tcW w:w="5910" w:type="dxa"/>
            <w:vAlign w:val="center"/>
          </w:tcPr>
          <w:p w14:paraId="452582EC">
            <w:pPr>
              <w:shd w:val="clear"/>
              <w:adjustRightInd/>
              <w:snapToGrid w:val="0"/>
              <w:spacing w:line="460" w:lineRule="exact"/>
              <w:ind w:firstLine="420" w:firstLineChars="200"/>
              <w:jc w:val="left"/>
              <w:textAlignment w:val="center"/>
              <w:rPr>
                <w:rFonts w:hint="eastAsia" w:ascii="仿宋" w:hAnsi="仿宋" w:eastAsia="仿宋" w:cs="仿宋"/>
                <w:bCs w:val="0"/>
                <w:spacing w:val="0"/>
                <w:kern w:val="0"/>
                <w:szCs w:val="21"/>
                <w:highlight w:val="none"/>
              </w:rPr>
            </w:pPr>
            <w:r>
              <w:rPr>
                <w:rFonts w:hint="eastAsia" w:ascii="仿宋" w:hAnsi="仿宋" w:eastAsia="仿宋" w:cs="仿宋"/>
                <w:bCs w:val="0"/>
                <w:spacing w:val="0"/>
                <w:kern w:val="0"/>
                <w:szCs w:val="21"/>
                <w:highlight w:val="none"/>
              </w:rPr>
              <w:t>档案</w:t>
            </w:r>
            <w:r>
              <w:rPr>
                <w:rFonts w:hint="eastAsia" w:ascii="仿宋" w:hAnsi="仿宋" w:eastAsia="仿宋" w:cs="仿宋"/>
                <w:bCs w:val="0"/>
                <w:spacing w:val="0"/>
                <w:kern w:val="0"/>
                <w:szCs w:val="21"/>
                <w:highlight w:val="none"/>
                <w:lang w:val="en-US" w:eastAsia="zh-CN"/>
              </w:rPr>
              <w:t>规范化</w:t>
            </w:r>
            <w:r>
              <w:rPr>
                <w:rFonts w:hint="eastAsia" w:ascii="仿宋" w:hAnsi="仿宋" w:eastAsia="仿宋" w:cs="仿宋"/>
                <w:bCs w:val="0"/>
                <w:spacing w:val="0"/>
                <w:kern w:val="0"/>
                <w:szCs w:val="21"/>
                <w:highlight w:val="none"/>
              </w:rPr>
              <w:t>服务方案至少应包含“</w:t>
            </w:r>
            <w:r>
              <w:rPr>
                <w:rFonts w:hint="eastAsia" w:ascii="仿宋" w:hAnsi="仿宋" w:eastAsia="仿宋" w:cs="仿宋"/>
                <w:bCs w:val="0"/>
                <w:kern w:val="0"/>
                <w:szCs w:val="21"/>
                <w:highlight w:val="none"/>
              </w:rPr>
              <w:t>①</w:t>
            </w:r>
            <w:r>
              <w:rPr>
                <w:rFonts w:hint="eastAsia" w:ascii="仿宋" w:hAnsi="仿宋" w:eastAsia="仿宋" w:cs="仿宋"/>
                <w:kern w:val="0"/>
                <w:szCs w:val="21"/>
                <w:highlight w:val="none"/>
              </w:rPr>
              <w:t>档案收集、分类</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鉴别；</w:t>
            </w:r>
            <w:r>
              <w:rPr>
                <w:rFonts w:hint="eastAsia" w:ascii="仿宋" w:hAnsi="仿宋" w:eastAsia="仿宋" w:cs="仿宋"/>
                <w:bCs w:val="0"/>
                <w:kern w:val="0"/>
                <w:szCs w:val="21"/>
                <w:highlight w:val="none"/>
              </w:rPr>
              <w:t>②</w:t>
            </w:r>
            <w:r>
              <w:rPr>
                <w:rFonts w:hint="eastAsia" w:ascii="仿宋" w:hAnsi="仿宋" w:eastAsia="仿宋" w:cs="仿宋"/>
                <w:kern w:val="0"/>
                <w:szCs w:val="21"/>
                <w:highlight w:val="none"/>
              </w:rPr>
              <w:t>扫描技术、工艺、质量、加工、图像处理</w:t>
            </w:r>
            <w:r>
              <w:rPr>
                <w:rFonts w:hint="eastAsia" w:ascii="仿宋" w:hAnsi="仿宋" w:eastAsia="仿宋" w:cs="仿宋"/>
                <w:kern w:val="0"/>
                <w:szCs w:val="21"/>
                <w:highlight w:val="none"/>
                <w:lang w:val="en-US" w:eastAsia="zh-CN"/>
              </w:rPr>
              <w:t>及</w:t>
            </w:r>
            <w:r>
              <w:rPr>
                <w:rFonts w:hint="eastAsia" w:ascii="仿宋" w:hAnsi="仿宋" w:eastAsia="仿宋" w:cs="仿宋"/>
                <w:kern w:val="0"/>
                <w:szCs w:val="21"/>
                <w:highlight w:val="none"/>
              </w:rPr>
              <w:t>图像数据挂接；</w:t>
            </w:r>
            <w:r>
              <w:rPr>
                <w:rFonts w:hint="eastAsia" w:ascii="仿宋" w:hAnsi="仿宋" w:eastAsia="仿宋" w:cs="仿宋"/>
                <w:bCs w:val="0"/>
                <w:kern w:val="0"/>
                <w:szCs w:val="21"/>
                <w:highlight w:val="none"/>
              </w:rPr>
              <w:t>③</w:t>
            </w:r>
            <w:r>
              <w:rPr>
                <w:rFonts w:hint="eastAsia" w:ascii="仿宋" w:hAnsi="仿宋" w:eastAsia="仿宋" w:cs="仿宋"/>
                <w:kern w:val="0"/>
                <w:szCs w:val="21"/>
                <w:highlight w:val="none"/>
              </w:rPr>
              <w:t>目录制作</w:t>
            </w:r>
            <w:r>
              <w:rPr>
                <w:rFonts w:hint="eastAsia" w:ascii="仿宋" w:hAnsi="仿宋" w:eastAsia="仿宋" w:cs="仿宋"/>
                <w:bCs w:val="0"/>
                <w:kern w:val="0"/>
                <w:szCs w:val="21"/>
                <w:highlight w:val="none"/>
              </w:rPr>
              <w:t>；④</w:t>
            </w:r>
            <w:r>
              <w:rPr>
                <w:rFonts w:hint="eastAsia" w:ascii="仿宋" w:hAnsi="仿宋" w:eastAsia="仿宋" w:cs="仿宋"/>
                <w:kern w:val="0"/>
                <w:szCs w:val="21"/>
                <w:highlight w:val="none"/>
              </w:rPr>
              <w:t>档案整理及装订</w:t>
            </w:r>
            <w:r>
              <w:rPr>
                <w:rFonts w:hint="eastAsia" w:ascii="仿宋" w:hAnsi="仿宋" w:eastAsia="仿宋" w:cs="仿宋"/>
                <w:kern w:val="0"/>
                <w:szCs w:val="21"/>
                <w:highlight w:val="none"/>
                <w:lang w:eastAsia="zh-CN"/>
              </w:rPr>
              <w:t>；</w:t>
            </w:r>
            <w:r>
              <w:rPr>
                <w:rFonts w:hint="eastAsia" w:ascii="仿宋" w:hAnsi="仿宋" w:eastAsia="仿宋" w:cs="仿宋"/>
                <w:bCs w:val="0"/>
                <w:spacing w:val="0"/>
                <w:kern w:val="0"/>
                <w:szCs w:val="21"/>
                <w:highlight w:val="none"/>
              </w:rPr>
              <w:t>”</w:t>
            </w:r>
            <w:r>
              <w:rPr>
                <w:rFonts w:hint="eastAsia" w:ascii="仿宋" w:hAnsi="仿宋" w:eastAsia="仿宋" w:cs="仿宋"/>
                <w:bCs w:val="0"/>
                <w:spacing w:val="0"/>
                <w:kern w:val="0"/>
                <w:szCs w:val="21"/>
                <w:highlight w:val="none"/>
                <w:lang w:val="en-US" w:eastAsia="zh-CN"/>
              </w:rPr>
              <w:t>等4项</w:t>
            </w:r>
            <w:r>
              <w:rPr>
                <w:rFonts w:hint="eastAsia" w:ascii="仿宋" w:hAnsi="仿宋" w:eastAsia="仿宋" w:cs="仿宋"/>
                <w:bCs w:val="0"/>
                <w:spacing w:val="0"/>
                <w:kern w:val="0"/>
                <w:szCs w:val="21"/>
                <w:highlight w:val="none"/>
              </w:rPr>
              <w:t>内容。</w:t>
            </w:r>
          </w:p>
          <w:p w14:paraId="6B494121">
            <w:pPr>
              <w:shd w:val="clear"/>
              <w:snapToGrid w:val="0"/>
              <w:spacing w:line="460" w:lineRule="exact"/>
              <w:ind w:firstLine="420" w:firstLineChars="200"/>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对以上内容进行打分。每有一项方案描述</w:t>
            </w:r>
            <w:r>
              <w:rPr>
                <w:rFonts w:hint="eastAsia" w:ascii="仿宋" w:hAnsi="仿宋" w:eastAsia="仿宋" w:cs="仿宋"/>
                <w:kern w:val="0"/>
                <w:szCs w:val="21"/>
                <w:highlight w:val="none"/>
                <w:lang w:val="en-US" w:eastAsia="zh-CN"/>
              </w:rPr>
              <w:t>且符合采购需求</w:t>
            </w:r>
            <w:r>
              <w:rPr>
                <w:rFonts w:hint="eastAsia" w:ascii="仿宋" w:hAnsi="仿宋" w:eastAsia="仿宋" w:cs="仿宋"/>
                <w:kern w:val="0"/>
                <w:szCs w:val="21"/>
                <w:highlight w:val="none"/>
              </w:rPr>
              <w:t>的得</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分，最高得</w:t>
            </w:r>
            <w:r>
              <w:rPr>
                <w:rFonts w:hint="eastAsia" w:ascii="仿宋" w:hAnsi="仿宋" w:eastAsia="仿宋" w:cs="仿宋"/>
                <w:kern w:val="0"/>
                <w:szCs w:val="21"/>
                <w:highlight w:val="none"/>
                <w:lang w:val="en-US" w:eastAsia="zh-CN"/>
              </w:rPr>
              <w:t>12</w:t>
            </w:r>
            <w:r>
              <w:rPr>
                <w:rFonts w:hint="eastAsia" w:ascii="仿宋" w:hAnsi="仿宋" w:eastAsia="仿宋" w:cs="仿宋"/>
                <w:kern w:val="0"/>
                <w:szCs w:val="21"/>
                <w:highlight w:val="none"/>
              </w:rPr>
              <w:t>分。每项方案描述存在缺陷</w:t>
            </w:r>
            <w:r>
              <w:rPr>
                <w:rFonts w:hint="eastAsia" w:ascii="仿宋" w:hAnsi="仿宋" w:eastAsia="仿宋" w:cs="仿宋"/>
                <w:kern w:val="0"/>
                <w:szCs w:val="21"/>
                <w:highlight w:val="none"/>
                <w:lang w:val="en-US" w:eastAsia="zh-CN"/>
              </w:rPr>
              <w:t>或不符合采购需</w:t>
            </w:r>
            <w:r>
              <w:rPr>
                <w:rFonts w:hint="eastAsia" w:ascii="仿宋" w:hAnsi="仿宋" w:eastAsia="仿宋" w:cs="仿宋"/>
                <w:kern w:val="0"/>
                <w:szCs w:val="21"/>
                <w:highlight w:val="none"/>
              </w:rPr>
              <w:t>的扣</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分，未提供不得分。</w:t>
            </w:r>
          </w:p>
          <w:p w14:paraId="753C2B19">
            <w:pPr>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（备注：缺陷包括但不限于方案内容不完善，表述不清、操作性差或与项目无关、逻辑错误、科学原理错误、表述错误、不符合本项目涉及的相关标准</w:t>
            </w:r>
            <w:r>
              <w:rPr>
                <w:rFonts w:hint="eastAsia" w:ascii="仿宋" w:hAnsi="仿宋" w:eastAsia="仿宋" w:cs="仿宋"/>
                <w:kern w:val="0"/>
                <w:szCs w:val="21"/>
                <w:highlight w:val="none"/>
                <w:lang w:val="en-US" w:eastAsia="zh-CN"/>
              </w:rPr>
              <w:t>及采购需求</w:t>
            </w:r>
            <w:r>
              <w:rPr>
                <w:rFonts w:hint="eastAsia" w:ascii="仿宋" w:hAnsi="仿宋" w:eastAsia="仿宋" w:cs="仿宋"/>
                <w:kern w:val="0"/>
                <w:szCs w:val="21"/>
                <w:highlight w:val="none"/>
              </w:rPr>
              <w:t>要求的任意一种情形。）</w:t>
            </w:r>
          </w:p>
        </w:tc>
      </w:tr>
      <w:tr w14:paraId="0615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218034F4">
            <w:pPr>
              <w:shd w:val="clear"/>
              <w:snapToGrid w:val="0"/>
              <w:spacing w:line="440" w:lineRule="exact"/>
              <w:jc w:val="center"/>
              <w:textAlignment w:val="center"/>
              <w:rPr>
                <w:rFonts w:hint="eastAsia" w:ascii="仿宋" w:hAnsi="仿宋" w:eastAsia="仿宋" w:cs="仿宋"/>
                <w:kern w:val="0"/>
                <w:szCs w:val="21"/>
                <w:highlight w:val="none"/>
              </w:rPr>
            </w:pPr>
          </w:p>
        </w:tc>
        <w:tc>
          <w:tcPr>
            <w:tcW w:w="1134" w:type="dxa"/>
            <w:gridSpan w:val="2"/>
            <w:vAlign w:val="center"/>
          </w:tcPr>
          <w:p w14:paraId="282390FA">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安全与保密措施</w:t>
            </w:r>
          </w:p>
        </w:tc>
        <w:tc>
          <w:tcPr>
            <w:tcW w:w="1211" w:type="dxa"/>
            <w:vAlign w:val="center"/>
          </w:tcPr>
          <w:p w14:paraId="5DC62E2C">
            <w:pPr>
              <w:shd w:val="clear"/>
              <w:spacing w:line="4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8分</w:t>
            </w:r>
          </w:p>
        </w:tc>
        <w:tc>
          <w:tcPr>
            <w:tcW w:w="5910" w:type="dxa"/>
            <w:vAlign w:val="center"/>
          </w:tcPr>
          <w:p w14:paraId="22BCF0AB">
            <w:pPr>
              <w:shd w:val="clear"/>
              <w:snapToGrid w:val="0"/>
              <w:spacing w:line="460" w:lineRule="exact"/>
              <w:ind w:firstLine="420" w:firstLineChars="200"/>
              <w:jc w:val="left"/>
              <w:textAlignment w:val="center"/>
              <w:rPr>
                <w:rFonts w:hint="eastAsia" w:ascii="仿宋" w:hAnsi="仿宋" w:eastAsia="仿宋" w:cs="仿宋"/>
                <w:kern w:val="0"/>
                <w:szCs w:val="21"/>
                <w:highlight w:val="none"/>
                <w:lang w:eastAsia="zh-CN"/>
              </w:rPr>
            </w:pPr>
            <w:bookmarkStart w:id="1239" w:name="OLE_LINK21"/>
            <w:bookmarkStart w:id="1240" w:name="OLE_LINK20"/>
            <w:r>
              <w:rPr>
                <w:rFonts w:hint="eastAsia" w:ascii="仿宋" w:hAnsi="仿宋" w:eastAsia="仿宋" w:cs="仿宋"/>
                <w:kern w:val="0"/>
                <w:szCs w:val="21"/>
                <w:highlight w:val="none"/>
              </w:rPr>
              <w:t>针对本项目提供的档案安全与保密措施（</w:t>
            </w:r>
            <w:r>
              <w:rPr>
                <w:rFonts w:hint="eastAsia" w:ascii="仿宋" w:hAnsi="仿宋" w:eastAsia="仿宋" w:cs="仿宋"/>
                <w:kern w:val="0"/>
                <w:szCs w:val="21"/>
                <w:highlight w:val="none"/>
                <w:lang w:val="en-US" w:eastAsia="zh-CN"/>
              </w:rPr>
              <w:t>内容包含：</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接收、保管、加工到移交</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严防丢失、损毁、污损、泄密；</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对数据进行全程加密处理</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数据采集、传输、存储、备份及销毁</w:t>
            </w:r>
            <w:r>
              <w:rPr>
                <w:rFonts w:hint="eastAsia" w:ascii="仿宋" w:hAnsi="仿宋" w:eastAsia="仿宋" w:cs="仿宋"/>
                <w:kern w:val="0"/>
                <w:szCs w:val="21"/>
                <w:highlight w:val="none"/>
                <w:lang w:val="en-US" w:eastAsia="zh-CN"/>
              </w:rPr>
              <w:t>等</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eastAsia="zh-CN"/>
              </w:rPr>
              <w:t>。</w:t>
            </w:r>
          </w:p>
          <w:p w14:paraId="5E090655">
            <w:pPr>
              <w:shd w:val="clear"/>
              <w:snapToGrid w:val="0"/>
              <w:spacing w:line="460" w:lineRule="exact"/>
              <w:ind w:firstLine="420" w:firstLineChars="200"/>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对以上内容进行打分。对以上内容进行打分。每有一项方案描述</w:t>
            </w:r>
            <w:r>
              <w:rPr>
                <w:rFonts w:hint="eastAsia" w:ascii="仿宋" w:hAnsi="仿宋" w:eastAsia="仿宋" w:cs="仿宋"/>
                <w:kern w:val="0"/>
                <w:szCs w:val="21"/>
                <w:highlight w:val="none"/>
                <w:lang w:val="en-US" w:eastAsia="zh-CN"/>
              </w:rPr>
              <w:t>且符合采购需求</w:t>
            </w:r>
            <w:r>
              <w:rPr>
                <w:rFonts w:hint="eastAsia" w:ascii="仿宋" w:hAnsi="仿宋" w:eastAsia="仿宋" w:cs="仿宋"/>
                <w:kern w:val="0"/>
                <w:szCs w:val="21"/>
                <w:highlight w:val="none"/>
              </w:rPr>
              <w:t>的得</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分，最高得</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分。每项方案描述存在缺陷</w:t>
            </w:r>
            <w:r>
              <w:rPr>
                <w:rFonts w:hint="eastAsia" w:ascii="仿宋" w:hAnsi="仿宋" w:eastAsia="仿宋" w:cs="仿宋"/>
                <w:kern w:val="0"/>
                <w:szCs w:val="21"/>
                <w:highlight w:val="none"/>
                <w:lang w:val="en-US" w:eastAsia="zh-CN"/>
              </w:rPr>
              <w:t>或不符合采购需</w:t>
            </w:r>
            <w:r>
              <w:rPr>
                <w:rFonts w:hint="eastAsia" w:ascii="仿宋" w:hAnsi="仿宋" w:eastAsia="仿宋" w:cs="仿宋"/>
                <w:kern w:val="0"/>
                <w:szCs w:val="21"/>
                <w:highlight w:val="none"/>
              </w:rPr>
              <w:t>的扣</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rPr>
              <w:t>分，未提供不得分。</w:t>
            </w:r>
          </w:p>
          <w:p w14:paraId="6A26A526">
            <w:pPr>
              <w:shd w:val="clear"/>
              <w:spacing w:line="4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（备注：缺陷包括但不限于方案内容不完善，表述不清、操作性差或与项目无关、逻辑错误、科学原理错误、表述错误、不符合本项目涉及的相关标准</w:t>
            </w:r>
            <w:r>
              <w:rPr>
                <w:rFonts w:hint="eastAsia" w:ascii="仿宋" w:hAnsi="仿宋" w:eastAsia="仿宋" w:cs="仿宋"/>
                <w:kern w:val="0"/>
                <w:szCs w:val="21"/>
                <w:highlight w:val="none"/>
                <w:lang w:val="en-US" w:eastAsia="zh-CN"/>
              </w:rPr>
              <w:t>及采购需求</w:t>
            </w:r>
            <w:r>
              <w:rPr>
                <w:rFonts w:hint="eastAsia" w:ascii="仿宋" w:hAnsi="仿宋" w:eastAsia="仿宋" w:cs="仿宋"/>
                <w:kern w:val="0"/>
                <w:szCs w:val="21"/>
                <w:highlight w:val="none"/>
              </w:rPr>
              <w:t>要求的任意一种情形。）</w:t>
            </w:r>
            <w:bookmarkEnd w:id="1239"/>
            <w:bookmarkEnd w:id="1240"/>
          </w:p>
        </w:tc>
      </w:tr>
      <w:tr w14:paraId="5D7E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2B54E259">
            <w:pPr>
              <w:shd w:val="clear"/>
              <w:snapToGrid w:val="0"/>
              <w:spacing w:line="420" w:lineRule="exact"/>
              <w:jc w:val="center"/>
              <w:textAlignment w:val="center"/>
              <w:rPr>
                <w:rFonts w:hint="eastAsia" w:ascii="仿宋" w:hAnsi="仿宋" w:eastAsia="仿宋" w:cs="仿宋"/>
                <w:kern w:val="0"/>
                <w:szCs w:val="21"/>
                <w:highlight w:val="none"/>
              </w:rPr>
            </w:pPr>
          </w:p>
        </w:tc>
        <w:tc>
          <w:tcPr>
            <w:tcW w:w="1134" w:type="dxa"/>
            <w:gridSpan w:val="2"/>
            <w:vAlign w:val="center"/>
          </w:tcPr>
          <w:p w14:paraId="35101F09">
            <w:pPr>
              <w:shd w:val="clear"/>
              <w:snapToGrid w:val="0"/>
              <w:spacing w:line="460" w:lineRule="exact"/>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质量控制与验收方案</w:t>
            </w:r>
          </w:p>
        </w:tc>
        <w:tc>
          <w:tcPr>
            <w:tcW w:w="1211" w:type="dxa"/>
            <w:vAlign w:val="center"/>
          </w:tcPr>
          <w:p w14:paraId="74D01610">
            <w:pPr>
              <w:shd w:val="clear"/>
              <w:spacing w:line="42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10分</w:t>
            </w:r>
          </w:p>
        </w:tc>
        <w:tc>
          <w:tcPr>
            <w:tcW w:w="5910" w:type="dxa"/>
            <w:vAlign w:val="center"/>
          </w:tcPr>
          <w:p w14:paraId="683F496A">
            <w:pPr>
              <w:shd w:val="clear"/>
              <w:snapToGrid w:val="0"/>
              <w:spacing w:line="460" w:lineRule="exact"/>
              <w:ind w:firstLine="420" w:firstLineChars="200"/>
              <w:jc w:val="left"/>
              <w:textAlignment w:val="center"/>
              <w:rPr>
                <w:rFonts w:hint="eastAsia" w:ascii="仿宋" w:hAnsi="仿宋" w:eastAsia="仿宋" w:cs="仿宋"/>
                <w:kern w:val="0"/>
                <w:szCs w:val="21"/>
                <w:highlight w:val="none"/>
                <w:lang w:val="en-US" w:eastAsia="zh-CN"/>
              </w:rPr>
            </w:pPr>
            <w:bookmarkStart w:id="1241" w:name="OLE_LINK23"/>
            <w:bookmarkStart w:id="1242" w:name="OLE_LINK22"/>
            <w:r>
              <w:rPr>
                <w:rFonts w:hint="eastAsia" w:ascii="仿宋" w:hAnsi="仿宋" w:eastAsia="仿宋" w:cs="仿宋"/>
                <w:kern w:val="0"/>
                <w:szCs w:val="21"/>
                <w:highlight w:val="none"/>
                <w:lang w:val="en-US" w:eastAsia="zh-CN"/>
              </w:rPr>
              <w:t>服务质量承诺及保障措施至少应包含“（1）</w:t>
            </w:r>
            <w:r>
              <w:rPr>
                <w:rFonts w:hint="default" w:ascii="仿宋" w:hAnsi="仿宋" w:eastAsia="仿宋" w:cs="仿宋"/>
                <w:kern w:val="0"/>
                <w:szCs w:val="21"/>
                <w:highlight w:val="none"/>
                <w:lang w:val="en-US" w:eastAsia="zh-CN"/>
              </w:rPr>
              <w:t>规范化整理质量</w:t>
            </w:r>
            <w:r>
              <w:rPr>
                <w:rFonts w:hint="eastAsia" w:ascii="仿宋" w:hAnsi="仿宋" w:eastAsia="仿宋" w:cs="仿宋"/>
                <w:kern w:val="0"/>
                <w:szCs w:val="21"/>
                <w:highlight w:val="none"/>
                <w:lang w:val="en-US" w:eastAsia="zh-CN"/>
              </w:rPr>
              <w:t>；（2）</w:t>
            </w:r>
            <w:r>
              <w:rPr>
                <w:rFonts w:hint="default" w:ascii="仿宋" w:hAnsi="仿宋" w:eastAsia="仿宋" w:cs="仿宋"/>
                <w:kern w:val="0"/>
                <w:szCs w:val="21"/>
                <w:highlight w:val="none"/>
                <w:lang w:val="en-US" w:eastAsia="zh-CN"/>
              </w:rPr>
              <w:t>数字化加工质量</w:t>
            </w:r>
            <w:r>
              <w:rPr>
                <w:rFonts w:hint="eastAsia" w:ascii="仿宋" w:hAnsi="仿宋" w:eastAsia="仿宋" w:cs="仿宋"/>
                <w:kern w:val="0"/>
                <w:szCs w:val="21"/>
                <w:highlight w:val="none"/>
                <w:lang w:val="en-US" w:eastAsia="zh-CN"/>
              </w:rPr>
              <w:t>；（3）</w:t>
            </w:r>
            <w:r>
              <w:rPr>
                <w:rFonts w:hint="default" w:ascii="仿宋" w:hAnsi="仿宋" w:eastAsia="仿宋" w:cs="仿宋"/>
                <w:kern w:val="0"/>
                <w:szCs w:val="21"/>
                <w:highlight w:val="none"/>
                <w:lang w:val="en-US" w:eastAsia="zh-CN"/>
              </w:rPr>
              <w:t>档案安全与数据质量</w:t>
            </w:r>
            <w:r>
              <w:rPr>
                <w:rFonts w:hint="eastAsia" w:ascii="仿宋" w:hAnsi="仿宋" w:eastAsia="仿宋" w:cs="仿宋"/>
                <w:kern w:val="0"/>
                <w:szCs w:val="21"/>
                <w:highlight w:val="none"/>
                <w:lang w:val="en-US" w:eastAsia="zh-CN"/>
              </w:rPr>
              <w:t>；（4）</w:t>
            </w:r>
            <w:r>
              <w:rPr>
                <w:rFonts w:hint="default" w:ascii="仿宋" w:hAnsi="仿宋" w:eastAsia="仿宋" w:cs="仿宋"/>
                <w:kern w:val="0"/>
                <w:szCs w:val="21"/>
                <w:highlight w:val="none"/>
                <w:lang w:val="en-US" w:eastAsia="zh-CN"/>
              </w:rPr>
              <w:t>过程管理资料质量</w:t>
            </w:r>
            <w:r>
              <w:rPr>
                <w:rFonts w:hint="eastAsia" w:ascii="仿宋" w:hAnsi="仿宋" w:eastAsia="仿宋" w:cs="仿宋"/>
                <w:kern w:val="0"/>
                <w:szCs w:val="21"/>
                <w:highlight w:val="none"/>
                <w:lang w:val="en-US" w:eastAsia="zh-CN"/>
              </w:rPr>
              <w:t>；（5）</w:t>
            </w:r>
            <w:r>
              <w:rPr>
                <w:rFonts w:hint="default" w:ascii="仿宋" w:hAnsi="仿宋" w:eastAsia="仿宋" w:cs="仿宋"/>
                <w:kern w:val="0"/>
                <w:szCs w:val="21"/>
                <w:highlight w:val="none"/>
                <w:lang w:val="en-US" w:eastAsia="zh-CN"/>
              </w:rPr>
              <w:t>交接与移交质量</w:t>
            </w:r>
            <w:r>
              <w:rPr>
                <w:rFonts w:hint="eastAsia" w:ascii="仿宋" w:hAnsi="仿宋" w:eastAsia="仿宋" w:cs="仿宋"/>
                <w:kern w:val="0"/>
                <w:szCs w:val="21"/>
                <w:highlight w:val="none"/>
                <w:lang w:val="en-US" w:eastAsia="zh-CN"/>
              </w:rPr>
              <w:t>”等5项内容。</w:t>
            </w:r>
            <w:bookmarkEnd w:id="1241"/>
            <w:bookmarkEnd w:id="1242"/>
          </w:p>
          <w:p w14:paraId="13C3CB54">
            <w:pPr>
              <w:shd w:val="clear"/>
              <w:snapToGrid w:val="0"/>
              <w:spacing w:line="460" w:lineRule="exact"/>
              <w:ind w:firstLine="420" w:firstLineChars="200"/>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对以上内容进行打分。对以上内容进行打分。每有一项方案描述</w:t>
            </w:r>
            <w:r>
              <w:rPr>
                <w:rFonts w:hint="eastAsia" w:ascii="仿宋" w:hAnsi="仿宋" w:eastAsia="仿宋" w:cs="仿宋"/>
                <w:kern w:val="0"/>
                <w:szCs w:val="21"/>
                <w:highlight w:val="none"/>
                <w:lang w:val="en-US" w:eastAsia="zh-CN"/>
              </w:rPr>
              <w:t>且符合采购需求</w:t>
            </w:r>
            <w:r>
              <w:rPr>
                <w:rFonts w:hint="eastAsia" w:ascii="仿宋" w:hAnsi="仿宋" w:eastAsia="仿宋" w:cs="仿宋"/>
                <w:kern w:val="0"/>
                <w:szCs w:val="21"/>
                <w:highlight w:val="none"/>
              </w:rPr>
              <w:t>的得</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分，最高得</w:t>
            </w:r>
            <w:r>
              <w:rPr>
                <w:rFonts w:hint="eastAsia" w:ascii="仿宋" w:hAnsi="仿宋" w:eastAsia="仿宋" w:cs="仿宋"/>
                <w:kern w:val="0"/>
                <w:szCs w:val="21"/>
                <w:highlight w:val="none"/>
                <w:lang w:val="en-US" w:eastAsia="zh-CN"/>
              </w:rPr>
              <w:t>10</w:t>
            </w:r>
            <w:r>
              <w:rPr>
                <w:rFonts w:hint="eastAsia" w:ascii="仿宋" w:hAnsi="仿宋" w:eastAsia="仿宋" w:cs="仿宋"/>
                <w:kern w:val="0"/>
                <w:szCs w:val="21"/>
                <w:highlight w:val="none"/>
              </w:rPr>
              <w:t>分。每项方案描述存在缺陷</w:t>
            </w:r>
            <w:r>
              <w:rPr>
                <w:rFonts w:hint="eastAsia" w:ascii="仿宋" w:hAnsi="仿宋" w:eastAsia="仿宋" w:cs="仿宋"/>
                <w:kern w:val="0"/>
                <w:szCs w:val="21"/>
                <w:highlight w:val="none"/>
                <w:lang w:val="en-US" w:eastAsia="zh-CN"/>
              </w:rPr>
              <w:t>或不符合采购需</w:t>
            </w:r>
            <w:r>
              <w:rPr>
                <w:rFonts w:hint="eastAsia" w:ascii="仿宋" w:hAnsi="仿宋" w:eastAsia="仿宋" w:cs="仿宋"/>
                <w:kern w:val="0"/>
                <w:szCs w:val="21"/>
                <w:highlight w:val="none"/>
              </w:rPr>
              <w:t>的扣</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rPr>
              <w:t>分，未提供不得分。</w:t>
            </w:r>
          </w:p>
          <w:p w14:paraId="072C8215">
            <w:pPr>
              <w:shd w:val="clear"/>
              <w:kinsoku w:val="0"/>
              <w:overflowPunct w:val="0"/>
              <w:autoSpaceDE w:val="0"/>
              <w:autoSpaceDN w:val="0"/>
              <w:adjustRightInd w:val="0"/>
              <w:snapToGrid w:val="0"/>
              <w:spacing w:line="420" w:lineRule="exact"/>
              <w:ind w:left="2" w:hanging="2"/>
              <w:textAlignment w:val="center"/>
              <w:rPr>
                <w:rFonts w:hint="eastAsia" w:ascii="仿宋" w:hAnsi="仿宋" w:eastAsia="仿宋" w:cs="仿宋"/>
                <w:szCs w:val="21"/>
                <w:highlight w:val="none"/>
                <w:lang w:bidi="ar"/>
              </w:rPr>
            </w:pPr>
            <w:r>
              <w:rPr>
                <w:rFonts w:hint="eastAsia" w:ascii="仿宋" w:hAnsi="仿宋" w:eastAsia="仿宋" w:cs="仿宋"/>
                <w:kern w:val="0"/>
                <w:szCs w:val="21"/>
                <w:highlight w:val="none"/>
              </w:rPr>
              <w:t>（备注：缺陷包括但不限于方案内容不完善，表述不清、操作性差或与项目无关、逻辑错误、科学原理错误、表述错误、不符合本项目涉及的相关标准</w:t>
            </w:r>
            <w:r>
              <w:rPr>
                <w:rFonts w:hint="eastAsia" w:ascii="仿宋" w:hAnsi="仿宋" w:eastAsia="仿宋" w:cs="仿宋"/>
                <w:kern w:val="0"/>
                <w:szCs w:val="21"/>
                <w:highlight w:val="none"/>
                <w:lang w:val="en-US" w:eastAsia="zh-CN"/>
              </w:rPr>
              <w:t>及采购需求</w:t>
            </w:r>
            <w:r>
              <w:rPr>
                <w:rFonts w:hint="eastAsia" w:ascii="仿宋" w:hAnsi="仿宋" w:eastAsia="仿宋" w:cs="仿宋"/>
                <w:kern w:val="0"/>
                <w:szCs w:val="21"/>
                <w:highlight w:val="none"/>
              </w:rPr>
              <w:t>要求的任意一种情形。</w:t>
            </w:r>
          </w:p>
        </w:tc>
      </w:tr>
      <w:tr w14:paraId="60E2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5B0D52D6">
            <w:pPr>
              <w:shd w:val="clear"/>
              <w:snapToGrid w:val="0"/>
              <w:spacing w:line="420" w:lineRule="exact"/>
              <w:jc w:val="center"/>
              <w:textAlignment w:val="center"/>
              <w:rPr>
                <w:rFonts w:hint="eastAsia" w:ascii="仿宋" w:hAnsi="仿宋" w:eastAsia="仿宋" w:cs="仿宋"/>
                <w:kern w:val="0"/>
                <w:szCs w:val="21"/>
                <w:highlight w:val="none"/>
              </w:rPr>
            </w:pPr>
          </w:p>
        </w:tc>
        <w:tc>
          <w:tcPr>
            <w:tcW w:w="1134" w:type="dxa"/>
            <w:gridSpan w:val="2"/>
            <w:vAlign w:val="center"/>
          </w:tcPr>
          <w:p w14:paraId="0492D24A">
            <w:pPr>
              <w:shd w:val="clear"/>
              <w:snapToGrid w:val="0"/>
              <w:spacing w:line="460" w:lineRule="exact"/>
              <w:jc w:val="left"/>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进度计划与保障措施</w:t>
            </w:r>
          </w:p>
        </w:tc>
        <w:tc>
          <w:tcPr>
            <w:tcW w:w="1211" w:type="dxa"/>
            <w:vAlign w:val="center"/>
          </w:tcPr>
          <w:p w14:paraId="233D3F45">
            <w:pPr>
              <w:shd w:val="clear"/>
              <w:spacing w:line="42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9分</w:t>
            </w:r>
          </w:p>
        </w:tc>
        <w:tc>
          <w:tcPr>
            <w:tcW w:w="5910" w:type="dxa"/>
            <w:vAlign w:val="center"/>
          </w:tcPr>
          <w:p w14:paraId="181AEB09">
            <w:pPr>
              <w:shd w:val="clear"/>
              <w:kinsoku/>
              <w:overflowPunct/>
              <w:autoSpaceDE/>
              <w:autoSpaceDN/>
              <w:adjustRightInd/>
              <w:snapToGrid w:val="0"/>
              <w:spacing w:line="460" w:lineRule="exact"/>
              <w:ind w:left="0" w:firstLine="420" w:firstLineChars="200"/>
              <w:jc w:val="left"/>
              <w:textAlignment w:val="center"/>
              <w:rPr>
                <w:rFonts w:hint="eastAsia" w:ascii="仿宋" w:hAnsi="仿宋" w:eastAsia="仿宋" w:cs="仿宋"/>
                <w:bCs w:val="0"/>
                <w:kern w:val="0"/>
                <w:sz w:val="21"/>
                <w:szCs w:val="21"/>
                <w:highlight w:val="none"/>
                <w:lang w:val="en-US" w:eastAsia="zh-CN"/>
              </w:rPr>
            </w:pPr>
            <w:r>
              <w:rPr>
                <w:rFonts w:hint="eastAsia" w:ascii="仿宋" w:hAnsi="仿宋" w:eastAsia="仿宋" w:cs="仿宋"/>
                <w:bCs w:val="0"/>
                <w:kern w:val="0"/>
                <w:sz w:val="21"/>
                <w:szCs w:val="21"/>
                <w:highlight w:val="none"/>
              </w:rPr>
              <w:t>项目进度计划</w:t>
            </w:r>
            <w:r>
              <w:rPr>
                <w:rFonts w:hint="eastAsia" w:ascii="仿宋" w:hAnsi="仿宋" w:eastAsia="仿宋" w:cs="仿宋"/>
                <w:bCs w:val="0"/>
                <w:kern w:val="0"/>
                <w:sz w:val="21"/>
                <w:szCs w:val="21"/>
                <w:highlight w:val="none"/>
                <w:lang w:val="en-US" w:eastAsia="zh-CN"/>
              </w:rPr>
              <w:t>承诺</w:t>
            </w:r>
            <w:r>
              <w:rPr>
                <w:rFonts w:hint="eastAsia" w:ascii="仿宋" w:hAnsi="仿宋" w:eastAsia="仿宋" w:cs="仿宋"/>
                <w:bCs w:val="0"/>
                <w:kern w:val="0"/>
                <w:sz w:val="21"/>
                <w:szCs w:val="21"/>
                <w:highlight w:val="none"/>
              </w:rPr>
              <w:t>及</w:t>
            </w:r>
            <w:r>
              <w:rPr>
                <w:rFonts w:hint="eastAsia" w:ascii="仿宋" w:hAnsi="仿宋" w:eastAsia="仿宋" w:cs="仿宋"/>
                <w:bCs w:val="0"/>
                <w:kern w:val="0"/>
                <w:sz w:val="21"/>
                <w:szCs w:val="21"/>
                <w:highlight w:val="none"/>
                <w:lang w:val="en-US" w:eastAsia="zh-CN"/>
              </w:rPr>
              <w:t>保证金措施</w:t>
            </w:r>
            <w:r>
              <w:rPr>
                <w:rFonts w:hint="eastAsia" w:ascii="仿宋" w:hAnsi="仿宋" w:eastAsia="仿宋" w:cs="仿宋"/>
                <w:bCs w:val="0"/>
                <w:kern w:val="0"/>
                <w:sz w:val="21"/>
                <w:szCs w:val="21"/>
                <w:highlight w:val="none"/>
              </w:rPr>
              <w:t>内容全面（包括但不限于</w:t>
            </w:r>
            <w:r>
              <w:rPr>
                <w:rFonts w:hint="eastAsia" w:ascii="仿宋" w:hAnsi="仿宋" w:eastAsia="仿宋" w:cs="仿宋"/>
                <w:bCs w:val="0"/>
                <w:kern w:val="0"/>
                <w:sz w:val="21"/>
                <w:szCs w:val="21"/>
                <w:highlight w:val="none"/>
                <w:lang w:eastAsia="zh-CN"/>
              </w:rPr>
              <w:t>（</w:t>
            </w:r>
            <w:r>
              <w:rPr>
                <w:rFonts w:hint="eastAsia" w:ascii="仿宋" w:hAnsi="仿宋" w:eastAsia="仿宋" w:cs="仿宋"/>
                <w:bCs w:val="0"/>
                <w:kern w:val="0"/>
                <w:sz w:val="21"/>
                <w:szCs w:val="21"/>
                <w:highlight w:val="none"/>
                <w:lang w:val="en-US" w:eastAsia="zh-CN"/>
              </w:rPr>
              <w:t>1</w:t>
            </w:r>
            <w:r>
              <w:rPr>
                <w:rFonts w:hint="eastAsia" w:ascii="仿宋" w:hAnsi="仿宋" w:eastAsia="仿宋" w:cs="仿宋"/>
                <w:bCs w:val="0"/>
                <w:kern w:val="0"/>
                <w:sz w:val="21"/>
                <w:szCs w:val="21"/>
                <w:highlight w:val="none"/>
                <w:lang w:eastAsia="zh-CN"/>
              </w:rPr>
              <w:t>）</w:t>
            </w:r>
            <w:r>
              <w:rPr>
                <w:rFonts w:hint="eastAsia" w:ascii="仿宋" w:hAnsi="仿宋" w:eastAsia="仿宋" w:cs="仿宋"/>
                <w:bCs w:val="0"/>
                <w:kern w:val="0"/>
                <w:sz w:val="21"/>
                <w:szCs w:val="21"/>
                <w:highlight w:val="none"/>
                <w:lang w:val="en-US" w:eastAsia="zh-CN"/>
              </w:rPr>
              <w:t>进度计划与保障措施；（2）</w:t>
            </w:r>
            <w:r>
              <w:rPr>
                <w:rFonts w:hint="default" w:ascii="仿宋" w:hAnsi="仿宋" w:eastAsia="仿宋" w:cs="仿宋"/>
                <w:bCs w:val="0"/>
                <w:kern w:val="0"/>
                <w:sz w:val="21"/>
                <w:szCs w:val="21"/>
                <w:highlight w:val="none"/>
              </w:rPr>
              <w:t>各阶段工期节点</w:t>
            </w:r>
            <w:r>
              <w:rPr>
                <w:rFonts w:hint="eastAsia" w:ascii="仿宋" w:hAnsi="仿宋" w:eastAsia="仿宋" w:cs="仿宋"/>
                <w:bCs w:val="0"/>
                <w:kern w:val="0"/>
                <w:sz w:val="21"/>
                <w:szCs w:val="21"/>
                <w:highlight w:val="none"/>
                <w:lang w:val="en-US" w:eastAsia="zh-CN"/>
              </w:rPr>
              <w:t>计划与保障措施</w:t>
            </w:r>
            <w:r>
              <w:rPr>
                <w:rFonts w:hint="eastAsia" w:ascii="仿宋" w:hAnsi="仿宋" w:eastAsia="仿宋" w:cs="仿宋"/>
                <w:bCs w:val="0"/>
                <w:kern w:val="0"/>
                <w:sz w:val="21"/>
                <w:szCs w:val="21"/>
                <w:highlight w:val="none"/>
                <w:lang w:eastAsia="zh-CN"/>
              </w:rPr>
              <w:t>；（</w:t>
            </w:r>
            <w:r>
              <w:rPr>
                <w:rFonts w:hint="eastAsia" w:ascii="仿宋" w:hAnsi="仿宋" w:eastAsia="仿宋" w:cs="仿宋"/>
                <w:bCs w:val="0"/>
                <w:kern w:val="0"/>
                <w:sz w:val="21"/>
                <w:szCs w:val="21"/>
                <w:highlight w:val="none"/>
                <w:lang w:val="en-US" w:eastAsia="zh-CN"/>
              </w:rPr>
              <w:t>3</w:t>
            </w:r>
            <w:r>
              <w:rPr>
                <w:rFonts w:hint="eastAsia" w:ascii="仿宋" w:hAnsi="仿宋" w:eastAsia="仿宋" w:cs="仿宋"/>
                <w:bCs w:val="0"/>
                <w:kern w:val="0"/>
                <w:sz w:val="21"/>
                <w:szCs w:val="21"/>
                <w:highlight w:val="none"/>
                <w:lang w:eastAsia="zh-CN"/>
              </w:rPr>
              <w:t>）</w:t>
            </w:r>
            <w:r>
              <w:rPr>
                <w:rFonts w:hint="default" w:ascii="仿宋" w:hAnsi="仿宋" w:eastAsia="仿宋" w:cs="仿宋"/>
                <w:bCs w:val="0"/>
                <w:kern w:val="0"/>
                <w:sz w:val="21"/>
                <w:szCs w:val="21"/>
                <w:highlight w:val="none"/>
                <w:lang w:val="en-US" w:eastAsia="zh-CN"/>
              </w:rPr>
              <w:t>应急预案</w:t>
            </w:r>
            <w:r>
              <w:rPr>
                <w:rFonts w:hint="eastAsia" w:ascii="仿宋" w:hAnsi="仿宋" w:eastAsia="仿宋" w:cs="仿宋"/>
                <w:bCs w:val="0"/>
                <w:kern w:val="0"/>
                <w:sz w:val="21"/>
                <w:szCs w:val="21"/>
                <w:highlight w:val="none"/>
                <w:lang w:val="en-US" w:eastAsia="zh-CN"/>
              </w:rPr>
              <w:t>）</w:t>
            </w:r>
          </w:p>
          <w:p w14:paraId="30124144">
            <w:pPr>
              <w:shd w:val="clear"/>
              <w:snapToGrid w:val="0"/>
              <w:spacing w:line="460" w:lineRule="exact"/>
              <w:ind w:firstLine="420" w:firstLineChars="200"/>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对以上内容进行打分。对以上内容进行打分。每有一项方案描述</w:t>
            </w:r>
            <w:r>
              <w:rPr>
                <w:rFonts w:hint="eastAsia" w:ascii="仿宋" w:hAnsi="仿宋" w:eastAsia="仿宋" w:cs="仿宋"/>
                <w:kern w:val="0"/>
                <w:szCs w:val="21"/>
                <w:highlight w:val="none"/>
                <w:lang w:val="en-US" w:eastAsia="zh-CN"/>
              </w:rPr>
              <w:t>且符合采购需求</w:t>
            </w:r>
            <w:r>
              <w:rPr>
                <w:rFonts w:hint="eastAsia" w:ascii="仿宋" w:hAnsi="仿宋" w:eastAsia="仿宋" w:cs="仿宋"/>
                <w:kern w:val="0"/>
                <w:szCs w:val="21"/>
                <w:highlight w:val="none"/>
              </w:rPr>
              <w:t>的得</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分，最高得</w:t>
            </w:r>
            <w:r>
              <w:rPr>
                <w:rFonts w:hint="eastAsia" w:ascii="仿宋" w:hAnsi="仿宋" w:eastAsia="仿宋" w:cs="仿宋"/>
                <w:kern w:val="0"/>
                <w:szCs w:val="21"/>
                <w:highlight w:val="none"/>
                <w:lang w:val="en-US" w:eastAsia="zh-CN"/>
              </w:rPr>
              <w:t>9</w:t>
            </w:r>
            <w:r>
              <w:rPr>
                <w:rFonts w:hint="eastAsia" w:ascii="仿宋" w:hAnsi="仿宋" w:eastAsia="仿宋" w:cs="仿宋"/>
                <w:kern w:val="0"/>
                <w:szCs w:val="21"/>
                <w:highlight w:val="none"/>
              </w:rPr>
              <w:t>分。每项方案描述存在缺陷</w:t>
            </w:r>
            <w:r>
              <w:rPr>
                <w:rFonts w:hint="eastAsia" w:ascii="仿宋" w:hAnsi="仿宋" w:eastAsia="仿宋" w:cs="仿宋"/>
                <w:kern w:val="0"/>
                <w:szCs w:val="21"/>
                <w:highlight w:val="none"/>
                <w:lang w:val="en-US" w:eastAsia="zh-CN"/>
              </w:rPr>
              <w:t>或不符合采购需</w:t>
            </w:r>
            <w:r>
              <w:rPr>
                <w:rFonts w:hint="eastAsia" w:ascii="仿宋" w:hAnsi="仿宋" w:eastAsia="仿宋" w:cs="仿宋"/>
                <w:kern w:val="0"/>
                <w:szCs w:val="21"/>
                <w:highlight w:val="none"/>
              </w:rPr>
              <w:t>的扣</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分，未提供不得分。</w:t>
            </w:r>
          </w:p>
          <w:p w14:paraId="6FE5EAF5">
            <w:pPr>
              <w:shd w:val="clear"/>
              <w:kinsoku w:val="0"/>
              <w:overflowPunct w:val="0"/>
              <w:autoSpaceDE w:val="0"/>
              <w:autoSpaceDN w:val="0"/>
              <w:adjustRightInd w:val="0"/>
              <w:snapToGrid w:val="0"/>
              <w:spacing w:line="420" w:lineRule="exact"/>
              <w:ind w:left="2" w:hanging="2"/>
              <w:textAlignment w:val="center"/>
              <w:rPr>
                <w:rFonts w:hint="eastAsia" w:ascii="仿宋" w:hAnsi="仿宋" w:eastAsia="仿宋" w:cs="仿宋"/>
                <w:szCs w:val="21"/>
                <w:highlight w:val="none"/>
                <w:lang w:val="en-US" w:eastAsia="zh-CN"/>
              </w:rPr>
            </w:pPr>
            <w:r>
              <w:rPr>
                <w:rFonts w:hint="eastAsia" w:ascii="仿宋" w:hAnsi="仿宋" w:eastAsia="仿宋" w:cs="仿宋"/>
                <w:kern w:val="0"/>
                <w:szCs w:val="21"/>
                <w:highlight w:val="none"/>
              </w:rPr>
              <w:t>（备注：缺陷包括但不限于方案内容不完善，表述不清、操作性差或与项目无关、逻辑错误、科学原理错误、表述错误、不符合本项目涉及的相关标准</w:t>
            </w:r>
            <w:r>
              <w:rPr>
                <w:rFonts w:hint="eastAsia" w:ascii="仿宋" w:hAnsi="仿宋" w:eastAsia="仿宋" w:cs="仿宋"/>
                <w:kern w:val="0"/>
                <w:szCs w:val="21"/>
                <w:highlight w:val="none"/>
                <w:lang w:val="en-US" w:eastAsia="zh-CN"/>
              </w:rPr>
              <w:t>及采购需求</w:t>
            </w:r>
            <w:r>
              <w:rPr>
                <w:rFonts w:hint="eastAsia" w:ascii="仿宋" w:hAnsi="仿宋" w:eastAsia="仿宋" w:cs="仿宋"/>
                <w:kern w:val="0"/>
                <w:szCs w:val="21"/>
                <w:highlight w:val="none"/>
              </w:rPr>
              <w:t>要求的任意一种情形）</w:t>
            </w:r>
          </w:p>
        </w:tc>
      </w:tr>
      <w:tr w14:paraId="141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vAlign w:val="center"/>
          </w:tcPr>
          <w:p w14:paraId="2E8A404F">
            <w:pPr>
              <w:shd w:val="clear"/>
              <w:snapToGrid w:val="0"/>
              <w:spacing w:line="44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商务部分</w:t>
            </w:r>
          </w:p>
          <w:p w14:paraId="3F6F9552">
            <w:pPr>
              <w:shd w:val="clear"/>
              <w:snapToGrid w:val="0"/>
              <w:spacing w:line="440" w:lineRule="exact"/>
              <w:jc w:val="center"/>
              <w:textAlignment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评审</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满分20分</w:t>
            </w:r>
            <w:r>
              <w:rPr>
                <w:rFonts w:hint="eastAsia" w:ascii="仿宋" w:hAnsi="仿宋" w:eastAsia="仿宋" w:cs="仿宋"/>
                <w:kern w:val="0"/>
                <w:szCs w:val="21"/>
                <w:highlight w:val="none"/>
                <w:lang w:eastAsia="zh-CN"/>
              </w:rPr>
              <w:t>）</w:t>
            </w:r>
          </w:p>
          <w:p w14:paraId="546AD11A">
            <w:pPr>
              <w:shd w:val="clear"/>
              <w:snapToGrid w:val="0"/>
              <w:spacing w:line="440" w:lineRule="exact"/>
              <w:jc w:val="center"/>
              <w:textAlignment w:val="center"/>
              <w:rPr>
                <w:rFonts w:hint="default" w:ascii="仿宋" w:hAnsi="仿宋" w:eastAsia="仿宋" w:cs="仿宋"/>
                <w:kern w:val="0"/>
                <w:szCs w:val="21"/>
                <w:highlight w:val="none"/>
                <w:lang w:val="en-US" w:eastAsia="zh-CN"/>
              </w:rPr>
            </w:pPr>
          </w:p>
        </w:tc>
        <w:tc>
          <w:tcPr>
            <w:tcW w:w="1134" w:type="dxa"/>
            <w:gridSpan w:val="2"/>
            <w:vAlign w:val="center"/>
          </w:tcPr>
          <w:p w14:paraId="4FE6F1C0">
            <w:pPr>
              <w:shd w:val="clear"/>
              <w:spacing w:line="42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服务人员配置</w:t>
            </w:r>
          </w:p>
        </w:tc>
        <w:tc>
          <w:tcPr>
            <w:tcW w:w="1211" w:type="dxa"/>
            <w:vAlign w:val="center"/>
          </w:tcPr>
          <w:p w14:paraId="6BE5B4C4">
            <w:pPr>
              <w:shd w:val="clear"/>
              <w:spacing w:line="42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bidi="ar"/>
              </w:rPr>
              <w:t>14</w:t>
            </w:r>
            <w:r>
              <w:rPr>
                <w:rFonts w:hint="eastAsia" w:ascii="仿宋" w:hAnsi="仿宋" w:eastAsia="仿宋" w:cs="仿宋"/>
                <w:kern w:val="0"/>
                <w:szCs w:val="21"/>
                <w:highlight w:val="none"/>
                <w:lang w:bidi="ar"/>
              </w:rPr>
              <w:t>分</w:t>
            </w:r>
          </w:p>
        </w:tc>
        <w:tc>
          <w:tcPr>
            <w:tcW w:w="5910" w:type="dxa"/>
            <w:vAlign w:val="center"/>
          </w:tcPr>
          <w:p w14:paraId="1A4839C4">
            <w:pPr>
              <w:keepNext w:val="0"/>
              <w:keepLines w:val="0"/>
              <w:pageBreakBefore w:val="0"/>
              <w:widowControl/>
              <w:numPr>
                <w:ilvl w:val="-1"/>
                <w:numId w:val="0"/>
              </w:numPr>
              <w:shd w:val="clear"/>
              <w:kinsoku w:val="0"/>
              <w:wordWrap/>
              <w:overflowPunct w:val="0"/>
              <w:topLinePunct w:val="0"/>
              <w:autoSpaceDE w:val="0"/>
              <w:autoSpaceDN w:val="0"/>
              <w:bidi w:val="0"/>
              <w:adjustRightInd w:val="0"/>
              <w:snapToGrid w:val="0"/>
              <w:spacing w:before="0" w:after="0" w:line="420" w:lineRule="exact"/>
              <w:ind w:left="210" w:leftChars="100" w:right="0" w:rightChars="0" w:firstLine="207" w:firstLineChars="99"/>
              <w:jc w:val="left"/>
              <w:textAlignment w:val="center"/>
              <w:rPr>
                <w:rFonts w:hint="eastAsia" w:ascii="仿宋" w:hAnsi="仿宋" w:eastAsia="仿宋" w:cs="仿宋"/>
                <w:kern w:val="0"/>
                <w:sz w:val="21"/>
                <w:szCs w:val="21"/>
                <w:highlight w:val="none"/>
                <w:lang w:val="en-US" w:eastAsia="zh-CN"/>
              </w:rPr>
            </w:pPr>
            <w:bookmarkStart w:id="1243" w:name="OLE_LINK16"/>
            <w:bookmarkStart w:id="1244" w:name="OLE_LINK17"/>
            <w:r>
              <w:rPr>
                <w:rFonts w:hint="eastAsia" w:ascii="仿宋" w:hAnsi="仿宋" w:eastAsia="仿宋" w:cs="仿宋"/>
                <w:kern w:val="0"/>
                <w:sz w:val="21"/>
                <w:szCs w:val="21"/>
                <w:highlight w:val="none"/>
                <w:lang w:val="en-US" w:eastAsia="zh-CN"/>
              </w:rPr>
              <w:t>1.项目负责人（满分2分）：</w:t>
            </w:r>
            <w:r>
              <w:rPr>
                <w:rFonts w:hint="eastAsia" w:ascii="仿宋" w:hAnsi="仿宋" w:eastAsia="仿宋" w:cs="仿宋"/>
                <w:b w:val="0"/>
                <w:bCs w:val="0"/>
                <w:kern w:val="0"/>
                <w:szCs w:val="21"/>
                <w:highlight w:val="none"/>
                <w:lang w:val="en-US" w:eastAsia="zh-CN"/>
              </w:rPr>
              <w:t>具备档案专业中级职称资格的得1分；具备档案专业高级职称资格的得2分；</w:t>
            </w:r>
          </w:p>
          <w:p w14:paraId="35DE9F1E">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2.人员配置（满分9分）：（1）</w:t>
            </w:r>
            <w:r>
              <w:rPr>
                <w:rFonts w:hint="eastAsia" w:ascii="仿宋" w:hAnsi="仿宋" w:eastAsia="仿宋" w:cs="仿宋"/>
                <w:color w:val="auto"/>
                <w:kern w:val="0"/>
                <w:sz w:val="21"/>
                <w:szCs w:val="21"/>
                <w:highlight w:val="none"/>
                <w:lang w:val="en-US" w:eastAsia="zh-CN"/>
              </w:rPr>
              <w:t>投入本项目人员</w:t>
            </w:r>
            <w:r>
              <w:rPr>
                <w:rFonts w:hint="eastAsia" w:ascii="仿宋" w:hAnsi="仿宋" w:eastAsia="仿宋" w:cs="仿宋"/>
                <w:kern w:val="0"/>
                <w:sz w:val="21"/>
                <w:szCs w:val="21"/>
                <w:highlight w:val="none"/>
                <w:lang w:val="en-US" w:eastAsia="zh-CN"/>
              </w:rPr>
              <w:t>至少</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名</w:t>
            </w:r>
            <w:r>
              <w:rPr>
                <w:rFonts w:hint="eastAsia" w:ascii="仿宋" w:hAnsi="仿宋" w:eastAsia="仿宋" w:cs="仿宋"/>
                <w:kern w:val="0"/>
                <w:sz w:val="21"/>
                <w:szCs w:val="21"/>
                <w:highlight w:val="none"/>
                <w:lang w:val="en-US" w:eastAsia="zh-CN"/>
              </w:rPr>
              <w:t>的得1分；</w:t>
            </w:r>
          </w:p>
          <w:p w14:paraId="2DD40F50">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kern w:val="0"/>
                <w:sz w:val="21"/>
                <w:szCs w:val="21"/>
                <w:highlight w:val="none"/>
                <w:lang w:val="en-US" w:eastAsia="zh-CN"/>
              </w:rPr>
              <w:t>（2）所配人员中每有1人持有</w:t>
            </w:r>
            <w:r>
              <w:rPr>
                <w:rFonts w:hint="eastAsia" w:ascii="仿宋" w:hAnsi="仿宋" w:eastAsia="仿宋" w:cs="仿宋"/>
                <w:color w:val="auto"/>
                <w:kern w:val="0"/>
                <w:sz w:val="21"/>
                <w:szCs w:val="21"/>
                <w:highlight w:val="none"/>
                <w:lang w:val="en-US" w:eastAsia="zh-CN"/>
              </w:rPr>
              <w:t>档案专业初级职称的加0.5分最多得3分；</w:t>
            </w:r>
          </w:p>
          <w:p w14:paraId="6C4039E5">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（3）所配人员中每有1人持有</w:t>
            </w:r>
            <w:r>
              <w:rPr>
                <w:rFonts w:hint="eastAsia" w:ascii="仿宋" w:hAnsi="仿宋" w:eastAsia="仿宋" w:cs="仿宋"/>
                <w:color w:val="auto"/>
                <w:kern w:val="0"/>
                <w:sz w:val="21"/>
                <w:szCs w:val="21"/>
                <w:highlight w:val="none"/>
                <w:lang w:val="en-US" w:eastAsia="zh-CN"/>
              </w:rPr>
              <w:t>档案专业中级职称的加1分最多得4分</w:t>
            </w:r>
            <w:r>
              <w:rPr>
                <w:rFonts w:hint="eastAsia" w:ascii="仿宋" w:hAnsi="仿宋" w:eastAsia="仿宋" w:cs="仿宋"/>
                <w:kern w:val="0"/>
                <w:sz w:val="21"/>
                <w:szCs w:val="21"/>
                <w:highlight w:val="none"/>
                <w:lang w:val="en-US" w:eastAsia="zh-CN"/>
              </w:rPr>
              <w:t>；</w:t>
            </w:r>
          </w:p>
          <w:p w14:paraId="65478FA5">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Cs w:val="21"/>
                <w:highlight w:val="none"/>
              </w:rPr>
            </w:pPr>
            <w:r>
              <w:rPr>
                <w:rFonts w:hint="eastAsia" w:ascii="仿宋" w:hAnsi="仿宋" w:eastAsia="仿宋" w:cs="仿宋"/>
                <w:kern w:val="0"/>
                <w:sz w:val="21"/>
                <w:szCs w:val="21"/>
                <w:highlight w:val="none"/>
                <w:lang w:val="en-US" w:eastAsia="zh-CN"/>
              </w:rPr>
              <w:t>（4）所配人员中有8人具备</w:t>
            </w:r>
            <w:r>
              <w:rPr>
                <w:rFonts w:hint="eastAsia" w:ascii="仿宋" w:hAnsi="仿宋" w:eastAsia="仿宋" w:cs="仿宋"/>
                <w:kern w:val="0"/>
                <w:szCs w:val="21"/>
                <w:highlight w:val="none"/>
                <w:lang w:val="en-US" w:eastAsia="zh-CN"/>
              </w:rPr>
              <w:t>《档案基础业务知识培训证书》</w:t>
            </w:r>
            <w:r>
              <w:rPr>
                <w:rFonts w:hint="eastAsia" w:ascii="仿宋" w:hAnsi="仿宋" w:eastAsia="仿宋" w:cs="仿宋"/>
                <w:kern w:val="0"/>
                <w:sz w:val="21"/>
                <w:szCs w:val="21"/>
                <w:highlight w:val="none"/>
                <w:lang w:val="en-US" w:eastAsia="zh-CN"/>
              </w:rPr>
              <w:t>的得1分；</w:t>
            </w:r>
          </w:p>
          <w:p w14:paraId="65183ED5">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kern w:val="0"/>
                <w:szCs w:val="21"/>
                <w:highlight w:val="none"/>
                <w:lang w:val="en-US" w:eastAsia="zh-CN"/>
              </w:rPr>
              <w:t>3.</w:t>
            </w:r>
            <w:r>
              <w:rPr>
                <w:rFonts w:hint="eastAsia" w:ascii="仿宋" w:hAnsi="仿宋" w:eastAsia="仿宋" w:cs="仿宋"/>
                <w:color w:val="auto"/>
                <w:kern w:val="0"/>
                <w:szCs w:val="21"/>
                <w:highlight w:val="none"/>
                <w:lang w:val="en-US" w:eastAsia="zh-CN"/>
              </w:rPr>
              <w:t>项目组</w:t>
            </w:r>
            <w:r>
              <w:rPr>
                <w:rFonts w:hint="eastAsia" w:ascii="仿宋" w:hAnsi="仿宋" w:eastAsia="仿宋" w:cs="仿宋"/>
                <w:kern w:val="0"/>
                <w:szCs w:val="21"/>
                <w:highlight w:val="none"/>
                <w:lang w:val="en-US" w:eastAsia="zh-CN"/>
              </w:rPr>
              <w:t>工作经验及岗位职责</w:t>
            </w:r>
            <w:r>
              <w:rPr>
                <w:rFonts w:hint="eastAsia" w:ascii="仿宋" w:hAnsi="仿宋" w:eastAsia="仿宋" w:cs="仿宋"/>
                <w:color w:val="auto"/>
                <w:kern w:val="0"/>
                <w:szCs w:val="21"/>
                <w:highlight w:val="none"/>
                <w:lang w:val="en-US" w:eastAsia="zh-CN"/>
              </w:rPr>
              <w:t>（</w:t>
            </w:r>
            <w:r>
              <w:rPr>
                <w:rFonts w:hint="eastAsia" w:ascii="仿宋" w:hAnsi="仿宋" w:eastAsia="仿宋" w:cs="仿宋"/>
                <w:kern w:val="0"/>
                <w:szCs w:val="21"/>
                <w:highlight w:val="none"/>
                <w:lang w:val="en-US" w:eastAsia="zh-CN"/>
              </w:rPr>
              <w:t>3</w:t>
            </w:r>
            <w:r>
              <w:rPr>
                <w:rFonts w:hint="eastAsia" w:ascii="仿宋" w:hAnsi="仿宋" w:eastAsia="仿宋" w:cs="仿宋"/>
                <w:color w:val="auto"/>
                <w:kern w:val="0"/>
                <w:szCs w:val="21"/>
                <w:highlight w:val="none"/>
                <w:lang w:val="en-US" w:eastAsia="zh-CN"/>
              </w:rPr>
              <w:t>分）</w:t>
            </w:r>
          </w:p>
          <w:p w14:paraId="6C4AB727">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①工作经验</w:t>
            </w:r>
          </w:p>
          <w:p w14:paraId="3CAC2D8C">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②岗位职责</w:t>
            </w:r>
          </w:p>
          <w:p w14:paraId="2DD01B4F">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以上2项内容每项1.5分，无漏项、无缺陷得3分；每缺少一项扣1分，每有一项内容存在缺陷的扣1分，未提供的不得分。</w:t>
            </w:r>
          </w:p>
          <w:p w14:paraId="66C70E0E">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Cs w:val="21"/>
                <w:highlight w:val="none"/>
                <w:lang w:val="en-US" w:eastAsia="zh-CN"/>
              </w:rPr>
            </w:pPr>
            <w:r>
              <w:rPr>
                <w:rFonts w:hint="eastAsia" w:ascii="仿宋" w:hAnsi="仿宋" w:eastAsia="仿宋" w:cs="仿宋"/>
                <w:color w:val="auto"/>
                <w:kern w:val="0"/>
                <w:szCs w:val="21"/>
                <w:highlight w:val="none"/>
                <w:lang w:val="en-US" w:eastAsia="zh-CN"/>
              </w:rPr>
              <w:t>（本项所称“缺陷”是指内容缺项、不完整或缺少关键点；非专门针对本项目或不适用本项目特性、套用其他项目内容；对同一问题前后表述矛盾；存在逻辑漏洞、科学原理或常识错误；不利于本项目目标实现、现有技术条件下不可能出现的情形等任意一种情形。</w:t>
            </w:r>
          </w:p>
          <w:p w14:paraId="51F7235B">
            <w:pPr>
              <w:shd w:val="clear"/>
              <w:kinsoku w:val="0"/>
              <w:overflowPunct w:val="0"/>
              <w:autoSpaceDE w:val="0"/>
              <w:autoSpaceDN w:val="0"/>
              <w:adjustRightInd w:val="0"/>
              <w:snapToGrid w:val="0"/>
              <w:spacing w:line="420" w:lineRule="exact"/>
              <w:ind w:left="210" w:leftChars="100" w:firstLine="207" w:firstLineChars="99"/>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注：（1）所配人员</w:t>
            </w:r>
            <w:r>
              <w:rPr>
                <w:rFonts w:hint="eastAsia" w:ascii="仿宋" w:hAnsi="仿宋" w:eastAsia="仿宋" w:cs="仿宋"/>
                <w:b w:val="0"/>
                <w:bCs w:val="0"/>
                <w:color w:val="auto"/>
                <w:kern w:val="0"/>
                <w:szCs w:val="21"/>
                <w:highlight w:val="none"/>
                <w:lang w:val="en-US" w:eastAsia="zh-CN"/>
              </w:rPr>
              <w:t>须提供人员居民身份证、职称证（若有）、职业资格证书（若有）、</w:t>
            </w:r>
            <w:r>
              <w:rPr>
                <w:rFonts w:hint="eastAsia" w:ascii="仿宋" w:hAnsi="仿宋" w:eastAsia="仿宋" w:cs="仿宋"/>
                <w:kern w:val="0"/>
                <w:sz w:val="21"/>
                <w:szCs w:val="21"/>
                <w:highlight w:val="none"/>
                <w:lang w:val="en-US" w:eastAsia="zh-CN"/>
              </w:rPr>
              <w:t>无犯罪记录证明、</w:t>
            </w:r>
            <w:r>
              <w:rPr>
                <w:rFonts w:hint="eastAsia" w:ascii="仿宋" w:hAnsi="仿宋" w:eastAsia="仿宋" w:cs="仿宋"/>
                <w:b w:val="0"/>
                <w:bCs w:val="0"/>
                <w:color w:val="auto"/>
                <w:kern w:val="0"/>
                <w:szCs w:val="21"/>
                <w:highlight w:val="none"/>
                <w:lang w:val="en-US" w:eastAsia="zh-CN"/>
              </w:rPr>
              <w:t>社保证明材料或劳动合同等相关证明材料原件扫描件，未提供的不得分</w:t>
            </w:r>
            <w:bookmarkEnd w:id="1243"/>
            <w:bookmarkEnd w:id="1244"/>
          </w:p>
        </w:tc>
      </w:tr>
      <w:tr w14:paraId="0CE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Merge w:val="continue"/>
            <w:vAlign w:val="center"/>
          </w:tcPr>
          <w:p w14:paraId="196F68BA">
            <w:pPr>
              <w:shd w:val="clear"/>
              <w:snapToGrid w:val="0"/>
              <w:spacing w:line="420" w:lineRule="exact"/>
              <w:jc w:val="center"/>
              <w:textAlignment w:val="center"/>
              <w:rPr>
                <w:rFonts w:hint="eastAsia" w:ascii="仿宋" w:hAnsi="仿宋" w:eastAsia="仿宋" w:cs="仿宋"/>
                <w:kern w:val="0"/>
                <w:szCs w:val="21"/>
                <w:highlight w:val="none"/>
              </w:rPr>
            </w:pPr>
          </w:p>
        </w:tc>
        <w:tc>
          <w:tcPr>
            <w:tcW w:w="1134" w:type="dxa"/>
            <w:gridSpan w:val="2"/>
            <w:vAlign w:val="center"/>
          </w:tcPr>
          <w:p w14:paraId="08708F94">
            <w:pPr>
              <w:shd w:val="clear"/>
              <w:adjustRightInd w:val="0"/>
              <w:snapToGrid w:val="0"/>
              <w:spacing w:line="42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类似业绩</w:t>
            </w:r>
          </w:p>
        </w:tc>
        <w:tc>
          <w:tcPr>
            <w:tcW w:w="1211" w:type="dxa"/>
            <w:vAlign w:val="center"/>
          </w:tcPr>
          <w:p w14:paraId="109DDE18">
            <w:pPr>
              <w:shd w:val="clear"/>
              <w:adjustRightInd w:val="0"/>
              <w:snapToGrid w:val="0"/>
              <w:spacing w:line="42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6</w:t>
            </w:r>
            <w:r>
              <w:rPr>
                <w:rFonts w:hint="eastAsia" w:ascii="仿宋" w:hAnsi="仿宋" w:eastAsia="仿宋" w:cs="仿宋"/>
                <w:kern w:val="0"/>
                <w:szCs w:val="21"/>
                <w:highlight w:val="none"/>
              </w:rPr>
              <w:t>分</w:t>
            </w:r>
          </w:p>
        </w:tc>
        <w:tc>
          <w:tcPr>
            <w:tcW w:w="5910" w:type="dxa"/>
            <w:vAlign w:val="center"/>
          </w:tcPr>
          <w:p w14:paraId="6E521E9B">
            <w:pPr>
              <w:shd w:val="clear"/>
              <w:spacing w:line="420" w:lineRule="exact"/>
              <w:ind w:firstLine="422" w:firstLineChars="200"/>
              <w:jc w:val="left"/>
              <w:rPr>
                <w:rFonts w:hint="eastAsia" w:ascii="仿宋" w:hAnsi="仿宋" w:eastAsia="仿宋" w:cs="仿宋"/>
                <w:b/>
                <w:bCs/>
                <w:kern w:val="0"/>
                <w:szCs w:val="21"/>
                <w:highlight w:val="none"/>
                <w:lang w:val="en-US" w:eastAsia="zh-CN"/>
              </w:rPr>
            </w:pPr>
            <w:bookmarkStart w:id="1245" w:name="OLE_LINK12"/>
            <w:bookmarkStart w:id="1246" w:name="OLE_LINK13"/>
            <w:r>
              <w:rPr>
                <w:rFonts w:hint="eastAsia" w:ascii="仿宋" w:hAnsi="仿宋" w:eastAsia="仿宋" w:cs="仿宋"/>
                <w:b/>
                <w:bCs/>
                <w:kern w:val="0"/>
                <w:szCs w:val="21"/>
                <w:highlight w:val="none"/>
                <w:lang w:val="en-US" w:eastAsia="zh-CN"/>
              </w:rPr>
              <w:t>1.</w:t>
            </w:r>
            <w:r>
              <w:rPr>
                <w:rFonts w:hint="eastAsia" w:ascii="仿宋" w:hAnsi="仿宋" w:eastAsia="仿宋" w:cs="仿宋"/>
                <w:b/>
                <w:bCs/>
                <w:szCs w:val="21"/>
                <w:highlight w:val="none"/>
              </w:rPr>
              <w:t>文书档案</w:t>
            </w:r>
            <w:r>
              <w:rPr>
                <w:rFonts w:hint="eastAsia" w:ascii="仿宋" w:hAnsi="仿宋" w:eastAsia="仿宋" w:cs="仿宋"/>
                <w:b/>
                <w:bCs/>
                <w:szCs w:val="21"/>
                <w:highlight w:val="none"/>
                <w:lang w:val="en-US" w:eastAsia="zh-CN"/>
              </w:rPr>
              <w:t>业绩（满分4分）</w:t>
            </w:r>
          </w:p>
          <w:p w14:paraId="00C70C9F">
            <w:pPr>
              <w:shd w:val="clear"/>
              <w:kinsoku w:val="0"/>
              <w:overflowPunct w:val="0"/>
              <w:autoSpaceDE w:val="0"/>
              <w:autoSpaceDN w:val="0"/>
              <w:adjustRightInd w:val="0"/>
              <w:snapToGrid w:val="0"/>
              <w:spacing w:line="420" w:lineRule="exact"/>
              <w:ind w:left="210" w:leftChars="100" w:firstLine="207" w:firstLineChars="99"/>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rPr>
              <w:t>供应商提供近</w:t>
            </w:r>
            <w:r>
              <w:rPr>
                <w:rFonts w:hint="eastAsia" w:ascii="仿宋" w:hAnsi="仿宋" w:eastAsia="仿宋" w:cs="仿宋"/>
                <w:kern w:val="0"/>
                <w:szCs w:val="21"/>
                <w:highlight w:val="none"/>
              </w:rPr>
              <w:t>三</w:t>
            </w:r>
            <w:r>
              <w:rPr>
                <w:rFonts w:hint="eastAsia" w:ascii="仿宋" w:hAnsi="仿宋" w:eastAsia="仿宋" w:cs="仿宋"/>
                <w:kern w:val="0"/>
                <w:szCs w:val="21"/>
                <w:highlight w:val="none"/>
                <w:lang w:val="en-US"/>
              </w:rPr>
              <w:t>年（202</w:t>
            </w:r>
            <w:r>
              <w:rPr>
                <w:rFonts w:hint="eastAsia" w:ascii="仿宋" w:hAnsi="仿宋" w:eastAsia="仿宋" w:cs="仿宋"/>
                <w:kern w:val="0"/>
                <w:szCs w:val="21"/>
                <w:highlight w:val="none"/>
                <w:lang w:val="en-US" w:eastAsia="zh-CN"/>
              </w:rPr>
              <w:t>3年</w:t>
            </w:r>
            <w:r>
              <w:rPr>
                <w:rFonts w:hint="eastAsia" w:ascii="仿宋" w:hAnsi="仿宋" w:eastAsia="仿宋" w:cs="仿宋"/>
                <w:kern w:val="0"/>
                <w:szCs w:val="21"/>
                <w:highlight w:val="none"/>
                <w:lang w:val="en-US"/>
              </w:rPr>
              <w:t>-至今）</w:t>
            </w:r>
            <w:r>
              <w:rPr>
                <w:rFonts w:hint="eastAsia" w:ascii="仿宋" w:hAnsi="仿宋" w:eastAsia="仿宋" w:cs="仿宋"/>
                <w:kern w:val="0"/>
                <w:szCs w:val="21"/>
                <w:highlight w:val="none"/>
                <w:lang w:val="en-US" w:eastAsia="zh-CN"/>
              </w:rPr>
              <w:t>提供</w:t>
            </w:r>
            <w:r>
              <w:rPr>
                <w:rFonts w:hint="eastAsia" w:ascii="仿宋" w:hAnsi="仿宋" w:eastAsia="仿宋" w:cs="仿宋"/>
                <w:b w:val="0"/>
                <w:bCs w:val="0"/>
                <w:kern w:val="0"/>
                <w:szCs w:val="21"/>
                <w:highlight w:val="none"/>
              </w:rPr>
              <w:t>文书档案</w:t>
            </w:r>
            <w:r>
              <w:rPr>
                <w:rFonts w:hint="eastAsia" w:ascii="仿宋" w:hAnsi="仿宋" w:eastAsia="仿宋" w:cs="仿宋"/>
                <w:kern w:val="0"/>
                <w:szCs w:val="21"/>
                <w:highlight w:val="none"/>
                <w:lang w:val="en-US" w:eastAsia="zh-CN"/>
              </w:rPr>
              <w:t>业绩的得1分；每增加1个加1分，分数加满为止；</w:t>
            </w:r>
          </w:p>
          <w:p w14:paraId="6F721A55">
            <w:pPr>
              <w:shd w:val="clear"/>
              <w:kinsoku w:val="0"/>
              <w:overflowPunct w:val="0"/>
              <w:autoSpaceDE w:val="0"/>
              <w:autoSpaceDN w:val="0"/>
              <w:adjustRightInd w:val="0"/>
              <w:snapToGrid w:val="0"/>
              <w:spacing w:line="420" w:lineRule="exact"/>
              <w:ind w:left="210" w:leftChars="100" w:firstLine="209" w:firstLineChars="99"/>
              <w:jc w:val="left"/>
              <w:textAlignment w:val="center"/>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2.</w:t>
            </w:r>
            <w:r>
              <w:rPr>
                <w:rFonts w:hint="eastAsia" w:ascii="仿宋" w:hAnsi="仿宋" w:eastAsia="仿宋" w:cs="仿宋"/>
                <w:b/>
                <w:bCs/>
                <w:szCs w:val="21"/>
                <w:highlight w:val="none"/>
              </w:rPr>
              <w:t>会计档案</w:t>
            </w:r>
            <w:r>
              <w:rPr>
                <w:rFonts w:hint="eastAsia" w:ascii="仿宋" w:hAnsi="仿宋" w:eastAsia="仿宋" w:cs="仿宋"/>
                <w:b/>
                <w:bCs/>
                <w:szCs w:val="21"/>
                <w:highlight w:val="none"/>
                <w:lang w:val="en-US" w:eastAsia="zh-CN"/>
              </w:rPr>
              <w:t>业绩（满分2分）</w:t>
            </w:r>
          </w:p>
          <w:p w14:paraId="5CF2D2AA">
            <w:pPr>
              <w:shd w:val="clear"/>
              <w:kinsoku w:val="0"/>
              <w:overflowPunct w:val="0"/>
              <w:autoSpaceDE w:val="0"/>
              <w:autoSpaceDN w:val="0"/>
              <w:adjustRightInd w:val="0"/>
              <w:snapToGrid w:val="0"/>
              <w:spacing w:line="420" w:lineRule="exact"/>
              <w:ind w:left="210" w:leftChars="100" w:firstLine="207" w:firstLineChars="99"/>
              <w:jc w:val="left"/>
              <w:textAlignment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rPr>
              <w:t>供应商提供近</w:t>
            </w:r>
            <w:r>
              <w:rPr>
                <w:rFonts w:hint="eastAsia" w:ascii="仿宋" w:hAnsi="仿宋" w:eastAsia="仿宋" w:cs="仿宋"/>
                <w:kern w:val="0"/>
                <w:szCs w:val="21"/>
                <w:highlight w:val="none"/>
              </w:rPr>
              <w:t>三</w:t>
            </w:r>
            <w:r>
              <w:rPr>
                <w:rFonts w:hint="eastAsia" w:ascii="仿宋" w:hAnsi="仿宋" w:eastAsia="仿宋" w:cs="仿宋"/>
                <w:kern w:val="0"/>
                <w:szCs w:val="21"/>
                <w:highlight w:val="none"/>
                <w:lang w:val="en-US"/>
              </w:rPr>
              <w:t>年（202</w:t>
            </w:r>
            <w:r>
              <w:rPr>
                <w:rFonts w:hint="eastAsia" w:ascii="仿宋" w:hAnsi="仿宋" w:eastAsia="仿宋" w:cs="仿宋"/>
                <w:kern w:val="0"/>
                <w:szCs w:val="21"/>
                <w:highlight w:val="none"/>
                <w:lang w:val="en-US" w:eastAsia="zh-CN"/>
              </w:rPr>
              <w:t>3年</w:t>
            </w:r>
            <w:r>
              <w:rPr>
                <w:rFonts w:hint="eastAsia" w:ascii="仿宋" w:hAnsi="仿宋" w:eastAsia="仿宋" w:cs="仿宋"/>
                <w:kern w:val="0"/>
                <w:szCs w:val="21"/>
                <w:highlight w:val="none"/>
                <w:lang w:val="en-US"/>
              </w:rPr>
              <w:t>-至今）</w:t>
            </w:r>
            <w:r>
              <w:rPr>
                <w:rFonts w:hint="eastAsia" w:ascii="仿宋" w:hAnsi="仿宋" w:eastAsia="仿宋" w:cs="仿宋"/>
                <w:kern w:val="0"/>
                <w:szCs w:val="21"/>
                <w:highlight w:val="none"/>
                <w:lang w:val="en-US" w:eastAsia="zh-CN"/>
              </w:rPr>
              <w:t>提供</w:t>
            </w:r>
            <w:r>
              <w:rPr>
                <w:rFonts w:hint="eastAsia" w:ascii="仿宋" w:hAnsi="仿宋" w:eastAsia="仿宋" w:cs="仿宋"/>
                <w:b w:val="0"/>
                <w:bCs w:val="0"/>
                <w:szCs w:val="21"/>
                <w:highlight w:val="none"/>
              </w:rPr>
              <w:t>会计档案</w:t>
            </w:r>
            <w:r>
              <w:rPr>
                <w:rFonts w:hint="eastAsia" w:ascii="仿宋" w:hAnsi="仿宋" w:eastAsia="仿宋" w:cs="仿宋"/>
                <w:kern w:val="0"/>
                <w:szCs w:val="21"/>
                <w:highlight w:val="none"/>
                <w:lang w:val="en-US" w:eastAsia="zh-CN"/>
              </w:rPr>
              <w:t>业绩的得0.5分；每增加1个加0.5分，分数加满为止；</w:t>
            </w:r>
          </w:p>
          <w:p w14:paraId="61B751DC">
            <w:pPr>
              <w:shd w:val="clear"/>
              <w:kinsoku w:val="0"/>
              <w:overflowPunct w:val="0"/>
              <w:autoSpaceDE w:val="0"/>
              <w:autoSpaceDN w:val="0"/>
              <w:adjustRightInd w:val="0"/>
              <w:snapToGrid w:val="0"/>
              <w:spacing w:line="420" w:lineRule="exact"/>
              <w:ind w:left="210" w:leftChars="100" w:firstLine="207" w:firstLineChars="99"/>
              <w:jc w:val="left"/>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注：合同或中标通知书，</w:t>
            </w:r>
            <w:r>
              <w:rPr>
                <w:rFonts w:hint="eastAsia" w:ascii="仿宋" w:hAnsi="仿宋" w:eastAsia="仿宋" w:cs="仿宋"/>
                <w:b w:val="0"/>
                <w:bCs w:val="0"/>
                <w:color w:val="auto"/>
                <w:kern w:val="0"/>
                <w:szCs w:val="21"/>
                <w:highlight w:val="none"/>
                <w:lang w:val="en-US" w:eastAsia="zh-CN"/>
              </w:rPr>
              <w:t>以合同签订时间或中标通知书的时间为准；</w:t>
            </w:r>
            <w:bookmarkEnd w:id="1245"/>
            <w:bookmarkEnd w:id="1246"/>
          </w:p>
        </w:tc>
      </w:tr>
      <w:tr w14:paraId="0A3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1" w:type="dxa"/>
            <w:gridSpan w:val="4"/>
            <w:vAlign w:val="center"/>
          </w:tcPr>
          <w:p w14:paraId="02E6A6D9">
            <w:pPr>
              <w:shd w:val="clear"/>
              <w:snapToGrid w:val="0"/>
              <w:spacing w:line="42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合 计</w:t>
            </w:r>
          </w:p>
        </w:tc>
        <w:tc>
          <w:tcPr>
            <w:tcW w:w="5910" w:type="dxa"/>
            <w:vAlign w:val="center"/>
          </w:tcPr>
          <w:p w14:paraId="76CB2BF6">
            <w:pPr>
              <w:shd w:val="clear"/>
              <w:snapToGrid w:val="0"/>
              <w:spacing w:line="420" w:lineRule="exact"/>
              <w:ind w:left="2" w:hanging="2"/>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满分100分</w:t>
            </w:r>
          </w:p>
        </w:tc>
      </w:tr>
      <w:tr w14:paraId="39F9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5"/>
            <w:vAlign w:val="center"/>
          </w:tcPr>
          <w:p w14:paraId="1B2C8974">
            <w:pPr>
              <w:shd w:val="clear"/>
              <w:snapToGrid w:val="0"/>
              <w:spacing w:line="460" w:lineRule="exact"/>
              <w:ind w:left="0" w:firstLine="0"/>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b/>
                <w:szCs w:val="21"/>
                <w:highlight w:val="none"/>
              </w:rPr>
              <w:t xml:space="preserve">评标总得分  = </w:t>
            </w:r>
            <w:r>
              <w:rPr>
                <w:rFonts w:hint="eastAsia" w:ascii="仿宋" w:hAnsi="仿宋" w:eastAsia="仿宋" w:cs="仿宋"/>
                <w:kern w:val="0"/>
                <w:szCs w:val="21"/>
                <w:highlight w:val="none"/>
              </w:rPr>
              <w:t>价格部分</w:t>
            </w:r>
            <w:r>
              <w:rPr>
                <w:rFonts w:hint="eastAsia" w:ascii="仿宋" w:hAnsi="仿宋" w:eastAsia="仿宋" w:cs="仿宋"/>
                <w:kern w:val="0"/>
                <w:szCs w:val="21"/>
                <w:highlight w:val="none"/>
                <w:lang w:val="en-US" w:eastAsia="zh-CN"/>
              </w:rPr>
              <w:t>得分</w:t>
            </w:r>
            <w:r>
              <w:rPr>
                <w:rFonts w:hint="eastAsia" w:ascii="仿宋" w:hAnsi="仿宋" w:eastAsia="仿宋" w:cs="仿宋"/>
                <w:b/>
                <w:szCs w:val="21"/>
                <w:highlight w:val="none"/>
              </w:rPr>
              <w:t xml:space="preserve"> + </w:t>
            </w:r>
            <w:r>
              <w:rPr>
                <w:rFonts w:hint="eastAsia" w:ascii="仿宋" w:hAnsi="仿宋" w:eastAsia="仿宋" w:cs="仿宋"/>
                <w:kern w:val="0"/>
                <w:szCs w:val="21"/>
                <w:highlight w:val="none"/>
              </w:rPr>
              <w:t>技术部分</w:t>
            </w:r>
            <w:r>
              <w:rPr>
                <w:rFonts w:hint="eastAsia" w:ascii="仿宋" w:hAnsi="仿宋" w:eastAsia="仿宋" w:cs="仿宋"/>
                <w:kern w:val="0"/>
                <w:szCs w:val="21"/>
                <w:highlight w:val="none"/>
                <w:lang w:val="en-US" w:eastAsia="zh-CN"/>
              </w:rPr>
              <w:t>得分</w:t>
            </w:r>
            <w:r>
              <w:rPr>
                <w:rFonts w:hint="eastAsia" w:ascii="仿宋" w:hAnsi="仿宋" w:eastAsia="仿宋" w:cs="仿宋"/>
                <w:b/>
                <w:szCs w:val="21"/>
                <w:highlight w:val="none"/>
              </w:rPr>
              <w:t xml:space="preserve"> </w:t>
            </w:r>
            <w:r>
              <w:rPr>
                <w:rFonts w:hint="eastAsia" w:ascii="仿宋" w:hAnsi="仿宋" w:eastAsia="仿宋" w:cs="仿宋"/>
                <w:b/>
                <w:szCs w:val="21"/>
                <w:highlight w:val="none"/>
                <w:lang w:val="en-US" w:eastAsia="zh-CN"/>
              </w:rPr>
              <w:t>+</w:t>
            </w:r>
            <w:r>
              <w:rPr>
                <w:rFonts w:hint="eastAsia" w:ascii="仿宋" w:hAnsi="仿宋" w:eastAsia="仿宋" w:cs="仿宋"/>
                <w:kern w:val="0"/>
                <w:szCs w:val="21"/>
                <w:highlight w:val="none"/>
              </w:rPr>
              <w:t>商务部分评审</w:t>
            </w:r>
            <w:r>
              <w:rPr>
                <w:rFonts w:hint="eastAsia" w:ascii="仿宋" w:hAnsi="仿宋" w:eastAsia="仿宋" w:cs="仿宋"/>
                <w:kern w:val="0"/>
                <w:szCs w:val="21"/>
                <w:highlight w:val="none"/>
                <w:lang w:val="en-US" w:eastAsia="zh-CN"/>
              </w:rPr>
              <w:t>得分</w:t>
            </w:r>
          </w:p>
        </w:tc>
      </w:tr>
      <w:tr w14:paraId="05CF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5"/>
            <w:vAlign w:val="center"/>
          </w:tcPr>
          <w:p w14:paraId="6A490A54">
            <w:pPr>
              <w:shd w:val="clear"/>
              <w:snapToGrid w:val="0"/>
              <w:spacing w:line="420" w:lineRule="exact"/>
              <w:textAlignment w:val="center"/>
              <w:rPr>
                <w:rFonts w:hint="eastAsia" w:ascii="仿宋" w:hAnsi="仿宋" w:eastAsia="仿宋" w:cs="仿宋"/>
                <w:szCs w:val="21"/>
                <w:highlight w:val="none"/>
              </w:rPr>
            </w:pPr>
            <w:r>
              <w:rPr>
                <w:rFonts w:hint="eastAsia" w:ascii="仿宋" w:hAnsi="仿宋" w:eastAsia="仿宋" w:cs="仿宋"/>
                <w:b/>
                <w:szCs w:val="21"/>
                <w:highlight w:val="none"/>
              </w:rPr>
              <w:t>备注：</w:t>
            </w:r>
            <w:r>
              <w:rPr>
                <w:rFonts w:hint="eastAsia" w:ascii="仿宋" w:hAnsi="仿宋" w:eastAsia="仿宋" w:cs="仿宋"/>
                <w:szCs w:val="21"/>
                <w:highlight w:val="none"/>
              </w:rPr>
              <w:t>统计分数原则：</w:t>
            </w:r>
            <w:r>
              <w:rPr>
                <w:rFonts w:hint="eastAsia" w:ascii="仿宋" w:hAnsi="仿宋" w:eastAsia="仿宋" w:cs="仿宋"/>
                <w:kern w:val="0"/>
                <w:szCs w:val="21"/>
                <w:highlight w:val="none"/>
              </w:rPr>
              <w:t>技术部分</w:t>
            </w:r>
            <w:r>
              <w:rPr>
                <w:rFonts w:hint="eastAsia" w:ascii="仿宋" w:hAnsi="仿宋" w:eastAsia="仿宋" w:cs="仿宋"/>
                <w:b/>
                <w:szCs w:val="21"/>
                <w:highlight w:val="none"/>
                <w:lang w:eastAsia="zh-CN"/>
              </w:rPr>
              <w:t>、</w:t>
            </w:r>
            <w:r>
              <w:rPr>
                <w:rFonts w:hint="eastAsia" w:ascii="仿宋" w:hAnsi="仿宋" w:eastAsia="仿宋" w:cs="仿宋"/>
                <w:kern w:val="0"/>
                <w:szCs w:val="21"/>
                <w:highlight w:val="none"/>
              </w:rPr>
              <w:t>商务部分评审</w:t>
            </w:r>
            <w:r>
              <w:rPr>
                <w:rFonts w:hint="eastAsia" w:ascii="仿宋" w:hAnsi="仿宋" w:eastAsia="仿宋" w:cs="仿宋"/>
                <w:kern w:val="0"/>
                <w:szCs w:val="21"/>
                <w:highlight w:val="none"/>
                <w:lang w:val="en-US" w:eastAsia="zh-CN"/>
              </w:rPr>
              <w:t>得分</w:t>
            </w:r>
            <w:r>
              <w:rPr>
                <w:rFonts w:hint="eastAsia" w:ascii="仿宋" w:hAnsi="仿宋" w:eastAsia="仿宋" w:cs="仿宋"/>
                <w:szCs w:val="21"/>
                <w:highlight w:val="none"/>
              </w:rPr>
              <w:t>计算有效评委评分算术平均值为供应商的得分（保留小数点后两位）。</w:t>
            </w:r>
          </w:p>
        </w:tc>
      </w:tr>
    </w:tbl>
    <w:p w14:paraId="2196AD50">
      <w:pPr>
        <w:shd w:val="clear"/>
        <w:rPr>
          <w:rFonts w:hint="eastAsia" w:ascii="仿宋" w:hAnsi="仿宋" w:eastAsia="仿宋" w:cs="仿宋"/>
          <w:highlight w:val="none"/>
        </w:rPr>
      </w:pPr>
      <w:bookmarkStart w:id="1247" w:name="_Toc86124094"/>
      <w:bookmarkStart w:id="1248" w:name="_Toc347849269"/>
      <w:bookmarkStart w:id="1249" w:name="_Toc28865863"/>
      <w:bookmarkStart w:id="1250" w:name="_Toc28865942"/>
      <w:bookmarkStart w:id="1251" w:name="_Toc500065577"/>
      <w:bookmarkStart w:id="1252" w:name="_Toc28866034"/>
      <w:bookmarkStart w:id="1253" w:name="_Toc28178823"/>
      <w:bookmarkStart w:id="1254" w:name="_Toc28178617"/>
      <w:bookmarkStart w:id="1255" w:name="_Toc28178690"/>
      <w:bookmarkStart w:id="1256" w:name="_Toc28178553"/>
      <w:bookmarkStart w:id="1257" w:name="_Toc28178763"/>
    </w:p>
    <w:p w14:paraId="1A8337FF">
      <w:pPr>
        <w:pStyle w:val="3"/>
        <w:shd w:val="clear"/>
        <w:spacing w:before="0" w:after="0" w:line="560" w:lineRule="exact"/>
        <w:rPr>
          <w:rFonts w:hint="eastAsia" w:ascii="仿宋" w:hAnsi="仿宋" w:eastAsia="仿宋" w:cs="仿宋"/>
          <w:szCs w:val="28"/>
          <w:highlight w:val="none"/>
        </w:rPr>
      </w:pPr>
      <w:bookmarkStart w:id="1258" w:name="_Toc226649194"/>
      <w:r>
        <w:rPr>
          <w:rFonts w:hint="eastAsia" w:ascii="仿宋" w:hAnsi="仿宋" w:eastAsia="仿宋" w:cs="仿宋"/>
          <w:szCs w:val="28"/>
          <w:highlight w:val="none"/>
        </w:rPr>
        <w:t xml:space="preserve">1. </w:t>
      </w:r>
      <w:bookmarkEnd w:id="1247"/>
      <w:r>
        <w:rPr>
          <w:rFonts w:hint="eastAsia" w:ascii="仿宋" w:hAnsi="仿宋" w:eastAsia="仿宋" w:cs="仿宋"/>
          <w:szCs w:val="28"/>
          <w:highlight w:val="none"/>
        </w:rPr>
        <w:t>磋商</w:t>
      </w:r>
      <w:bookmarkEnd w:id="1248"/>
      <w:r>
        <w:rPr>
          <w:rFonts w:hint="eastAsia" w:ascii="仿宋" w:hAnsi="仿宋" w:eastAsia="仿宋" w:cs="仿宋"/>
          <w:szCs w:val="28"/>
          <w:highlight w:val="none"/>
        </w:rPr>
        <w:t>评审办法</w:t>
      </w:r>
      <w:bookmarkEnd w:id="1249"/>
      <w:bookmarkEnd w:id="1250"/>
      <w:bookmarkEnd w:id="1251"/>
      <w:bookmarkEnd w:id="1252"/>
      <w:bookmarkEnd w:id="1253"/>
      <w:bookmarkEnd w:id="1254"/>
      <w:bookmarkEnd w:id="1255"/>
      <w:bookmarkEnd w:id="1256"/>
      <w:bookmarkEnd w:id="1257"/>
      <w:bookmarkEnd w:id="1258"/>
    </w:p>
    <w:p w14:paraId="35F13E99">
      <w:pPr>
        <w:shd w:val="clear"/>
        <w:spacing w:line="5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本次磋商在符合招标需求、质量和服务较优的前提下，（按照供应商的最终得分从高到低排列各供应商的次序）推荐成交候选人。</w:t>
      </w:r>
      <w:r>
        <w:rPr>
          <w:rFonts w:hint="eastAsia" w:ascii="仿宋" w:hAnsi="仿宋" w:eastAsia="仿宋" w:cs="仿宋"/>
          <w:b/>
          <w:kern w:val="0"/>
          <w:szCs w:val="21"/>
          <w:highlight w:val="none"/>
        </w:rPr>
        <w:t>磋商小组可根据各供应商的响应文件及服务承诺进行磋商，要求供应商进行二次报价及承诺</w:t>
      </w:r>
      <w:r>
        <w:rPr>
          <w:rFonts w:hint="eastAsia" w:ascii="仿宋" w:hAnsi="仿宋" w:eastAsia="仿宋" w:cs="仿宋"/>
          <w:kern w:val="0"/>
          <w:szCs w:val="21"/>
          <w:highlight w:val="none"/>
        </w:rPr>
        <w:t>。在商务技术条件全部满足磋商文件要求的前提下，根据磋商评审评分，按最终得分从高至低的顺序推荐本项目的成交候选人。</w:t>
      </w:r>
    </w:p>
    <w:p w14:paraId="4A83511B">
      <w:pPr>
        <w:pStyle w:val="3"/>
        <w:shd w:val="clear"/>
        <w:spacing w:before="0" w:after="0" w:line="560" w:lineRule="exact"/>
        <w:rPr>
          <w:rFonts w:hint="eastAsia" w:ascii="仿宋" w:hAnsi="仿宋" w:eastAsia="仿宋" w:cs="仿宋"/>
          <w:szCs w:val="28"/>
          <w:highlight w:val="none"/>
        </w:rPr>
      </w:pPr>
      <w:bookmarkStart w:id="1259" w:name="_Toc86124095"/>
      <w:bookmarkStart w:id="1260" w:name="_Toc28178691"/>
      <w:bookmarkStart w:id="1261" w:name="_Toc28866035"/>
      <w:bookmarkStart w:id="1262" w:name="_Toc28865864"/>
      <w:bookmarkStart w:id="1263" w:name="_Toc226649195"/>
      <w:bookmarkStart w:id="1264" w:name="_Toc500065578"/>
      <w:bookmarkStart w:id="1265" w:name="_Toc28178764"/>
      <w:bookmarkStart w:id="1266" w:name="_Toc28178554"/>
      <w:bookmarkStart w:id="1267" w:name="_Toc347849270"/>
      <w:bookmarkStart w:id="1268" w:name="_Toc28178824"/>
      <w:bookmarkStart w:id="1269" w:name="_Toc28865943"/>
      <w:bookmarkStart w:id="1270" w:name="_Toc28178618"/>
      <w:r>
        <w:rPr>
          <w:rFonts w:hint="eastAsia" w:ascii="仿宋" w:hAnsi="仿宋" w:eastAsia="仿宋" w:cs="仿宋"/>
          <w:szCs w:val="28"/>
          <w:highlight w:val="none"/>
        </w:rPr>
        <w:t>2. 磋商标准</w:t>
      </w:r>
      <w:bookmarkEnd w:id="1259"/>
      <w:bookmarkEnd w:id="1260"/>
      <w:bookmarkEnd w:id="1261"/>
      <w:bookmarkEnd w:id="1262"/>
      <w:bookmarkEnd w:id="1263"/>
      <w:bookmarkEnd w:id="1264"/>
      <w:bookmarkEnd w:id="1265"/>
      <w:bookmarkEnd w:id="1266"/>
      <w:bookmarkEnd w:id="1267"/>
      <w:bookmarkEnd w:id="1268"/>
      <w:bookmarkEnd w:id="1269"/>
      <w:bookmarkEnd w:id="1270"/>
    </w:p>
    <w:p w14:paraId="7F923E19">
      <w:pPr>
        <w:pStyle w:val="4"/>
        <w:shd w:val="clear"/>
        <w:tabs>
          <w:tab w:val="left" w:pos="900"/>
        </w:tabs>
        <w:spacing w:before="0" w:after="0" w:line="560" w:lineRule="exact"/>
        <w:ind w:firstLine="0" w:firstLineChars="0"/>
        <w:jc w:val="left"/>
        <w:rPr>
          <w:rFonts w:hint="eastAsia" w:ascii="仿宋" w:hAnsi="仿宋" w:eastAsia="仿宋" w:cs="仿宋"/>
          <w:szCs w:val="24"/>
          <w:highlight w:val="none"/>
        </w:rPr>
      </w:pPr>
      <w:bookmarkStart w:id="1271" w:name="_Toc28178619"/>
      <w:bookmarkStart w:id="1272" w:name="_Toc28866036"/>
      <w:bookmarkStart w:id="1273" w:name="_Toc500065579"/>
      <w:bookmarkStart w:id="1274" w:name="_Toc347849271"/>
      <w:bookmarkStart w:id="1275" w:name="_Toc28178692"/>
      <w:bookmarkStart w:id="1276" w:name="_Toc28865944"/>
      <w:bookmarkStart w:id="1277" w:name="_Toc86124096"/>
      <w:bookmarkStart w:id="1278" w:name="_Toc28178555"/>
      <w:bookmarkStart w:id="1279" w:name="_Toc28865865"/>
      <w:bookmarkStart w:id="1280" w:name="_Toc48271429"/>
      <w:bookmarkStart w:id="1281" w:name="_Toc191374449"/>
      <w:bookmarkStart w:id="1282" w:name="_Toc28178825"/>
      <w:bookmarkStart w:id="1283" w:name="_Toc329810237"/>
      <w:bookmarkStart w:id="1284" w:name="_Toc226649196"/>
      <w:bookmarkStart w:id="1285" w:name="_Toc28178765"/>
      <w:r>
        <w:rPr>
          <w:rFonts w:hint="eastAsia" w:ascii="仿宋" w:hAnsi="仿宋" w:eastAsia="仿宋" w:cs="仿宋"/>
          <w:szCs w:val="24"/>
          <w:highlight w:val="none"/>
        </w:rPr>
        <w:t>2.1 资格审查标准</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2B4ED2EF">
      <w:pPr>
        <w:shd w:val="clear"/>
        <w:spacing w:line="5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2.1.1 资格审查评审标准：</w:t>
      </w:r>
      <w:r>
        <w:rPr>
          <w:rFonts w:hint="eastAsia" w:ascii="仿宋" w:hAnsi="仿宋" w:eastAsia="仿宋" w:cs="仿宋"/>
          <w:kern w:val="0"/>
          <w:szCs w:val="21"/>
          <w:highlight w:val="none"/>
        </w:rPr>
        <w:t>依据法律法规和磋商文件的规定，对响应文件中的资格证明等进行审查，</w:t>
      </w:r>
      <w:r>
        <w:rPr>
          <w:rFonts w:hint="eastAsia" w:ascii="仿宋" w:hAnsi="仿宋" w:eastAsia="仿宋" w:cs="仿宋"/>
          <w:szCs w:val="21"/>
          <w:highlight w:val="none"/>
        </w:rPr>
        <w:t>审查评审标准详见“</w:t>
      </w:r>
      <w:r>
        <w:rPr>
          <w:rFonts w:hint="eastAsia" w:ascii="仿宋" w:hAnsi="仿宋" w:eastAsia="仿宋" w:cs="仿宋"/>
          <w:b/>
          <w:szCs w:val="21"/>
          <w:highlight w:val="none"/>
        </w:rPr>
        <w:t>磋商程序和评审办法前附表</w:t>
      </w:r>
      <w:r>
        <w:rPr>
          <w:rFonts w:hint="eastAsia" w:ascii="仿宋" w:hAnsi="仿宋" w:eastAsia="仿宋" w:cs="仿宋"/>
          <w:szCs w:val="21"/>
          <w:highlight w:val="none"/>
        </w:rPr>
        <w:t>”。</w:t>
      </w:r>
    </w:p>
    <w:p w14:paraId="31055328">
      <w:pPr>
        <w:pStyle w:val="4"/>
        <w:shd w:val="clear"/>
        <w:tabs>
          <w:tab w:val="left" w:pos="900"/>
        </w:tabs>
        <w:spacing w:before="0" w:after="0" w:line="560" w:lineRule="exact"/>
        <w:ind w:firstLine="0" w:firstLineChars="0"/>
        <w:jc w:val="left"/>
        <w:rPr>
          <w:rFonts w:hint="eastAsia" w:ascii="仿宋" w:hAnsi="仿宋" w:eastAsia="仿宋" w:cs="仿宋"/>
          <w:szCs w:val="24"/>
          <w:highlight w:val="none"/>
        </w:rPr>
      </w:pPr>
      <w:bookmarkStart w:id="1286" w:name="_Toc28866037"/>
      <w:bookmarkStart w:id="1287" w:name="_Toc28865866"/>
      <w:bookmarkStart w:id="1288" w:name="_Toc28178826"/>
      <w:bookmarkStart w:id="1289" w:name="_Toc28178766"/>
      <w:bookmarkStart w:id="1290" w:name="_Toc28178620"/>
      <w:bookmarkStart w:id="1291" w:name="_Toc28178693"/>
      <w:bookmarkStart w:id="1292" w:name="_Toc500065580"/>
      <w:bookmarkStart w:id="1293" w:name="_Toc226649197"/>
      <w:bookmarkStart w:id="1294" w:name="_Toc28865945"/>
      <w:bookmarkStart w:id="1295" w:name="_Toc28178556"/>
      <w:r>
        <w:rPr>
          <w:rFonts w:hint="eastAsia" w:ascii="仿宋" w:hAnsi="仿宋" w:eastAsia="仿宋" w:cs="仿宋"/>
          <w:szCs w:val="24"/>
          <w:highlight w:val="none"/>
        </w:rPr>
        <w:t xml:space="preserve">2.2 </w:t>
      </w:r>
      <w:r>
        <w:rPr>
          <w:rFonts w:hint="eastAsia" w:ascii="仿宋" w:hAnsi="仿宋" w:eastAsia="仿宋" w:cs="仿宋"/>
          <w:szCs w:val="24"/>
          <w:highlight w:val="none"/>
          <w:lang w:eastAsia="zh-CN"/>
        </w:rPr>
        <w:t>符合性评审</w:t>
      </w:r>
      <w:r>
        <w:rPr>
          <w:rFonts w:hint="eastAsia" w:ascii="仿宋" w:hAnsi="仿宋" w:eastAsia="仿宋" w:cs="仿宋"/>
          <w:szCs w:val="24"/>
          <w:highlight w:val="none"/>
        </w:rPr>
        <w:t>标准</w:t>
      </w:r>
      <w:bookmarkEnd w:id="1286"/>
      <w:bookmarkEnd w:id="1287"/>
      <w:bookmarkEnd w:id="1288"/>
      <w:bookmarkEnd w:id="1289"/>
      <w:bookmarkEnd w:id="1290"/>
      <w:bookmarkEnd w:id="1291"/>
      <w:bookmarkEnd w:id="1292"/>
      <w:bookmarkEnd w:id="1293"/>
      <w:bookmarkEnd w:id="1294"/>
      <w:bookmarkEnd w:id="1295"/>
    </w:p>
    <w:p w14:paraId="24E8F8FA">
      <w:pPr>
        <w:shd w:val="clea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2.2.1</w:t>
      </w:r>
      <w:r>
        <w:rPr>
          <w:rFonts w:hint="eastAsia" w:ascii="仿宋" w:hAnsi="仿宋" w:eastAsia="仿宋" w:cs="仿宋"/>
          <w:szCs w:val="21"/>
          <w:highlight w:val="none"/>
          <w:lang w:eastAsia="zh-CN"/>
        </w:rPr>
        <w:t>符合性评审</w:t>
      </w:r>
      <w:r>
        <w:rPr>
          <w:rFonts w:hint="eastAsia" w:ascii="仿宋" w:hAnsi="仿宋" w:eastAsia="仿宋" w:cs="仿宋"/>
          <w:szCs w:val="21"/>
          <w:highlight w:val="none"/>
        </w:rPr>
        <w:t>标准：</w:t>
      </w:r>
      <w:r>
        <w:rPr>
          <w:rFonts w:hint="eastAsia" w:ascii="仿宋" w:hAnsi="仿宋" w:eastAsia="仿宋" w:cs="仿宋"/>
          <w:kern w:val="0"/>
          <w:szCs w:val="21"/>
          <w:highlight w:val="none"/>
        </w:rPr>
        <w:t>依据法律法规和磋商文件的规定，对响应文件中的</w:t>
      </w:r>
      <w:r>
        <w:rPr>
          <w:rFonts w:hint="eastAsia" w:ascii="仿宋" w:hAnsi="仿宋" w:eastAsia="仿宋" w:cs="仿宋"/>
          <w:kern w:val="0"/>
          <w:szCs w:val="21"/>
          <w:highlight w:val="none"/>
          <w:lang w:eastAsia="zh-CN"/>
        </w:rPr>
        <w:t>符合性评审</w:t>
      </w:r>
      <w:r>
        <w:rPr>
          <w:rFonts w:hint="eastAsia" w:ascii="仿宋" w:hAnsi="仿宋" w:eastAsia="仿宋" w:cs="仿宋"/>
          <w:kern w:val="0"/>
          <w:szCs w:val="21"/>
          <w:highlight w:val="none"/>
        </w:rPr>
        <w:t>内容进行审查，</w:t>
      </w:r>
      <w:r>
        <w:rPr>
          <w:rFonts w:hint="eastAsia" w:ascii="仿宋" w:hAnsi="仿宋" w:eastAsia="仿宋" w:cs="仿宋"/>
          <w:szCs w:val="21"/>
          <w:highlight w:val="none"/>
          <w:lang w:eastAsia="zh-CN"/>
        </w:rPr>
        <w:t>符合性评审</w:t>
      </w:r>
      <w:r>
        <w:rPr>
          <w:rFonts w:hint="eastAsia" w:ascii="仿宋" w:hAnsi="仿宋" w:eastAsia="仿宋" w:cs="仿宋"/>
          <w:szCs w:val="21"/>
          <w:highlight w:val="none"/>
        </w:rPr>
        <w:t>标准详见“</w:t>
      </w:r>
      <w:r>
        <w:rPr>
          <w:rFonts w:hint="eastAsia" w:ascii="仿宋" w:hAnsi="仿宋" w:eastAsia="仿宋" w:cs="仿宋"/>
          <w:b/>
          <w:szCs w:val="21"/>
          <w:highlight w:val="none"/>
        </w:rPr>
        <w:t>磋商程序和评审办法前附表</w:t>
      </w:r>
      <w:r>
        <w:rPr>
          <w:rFonts w:hint="eastAsia" w:ascii="仿宋" w:hAnsi="仿宋" w:eastAsia="仿宋" w:cs="仿宋"/>
          <w:szCs w:val="21"/>
          <w:highlight w:val="none"/>
        </w:rPr>
        <w:t>”。</w:t>
      </w:r>
    </w:p>
    <w:p w14:paraId="17D11174">
      <w:pPr>
        <w:pStyle w:val="4"/>
        <w:shd w:val="clear"/>
        <w:tabs>
          <w:tab w:val="left" w:pos="900"/>
        </w:tabs>
        <w:spacing w:before="0" w:after="0" w:line="560" w:lineRule="exact"/>
        <w:ind w:firstLine="0" w:firstLineChars="0"/>
        <w:jc w:val="left"/>
        <w:rPr>
          <w:rFonts w:hint="eastAsia" w:ascii="仿宋" w:hAnsi="仿宋" w:eastAsia="仿宋" w:cs="仿宋"/>
          <w:szCs w:val="24"/>
          <w:highlight w:val="none"/>
        </w:rPr>
      </w:pPr>
      <w:bookmarkStart w:id="1296" w:name="_Toc86124097"/>
      <w:bookmarkStart w:id="1297" w:name="_Toc28178827"/>
      <w:bookmarkStart w:id="1298" w:name="_Toc28865946"/>
      <w:bookmarkStart w:id="1299" w:name="_Toc28178694"/>
      <w:bookmarkStart w:id="1300" w:name="_Toc28178557"/>
      <w:bookmarkStart w:id="1301" w:name="_Toc28178767"/>
      <w:bookmarkStart w:id="1302" w:name="_Toc500065581"/>
      <w:bookmarkStart w:id="1303" w:name="_Toc347849272"/>
      <w:bookmarkStart w:id="1304" w:name="_Toc48271430"/>
      <w:bookmarkStart w:id="1305" w:name="_Toc28178621"/>
      <w:bookmarkStart w:id="1306" w:name="_Toc28865867"/>
      <w:bookmarkStart w:id="1307" w:name="_Toc226649198"/>
      <w:bookmarkStart w:id="1308" w:name="_Toc329810238"/>
      <w:bookmarkStart w:id="1309" w:name="_Toc28866038"/>
      <w:r>
        <w:rPr>
          <w:rFonts w:hint="eastAsia" w:ascii="仿宋" w:hAnsi="仿宋" w:eastAsia="仿宋" w:cs="仿宋"/>
          <w:szCs w:val="24"/>
          <w:highlight w:val="none"/>
        </w:rPr>
        <w:t>2.3 磋商标准</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2D6F4172">
      <w:pPr>
        <w:shd w:val="clear"/>
        <w:spacing w:line="5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磋商小组</w:t>
      </w:r>
      <w:r>
        <w:rPr>
          <w:rFonts w:hint="eastAsia" w:ascii="仿宋" w:hAnsi="仿宋" w:eastAsia="仿宋" w:cs="仿宋"/>
          <w:kern w:val="0"/>
          <w:szCs w:val="21"/>
          <w:highlight w:val="none"/>
        </w:rPr>
        <w:t>按磋商文件中规定的磋商方法和标准，对资格审查评审、</w:t>
      </w:r>
      <w:r>
        <w:rPr>
          <w:rFonts w:hint="eastAsia" w:ascii="仿宋" w:hAnsi="仿宋" w:eastAsia="仿宋" w:cs="仿宋"/>
          <w:kern w:val="0"/>
          <w:szCs w:val="21"/>
          <w:highlight w:val="none"/>
          <w:lang w:eastAsia="zh-CN"/>
        </w:rPr>
        <w:t>符合性评审</w:t>
      </w:r>
      <w:r>
        <w:rPr>
          <w:rFonts w:hint="eastAsia" w:ascii="仿宋" w:hAnsi="仿宋" w:eastAsia="仿宋" w:cs="仿宋"/>
          <w:kern w:val="0"/>
          <w:szCs w:val="21"/>
          <w:highlight w:val="none"/>
        </w:rPr>
        <w:t>合格的供应商进行磋商及二次承诺，经综合比较与评价后</w:t>
      </w:r>
      <w:r>
        <w:rPr>
          <w:rFonts w:hint="eastAsia" w:ascii="仿宋" w:hAnsi="仿宋" w:eastAsia="仿宋" w:cs="仿宋"/>
          <w:szCs w:val="21"/>
          <w:highlight w:val="none"/>
        </w:rPr>
        <w:t>，在符合招标需求、质量和服务较优的前提下，按最终得分由高到低顺序推荐成交候选人。</w:t>
      </w:r>
    </w:p>
    <w:p w14:paraId="0A17969F">
      <w:pPr>
        <w:shd w:val="clear"/>
        <w:spacing w:line="560" w:lineRule="exact"/>
        <w:ind w:firstLine="420" w:firstLineChars="200"/>
        <w:jc w:val="left"/>
        <w:rPr>
          <w:rFonts w:hint="eastAsia" w:ascii="仿宋" w:hAnsi="仿宋" w:eastAsia="仿宋" w:cs="仿宋"/>
          <w:szCs w:val="21"/>
          <w:highlight w:val="none"/>
        </w:rPr>
      </w:pPr>
    </w:p>
    <w:p w14:paraId="0938A74E">
      <w:pPr>
        <w:pStyle w:val="3"/>
        <w:shd w:val="clear"/>
        <w:spacing w:before="0" w:after="0" w:line="560" w:lineRule="exact"/>
        <w:rPr>
          <w:rFonts w:hint="eastAsia" w:ascii="仿宋" w:hAnsi="仿宋" w:eastAsia="仿宋" w:cs="仿宋"/>
          <w:szCs w:val="28"/>
          <w:highlight w:val="none"/>
        </w:rPr>
      </w:pPr>
      <w:bookmarkStart w:id="1310" w:name="_Toc28178695"/>
      <w:bookmarkStart w:id="1311" w:name="_Toc347849273"/>
      <w:bookmarkStart w:id="1312" w:name="_Toc28866039"/>
      <w:bookmarkStart w:id="1313" w:name="_Toc191374451"/>
      <w:bookmarkStart w:id="1314" w:name="_Toc28865868"/>
      <w:bookmarkStart w:id="1315" w:name="_Toc28178622"/>
      <w:bookmarkStart w:id="1316" w:name="_Toc28865947"/>
      <w:bookmarkStart w:id="1317" w:name="_Toc500065582"/>
      <w:bookmarkStart w:id="1318" w:name="_Toc86124098"/>
      <w:bookmarkStart w:id="1319" w:name="_Toc28178828"/>
      <w:bookmarkStart w:id="1320" w:name="_Toc28178558"/>
      <w:bookmarkStart w:id="1321" w:name="_Toc226649199"/>
      <w:bookmarkStart w:id="1322" w:name="_Toc28178768"/>
      <w:r>
        <w:rPr>
          <w:rFonts w:hint="eastAsia" w:ascii="仿宋" w:hAnsi="仿宋" w:eastAsia="仿宋" w:cs="仿宋"/>
          <w:szCs w:val="28"/>
          <w:highlight w:val="none"/>
        </w:rPr>
        <w:t>3. 磋商程序</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01868A57">
      <w:pPr>
        <w:shd w:val="clear"/>
        <w:spacing w:line="360" w:lineRule="auto"/>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1323" w:name="_Toc109809355"/>
      <w:bookmarkStart w:id="1324" w:name="_Toc110405178"/>
      <w:bookmarkStart w:id="1325" w:name="_Toc6028"/>
      <w:bookmarkStart w:id="1326" w:name="_Toc116584045"/>
      <w:r>
        <w:rPr>
          <w:rFonts w:hint="eastAsia" w:ascii="仿宋" w:hAnsi="仿宋" w:eastAsia="仿宋" w:cs="仿宋"/>
          <w:b/>
          <w:color w:val="000000" w:themeColor="text1"/>
          <w:sz w:val="24"/>
          <w:szCs w:val="24"/>
          <w:highlight w:val="none"/>
          <w14:textFill>
            <w14:solidFill>
              <w14:schemeClr w14:val="tx1"/>
            </w14:solidFill>
          </w14:textFill>
        </w:rPr>
        <w:t>3.评审程序</w:t>
      </w:r>
      <w:bookmarkEnd w:id="1323"/>
      <w:bookmarkEnd w:id="1324"/>
      <w:bookmarkEnd w:id="1325"/>
      <w:bookmarkEnd w:id="1326"/>
      <w:r>
        <w:rPr>
          <w:rFonts w:hint="eastAsia" w:ascii="仿宋" w:hAnsi="仿宋" w:eastAsia="仿宋" w:cs="仿宋"/>
          <w:b/>
          <w:color w:val="000000" w:themeColor="text1"/>
          <w:sz w:val="24"/>
          <w:szCs w:val="24"/>
          <w:highlight w:val="none"/>
          <w14:textFill>
            <w14:solidFill>
              <w14:schemeClr w14:val="tx1"/>
            </w14:solidFill>
          </w14:textFill>
        </w:rPr>
        <w:t xml:space="preserve"> </w:t>
      </w:r>
    </w:p>
    <w:p w14:paraId="6A1B95C3">
      <w:pPr>
        <w:shd w:val="clear"/>
        <w:spacing w:line="360" w:lineRule="auto"/>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3.1 初步评审 </w:t>
      </w:r>
    </w:p>
    <w:p w14:paraId="4420398D">
      <w:pPr>
        <w:shd w:val="clear"/>
        <w:spacing w:line="360" w:lineRule="auto"/>
        <w:ind w:firstLine="437"/>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3.1.1资格审查 </w:t>
      </w:r>
    </w:p>
    <w:p w14:paraId="0565D56C">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磋商小组依据本章第2.1.1款规定的审查标准对所有供应商的响应文件进行资格审查，有一项不符合审查标准的，响应文件按否决处理。</w:t>
      </w:r>
    </w:p>
    <w:p w14:paraId="35C89B92">
      <w:pPr>
        <w:shd w:val="clear"/>
        <w:spacing w:line="360" w:lineRule="auto"/>
        <w:ind w:firstLine="437"/>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3.1.2</w:t>
      </w:r>
      <w:r>
        <w:rPr>
          <w:rFonts w:hint="eastAsia" w:ascii="仿宋" w:hAnsi="仿宋" w:eastAsia="仿宋" w:cs="仿宋"/>
          <w:szCs w:val="21"/>
          <w:highlight w:val="none"/>
        </w:rPr>
        <w:t>响应</w:t>
      </w:r>
      <w:r>
        <w:rPr>
          <w:rFonts w:hint="eastAsia" w:ascii="仿宋" w:hAnsi="仿宋" w:eastAsia="仿宋" w:cs="仿宋"/>
          <w:bCs/>
          <w:color w:val="000000" w:themeColor="text1"/>
          <w:szCs w:val="21"/>
          <w:highlight w:val="none"/>
          <w14:textFill>
            <w14:solidFill>
              <w14:schemeClr w14:val="tx1"/>
            </w14:solidFill>
          </w14:textFill>
        </w:rPr>
        <w:t xml:space="preserve">性审查 </w:t>
      </w:r>
    </w:p>
    <w:p w14:paraId="3672C308">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磋商小组依据本章第2.</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款规定的审查标准对所有供应商的响应文件进行符合性审查，有一项不符合审查标准的，响应文件按否决处理。</w:t>
      </w:r>
    </w:p>
    <w:p w14:paraId="455DA5A0">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3.1.2异常低价审查</w:t>
      </w:r>
    </w:p>
    <w:p w14:paraId="1ED9C6AC">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（1）评审过程中，若供应商的磋商报价（二次报价）出现下列情形之一的，磋商小组应当启动异常低价审查程序：</w:t>
      </w:r>
    </w:p>
    <w:p w14:paraId="261BF61E">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①磋商报价（二次报价）低于全部通过符合性审查供应商磋商报价（二次报价）平均值50%的，即磋商报价（二次报价）&lt;全部通过符合性审查供应商磋商报价（二次报价）平均值×50%；</w:t>
      </w:r>
    </w:p>
    <w:p w14:paraId="71FBC826">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②磋商报价（二次报价）低于通过符合性审查的次低报价供应商磋商报价（二次报价）50%的，即磋商报价（二次报价）&lt;通过符合性审查的次低报价供应商磋商报价（二次报价）×50%；</w:t>
      </w:r>
    </w:p>
    <w:p w14:paraId="643FC6EC">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③磋商小组基于专业判断，认为供应商报价过低，有可能影响产品质量或者不能诚信履约的其他情形。</w:t>
      </w:r>
    </w:p>
    <w:p w14:paraId="06B2D5DA">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磋商小组启动异常低价投标审查后，属于前述第1项至第3项情形的，应当要求相关供应商在评审现场于30分钟内对其磋商价格作出解释，并提供项目具体成本测算等与报价合理性相关的书面说明及必要的证明材料，包括但不限于原材料成本、人工成本、制造费用等。</w:t>
      </w:r>
    </w:p>
    <w:p w14:paraId="22C26CF0">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14:paraId="75B78227">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C057BC8">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（5）异常低价投标审查的启动原因、审查意见和审查结果应当在评审报告中记录，并随供应商提供的相关书面说明及证明材料，以及磋商小组有关互联网浏览、查询历史一并归档。</w:t>
      </w:r>
    </w:p>
    <w:p w14:paraId="7CAC4EAA">
      <w:pPr>
        <w:shd w:val="clear"/>
        <w:spacing w:line="360" w:lineRule="auto"/>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3.2 详细评审</w:t>
      </w:r>
    </w:p>
    <w:p w14:paraId="698C7846">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3.2.1 磋商小组按照本章第2.</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款规定的量化因素和分值进行评审评分，并计算出供应商的综合得分。</w:t>
      </w:r>
    </w:p>
    <w:p w14:paraId="082CD8BC">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3.2.2 供应商的综合得分分值计算后保留小数点后两位，小数点后第三位“四舍五入”。</w:t>
      </w:r>
    </w:p>
    <w:p w14:paraId="5322FFC0">
      <w:pPr>
        <w:shd w:val="clear"/>
        <w:spacing w:line="360" w:lineRule="auto"/>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3.3 响应文件的澄清、说明或者补正</w:t>
      </w:r>
    </w:p>
    <w:p w14:paraId="7FBCD7BE">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3.3.1在评审过程中，磋商小组对于供应商的响应文件中含义不明确、同类问题表述不一致或者有明显文字和计算错误的内容，应当以书面形式要求供应商做出必要的澄清、说明或者补正。</w:t>
      </w:r>
    </w:p>
    <w:p w14:paraId="24525228">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3.3.2供应商的澄清、说明或者补正应当采用书面形式并加盖公章，或者由法定代表人或其授权的代表签字。供应商的澄清、说明或者补正不得超出响应文件的范围或改变响应文件的实质性内容（算术性错误修正的除外）。供应商的书面澄清、说明或者补正属于响应文件的组成部分。</w:t>
      </w:r>
    </w:p>
    <w:p w14:paraId="210177BE">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3.3.3磋商小组对供应商提交的澄清、说明或者补正有疑问的，可以要求供应商进一步澄清、说明或者补正，直至满足磋商小组的要求。</w:t>
      </w:r>
    </w:p>
    <w:p w14:paraId="5226A2E8">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3.3.4凡超出采购文件规定的或给采购人带来未曾要求的利益的变化、偏离或其他因素在评审时不予考虑。</w:t>
      </w:r>
    </w:p>
    <w:p w14:paraId="4DE29915">
      <w:pPr>
        <w:shd w:val="clear"/>
        <w:spacing w:line="360" w:lineRule="auto"/>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3.4 算术性错误修正</w:t>
      </w:r>
    </w:p>
    <w:p w14:paraId="2AD82646">
      <w:pPr>
        <w:shd w:val="clea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供应商的响应文件中的磋商报价出现前后不一致的，除采购文件另有规定外，磋商小组依法对其进行修正。修正后的磋商报价按照本章第3.3款的规定，经供应商确认后产生约束力，供应商不确认的，其磋商无效。 </w:t>
      </w:r>
    </w:p>
    <w:p w14:paraId="0F1A8C3C">
      <w:pPr>
        <w:shd w:val="clear"/>
        <w:spacing w:line="360" w:lineRule="auto"/>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3.5 响应文件相关信息的核查 </w:t>
      </w:r>
    </w:p>
    <w:p w14:paraId="5BDBDA03">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磋商小组对在评审过程中发现的供应商与供应商之间、供应商与采购人之间存在的串通磋商的情形进行评审和认定。若供应商存在串通磋商、弄虚作假、行贿等违法行为的，磋商小组应否决其磋商。</w:t>
      </w:r>
    </w:p>
    <w:p w14:paraId="69BB2475">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3.5.1有下列情形之一的，属于供应商相互串通磋商：</w:t>
      </w:r>
    </w:p>
    <w:p w14:paraId="54A68035">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（1）供应商之间协商磋商报价等响应文件的实质性内容；</w:t>
      </w:r>
    </w:p>
    <w:p w14:paraId="53C5B611">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（2）供应商之间约定成交供应商；</w:t>
      </w:r>
    </w:p>
    <w:p w14:paraId="69C609FA">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（3）供应商之间约定部分供应商放弃磋商或成交；</w:t>
      </w:r>
    </w:p>
    <w:p w14:paraId="34740653">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（4）属于同一集团、协会、商会等组织成员的供应商按照该组织要求协同磋商；</w:t>
      </w:r>
    </w:p>
    <w:p w14:paraId="47791EDC">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（5）供应商之间为谋取成交或排斥特定供应商而采取的其他联合行动。</w:t>
      </w:r>
    </w:p>
    <w:p w14:paraId="74F2FDFE">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3.5.2有下列情形之一的，视为供应商相互串通磋商：</w:t>
      </w:r>
    </w:p>
    <w:p w14:paraId="21EAB4E5">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（1）不同供应商的响应文件由同一单位或个人编制；</w:t>
      </w:r>
    </w:p>
    <w:p w14:paraId="34526D85">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（2）不同供应商委托同一单位或个人办理磋商事宜；</w:t>
      </w:r>
    </w:p>
    <w:p w14:paraId="2DA60763">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（3）不同供应商的响应文件载明的项目组成员为同一人；</w:t>
      </w:r>
    </w:p>
    <w:p w14:paraId="00FE5D5B">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（4）不同供应商的响应文件异常一致或磋商报价呈规律性差异。</w:t>
      </w:r>
    </w:p>
    <w:p w14:paraId="1A5D4871">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3.5.3有下列情形之一的，属于采购人与供应商串通磋商：</w:t>
      </w:r>
    </w:p>
    <w:p w14:paraId="0E421AE9">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（1）采购人在开标前开启响应文件并将有关信息泄露给其他供应商；</w:t>
      </w:r>
    </w:p>
    <w:p w14:paraId="425EF8F2">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（2）采购人直接或间接向供应商泄露标底、磋商小组成员等信息；</w:t>
      </w:r>
    </w:p>
    <w:p w14:paraId="59814F23">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（3）采购人明示或暗示供应商压低或抬高磋商报价；</w:t>
      </w:r>
    </w:p>
    <w:p w14:paraId="499F2D76">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（4）采购人授意供应商撤换、修改响应文件；</w:t>
      </w:r>
    </w:p>
    <w:p w14:paraId="62C3D0C3">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（5）采购人明示或暗示供应商为特定供应商成交提供方便；</w:t>
      </w:r>
    </w:p>
    <w:p w14:paraId="01C4172D">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（6）采购人与供应商为谋求特定供应商成交而采取的其他串通行为。</w:t>
      </w:r>
    </w:p>
    <w:p w14:paraId="4EF72E37">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3.5.4供应商有下列情形之一的，属于弄虚作假的行为：</w:t>
      </w:r>
    </w:p>
    <w:p w14:paraId="1062EF62">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（1）使用通过受让或租借等方式获取的资格、资质证书磋商；</w:t>
      </w:r>
    </w:p>
    <w:p w14:paraId="095481F9">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（2）使用伪造、变造的许可证件；</w:t>
      </w:r>
    </w:p>
    <w:p w14:paraId="42550CA5">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（3）提供虚假的财务状况或业绩或其他证明材料或证件等；</w:t>
      </w:r>
    </w:p>
    <w:p w14:paraId="2F2BAA2E">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（4）提供虚假的信用状况；</w:t>
      </w:r>
    </w:p>
    <w:p w14:paraId="73102C8F">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（5）其他弄虚作假的行为。</w:t>
      </w:r>
    </w:p>
    <w:p w14:paraId="6C65731B">
      <w:pPr>
        <w:shd w:val="clear"/>
        <w:spacing w:line="360" w:lineRule="auto"/>
        <w:ind w:firstLine="437"/>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3.6 评分要求和统计分数原则</w:t>
      </w:r>
    </w:p>
    <w:p w14:paraId="3F44DFB9">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3.6.1磋商小组应首先对各供应商的响应文件进行评审，并按采购文件规定的分值评分，若有打分档，各分档评分中间不得用插入法评分。</w:t>
      </w:r>
    </w:p>
    <w:p w14:paraId="28063326">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3.6.2统计分数原则：磋商小组成员的评分通过计算平均分值为供应商的技术部分（保留小数点后两位）。商务部分得分由供应商的评审价（二次报价或二次报价依据政策扣除后的价格）计算后得出（保留小数点后两位）。</w:t>
      </w:r>
    </w:p>
    <w:p w14:paraId="7B654933">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3.6.3</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汇总评分结果</w:t>
      </w:r>
    </w:p>
    <w:p w14:paraId="0329FD5D">
      <w:pPr>
        <w:shd w:val="clea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磋商小组对所有有效供应商的响应文件的技术部分、商务部分分别进行评审评分后，再按评审办法前附表载明的公式计算出供应商的综合得分。</w:t>
      </w:r>
    </w:p>
    <w:p w14:paraId="3801DC74">
      <w:pPr>
        <w:shd w:val="clear"/>
        <w:spacing w:line="360" w:lineRule="auto"/>
        <w:ind w:firstLine="437"/>
        <w:outlineLvl w:val="3"/>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3.7 评审结果 </w:t>
      </w:r>
    </w:p>
    <w:p w14:paraId="2D4B534E">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3.7.1 除第二章“供应商须知前附表”授权磋商小组确定成交供应商外，磋商小组将对通过初步评审的响应文件，进行技术部分、商务部分评审评分，并按照供应商的综合得分由高到低的顺序推荐1～3名成交候选人。若综合得分相同时，按评审价由低到高的顺序推荐成交候选人；评审价也相同时，按二次报价由低到高的顺序推荐成交候选人；二次报价还相同时，以磋商小组投票得票高低顺序推荐成交候选人。</w:t>
      </w:r>
    </w:p>
    <w:p w14:paraId="4E3FE4B4">
      <w:pPr>
        <w:shd w:val="clear"/>
        <w:spacing w:line="360" w:lineRule="auto"/>
        <w:ind w:firstLine="4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3.7.2磋商小组完成评审后，应当向采购人提交书面评审报告。</w:t>
      </w:r>
    </w:p>
    <w:p w14:paraId="65A2AF95">
      <w:pPr>
        <w:shd w:val="clear"/>
        <w:adjustRightInd w:val="0"/>
        <w:spacing w:line="560" w:lineRule="exact"/>
        <w:ind w:firstLine="472" w:firstLineChars="225"/>
        <w:rPr>
          <w:rFonts w:hint="eastAsia"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3.7.3评审报告应当由磋商小组全体成员签章确认。磋商小组成员对评审报告有异议的，磋商小组按照少数服从多数的原则推荐成交候选人，采购程序继续进行。对评审报告有异议的磋商小组成员应当在评审报告上签署不同意见并说明理由，由磋商小组记录相关情况。磋商小组成员拒绝在评审报告上签章又不说明其不同意见和理由的，视为同意评审报告</w:t>
      </w:r>
    </w:p>
    <w:sectPr>
      <w:headerReference r:id="rId14" w:type="first"/>
      <w:footerReference r:id="rId16" w:type="first"/>
      <w:headerReference r:id="rId13" w:type="default"/>
      <w:footerReference r:id="rId15" w:type="default"/>
      <w:pgSz w:w="11906" w:h="16838"/>
      <w:pgMar w:top="1418" w:right="1418" w:bottom="1418" w:left="1588" w:header="907" w:footer="851" w:gutter="17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4D54">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1CBE2">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1CBE2">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D31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F3143">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FF3143">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7E0A">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4CF77">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84CF77">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4F350">
    <w:pPr>
      <w:pStyle w:val="22"/>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794DB">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1794DB">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CFD8">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EFA7B">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DEFA7B">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092"/>
    </w:sdtPr>
    <w:sdtContent>
      <w:p w14:paraId="37506D1B">
        <w:pPr>
          <w:pStyle w:val="22"/>
          <w:jc w:val="center"/>
        </w:pPr>
        <w:r>
          <w:fldChar w:fldCharType="begin"/>
        </w:r>
        <w:r>
          <w:instrText xml:space="preserve">PAGE   \* MERGEFORMAT</w:instrText>
        </w:r>
        <w:r>
          <w:fldChar w:fldCharType="separate"/>
        </w:r>
        <w:r>
          <w:rPr>
            <w:lang w:val="zh-CN"/>
          </w:rPr>
          <w:t>2</w:t>
        </w:r>
        <w:r>
          <w:fldChar w:fldCharType="end"/>
        </w:r>
      </w:p>
    </w:sdtContent>
  </w:sdt>
  <w:p w14:paraId="6DBFC568">
    <w:pPr>
      <w:pStyle w:val="22"/>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EE22">
    <w:pPr>
      <w:spacing w:line="430" w:lineRule="exact"/>
      <w:ind w:left="7856"/>
      <w:rPr>
        <w:rFonts w:ascii="方正书宋_GBK" w:hAnsi="方正书宋_GBK" w:eastAsia="方正书宋_GBK" w:cs="方正书宋_GBK"/>
        <w:sz w:val="28"/>
        <w:szCs w:val="28"/>
      </w:rPr>
    </w:pPr>
    <w:r>
      <w:rPr>
        <w:rFonts w:ascii="方正书宋_GBK" w:hAnsi="方正书宋_GBK" w:eastAsia="方正书宋_GBK" w:cs="方正书宋_GBK"/>
        <w:spacing w:val="-3"/>
        <w:position w:val="3"/>
        <w:sz w:val="28"/>
        <w:szCs w:val="28"/>
      </w:rPr>
      <w:t>—</w:t>
    </w:r>
    <w:r>
      <w:rPr>
        <w:rFonts w:ascii="方正书宋_GBK" w:hAnsi="方正书宋_GBK" w:eastAsia="方正书宋_GBK" w:cs="方正书宋_GBK"/>
        <w:spacing w:val="10"/>
        <w:position w:val="3"/>
        <w:sz w:val="28"/>
        <w:szCs w:val="28"/>
      </w:rPr>
      <w:t xml:space="preserve">  </w:t>
    </w:r>
    <w:r>
      <w:rPr>
        <w:rFonts w:ascii="方正书宋_GBK" w:hAnsi="方正书宋_GBK" w:eastAsia="方正书宋_GBK" w:cs="方正书宋_GBK"/>
        <w:spacing w:val="-3"/>
        <w:position w:val="3"/>
        <w:sz w:val="28"/>
        <w:szCs w:val="28"/>
      </w:rPr>
      <w:t>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0D3C">
    <w:pPr>
      <w:spacing w:line="177" w:lineRule="auto"/>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E8C17">
                          <w:pPr>
                            <w:pStyle w:val="2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CE8C17">
                    <w:pPr>
                      <w:pStyle w:val="2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D7CE">
    <w:pPr>
      <w:pStyle w:val="22"/>
      <w:tabs>
        <w:tab w:val="center" w:pos="4522"/>
        <w:tab w:val="left" w:pos="5715"/>
      </w:tabs>
      <w:rPr>
        <w:rFonts w:ascii="Arial" w:hAnsi="Arial"/>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D1E6C">
                          <w:pPr>
                            <w:pStyle w:val="2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9D1E6C">
                    <w:pPr>
                      <w:pStyle w:val="2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AB29">
    <w:pPr>
      <w:adjustRightInd w:val="0"/>
      <w:spacing w:line="312" w:lineRule="atLeast"/>
      <w:rPr>
        <w:rFonts w:ascii="隶书" w:hAnsi="宋体" w:eastAsia="隶书" w:cs="宋体"/>
        <w:color w:val="000000"/>
        <w:sz w:val="18"/>
        <w:szCs w:val="18"/>
        <w:u w:val="single"/>
      </w:rPr>
    </w:pPr>
    <w:r>
      <w:rPr>
        <w:rFonts w:hint="eastAsia" w:ascii="隶书" w:hAnsi="宋体" w:eastAsia="隶书" w:cs="宋体"/>
        <w:color w:val="000000"/>
        <w:sz w:val="18"/>
        <w:szCs w:val="18"/>
        <w:u w:val="single"/>
        <w:lang w:eastAsia="zh-CN"/>
      </w:rPr>
      <w:t>中国共产党昆明市呈贡区委员会办公室</w:t>
    </w:r>
    <w:r>
      <w:rPr>
        <w:rFonts w:hint="eastAsia" w:ascii="隶书" w:hAnsi="宋体" w:eastAsia="隶书" w:cs="宋体"/>
        <w:color w:val="000000"/>
        <w:sz w:val="18"/>
        <w:szCs w:val="18"/>
        <w:u w:val="single"/>
      </w:rPr>
      <w:t xml:space="preserve">经营性资产修缮项目               </w:t>
    </w:r>
    <w:r>
      <w:rPr>
        <w:rFonts w:ascii="隶书" w:hAnsi="宋体" w:eastAsia="隶书" w:cs="宋体"/>
        <w:color w:val="000000"/>
        <w:sz w:val="18"/>
        <w:szCs w:val="18"/>
        <w:u w:val="single"/>
      </w:rPr>
      <w:t xml:space="preserve"> </w:t>
    </w:r>
    <w:r>
      <w:rPr>
        <w:rFonts w:hint="eastAsia" w:ascii="隶书" w:hAnsi="宋体" w:eastAsia="隶书" w:cs="宋体"/>
        <w:color w:val="000000"/>
        <w:sz w:val="18"/>
        <w:szCs w:val="18"/>
        <w:u w:val="single"/>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E789">
    <w:pPr>
      <w:pStyle w:val="23"/>
      <w:jc w:val="left"/>
      <w:rPr>
        <w:rFonts w:hint="eastAsia" w:ascii="宋体" w:hAnsi="宋体"/>
        <w:sz w:val="10"/>
        <w:szCs w:val="10"/>
      </w:rPr>
    </w:pPr>
    <w:r>
      <w:rPr>
        <w:rFonts w:hint="eastAsia" w:ascii="宋体" w:hAnsi="宋体"/>
        <w:sz w:val="13"/>
        <w:szCs w:val="13"/>
        <w:lang w:eastAsia="zh-CN"/>
      </w:rPr>
      <w:t>2026年档案规范化统筹项目</w:t>
    </w:r>
    <w:r>
      <w:rPr>
        <w:rFonts w:hint="eastAsia" w:ascii="宋体" w:hAnsi="宋体"/>
        <w:sz w:val="13"/>
        <w:szCs w:val="13"/>
      </w:rPr>
      <w:t xml:space="preserve">  </w:t>
    </w:r>
    <w:r>
      <w:rPr>
        <w:rFonts w:ascii="宋体" w:hAnsi="宋体"/>
        <w:sz w:val="13"/>
        <w:szCs w:val="13"/>
      </w:rPr>
      <w:t xml:space="preserve"> </w:t>
    </w:r>
    <w:r>
      <w:rPr>
        <w:rFonts w:hint="eastAsia" w:ascii="宋体" w:hAnsi="宋体"/>
        <w:color w:val="000000" w:themeColor="text1"/>
        <w:sz w:val="13"/>
        <w:szCs w:val="13"/>
        <w14:textFill>
          <w14:solidFill>
            <w14:schemeClr w14:val="tx1"/>
          </w14:solidFill>
        </w14:textFill>
      </w:rPr>
      <w:t xml:space="preserve"> </w:t>
    </w:r>
    <w:r>
      <w:rPr>
        <w:rFonts w:ascii="宋体" w:hAnsi="宋体"/>
        <w:color w:val="000000" w:themeColor="text1"/>
        <w:sz w:val="13"/>
        <w:szCs w:val="13"/>
        <w14:textFill>
          <w14:solidFill>
            <w14:schemeClr w14:val="tx1"/>
          </w14:solidFill>
        </w14:textFill>
      </w:rPr>
      <w:t xml:space="preserve">    </w:t>
    </w:r>
    <w:r>
      <w:rPr>
        <w:rFonts w:hint="eastAsia" w:ascii="宋体" w:hAnsi="宋体"/>
        <w:color w:val="000000" w:themeColor="text1"/>
        <w:sz w:val="13"/>
        <w:szCs w:val="13"/>
        <w14:textFill>
          <w14:solidFill>
            <w14:schemeClr w14:val="tx1"/>
          </w14:solidFill>
        </w14:textFill>
      </w:rPr>
      <w:t xml:space="preserve">                                    </w:t>
    </w:r>
    <w:r>
      <w:rPr>
        <w:rFonts w:hint="eastAsia" w:ascii="宋体" w:hAnsi="宋体"/>
        <w:color w:val="000000" w:themeColor="text1"/>
        <w:sz w:val="13"/>
        <w:szCs w:val="13"/>
        <w:lang w:val="en-US" w:eastAsia="zh-CN"/>
        <w14:textFill>
          <w14:solidFill>
            <w14:schemeClr w14:val="tx1"/>
          </w14:solidFill>
        </w14:textFill>
      </w:rPr>
      <w:t xml:space="preserve">                                             </w:t>
    </w:r>
    <w:r>
      <w:rPr>
        <w:rFonts w:hint="eastAsia" w:ascii="宋体" w:hAnsi="宋体"/>
        <w:color w:val="000000" w:themeColor="text1"/>
        <w:sz w:val="13"/>
        <w:szCs w:val="13"/>
        <w14:textFill>
          <w14:solidFill>
            <w14:schemeClr w14:val="tx1"/>
          </w14:solidFill>
        </w14:textFill>
      </w:rPr>
      <w:t xml:space="preserve">                 </w:t>
    </w:r>
    <w:r>
      <w:rPr>
        <w:rFonts w:ascii="宋体" w:hAnsi="宋体"/>
        <w:color w:val="000000" w:themeColor="text1"/>
        <w:sz w:val="13"/>
        <w:szCs w:val="13"/>
        <w14:textFill>
          <w14:solidFill>
            <w14:schemeClr w14:val="tx1"/>
          </w14:solidFill>
        </w14:textFill>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710F">
    <w:pPr>
      <w:pStyle w:val="23"/>
      <w:jc w:val="left"/>
      <w:rPr>
        <w:rFonts w:hint="eastAsia" w:ascii="宋体" w:hAnsi="宋体"/>
        <w:sz w:val="13"/>
        <w:szCs w:val="13"/>
      </w:rPr>
    </w:pPr>
    <w:r>
      <w:rPr>
        <w:rFonts w:hint="eastAsia" w:ascii="宋体" w:hAnsi="宋体"/>
        <w:sz w:val="13"/>
        <w:szCs w:val="13"/>
        <w:lang w:eastAsia="zh-CN"/>
      </w:rPr>
      <w:t>2026年档案规范化统筹项目</w:t>
    </w:r>
    <w:r>
      <w:rPr>
        <w:rFonts w:hint="eastAsia" w:ascii="宋体" w:hAnsi="宋体"/>
        <w:sz w:val="13"/>
        <w:szCs w:val="13"/>
      </w:rPr>
      <w:t xml:space="preserve">  </w:t>
    </w:r>
    <w:r>
      <w:rPr>
        <w:rFonts w:ascii="宋体" w:hAnsi="宋体"/>
        <w:color w:val="000000" w:themeColor="text1"/>
        <w:sz w:val="13"/>
        <w:szCs w:val="13"/>
        <w14:textFill>
          <w14:solidFill>
            <w14:schemeClr w14:val="tx1"/>
          </w14:solidFill>
        </w14:textFill>
      </w:rPr>
      <w:t xml:space="preserve"> </w:t>
    </w:r>
    <w:r>
      <w:rPr>
        <w:rFonts w:hint="eastAsia" w:ascii="宋体" w:hAnsi="宋体"/>
        <w:color w:val="000000" w:themeColor="text1"/>
        <w:sz w:val="13"/>
        <w:szCs w:val="13"/>
        <w14:textFill>
          <w14:solidFill>
            <w14:schemeClr w14:val="tx1"/>
          </w14:solidFill>
        </w14:textFill>
      </w:rPr>
      <w:t xml:space="preserve">                                                            </w:t>
    </w:r>
    <w:r>
      <w:rPr>
        <w:rFonts w:ascii="宋体" w:hAnsi="宋体"/>
        <w:color w:val="000000" w:themeColor="text1"/>
        <w:sz w:val="13"/>
        <w:szCs w:val="13"/>
        <w14:textFill>
          <w14:solidFill>
            <w14:schemeClr w14:val="tx1"/>
          </w14:solidFill>
        </w14:textFill>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219F">
    <w:pPr>
      <w:pStyle w:val="23"/>
      <w:rPr>
        <w:sz w:val="16"/>
        <w:szCs w:val="18"/>
      </w:rPr>
    </w:pPr>
    <w:r>
      <w:rPr>
        <w:rFonts w:hint="eastAsia" w:ascii="隶书" w:hAnsi="宋体" w:eastAsia="隶书" w:cs="宋体"/>
        <w:color w:val="000000"/>
        <w:sz w:val="16"/>
        <w:szCs w:val="18"/>
        <w:lang w:eastAsia="zh-CN" w:bidi="ar"/>
      </w:rPr>
      <w:t>2026年档案规范化统筹项目</w:t>
    </w:r>
    <w:r>
      <w:rPr>
        <w:rFonts w:hint="eastAsia" w:ascii="隶书" w:hAnsi="宋体" w:eastAsia="隶书" w:cs="宋体"/>
        <w:color w:val="000000"/>
        <w:sz w:val="16"/>
        <w:szCs w:val="18"/>
        <w:lang w:bidi="ar"/>
      </w:rPr>
      <w:t xml:space="preserve"> </w:t>
    </w:r>
    <w:r>
      <w:rPr>
        <w:rFonts w:ascii="隶书" w:hAnsi="宋体" w:eastAsia="隶书" w:cs="宋体"/>
        <w:color w:val="000000"/>
        <w:sz w:val="16"/>
        <w:szCs w:val="18"/>
        <w:lang w:bidi="ar"/>
      </w:rPr>
      <w:t xml:space="preserve">                                                 </w:t>
    </w:r>
    <w:r>
      <w:rPr>
        <w:rFonts w:hint="eastAsia" w:ascii="隶书" w:eastAsia="隶书"/>
        <w:sz w:val="16"/>
        <w:szCs w:val="18"/>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338C">
    <w:pPr>
      <w:pStyle w:val="23"/>
      <w:rPr>
        <w:sz w:val="16"/>
        <w:szCs w:val="18"/>
      </w:rPr>
    </w:pPr>
    <w:r>
      <w:rPr>
        <w:rFonts w:hint="eastAsia" w:ascii="隶书" w:hAnsi="宋体" w:eastAsia="隶书" w:cs="宋体"/>
        <w:color w:val="000000"/>
        <w:sz w:val="16"/>
        <w:szCs w:val="18"/>
        <w:lang w:eastAsia="zh-CN" w:bidi="ar"/>
      </w:rPr>
      <w:t>2026年档案规范化统筹项目</w:t>
    </w:r>
    <w:r>
      <w:rPr>
        <w:rFonts w:hint="eastAsia" w:ascii="隶书" w:hAnsi="宋体" w:eastAsia="隶书" w:cs="宋体"/>
        <w:color w:val="000000"/>
        <w:sz w:val="16"/>
        <w:szCs w:val="18"/>
        <w:lang w:bidi="ar"/>
      </w:rPr>
      <w:t xml:space="preserve"> </w:t>
    </w:r>
    <w:r>
      <w:rPr>
        <w:rFonts w:ascii="隶书" w:hAnsi="宋体" w:eastAsia="隶书" w:cs="宋体"/>
        <w:color w:val="000000"/>
        <w:sz w:val="16"/>
        <w:szCs w:val="18"/>
        <w:lang w:bidi="ar"/>
      </w:rPr>
      <w:t xml:space="preserve">                                                 </w:t>
    </w:r>
    <w:r>
      <w:rPr>
        <w:rFonts w:hint="eastAsia" w:ascii="隶书" w:eastAsia="隶书"/>
        <w:sz w:val="16"/>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1C6BB"/>
    <w:multiLevelType w:val="singleLevel"/>
    <w:tmpl w:val="8E21C6BB"/>
    <w:lvl w:ilvl="0" w:tentative="0">
      <w:start w:val="8"/>
      <w:numFmt w:val="decimal"/>
      <w:lvlText w:val="%1."/>
      <w:lvlJc w:val="left"/>
      <w:pPr>
        <w:tabs>
          <w:tab w:val="left" w:pos="312"/>
        </w:tabs>
      </w:pPr>
    </w:lvl>
  </w:abstractNum>
  <w:abstractNum w:abstractNumId="1">
    <w:nsid w:val="CC5FABD9"/>
    <w:multiLevelType w:val="singleLevel"/>
    <w:tmpl w:val="CC5FABD9"/>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pStyle w:val="102"/>
      <w:lvlText w:val="%1."/>
      <w:lvlJc w:val="left"/>
      <w:pPr>
        <w:tabs>
          <w:tab w:val="left" w:pos="786"/>
        </w:tabs>
        <w:ind w:left="766" w:hanging="340"/>
      </w:pPr>
      <w:rPr>
        <w:rFonts w:hint="default" w:ascii="Arial Narrow" w:hAnsi="Arial Narrow" w:eastAsia="宋体"/>
        <w:b w:val="0"/>
        <w:i w:val="0"/>
        <w:color w:val="000000"/>
        <w:spacing w:val="-20"/>
        <w:sz w:val="24"/>
      </w:rPr>
    </w:lvl>
    <w:lvl w:ilvl="1" w:tentative="0">
      <w:start w:val="1"/>
      <w:numFmt w:val="decimalEnclosedCircle"/>
      <w:lvlText w:val="%2"/>
      <w:lvlJc w:val="left"/>
      <w:pPr>
        <w:tabs>
          <w:tab w:val="left" w:pos="840"/>
        </w:tabs>
        <w:ind w:left="840" w:hanging="420"/>
      </w:pPr>
      <w:rPr>
        <w:rFonts w:ascii="Times New Roman" w:hAnsi="Times New Roman" w:eastAsia="宋体"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0CA8386"/>
    <w:multiLevelType w:val="singleLevel"/>
    <w:tmpl w:val="30CA8386"/>
    <w:lvl w:ilvl="0" w:tentative="0">
      <w:start w:val="1"/>
      <w:numFmt w:val="decimal"/>
      <w:suff w:val="nothing"/>
      <w:lvlText w:val="%1."/>
      <w:lvlJc w:val="left"/>
      <w:pPr>
        <w:tabs>
          <w:tab w:val="left" w:pos="420"/>
        </w:tabs>
      </w:pPr>
      <w:rPr>
        <w:rFonts w:hint="default"/>
        <w:color w:val="000000" w:themeColor="text1"/>
        <w14:textFill>
          <w14:solidFill>
            <w14:schemeClr w14:val="tx1"/>
          </w14:solidFill>
        </w14:textFill>
      </w:rPr>
    </w:lvl>
  </w:abstractNum>
  <w:abstractNum w:abstractNumId="4">
    <w:nsid w:val="44AD4B7E"/>
    <w:multiLevelType w:val="singleLevel"/>
    <w:tmpl w:val="44AD4B7E"/>
    <w:lvl w:ilvl="0" w:tentative="0">
      <w:start w:val="1"/>
      <w:numFmt w:val="decimal"/>
      <w:suff w:val="nothing"/>
      <w:lvlText w:val="%1."/>
      <w:lvlJc w:val="left"/>
      <w:pPr>
        <w:tabs>
          <w:tab w:val="left" w:pos="420"/>
        </w:tabs>
      </w:pPr>
      <w:rPr>
        <w:rFonts w:hint="default"/>
        <w:color w:val="000000" w:themeColor="text1"/>
        <w14:textFill>
          <w14:solidFill>
            <w14:schemeClr w14:val="tx1"/>
          </w14:solidFill>
        </w14:textFill>
      </w:rPr>
    </w:lvl>
  </w:abstractNum>
  <w:abstractNum w:abstractNumId="5">
    <w:nsid w:val="48FBADA0"/>
    <w:multiLevelType w:val="singleLevel"/>
    <w:tmpl w:val="48FBADA0"/>
    <w:lvl w:ilvl="0" w:tentative="0">
      <w:start w:val="2"/>
      <w:numFmt w:val="decimal"/>
      <w:suff w:val="nothing"/>
      <w:lvlText w:val="（%1）"/>
      <w:lvlJc w:val="left"/>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3ZGI5Nzk4ZTE4NjRiNmNlMmIwNmE5OWExMzA0ZjcifQ=="/>
  </w:docVars>
  <w:rsids>
    <w:rsidRoot w:val="00D4240B"/>
    <w:rsid w:val="0000160A"/>
    <w:rsid w:val="00001C8E"/>
    <w:rsid w:val="000024BF"/>
    <w:rsid w:val="000077D7"/>
    <w:rsid w:val="000156D2"/>
    <w:rsid w:val="00016B76"/>
    <w:rsid w:val="00017D72"/>
    <w:rsid w:val="00020ADF"/>
    <w:rsid w:val="000256F5"/>
    <w:rsid w:val="00025E16"/>
    <w:rsid w:val="00032739"/>
    <w:rsid w:val="00034E2F"/>
    <w:rsid w:val="00041234"/>
    <w:rsid w:val="00041ED6"/>
    <w:rsid w:val="00042AE0"/>
    <w:rsid w:val="00043D0D"/>
    <w:rsid w:val="0004587E"/>
    <w:rsid w:val="0005308F"/>
    <w:rsid w:val="00053840"/>
    <w:rsid w:val="00056BEE"/>
    <w:rsid w:val="000579FB"/>
    <w:rsid w:val="00061DAA"/>
    <w:rsid w:val="00062FAD"/>
    <w:rsid w:val="00067299"/>
    <w:rsid w:val="000724A7"/>
    <w:rsid w:val="0007314F"/>
    <w:rsid w:val="00073449"/>
    <w:rsid w:val="000832A9"/>
    <w:rsid w:val="0008439F"/>
    <w:rsid w:val="00085FA7"/>
    <w:rsid w:val="00086C20"/>
    <w:rsid w:val="000912B3"/>
    <w:rsid w:val="00096F90"/>
    <w:rsid w:val="000A1FD3"/>
    <w:rsid w:val="000A47BD"/>
    <w:rsid w:val="000A7595"/>
    <w:rsid w:val="000B353E"/>
    <w:rsid w:val="000B4C74"/>
    <w:rsid w:val="000B5FF7"/>
    <w:rsid w:val="000C2766"/>
    <w:rsid w:val="000C4441"/>
    <w:rsid w:val="000C6237"/>
    <w:rsid w:val="000D2EE0"/>
    <w:rsid w:val="000D490C"/>
    <w:rsid w:val="000E1D68"/>
    <w:rsid w:val="000E249E"/>
    <w:rsid w:val="000E28CE"/>
    <w:rsid w:val="000E2BFE"/>
    <w:rsid w:val="000F0D07"/>
    <w:rsid w:val="000F2DEE"/>
    <w:rsid w:val="000F3111"/>
    <w:rsid w:val="000F3215"/>
    <w:rsid w:val="000F680A"/>
    <w:rsid w:val="000F771B"/>
    <w:rsid w:val="00113279"/>
    <w:rsid w:val="00114BEC"/>
    <w:rsid w:val="0012014C"/>
    <w:rsid w:val="001228DC"/>
    <w:rsid w:val="001230FD"/>
    <w:rsid w:val="001240FC"/>
    <w:rsid w:val="001243FB"/>
    <w:rsid w:val="00131413"/>
    <w:rsid w:val="0013565A"/>
    <w:rsid w:val="001363A7"/>
    <w:rsid w:val="00141EF9"/>
    <w:rsid w:val="00152276"/>
    <w:rsid w:val="00170FEF"/>
    <w:rsid w:val="001719BC"/>
    <w:rsid w:val="00180E1D"/>
    <w:rsid w:val="00182E1F"/>
    <w:rsid w:val="001833B7"/>
    <w:rsid w:val="00184D94"/>
    <w:rsid w:val="0018553C"/>
    <w:rsid w:val="00185758"/>
    <w:rsid w:val="001872A9"/>
    <w:rsid w:val="00194A2C"/>
    <w:rsid w:val="001954DD"/>
    <w:rsid w:val="00196422"/>
    <w:rsid w:val="00197A0D"/>
    <w:rsid w:val="001A00E4"/>
    <w:rsid w:val="001A0E25"/>
    <w:rsid w:val="001A2DCA"/>
    <w:rsid w:val="001A3EB2"/>
    <w:rsid w:val="001A498A"/>
    <w:rsid w:val="001A4C6D"/>
    <w:rsid w:val="001B18B8"/>
    <w:rsid w:val="001B38FE"/>
    <w:rsid w:val="001B7413"/>
    <w:rsid w:val="001B751E"/>
    <w:rsid w:val="001C2303"/>
    <w:rsid w:val="001C3E8F"/>
    <w:rsid w:val="001C6273"/>
    <w:rsid w:val="001C77D5"/>
    <w:rsid w:val="001C77E0"/>
    <w:rsid w:val="001C7BDF"/>
    <w:rsid w:val="001D1AE7"/>
    <w:rsid w:val="001D29C9"/>
    <w:rsid w:val="001E0E8A"/>
    <w:rsid w:val="001F10EA"/>
    <w:rsid w:val="001F11B5"/>
    <w:rsid w:val="001F2DC4"/>
    <w:rsid w:val="001F3AC0"/>
    <w:rsid w:val="001F3F84"/>
    <w:rsid w:val="001F4D44"/>
    <w:rsid w:val="001F6B6F"/>
    <w:rsid w:val="00201F1E"/>
    <w:rsid w:val="00202DB2"/>
    <w:rsid w:val="00206092"/>
    <w:rsid w:val="002104A0"/>
    <w:rsid w:val="002118AD"/>
    <w:rsid w:val="00213650"/>
    <w:rsid w:val="00213B0E"/>
    <w:rsid w:val="002219E8"/>
    <w:rsid w:val="002239E6"/>
    <w:rsid w:val="00231613"/>
    <w:rsid w:val="00231919"/>
    <w:rsid w:val="002356B1"/>
    <w:rsid w:val="0024198A"/>
    <w:rsid w:val="00245568"/>
    <w:rsid w:val="00245817"/>
    <w:rsid w:val="00246D67"/>
    <w:rsid w:val="002517FE"/>
    <w:rsid w:val="00254F18"/>
    <w:rsid w:val="00256B28"/>
    <w:rsid w:val="002641A1"/>
    <w:rsid w:val="00265D58"/>
    <w:rsid w:val="00266748"/>
    <w:rsid w:val="0026725F"/>
    <w:rsid w:val="0027181E"/>
    <w:rsid w:val="00274697"/>
    <w:rsid w:val="00274986"/>
    <w:rsid w:val="00287BCD"/>
    <w:rsid w:val="00292000"/>
    <w:rsid w:val="00292093"/>
    <w:rsid w:val="002946F5"/>
    <w:rsid w:val="002948F4"/>
    <w:rsid w:val="00296DA8"/>
    <w:rsid w:val="0029753F"/>
    <w:rsid w:val="002A49E3"/>
    <w:rsid w:val="002A5011"/>
    <w:rsid w:val="002A7B3A"/>
    <w:rsid w:val="002B0D95"/>
    <w:rsid w:val="002B6001"/>
    <w:rsid w:val="002C1327"/>
    <w:rsid w:val="002C21AF"/>
    <w:rsid w:val="002C3C6E"/>
    <w:rsid w:val="002C4C6B"/>
    <w:rsid w:val="002C50E4"/>
    <w:rsid w:val="002C67E5"/>
    <w:rsid w:val="002C6BF3"/>
    <w:rsid w:val="002D14A3"/>
    <w:rsid w:val="002D3986"/>
    <w:rsid w:val="002D4EB0"/>
    <w:rsid w:val="002D6FEC"/>
    <w:rsid w:val="002E2906"/>
    <w:rsid w:val="002E2F96"/>
    <w:rsid w:val="002E340A"/>
    <w:rsid w:val="002E7130"/>
    <w:rsid w:val="002F2948"/>
    <w:rsid w:val="002F6243"/>
    <w:rsid w:val="003018D4"/>
    <w:rsid w:val="00305D9D"/>
    <w:rsid w:val="00307A13"/>
    <w:rsid w:val="00310BF2"/>
    <w:rsid w:val="003116A6"/>
    <w:rsid w:val="00315018"/>
    <w:rsid w:val="003164C1"/>
    <w:rsid w:val="00321908"/>
    <w:rsid w:val="00322FC3"/>
    <w:rsid w:val="00323E3D"/>
    <w:rsid w:val="00325308"/>
    <w:rsid w:val="003316CE"/>
    <w:rsid w:val="00331B45"/>
    <w:rsid w:val="0033448C"/>
    <w:rsid w:val="00342269"/>
    <w:rsid w:val="00342CDD"/>
    <w:rsid w:val="00357C32"/>
    <w:rsid w:val="00365588"/>
    <w:rsid w:val="00366B21"/>
    <w:rsid w:val="00371151"/>
    <w:rsid w:val="0037386D"/>
    <w:rsid w:val="003741AC"/>
    <w:rsid w:val="00375D44"/>
    <w:rsid w:val="003764BB"/>
    <w:rsid w:val="00380CF6"/>
    <w:rsid w:val="00385C87"/>
    <w:rsid w:val="00393531"/>
    <w:rsid w:val="003948C0"/>
    <w:rsid w:val="003955BA"/>
    <w:rsid w:val="0039772D"/>
    <w:rsid w:val="003A2A97"/>
    <w:rsid w:val="003A3B78"/>
    <w:rsid w:val="003B1C99"/>
    <w:rsid w:val="003B2286"/>
    <w:rsid w:val="003B30CC"/>
    <w:rsid w:val="003B5191"/>
    <w:rsid w:val="003C0C62"/>
    <w:rsid w:val="003C307F"/>
    <w:rsid w:val="003C36D9"/>
    <w:rsid w:val="003C374A"/>
    <w:rsid w:val="003D1DA2"/>
    <w:rsid w:val="003D1F46"/>
    <w:rsid w:val="003D5E43"/>
    <w:rsid w:val="003D5EA8"/>
    <w:rsid w:val="003E1C1F"/>
    <w:rsid w:val="003E2688"/>
    <w:rsid w:val="003E2851"/>
    <w:rsid w:val="003E2FD4"/>
    <w:rsid w:val="003E4528"/>
    <w:rsid w:val="003E528F"/>
    <w:rsid w:val="003E598C"/>
    <w:rsid w:val="003E5C6F"/>
    <w:rsid w:val="003E6D9F"/>
    <w:rsid w:val="003E727E"/>
    <w:rsid w:val="003F46F7"/>
    <w:rsid w:val="003F5065"/>
    <w:rsid w:val="003F51E1"/>
    <w:rsid w:val="00402CF1"/>
    <w:rsid w:val="00403082"/>
    <w:rsid w:val="004058F0"/>
    <w:rsid w:val="00412E97"/>
    <w:rsid w:val="00415033"/>
    <w:rsid w:val="004171D9"/>
    <w:rsid w:val="00420989"/>
    <w:rsid w:val="00427EC9"/>
    <w:rsid w:val="00430899"/>
    <w:rsid w:val="00431984"/>
    <w:rsid w:val="00431B11"/>
    <w:rsid w:val="004410EA"/>
    <w:rsid w:val="00441C2D"/>
    <w:rsid w:val="00447D4E"/>
    <w:rsid w:val="00450BAD"/>
    <w:rsid w:val="00450C83"/>
    <w:rsid w:val="00452CFA"/>
    <w:rsid w:val="004530C2"/>
    <w:rsid w:val="00453B4B"/>
    <w:rsid w:val="00456080"/>
    <w:rsid w:val="00457DF3"/>
    <w:rsid w:val="00464E51"/>
    <w:rsid w:val="004660F5"/>
    <w:rsid w:val="00472207"/>
    <w:rsid w:val="0047275B"/>
    <w:rsid w:val="00475C79"/>
    <w:rsid w:val="0048084C"/>
    <w:rsid w:val="0048450A"/>
    <w:rsid w:val="00484F90"/>
    <w:rsid w:val="00485508"/>
    <w:rsid w:val="0048699D"/>
    <w:rsid w:val="004A0458"/>
    <w:rsid w:val="004A433B"/>
    <w:rsid w:val="004B0789"/>
    <w:rsid w:val="004C35E9"/>
    <w:rsid w:val="004C4B79"/>
    <w:rsid w:val="004C5093"/>
    <w:rsid w:val="004C5B32"/>
    <w:rsid w:val="004D0A78"/>
    <w:rsid w:val="004D1813"/>
    <w:rsid w:val="004D1BBF"/>
    <w:rsid w:val="004D5724"/>
    <w:rsid w:val="004E58B8"/>
    <w:rsid w:val="004E6A64"/>
    <w:rsid w:val="004F2257"/>
    <w:rsid w:val="004F3A98"/>
    <w:rsid w:val="00501778"/>
    <w:rsid w:val="005046CC"/>
    <w:rsid w:val="005046D6"/>
    <w:rsid w:val="00504779"/>
    <w:rsid w:val="00506972"/>
    <w:rsid w:val="00511019"/>
    <w:rsid w:val="005163AA"/>
    <w:rsid w:val="005215EF"/>
    <w:rsid w:val="00524A35"/>
    <w:rsid w:val="00540EB6"/>
    <w:rsid w:val="00545D2B"/>
    <w:rsid w:val="00551AD3"/>
    <w:rsid w:val="00552B7B"/>
    <w:rsid w:val="00556A32"/>
    <w:rsid w:val="00561B3C"/>
    <w:rsid w:val="00564D2C"/>
    <w:rsid w:val="005721FB"/>
    <w:rsid w:val="005812C0"/>
    <w:rsid w:val="00581EC6"/>
    <w:rsid w:val="00585CF4"/>
    <w:rsid w:val="00586210"/>
    <w:rsid w:val="00586A4F"/>
    <w:rsid w:val="00587A97"/>
    <w:rsid w:val="00590190"/>
    <w:rsid w:val="00590A07"/>
    <w:rsid w:val="00595F74"/>
    <w:rsid w:val="005A1165"/>
    <w:rsid w:val="005A1D14"/>
    <w:rsid w:val="005A4822"/>
    <w:rsid w:val="005B6CB1"/>
    <w:rsid w:val="005C02AE"/>
    <w:rsid w:val="005C3E34"/>
    <w:rsid w:val="005C443D"/>
    <w:rsid w:val="005C49BD"/>
    <w:rsid w:val="005C6B62"/>
    <w:rsid w:val="005D3B67"/>
    <w:rsid w:val="005D7181"/>
    <w:rsid w:val="005E1295"/>
    <w:rsid w:val="005E2607"/>
    <w:rsid w:val="005E422D"/>
    <w:rsid w:val="005F2A46"/>
    <w:rsid w:val="005F2E7A"/>
    <w:rsid w:val="005F39D8"/>
    <w:rsid w:val="005F445B"/>
    <w:rsid w:val="00600057"/>
    <w:rsid w:val="0060129F"/>
    <w:rsid w:val="00602714"/>
    <w:rsid w:val="00602DAD"/>
    <w:rsid w:val="006037C4"/>
    <w:rsid w:val="006055BC"/>
    <w:rsid w:val="00606C16"/>
    <w:rsid w:val="006075D8"/>
    <w:rsid w:val="0061193F"/>
    <w:rsid w:val="00615528"/>
    <w:rsid w:val="006212B4"/>
    <w:rsid w:val="00621FE9"/>
    <w:rsid w:val="00624783"/>
    <w:rsid w:val="00627190"/>
    <w:rsid w:val="006277A2"/>
    <w:rsid w:val="0063122A"/>
    <w:rsid w:val="006320A3"/>
    <w:rsid w:val="006321CC"/>
    <w:rsid w:val="00633EE2"/>
    <w:rsid w:val="006348FC"/>
    <w:rsid w:val="00636179"/>
    <w:rsid w:val="006375AA"/>
    <w:rsid w:val="00637991"/>
    <w:rsid w:val="0064263A"/>
    <w:rsid w:val="00642DBC"/>
    <w:rsid w:val="006500BE"/>
    <w:rsid w:val="00650334"/>
    <w:rsid w:val="00651FE7"/>
    <w:rsid w:val="00652D39"/>
    <w:rsid w:val="0066416E"/>
    <w:rsid w:val="006662F0"/>
    <w:rsid w:val="0067235C"/>
    <w:rsid w:val="006742CA"/>
    <w:rsid w:val="00674683"/>
    <w:rsid w:val="0067740E"/>
    <w:rsid w:val="0068103D"/>
    <w:rsid w:val="006820B3"/>
    <w:rsid w:val="00687FBA"/>
    <w:rsid w:val="006A0DE4"/>
    <w:rsid w:val="006A2D5F"/>
    <w:rsid w:val="006A4DA3"/>
    <w:rsid w:val="006A599F"/>
    <w:rsid w:val="006B09D8"/>
    <w:rsid w:val="006B2AE1"/>
    <w:rsid w:val="006B31B0"/>
    <w:rsid w:val="006B39D5"/>
    <w:rsid w:val="006B574F"/>
    <w:rsid w:val="006B7CA8"/>
    <w:rsid w:val="006C4CA9"/>
    <w:rsid w:val="006C4E3E"/>
    <w:rsid w:val="006C549C"/>
    <w:rsid w:val="006C62CB"/>
    <w:rsid w:val="006C6755"/>
    <w:rsid w:val="006D4F7A"/>
    <w:rsid w:val="006D6825"/>
    <w:rsid w:val="006F0114"/>
    <w:rsid w:val="006F52BE"/>
    <w:rsid w:val="006F6917"/>
    <w:rsid w:val="007000FC"/>
    <w:rsid w:val="007119A6"/>
    <w:rsid w:val="00712A1E"/>
    <w:rsid w:val="007147B1"/>
    <w:rsid w:val="00715BDA"/>
    <w:rsid w:val="00724F97"/>
    <w:rsid w:val="00733965"/>
    <w:rsid w:val="00733D26"/>
    <w:rsid w:val="00734640"/>
    <w:rsid w:val="00736088"/>
    <w:rsid w:val="007403B9"/>
    <w:rsid w:val="007406B4"/>
    <w:rsid w:val="00743347"/>
    <w:rsid w:val="00745A41"/>
    <w:rsid w:val="00746F14"/>
    <w:rsid w:val="0075004E"/>
    <w:rsid w:val="00753E24"/>
    <w:rsid w:val="007607AC"/>
    <w:rsid w:val="00761DE0"/>
    <w:rsid w:val="007671C2"/>
    <w:rsid w:val="007678C6"/>
    <w:rsid w:val="0077019D"/>
    <w:rsid w:val="007746AF"/>
    <w:rsid w:val="00777691"/>
    <w:rsid w:val="00780F54"/>
    <w:rsid w:val="00781F48"/>
    <w:rsid w:val="00783358"/>
    <w:rsid w:val="00783C9D"/>
    <w:rsid w:val="00787560"/>
    <w:rsid w:val="00791500"/>
    <w:rsid w:val="00791839"/>
    <w:rsid w:val="007973C7"/>
    <w:rsid w:val="007A3369"/>
    <w:rsid w:val="007A5BAC"/>
    <w:rsid w:val="007B0496"/>
    <w:rsid w:val="007B71FC"/>
    <w:rsid w:val="007C2056"/>
    <w:rsid w:val="007C47A5"/>
    <w:rsid w:val="007C7412"/>
    <w:rsid w:val="007C77C7"/>
    <w:rsid w:val="007D0AEE"/>
    <w:rsid w:val="007D45A9"/>
    <w:rsid w:val="007E122E"/>
    <w:rsid w:val="007E314E"/>
    <w:rsid w:val="007E31DF"/>
    <w:rsid w:val="007E3E88"/>
    <w:rsid w:val="007F2387"/>
    <w:rsid w:val="007F4B87"/>
    <w:rsid w:val="007F64A0"/>
    <w:rsid w:val="007F6F4D"/>
    <w:rsid w:val="00802A9C"/>
    <w:rsid w:val="00802CCD"/>
    <w:rsid w:val="008042B0"/>
    <w:rsid w:val="00804AC8"/>
    <w:rsid w:val="00806BD6"/>
    <w:rsid w:val="00812284"/>
    <w:rsid w:val="0081680D"/>
    <w:rsid w:val="008170D1"/>
    <w:rsid w:val="008179F9"/>
    <w:rsid w:val="00821850"/>
    <w:rsid w:val="0083136F"/>
    <w:rsid w:val="008355CC"/>
    <w:rsid w:val="008414A5"/>
    <w:rsid w:val="008419FF"/>
    <w:rsid w:val="00841F6D"/>
    <w:rsid w:val="00845099"/>
    <w:rsid w:val="00845411"/>
    <w:rsid w:val="00850DD0"/>
    <w:rsid w:val="0085165D"/>
    <w:rsid w:val="00857C22"/>
    <w:rsid w:val="00857DD6"/>
    <w:rsid w:val="0086012C"/>
    <w:rsid w:val="00863CC9"/>
    <w:rsid w:val="008705B5"/>
    <w:rsid w:val="00870AEA"/>
    <w:rsid w:val="00873934"/>
    <w:rsid w:val="0087535A"/>
    <w:rsid w:val="00875FD1"/>
    <w:rsid w:val="00876331"/>
    <w:rsid w:val="0088136D"/>
    <w:rsid w:val="00881F29"/>
    <w:rsid w:val="00884C23"/>
    <w:rsid w:val="008864E5"/>
    <w:rsid w:val="00887D35"/>
    <w:rsid w:val="00891424"/>
    <w:rsid w:val="008930FA"/>
    <w:rsid w:val="00893D98"/>
    <w:rsid w:val="008A090D"/>
    <w:rsid w:val="008A09D1"/>
    <w:rsid w:val="008A149C"/>
    <w:rsid w:val="008A32BD"/>
    <w:rsid w:val="008A4BD6"/>
    <w:rsid w:val="008A5FCC"/>
    <w:rsid w:val="008A670A"/>
    <w:rsid w:val="008A7AB3"/>
    <w:rsid w:val="008B1F47"/>
    <w:rsid w:val="008B33E5"/>
    <w:rsid w:val="008B3679"/>
    <w:rsid w:val="008B596A"/>
    <w:rsid w:val="008C2627"/>
    <w:rsid w:val="008C4D7E"/>
    <w:rsid w:val="008D5665"/>
    <w:rsid w:val="008D6C1F"/>
    <w:rsid w:val="008E283E"/>
    <w:rsid w:val="008E63E9"/>
    <w:rsid w:val="008E7EA3"/>
    <w:rsid w:val="008F0ECE"/>
    <w:rsid w:val="008F1332"/>
    <w:rsid w:val="008F29C8"/>
    <w:rsid w:val="008F5078"/>
    <w:rsid w:val="008F6A79"/>
    <w:rsid w:val="008F6D87"/>
    <w:rsid w:val="00904524"/>
    <w:rsid w:val="0090525C"/>
    <w:rsid w:val="00907ECC"/>
    <w:rsid w:val="00910B90"/>
    <w:rsid w:val="0091154E"/>
    <w:rsid w:val="00912B89"/>
    <w:rsid w:val="00920A2C"/>
    <w:rsid w:val="00921074"/>
    <w:rsid w:val="00921517"/>
    <w:rsid w:val="00922B14"/>
    <w:rsid w:val="009322D5"/>
    <w:rsid w:val="00933639"/>
    <w:rsid w:val="00934112"/>
    <w:rsid w:val="00937731"/>
    <w:rsid w:val="00940D5C"/>
    <w:rsid w:val="009411B7"/>
    <w:rsid w:val="00941ACC"/>
    <w:rsid w:val="00941CDE"/>
    <w:rsid w:val="00942359"/>
    <w:rsid w:val="0094289F"/>
    <w:rsid w:val="009469DE"/>
    <w:rsid w:val="00952A33"/>
    <w:rsid w:val="009533EC"/>
    <w:rsid w:val="00954F2C"/>
    <w:rsid w:val="00970C5D"/>
    <w:rsid w:val="00975BDC"/>
    <w:rsid w:val="0097734D"/>
    <w:rsid w:val="00980C19"/>
    <w:rsid w:val="0098506F"/>
    <w:rsid w:val="0098586B"/>
    <w:rsid w:val="00991EA8"/>
    <w:rsid w:val="009920B0"/>
    <w:rsid w:val="0099238D"/>
    <w:rsid w:val="009964C1"/>
    <w:rsid w:val="009A33CA"/>
    <w:rsid w:val="009B0038"/>
    <w:rsid w:val="009B0E2B"/>
    <w:rsid w:val="009B5257"/>
    <w:rsid w:val="009B55D7"/>
    <w:rsid w:val="009B5626"/>
    <w:rsid w:val="009B7C28"/>
    <w:rsid w:val="009C5F34"/>
    <w:rsid w:val="009D27EB"/>
    <w:rsid w:val="009D3356"/>
    <w:rsid w:val="009D37B2"/>
    <w:rsid w:val="009E1FF1"/>
    <w:rsid w:val="009E364B"/>
    <w:rsid w:val="009E5CE8"/>
    <w:rsid w:val="009E6D49"/>
    <w:rsid w:val="009F216B"/>
    <w:rsid w:val="009F360C"/>
    <w:rsid w:val="009F4CD1"/>
    <w:rsid w:val="009F6478"/>
    <w:rsid w:val="00A01E60"/>
    <w:rsid w:val="00A04D32"/>
    <w:rsid w:val="00A117FB"/>
    <w:rsid w:val="00A13D23"/>
    <w:rsid w:val="00A13FDD"/>
    <w:rsid w:val="00A1414C"/>
    <w:rsid w:val="00A143FD"/>
    <w:rsid w:val="00A150D5"/>
    <w:rsid w:val="00A168C7"/>
    <w:rsid w:val="00A17005"/>
    <w:rsid w:val="00A179DC"/>
    <w:rsid w:val="00A2489D"/>
    <w:rsid w:val="00A24BA9"/>
    <w:rsid w:val="00A27C56"/>
    <w:rsid w:val="00A33F50"/>
    <w:rsid w:val="00A366AF"/>
    <w:rsid w:val="00A402B2"/>
    <w:rsid w:val="00A40ACB"/>
    <w:rsid w:val="00A415E0"/>
    <w:rsid w:val="00A42B3A"/>
    <w:rsid w:val="00A4372A"/>
    <w:rsid w:val="00A52533"/>
    <w:rsid w:val="00A57632"/>
    <w:rsid w:val="00A57CD1"/>
    <w:rsid w:val="00A600DC"/>
    <w:rsid w:val="00A629AA"/>
    <w:rsid w:val="00A7000F"/>
    <w:rsid w:val="00A7587A"/>
    <w:rsid w:val="00A76CFE"/>
    <w:rsid w:val="00A7794A"/>
    <w:rsid w:val="00A779DC"/>
    <w:rsid w:val="00A803A6"/>
    <w:rsid w:val="00A82D5E"/>
    <w:rsid w:val="00A90726"/>
    <w:rsid w:val="00A90915"/>
    <w:rsid w:val="00A9169C"/>
    <w:rsid w:val="00A922D8"/>
    <w:rsid w:val="00A9605A"/>
    <w:rsid w:val="00AA14F3"/>
    <w:rsid w:val="00AA220A"/>
    <w:rsid w:val="00AA2307"/>
    <w:rsid w:val="00AA498F"/>
    <w:rsid w:val="00AA4FAB"/>
    <w:rsid w:val="00AA5464"/>
    <w:rsid w:val="00AA62C2"/>
    <w:rsid w:val="00AA7CD2"/>
    <w:rsid w:val="00AA7E6E"/>
    <w:rsid w:val="00AA7FC4"/>
    <w:rsid w:val="00AB6DD9"/>
    <w:rsid w:val="00AC0FE8"/>
    <w:rsid w:val="00AC1977"/>
    <w:rsid w:val="00AC1D63"/>
    <w:rsid w:val="00AC23CC"/>
    <w:rsid w:val="00AC2EB5"/>
    <w:rsid w:val="00AC4064"/>
    <w:rsid w:val="00AD3630"/>
    <w:rsid w:val="00AD6040"/>
    <w:rsid w:val="00AD72D4"/>
    <w:rsid w:val="00AE3A6A"/>
    <w:rsid w:val="00AE52D5"/>
    <w:rsid w:val="00AF32B5"/>
    <w:rsid w:val="00AF4734"/>
    <w:rsid w:val="00AF63FD"/>
    <w:rsid w:val="00AF6FAD"/>
    <w:rsid w:val="00AF7B32"/>
    <w:rsid w:val="00B015B0"/>
    <w:rsid w:val="00B06A49"/>
    <w:rsid w:val="00B125E6"/>
    <w:rsid w:val="00B22168"/>
    <w:rsid w:val="00B226E2"/>
    <w:rsid w:val="00B32D3F"/>
    <w:rsid w:val="00B331CE"/>
    <w:rsid w:val="00B34305"/>
    <w:rsid w:val="00B35D59"/>
    <w:rsid w:val="00B360A5"/>
    <w:rsid w:val="00B37A7C"/>
    <w:rsid w:val="00B435A5"/>
    <w:rsid w:val="00B441CD"/>
    <w:rsid w:val="00B45AB2"/>
    <w:rsid w:val="00B56F2F"/>
    <w:rsid w:val="00B577F9"/>
    <w:rsid w:val="00B6036F"/>
    <w:rsid w:val="00B6053F"/>
    <w:rsid w:val="00B63A7C"/>
    <w:rsid w:val="00B66B99"/>
    <w:rsid w:val="00B66FBF"/>
    <w:rsid w:val="00B6736F"/>
    <w:rsid w:val="00B70247"/>
    <w:rsid w:val="00B72063"/>
    <w:rsid w:val="00B72838"/>
    <w:rsid w:val="00B72AFF"/>
    <w:rsid w:val="00B73BF9"/>
    <w:rsid w:val="00B7407F"/>
    <w:rsid w:val="00B81A43"/>
    <w:rsid w:val="00B82341"/>
    <w:rsid w:val="00B83F4F"/>
    <w:rsid w:val="00B8732A"/>
    <w:rsid w:val="00B93C0B"/>
    <w:rsid w:val="00B976D9"/>
    <w:rsid w:val="00B97D63"/>
    <w:rsid w:val="00BA459C"/>
    <w:rsid w:val="00BB0F7A"/>
    <w:rsid w:val="00BB2AFD"/>
    <w:rsid w:val="00BB2F60"/>
    <w:rsid w:val="00BC2B22"/>
    <w:rsid w:val="00BC5C18"/>
    <w:rsid w:val="00BC7622"/>
    <w:rsid w:val="00BC7A77"/>
    <w:rsid w:val="00BC7E3E"/>
    <w:rsid w:val="00BD233F"/>
    <w:rsid w:val="00BE0040"/>
    <w:rsid w:val="00BE26A5"/>
    <w:rsid w:val="00BE30A5"/>
    <w:rsid w:val="00BE4C7E"/>
    <w:rsid w:val="00BE5AE4"/>
    <w:rsid w:val="00BE6437"/>
    <w:rsid w:val="00BE7AA2"/>
    <w:rsid w:val="00BF4564"/>
    <w:rsid w:val="00BF4D2D"/>
    <w:rsid w:val="00BF5E1D"/>
    <w:rsid w:val="00C03A52"/>
    <w:rsid w:val="00C04D20"/>
    <w:rsid w:val="00C05E8F"/>
    <w:rsid w:val="00C16C13"/>
    <w:rsid w:val="00C2095C"/>
    <w:rsid w:val="00C2691F"/>
    <w:rsid w:val="00C32F7F"/>
    <w:rsid w:val="00C33EB1"/>
    <w:rsid w:val="00C3492C"/>
    <w:rsid w:val="00C43B21"/>
    <w:rsid w:val="00C47AAB"/>
    <w:rsid w:val="00C500F9"/>
    <w:rsid w:val="00C50156"/>
    <w:rsid w:val="00C532C4"/>
    <w:rsid w:val="00C55E97"/>
    <w:rsid w:val="00C70892"/>
    <w:rsid w:val="00C70EE5"/>
    <w:rsid w:val="00C717EE"/>
    <w:rsid w:val="00C73028"/>
    <w:rsid w:val="00C74B08"/>
    <w:rsid w:val="00C7558F"/>
    <w:rsid w:val="00C75A1D"/>
    <w:rsid w:val="00C82BC7"/>
    <w:rsid w:val="00C85493"/>
    <w:rsid w:val="00C919AD"/>
    <w:rsid w:val="00C91FAB"/>
    <w:rsid w:val="00C92BB5"/>
    <w:rsid w:val="00CA5086"/>
    <w:rsid w:val="00CA6855"/>
    <w:rsid w:val="00CA7F8F"/>
    <w:rsid w:val="00CB1B8D"/>
    <w:rsid w:val="00CB22D3"/>
    <w:rsid w:val="00CB23CC"/>
    <w:rsid w:val="00CC1B82"/>
    <w:rsid w:val="00CC6073"/>
    <w:rsid w:val="00CD4CC4"/>
    <w:rsid w:val="00CE2940"/>
    <w:rsid w:val="00CE2966"/>
    <w:rsid w:val="00CE3DAC"/>
    <w:rsid w:val="00CE50CE"/>
    <w:rsid w:val="00CF1B56"/>
    <w:rsid w:val="00CF3469"/>
    <w:rsid w:val="00CF47E8"/>
    <w:rsid w:val="00D03D93"/>
    <w:rsid w:val="00D041C2"/>
    <w:rsid w:val="00D048EB"/>
    <w:rsid w:val="00D0748C"/>
    <w:rsid w:val="00D117E2"/>
    <w:rsid w:val="00D13E02"/>
    <w:rsid w:val="00D14A11"/>
    <w:rsid w:val="00D23526"/>
    <w:rsid w:val="00D266B2"/>
    <w:rsid w:val="00D31F94"/>
    <w:rsid w:val="00D405E7"/>
    <w:rsid w:val="00D4240B"/>
    <w:rsid w:val="00D42508"/>
    <w:rsid w:val="00D42565"/>
    <w:rsid w:val="00D4433E"/>
    <w:rsid w:val="00D44C4A"/>
    <w:rsid w:val="00D457DE"/>
    <w:rsid w:val="00D50A23"/>
    <w:rsid w:val="00D52738"/>
    <w:rsid w:val="00D52D0A"/>
    <w:rsid w:val="00D56E34"/>
    <w:rsid w:val="00D63709"/>
    <w:rsid w:val="00D6401E"/>
    <w:rsid w:val="00D71A04"/>
    <w:rsid w:val="00D7313C"/>
    <w:rsid w:val="00D73558"/>
    <w:rsid w:val="00D7667D"/>
    <w:rsid w:val="00D77890"/>
    <w:rsid w:val="00D8541F"/>
    <w:rsid w:val="00D86F9F"/>
    <w:rsid w:val="00D87D01"/>
    <w:rsid w:val="00D90438"/>
    <w:rsid w:val="00D90C9E"/>
    <w:rsid w:val="00D94BDC"/>
    <w:rsid w:val="00D959EB"/>
    <w:rsid w:val="00D97441"/>
    <w:rsid w:val="00D97825"/>
    <w:rsid w:val="00DA1DFC"/>
    <w:rsid w:val="00DA616D"/>
    <w:rsid w:val="00DB183E"/>
    <w:rsid w:val="00DB2B41"/>
    <w:rsid w:val="00DB3679"/>
    <w:rsid w:val="00DB4FA3"/>
    <w:rsid w:val="00DB52F2"/>
    <w:rsid w:val="00DB6A20"/>
    <w:rsid w:val="00DC122A"/>
    <w:rsid w:val="00DC1539"/>
    <w:rsid w:val="00DC2616"/>
    <w:rsid w:val="00DC4591"/>
    <w:rsid w:val="00DC4B6E"/>
    <w:rsid w:val="00DC5E98"/>
    <w:rsid w:val="00DD05B5"/>
    <w:rsid w:val="00DD0722"/>
    <w:rsid w:val="00DD1018"/>
    <w:rsid w:val="00DD325D"/>
    <w:rsid w:val="00DD388F"/>
    <w:rsid w:val="00DD5B1E"/>
    <w:rsid w:val="00DD5E29"/>
    <w:rsid w:val="00DD6C7F"/>
    <w:rsid w:val="00DE2CF1"/>
    <w:rsid w:val="00DE3219"/>
    <w:rsid w:val="00DE3354"/>
    <w:rsid w:val="00DE3615"/>
    <w:rsid w:val="00DE5779"/>
    <w:rsid w:val="00DE70FE"/>
    <w:rsid w:val="00DE71F1"/>
    <w:rsid w:val="00DF0FE8"/>
    <w:rsid w:val="00DF5A68"/>
    <w:rsid w:val="00E00819"/>
    <w:rsid w:val="00E02FAE"/>
    <w:rsid w:val="00E06D96"/>
    <w:rsid w:val="00E1008C"/>
    <w:rsid w:val="00E15BA6"/>
    <w:rsid w:val="00E15D96"/>
    <w:rsid w:val="00E20111"/>
    <w:rsid w:val="00E22CDE"/>
    <w:rsid w:val="00E232EE"/>
    <w:rsid w:val="00E329D1"/>
    <w:rsid w:val="00E34010"/>
    <w:rsid w:val="00E4075A"/>
    <w:rsid w:val="00E40B5D"/>
    <w:rsid w:val="00E4323E"/>
    <w:rsid w:val="00E52062"/>
    <w:rsid w:val="00E521A6"/>
    <w:rsid w:val="00E53F15"/>
    <w:rsid w:val="00E56B1F"/>
    <w:rsid w:val="00E572DD"/>
    <w:rsid w:val="00E60E1F"/>
    <w:rsid w:val="00E612B0"/>
    <w:rsid w:val="00E61798"/>
    <w:rsid w:val="00E67212"/>
    <w:rsid w:val="00E674FB"/>
    <w:rsid w:val="00E736EB"/>
    <w:rsid w:val="00E81D71"/>
    <w:rsid w:val="00E85122"/>
    <w:rsid w:val="00E936F5"/>
    <w:rsid w:val="00E93736"/>
    <w:rsid w:val="00E945B6"/>
    <w:rsid w:val="00EA3415"/>
    <w:rsid w:val="00EA3560"/>
    <w:rsid w:val="00EA4167"/>
    <w:rsid w:val="00EA7EDD"/>
    <w:rsid w:val="00EB02C5"/>
    <w:rsid w:val="00EB2E39"/>
    <w:rsid w:val="00EB51D2"/>
    <w:rsid w:val="00EB6AF7"/>
    <w:rsid w:val="00EC0E9E"/>
    <w:rsid w:val="00EC16E9"/>
    <w:rsid w:val="00EC2F5C"/>
    <w:rsid w:val="00EC5479"/>
    <w:rsid w:val="00EC734E"/>
    <w:rsid w:val="00EC78D1"/>
    <w:rsid w:val="00ED034C"/>
    <w:rsid w:val="00ED3C06"/>
    <w:rsid w:val="00ED4956"/>
    <w:rsid w:val="00ED5A47"/>
    <w:rsid w:val="00ED5E3F"/>
    <w:rsid w:val="00EE2C08"/>
    <w:rsid w:val="00EE33B4"/>
    <w:rsid w:val="00EE5DD8"/>
    <w:rsid w:val="00EE5E52"/>
    <w:rsid w:val="00EE631F"/>
    <w:rsid w:val="00EE6EE9"/>
    <w:rsid w:val="00EF6662"/>
    <w:rsid w:val="00F04356"/>
    <w:rsid w:val="00F04C71"/>
    <w:rsid w:val="00F07F9C"/>
    <w:rsid w:val="00F12652"/>
    <w:rsid w:val="00F16A3E"/>
    <w:rsid w:val="00F1747B"/>
    <w:rsid w:val="00F2125E"/>
    <w:rsid w:val="00F21AB2"/>
    <w:rsid w:val="00F21ECE"/>
    <w:rsid w:val="00F2457D"/>
    <w:rsid w:val="00F27EE1"/>
    <w:rsid w:val="00F30466"/>
    <w:rsid w:val="00F31CBB"/>
    <w:rsid w:val="00F31DC2"/>
    <w:rsid w:val="00F326DD"/>
    <w:rsid w:val="00F32ABD"/>
    <w:rsid w:val="00F40B61"/>
    <w:rsid w:val="00F40FE7"/>
    <w:rsid w:val="00F4724F"/>
    <w:rsid w:val="00F52CCA"/>
    <w:rsid w:val="00F555C4"/>
    <w:rsid w:val="00F56615"/>
    <w:rsid w:val="00F56B58"/>
    <w:rsid w:val="00F5739B"/>
    <w:rsid w:val="00F62B09"/>
    <w:rsid w:val="00F63856"/>
    <w:rsid w:val="00F70B67"/>
    <w:rsid w:val="00F72730"/>
    <w:rsid w:val="00F7451F"/>
    <w:rsid w:val="00F808FF"/>
    <w:rsid w:val="00F80A4D"/>
    <w:rsid w:val="00F818F0"/>
    <w:rsid w:val="00F83354"/>
    <w:rsid w:val="00F8467E"/>
    <w:rsid w:val="00F858F3"/>
    <w:rsid w:val="00F85D83"/>
    <w:rsid w:val="00F86790"/>
    <w:rsid w:val="00F8701F"/>
    <w:rsid w:val="00F92972"/>
    <w:rsid w:val="00F92CBD"/>
    <w:rsid w:val="00F96207"/>
    <w:rsid w:val="00F9679F"/>
    <w:rsid w:val="00F971A6"/>
    <w:rsid w:val="00FA37F7"/>
    <w:rsid w:val="00FA3A8E"/>
    <w:rsid w:val="00FA4DE6"/>
    <w:rsid w:val="00FB2047"/>
    <w:rsid w:val="00FC10F8"/>
    <w:rsid w:val="00FC2735"/>
    <w:rsid w:val="00FC3613"/>
    <w:rsid w:val="00FC371B"/>
    <w:rsid w:val="00FC7682"/>
    <w:rsid w:val="00FC7B39"/>
    <w:rsid w:val="00FD0A02"/>
    <w:rsid w:val="00FD20CC"/>
    <w:rsid w:val="00FD2683"/>
    <w:rsid w:val="00FD2E2B"/>
    <w:rsid w:val="00FE2978"/>
    <w:rsid w:val="00FE4E15"/>
    <w:rsid w:val="00FE6A7F"/>
    <w:rsid w:val="00FF53FA"/>
    <w:rsid w:val="00FF5D37"/>
    <w:rsid w:val="06BA010E"/>
    <w:rsid w:val="08B53A30"/>
    <w:rsid w:val="095C18FB"/>
    <w:rsid w:val="09FD3A98"/>
    <w:rsid w:val="0BB606CA"/>
    <w:rsid w:val="0DCF1FE0"/>
    <w:rsid w:val="0E48227E"/>
    <w:rsid w:val="115E4923"/>
    <w:rsid w:val="139B5716"/>
    <w:rsid w:val="13CF10EF"/>
    <w:rsid w:val="149A777C"/>
    <w:rsid w:val="14A32AD4"/>
    <w:rsid w:val="16AD62C8"/>
    <w:rsid w:val="16AF39B2"/>
    <w:rsid w:val="170D2487"/>
    <w:rsid w:val="182C4B8E"/>
    <w:rsid w:val="19E229CD"/>
    <w:rsid w:val="1CE91363"/>
    <w:rsid w:val="1DD82E36"/>
    <w:rsid w:val="20970759"/>
    <w:rsid w:val="21BF3EED"/>
    <w:rsid w:val="23482F54"/>
    <w:rsid w:val="237A6206"/>
    <w:rsid w:val="23E3374D"/>
    <w:rsid w:val="25AD37B3"/>
    <w:rsid w:val="26C64C1E"/>
    <w:rsid w:val="29447605"/>
    <w:rsid w:val="29CC25C3"/>
    <w:rsid w:val="2A613DAE"/>
    <w:rsid w:val="2C7566AC"/>
    <w:rsid w:val="2D550AE3"/>
    <w:rsid w:val="2D5D5D0F"/>
    <w:rsid w:val="2D6D412F"/>
    <w:rsid w:val="2E1D524D"/>
    <w:rsid w:val="2F3A599D"/>
    <w:rsid w:val="2FE42352"/>
    <w:rsid w:val="30711881"/>
    <w:rsid w:val="338E26F1"/>
    <w:rsid w:val="352E5F92"/>
    <w:rsid w:val="352F5658"/>
    <w:rsid w:val="35A930C1"/>
    <w:rsid w:val="36363350"/>
    <w:rsid w:val="39673A1B"/>
    <w:rsid w:val="3E686071"/>
    <w:rsid w:val="3F0F5FE6"/>
    <w:rsid w:val="41C20D1A"/>
    <w:rsid w:val="41EF3E04"/>
    <w:rsid w:val="45B71870"/>
    <w:rsid w:val="460F3276"/>
    <w:rsid w:val="47170634"/>
    <w:rsid w:val="486378A9"/>
    <w:rsid w:val="4DC67CB4"/>
    <w:rsid w:val="51D926B4"/>
    <w:rsid w:val="524424F9"/>
    <w:rsid w:val="52475999"/>
    <w:rsid w:val="54354CE5"/>
    <w:rsid w:val="550624EA"/>
    <w:rsid w:val="55C754C8"/>
    <w:rsid w:val="55CC3966"/>
    <w:rsid w:val="5C814A76"/>
    <w:rsid w:val="5EBE0127"/>
    <w:rsid w:val="5F0E0117"/>
    <w:rsid w:val="5F317761"/>
    <w:rsid w:val="60BB3E98"/>
    <w:rsid w:val="6153793D"/>
    <w:rsid w:val="62347E75"/>
    <w:rsid w:val="68237294"/>
    <w:rsid w:val="6C330ED2"/>
    <w:rsid w:val="6C774A8C"/>
    <w:rsid w:val="75D43599"/>
    <w:rsid w:val="7630196B"/>
    <w:rsid w:val="78123D62"/>
    <w:rsid w:val="78C47284"/>
    <w:rsid w:val="7B036915"/>
    <w:rsid w:val="7C347785"/>
    <w:rsid w:val="7CB1160C"/>
    <w:rsid w:val="7FEA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8"/>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127"/>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122"/>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5">
    <w:name w:val="heading 4"/>
    <w:basedOn w:val="1"/>
    <w:next w:val="1"/>
    <w:link w:val="163"/>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60"/>
    <w:qFormat/>
    <w:uiPriority w:val="0"/>
    <w:pPr>
      <w:keepNext/>
      <w:keepLines/>
      <w:tabs>
        <w:tab w:val="left" w:pos="786"/>
        <w:tab w:val="left" w:pos="2100"/>
      </w:tabs>
      <w:adjustRightInd w:val="0"/>
      <w:spacing w:before="280" w:after="290" w:line="376" w:lineRule="atLeast"/>
      <w:textAlignment w:val="baseline"/>
      <w:outlineLvl w:val="4"/>
    </w:pPr>
    <w:rPr>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60"/>
      <w:jc w:val="left"/>
    </w:pPr>
    <w:rPr>
      <w:rFonts w:ascii="Calibri" w:hAnsi="Calibri" w:cs="Calibri"/>
      <w:sz w:val="18"/>
      <w:szCs w:val="18"/>
    </w:rPr>
  </w:style>
  <w:style w:type="paragraph" w:styleId="8">
    <w:name w:val="Normal Indent"/>
    <w:basedOn w:val="1"/>
    <w:link w:val="44"/>
    <w:qFormat/>
    <w:uiPriority w:val="99"/>
    <w:pPr>
      <w:tabs>
        <w:tab w:val="left" w:pos="750"/>
      </w:tabs>
      <w:spacing w:before="156" w:beforeLines="50" w:line="300" w:lineRule="auto"/>
      <w:ind w:firstLine="200" w:firstLineChars="200"/>
    </w:pPr>
    <w:rPr>
      <w:rFonts w:ascii="宋体"/>
      <w:szCs w:val="20"/>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123"/>
    <w:qFormat/>
    <w:uiPriority w:val="0"/>
    <w:pPr>
      <w:jc w:val="left"/>
    </w:pPr>
  </w:style>
  <w:style w:type="paragraph" w:styleId="12">
    <w:name w:val="Body Text"/>
    <w:basedOn w:val="1"/>
    <w:qFormat/>
    <w:uiPriority w:val="0"/>
    <w:pPr>
      <w:adjustRightInd w:val="0"/>
      <w:spacing w:line="360" w:lineRule="auto"/>
    </w:pPr>
    <w:rPr>
      <w:rFonts w:ascii="宋体"/>
      <w:bCs/>
      <w:iCs/>
      <w:color w:val="FF00FF"/>
      <w:kern w:val="44"/>
      <w:sz w:val="28"/>
      <w:szCs w:val="20"/>
    </w:rPr>
  </w:style>
  <w:style w:type="paragraph" w:styleId="13">
    <w:name w:val="Body Text Indent"/>
    <w:basedOn w:val="1"/>
    <w:next w:val="14"/>
    <w:link w:val="156"/>
    <w:qFormat/>
    <w:uiPriority w:val="0"/>
    <w:pPr>
      <w:ind w:firstLine="200" w:firstLineChars="200"/>
      <w:jc w:val="left"/>
    </w:pPr>
    <w:rPr>
      <w:rFonts w:ascii="仿宋_GB2312" w:eastAsia="仿宋_GB2312"/>
      <w:sz w:val="28"/>
    </w:rPr>
  </w:style>
  <w:style w:type="paragraph" w:styleId="14">
    <w:name w:val="Body Text First Indent 2"/>
    <w:basedOn w:val="13"/>
    <w:next w:val="1"/>
    <w:link w:val="157"/>
    <w:semiHidden/>
    <w:unhideWhenUsed/>
    <w:qFormat/>
    <w:uiPriority w:val="0"/>
    <w:pPr>
      <w:spacing w:after="120"/>
      <w:ind w:left="420" w:leftChars="200" w:firstLine="420"/>
      <w:jc w:val="both"/>
    </w:pPr>
    <w:rPr>
      <w:rFonts w:ascii="Times New Roman" w:eastAsia="宋体"/>
      <w:sz w:val="21"/>
    </w:rPr>
  </w:style>
  <w:style w:type="paragraph" w:styleId="15">
    <w:name w:val="toc 5"/>
    <w:basedOn w:val="1"/>
    <w:next w:val="1"/>
    <w:qFormat/>
    <w:uiPriority w:val="39"/>
    <w:pPr>
      <w:ind w:left="840"/>
      <w:jc w:val="left"/>
    </w:pPr>
    <w:rPr>
      <w:rFonts w:ascii="Calibri" w:hAnsi="Calibri" w:cs="Calibri"/>
      <w:sz w:val="18"/>
      <w:szCs w:val="18"/>
    </w:rPr>
  </w:style>
  <w:style w:type="paragraph" w:styleId="16">
    <w:name w:val="toc 3"/>
    <w:basedOn w:val="1"/>
    <w:next w:val="1"/>
    <w:qFormat/>
    <w:uiPriority w:val="39"/>
    <w:pPr>
      <w:ind w:left="420"/>
      <w:jc w:val="left"/>
    </w:pPr>
    <w:rPr>
      <w:rFonts w:ascii="Calibri" w:hAnsi="Calibri" w:cs="Calibri"/>
      <w:i/>
      <w:iCs/>
      <w:sz w:val="20"/>
      <w:szCs w:val="20"/>
    </w:rPr>
  </w:style>
  <w:style w:type="paragraph" w:styleId="17">
    <w:name w:val="Plain Text"/>
    <w:basedOn w:val="1"/>
    <w:next w:val="1"/>
    <w:link w:val="49"/>
    <w:qFormat/>
    <w:uiPriority w:val="0"/>
    <w:pPr>
      <w:autoSpaceDE w:val="0"/>
      <w:autoSpaceDN w:val="0"/>
      <w:adjustRightInd w:val="0"/>
      <w:jc w:val="left"/>
    </w:pPr>
    <w:rPr>
      <w:rFonts w:ascii="宋体"/>
      <w:kern w:val="0"/>
      <w:sz w:val="20"/>
    </w:rPr>
  </w:style>
  <w:style w:type="paragraph" w:styleId="18">
    <w:name w:val="toc 8"/>
    <w:basedOn w:val="1"/>
    <w:next w:val="1"/>
    <w:qFormat/>
    <w:uiPriority w:val="39"/>
    <w:pPr>
      <w:ind w:left="1470"/>
      <w:jc w:val="left"/>
    </w:pPr>
    <w:rPr>
      <w:rFonts w:ascii="Calibri" w:hAnsi="Calibri" w:cs="Calibri"/>
      <w:sz w:val="18"/>
      <w:szCs w:val="18"/>
    </w:rPr>
  </w:style>
  <w:style w:type="paragraph" w:styleId="19">
    <w:name w:val="Date"/>
    <w:basedOn w:val="1"/>
    <w:next w:val="1"/>
    <w:qFormat/>
    <w:uiPriority w:val="0"/>
    <w:pPr>
      <w:ind w:left="2500" w:leftChars="2500"/>
    </w:pPr>
    <w:rPr>
      <w:rFonts w:ascii="仿宋_GB2312" w:eastAsia="仿宋_GB2312"/>
      <w:sz w:val="28"/>
    </w:rPr>
  </w:style>
  <w:style w:type="paragraph" w:styleId="20">
    <w:name w:val="Body Text Indent 2"/>
    <w:basedOn w:val="1"/>
    <w:qFormat/>
    <w:uiPriority w:val="0"/>
    <w:pPr>
      <w:spacing w:line="60" w:lineRule="auto"/>
      <w:ind w:firstLine="128" w:firstLineChars="128"/>
    </w:pPr>
    <w:rPr>
      <w:rFonts w:ascii="仿宋_GB2312" w:eastAsia="仿宋_GB2312"/>
      <w:sz w:val="28"/>
    </w:rPr>
  </w:style>
  <w:style w:type="paragraph" w:styleId="21">
    <w:name w:val="Balloon Text"/>
    <w:basedOn w:val="1"/>
    <w:link w:val="155"/>
    <w:qFormat/>
    <w:uiPriority w:val="99"/>
    <w:rPr>
      <w:sz w:val="18"/>
      <w:szCs w:val="18"/>
    </w:rPr>
  </w:style>
  <w:style w:type="paragraph" w:styleId="22">
    <w:name w:val="footer"/>
    <w:basedOn w:val="1"/>
    <w:link w:val="43"/>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3">
    <w:name w:val="header"/>
    <w:basedOn w:val="1"/>
    <w:link w:val="50"/>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4">
    <w:name w:val="toc 1"/>
    <w:basedOn w:val="1"/>
    <w:next w:val="1"/>
    <w:qFormat/>
    <w:uiPriority w:val="39"/>
    <w:pPr>
      <w:spacing w:before="120" w:after="120"/>
      <w:jc w:val="left"/>
    </w:pPr>
    <w:rPr>
      <w:rFonts w:ascii="Calibri" w:hAnsi="Calibri" w:cs="Calibri"/>
      <w:b/>
      <w:bCs/>
      <w:caps/>
      <w:sz w:val="20"/>
      <w:szCs w:val="20"/>
    </w:rPr>
  </w:style>
  <w:style w:type="paragraph" w:styleId="25">
    <w:name w:val="toc 4"/>
    <w:basedOn w:val="1"/>
    <w:next w:val="1"/>
    <w:qFormat/>
    <w:uiPriority w:val="39"/>
    <w:pPr>
      <w:ind w:left="630"/>
      <w:jc w:val="left"/>
    </w:pPr>
    <w:rPr>
      <w:rFonts w:ascii="Calibri" w:hAnsi="Calibri" w:cs="Calibri"/>
      <w:sz w:val="18"/>
      <w:szCs w:val="18"/>
    </w:rPr>
  </w:style>
  <w:style w:type="paragraph" w:styleId="26">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qFormat/>
    <w:uiPriority w:val="39"/>
    <w:pPr>
      <w:ind w:left="1050"/>
      <w:jc w:val="left"/>
    </w:pPr>
    <w:rPr>
      <w:rFonts w:ascii="Calibri" w:hAnsi="Calibri" w:cs="Calibri"/>
      <w:sz w:val="18"/>
      <w:szCs w:val="18"/>
    </w:rPr>
  </w:style>
  <w:style w:type="paragraph" w:styleId="2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29">
    <w:name w:val="toc 2"/>
    <w:basedOn w:val="1"/>
    <w:next w:val="1"/>
    <w:qFormat/>
    <w:uiPriority w:val="39"/>
    <w:pPr>
      <w:ind w:left="210"/>
      <w:jc w:val="left"/>
    </w:pPr>
    <w:rPr>
      <w:rFonts w:ascii="Calibri" w:hAnsi="Calibri" w:cs="Calibri"/>
      <w:smallCaps/>
      <w:sz w:val="20"/>
      <w:szCs w:val="20"/>
    </w:rPr>
  </w:style>
  <w:style w:type="paragraph" w:styleId="30">
    <w:name w:val="toc 9"/>
    <w:basedOn w:val="1"/>
    <w:next w:val="1"/>
    <w:qFormat/>
    <w:uiPriority w:val="39"/>
    <w:pPr>
      <w:ind w:left="1680"/>
      <w:jc w:val="left"/>
    </w:pPr>
    <w:rPr>
      <w:rFonts w:ascii="Calibri" w:hAnsi="Calibri" w:cs="Calibri"/>
      <w:sz w:val="18"/>
      <w:szCs w:val="18"/>
    </w:rPr>
  </w:style>
  <w:style w:type="paragraph" w:styleId="31">
    <w:name w:val="Body Text 2"/>
    <w:basedOn w:val="1"/>
    <w:qFormat/>
    <w:uiPriority w:val="0"/>
    <w:rPr>
      <w:rFonts w:ascii="宋体"/>
      <w:sz w:val="13"/>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53"/>
    <w:qFormat/>
    <w:uiPriority w:val="0"/>
    <w:pPr>
      <w:spacing w:before="240" w:after="60"/>
      <w:jc w:val="center"/>
      <w:outlineLvl w:val="0"/>
    </w:pPr>
    <w:rPr>
      <w:rFonts w:ascii="Cambria" w:hAnsi="Cambria"/>
      <w:b/>
      <w:bCs/>
      <w:sz w:val="32"/>
      <w:szCs w:val="32"/>
    </w:rPr>
  </w:style>
  <w:style w:type="paragraph" w:styleId="34">
    <w:name w:val="Body Text First Indent"/>
    <w:basedOn w:val="12"/>
    <w:next w:val="1"/>
    <w:qFormat/>
    <w:uiPriority w:val="0"/>
    <w:pPr>
      <w:tabs>
        <w:tab w:val="center" w:pos="2185"/>
      </w:tabs>
      <w:adjustRightInd/>
      <w:spacing w:before="156" w:beforeLines="50" w:line="300" w:lineRule="auto"/>
      <w:ind w:firstLine="200" w:firstLineChars="200"/>
    </w:pPr>
    <w:rPr>
      <w:rFonts w:ascii="楷体_GB2312" w:eastAsia="楷体_GB2312"/>
      <w:bCs w:val="0"/>
      <w:iCs w:val="0"/>
      <w:color w:val="auto"/>
      <w:spacing w:val="4"/>
      <w:kern w:val="2"/>
      <w:sz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qFormat/>
    <w:uiPriority w:val="0"/>
    <w:rPr>
      <w:rFonts w:hint="eastAsia" w:ascii="宋体" w:hAnsi="宋体" w:eastAsia="宋体" w:cs="宋体"/>
      <w:color w:val="0033CC"/>
      <w:sz w:val="18"/>
      <w:szCs w:val="18"/>
      <w:u w:val="none"/>
    </w:rPr>
  </w:style>
  <w:style w:type="character" w:styleId="41">
    <w:name w:val="Hyperlink"/>
    <w:basedOn w:val="37"/>
    <w:qFormat/>
    <w:uiPriority w:val="99"/>
    <w:rPr>
      <w:rFonts w:hint="eastAsia" w:ascii="宋体" w:hAnsi="宋体" w:eastAsia="宋体" w:cs="宋体"/>
      <w:color w:val="0033CC"/>
      <w:sz w:val="18"/>
      <w:szCs w:val="18"/>
      <w:u w:val="none"/>
    </w:rPr>
  </w:style>
  <w:style w:type="character" w:customStyle="1" w:styleId="42">
    <w:name w:val="para1"/>
    <w:qFormat/>
    <w:uiPriority w:val="0"/>
    <w:rPr>
      <w:rFonts w:hint="default" w:ascii="Arial" w:hAnsi="Arial" w:cs="Arial"/>
      <w:sz w:val="18"/>
      <w:szCs w:val="18"/>
    </w:rPr>
  </w:style>
  <w:style w:type="character" w:customStyle="1" w:styleId="43">
    <w:name w:val="页脚 字符"/>
    <w:link w:val="22"/>
    <w:qFormat/>
    <w:uiPriority w:val="99"/>
    <w:rPr>
      <w:sz w:val="18"/>
    </w:rPr>
  </w:style>
  <w:style w:type="character" w:customStyle="1" w:styleId="44">
    <w:name w:val="正文缩进 字符"/>
    <w:link w:val="8"/>
    <w:qFormat/>
    <w:uiPriority w:val="0"/>
    <w:rPr>
      <w:rFonts w:ascii="宋体"/>
      <w:kern w:val="2"/>
      <w:sz w:val="21"/>
    </w:rPr>
  </w:style>
  <w:style w:type="character" w:customStyle="1" w:styleId="45">
    <w:name w:val="列出段落 字符"/>
    <w:link w:val="46"/>
    <w:qFormat/>
    <w:uiPriority w:val="0"/>
    <w:rPr>
      <w:szCs w:val="24"/>
    </w:rPr>
  </w:style>
  <w:style w:type="paragraph" w:styleId="46">
    <w:name w:val="List Paragraph"/>
    <w:basedOn w:val="1"/>
    <w:link w:val="45"/>
    <w:qFormat/>
    <w:uiPriority w:val="0"/>
    <w:pPr>
      <w:ind w:firstLine="420" w:firstLineChars="200"/>
    </w:pPr>
    <w:rPr>
      <w:kern w:val="0"/>
      <w:sz w:val="20"/>
    </w:rPr>
  </w:style>
  <w:style w:type="character" w:customStyle="1" w:styleId="47">
    <w:name w:val="apple-converted-space"/>
    <w:qFormat/>
    <w:uiPriority w:val="0"/>
  </w:style>
  <w:style w:type="character" w:customStyle="1" w:styleId="48">
    <w:name w:val="标题 4 字符"/>
    <w:link w:val="5"/>
    <w:qFormat/>
    <w:uiPriority w:val="0"/>
    <w:rPr>
      <w:rFonts w:ascii="Cambria" w:hAnsi="Cambria" w:eastAsia="宋体" w:cs="Times New Roman"/>
      <w:b/>
      <w:bCs/>
      <w:kern w:val="2"/>
      <w:sz w:val="28"/>
      <w:szCs w:val="28"/>
    </w:rPr>
  </w:style>
  <w:style w:type="character" w:customStyle="1" w:styleId="49">
    <w:name w:val="纯文本 字符"/>
    <w:link w:val="17"/>
    <w:qFormat/>
    <w:uiPriority w:val="0"/>
    <w:rPr>
      <w:rFonts w:ascii="宋体"/>
      <w:szCs w:val="24"/>
    </w:rPr>
  </w:style>
  <w:style w:type="character" w:customStyle="1" w:styleId="50">
    <w:name w:val="页眉 字符"/>
    <w:link w:val="23"/>
    <w:qFormat/>
    <w:uiPriority w:val="99"/>
    <w:rPr>
      <w:sz w:val="18"/>
    </w:rPr>
  </w:style>
  <w:style w:type="character" w:customStyle="1" w:styleId="51">
    <w:name w:val="lh22px"/>
    <w:qFormat/>
    <w:uiPriority w:val="0"/>
  </w:style>
  <w:style w:type="character" w:customStyle="1" w:styleId="52">
    <w:name w:val="副标题 字符"/>
    <w:link w:val="26"/>
    <w:qFormat/>
    <w:uiPriority w:val="0"/>
    <w:rPr>
      <w:rFonts w:ascii="Cambria" w:hAnsi="Cambria" w:cs="Times New Roman"/>
      <w:b/>
      <w:bCs/>
      <w:kern w:val="28"/>
      <w:sz w:val="32"/>
      <w:szCs w:val="32"/>
    </w:rPr>
  </w:style>
  <w:style w:type="character" w:customStyle="1" w:styleId="53">
    <w:name w:val="标题 字符"/>
    <w:link w:val="33"/>
    <w:qFormat/>
    <w:uiPriority w:val="0"/>
    <w:rPr>
      <w:rFonts w:ascii="Cambria" w:hAnsi="Cambria" w:cs="Times New Roman"/>
      <w:b/>
      <w:bCs/>
      <w:kern w:val="2"/>
      <w:sz w:val="32"/>
      <w:szCs w:val="32"/>
    </w:rPr>
  </w:style>
  <w:style w:type="character" w:customStyle="1" w:styleId="54">
    <w:name w:val="grame"/>
    <w:basedOn w:val="37"/>
    <w:qFormat/>
    <w:uiPriority w:val="0"/>
  </w:style>
  <w:style w:type="character" w:customStyle="1" w:styleId="55">
    <w:name w:val="普通文字 Char Char1"/>
    <w:qFormat/>
    <w:uiPriority w:val="0"/>
    <w:rPr>
      <w:rFonts w:ascii="宋体" w:eastAsia="宋体"/>
      <w:kern w:val="2"/>
      <w:sz w:val="21"/>
      <w:lang w:val="en-US" w:eastAsia="zh-CN" w:bidi="ar-SA"/>
    </w:rPr>
  </w:style>
  <w:style w:type="character" w:customStyle="1" w:styleId="56">
    <w:name w:val="正文首行缩进2 Char Char"/>
    <w:link w:val="57"/>
    <w:qFormat/>
    <w:uiPriority w:val="0"/>
    <w:rPr>
      <w:rFonts w:cs="宋体"/>
      <w:kern w:val="2"/>
      <w:sz w:val="21"/>
      <w:szCs w:val="21"/>
      <w:lang w:val="en-US" w:eastAsia="zh-CN" w:bidi="ar-SA"/>
    </w:rPr>
  </w:style>
  <w:style w:type="paragraph" w:customStyle="1" w:styleId="57">
    <w:name w:val="正文首行缩进2"/>
    <w:link w:val="56"/>
    <w:qFormat/>
    <w:uiPriority w:val="0"/>
    <w:pPr>
      <w:spacing w:before="62" w:beforeLines="20" w:after="62" w:afterLines="20"/>
      <w:ind w:firstLine="420"/>
    </w:pPr>
    <w:rPr>
      <w:rFonts w:ascii="Times New Roman" w:hAnsi="Times New Roman" w:eastAsia="宋体" w:cs="宋体"/>
      <w:kern w:val="2"/>
      <w:sz w:val="21"/>
      <w:szCs w:val="21"/>
      <w:lang w:val="en-US" w:eastAsia="zh-CN" w:bidi="ar-SA"/>
    </w:rPr>
  </w:style>
  <w:style w:type="paragraph" w:customStyle="1" w:styleId="58">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59">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60">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61">
    <w:name w:val="xl23"/>
    <w:next w:val="62"/>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62">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63">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64">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66">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67">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68">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9">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70">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71">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2">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73">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7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75">
    <w:name w:val="_Style 2"/>
    <w:basedOn w:val="1"/>
    <w:qFormat/>
    <w:uiPriority w:val="0"/>
  </w:style>
  <w:style w:type="paragraph" w:customStyle="1" w:styleId="76">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77">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7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9">
    <w:name w:val="Default"/>
    <w:next w:val="8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1">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82">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83">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4">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8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6">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7">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88">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9">
    <w:name w:val="Char Char Char Char Char Char Char Char Char Char"/>
    <w:basedOn w:val="1"/>
    <w:qFormat/>
    <w:uiPriority w:val="0"/>
    <w:rPr>
      <w:rFonts w:ascii="Tahoma" w:hAnsi="Tahoma"/>
      <w:sz w:val="24"/>
      <w:szCs w:val="20"/>
    </w:rPr>
  </w:style>
  <w:style w:type="paragraph" w:customStyle="1" w:styleId="90">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1">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2">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3">
    <w:name w:val="Char"/>
    <w:basedOn w:val="1"/>
    <w:qFormat/>
    <w:uiPriority w:val="0"/>
  </w:style>
  <w:style w:type="paragraph" w:customStyle="1" w:styleId="9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5">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96">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7">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98">
    <w:name w:val="文档正文"/>
    <w:basedOn w:val="1"/>
    <w:qFormat/>
    <w:uiPriority w:val="0"/>
    <w:pPr>
      <w:adjustRightInd w:val="0"/>
      <w:spacing w:line="312" w:lineRule="atLeast"/>
      <w:ind w:firstLine="567"/>
    </w:pPr>
    <w:rPr>
      <w:rFonts w:ascii="Arial" w:eastAsia="长城仿宋"/>
      <w:kern w:val="0"/>
      <w:sz w:val="28"/>
      <w:szCs w:val="20"/>
    </w:rPr>
  </w:style>
  <w:style w:type="paragraph" w:customStyle="1" w:styleId="99">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00">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1">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2">
    <w:name w:val="Bullet_Title"/>
    <w:basedOn w:val="1"/>
    <w:qFormat/>
    <w:uiPriority w:val="0"/>
    <w:pPr>
      <w:numPr>
        <w:ilvl w:val="0"/>
        <w:numId w:val="1"/>
      </w:numPr>
      <w:spacing w:after="78" w:line="300" w:lineRule="auto"/>
    </w:pPr>
    <w:rPr>
      <w:rFonts w:ascii="Arial Narrow" w:hAnsi="Arial Narrow"/>
      <w:sz w:val="24"/>
      <w:szCs w:val="20"/>
    </w:rPr>
  </w:style>
  <w:style w:type="paragraph" w:customStyle="1" w:styleId="103">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04">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5">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06">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07">
    <w:name w:val="Char13"/>
    <w:basedOn w:val="1"/>
    <w:qFormat/>
    <w:uiPriority w:val="0"/>
  </w:style>
  <w:style w:type="paragraph" w:customStyle="1" w:styleId="108">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0">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11">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12">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13">
    <w:name w:val="font8"/>
    <w:basedOn w:val="1"/>
    <w:qFormat/>
    <w:uiPriority w:val="0"/>
    <w:pPr>
      <w:widowControl/>
      <w:spacing w:before="100" w:beforeAutospacing="1" w:after="100" w:afterAutospacing="1"/>
      <w:jc w:val="left"/>
    </w:pPr>
    <w:rPr>
      <w:kern w:val="0"/>
      <w:sz w:val="20"/>
      <w:szCs w:val="20"/>
    </w:rPr>
  </w:style>
  <w:style w:type="paragraph" w:customStyle="1" w:styleId="114">
    <w:name w:val="样式 (中文) 仿宋 四号 加粗 行距: 2 倍行距"/>
    <w:basedOn w:val="1"/>
    <w:qFormat/>
    <w:uiPriority w:val="0"/>
    <w:pPr>
      <w:spacing w:line="480" w:lineRule="auto"/>
    </w:pPr>
    <w:rPr>
      <w:rFonts w:eastAsia="仿宋_GB2312" w:cs="宋体"/>
      <w:b/>
      <w:bCs/>
      <w:sz w:val="28"/>
      <w:szCs w:val="20"/>
    </w:rPr>
  </w:style>
  <w:style w:type="table" w:customStyle="1" w:styleId="115">
    <w:name w:val="网格型1"/>
    <w:basedOn w:val="3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6">
    <w:name w:val="TOC 标题1"/>
    <w:basedOn w:val="2"/>
    <w:next w:val="1"/>
    <w:unhideWhenUsed/>
    <w:qFormat/>
    <w:uiPriority w:val="39"/>
    <w:pPr>
      <w:keepLines/>
      <w:widowControl/>
      <w:autoSpaceDE/>
      <w:autoSpaceDN/>
      <w:adjustRightInd/>
      <w:spacing w:before="480" w:line="276" w:lineRule="auto"/>
      <w:outlineLvl w:val="9"/>
    </w:pPr>
    <w:rPr>
      <w:rFonts w:ascii="Calibri Light" w:hAnsi="Calibri Light" w:eastAsia="宋体"/>
      <w:color w:val="2E74B5"/>
      <w:szCs w:val="28"/>
    </w:rPr>
  </w:style>
  <w:style w:type="paragraph" w:customStyle="1" w:styleId="117">
    <w:name w:val="Char1"/>
    <w:basedOn w:val="1"/>
    <w:qFormat/>
    <w:uiPriority w:val="0"/>
    <w:rPr>
      <w:rFonts w:ascii="仿宋_GB2312" w:eastAsia="仿宋_GB2312"/>
      <w:b/>
      <w:sz w:val="32"/>
      <w:szCs w:val="32"/>
    </w:rPr>
  </w:style>
  <w:style w:type="character" w:customStyle="1" w:styleId="118">
    <w:name w:val="批注文字 Char1"/>
    <w:qFormat/>
    <w:uiPriority w:val="0"/>
    <w:rPr>
      <w:kern w:val="2"/>
      <w:sz w:val="21"/>
      <w:szCs w:val="24"/>
    </w:rPr>
  </w:style>
  <w:style w:type="character" w:customStyle="1" w:styleId="119">
    <w:name w:val="font01"/>
    <w:qFormat/>
    <w:uiPriority w:val="0"/>
    <w:rPr>
      <w:rFonts w:hint="eastAsia" w:ascii="宋体" w:hAnsi="宋体" w:eastAsia="宋体" w:cs="宋体"/>
      <w:color w:val="FF0000"/>
      <w:sz w:val="16"/>
      <w:szCs w:val="16"/>
      <w:u w:val="none"/>
    </w:rPr>
  </w:style>
  <w:style w:type="character" w:customStyle="1" w:styleId="120">
    <w:name w:val="页脚 Char1"/>
    <w:qFormat/>
    <w:uiPriority w:val="0"/>
    <w:rPr>
      <w:kern w:val="2"/>
      <w:sz w:val="18"/>
      <w:szCs w:val="18"/>
    </w:rPr>
  </w:style>
  <w:style w:type="character" w:customStyle="1" w:styleId="121">
    <w:name w:val="font41"/>
    <w:qFormat/>
    <w:uiPriority w:val="0"/>
    <w:rPr>
      <w:rFonts w:hint="eastAsia" w:ascii="宋体" w:hAnsi="宋体" w:eastAsia="宋体" w:cs="宋体"/>
      <w:color w:val="000000"/>
      <w:sz w:val="16"/>
      <w:szCs w:val="16"/>
      <w:u w:val="none"/>
    </w:rPr>
  </w:style>
  <w:style w:type="character" w:customStyle="1" w:styleId="122">
    <w:name w:val="标题 3 字符"/>
    <w:link w:val="4"/>
    <w:qFormat/>
    <w:uiPriority w:val="0"/>
    <w:rPr>
      <w:rFonts w:ascii="宋体"/>
      <w:b/>
      <w:bCs/>
      <w:kern w:val="2"/>
      <w:sz w:val="24"/>
      <w:szCs w:val="32"/>
    </w:rPr>
  </w:style>
  <w:style w:type="character" w:customStyle="1" w:styleId="123">
    <w:name w:val="批注文字 字符"/>
    <w:link w:val="11"/>
    <w:qFormat/>
    <w:locked/>
    <w:uiPriority w:val="0"/>
    <w:rPr>
      <w:kern w:val="2"/>
      <w:sz w:val="21"/>
      <w:szCs w:val="24"/>
    </w:rPr>
  </w:style>
  <w:style w:type="character" w:customStyle="1" w:styleId="124">
    <w:name w:val="font21"/>
    <w:qFormat/>
    <w:uiPriority w:val="0"/>
    <w:rPr>
      <w:rFonts w:hint="eastAsia" w:ascii="宋体" w:hAnsi="宋体" w:eastAsia="宋体" w:cs="宋体"/>
      <w:color w:val="000000"/>
      <w:sz w:val="16"/>
      <w:szCs w:val="16"/>
      <w:u w:val="none"/>
    </w:rPr>
  </w:style>
  <w:style w:type="character" w:customStyle="1" w:styleId="125">
    <w:name w:val="font51"/>
    <w:qFormat/>
    <w:uiPriority w:val="0"/>
    <w:rPr>
      <w:rFonts w:hint="default" w:ascii="等线" w:hAnsi="等线" w:eastAsia="等线" w:cs="等线"/>
      <w:color w:val="000000"/>
      <w:sz w:val="16"/>
      <w:szCs w:val="16"/>
      <w:u w:val="none"/>
    </w:rPr>
  </w:style>
  <w:style w:type="character" w:customStyle="1" w:styleId="126">
    <w:name w:val="font11"/>
    <w:qFormat/>
    <w:uiPriority w:val="0"/>
    <w:rPr>
      <w:rFonts w:hint="eastAsia" w:ascii="宋体" w:hAnsi="宋体" w:eastAsia="宋体" w:cs="宋体"/>
      <w:color w:val="000000"/>
      <w:sz w:val="16"/>
      <w:szCs w:val="16"/>
      <w:u w:val="none"/>
    </w:rPr>
  </w:style>
  <w:style w:type="character" w:customStyle="1" w:styleId="127">
    <w:name w:val="标题 2 字符"/>
    <w:link w:val="3"/>
    <w:qFormat/>
    <w:uiPriority w:val="0"/>
    <w:rPr>
      <w:rFonts w:ascii="Arial" w:hAnsi="Arial"/>
      <w:b/>
      <w:bCs/>
      <w:kern w:val="2"/>
      <w:sz w:val="28"/>
      <w:szCs w:val="32"/>
    </w:rPr>
  </w:style>
  <w:style w:type="character" w:customStyle="1" w:styleId="128">
    <w:name w:val="标题 1 字符"/>
    <w:link w:val="2"/>
    <w:qFormat/>
    <w:uiPriority w:val="0"/>
    <w:rPr>
      <w:rFonts w:ascii="仿宋_GB2312" w:eastAsia="仿宋_GB2312"/>
      <w:b/>
      <w:bCs/>
      <w:color w:val="000000"/>
      <w:sz w:val="28"/>
    </w:rPr>
  </w:style>
  <w:style w:type="paragraph" w:customStyle="1" w:styleId="1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Normal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Char2"/>
    <w:basedOn w:val="1"/>
    <w:qFormat/>
    <w:uiPriority w:val="0"/>
    <w:rPr>
      <w:rFonts w:ascii="Calibri" w:hAnsi="Calibri"/>
    </w:rPr>
  </w:style>
  <w:style w:type="paragraph" w:customStyle="1" w:styleId="13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3级标题（总则）"/>
    <w:basedOn w:val="134"/>
    <w:qFormat/>
    <w:locked/>
    <w:uiPriority w:val="0"/>
  </w:style>
  <w:style w:type="paragraph" w:customStyle="1" w:styleId="134">
    <w:name w:val="样式2"/>
    <w:basedOn w:val="1"/>
    <w:qFormat/>
    <w:locked/>
    <w:uiPriority w:val="0"/>
    <w:pPr>
      <w:spacing w:line="360" w:lineRule="auto"/>
      <w:outlineLvl w:val="2"/>
    </w:pPr>
    <w:rPr>
      <w:rFonts w:ascii="宋体" w:hAnsi="宋体"/>
      <w:b/>
      <w:sz w:val="24"/>
    </w:rPr>
  </w:style>
  <w:style w:type="paragraph" w:customStyle="1" w:styleId="135">
    <w:name w:val="Blockquote"/>
    <w:basedOn w:val="129"/>
    <w:qFormat/>
    <w:uiPriority w:val="0"/>
    <w:pPr>
      <w:autoSpaceDE w:val="0"/>
      <w:autoSpaceDN w:val="0"/>
      <w:adjustRightInd w:val="0"/>
      <w:spacing w:before="100" w:after="100"/>
      <w:ind w:left="360" w:right="360"/>
      <w:jc w:val="left"/>
    </w:pPr>
    <w:rPr>
      <w:kern w:val="0"/>
      <w:sz w:val="24"/>
      <w:szCs w:val="20"/>
    </w:rPr>
  </w:style>
  <w:style w:type="paragraph" w:customStyle="1" w:styleId="136">
    <w:name w:val="Char Char Char Char Char Char Char Char Char Char1"/>
    <w:basedOn w:val="1"/>
    <w:qFormat/>
    <w:uiPriority w:val="0"/>
    <w:rPr>
      <w:rFonts w:ascii="Tahoma" w:hAnsi="Tahoma"/>
      <w:sz w:val="24"/>
      <w:szCs w:val="20"/>
    </w:rPr>
  </w:style>
  <w:style w:type="paragraph" w:customStyle="1" w:styleId="137">
    <w:name w:val="Normal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4级标题（1.1项目概况)"/>
    <w:basedOn w:val="1"/>
    <w:qFormat/>
    <w:locked/>
    <w:uiPriority w:val="0"/>
    <w:pPr>
      <w:spacing w:line="360" w:lineRule="auto"/>
      <w:outlineLvl w:val="3"/>
    </w:pPr>
    <w:rPr>
      <w:rFonts w:ascii="宋体" w:hAnsi="宋体"/>
      <w:b/>
    </w:rPr>
  </w:style>
  <w:style w:type="character" w:customStyle="1" w:styleId="139">
    <w:name w:val="批注文字 Char2"/>
    <w:qFormat/>
    <w:uiPriority w:val="0"/>
    <w:rPr>
      <w:kern w:val="2"/>
      <w:sz w:val="21"/>
      <w:szCs w:val="24"/>
    </w:rPr>
  </w:style>
  <w:style w:type="paragraph" w:customStyle="1" w:styleId="14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Normal_0"/>
    <w:basedOn w:val="130"/>
    <w:qFormat/>
    <w:uiPriority w:val="0"/>
    <w:rPr>
      <w:szCs w:val="22"/>
    </w:rPr>
  </w:style>
  <w:style w:type="paragraph" w:customStyle="1" w:styleId="14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Char131"/>
    <w:basedOn w:val="1"/>
    <w:qFormat/>
    <w:uiPriority w:val="0"/>
    <w:rPr>
      <w:rFonts w:ascii="Calibri" w:hAnsi="Calibri"/>
    </w:rPr>
  </w:style>
  <w:style w:type="paragraph" w:customStyle="1" w:styleId="147">
    <w:name w:val="p0"/>
    <w:basedOn w:val="1"/>
    <w:qFormat/>
    <w:uiPriority w:val="0"/>
    <w:pPr>
      <w:widowControl/>
    </w:pPr>
    <w:rPr>
      <w:rFonts w:ascii="Calibri" w:hAnsi="Calibri"/>
      <w:kern w:val="0"/>
      <w:szCs w:val="21"/>
    </w:rPr>
  </w:style>
  <w:style w:type="paragraph" w:customStyle="1" w:styleId="148">
    <w:name w:val="2级标题（前附表）"/>
    <w:basedOn w:val="1"/>
    <w:qFormat/>
    <w:locked/>
    <w:uiPriority w:val="0"/>
    <w:pPr>
      <w:outlineLvl w:val="1"/>
    </w:pPr>
    <w:rPr>
      <w:rFonts w:ascii="黑体" w:hAnsi="Calibri" w:eastAsia="黑体"/>
      <w:color w:val="000000"/>
      <w:sz w:val="28"/>
      <w:szCs w:val="28"/>
    </w:rPr>
  </w:style>
  <w:style w:type="paragraph" w:customStyle="1" w:styleId="149">
    <w:name w:val="正文1"/>
    <w:basedOn w:val="1"/>
    <w:qFormat/>
    <w:uiPriority w:val="0"/>
    <w:pPr>
      <w:widowControl/>
    </w:pPr>
    <w:rPr>
      <w:szCs w:val="21"/>
    </w:rPr>
  </w:style>
  <w:style w:type="paragraph" w:customStyle="1" w:styleId="150">
    <w:name w:val="表格样式"/>
    <w:basedOn w:val="1"/>
    <w:qFormat/>
    <w:uiPriority w:val="0"/>
    <w:pPr>
      <w:spacing w:beforeLines="30"/>
      <w:jc w:val="left"/>
    </w:pPr>
    <w:rPr>
      <w:szCs w:val="21"/>
    </w:rPr>
  </w:style>
  <w:style w:type="paragraph" w:styleId="15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2">
    <w:name w:val="页脚1"/>
    <w:basedOn w:val="137"/>
    <w:unhideWhenUsed/>
    <w:qFormat/>
    <w:uiPriority w:val="99"/>
    <w:pPr>
      <w:widowControl/>
      <w:tabs>
        <w:tab w:val="center" w:pos="4153"/>
        <w:tab w:val="right" w:pos="8306"/>
      </w:tabs>
      <w:adjustRightInd w:val="0"/>
      <w:snapToGrid w:val="0"/>
      <w:jc w:val="left"/>
    </w:pPr>
    <w:rPr>
      <w:rFonts w:ascii="Tahoma" w:hAnsi="Tahoma" w:eastAsia="微软雅黑"/>
      <w:kern w:val="0"/>
      <w:sz w:val="18"/>
      <w:szCs w:val="18"/>
    </w:rPr>
  </w:style>
  <w:style w:type="paragraph" w:customStyle="1" w:styleId="153">
    <w:name w:val="页脚_0"/>
    <w:basedOn w:val="129"/>
    <w:qFormat/>
    <w:uiPriority w:val="0"/>
    <w:pPr>
      <w:tabs>
        <w:tab w:val="center" w:pos="4153"/>
        <w:tab w:val="right" w:pos="8306"/>
      </w:tabs>
      <w:snapToGrid w:val="0"/>
      <w:jc w:val="left"/>
    </w:pPr>
    <w:rPr>
      <w:kern w:val="0"/>
      <w:sz w:val="18"/>
      <w:szCs w:val="18"/>
    </w:rPr>
  </w:style>
  <w:style w:type="character" w:customStyle="1" w:styleId="154">
    <w:name w:val="NormalCharacter"/>
    <w:qFormat/>
    <w:uiPriority w:val="0"/>
  </w:style>
  <w:style w:type="character" w:customStyle="1" w:styleId="155">
    <w:name w:val="批注框文本 字符"/>
    <w:basedOn w:val="37"/>
    <w:link w:val="21"/>
    <w:qFormat/>
    <w:uiPriority w:val="99"/>
    <w:rPr>
      <w:kern w:val="2"/>
      <w:sz w:val="18"/>
      <w:szCs w:val="18"/>
    </w:rPr>
  </w:style>
  <w:style w:type="character" w:customStyle="1" w:styleId="156">
    <w:name w:val="正文文本缩进 字符"/>
    <w:basedOn w:val="37"/>
    <w:link w:val="13"/>
    <w:qFormat/>
    <w:uiPriority w:val="0"/>
    <w:rPr>
      <w:rFonts w:ascii="仿宋_GB2312" w:eastAsia="仿宋_GB2312"/>
      <w:kern w:val="2"/>
      <w:sz w:val="28"/>
      <w:szCs w:val="24"/>
    </w:rPr>
  </w:style>
  <w:style w:type="character" w:customStyle="1" w:styleId="157">
    <w:name w:val="正文首行缩进 2 字符"/>
    <w:basedOn w:val="156"/>
    <w:link w:val="14"/>
    <w:semiHidden/>
    <w:qFormat/>
    <w:uiPriority w:val="0"/>
    <w:rPr>
      <w:rFonts w:ascii="仿宋_GB2312" w:eastAsia="仿宋_GB2312"/>
      <w:kern w:val="2"/>
      <w:sz w:val="21"/>
      <w:szCs w:val="24"/>
    </w:rPr>
  </w:style>
  <w:style w:type="paragraph" w:customStyle="1" w:styleId="158">
    <w:name w:val="正文（标准）"/>
    <w:basedOn w:val="141"/>
    <w:next w:val="1"/>
    <w:semiHidden/>
    <w:qFormat/>
    <w:uiPriority w:val="0"/>
    <w:pPr>
      <w:ind w:firstLine="525"/>
    </w:pPr>
    <w:rPr>
      <w:rFonts w:ascii="宋体" w:hAnsi="宋体"/>
      <w:szCs w:val="24"/>
    </w:rPr>
  </w:style>
  <w:style w:type="character" w:customStyle="1" w:styleId="159">
    <w:name w:val="正文缩进 字符1"/>
    <w:qFormat/>
    <w:uiPriority w:val="99"/>
    <w:rPr>
      <w:rFonts w:ascii="Times New Roman" w:hAnsi="Times New Roman" w:eastAsia="宋体" w:cs="Times New Roman"/>
      <w:kern w:val="0"/>
      <w:sz w:val="20"/>
      <w:szCs w:val="20"/>
    </w:rPr>
  </w:style>
  <w:style w:type="character" w:customStyle="1" w:styleId="160">
    <w:name w:val="标题 5 字符"/>
    <w:link w:val="6"/>
    <w:qFormat/>
    <w:uiPriority w:val="0"/>
    <w:rPr>
      <w:b/>
      <w:sz w:val="28"/>
      <w:szCs w:val="24"/>
    </w:rPr>
  </w:style>
  <w:style w:type="paragraph" w:customStyle="1" w:styleId="161">
    <w:name w:val="Normal Indent1"/>
    <w:basedOn w:val="1"/>
    <w:qFormat/>
    <w:uiPriority w:val="0"/>
    <w:pPr>
      <w:snapToGrid w:val="0"/>
      <w:spacing w:line="300" w:lineRule="auto"/>
      <w:ind w:firstLine="556"/>
    </w:pPr>
    <w:rPr>
      <w:rFonts w:ascii="仿宋_GB2312" w:hAnsi="Calibri" w:eastAsia="仿宋_GB2312" w:cs="Times New Roman"/>
      <w:kern w:val="0"/>
      <w:szCs w:val="20"/>
    </w:rPr>
  </w:style>
  <w:style w:type="character" w:customStyle="1" w:styleId="162">
    <w:name w:val="fontstyle01"/>
    <w:qFormat/>
    <w:uiPriority w:val="0"/>
    <w:rPr>
      <w:rFonts w:hint="eastAsia" w:ascii="宋体" w:hAnsi="宋体" w:eastAsia="宋体"/>
      <w:color w:val="000000"/>
      <w:sz w:val="24"/>
      <w:szCs w:val="24"/>
    </w:rPr>
  </w:style>
  <w:style w:type="character" w:customStyle="1" w:styleId="163">
    <w:name w:val="标题 4 Char"/>
    <w:link w:val="5"/>
    <w:qFormat/>
    <w:uiPriority w:val="0"/>
    <w:rPr>
      <w:rFonts w:ascii="仿宋" w:hAnsi="仿宋" w:eastAsia="仿宋"/>
      <w:b/>
      <w:sz w:val="24"/>
    </w:rPr>
  </w:style>
  <w:style w:type="paragraph" w:customStyle="1" w:styleId="164">
    <w:name w:val="Table Text"/>
    <w:basedOn w:val="1"/>
    <w:semiHidden/>
    <w:qFormat/>
    <w:uiPriority w:val="0"/>
    <w:rPr>
      <w:rFonts w:ascii="宋体" w:hAnsi="宋体" w:eastAsia="宋体" w:cs="宋体"/>
      <w:sz w:val="25"/>
      <w:szCs w:val="25"/>
      <w:lang w:val="en-US" w:eastAsia="en-US" w:bidi="ar-SA"/>
    </w:rPr>
  </w:style>
  <w:style w:type="table" w:customStyle="1" w:styleId="165">
    <w:name w:val="Table Normal"/>
    <w:semiHidden/>
    <w:unhideWhenUsed/>
    <w:qFormat/>
    <w:uiPriority w:val="0"/>
    <w:tblPr>
      <w:tblCellMar>
        <w:top w:w="0" w:type="dxa"/>
        <w:left w:w="0" w:type="dxa"/>
        <w:bottom w:w="0" w:type="dxa"/>
        <w:right w:w="0" w:type="dxa"/>
      </w:tblCellMar>
    </w:tblPr>
  </w:style>
  <w:style w:type="paragraph" w:customStyle="1" w:styleId="1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7">
    <w:name w:val="列出段落1"/>
    <w:basedOn w:val="1"/>
    <w:qFormat/>
    <w:uiPriority w:val="34"/>
    <w:pPr>
      <w:ind w:firstLine="420" w:firstLineChars="200"/>
    </w:pPr>
  </w:style>
  <w:style w:type="paragraph" w:customStyle="1" w:styleId="168">
    <w:name w:val="纯文本1"/>
    <w:basedOn w:val="1"/>
    <w:qFormat/>
    <w:uiPriority w:val="0"/>
    <w:rPr>
      <w:rFonts w:ascii="Courier New" w:hAnsi="等线 Light"/>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4de9e389-b4e4-45e1-bfa6-6d20bf5dd794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364FCA90</paraID>
      <start>0</start>
      <end>2</end>
      <status>unmodified</status>
      <modifiedWord/>
      <trackRevisions>false</trackRevisions>
    </reviewItem>
    <reviewItem>
      <errorID>7844a5b3-f18a-4c97-aff0-86c9724cadc0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26013028</paraID>
      <start>0</start>
      <end>2</end>
      <status>unmodified</status>
      <modifiedWord/>
      <trackRevisions>false</trackRevisions>
    </reviewItem>
    <reviewItem>
      <errorID>682b3d04-d4c7-4888-a63a-d9ab78b08360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617D835D</paraID>
      <start>0</start>
      <end>2</end>
      <status>unmodified</status>
      <modifiedWord/>
      <trackRevisions>false</trackRevisions>
    </reviewItem>
    <reviewItem>
      <errorID>95988167-4e48-47b0-a30b-9ec0bcba81eb</errorID>
      <errorWord>理</errorWord>
      <group>L1_Word</group>
      <groupName>字词问题</groupName>
      <ability>L2_Typo</ability>
      <abilityName>字词错误</abilityName>
      <candidateList>
        <item>理和</item>
      </candidateList>
      <explain/>
      <paraID>51173FD4</paraID>
      <start>61</start>
      <end>62</end>
      <status>unmodified</status>
      <modifiedWord/>
      <trackRevisions>false</trackRevisions>
    </reviewItem>
    <reviewItem>
      <errorID>72251e7c-3388-40b8-a7bd-e19fc3e93af8</errorID>
      <errorWord>法律、法规</errorWord>
      <group>L1_Word</group>
      <groupName>字词问题</groupName>
      <ability>L2_Typo</ability>
      <abilityName>字词错误</abilityName>
      <candidateList>
        <item>法律法规</item>
      </candidateList>
      <explain/>
      <paraID>641D8A8A</paraID>
      <start>23</start>
      <end>28</end>
      <status>unmodified</status>
      <modifiedWord/>
      <trackRevisions>false</trackRevisions>
    </reviewItem>
    <reviewItem>
      <errorID>9ee3e939-bf16-4fb0-92f2-b72972498070</errorID>
      <errorWord>（</errorWord>
      <group>L1_Punc</group>
      <groupName>标点问题</groupName>
      <ability>L2_Punc_CN</ability>
      <abilityName/>
      <candidateList/>
      <explain>同一形式括号套用。</explain>
      <paraID>252964B7</paraID>
      <start>59</start>
      <end>60</end>
      <status>unmodified</status>
      <modifiedWord/>
      <trackRevisions>false</trackRevisions>
    </reviewItem>
    <reviewItem>
      <errorID>7445919b-8cf5-41cb-b64e-546ff350bef6</errorID>
      <errorWord>）</errorWord>
      <group>L1_Punc</group>
      <groupName>标点问题</groupName>
      <ability>L2_Punc_CN</ability>
      <abilityName/>
      <candidateList/>
      <explain>同一形式括号套用。</explain>
      <paraID>252964B7</paraID>
      <start>63</start>
      <end>64</end>
      <status>unmodified</status>
      <modifiedWord/>
      <trackRevisions>false</trackRevisions>
    </reviewItem>
    <reviewItem>
      <errorID>37109a4c-afe7-4e49-a4cc-d51620c92bdb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773351E6</paraID>
      <start>0</start>
      <end>3</end>
      <status>unmodified</status>
      <modifiedWord/>
      <trackRevisions>false</trackRevisions>
    </reviewItem>
    <reviewItem>
      <errorID>c92bc36a-91e7-418b-95cc-e1aa656f853b</errorID>
      <errorWord>(</errorWord>
      <group>L1_Format</group>
      <groupName>格式问题</groupName>
      <ability>L2_HalfPunc_CN</ability>
      <abilityName/>
      <candidateList>
        <item>（</item>
      </candidateList>
      <explain>文本全半角错误。</explain>
      <paraID>53E20791</paraID>
      <start>43</start>
      <end>44</end>
      <status>unmodified</status>
      <modifiedWord/>
      <trackRevisions>false</trackRevisions>
    </reviewItem>
    <reviewItem>
      <errorID>84a1d9d3-44bd-48f4-944e-d692eb7d5a84</errorID>
      <errorWord>)</errorWord>
      <group>L1_Format</group>
      <groupName>格式问题</groupName>
      <ability>L2_HalfPunc_CN</ability>
      <abilityName/>
      <candidateList>
        <item>）</item>
      </candidateList>
      <explain>文本全半角错误。</explain>
      <paraID>53E20791</paraID>
      <start>55</start>
      <end>56</end>
      <status>unmodified</status>
      <modifiedWord/>
      <trackRevisions>false</trackRevisions>
    </reviewItem>
    <reviewItem>
      <errorID>d6324dad-c368-4f2c-a0ab-d0639ecc2e5e</errorID>
      <errorWord>资质资质</errorWord>
      <group>L1_Word</group>
      <groupName>字词问题</groupName>
      <ability>L2_Typo</ability>
      <abilityName>字词错误</abilityName>
      <candidateList>
        <item>资质</item>
      </candidateList>
      <explain/>
      <paraID> 96C5284</paraID>
      <start>49</start>
      <end>51</end>
      <status>modified</status>
      <modifiedWord>资质</modifiedWord>
      <trackRevisions>false</trackRevisions>
    </reviewItem>
    <reviewItem>
      <errorID>3f844d26-4b46-4c8c-9fab-661d3dfa8520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784D7E63</paraID>
      <start>0</start>
      <end>2</end>
      <status>unmodified</status>
      <modifiedWord/>
      <trackRevisions>false</trackRevisions>
    </reviewItem>
    <reviewItem>
      <errorID>d97bbe21-f61b-49d5-9508-afaedb5662e9</errorID>
      <errorWord>:</errorWord>
      <group>L1_Format</group>
      <groupName>格式问题</groupName>
      <ability>L2_HalfPunc_CN</ability>
      <abilityName/>
      <candidateList>
        <item>：</item>
      </candidateList>
      <explain>文本全半角错误。</explain>
      <paraID>784D7E63</paraID>
      <start>75</start>
      <end>76</end>
      <status>unmodified</status>
      <modifiedWord/>
      <trackRevisions>false</trackRevisions>
    </reviewItem>
    <reviewItem>
      <errorID>f83f0ccb-15ac-44bf-b7b8-9d944b4d14f4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2109716B</paraID>
      <start>0</start>
      <end>2</end>
      <status>unmodified</status>
      <modifiedWord/>
      <trackRevisions>false</trackRevisions>
    </reviewItem>
    <reviewItem>
      <errorID>02387669-2cf6-4c8f-941f-684c19caa510</errorID>
      <errorWord>-</errorWord>
      <group>L1_Format</group>
      <groupName>格式问题</groupName>
      <ability>L2_HalfPunc_CN</ability>
      <abilityName/>
      <candidateList>
        <item>－</item>
      </candidateList>
      <explain>文本全半角错误。</explain>
      <paraID>2109716B</paraID>
      <start>55</start>
      <end>56</end>
      <status>unmodified</status>
      <modifiedWord/>
      <trackRevisions>false</trackRevisions>
    </reviewItem>
    <reviewItem>
      <errorID>14345c64-2659-48c2-bfad-d63616668713</errorID>
      <errorWord>-</errorWord>
      <group>L1_Format</group>
      <groupName>格式问题</groupName>
      <ability>L2_HalfPunc_CN</ability>
      <abilityName/>
      <candidateList>
        <item>－</item>
      </candidateList>
      <explain>文本全半角错误。</explain>
      <paraID>2109716B</paraID>
      <start>60</start>
      <end>61</end>
      <status>unmodified</status>
      <modifiedWord/>
      <trackRevisions>false</trackRevisions>
    </reviewItem>
    <reviewItem>
      <errorID>9fd7735a-ff47-4ca1-9b1f-16043893d057</errorID>
      <errorWord>-</errorWord>
      <group>L1_Format</group>
      <groupName>格式问题</groupName>
      <ability>L2_HalfPunc_CN</ability>
      <abilityName/>
      <candidateList>
        <item>－</item>
      </candidateList>
      <explain>文本全半角错误。</explain>
      <paraID>2109716B</paraID>
      <start>71</start>
      <end>72</end>
      <status>unmodified</status>
      <modifiedWord/>
      <trackRevisions>false</trackRevisions>
    </reviewItem>
    <reviewItem>
      <errorID>ba7f4707-570a-4251-b02a-4c989c920db4</errorID>
      <errorWord>-</errorWord>
      <group>L1_Format</group>
      <groupName>格式问题</groupName>
      <ability>L2_HalfPunc_CN</ability>
      <abilityName/>
      <candidateList>
        <item>－</item>
      </candidateList>
      <explain>文本全半角错误。</explain>
      <paraID>2109716B</paraID>
      <start>77</start>
      <end>78</end>
      <status>unmodified</status>
      <modifiedWord/>
      <trackRevisions>false</trackRevisions>
    </reviewItem>
    <reviewItem>
      <errorID>6b6e9028-602f-4f0d-8305-5600efe0f2f2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D75B5D8</paraID>
      <start>0</start>
      <end>2</end>
      <status>unmodified</status>
      <modifiedWord/>
      <trackRevisions>false</trackRevisions>
    </reviewItem>
    <reviewItem>
      <errorID>df706503-2d67-4388-a683-9ba1cd75cd12</errorID>
      <errorWord>登陆</errorWord>
      <group>L1_Word</group>
      <groupName>字词问题</groupName>
      <ability>L2_Typo</ability>
      <abilityName>字词错误</abilityName>
      <candidateList>
        <item>登录</item>
      </candidateList>
      <explain>存在发音相同字词的误用。</explain>
      <paraID> D75B5D8</paraID>
      <start>136</start>
      <end>138</end>
      <status>unmodified</status>
      <modifiedWord/>
      <trackRevisions>false</trackRevisions>
    </reviewItem>
    <reviewItem>
      <errorID>d3a61fde-03c5-46f0-9b26-1f3f9f5d932f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571491A6</paraID>
      <start>0</start>
      <end>2</end>
      <status>unmodified</status>
      <modifiedWord/>
      <trackRevisions>false</trackRevisions>
    </reviewItem>
    <reviewItem>
      <errorID>11ee2cf7-2d7f-43d9-b184-d73aae152654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2F5DEE26</paraID>
      <start>0</start>
      <end>2</end>
      <status>unmodified</status>
      <modifiedWord/>
      <trackRevisions>false</trackRevisions>
    </reviewItem>
    <reviewItem>
      <errorID>cfcf67ae-78b9-48fb-a700-a04c3111f284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378BA409</paraID>
      <start>0</start>
      <end>2</end>
      <status>unmodified</status>
      <modifiedWord/>
      <trackRevisions>false</trackRevisions>
    </reviewItem>
    <reviewItem>
      <errorID>73e2c954-1182-42ca-837a-8b70f46b8f44</errorID>
      <errorWord>应要</errorWord>
      <group>L1_Word</group>
      <groupName>字词问题</groupName>
      <ability>L2_Typo</ability>
      <abilityName>字词错误</abilityName>
      <candidateList>
        <item>应</item>
      </candidateList>
      <explain/>
      <paraID>378BA409</paraID>
      <start>241</start>
      <end>243</end>
      <status>unmodified</status>
      <modifiedWord/>
      <trackRevisions>false</trackRevisions>
    </reviewItem>
    <reviewItem>
      <errorID>40353e17-7cb4-49b0-8d42-aaa9ce3d3aaf</errorID>
      <errorWord>操作合</errorWord>
      <group>L1_Word</group>
      <groupName>字词问题</groupName>
      <ability>L2_Typo</ability>
      <abilityName>字词错误</abilityName>
      <candidateList>
        <item>操作台</item>
      </candidateList>
      <explain/>
      <paraID>378BA409</paraID>
      <start>294</start>
      <end>297</end>
      <status>unmodified</status>
      <modifiedWord/>
      <trackRevisions>false</trackRevisions>
    </reviewItem>
    <reviewItem>
      <errorID>179f7c8d-37f7-4297-8fac-d17d63151499</errorID>
      <errorWord>，</errorWord>
      <group>L1_Word</group>
      <groupName>字词问题</groupName>
      <ability>L2_Typo</ability>
      <abilityName>字词错误</abilityName>
      <candidateList>
        <item>，在</item>
      </candidateList>
      <explain/>
      <paraID>378BA409</paraID>
      <start>408</start>
      <end>409</end>
      <status>unmodified</status>
      <modifiedWord/>
      <trackRevisions>false</trackRevisions>
    </reviewItem>
    <reviewItem>
      <errorID>40c29cb3-fae3-4cb9-a953-6d75e9bcb04b</errorID>
      <errorWord>间</errorWord>
      <group>L1_Word</group>
      <groupName>字词问题</groupName>
      <ability>L2_Typo</ability>
      <abilityName>字词错误</abilityName>
      <candidateList>
        <item>间之</item>
      </candidateList>
      <explain/>
      <paraID>378BA409</paraID>
      <start>477</start>
      <end>478</end>
      <status>unmodified</status>
      <modifiedWord/>
      <trackRevisions>false</trackRevisions>
    </reviewItem>
    <reviewItem>
      <errorID>fc41ed15-329a-42af-85a8-344fc6677206</errorID>
      <errorWord>须要</errorWord>
      <group>L1_Word</group>
      <groupName>字词问题</groupName>
      <ability>L2_Typo</ability>
      <abilityName>字词错误</abilityName>
      <candidateList>
        <item>需要</item>
      </candidateList>
      <explain>存在发音相同字词的误用。</explain>
      <paraID>509C0446</paraID>
      <start>17</start>
      <end>19</end>
      <status>unmodified</status>
      <modifiedWord/>
      <trackRevisions>false</trackRevisions>
    </reviewItem>
    <reviewItem>
      <errorID>053d2fbf-55e7-49c4-93d4-b3228f30fd4b</errorID>
      <errorWord>理</errorWord>
      <group>L1_Word</group>
      <groupName>字词问题</groupName>
      <ability>L2_Typo</ability>
      <abilityName>字词错误</abilityName>
      <candidateList>
        <item>理和</item>
      </candidateList>
      <explain/>
      <paraID>12D1FA67</paraID>
      <start>54</start>
      <end>55</end>
      <status>unmodified</status>
      <modifiedWord/>
      <trackRevisions>false</trackRevisions>
    </reviewItem>
    <reviewItem>
      <errorID>43c5612e-3a79-4f92-b3bb-7fbd24b0eaa7</errorID>
      <errorWord>法律、法规</errorWord>
      <group>L1_Word</group>
      <groupName>字词问题</groupName>
      <ability>L2_Typo</ability>
      <abilityName>字词错误</abilityName>
      <candidateList>
        <item>法律法规</item>
      </candidateList>
      <explain/>
      <paraID>57363502</paraID>
      <start>15</start>
      <end>20</end>
      <status>unmodified</status>
      <modifiedWord/>
      <trackRevisions>false</trackRevisions>
    </reviewItem>
    <reviewItem>
      <errorID>a82cd09a-42ae-4193-ae47-d0b3b749ff4d</errorID>
      <errorWord>其它</errorWord>
      <group>L1_Word</group>
      <groupName>字词问题</groupName>
      <ability>L2_Alias</ability>
      <abilityName>也作/曾用词</abilityName>
      <candidateList>
        <item>其他</item>
      </candidateList>
      <explain>词汇[其它]为不规范表述或旧称，其规范书面表述为[其他]。</explain>
      <paraID> 852BE78</paraID>
      <start>0</start>
      <end>2</end>
      <status>unmodified</status>
      <modifiedWord/>
      <trackRevisions>false</trackRevisions>
    </reviewItem>
    <reviewItem>
      <errorID>983f3c9c-e08d-401e-8583-b6663a181625</errorID>
      <errorWord>；；</errorWord>
      <group>L1_Punc</group>
      <groupName>标点问题</groupName>
      <ability>L2_Punc_CN</ability>
      <abilityName/>
      <candidateList>
        <item>；</item>
      </candidateList>
      <explain/>
      <paraID>38242669</paraID>
      <start>29</start>
      <end>31</end>
      <status>unmodified</status>
      <modifiedWord/>
      <trackRevisions>false</trackRevisions>
    </reviewItem>
    <reviewItem>
      <errorID>51d9ca27-5eb6-47c9-a0c7-5fe76be85138</errorID>
      <errorWord>&lt;</errorWord>
      <group>L1_Format</group>
      <groupName>格式问题</groupName>
      <ability>L2_HalfPunc_CN</ability>
      <abilityName/>
      <candidateList>
        <item>〈</item>
      </candidateList>
      <explain>文本全半角错误。</explain>
      <paraID>7258ADD5</paraID>
      <start>192</start>
      <end>193</end>
      <status>unmodified</status>
      <modifiedWord/>
      <trackRevisions>false</trackRevisions>
    </reviewItem>
    <reviewItem>
      <errorID>2e78d069-9a7b-4302-ba56-e183077d2038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37A73D33</paraID>
      <start>18</start>
      <end>21</end>
      <status>unmodified</status>
      <modifiedWord/>
      <trackRevisions>false</trackRevisions>
    </reviewItem>
    <reviewItem>
      <errorID>675d66bf-9fff-491f-ad4f-fd4b6c225aa4</errorID>
      <errorWord>，</errorWord>
      <group>L1_Word</group>
      <groupName>字词问题</groupName>
      <ability>L2_Typo</ability>
      <abilityName>字词错误</abilityName>
      <candidateList>
        <item>，在</item>
      </candidateList>
      <explain/>
      <paraID>1B7B1759</paraID>
      <start>33</start>
      <end>34</end>
      <status>unmodified</status>
      <modifiedWord/>
      <trackRevisions>false</trackRevisions>
    </reviewItem>
    <reviewItem>
      <errorID>817f67ce-c82b-47b4-8554-7584b48e94ef</errorID>
      <errorWord>-</errorWord>
      <group>L1_Format</group>
      <groupName>格式问题</groupName>
      <ability>L2_HalfPunc_CN</ability>
      <abilityName/>
      <candidateList>
        <item>－</item>
      </candidateList>
      <explain>文本全半角错误。</explain>
      <paraID>35AF6E22</paraID>
      <start>24</start>
      <end>25</end>
      <status>unmodified</status>
      <modifiedWord/>
      <trackRevisions>false</trackRevisions>
    </reviewItem>
    <reviewItem>
      <errorID>e01c7377-b850-4c24-8fa2-ae6a5a8467bc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2C718B4C</paraID>
      <start>20</start>
      <end>23</end>
      <status>unmodified</status>
      <modifiedWord/>
      <trackRevisions>false</trackRevisions>
    </reviewItem>
    <reviewItem>
      <errorID>0c67dcdb-fbf8-4cc9-b9dc-956d9d3c21ba</errorID>
      <errorWord>&lt;</errorWord>
      <group>L1_Format</group>
      <groupName>格式问题</groupName>
      <ability>L2_HalfPunc_CN</ability>
      <abilityName/>
      <candidateList>
        <item>〈</item>
      </candidateList>
      <explain>文本全半角错误。</explain>
      <paraID>2C718B4C</paraID>
      <start>57</start>
      <end>58</end>
      <status>unmodified</status>
      <modifiedWord/>
      <trackRevisions>false</trackRevisions>
    </reviewItem>
    <reviewItem>
      <errorID>aa81e490-2cd1-41ec-8691-eeaafe344029</errorID>
      <errorWord>&gt;的通知》</errorWord>
      <group>L1_Punc</group>
      <groupName>标点问题</groupName>
      <ability>L2_Punc_CN</ability>
      <abilityName/>
      <candidateList>
        <item>〉的通知》</item>
      </candidateList>
      <explain/>
      <paraID>2C718B4C</paraID>
      <start>77</start>
      <end>82</end>
      <status>unmodified</status>
      <modifiedWord/>
      <trackRevisions>false</trackRevisions>
    </reviewItem>
    <reviewItem>
      <errorID>6111020d-931a-4259-a9e3-570f8b76141e</errorID>
      <errorWord>其它</errorWord>
      <group>L1_Word</group>
      <groupName>字词问题</groupName>
      <ability>L2_Alias</ability>
      <abilityName>也作/曾用词</abilityName>
      <candidateList>
        <item>其他</item>
      </candidateList>
      <explain>词汇[其它]为不规范表述或旧称，其规范书面表述为[其他]。</explain>
      <paraID>690D5588</paraID>
      <start>5</start>
      <end>7</end>
      <status>unmodified</status>
      <modifiedWord/>
      <trackRevisions>false</trackRevisions>
    </reviewItem>
    <reviewItem>
      <errorID>c3296e0e-2dcb-408c-af5c-05e046ecb812</errorID>
      <errorWord>有有</errorWord>
      <group>L1_Word</group>
      <groupName>字词问题</groupName>
      <ability>L2_Typo</ability>
      <abilityName>字词错误</abilityName>
      <candidateList>
        <item>有</item>
      </candidateList>
      <explain>〈书〉同“又”▲：三十～八年。</explain>
      <paraID>1010D159</paraID>
      <start>19</start>
      <end>20</end>
      <status>modified</status>
      <modifiedWord>有</modifiedWord>
      <trackRevisions>false</trackRevisions>
    </reviewItem>
    <reviewItem>
      <errorID>85af84d1-e87a-4a09-852e-132e9ec34289</errorID>
      <errorWord>、等</errorWord>
      <group>L1_Punc</group>
      <groupName>标点问题</groupName>
      <ability>L2_Punc_CN</ability>
      <abilityName/>
      <candidateList>
        <item>等</item>
      </candidateList>
      <explain>“及”“和”“等”连词前不宜使用顿号，建议删除（或使用逗号）。</explain>
      <paraID>45C1AB93</paraID>
      <start>39</start>
      <end>41</end>
      <status>unmodified</status>
      <modifiedWord/>
      <trackRevisions>false</trackRevisions>
    </reviewItem>
    <reviewItem>
      <errorID>e9eababb-13a9-4d83-9e72-5ca2db37534b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61AE9E68</paraID>
      <start>3</start>
      <end>7</end>
      <status>unmodified</status>
      <modifiedWord/>
      <trackRevisions>false</trackRevisions>
    </reviewItem>
    <reviewItem>
      <errorID>b006f84a-035a-46ea-935f-07aefd3ee98d</errorID>
      <errorWord>透漏</errorWord>
      <group>L1_Word</group>
      <groupName>字词问题</groupName>
      <ability>L2_Typo</ability>
      <abilityName>字词错误</abilityName>
      <candidateList>
        <item>透露</item>
      </candidateList>
      <explain>存在发音相同字词的误用。</explain>
      <paraID>6C2E0FE3</paraID>
      <start>27</start>
      <end>29</end>
      <status>unmodified</status>
      <modifiedWord/>
      <trackRevisions>false</trackRevisions>
    </reviewItem>
    <reviewItem>
      <errorID>ba32eb15-5540-4bae-aee2-270743f0a5db</errorID>
      <errorWord>透漏</errorWord>
      <group>L1_Word</group>
      <groupName>字词问题</groupName>
      <ability>L2_Typo</ability>
      <abilityName>字词错误</abilityName>
      <candidateList>
        <item>透露</item>
      </candidateList>
      <explain>存在发音相同字词的误用。</explain>
      <paraID>153E2D42</paraID>
      <start>33</start>
      <end>35</end>
      <status>unmodified</status>
      <modifiedWord/>
      <trackRevisions>false</trackRevisions>
    </reviewItem>
    <reviewItem>
      <errorID>f48ba05e-d8f8-4866-a8bd-e0628c7f812b</errorID>
      <errorWord>做出</errorWord>
      <group>L1_Word</group>
      <groupName>字词问题</groupName>
      <ability>L2_Typo</ability>
      <abilityName>字词错误</abilityName>
      <candidateList>
        <item>作出</item>
      </candidateList>
      <explain/>
      <paraID>4E7E4673</paraID>
      <start>54</start>
      <end>56</end>
      <status>unmodified</status>
      <modifiedWord/>
      <trackRevisions>false</trackRevisions>
    </reviewItem>
    <reviewItem>
      <errorID>f7ca2cfc-b3c3-4ae5-ad08-f47562107477</errorID>
      <errorWord>:</errorWord>
      <group>L1_Format</group>
      <groupName>格式问题</groupName>
      <ability>L2_HalfPunc_CN</ability>
      <abilityName/>
      <candidateList>
        <item>：</item>
      </candidateList>
      <explain>文本全半角错误。</explain>
      <paraID>2EF0AE71</paraID>
      <start>47</start>
      <end>48</end>
      <status>unmodified</status>
      <modifiedWord/>
      <trackRevisions>false</trackRevisions>
    </reviewItem>
    <reviewItem>
      <errorID>08021054-8f09-4517-9748-986adf3e9574</errorID>
      <errorWord>。</errorWord>
      <group>L1_Format</group>
      <groupName>格式问题</groupName>
      <ability>L2_HalfPunc_CN</ability>
      <abilityName/>
      <candidateList>
        <item>.</item>
      </candidateList>
      <explain>文本全半角错误。</explain>
      <paraID>6260EC88</paraID>
      <start>290</start>
      <end>291</end>
      <status>unmodified</status>
      <modifiedWord/>
      <trackRevisions>false</trackRevisions>
    </reviewItem>
    <reviewItem>
      <errorID>fe81e654-02e1-4f69-8133-b7cc97f406f4</errorID>
      <errorWord>:</errorWord>
      <group>L1_Format</group>
      <groupName>格式问题</groupName>
      <ability>L2_HalfPunc_CN</ability>
      <abilityName/>
      <candidateList>
        <item>：</item>
      </candidateList>
      <explain>文本全半角错误。</explain>
      <paraID>63C148EA</paraID>
      <start>4</start>
      <end>5</end>
      <status>unmodified</status>
      <modifiedWord/>
      <trackRevisions>false</trackRevisions>
    </reviewItem>
    <reviewItem>
      <errorID>9c02bd3d-eb06-43f7-9b10-4b69df4da3de</errorID>
      <errorWord>:</errorWord>
      <group>L1_Format</group>
      <groupName>格式问题</groupName>
      <ability>L2_HalfPunc_CN</ability>
      <abilityName/>
      <candidateList>
        <item>：</item>
      </candidateList>
      <explain>文本全半角错误。</explain>
      <paraID>32CBE9B1</paraID>
      <start>4</start>
      <end>5</end>
      <status>unmodified</status>
      <modifiedWord/>
      <trackRevisions>false</trackRevisions>
    </reviewItem>
    <reviewItem>
      <errorID>ae4e623d-f6eb-46c9-9972-e52e1ff94d59</errorID>
      <errorWord>理</errorWord>
      <group>L1_Word</group>
      <groupName>字词问题</groupName>
      <ability>L2_Typo</ability>
      <abilityName>字词错误</abilityName>
      <candidateList>
        <item>理和</item>
      </candidateList>
      <explain/>
      <paraID>79E070D2</paraID>
      <start>54</start>
      <end>55</end>
      <status>unmodified</status>
      <modifiedWord/>
      <trackRevisions>false</trackRevisions>
    </reviewItem>
    <reviewItem>
      <errorID>32d17c1b-03e0-4f7c-a965-ffff70b20408</errorID>
      <errorWord>程</errorWord>
      <group>L1_Word</group>
      <groupName>字词问题</groupName>
      <ability>L2_Typo</ability>
      <abilityName>字词错误</abilityName>
      <candidateList>
        <item>程中</item>
      </candidateList>
      <explain/>
      <paraID>4CC5E11E</paraID>
      <start>124</start>
      <end>125</end>
      <status>unmodified</status>
      <modifiedWord/>
      <trackRevisions>false</trackRevisions>
    </reviewItem>
    <reviewItem>
      <errorID>a7e30004-7c21-49f1-a6e4-45d636cd8e62</errorID>
      <errorWord>化化</errorWord>
      <group>L1_Word</group>
      <groupName>字词问题</groupName>
      <ability>L2_Typo</ability>
      <abilityName>字词错误</abilityName>
      <candidateList>
        <item>化</item>
      </candidateList>
      <explain>〈动〉（僧道）向人求布施：募～｜～缘｜～斋｜～了些米面来。</explain>
      <paraID>6EE710F0</paraID>
      <start>26</start>
      <end>28</end>
      <status>unmodified</status>
      <modifiedWord/>
      <trackRevisions>false</trackRevisions>
    </reviewItem>
    <reviewItem>
      <errorID>7c422155-34c5-4fcd-9354-3dd03ba36d3d</errorID>
      <errorWord>明</errorWord>
      <group>L1_Word</group>
      <groupName>字词问题</groupName>
      <ability>L2_Typo</ability>
      <abilityName>字词错误</abilityName>
      <candidateList>
        <item>明市</item>
      </candidateList>
      <explain/>
      <paraID>42880495</paraID>
      <start>1</start>
      <end>3</end>
      <status>modified</status>
      <modifiedWord>明市</modifiedWord>
      <trackRevisions>false</trackRevisions>
    </reviewItem>
    <reviewItem>
      <errorID>3cab71d9-c91f-40aa-888a-d5e69d94fa5c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1590EE89</paraID>
      <start>0</start>
      <end>2</end>
      <status>unmodified</status>
      <modifiedWord/>
      <trackRevisions>false</trackRevisions>
    </reviewItem>
    <reviewItem>
      <errorID>85c0f571-dae5-4ede-bafa-29ccbe85d84c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741BCA32</paraID>
      <start>0</start>
      <end>2</end>
      <status>unmodified</status>
      <modifiedWord/>
      <trackRevisions>false</trackRevisions>
    </reviewItem>
    <reviewItem>
      <errorID>94d548bf-1a9f-48a3-bb31-246ccebe010d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6928C47E</paraID>
      <start>0</start>
      <end>2</end>
      <status>unmodified</status>
      <modifiedWord/>
      <trackRevisions>false</trackRevisions>
    </reviewItem>
    <reviewItem>
      <errorID>6b0fffaa-7805-40cb-965f-28b551655965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594CA860</paraID>
      <start>0</start>
      <end>2</end>
      <status>unmodified</status>
      <modifiedWord/>
      <trackRevisions>false</trackRevisions>
    </reviewItem>
    <reviewItem>
      <errorID>ac52e020-4ed8-4665-b4fe-c159407ce4ec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6CE45233</paraID>
      <start>0</start>
      <end>2</end>
      <status>unmodified</status>
      <modifiedWord/>
      <trackRevisions>false</trackRevisions>
    </reviewItem>
    <reviewItem>
      <errorID>8ba24aea-e44a-43e1-bc45-979ce9eec61e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E325AE1</paraID>
      <start>0</start>
      <end>2</end>
      <status>unmodified</status>
      <modifiedWord/>
      <trackRevisions>false</trackRevisions>
    </reviewItem>
    <reviewItem>
      <errorID>bc4d715b-b57e-4a14-aab9-43d904f34ab1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3CD51007</paraID>
      <start>0</start>
      <end>2</end>
      <status>unmodified</status>
      <modifiedWord/>
      <trackRevisions>false</trackRevisions>
    </reviewItem>
    <reviewItem>
      <errorID>e67e269f-ec01-4977-a2f8-4b95c41cc615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14CAAA81</paraID>
      <start>0</start>
      <end>2</end>
      <status>unmodified</status>
      <modifiedWord/>
      <trackRevisions>false</trackRevisions>
    </reviewItem>
    <reviewItem>
      <errorID>0d281946-7233-4279-ab59-82025555b8cd</errorID>
      <errorWord>初</errorWord>
      <group>L1_Word</group>
      <groupName>字词问题</groupName>
      <ability>L2_Typo</ability>
      <abilityName>字词错误</abilityName>
      <candidateList>
        <item>初步</item>
      </candidateList>
      <explain/>
      <paraID>192E2D48</paraID>
      <start>3</start>
      <end>4</end>
      <status>unmodified</status>
      <modifiedWord/>
      <trackRevisions>false</trackRevisions>
    </reviewItem>
    <reviewItem>
      <errorID>314da5b7-cb55-4aaf-8ce8-5ef9b9eee309</errorID>
      <errorWord>初</errorWord>
      <group>L1_Word</group>
      <groupName>字词问题</groupName>
      <ability>L2_Typo</ability>
      <abilityName>字词错误</abilityName>
      <candidateList>
        <item>初步</item>
      </candidateList>
      <explain/>
      <paraID>7F26766D</paraID>
      <start>3</start>
      <end>4</end>
      <status>unmodified</status>
      <modifiedWord/>
      <trackRevisions>false</trackRevisions>
    </reviewItem>
    <reviewItem>
      <errorID>7201b5da-3b21-4c33-9c12-3147a060e8fe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27AE776F</paraID>
      <start>0</start>
      <end>2</end>
      <status>unmodified</status>
      <modifiedWord/>
      <trackRevisions>false</trackRevisions>
    </reviewItem>
    <reviewItem>
      <errorID>da0cc9eb-c960-4872-87a0-d00ae286aba6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7B886EE7</paraID>
      <start>0</start>
      <end>2</end>
      <status>unmodified</status>
      <modifiedWord/>
      <trackRevisions>false</trackRevisions>
    </reviewItem>
    <reviewItem>
      <errorID>11f4cbc4-fb21-4c3e-adda-05a05758e49c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2E06ACEF</paraID>
      <start>0</start>
      <end>2</end>
      <status>unmodified</status>
      <modifiedWord/>
      <trackRevisions>false</trackRevisions>
    </reviewItem>
    <reviewItem>
      <errorID>d92b1ae2-ce7e-4a86-ae0b-f230ceb3200b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51252A2F</paraID>
      <start>0</start>
      <end>2</end>
      <status>unmodified</status>
      <modifiedWord/>
      <trackRevisions>false</trackRevisions>
    </reviewItem>
    <reviewItem>
      <errorID>82a596e3-bd10-4260-83eb-f2f6baa80a3f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19D0335B</paraID>
      <start>0</start>
      <end>2</end>
      <status>unmodified</status>
      <modifiedWord/>
      <trackRevisions>false</trackRevisions>
    </reviewItem>
    <reviewItem>
      <errorID>d4815501-3839-413b-801b-309591cd44dc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634EDB36</paraID>
      <start>0</start>
      <end>2</end>
      <status>unmodified</status>
      <modifiedWord/>
      <trackRevisions>false</trackRevisions>
    </reviewItem>
    <reviewItem>
      <errorID>c75d3fbe-a520-48f9-9ee6-205e5b70ae93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717995B5</paraID>
      <start>0</start>
      <end>2</end>
      <status>unmodified</status>
      <modifiedWord/>
      <trackRevisions>false</trackRevisions>
    </reviewItem>
    <reviewItem>
      <errorID>4de07231-5e77-4eb7-9fee-5aeda0e11fa4</errorID>
      <errorWord>人民法院提出诉讼</errorWord>
      <group>L1_Word</group>
      <groupName>字词问题</groupName>
      <ability>L2_Typo</ability>
      <abilityName>字词错误</abilityName>
      <candidateList>
        <item>人民法院提起诉讼</item>
      </candidateList>
      <explain/>
      <paraID>4F1A602C</paraID>
      <start>40</start>
      <end>48</end>
      <status>unmodified</status>
      <modifiedWord/>
      <trackRevisions>false</trackRevisions>
    </reviewItem>
    <reviewItem>
      <errorID>6ce59a37-8cdd-49d3-9df6-d05279f86da9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34E2892D</paraID>
      <start>0</start>
      <end>2</end>
      <status>unmodified</status>
      <modifiedWord/>
      <trackRevisions>false</trackRevisions>
    </reviewItem>
    <reviewItem>
      <errorID>950f6170-f104-4f53-9b11-8778f32796c6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6FE3EC2F</paraID>
      <start>0</start>
      <end>2</end>
      <status>unmodified</status>
      <modifiedWord/>
      <trackRevisions>false</trackRevisions>
    </reviewItem>
    <reviewItem>
      <errorID>5944c0f9-5783-46e8-8e9f-0b1507be8562</errorID>
      <errorWord>下</errorWord>
      <group>L1_Word</group>
      <groupName>字词问题</groupName>
      <ability>L2_Typo</ability>
      <abilityName>字词错误</abilityName>
      <candidateList>
        <item>下简</item>
      </candidateList>
      <explain/>
      <paraID>4FF8AB05</paraID>
      <start>55</start>
      <end>57</end>
      <status>modified</status>
      <modifiedWord>下简</modifiedWord>
      <trackRevisions>false</trackRevisions>
    </reviewItem>
    <reviewItem>
      <errorID>72d84a64-f1a1-46af-a39a-7312d5275c60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7E4FC2D9</paraID>
      <start>0</start>
      <end>2</end>
      <status>unmodified</status>
      <modifiedWord/>
      <trackRevisions>false</trackRevisions>
    </reviewItem>
    <reviewItem>
      <errorID>b468323a-0dbf-4edc-9931-cd0f365e3b11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AAFFCB1</paraID>
      <start>0</start>
      <end>2</end>
      <status>unmodified</status>
      <modifiedWord/>
      <trackRevisions>false</trackRevisions>
    </reviewItem>
    <reviewItem>
      <errorID>e8fe8c16-4394-4d35-a66c-55bca075413e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78702FB1</paraID>
      <start>0</start>
      <end>2</end>
      <status>unmodified</status>
      <modifiedWord/>
      <trackRevisions>false</trackRevisions>
    </reviewItem>
    <reviewItem>
      <errorID>f4796061-caaf-4232-8ec7-60587c189cde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2E2892C</paraID>
      <start>0</start>
      <end>2</end>
      <status>unmodified</status>
      <modifiedWord/>
      <trackRevisions>false</trackRevisions>
    </reviewItem>
    <reviewItem>
      <errorID>90726832-7ca2-472f-8631-b0056badad04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47B517CE</paraID>
      <start>0</start>
      <end>2</end>
      <status>unmodified</status>
      <modifiedWord/>
      <trackRevisions>false</trackRevisions>
    </reviewItem>
    <reviewItem>
      <errorID>8cacf1b1-411d-49ab-a36a-ac6eb4d42825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95F03DF</paraID>
      <start>0</start>
      <end>2</end>
      <status>unmodified</status>
      <modifiedWord/>
      <trackRevisions>false</trackRevisions>
    </reviewItem>
    <reviewItem>
      <errorID>8c503350-96ef-4810-9e64-00aae55edfa8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1D2437D0</paraID>
      <start>0</start>
      <end>2</end>
      <status>unmodified</status>
      <modifiedWord/>
      <trackRevisions>false</trackRevisions>
    </reviewItem>
    <reviewItem>
      <errorID>98f8ab05-d0b6-4cad-88ca-611811a792e7</errorID>
      <errorWord>（</errorWord>
      <group>L1_Punc</group>
      <groupName>标点问题</groupName>
      <ability>L2_Punc_CN</ability>
      <abilityName/>
      <candidateList/>
      <explain>同一形式括号套用。</explain>
      <paraID>70C48CC3</paraID>
      <start>58</start>
      <end>59</end>
      <status>unmodified</status>
      <modifiedWord/>
      <trackRevisions>false</trackRevisions>
    </reviewItem>
    <reviewItem>
      <errorID>f30f6ade-b1fb-44fa-9774-d87e839f5f2f</errorID>
      <errorWord>）</errorWord>
      <group>L1_Punc</group>
      <groupName>标点问题</groupName>
      <ability>L2_Punc_CN</ability>
      <abilityName/>
      <candidateList/>
      <explain>同一形式括号套用。</explain>
      <paraID>70C48CC3</paraID>
      <start>62</start>
      <end>63</end>
      <status>unmodified</status>
      <modifiedWord/>
      <trackRevisions>false</trackRevisions>
    </reviewItem>
    <reviewItem>
      <errorID>2df8b646-eff0-45d4-86ca-7f382ce86cab</errorID>
      <errorWord>(</errorWord>
      <group>L1_Format</group>
      <groupName>格式问题</groupName>
      <ability>L2_HalfPunc_CN</ability>
      <abilityName/>
      <candidateList>
        <item>（</item>
      </candidateList>
      <explain>文本全半角错误。</explain>
      <paraID>237CCEC7</paraID>
      <start>40</start>
      <end>41</end>
      <status>unmodified</status>
      <modifiedWord/>
      <trackRevisions>false</trackRevisions>
    </reviewItem>
    <reviewItem>
      <errorID>64b3159e-d1b7-4a35-b5f4-d768b970b38c</errorID>
      <errorWord>)</errorWord>
      <group>L1_Format</group>
      <groupName>格式问题</groupName>
      <ability>L2_HalfPunc_CN</ability>
      <abilityName/>
      <candidateList>
        <item>）</item>
      </candidateList>
      <explain>文本全半角错误。</explain>
      <paraID>237CCEC7</paraID>
      <start>52</start>
      <end>53</end>
      <status>unmodified</status>
      <modifiedWord/>
      <trackRevisions>false</trackRevisions>
    </reviewItem>
    <reviewItem>
      <errorID>1146fe49-a7b6-4c7d-918e-3640a336d97c</errorID>
      <errorWord>(</errorWord>
      <group>L1_Format</group>
      <groupName>格式问题</groupName>
      <ability>L2_HalfPunc_CN</ability>
      <abilityName/>
      <candidateList>
        <item>（</item>
      </candidateList>
      <explain>文本全半角错误。</explain>
      <paraID>62B5FA5B</paraID>
      <start>91</start>
      <end>92</end>
      <status>unmodified</status>
      <modifiedWord/>
      <trackRevisions>false</trackRevisions>
    </reviewItem>
    <reviewItem>
      <errorID>99b10b0f-2179-4f64-8f3d-bf11e3f6b3c4</errorID>
      <errorWord>)</errorWord>
      <group>L1_Format</group>
      <groupName>格式问题</groupName>
      <ability>L2_HalfPunc_CN</ability>
      <abilityName/>
      <candidateList>
        <item>）</item>
      </candidateList>
      <explain>文本全半角错误。</explain>
      <paraID>62B5FA5B</paraID>
      <start>110</start>
      <end>111</end>
      <status>unmodified</status>
      <modifiedWord/>
      <trackRevisions>false</trackRevisions>
    </reviewItem>
    <reviewItem>
      <errorID>68689e21-9d84-4291-8dee-cddf421c4cd0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12058A09</paraID>
      <start>0</start>
      <end>2</end>
      <status>unmodified</status>
      <modifiedWord/>
      <trackRevisions>false</trackRevisions>
    </reviewItem>
    <reviewItem>
      <errorID>e100a009-5f3c-4ab6-9670-e996bee971c1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77886522</paraID>
      <start>0</start>
      <end>2</end>
      <status>unmodified</status>
      <modifiedWord/>
      <trackRevisions>false</trackRevisions>
    </reviewItem>
    <reviewItem>
      <errorID>9d220a70-63bb-4b6a-ba22-cba760d63e72</errorID>
      <errorWord>[2014]68号</errorWord>
      <group>L1_Knowledge</group>
      <groupName>知识性问题</groupName>
      <ability>L2_Knowledge</ability>
      <abilityName>其他知识</abilityName>
      <candidateList>
        <item>〔2014〕68号</item>
      </candidateList>
      <explain>发文字号格式错误。</explain>
      <paraID>6EFC946E</paraID>
      <start>60</start>
      <end>69</end>
      <status>unmodified</status>
      <modifiedWord/>
      <trackRevisions>false</trackRevisions>
    </reviewItem>
    <reviewItem>
      <errorID>8a4ef7da-61f3-4cd3-8a63-3f7d740480d5</errorID>
      <errorWord>（</errorWord>
      <group>L1_Punc</group>
      <groupName>标点问题</groupName>
      <ability>L2_Punc_CN</ability>
      <abilityName/>
      <candidateList/>
      <explain>同一形式括号套用。</explain>
      <paraID>1886D4DE</paraID>
      <start>47</start>
      <end>48</end>
      <status>unmodified</status>
      <modifiedWord/>
      <trackRevisions>false</trackRevisions>
    </reviewItem>
    <reviewItem>
      <errorID>3623350c-cce8-46f8-9bb5-d1433a5c951d</errorID>
      <errorWord>）</errorWord>
      <group>L1_Punc</group>
      <groupName>标点问题</groupName>
      <ability>L2_Punc_CN</ability>
      <abilityName/>
      <candidateList/>
      <explain>同一形式括号套用。</explain>
      <paraID>1886D4DE</paraID>
      <start>60</start>
      <end>61</end>
      <status>unmodified</status>
      <modifiedWord/>
      <trackRevisions>false</trackRevisions>
    </reviewItem>
    <reviewItem>
      <errorID>7cbe1e42-6042-40d0-9882-46dbde1fa95a</errorID>
      <errorWord>〔2017〕 141号</errorWord>
      <group>L1_Knowledge</group>
      <groupName>知识性问题</groupName>
      <ability>L2_Knowledge</ability>
      <abilityName>其他知识</abilityName>
      <candidateList>
        <item>〔2017〕141号</item>
      </candidateList>
      <explain>发文字号格式错误。</explain>
      <paraID>348DE9D2</paraID>
      <start>49</start>
      <end>60</end>
      <status>unmodified</status>
      <modifiedWord/>
      <trackRevisions>false</trackRevisions>
    </reviewItem>
    <reviewItem>
      <errorID>93517cef-d878-4770-a4d6-e5e8267645bd</errorID>
      <errorWord>《政府采购法》</errorWord>
      <group>L1_Word</group>
      <groupName>字词问题</groupName>
      <ability>L2_Typo</ability>
      <abilityName>字词错误</abilityName>
      <candidateList>
        <item>《中华人民共和国政府采购法》</item>
      </candidateList>
      <explain/>
      <paraID>2BAD369E</paraID>
      <start>76</start>
      <end>83</end>
      <status>unmodified</status>
      <modifiedWord/>
      <trackRevisions>false</trackRevisions>
    </reviewItem>
    <reviewItem>
      <errorID>9ed550c1-d5a2-4ee4-9391-0dffccd0fa6f</errorID>
      <errorWord>资质资质</errorWord>
      <group>L1_Word</group>
      <groupName>字词问题</groupName>
      <ability>L2_Typo</ability>
      <abilityName>字词错误</abilityName>
      <candidateList>
        <item>资质</item>
      </candidateList>
      <explain/>
      <paraID>753CB957</paraID>
      <start>36</start>
      <end>40</end>
      <status>unmodified</status>
      <modifiedWord/>
      <trackRevisions>false</trackRevisions>
    </reviewItem>
    <reviewItem>
      <errorID>a0c67da5-7783-4206-bfcb-126811d8dec4</errorID>
      <errorWord>初</errorWord>
      <group>L1_Word</group>
      <groupName>字词问题</groupName>
      <ability>L2_Typo</ability>
      <abilityName>字词错误</abilityName>
      <candidateList>
        <item>初步</item>
      </candidateList>
      <explain/>
      <paraID>509083A9</paraID>
      <start>3</start>
      <end>4</end>
      <status>unmodified</status>
      <modifiedWord/>
      <trackRevisions>false</trackRevisions>
    </reviewItem>
    <reviewItem>
      <errorID>a4055e6e-4f3b-430f-86cb-5a872acb28ed</errorID>
      <errorWord>初</errorWord>
      <group>L1_Word</group>
      <groupName>字词问题</groupName>
      <ability>L2_Typo</ability>
      <abilityName>字词错误</abilityName>
      <candidateList>
        <item>初步</item>
      </candidateList>
      <explain/>
      <paraID>2529A15E</paraID>
      <start>3</start>
      <end>4</end>
      <status>unmodified</status>
      <modifiedWord/>
      <trackRevisions>false</trackRevisions>
    </reviewItem>
    <reviewItem>
      <errorID>5b5f1c1f-caa0-4de8-9fe9-d204d9b94086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23641E7B</paraID>
      <start>0</start>
      <end>2</end>
      <status>unmodified</status>
      <modifiedWord/>
      <trackRevisions>false</trackRevisions>
    </reviewItem>
    <reviewItem>
      <errorID>270d37d2-ccef-4537-abc1-022157773110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2741ED83</paraID>
      <start>56</start>
      <end>59</end>
      <status>unmodified</status>
      <modifiedWord/>
      <trackRevisions>false</trackRevisions>
    </reviewItem>
    <reviewItem>
      <errorID>96062a54-a45c-4af9-9731-3c28b74d6268</errorID>
      <errorWord>(</errorWord>
      <group>L1_Format</group>
      <groupName>格式问题</groupName>
      <ability>L2_HalfPunc_CN</ability>
      <abilityName/>
      <candidateList>
        <item>（</item>
      </candidateList>
      <explain>文本全半角错误。</explain>
      <paraID> 5360D6A</paraID>
      <start>24</start>
      <end>25</end>
      <status>unmodified</status>
      <modifiedWord/>
      <trackRevisions>false</trackRevisions>
    </reviewItem>
    <reviewItem>
      <errorID>e1005176-9474-4e29-a023-201a2fc12d61</errorID>
      <errorWord>)</errorWord>
      <group>L1_Format</group>
      <groupName>格式问题</groupName>
      <ability>L2_HalfPunc_CN</ability>
      <abilityName/>
      <candidateList>
        <item>）</item>
      </candidateList>
      <explain>文本全半角错误。</explain>
      <paraID> 5360D6A</paraID>
      <start>34</start>
      <end>35</end>
      <status>unmodified</status>
      <modifiedWord/>
      <trackRevisions>false</trackRevisions>
    </reviewItem>
    <reviewItem>
      <errorID>0fb13e27-a484-4e1a-a908-26cd579dba35</errorID>
      <errorWord>予</errorWord>
      <group>L1_Word</group>
      <groupName>字词问题</groupName>
      <ability>L2_Typo</ability>
      <abilityName>字词错误</abilityName>
      <candidateList>
        <item>予以</item>
      </candidateList>
      <explain>〈动〉给以：～支持｜～警告｜～表扬｜～批评。</explain>
      <paraID>59AD38BB</paraID>
      <start>137</start>
      <end>138</end>
      <status>unmodified</status>
      <modifiedWord/>
      <trackRevisions>false</trackRevisions>
    </reviewItem>
    <reviewItem>
      <errorID>3547423d-181b-4162-acb2-3e1a269ccb85</errorID>
      <errorWord>:</errorWord>
      <group>L1_Format</group>
      <groupName>格式问题</groupName>
      <ability>L2_HalfPunc_CN</ability>
      <abilityName/>
      <candidateList>
        <item>：</item>
      </candidateList>
      <explain>文本全半角错误。</explain>
      <paraID>25E3C02B</paraID>
      <start>1</start>
      <end>2</end>
      <status>unmodified</status>
      <modifiedWord/>
      <trackRevisions>false</trackRevisions>
    </reviewItem>
    <reviewItem>
      <errorID>b02a005e-db62-4f12-9599-498e3a7be8c7</errorID>
      <errorWord>；；</errorWord>
      <group>L1_Punc</group>
      <groupName>标点问题</groupName>
      <ability>L2_Punc_CN</ability>
      <abilityName/>
      <candidateList>
        <item>；</item>
      </candidateList>
      <explain/>
      <paraID>793CEC4B</paraID>
      <start>37</start>
      <end>39</end>
      <status>unmodified</status>
      <modifiedWord/>
      <trackRevisions>false</trackRevisions>
    </reviewItem>
    <reviewItem>
      <errorID>8680e14b-8bba-49a4-ba20-37ad13c02628</errorID>
      <errorWord>做出</errorWord>
      <group>L1_Word</group>
      <groupName>字词问题</groupName>
      <ability>L2_Typo</ability>
      <abilityName>字词错误</abilityName>
      <candidateList>
        <item>作出</item>
      </candidateList>
      <explain/>
      <paraID>448DF970</paraID>
      <start>30</start>
      <end>32</end>
      <status>unmodified</status>
      <modifiedWord/>
      <trackRevisions>false</trackRevisions>
    </reviewItem>
    <reviewItem>
      <errorID>80a9f326-6fd0-491b-acb8-642d8b518575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2AE303D4</paraID>
      <start>0</start>
      <end>2</end>
      <status>unmodified</status>
      <modifiedWord/>
      <trackRevisions>false</trackRevisions>
    </reviewItem>
    <reviewItem>
      <errorID>9fdd9053-0f06-4bc6-af40-6daa08c84bc2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3EF75CEC</paraID>
      <start>0</start>
      <end>2</end>
      <status>unmodified</status>
      <modifiedWord/>
      <trackRevisions>false</trackRevisions>
    </reviewItem>
    <reviewItem>
      <errorID>6f17d05d-5bc2-44b7-b887-bb3126b36d36</errorID>
      <errorWord>家</errorWord>
      <group>L1_Word</group>
      <groupName>字词问题</groupName>
      <ability>L2_Typo</ability>
      <abilityName>字词错误</abilityName>
      <candidateList>
        <item>家和</item>
      </candidateList>
      <explain/>
      <paraID>56E02243</paraID>
      <start>38</start>
      <end>39</end>
      <status>unmodified</status>
      <modifiedWord/>
      <trackRevisions>false</trackRevisions>
    </reviewItem>
    <reviewItem>
      <errorID>222dc5ee-c2de-44bc-9dba-74e94382b700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43B56454</paraID>
      <start>0</start>
      <end>2</end>
      <status>unmodified</status>
      <modifiedWord/>
      <trackRevisions>false</trackRevisions>
    </reviewItem>
    <reviewItem>
      <errorID>e3d85d43-d4ee-47d9-a332-edd372466e3b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475A1A96</paraID>
      <start>0</start>
      <end>2</end>
      <status>unmodified</status>
      <modifiedWord/>
      <trackRevisions>false</trackRevisions>
    </reviewItem>
    <reviewItem>
      <errorID>a5e18544-be34-4d4c-8c3c-5b8d76066a1b</errorID>
      <errorWord>其它</errorWord>
      <group>L1_Word</group>
      <groupName>字词问题</groupName>
      <ability>L2_Alias</ability>
      <abilityName>也作/曾用词</abilityName>
      <candidateList>
        <item>其他</item>
      </candidateList>
      <explain>词汇[其它]为不规范表述或旧称，其规范书面表述为[其他]。</explain>
      <paraID>32FF36E6</paraID>
      <start>0</start>
      <end>2</end>
      <status>unmodified</status>
      <modifiedWord/>
      <trackRevisions>false</trackRevisions>
    </reviewItem>
    <reviewItem>
      <errorID>8bb9aede-86cb-4600-82e7-56dcd0e9e71e</errorID>
      <errorWord>初</errorWord>
      <group>L1_Word</group>
      <groupName>字词问题</groupName>
      <ability>L2_Typo</ability>
      <abilityName>字词错误</abilityName>
      <candidateList>
        <item>初步</item>
      </candidateList>
      <explain/>
      <paraID>6AAA6D48</paraID>
      <start>3</start>
      <end>4</end>
      <status>unmodified</status>
      <modifiedWord/>
      <trackRevisions>false</trackRevisions>
    </reviewItem>
    <reviewItem>
      <errorID>40e24d4b-5107-4315-b0b1-261ed4226c0e</errorID>
      <errorWord>初</errorWord>
      <group>L1_Word</group>
      <groupName>字词问题</groupName>
      <ability>L2_Typo</ability>
      <abilityName>字词错误</abilityName>
      <candidateList>
        <item>初步</item>
      </candidateList>
      <explain/>
      <paraID>2F4F6684</paraID>
      <start>3</start>
      <end>4</end>
      <status>unmodified</status>
      <modifiedWord/>
      <trackRevisions>false</trackRevisions>
    </reviewItem>
    <reviewItem>
      <errorID>c1b19768-09f9-419f-89a2-733b9bbe9f52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3A1D4BF3</paraID>
      <start>0</start>
      <end>2</end>
      <status>unmodified</status>
      <modifiedWord/>
      <trackRevisions>false</trackRevisions>
    </reviewItem>
    <reviewItem>
      <errorID>32d17c1b-03e0-4f7c-a965-ffff70b20408</errorID>
      <errorWord>程</errorWord>
      <group>L1_Word</group>
      <groupName>字词问题</groupName>
      <ability>L2_Typo</ability>
      <abilityName>字词错误</abilityName>
      <candidateList>
        <item>程中</item>
      </candidateList>
      <explain/>
      <paraID>10EDED5B</paraID>
      <start>124</start>
      <end>125</end>
      <status>unmodified</status>
      <modifiedWord/>
      <trackRevisions>false</trackRevisions>
    </reviewItem>
    <reviewItem>
      <errorID>e326047a-5bca-4295-b225-c13e01ef552e</errorID>
      <errorWord>(</errorWord>
      <group>L1_Format</group>
      <groupName>格式问题</groupName>
      <ability>L2_HalfPunc_CN</ability>
      <abilityName/>
      <candidateList>
        <item>（</item>
      </candidateList>
      <explain>文本全半角错误。</explain>
      <paraID>741ECBC2</paraID>
      <start>16</start>
      <end>17</end>
      <status>unmodified</status>
      <modifiedWord/>
      <trackRevisions>false</trackRevisions>
    </reviewItem>
    <reviewItem>
      <errorID>e8095937-6fb1-4a6f-be57-49be710b762e</errorID>
      <errorWord>)</errorWord>
      <group>L1_Format</group>
      <groupName>格式问题</groupName>
      <ability>L2_HalfPunc_CN</ability>
      <abilityName/>
      <candidateList>
        <item>）</item>
      </candidateList>
      <explain>文本全半角错误。</explain>
      <paraID>741ECBC2</paraID>
      <start>20</start>
      <end>21</end>
      <status>unmodified</status>
      <modifiedWord/>
      <trackRevisions>false</trackRevisions>
    </reviewItem>
    <reviewItem>
      <errorID>547224c0-d36a-4aba-9413-1cf6e7cbd9dd</errorID>
      <errorWord>操作合</errorWord>
      <group>L1_Word</group>
      <groupName>字词问题</groupName>
      <ability>L2_Typo</ability>
      <abilityName>字词错误</abilityName>
      <candidateList>
        <item>操作台</item>
      </candidateList>
      <explain/>
      <paraID>41766AF9</paraID>
      <start>127</start>
      <end>130</end>
      <status>unmodified</status>
      <modifiedWord/>
      <trackRevisions>false</trackRevisions>
    </reviewItem>
    <reviewItem>
      <errorID>3a244749-332d-4f8e-9fb9-d46b133964ca</errorID>
      <errorWord>需</errorWord>
      <group>L1_Word</group>
      <groupName>字词问题</groupName>
      <ability>L2_Typo</ability>
      <abilityName>字词错误</abilityName>
      <candidateList>
        <item>须</item>
      </candidateList>
      <explain>存在发音相同字词的误用。</explain>
      <paraID>2CE84510</paraID>
      <start>113</start>
      <end>114</end>
      <status>unmodified</status>
      <modifiedWord/>
      <trackRevisions>false</trackRevisions>
    </reviewItem>
    <reviewItem>
      <errorID>cd5b2ff5-8fda-4a71-8e16-c7e34bb92db1</errorID>
      <errorWord>家</errorWord>
      <group>L1_Word</group>
      <groupName>字词问题</groupName>
      <ability>L2_Typo</ability>
      <abilityName>字词错误</abilityName>
      <candidateList>
        <item>家和</item>
      </candidateList>
      <explain/>
      <paraID>22A0F0CF</paraID>
      <start>38</start>
      <end>39</end>
      <status>unmodified</status>
      <modifiedWord/>
      <trackRevisions>false</trackRevisions>
    </reviewItem>
    <reviewItem>
      <errorID>c97cd541-0c68-46cf-87e3-ccec2ad03293</errorID>
      <errorWord>需具备</errorWord>
      <group>L1_Word</group>
      <groupName>字词问题</groupName>
      <ability>L2_Typo</ability>
      <abilityName>字词错误</abilityName>
      <candidateList>
        <item>须具备</item>
      </candidateList>
      <explain/>
      <paraID>23B16169</paraID>
      <start>25</start>
      <end>28</end>
      <status>unmodified</status>
      <modifiedWord/>
      <trackRevisions>false</trackRevisions>
    </reviewItem>
    <reviewItem>
      <errorID>5bbde77f-1459-4095-8afb-8e452592c226</errorID>
      <errorWord>；</errorWord>
      <group>L1_Word</group>
      <groupName>字词问题</groupName>
      <ability>L2_Typo</ability>
      <abilityName>字词错误</abilityName>
      <candidateList>
        <item>；在</item>
      </candidateList>
      <explain/>
      <paraID>71888E81</paraID>
      <start>96</start>
      <end>97</end>
      <status>unmodified</status>
      <modifiedWord/>
      <trackRevisions>false</trackRevisions>
    </reviewItem>
    <reviewItem>
      <errorID>7974fe25-b7dc-4d5a-b7f9-9931036c6e61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799846D5</paraID>
      <start>7</start>
      <end>8</end>
      <status>unmodified</status>
      <modifiedWord/>
      <trackRevisions>false</trackRevisions>
    </reviewItem>
    <reviewItem>
      <errorID>07d1f7bb-2f07-417d-a45f-f96a80745e1c</errorID>
      <errorWord>（</errorWord>
      <group>L1_Punc</group>
      <groupName>标点问题</groupName>
      <ability>L2_Punc_CN</ability>
      <abilityName/>
      <candidateList/>
      <explain>同一形式括号套用。</explain>
      <paraID>4A1455C8</paraID>
      <start>56</start>
      <end>57</end>
      <status>unmodified</status>
      <modifiedWord/>
      <trackRevisions>false</trackRevisions>
    </reviewItem>
    <reviewItem>
      <errorID>fb231b82-f760-4b21-a077-9db195fab93e</errorID>
      <errorWord>）</errorWord>
      <group>L1_Punc</group>
      <groupName>标点问题</groupName>
      <ability>L2_Punc_CN</ability>
      <abilityName/>
      <candidateList/>
      <explain>同一形式括号套用。</explain>
      <paraID>4A1455C8</paraID>
      <start>60</start>
      <end>61</end>
      <status>unmodified</status>
      <modifiedWord/>
      <trackRevisions>false</trackRevisions>
    </reviewItem>
    <reviewItem>
      <errorID>4ba5a6d2-4817-4ef1-8b41-7cd782740ca5</errorID>
      <errorWord>(</errorWord>
      <group>L1_Format</group>
      <groupName>格式问题</groupName>
      <ability>L2_HalfPunc_CN</ability>
      <abilityName/>
      <candidateList>
        <item>（</item>
      </candidateList>
      <explain>文本全半角错误。</explain>
      <paraID>7D166416</paraID>
      <start>42</start>
      <end>43</end>
      <status>unmodified</status>
      <modifiedWord/>
      <trackRevisions>false</trackRevisions>
    </reviewItem>
    <reviewItem>
      <errorID>d333912f-b5b6-4d39-a3ae-c37e2eb664a6</errorID>
      <errorWord>)</errorWord>
      <group>L1_Format</group>
      <groupName>格式问题</groupName>
      <ability>L2_HalfPunc_CN</ability>
      <abilityName/>
      <candidateList>
        <item>）</item>
      </candidateList>
      <explain>文本全半角错误。</explain>
      <paraID>7D166416</paraID>
      <start>54</start>
      <end>55</end>
      <status>unmodified</status>
      <modifiedWord/>
      <trackRevisions>false</trackRevisions>
    </reviewItem>
    <reviewItem>
      <errorID>851e89fc-8424-4791-8d1c-f717e05f5366</errorID>
      <errorWord>资质资质</errorWord>
      <group>L1_Word</group>
      <groupName>字词问题</groupName>
      <ability>L2_Typo</ability>
      <abilityName>字词错误</abilityName>
      <candidateList>
        <item>资质</item>
      </candidateList>
      <explain/>
      <paraID>4590FA2A</paraID>
      <start>36</start>
      <end>40</end>
      <status>unmodified</status>
      <modifiedWord/>
      <trackRevisions>false</trackRevisions>
    </reviewItem>
    <reviewItem>
      <errorID>11007c25-1a7f-4d90-90d6-e437f02cb52e</errorID>
      <errorWord>法律、法规</errorWord>
      <group>L1_Word</group>
      <groupName>字词问题</groupName>
      <ability>L2_Typo</ability>
      <abilityName>字词错误</abilityName>
      <candidateList>
        <item>法律法规</item>
      </candidateList>
      <explain/>
      <paraID>6CC37ADB</paraID>
      <start>0</start>
      <end>5</end>
      <status>unmodified</status>
      <modifiedWord/>
      <trackRevisions>false</trackRevisions>
    </reviewItem>
    <reviewItem>
      <errorID>ecc4574f-3f4b-4fd5-a7d1-7048fa6c176f</errorID>
      <errorWord>至</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66138E0A</paraID>
      <start>13</start>
      <end>14</end>
      <status>unmodified</status>
      <modifiedWord/>
      <trackRevisions>false</trackRevisions>
    </reviewItem>
    <reviewItem>
      <errorID>869bff44-28af-4640-9902-21a37c720a2d</errorID>
      <errorWord>(</errorWord>
      <group>L1_Format</group>
      <groupName>格式问题</groupName>
      <ability>L2_HalfPunc_CN</ability>
      <abilityName/>
      <candidateList>
        <item>（</item>
      </candidateList>
      <explain>文本全半角错误。</explain>
      <paraID>7D3C6274</paraID>
      <start>2</start>
      <end>3</end>
      <status>unmodified</status>
      <modifiedWord/>
      <trackRevisions>false</trackRevisions>
    </reviewItem>
    <reviewItem>
      <errorID>6aca9ee7-5b9c-4882-9ac6-7866099c47e6</errorID>
      <errorWord>)</errorWord>
      <group>L1_Format</group>
      <groupName>格式问题</groupName>
      <ability>L2_HalfPunc_CN</ability>
      <abilityName/>
      <candidateList>
        <item>）</item>
      </candidateList>
      <explain>文本全半角错误。</explain>
      <paraID>7D3C6274</paraID>
      <start>16</start>
      <end>17</end>
      <status>unmodified</status>
      <modifiedWord/>
      <trackRevisions>false</trackRevisions>
    </reviewItem>
    <reviewItem>
      <errorID>db88cab4-5fca-4d71-a81a-a79b31a3ae99</errorID>
      <errorWord>(</errorWord>
      <group>L1_Format</group>
      <groupName>格式问题</groupName>
      <ability>L2_HalfPunc_CN</ability>
      <abilityName/>
      <candidateList>
        <item>（</item>
      </candidateList>
      <explain>文本全半角错误。</explain>
      <paraID> 2688481</paraID>
      <start>2</start>
      <end>3</end>
      <status>unmodified</status>
      <modifiedWord/>
      <trackRevisions>false</trackRevisions>
    </reviewItem>
    <reviewItem>
      <errorID>2340851d-8040-4f27-8611-57ba9ac218b8</errorID>
      <errorWord>)</errorWord>
      <group>L1_Format</group>
      <groupName>格式问题</groupName>
      <ability>L2_HalfPunc_CN</ability>
      <abilityName/>
      <candidateList>
        <item>）</item>
      </candidateList>
      <explain>文本全半角错误。</explain>
      <paraID> 2688481</paraID>
      <start>16</start>
      <end>17</end>
      <status>unmodified</status>
      <modifiedWord/>
      <trackRevisions>false</trackRevisions>
    </reviewItem>
    <reviewItem>
      <errorID>0dbb249a-45f4-418c-9f76-82fe52bbf183</errorID>
      <errorWord>(</errorWord>
      <group>L1_Format</group>
      <groupName>格式问题</groupName>
      <ability>L2_HalfPunc_CN</ability>
      <abilityName/>
      <candidateList>
        <item>（</item>
      </candidateList>
      <explain>文本全半角错误。</explain>
      <paraID> 2F533E6</paraID>
      <start>4</start>
      <end>5</end>
      <status>unmodified</status>
      <modifiedWord/>
      <trackRevisions>false</trackRevisions>
    </reviewItem>
    <reviewItem>
      <errorID>c9f5e695-1df9-44f7-9b9f-2aef3b187bdd</errorID>
      <errorWord>)</errorWord>
      <group>L1_Format</group>
      <groupName>格式问题</groupName>
      <ability>L2_HalfPunc_CN</ability>
      <abilityName/>
      <candidateList>
        <item>）</item>
      </candidateList>
      <explain>文本全半角错误。</explain>
      <paraID> 2F533E6</paraID>
      <start>9</start>
      <end>10</end>
      <status>unmodified</status>
      <modifiedWord/>
      <trackRevisions>false</trackRevisions>
    </reviewItem>
    <reviewItem>
      <errorID>e7f9cbe2-df95-430f-90a2-389417e6c133</errorID>
      <errorWord>（</errorWord>
      <group>L1_Punc</group>
      <groupName>标点问题</groupName>
      <ability>L2_Punc_CN</ability>
      <abilityName/>
      <candidateList/>
      <explain>此处标点可能未正确匹配，请检查句子中是否存在标点冗余、缺失或使用错误的情况。</explain>
      <paraID>439F4362</paraID>
      <start>14</start>
      <end>15</end>
      <status>unmodified</status>
      <modifiedWord/>
      <trackRevisions>false</trackRevisions>
    </reviewItem>
    <reviewItem>
      <errorID>3a79840e-3880-44d4-8f3f-62c4fe9b21f3</errorID>
      <errorWord>）违</errorWord>
      <group>L1_Word</group>
      <groupName>字词问题</groupName>
      <ability>L2_Typo</ability>
      <abilityName>字词错误</abilityName>
      <candidateList>
        <item>）</item>
      </candidateList>
      <explain/>
      <paraID>683F496A</paraID>
      <start>41</start>
      <end>43</end>
      <status>unmodified</status>
      <modifiedWord/>
      <trackRevisions>false</trackRevisions>
    </reviewItem>
    <reviewItem>
      <errorID>d02f2fd4-22b5-42fb-a628-4caf3a68d5bd</errorID>
      <errorWord>（</errorWord>
      <group>L1_Punc</group>
      <groupName>标点问题</groupName>
      <ability>L2_Punc_CN</ability>
      <abilityName/>
      <candidateList/>
      <explain>此处标点可能未正确匹配，请检查句子中是否存在标点冗余、缺失或使用错误的情况。</explain>
      <paraID> 72C8215</paraID>
      <start>0</start>
      <end>1</end>
      <status>unmodified</status>
      <modifiedWord/>
      <trackRevisions>false</trackRevisions>
    </reviewItem>
    <reviewItem>
      <errorID>93a553a3-1f8e-44e6-9052-170212192b72</errorID>
      <errorWord>（</errorWord>
      <group>L1_Punc</group>
      <groupName>标点问题</groupName>
      <ability>L2_Punc_CN</ability>
      <abilityName/>
      <candidateList/>
      <explain>此处标点可能未正确匹配，请检查句子中是否存在标点冗余、缺失或使用错误的情况。</explain>
      <paraID>66C70E0E</paraID>
      <start>0</start>
      <end>1</end>
      <status>unmodified</status>
      <modifiedWord/>
      <trackRevisions>false</trackRevisions>
    </reviewItem>
    <reviewItem>
      <errorID>325799d4-092e-401d-b54a-38cbe9d5d097</errorID>
      <errorWord>-</errorWord>
      <group>L1_Format</group>
      <groupName>格式问题</groupName>
      <ability>L2_HalfPunc_CN</ability>
      <abilityName/>
      <candidateList>
        <item>－</item>
      </candidateList>
      <explain>文本全半角错误。</explain>
      <paraID>  C70C9F</paraID>
      <start>14</start>
      <end>15</end>
      <status>unmodified</status>
      <modifiedWord/>
      <trackRevisions>false</trackRevisions>
    </reviewItem>
    <reviewItem>
      <errorID>c8da7944-71b1-4cf0-98eb-056513f08479</errorID>
      <errorWord>-</errorWord>
      <group>L1_Format</group>
      <groupName>格式问题</groupName>
      <ability>L2_HalfPunc_CN</ability>
      <abilityName/>
      <candidateList>
        <item>－</item>
      </candidateList>
      <explain>文本全半角错误。</explain>
      <paraID>5CF2D2AA</paraID>
      <start>14</start>
      <end>15</end>
      <status>unmodified</status>
      <modifiedWord/>
      <trackRevisions>false</trackRevisions>
    </reviewItem>
    <reviewItem>
      <errorID>3a7ee3e8-4b58-4ae4-bed9-824aef22b5b5</errorID>
      <errorWord>至</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35F13E99</paraID>
      <start>136</start>
      <end>137</end>
      <status>unmodified</status>
      <modifiedWord/>
      <trackRevisions>false</trackRevisions>
    </reviewItem>
    <reviewItem>
      <errorID>83ecfdc9-8f09-405d-a860-6a86f327368e</errorID>
      <errorWord>&lt;</errorWord>
      <group>L1_Format</group>
      <groupName>格式问题</groupName>
      <ability>L2_HalfPunc_CN</ability>
      <abilityName/>
      <candidateList>
        <item>〈</item>
      </candidateList>
      <explain>文本全半角错误。</explain>
      <paraID>261BF61E</paraID>
      <start>54</start>
      <end>55</end>
      <status>unmodified</status>
      <modifiedWord/>
      <trackRevisions>false</trackRevisions>
    </reviewItem>
    <reviewItem>
      <errorID>3730667a-f86f-4d54-a34e-319e64d75712</errorID>
      <errorWord>&lt;</errorWord>
      <group>L1_Format</group>
      <groupName>格式问题</groupName>
      <ability>L2_HalfPunc_CN</ability>
      <abilityName/>
      <candidateList>
        <item>〈</item>
      </candidateList>
      <explain>文本全半角错误。</explain>
      <paraID>71FBC826</paraID>
      <start>54</start>
      <end>55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c3c90-25d7-4e56-b135-b2797ffb6d8a}">
  <ds:schemaRefs/>
</ds:datastoreItem>
</file>

<file path=customXml/itemProps3.xml><?xml version="1.0" encoding="utf-8"?>
<ds:datastoreItem xmlns:ds="http://schemas.openxmlformats.org/officeDocument/2006/customXml" ds:itemID="{ECB6EFD1-243D-43E8-AD96-914567166EE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5879</Words>
  <Characters>6608</Characters>
  <Lines>318</Lines>
  <Paragraphs>89</Paragraphs>
  <TotalTime>0</TotalTime>
  <ScaleCrop>false</ScaleCrop>
  <LinksUpToDate>false</LinksUpToDate>
  <CharactersWithSpaces>6663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2020-01-02T06:02:00Z</dcterms:created>
  <dc:creator>Administrator</dc:creator>
  <cp:lastModifiedBy>ending</cp:lastModifiedBy>
  <cp:lastPrinted>2023-06-14T01:56:00Z</cp:lastPrinted>
  <dcterms:modified xsi:type="dcterms:W3CDTF">2026-06-05T05:55:19Z</dcterms:modified>
  <cp:revision>1001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E2743C71B58E469BB47E1FCF9D49230D_13</vt:lpwstr>
  </property>
  <property fmtid="{D5CDD505-2E9C-101B-9397-08002B2CF9AE}" pid="4" name="KSOTemplateDocerSaveRecord">
    <vt:lpwstr>eyJoZGlkIjoiODc5ZDFiNTE3NzZkODFiZDY5ODlhZTkzYzRmZGRiNDgiLCJ1c2VySWQiOiIyMDE0Nzk4NzgifQ==</vt:lpwstr>
  </property>
</Properties>
</file>