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6358C9">
      <w:pPr>
        <w:adjustRightInd w:val="0"/>
        <w:snapToGrid w:val="0"/>
        <w:jc w:val="left"/>
        <w:rPr>
          <w:rFonts w:hint="eastAsia" w:ascii="仿宋" w:hAnsi="仿宋" w:eastAsia="仿宋" w:cs="仿宋"/>
        </w:rPr>
      </w:pPr>
      <w:r>
        <w:rPr>
          <w:rFonts w:hint="eastAsia" w:ascii="仿宋" w:hAnsi="仿宋" w:eastAsia="仿宋" w:cs="仿宋"/>
        </w:rPr>
        <w:drawing>
          <wp:inline distT="0" distB="0" distL="114300" distR="114300">
            <wp:extent cx="977900" cy="795020"/>
            <wp:effectExtent l="0" t="0" r="1270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77900" cy="795020"/>
                    </a:xfrm>
                    <a:prstGeom prst="rect">
                      <a:avLst/>
                    </a:prstGeom>
                    <a:noFill/>
                    <a:ln>
                      <a:noFill/>
                    </a:ln>
                  </pic:spPr>
                </pic:pic>
              </a:graphicData>
            </a:graphic>
          </wp:inline>
        </w:drawing>
      </w:r>
      <w:r>
        <w:rPr>
          <w:rFonts w:hint="eastAsia" w:ascii="仿宋" w:hAnsi="仿宋" w:eastAsia="仿宋" w:cs="仿宋"/>
        </w:rPr>
        <w:t xml:space="preserve"> </w:t>
      </w:r>
    </w:p>
    <w:p w14:paraId="4D505AF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 w:hAnsi="仿宋" w:eastAsia="仿宋" w:cs="仿宋"/>
          <w:b/>
          <w:bCs/>
        </w:rPr>
      </w:pPr>
      <w:r>
        <w:rPr>
          <w:rFonts w:hint="eastAsia" w:ascii="仿宋" w:hAnsi="仿宋" w:eastAsia="仿宋" w:cs="仿宋"/>
          <w:b/>
          <w:bCs w:val="0"/>
          <w:sz w:val="48"/>
          <w:szCs w:val="48"/>
        </w:rPr>
        <w:t>单一来源协商文件</w:t>
      </w:r>
    </w:p>
    <w:p w14:paraId="0EFCAE0C">
      <w:pPr>
        <w:keepNext w:val="0"/>
        <w:keepLines w:val="0"/>
        <w:pageBreakBefore w:val="0"/>
        <w:widowControl w:val="0"/>
        <w:kinsoku/>
        <w:wordWrap/>
        <w:overflowPunct/>
        <w:topLinePunct w:val="0"/>
        <w:autoSpaceDE/>
        <w:autoSpaceDN/>
        <w:bidi w:val="0"/>
        <w:spacing w:line="580" w:lineRule="exact"/>
        <w:ind w:left="1574" w:right="-191" w:rightChars="-91" w:hanging="1574" w:hangingChars="492"/>
        <w:textAlignment w:val="auto"/>
        <w:rPr>
          <w:rFonts w:hint="eastAsia" w:ascii="仿宋" w:hAnsi="仿宋" w:eastAsia="仿宋" w:cs="仿宋"/>
          <w:bCs/>
          <w:kern w:val="0"/>
          <w:sz w:val="32"/>
          <w:szCs w:val="32"/>
        </w:rPr>
      </w:pPr>
    </w:p>
    <w:p w14:paraId="3981CEAA">
      <w:pPr>
        <w:keepNext w:val="0"/>
        <w:keepLines w:val="0"/>
        <w:pageBreakBefore w:val="0"/>
        <w:widowControl w:val="0"/>
        <w:kinsoku/>
        <w:wordWrap/>
        <w:overflowPunct/>
        <w:topLinePunct w:val="0"/>
        <w:autoSpaceDE/>
        <w:autoSpaceDN/>
        <w:bidi w:val="0"/>
        <w:spacing w:line="580" w:lineRule="exact"/>
        <w:ind w:left="1574" w:right="-191" w:rightChars="-91" w:hanging="1574" w:hangingChars="492"/>
        <w:textAlignment w:val="auto"/>
        <w:rPr>
          <w:rFonts w:hint="eastAsia" w:ascii="仿宋" w:hAnsi="仿宋" w:eastAsia="仿宋" w:cs="仿宋"/>
          <w:bCs/>
          <w:kern w:val="0"/>
          <w:sz w:val="32"/>
          <w:szCs w:val="32"/>
          <w:lang w:eastAsia="zh-CN"/>
        </w:rPr>
      </w:pPr>
      <w:r>
        <w:rPr>
          <w:rFonts w:hint="eastAsia" w:ascii="仿宋" w:hAnsi="仿宋" w:eastAsia="仿宋" w:cs="仿宋"/>
          <w:bCs/>
          <w:kern w:val="0"/>
          <w:sz w:val="32"/>
          <w:szCs w:val="32"/>
        </w:rPr>
        <w:t>项目名称：</w:t>
      </w:r>
      <w:r>
        <w:rPr>
          <w:rFonts w:hint="eastAsia" w:ascii="仿宋" w:hAnsi="仿宋" w:eastAsia="仿宋" w:cs="仿宋"/>
          <w:bCs/>
          <w:kern w:val="0"/>
          <w:sz w:val="32"/>
          <w:szCs w:val="32"/>
          <w:lang w:eastAsia="zh-CN"/>
        </w:rPr>
        <w:t>乌鲁木齐市美术馆场馆运行及配套服务采购项目</w:t>
      </w:r>
    </w:p>
    <w:p w14:paraId="5A97D5B8">
      <w:pPr>
        <w:keepNext w:val="0"/>
        <w:keepLines w:val="0"/>
        <w:pageBreakBefore w:val="0"/>
        <w:widowControl w:val="0"/>
        <w:kinsoku/>
        <w:wordWrap/>
        <w:overflowPunct/>
        <w:topLinePunct w:val="0"/>
        <w:autoSpaceDE/>
        <w:autoSpaceDN/>
        <w:bidi w:val="0"/>
        <w:spacing w:line="580" w:lineRule="exact"/>
        <w:ind w:left="1574" w:right="-191" w:rightChars="-91" w:hanging="1574" w:hangingChars="492"/>
        <w:textAlignment w:val="auto"/>
        <w:rPr>
          <w:rFonts w:hint="eastAsia" w:ascii="仿宋" w:hAnsi="仿宋" w:eastAsia="仿宋" w:cs="仿宋"/>
          <w:bCs/>
          <w:sz w:val="32"/>
          <w:szCs w:val="32"/>
        </w:rPr>
      </w:pPr>
    </w:p>
    <w:p w14:paraId="6B6A5740">
      <w:pPr>
        <w:keepNext w:val="0"/>
        <w:keepLines w:val="0"/>
        <w:pageBreakBefore w:val="0"/>
        <w:widowControl w:val="0"/>
        <w:tabs>
          <w:tab w:val="left" w:pos="3765"/>
        </w:tabs>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Cs/>
          <w:sz w:val="32"/>
          <w:szCs w:val="32"/>
        </w:rPr>
      </w:pPr>
      <w:r>
        <w:rPr>
          <w:rFonts w:hint="eastAsia" w:ascii="仿宋" w:hAnsi="仿宋" w:eastAsia="仿宋" w:cs="仿宋"/>
          <w:bCs/>
          <w:kern w:val="0"/>
          <w:sz w:val="32"/>
          <w:szCs w:val="32"/>
        </w:rPr>
        <w:t>采购人(盖章)：</w:t>
      </w:r>
      <w:r>
        <w:rPr>
          <w:rFonts w:hint="eastAsia" w:ascii="仿宋" w:hAnsi="仿宋" w:eastAsia="仿宋" w:cs="仿宋"/>
          <w:bCs/>
          <w:sz w:val="32"/>
          <w:lang w:eastAsia="zh-CN"/>
        </w:rPr>
        <w:t>乌鲁木齐市文学艺术发展中心（乌鲁木齐市美术馆）</w:t>
      </w:r>
      <w:r>
        <w:rPr>
          <w:rFonts w:hint="eastAsia" w:ascii="仿宋" w:hAnsi="仿宋" w:eastAsia="仿宋" w:cs="仿宋"/>
          <w:bCs/>
          <w:sz w:val="32"/>
          <w:szCs w:val="32"/>
        </w:rPr>
        <w:tab/>
      </w:r>
    </w:p>
    <w:p w14:paraId="36EB7C44">
      <w:pPr>
        <w:pStyle w:val="16"/>
        <w:keepNext w:val="0"/>
        <w:keepLines w:val="0"/>
        <w:pageBreakBefore w:val="0"/>
        <w:widowControl w:val="0"/>
        <w:kinsoku/>
        <w:wordWrap/>
        <w:overflowPunct/>
        <w:topLinePunct w:val="0"/>
        <w:autoSpaceDE/>
        <w:autoSpaceDN/>
        <w:bidi w:val="0"/>
        <w:spacing w:line="580" w:lineRule="exact"/>
        <w:textAlignment w:val="auto"/>
        <w:rPr>
          <w:rFonts w:hint="eastAsia" w:ascii="仿宋" w:hAnsi="仿宋" w:eastAsia="仿宋" w:cs="仿宋"/>
        </w:rPr>
      </w:pPr>
    </w:p>
    <w:p w14:paraId="59E96F5B">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rPr>
        <w:t>联 系 人：</w:t>
      </w:r>
      <w:r>
        <w:rPr>
          <w:rFonts w:hint="eastAsia" w:ascii="仿宋" w:hAnsi="仿宋" w:eastAsia="仿宋" w:cs="仿宋"/>
          <w:bCs/>
          <w:sz w:val="32"/>
          <w:szCs w:val="32"/>
          <w:lang w:val="en-US" w:eastAsia="zh-CN"/>
        </w:rPr>
        <w:t>马老师</w:t>
      </w:r>
    </w:p>
    <w:p w14:paraId="704B8C45">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sz w:val="32"/>
          <w:szCs w:val="32"/>
        </w:rPr>
      </w:pPr>
    </w:p>
    <w:p w14:paraId="0C0E9BE6">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rPr>
        <w:t>电    话：</w:t>
      </w:r>
      <w:r>
        <w:rPr>
          <w:rFonts w:hint="eastAsia" w:ascii="仿宋" w:hAnsi="仿宋" w:eastAsia="仿宋" w:cs="仿宋"/>
          <w:bCs/>
          <w:sz w:val="32"/>
          <w:szCs w:val="32"/>
          <w:lang w:val="en-US" w:eastAsia="zh-CN"/>
        </w:rPr>
        <w:t>13899858635</w:t>
      </w:r>
    </w:p>
    <w:p w14:paraId="178E5202">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sz w:val="32"/>
          <w:szCs w:val="32"/>
        </w:rPr>
      </w:pPr>
    </w:p>
    <w:p w14:paraId="0BAC9093">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w:t>
      </w:r>
    </w:p>
    <w:p w14:paraId="5205966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 w:hAnsi="仿宋" w:eastAsia="仿宋" w:cs="仿宋"/>
          <w:bCs/>
          <w:sz w:val="32"/>
          <w:szCs w:val="32"/>
        </w:rPr>
      </w:pPr>
    </w:p>
    <w:p w14:paraId="67B92076">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sz w:val="32"/>
          <w:szCs w:val="32"/>
        </w:rPr>
      </w:pPr>
      <w:r>
        <w:rPr>
          <w:rFonts w:hint="eastAsia" w:ascii="仿宋" w:hAnsi="仿宋" w:eastAsia="仿宋" w:cs="仿宋"/>
          <w:bCs/>
          <w:sz w:val="32"/>
          <w:szCs w:val="32"/>
        </w:rPr>
        <w:t>采购代理机构</w:t>
      </w:r>
      <w:r>
        <w:rPr>
          <w:rFonts w:hint="eastAsia" w:ascii="仿宋" w:hAnsi="仿宋" w:eastAsia="仿宋" w:cs="仿宋"/>
          <w:sz w:val="32"/>
          <w:szCs w:val="32"/>
        </w:rPr>
        <w:t>(盖章)</w:t>
      </w:r>
      <w:r>
        <w:rPr>
          <w:rFonts w:hint="eastAsia" w:ascii="仿宋" w:hAnsi="仿宋" w:eastAsia="仿宋" w:cs="仿宋"/>
          <w:bCs/>
          <w:sz w:val="32"/>
          <w:szCs w:val="32"/>
        </w:rPr>
        <w:t>：新疆新世纪招标有限公司</w:t>
      </w:r>
    </w:p>
    <w:p w14:paraId="22D529CB">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sz w:val="32"/>
          <w:szCs w:val="32"/>
        </w:rPr>
      </w:pPr>
    </w:p>
    <w:p w14:paraId="364DD6D9">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联系人：</w:t>
      </w:r>
      <w:r>
        <w:rPr>
          <w:rFonts w:hint="eastAsia" w:ascii="仿宋" w:hAnsi="仿宋" w:eastAsia="仿宋" w:cs="仿宋"/>
          <w:bCs/>
          <w:sz w:val="32"/>
          <w:szCs w:val="32"/>
          <w:lang w:val="en-US" w:eastAsia="zh-CN"/>
        </w:rPr>
        <w:t>聂培伟</w:t>
      </w:r>
    </w:p>
    <w:p w14:paraId="5E55479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 w:hAnsi="仿宋" w:eastAsia="仿宋" w:cs="仿宋"/>
          <w:bCs/>
          <w:sz w:val="32"/>
          <w:szCs w:val="32"/>
        </w:rPr>
      </w:pPr>
    </w:p>
    <w:p w14:paraId="6339E71B">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sz w:val="32"/>
          <w:szCs w:val="32"/>
          <w:lang w:val="en-US" w:eastAsia="zh-CN"/>
        </w:rPr>
      </w:pPr>
      <w:r>
        <w:rPr>
          <w:rFonts w:hint="eastAsia" w:ascii="仿宋" w:hAnsi="仿宋" w:eastAsia="仿宋" w:cs="仿宋"/>
          <w:bCs/>
          <w:kern w:val="0"/>
          <w:sz w:val="32"/>
          <w:szCs w:val="32"/>
        </w:rPr>
        <w:t>电话</w:t>
      </w:r>
      <w:r>
        <w:rPr>
          <w:rFonts w:hint="eastAsia" w:ascii="仿宋" w:hAnsi="仿宋" w:eastAsia="仿宋" w:cs="仿宋"/>
          <w:bCs/>
          <w:sz w:val="32"/>
          <w:szCs w:val="32"/>
        </w:rPr>
        <w:t>：</w:t>
      </w:r>
      <w:r>
        <w:rPr>
          <w:rFonts w:hint="eastAsia" w:ascii="仿宋" w:hAnsi="仿宋" w:eastAsia="仿宋" w:cs="仿宋"/>
          <w:bCs/>
          <w:sz w:val="32"/>
          <w:szCs w:val="32"/>
          <w:lang w:val="en-US" w:eastAsia="zh-CN"/>
        </w:rPr>
        <w:t>13040571205</w:t>
      </w:r>
    </w:p>
    <w:p w14:paraId="5BBEADA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 w:hAnsi="仿宋" w:eastAsia="仿宋" w:cs="仿宋"/>
          <w:bCs/>
          <w:sz w:val="32"/>
          <w:szCs w:val="32"/>
        </w:rPr>
      </w:pPr>
    </w:p>
    <w:p w14:paraId="4CA97589">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sz w:val="32"/>
          <w:szCs w:val="32"/>
        </w:rPr>
      </w:pPr>
      <w:r>
        <w:rPr>
          <w:rFonts w:hint="eastAsia" w:ascii="仿宋" w:hAnsi="仿宋" w:eastAsia="仿宋" w:cs="仿宋"/>
          <w:bCs/>
          <w:sz w:val="32"/>
          <w:szCs w:val="32"/>
        </w:rPr>
        <w:t>详细地址：乌鲁木齐市新兴街20号凤凰科技大厦五楼</w:t>
      </w:r>
    </w:p>
    <w:p w14:paraId="5832F4B8">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sz w:val="32"/>
          <w:szCs w:val="32"/>
        </w:rPr>
      </w:pPr>
    </w:p>
    <w:p w14:paraId="305633A9">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Cs/>
          <w:sz w:val="32"/>
          <w:szCs w:val="32"/>
        </w:rPr>
      </w:pPr>
      <w:r>
        <w:rPr>
          <w:rFonts w:hint="eastAsia" w:ascii="仿宋" w:hAnsi="仿宋" w:eastAsia="仿宋" w:cs="仿宋"/>
          <w:bCs/>
          <w:sz w:val="32"/>
          <w:szCs w:val="32"/>
        </w:rPr>
        <w:t>日期：二〇二</w:t>
      </w:r>
      <w:r>
        <w:rPr>
          <w:rFonts w:hint="eastAsia" w:ascii="仿宋" w:hAnsi="仿宋" w:eastAsia="仿宋" w:cs="仿宋"/>
          <w:bCs/>
          <w:sz w:val="32"/>
          <w:szCs w:val="32"/>
          <w:lang w:val="en-US" w:eastAsia="zh-CN"/>
        </w:rPr>
        <w:t>六</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六</w:t>
      </w:r>
      <w:r>
        <w:rPr>
          <w:rFonts w:hint="eastAsia" w:ascii="仿宋" w:hAnsi="仿宋" w:eastAsia="仿宋" w:cs="仿宋"/>
          <w:bCs/>
          <w:sz w:val="32"/>
          <w:szCs w:val="32"/>
        </w:rPr>
        <w:t>月</w:t>
      </w:r>
    </w:p>
    <w:p w14:paraId="5BBDF4BD">
      <w:pPr>
        <w:jc w:val="center"/>
        <w:rPr>
          <w:rFonts w:hint="eastAsia" w:ascii="仿宋" w:hAnsi="仿宋" w:eastAsia="仿宋" w:cs="仿宋"/>
          <w:b/>
          <w:bCs/>
          <w:sz w:val="28"/>
          <w:szCs w:val="28"/>
        </w:rPr>
        <w:sectPr>
          <w:headerReference r:id="rId3" w:type="default"/>
          <w:footerReference r:id="rId4" w:type="even"/>
          <w:pgSz w:w="11907" w:h="16840"/>
          <w:pgMar w:top="1361" w:right="1077" w:bottom="1361" w:left="1077" w:header="680" w:footer="680" w:gutter="0"/>
          <w:pgNumType w:start="1"/>
          <w:cols w:space="720" w:num="1"/>
          <w:titlePg/>
          <w:docGrid w:type="lines" w:linePitch="312" w:charSpace="0"/>
        </w:sectPr>
      </w:pPr>
    </w:p>
    <w:p w14:paraId="05F14BDE">
      <w:pPr>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61A83EF3">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TOC \o "1-3" \h \z \u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"_Toc166952192"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第一章 供应商须知</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_Toc166952192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67F885F6">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"_Toc166952193"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供应商须知前附表</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_Toc166952193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12C7C7EA">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"_Toc166952194"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一、说明</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_Toc166952194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0C3D9B57">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"_Toc166952195"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二、单一来源协商文件</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_Toc166952195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3D2F17DB">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"_Toc166952196"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三、响应文件的编写</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_Toc166952196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0C4FB5A9">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"_Toc166952197"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四、响应文件的提交</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_Toc166952197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6</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0D03FFE9">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"_Toc166952198"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五、协商程序</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_Toc166952198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6</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1F91B1B3">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"_Toc166952199"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六、成交与签订合同</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_Toc166952199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6</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59C2D0B3">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"_Toc166952200"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第二章 评审办法</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_Toc166952200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8</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343D87F2">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"_Toc166952201"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第三章 技术标准和要求</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_Toc166952201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11</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19A2C581">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"_Toc166952202"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第四章 合同(范本)</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_Toc166952202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19</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01F42EFA">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"_Toc166952203"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第五章 响应文件格式</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_Toc166952203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11</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3F08B68C">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"_Toc166952204"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一、投标函</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_Toc166952204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30</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0CE6C45D">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"_Toc166952205"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二、协商价格明细表</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_Toc166952205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31</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2C0F0B67">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"_Toc166952206"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三、商务条款偏离表</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_Toc166952206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32</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381CAE43">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"_Toc166952207"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四、技术条款偏离表</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_Toc166952207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33</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23301866">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"_Toc166952208"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五、法定代表人身份证明书</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_Toc166952208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34</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17620D7D">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"_Toc166952209"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六、法定代表人授权委托书</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_Toc166952209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35</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18AD934A">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"_Toc166952210"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七、供应商基本情况表</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_Toc166952210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36</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6C2B2F53">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"_Toc166952211"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八、供应商资格条件证明材料</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_Toc166952211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37</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6B24FCBE">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"_Toc166952212"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8.1、法人或者其他组织的营业执照等证明文件，自然人的身份证明</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_Toc166952212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37</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613329D9">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"_Toc166952213"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8.2、财务状况报告，依法缴纳税收和社会保障资金的相关材料</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_Toc166952213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38</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680E74A9">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"_Toc166952214"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8.3、具备履行合同所必需的设备和专业技术能力的证明材料</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_Toc166952214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39</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0B85C521">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"_Toc166952215"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8.4、参加政府采购活动前3年内在经营活动中没有重大违法记录的书面声明</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_Toc166952215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40</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18F89366">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"_Toc166952216"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8.5、具备法律、行政法规规定的其他条件的证明材料</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_Toc166952216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41</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1FE0E6C8">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"_Toc166952217"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九、供应商近年类似项目业绩表</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_Toc166952217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44</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31405F77">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"_Toc166952218"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十、项目负责人简历表</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_Toc166952218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45</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65A9614E">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"_Toc166952219"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十一、拟派本项目服务人员情况表</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_Toc166952219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46</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5403398E">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"_Toc166952220"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十二、技术方案</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_Toc166952220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47</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1F05FDDE">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"_Toc166952221"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十三、磋商保证金证明材料（扫描件）</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_Toc166952221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48</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7216A6FA">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"_Toc166952222"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十四、其他需要提交的资料</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_Toc166952222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48</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5D89E07F">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"_Toc166952223"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第六章 补充条款</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_Toc166952223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49</w:t>
      </w:r>
      <w:r>
        <w:rPr>
          <w:rFonts w:hint="eastAsia" w:ascii="仿宋" w:hAnsi="仿宋" w:eastAsia="仿宋" w:cs="仿宋"/>
          <w:b/>
          <w:bCs/>
          <w:sz w:val="22"/>
          <w:szCs w:val="22"/>
        </w:rPr>
        <w:fldChar w:fldCharType="end"/>
      </w:r>
      <w:r>
        <w:rPr>
          <w:rFonts w:hint="eastAsia" w:ascii="仿宋" w:hAnsi="仿宋" w:eastAsia="仿宋" w:cs="仿宋"/>
          <w:b/>
          <w:bCs/>
          <w:sz w:val="22"/>
          <w:szCs w:val="22"/>
        </w:rPr>
        <w:fldChar w:fldCharType="end"/>
      </w:r>
    </w:p>
    <w:p w14:paraId="5E291DF5">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2"/>
          <w:szCs w:val="22"/>
        </w:rPr>
        <w:sectPr>
          <w:footerReference r:id="rId6" w:type="first"/>
          <w:footerReference r:id="rId5" w:type="default"/>
          <w:pgSz w:w="11907" w:h="16840"/>
          <w:pgMar w:top="1361" w:right="1077" w:bottom="1361" w:left="1077" w:header="680" w:footer="680" w:gutter="0"/>
          <w:pgNumType w:start="1"/>
          <w:cols w:space="720" w:num="1"/>
          <w:titlePg/>
          <w:docGrid w:type="lines" w:linePitch="312" w:charSpace="0"/>
        </w:sectPr>
      </w:pPr>
    </w:p>
    <w:p w14:paraId="1CB5DB95">
      <w:pPr>
        <w:pStyle w:val="24"/>
        <w:keepNext w:val="0"/>
        <w:keepLines w:val="0"/>
        <w:pageBreakBefore w:val="0"/>
        <w:widowControl w:val="0"/>
        <w:tabs>
          <w:tab w:val="right" w:leader="dot" w:pos="9060"/>
        </w:tabs>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sz w:val="28"/>
        </w:rPr>
      </w:pPr>
      <w:r>
        <w:rPr>
          <w:rFonts w:hint="eastAsia" w:ascii="仿宋" w:hAnsi="仿宋" w:eastAsia="仿宋" w:cs="仿宋"/>
          <w:b/>
          <w:bCs/>
          <w:sz w:val="22"/>
          <w:szCs w:val="22"/>
        </w:rPr>
        <w:fldChar w:fldCharType="end"/>
      </w:r>
      <w:bookmarkStart w:id="0" w:name="_Toc166952192"/>
      <w:r>
        <w:rPr>
          <w:rFonts w:hint="eastAsia" w:ascii="仿宋" w:hAnsi="仿宋" w:eastAsia="仿宋" w:cs="仿宋"/>
          <w:b/>
          <w:color w:val="auto"/>
          <w:sz w:val="28"/>
        </w:rPr>
        <w:t>第一章 供应商须知</w:t>
      </w:r>
      <w:bookmarkEnd w:id="0"/>
    </w:p>
    <w:p w14:paraId="18194AC9">
      <w:pPr>
        <w:spacing w:line="360" w:lineRule="exact"/>
        <w:jc w:val="center"/>
        <w:outlineLvl w:val="1"/>
        <w:rPr>
          <w:rFonts w:hint="eastAsia" w:ascii="仿宋" w:hAnsi="仿宋" w:eastAsia="仿宋" w:cs="仿宋"/>
          <w:b/>
          <w:sz w:val="24"/>
          <w:szCs w:val="28"/>
        </w:rPr>
      </w:pPr>
      <w:bookmarkStart w:id="1" w:name="_Toc166952193"/>
      <w:r>
        <w:rPr>
          <w:rFonts w:hint="eastAsia" w:ascii="仿宋" w:hAnsi="仿宋" w:eastAsia="仿宋" w:cs="仿宋"/>
          <w:b/>
          <w:sz w:val="24"/>
          <w:szCs w:val="28"/>
        </w:rPr>
        <w:t>供应商须知前附表</w:t>
      </w:r>
      <w:bookmarkEnd w:id="1"/>
    </w:p>
    <w:tbl>
      <w:tblPr>
        <w:tblStyle w:val="32"/>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410"/>
        <w:gridCol w:w="7580"/>
      </w:tblGrid>
      <w:tr w14:paraId="7B0A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1" w:hRule="atLeast"/>
          <w:jc w:val="center"/>
        </w:trPr>
        <w:tc>
          <w:tcPr>
            <w:tcW w:w="597" w:type="dxa"/>
            <w:vAlign w:val="center"/>
          </w:tcPr>
          <w:p w14:paraId="56C5ED9D">
            <w:pPr>
              <w:spacing w:line="360" w:lineRule="auto"/>
              <w:jc w:val="center"/>
              <w:rPr>
                <w:rFonts w:hint="eastAsia" w:ascii="仿宋" w:hAnsi="仿宋" w:eastAsia="仿宋" w:cs="仿宋"/>
                <w:b/>
                <w:kern w:val="0"/>
                <w:szCs w:val="21"/>
              </w:rPr>
            </w:pPr>
            <w:r>
              <w:rPr>
                <w:rFonts w:hint="eastAsia" w:ascii="仿宋" w:hAnsi="仿宋" w:eastAsia="仿宋" w:cs="仿宋"/>
                <w:b/>
                <w:kern w:val="0"/>
                <w:szCs w:val="21"/>
              </w:rPr>
              <w:t>项号</w:t>
            </w:r>
          </w:p>
        </w:tc>
        <w:tc>
          <w:tcPr>
            <w:tcW w:w="8990" w:type="dxa"/>
            <w:gridSpan w:val="2"/>
          </w:tcPr>
          <w:p w14:paraId="21522C61">
            <w:pPr>
              <w:spacing w:line="360" w:lineRule="auto"/>
              <w:jc w:val="center"/>
              <w:rPr>
                <w:rFonts w:hint="eastAsia" w:ascii="仿宋" w:hAnsi="仿宋" w:eastAsia="仿宋" w:cs="仿宋"/>
                <w:b/>
                <w:kern w:val="0"/>
                <w:szCs w:val="21"/>
              </w:rPr>
            </w:pPr>
            <w:r>
              <w:rPr>
                <w:rFonts w:hint="eastAsia" w:ascii="仿宋" w:hAnsi="仿宋" w:eastAsia="仿宋" w:cs="仿宋"/>
                <w:b/>
                <w:kern w:val="0"/>
                <w:szCs w:val="21"/>
              </w:rPr>
              <w:t>编列内容</w:t>
            </w:r>
          </w:p>
        </w:tc>
      </w:tr>
      <w:tr w14:paraId="1C9E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31C35E6C">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w:t>
            </w:r>
          </w:p>
        </w:tc>
        <w:tc>
          <w:tcPr>
            <w:tcW w:w="1410" w:type="dxa"/>
            <w:vAlign w:val="center"/>
          </w:tcPr>
          <w:p w14:paraId="33E2DFD6">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项目名称</w:t>
            </w:r>
          </w:p>
        </w:tc>
        <w:tc>
          <w:tcPr>
            <w:tcW w:w="7580" w:type="dxa"/>
            <w:vAlign w:val="center"/>
          </w:tcPr>
          <w:p w14:paraId="38A16BE9">
            <w:pPr>
              <w:keepNext/>
              <w:widowControl/>
              <w:spacing w:line="360" w:lineRule="auto"/>
              <w:jc w:val="left"/>
              <w:rPr>
                <w:rFonts w:hint="eastAsia" w:ascii="仿宋" w:hAnsi="仿宋" w:eastAsia="仿宋" w:cs="仿宋"/>
                <w:kern w:val="0"/>
                <w:szCs w:val="21"/>
                <w:lang w:eastAsia="zh-CN"/>
              </w:rPr>
            </w:pPr>
            <w:r>
              <w:rPr>
                <w:rFonts w:hint="eastAsia" w:ascii="仿宋" w:hAnsi="仿宋" w:eastAsia="仿宋" w:cs="仿宋"/>
                <w:szCs w:val="21"/>
                <w:lang w:eastAsia="zh-CN"/>
              </w:rPr>
              <w:t>乌鲁木齐市美术馆场馆运行及配套服务采购项目</w:t>
            </w:r>
          </w:p>
        </w:tc>
      </w:tr>
      <w:tr w14:paraId="560A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4" w:hRule="atLeast"/>
          <w:jc w:val="center"/>
        </w:trPr>
        <w:tc>
          <w:tcPr>
            <w:tcW w:w="597" w:type="dxa"/>
            <w:vMerge w:val="continue"/>
            <w:vAlign w:val="center"/>
          </w:tcPr>
          <w:p w14:paraId="00B668F0">
            <w:pPr>
              <w:spacing w:line="360" w:lineRule="auto"/>
              <w:jc w:val="center"/>
              <w:rPr>
                <w:rFonts w:hint="eastAsia" w:ascii="仿宋" w:hAnsi="仿宋" w:eastAsia="仿宋" w:cs="仿宋"/>
                <w:kern w:val="0"/>
                <w:szCs w:val="21"/>
              </w:rPr>
            </w:pPr>
          </w:p>
        </w:tc>
        <w:tc>
          <w:tcPr>
            <w:tcW w:w="1410" w:type="dxa"/>
            <w:vAlign w:val="center"/>
          </w:tcPr>
          <w:p w14:paraId="50C1DA82">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项目编号</w:t>
            </w:r>
          </w:p>
        </w:tc>
        <w:tc>
          <w:tcPr>
            <w:tcW w:w="7580" w:type="dxa"/>
            <w:vAlign w:val="center"/>
          </w:tcPr>
          <w:p w14:paraId="2530DE6B">
            <w:pPr>
              <w:keepNext/>
              <w:widowControl/>
              <w:spacing w:line="360" w:lineRule="auto"/>
              <w:jc w:val="left"/>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eastAsia="zh-CN"/>
              </w:rPr>
              <w:t>XJXSJ-2026(ZC)-206</w:t>
            </w:r>
          </w:p>
        </w:tc>
      </w:tr>
      <w:tr w14:paraId="0308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6F60C65">
            <w:pPr>
              <w:spacing w:line="360" w:lineRule="auto"/>
              <w:jc w:val="center"/>
              <w:rPr>
                <w:rFonts w:hint="eastAsia" w:ascii="仿宋" w:hAnsi="仿宋" w:eastAsia="仿宋" w:cs="仿宋"/>
                <w:kern w:val="0"/>
                <w:szCs w:val="21"/>
              </w:rPr>
            </w:pPr>
          </w:p>
        </w:tc>
        <w:tc>
          <w:tcPr>
            <w:tcW w:w="1410" w:type="dxa"/>
            <w:vAlign w:val="center"/>
          </w:tcPr>
          <w:p w14:paraId="4B6AC776">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采购人</w:t>
            </w:r>
          </w:p>
        </w:tc>
        <w:tc>
          <w:tcPr>
            <w:tcW w:w="7580" w:type="dxa"/>
            <w:vAlign w:val="center"/>
          </w:tcPr>
          <w:p w14:paraId="73DEEEF3">
            <w:pPr>
              <w:keepNext/>
              <w:widowControl/>
              <w:spacing w:line="360" w:lineRule="auto"/>
              <w:jc w:val="left"/>
              <w:rPr>
                <w:rFonts w:hint="eastAsia" w:ascii="仿宋" w:hAnsi="仿宋" w:eastAsia="仿宋" w:cs="仿宋"/>
                <w:color w:val="auto"/>
                <w:kern w:val="0"/>
                <w:szCs w:val="21"/>
                <w:lang w:eastAsia="zh-CN"/>
              </w:rPr>
            </w:pPr>
            <w:r>
              <w:rPr>
                <w:rFonts w:hint="eastAsia" w:ascii="仿宋" w:hAnsi="仿宋" w:eastAsia="仿宋" w:cs="仿宋"/>
                <w:color w:val="auto"/>
                <w:kern w:val="0"/>
                <w:szCs w:val="21"/>
                <w:lang w:eastAsia="zh-CN"/>
              </w:rPr>
              <w:t>乌鲁木齐市文学艺术发展中心（乌鲁木齐市美术馆）</w:t>
            </w:r>
          </w:p>
        </w:tc>
      </w:tr>
      <w:tr w14:paraId="2F36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8A8E65">
            <w:pPr>
              <w:spacing w:line="360" w:lineRule="auto"/>
              <w:jc w:val="center"/>
              <w:rPr>
                <w:rFonts w:hint="eastAsia" w:ascii="仿宋" w:hAnsi="仿宋" w:eastAsia="仿宋" w:cs="仿宋"/>
                <w:kern w:val="0"/>
                <w:szCs w:val="21"/>
              </w:rPr>
            </w:pPr>
          </w:p>
        </w:tc>
        <w:tc>
          <w:tcPr>
            <w:tcW w:w="1410" w:type="dxa"/>
            <w:vAlign w:val="center"/>
          </w:tcPr>
          <w:p w14:paraId="7BA0ED10">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采购代理机构</w:t>
            </w:r>
          </w:p>
        </w:tc>
        <w:tc>
          <w:tcPr>
            <w:tcW w:w="7580" w:type="dxa"/>
            <w:vAlign w:val="center"/>
          </w:tcPr>
          <w:p w14:paraId="6C3151BD">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新疆新世纪招标有限公司</w:t>
            </w:r>
          </w:p>
        </w:tc>
      </w:tr>
      <w:tr w14:paraId="0ADD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17C4041">
            <w:pPr>
              <w:spacing w:line="360" w:lineRule="auto"/>
              <w:jc w:val="center"/>
              <w:rPr>
                <w:rFonts w:hint="eastAsia" w:ascii="仿宋" w:hAnsi="仿宋" w:eastAsia="仿宋" w:cs="仿宋"/>
                <w:kern w:val="0"/>
                <w:szCs w:val="21"/>
              </w:rPr>
            </w:pPr>
          </w:p>
        </w:tc>
        <w:tc>
          <w:tcPr>
            <w:tcW w:w="1410" w:type="dxa"/>
            <w:vAlign w:val="center"/>
          </w:tcPr>
          <w:p w14:paraId="546AB7CC">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项目地点</w:t>
            </w:r>
          </w:p>
        </w:tc>
        <w:tc>
          <w:tcPr>
            <w:tcW w:w="7580" w:type="dxa"/>
            <w:vAlign w:val="center"/>
          </w:tcPr>
          <w:p w14:paraId="545F4760">
            <w:pPr>
              <w:keepNext/>
              <w:widowControl/>
              <w:spacing w:line="360" w:lineRule="auto"/>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乌鲁木齐市</w:t>
            </w:r>
          </w:p>
        </w:tc>
      </w:tr>
      <w:tr w14:paraId="6350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22AE4AF">
            <w:pPr>
              <w:spacing w:line="360" w:lineRule="auto"/>
              <w:jc w:val="center"/>
              <w:rPr>
                <w:rFonts w:hint="eastAsia" w:ascii="仿宋" w:hAnsi="仿宋" w:eastAsia="仿宋" w:cs="仿宋"/>
                <w:kern w:val="0"/>
                <w:szCs w:val="21"/>
              </w:rPr>
            </w:pPr>
          </w:p>
        </w:tc>
        <w:tc>
          <w:tcPr>
            <w:tcW w:w="1410" w:type="dxa"/>
            <w:vAlign w:val="center"/>
          </w:tcPr>
          <w:p w14:paraId="621F31DC">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资金来源</w:t>
            </w:r>
          </w:p>
        </w:tc>
        <w:tc>
          <w:tcPr>
            <w:tcW w:w="7580" w:type="dxa"/>
            <w:vAlign w:val="center"/>
          </w:tcPr>
          <w:p w14:paraId="7F2E86D9">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财政资金</w:t>
            </w:r>
          </w:p>
        </w:tc>
      </w:tr>
      <w:tr w14:paraId="26EA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1595C76">
            <w:pPr>
              <w:spacing w:line="360" w:lineRule="auto"/>
              <w:jc w:val="center"/>
              <w:rPr>
                <w:rFonts w:hint="eastAsia" w:ascii="仿宋" w:hAnsi="仿宋" w:eastAsia="仿宋" w:cs="仿宋"/>
                <w:kern w:val="0"/>
                <w:szCs w:val="21"/>
              </w:rPr>
            </w:pPr>
          </w:p>
        </w:tc>
        <w:tc>
          <w:tcPr>
            <w:tcW w:w="1410" w:type="dxa"/>
            <w:vAlign w:val="center"/>
          </w:tcPr>
          <w:p w14:paraId="10B24C38">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采购预算金额</w:t>
            </w:r>
          </w:p>
        </w:tc>
        <w:tc>
          <w:tcPr>
            <w:tcW w:w="7580" w:type="dxa"/>
            <w:vAlign w:val="center"/>
          </w:tcPr>
          <w:p w14:paraId="3277AB33">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68</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87</w:t>
            </w:r>
            <w:r>
              <w:rPr>
                <w:rFonts w:hint="eastAsia" w:ascii="仿宋" w:hAnsi="仿宋" w:eastAsia="仿宋" w:cs="仿宋"/>
                <w:szCs w:val="21"/>
                <w:highlight w:val="none"/>
              </w:rPr>
              <w:t>万元</w:t>
            </w:r>
          </w:p>
        </w:tc>
      </w:tr>
      <w:tr w14:paraId="6A72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B1E9D81">
            <w:pPr>
              <w:spacing w:line="360" w:lineRule="auto"/>
              <w:jc w:val="center"/>
              <w:rPr>
                <w:rFonts w:hint="eastAsia" w:ascii="仿宋" w:hAnsi="仿宋" w:eastAsia="仿宋" w:cs="仿宋"/>
                <w:kern w:val="0"/>
                <w:szCs w:val="21"/>
              </w:rPr>
            </w:pPr>
          </w:p>
        </w:tc>
        <w:tc>
          <w:tcPr>
            <w:tcW w:w="1410" w:type="dxa"/>
            <w:vAlign w:val="center"/>
          </w:tcPr>
          <w:p w14:paraId="6E2BA0EE">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服务周期</w:t>
            </w:r>
          </w:p>
        </w:tc>
        <w:tc>
          <w:tcPr>
            <w:tcW w:w="7580" w:type="dxa"/>
            <w:vAlign w:val="center"/>
          </w:tcPr>
          <w:p w14:paraId="6F0E7E95">
            <w:pPr>
              <w:spacing w:line="360" w:lineRule="auto"/>
              <w:jc w:val="left"/>
              <w:rPr>
                <w:rFonts w:hint="eastAsia" w:ascii="仿宋" w:hAnsi="仿宋" w:eastAsia="仿宋" w:cs="仿宋"/>
                <w:kern w:val="0"/>
                <w:szCs w:val="21"/>
                <w:highlight w:val="none"/>
                <w:lang w:val="en-US"/>
              </w:rPr>
            </w:pPr>
            <w:r>
              <w:rPr>
                <w:rFonts w:hint="eastAsia" w:ascii="仿宋" w:hAnsi="仿宋" w:eastAsia="仿宋" w:cs="仿宋"/>
                <w:color w:val="000000"/>
                <w:highlight w:val="none"/>
                <w:lang w:val="en-US" w:eastAsia="zh-CN"/>
              </w:rPr>
              <w:t>自合同签订之日起1年</w:t>
            </w:r>
            <w:bookmarkStart w:id="328" w:name="_GoBack"/>
            <w:bookmarkEnd w:id="328"/>
          </w:p>
        </w:tc>
      </w:tr>
      <w:tr w14:paraId="3B42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FAD98B5">
            <w:pPr>
              <w:spacing w:line="360" w:lineRule="auto"/>
              <w:jc w:val="center"/>
              <w:rPr>
                <w:rFonts w:hint="eastAsia" w:ascii="仿宋" w:hAnsi="仿宋" w:eastAsia="仿宋" w:cs="仿宋"/>
                <w:kern w:val="0"/>
                <w:szCs w:val="21"/>
              </w:rPr>
            </w:pPr>
          </w:p>
        </w:tc>
        <w:tc>
          <w:tcPr>
            <w:tcW w:w="1410" w:type="dxa"/>
            <w:vAlign w:val="center"/>
          </w:tcPr>
          <w:p w14:paraId="3EBB242C">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采购范围</w:t>
            </w:r>
          </w:p>
        </w:tc>
        <w:tc>
          <w:tcPr>
            <w:tcW w:w="7580" w:type="dxa"/>
            <w:vAlign w:val="center"/>
          </w:tcPr>
          <w:p w14:paraId="627AD931">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lang w:eastAsia="zh-CN"/>
              </w:rPr>
              <w:t>乌鲁木齐市美术馆场馆运行及配套服务采购项目</w:t>
            </w:r>
            <w:r>
              <w:rPr>
                <w:rFonts w:hint="eastAsia" w:ascii="仿宋" w:hAnsi="仿宋" w:eastAsia="仿宋" w:cs="仿宋"/>
                <w:kern w:val="0"/>
                <w:szCs w:val="21"/>
              </w:rPr>
              <w:t>范围内的所有工作内容，关于采购范围的详细说明见单一来源协商文件第三章“技术标准和要求”。</w:t>
            </w:r>
          </w:p>
        </w:tc>
      </w:tr>
      <w:tr w14:paraId="783A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D8813F">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2</w:t>
            </w:r>
          </w:p>
        </w:tc>
        <w:tc>
          <w:tcPr>
            <w:tcW w:w="1410" w:type="dxa"/>
            <w:vAlign w:val="center"/>
          </w:tcPr>
          <w:p w14:paraId="5F280CBD">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采购方式</w:t>
            </w:r>
          </w:p>
        </w:tc>
        <w:tc>
          <w:tcPr>
            <w:tcW w:w="7580" w:type="dxa"/>
            <w:vAlign w:val="center"/>
          </w:tcPr>
          <w:p w14:paraId="223F363E">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单一来源</w:t>
            </w:r>
          </w:p>
        </w:tc>
      </w:tr>
      <w:tr w14:paraId="5BE4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9EB7319">
            <w:pPr>
              <w:spacing w:line="360" w:lineRule="auto"/>
              <w:jc w:val="center"/>
              <w:rPr>
                <w:rFonts w:hint="eastAsia" w:ascii="仿宋" w:hAnsi="仿宋" w:eastAsia="仿宋" w:cs="仿宋"/>
                <w:kern w:val="0"/>
                <w:szCs w:val="21"/>
              </w:rPr>
            </w:pPr>
          </w:p>
        </w:tc>
        <w:tc>
          <w:tcPr>
            <w:tcW w:w="1410" w:type="dxa"/>
            <w:vAlign w:val="center"/>
          </w:tcPr>
          <w:p w14:paraId="00ADD433">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资格审查方式</w:t>
            </w:r>
          </w:p>
        </w:tc>
        <w:tc>
          <w:tcPr>
            <w:tcW w:w="7580" w:type="dxa"/>
            <w:vAlign w:val="center"/>
          </w:tcPr>
          <w:p w14:paraId="2F4D7367">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资格后审</w:t>
            </w:r>
          </w:p>
        </w:tc>
      </w:tr>
      <w:tr w14:paraId="6FAB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700B9D18">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3</w:t>
            </w:r>
          </w:p>
        </w:tc>
        <w:tc>
          <w:tcPr>
            <w:tcW w:w="1410" w:type="dxa"/>
            <w:vAlign w:val="center"/>
          </w:tcPr>
          <w:p w14:paraId="2A936B37">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资格条件</w:t>
            </w:r>
          </w:p>
        </w:tc>
        <w:tc>
          <w:tcPr>
            <w:tcW w:w="7580" w:type="dxa"/>
            <w:vAlign w:val="center"/>
          </w:tcPr>
          <w:p w14:paraId="7F7CE582">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1、满足《中华人民共和国政府采购法》第二十二条规定。</w:t>
            </w:r>
          </w:p>
          <w:p w14:paraId="1E8BB092">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lang w:val="en-US" w:eastAsia="zh-CN"/>
              </w:rPr>
              <w:t>2</w:t>
            </w:r>
            <w:r>
              <w:rPr>
                <w:rFonts w:hint="eastAsia" w:ascii="仿宋" w:hAnsi="仿宋" w:eastAsia="仿宋" w:cs="仿宋"/>
                <w:kern w:val="0"/>
                <w:szCs w:val="2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r>
      <w:tr w14:paraId="7C86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7A8EFCB2">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4</w:t>
            </w:r>
          </w:p>
        </w:tc>
        <w:tc>
          <w:tcPr>
            <w:tcW w:w="1410" w:type="dxa"/>
            <w:vAlign w:val="center"/>
          </w:tcPr>
          <w:p w14:paraId="5D623206">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文件费</w:t>
            </w:r>
          </w:p>
        </w:tc>
        <w:tc>
          <w:tcPr>
            <w:tcW w:w="7580" w:type="dxa"/>
            <w:vAlign w:val="center"/>
          </w:tcPr>
          <w:p w14:paraId="4BD0159A">
            <w:pPr>
              <w:spacing w:line="360" w:lineRule="auto"/>
              <w:rPr>
                <w:rFonts w:hint="eastAsia" w:ascii="仿宋" w:hAnsi="仿宋" w:eastAsia="仿宋" w:cs="仿宋"/>
                <w:kern w:val="0"/>
                <w:szCs w:val="21"/>
              </w:rPr>
            </w:pPr>
            <w:r>
              <w:rPr>
                <w:rFonts w:hint="eastAsia" w:ascii="仿宋" w:hAnsi="仿宋" w:eastAsia="仿宋" w:cs="仿宋"/>
                <w:kern w:val="0"/>
                <w:szCs w:val="21"/>
              </w:rPr>
              <w:t>0元</w:t>
            </w:r>
          </w:p>
        </w:tc>
      </w:tr>
      <w:tr w14:paraId="7DBC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63A7AE1C">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5</w:t>
            </w:r>
          </w:p>
        </w:tc>
        <w:tc>
          <w:tcPr>
            <w:tcW w:w="1410" w:type="dxa"/>
            <w:vAlign w:val="center"/>
          </w:tcPr>
          <w:p w14:paraId="2E983D65">
            <w:pPr>
              <w:keepNext/>
              <w:widowControl/>
              <w:spacing w:line="360" w:lineRule="auto"/>
              <w:jc w:val="center"/>
              <w:rPr>
                <w:rFonts w:hint="eastAsia" w:ascii="仿宋" w:hAnsi="仿宋" w:eastAsia="仿宋" w:cs="仿宋"/>
                <w:kern w:val="0"/>
                <w:szCs w:val="21"/>
              </w:rPr>
            </w:pPr>
            <w:r>
              <w:rPr>
                <w:rFonts w:hint="eastAsia" w:ascii="仿宋" w:hAnsi="仿宋" w:eastAsia="仿宋" w:cs="仿宋"/>
                <w:kern w:val="0"/>
                <w:szCs w:val="21"/>
                <w:shd w:val="clear" w:color="auto" w:fill="FFFFFF" w:themeFill="background1"/>
              </w:rPr>
              <w:t>协商保证金</w:t>
            </w:r>
          </w:p>
        </w:tc>
        <w:tc>
          <w:tcPr>
            <w:tcW w:w="7580" w:type="dxa"/>
            <w:vAlign w:val="center"/>
          </w:tcPr>
          <w:p w14:paraId="76179045">
            <w:pPr>
              <w:numPr>
                <w:ilvl w:val="0"/>
                <w:numId w:val="0"/>
              </w:numPr>
              <w:spacing w:line="360" w:lineRule="auto"/>
              <w:rPr>
                <w:rFonts w:hint="eastAsia" w:ascii="仿宋" w:hAnsi="仿宋" w:eastAsia="仿宋" w:cs="仿宋"/>
                <w:color w:val="auto"/>
                <w:kern w:val="0"/>
                <w:szCs w:val="21"/>
              </w:rPr>
            </w:pPr>
            <w:r>
              <w:rPr>
                <w:rFonts w:hint="eastAsia" w:ascii="仿宋" w:hAnsi="仿宋" w:eastAsia="仿宋" w:cs="仿宋"/>
                <w:color w:val="auto"/>
                <w:kern w:val="0"/>
                <w:sz w:val="21"/>
                <w:szCs w:val="21"/>
                <w:lang w:val="en-US" w:eastAsia="zh-CN" w:bidi="ar-SA"/>
              </w:rPr>
              <w:t>1、</w:t>
            </w:r>
            <w:r>
              <w:rPr>
                <w:rFonts w:hint="eastAsia" w:ascii="仿宋" w:hAnsi="仿宋" w:eastAsia="仿宋" w:cs="仿宋"/>
                <w:kern w:val="0"/>
                <w:szCs w:val="21"/>
              </w:rPr>
              <w:t>协商保证金</w:t>
            </w:r>
            <w:r>
              <w:rPr>
                <w:rFonts w:hint="eastAsia" w:ascii="仿宋" w:hAnsi="仿宋" w:eastAsia="仿宋" w:cs="仿宋"/>
                <w:color w:val="auto"/>
                <w:kern w:val="0"/>
                <w:szCs w:val="21"/>
              </w:rPr>
              <w:t>以支票、汇票、本票或者金融机构、担保机构出具的保函等非现金形式提交至采购代理机构。</w:t>
            </w:r>
          </w:p>
          <w:p w14:paraId="2E627C2D">
            <w:pPr>
              <w:numPr>
                <w:ilvl w:val="0"/>
                <w:numId w:val="0"/>
              </w:numPr>
              <w:spacing w:line="360" w:lineRule="auto"/>
              <w:rPr>
                <w:rFonts w:hint="eastAsia" w:ascii="仿宋" w:hAnsi="仿宋" w:eastAsia="仿宋" w:cs="仿宋"/>
                <w:color w:val="auto"/>
                <w:kern w:val="0"/>
                <w:szCs w:val="21"/>
              </w:rPr>
            </w:pPr>
            <w:r>
              <w:rPr>
                <w:rFonts w:hint="eastAsia" w:ascii="仿宋" w:hAnsi="仿宋" w:eastAsia="仿宋" w:cs="仿宋"/>
                <w:color w:val="auto"/>
                <w:kern w:val="0"/>
                <w:sz w:val="21"/>
                <w:szCs w:val="21"/>
                <w:lang w:val="en-US" w:eastAsia="zh-CN" w:bidi="ar-SA"/>
              </w:rPr>
              <w:t>2、</w:t>
            </w:r>
            <w:r>
              <w:rPr>
                <w:rFonts w:hint="eastAsia" w:ascii="仿宋" w:hAnsi="仿宋" w:eastAsia="仿宋" w:cs="仿宋"/>
                <w:color w:val="auto"/>
                <w:kern w:val="0"/>
                <w:szCs w:val="21"/>
              </w:rPr>
              <w:t>金额：</w:t>
            </w:r>
            <w:r>
              <w:rPr>
                <w:rFonts w:hint="eastAsia" w:ascii="仿宋" w:hAnsi="仿宋" w:eastAsia="仿宋" w:cs="仿宋"/>
                <w:color w:val="auto"/>
                <w:kern w:val="0"/>
                <w:szCs w:val="21"/>
                <w:u w:val="single"/>
                <w:lang w:val="en-US" w:eastAsia="zh-CN"/>
              </w:rPr>
              <w:t xml:space="preserve"> / </w:t>
            </w:r>
            <w:r>
              <w:rPr>
                <w:rFonts w:hint="eastAsia" w:ascii="仿宋" w:hAnsi="仿宋" w:eastAsia="仿宋" w:cs="仿宋"/>
                <w:color w:val="auto"/>
                <w:kern w:val="0"/>
                <w:szCs w:val="21"/>
                <w:u w:val="single"/>
              </w:rPr>
              <w:t>元</w:t>
            </w:r>
          </w:p>
          <w:p w14:paraId="70149DEA">
            <w:pPr>
              <w:numPr>
                <w:ilvl w:val="0"/>
                <w:numId w:val="0"/>
              </w:numPr>
              <w:spacing w:line="360" w:lineRule="auto"/>
              <w:rPr>
                <w:rFonts w:hint="eastAsia" w:ascii="仿宋" w:hAnsi="仿宋" w:eastAsia="仿宋" w:cs="仿宋"/>
                <w:color w:val="auto"/>
                <w:kern w:val="0"/>
                <w:szCs w:val="21"/>
              </w:rPr>
            </w:pPr>
            <w:r>
              <w:rPr>
                <w:rFonts w:hint="eastAsia" w:ascii="仿宋" w:hAnsi="仿宋" w:eastAsia="仿宋" w:cs="仿宋"/>
                <w:color w:val="auto"/>
                <w:kern w:val="0"/>
                <w:sz w:val="21"/>
                <w:szCs w:val="21"/>
                <w:lang w:val="en-US" w:eastAsia="zh-CN" w:bidi="ar-SA"/>
              </w:rPr>
              <w:t>3、</w:t>
            </w:r>
            <w:r>
              <w:rPr>
                <w:rFonts w:hint="eastAsia" w:ascii="仿宋" w:hAnsi="仿宋" w:eastAsia="仿宋" w:cs="仿宋"/>
                <w:color w:val="auto"/>
                <w:kern w:val="0"/>
                <w:szCs w:val="21"/>
              </w:rPr>
              <w:t>账户信息</w:t>
            </w:r>
          </w:p>
          <w:p w14:paraId="4BE89EE8">
            <w:pPr>
              <w:spacing w:line="360" w:lineRule="auto"/>
              <w:ind w:firstLine="211" w:firstLineChars="100"/>
              <w:rPr>
                <w:rFonts w:hint="eastAsia" w:ascii="仿宋" w:hAnsi="仿宋" w:eastAsia="仿宋" w:cs="仿宋"/>
                <w:b/>
                <w:bCs/>
                <w:kern w:val="0"/>
                <w:szCs w:val="21"/>
              </w:rPr>
            </w:pPr>
            <w:r>
              <w:rPr>
                <w:rFonts w:hint="eastAsia" w:ascii="仿宋" w:hAnsi="仿宋" w:eastAsia="仿宋" w:cs="仿宋"/>
                <w:b/>
                <w:bCs/>
                <w:kern w:val="0"/>
                <w:szCs w:val="21"/>
              </w:rPr>
              <w:t>采购代理机构名称：新疆新世纪招标有限公司</w:t>
            </w:r>
          </w:p>
          <w:p w14:paraId="4C059516">
            <w:pPr>
              <w:spacing w:line="360" w:lineRule="auto"/>
              <w:ind w:firstLine="211" w:firstLineChars="100"/>
              <w:rPr>
                <w:rFonts w:hint="eastAsia" w:ascii="仿宋" w:hAnsi="仿宋" w:eastAsia="仿宋" w:cs="仿宋"/>
                <w:b/>
                <w:bCs/>
                <w:kern w:val="0"/>
                <w:szCs w:val="21"/>
              </w:rPr>
            </w:pPr>
            <w:r>
              <w:rPr>
                <w:rFonts w:hint="eastAsia" w:ascii="仿宋" w:hAnsi="仿宋" w:eastAsia="仿宋" w:cs="仿宋"/>
                <w:b/>
                <w:bCs/>
                <w:kern w:val="0"/>
                <w:szCs w:val="21"/>
              </w:rPr>
              <w:t>纳税人识别号：91650100726988855F</w:t>
            </w:r>
          </w:p>
          <w:p w14:paraId="3E630960">
            <w:pPr>
              <w:spacing w:line="360" w:lineRule="auto"/>
              <w:ind w:firstLine="211" w:firstLineChars="100"/>
              <w:rPr>
                <w:rFonts w:hint="eastAsia" w:ascii="仿宋" w:hAnsi="仿宋" w:eastAsia="仿宋" w:cs="仿宋"/>
                <w:b/>
                <w:bCs/>
                <w:kern w:val="0"/>
                <w:szCs w:val="21"/>
              </w:rPr>
            </w:pPr>
            <w:r>
              <w:rPr>
                <w:rFonts w:hint="eastAsia" w:ascii="仿宋" w:hAnsi="仿宋" w:eastAsia="仿宋" w:cs="仿宋"/>
                <w:b/>
                <w:bCs/>
                <w:kern w:val="0"/>
                <w:szCs w:val="21"/>
              </w:rPr>
              <w:t>开户行：中国农业银行乌鲁木齐新民西街支行</w:t>
            </w:r>
          </w:p>
          <w:p w14:paraId="3EC971D0">
            <w:pPr>
              <w:spacing w:line="360" w:lineRule="auto"/>
              <w:ind w:firstLine="211" w:firstLineChars="100"/>
              <w:rPr>
                <w:rFonts w:hint="eastAsia" w:ascii="仿宋" w:hAnsi="仿宋" w:eastAsia="仿宋" w:cs="仿宋"/>
                <w:kern w:val="0"/>
                <w:szCs w:val="21"/>
                <w:shd w:val="clear" w:color="auto" w:fill="FFFFFF" w:themeFill="background1"/>
              </w:rPr>
            </w:pPr>
            <w:r>
              <w:rPr>
                <w:rFonts w:hint="eastAsia" w:ascii="仿宋" w:hAnsi="仿宋" w:eastAsia="仿宋" w:cs="仿宋"/>
                <w:b/>
                <w:bCs/>
                <w:kern w:val="0"/>
                <w:szCs w:val="21"/>
              </w:rPr>
              <w:t>账号：30014701040000595</w:t>
            </w:r>
          </w:p>
        </w:tc>
      </w:tr>
      <w:tr w14:paraId="65AA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0FF80035">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6</w:t>
            </w:r>
          </w:p>
        </w:tc>
        <w:tc>
          <w:tcPr>
            <w:tcW w:w="1410" w:type="dxa"/>
            <w:vAlign w:val="center"/>
          </w:tcPr>
          <w:p w14:paraId="40E575BD">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响应文件</w:t>
            </w:r>
          </w:p>
        </w:tc>
        <w:tc>
          <w:tcPr>
            <w:tcW w:w="7580" w:type="dxa"/>
            <w:vAlign w:val="center"/>
          </w:tcPr>
          <w:p w14:paraId="1C5DBD60">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5797BE6E">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526E8859">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3、加密的电子响应文件应在响应文件递交截止时间前通过政采云平台上传完成。逾期上传或者未上传指定地点的响应文件，不予受理。</w:t>
            </w:r>
          </w:p>
          <w:p w14:paraId="25F701FA">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44304F0C">
            <w:pPr>
              <w:keepNext/>
              <w:widowControl/>
              <w:spacing w:line="360" w:lineRule="auto"/>
              <w:ind w:firstLine="630" w:firstLineChars="300"/>
              <w:jc w:val="left"/>
              <w:rPr>
                <w:rFonts w:hint="eastAsia" w:ascii="仿宋" w:hAnsi="仿宋" w:eastAsia="仿宋" w:cs="仿宋"/>
                <w:kern w:val="0"/>
                <w:szCs w:val="21"/>
              </w:rPr>
            </w:pPr>
            <w:r>
              <w:rPr>
                <w:rFonts w:hint="eastAsia" w:ascii="仿宋" w:hAnsi="仿宋" w:eastAsia="仿宋" w:cs="仿宋"/>
                <w:kern w:val="0"/>
                <w:szCs w:val="21"/>
              </w:rPr>
              <w:t>5、如遇“政采云平台（https://www.zcygov.cn/）”电子交易规则调整，以最新要求为准。</w:t>
            </w:r>
          </w:p>
        </w:tc>
      </w:tr>
      <w:tr w14:paraId="58DC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632CD082">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7</w:t>
            </w:r>
          </w:p>
        </w:tc>
        <w:tc>
          <w:tcPr>
            <w:tcW w:w="1410" w:type="dxa"/>
            <w:vAlign w:val="center"/>
          </w:tcPr>
          <w:p w14:paraId="0AC4E1AB">
            <w:pPr>
              <w:keepNext/>
              <w:widowControl/>
              <w:spacing w:line="360" w:lineRule="auto"/>
              <w:jc w:val="distribute"/>
              <w:rPr>
                <w:rFonts w:hint="eastAsia" w:ascii="仿宋" w:hAnsi="仿宋" w:eastAsia="仿宋" w:cs="仿宋"/>
                <w:color w:val="auto"/>
                <w:kern w:val="0"/>
                <w:szCs w:val="21"/>
              </w:rPr>
            </w:pPr>
            <w:r>
              <w:rPr>
                <w:rFonts w:hint="eastAsia" w:ascii="仿宋" w:hAnsi="仿宋" w:eastAsia="仿宋" w:cs="仿宋"/>
                <w:color w:val="auto"/>
                <w:kern w:val="0"/>
                <w:szCs w:val="21"/>
              </w:rPr>
              <w:t>文件递交</w:t>
            </w:r>
          </w:p>
        </w:tc>
        <w:tc>
          <w:tcPr>
            <w:tcW w:w="7580" w:type="dxa"/>
            <w:vAlign w:val="center"/>
          </w:tcPr>
          <w:p w14:paraId="79F73471">
            <w:pPr>
              <w:spacing w:line="360" w:lineRule="auto"/>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截止时间：</w:t>
            </w:r>
            <w:r>
              <w:rPr>
                <w:rFonts w:hint="eastAsia" w:ascii="仿宋" w:hAnsi="仿宋" w:eastAsia="仿宋" w:cs="仿宋"/>
                <w:color w:val="auto"/>
                <w:szCs w:val="21"/>
                <w:u w:val="single"/>
                <w:lang w:eastAsia="zh-CN"/>
              </w:rPr>
              <w:t>202</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lang w:eastAsia="zh-CN"/>
              </w:rPr>
              <w:t>年</w:t>
            </w:r>
            <w:r>
              <w:rPr>
                <w:rFonts w:hint="eastAsia" w:ascii="仿宋" w:hAnsi="仿宋" w:eastAsia="仿宋" w:cs="仿宋"/>
                <w:color w:val="auto"/>
                <w:szCs w:val="21"/>
                <w:u w:val="single"/>
                <w:lang w:val="en-US" w:eastAsia="zh-CN"/>
              </w:rPr>
              <w:t>06</w:t>
            </w:r>
            <w:r>
              <w:rPr>
                <w:rFonts w:hint="eastAsia" w:ascii="仿宋" w:hAnsi="仿宋" w:eastAsia="仿宋" w:cs="仿宋"/>
                <w:color w:val="auto"/>
                <w:szCs w:val="21"/>
                <w:u w:val="single"/>
                <w:lang w:eastAsia="zh-CN"/>
              </w:rPr>
              <w:t>月</w:t>
            </w:r>
            <w:r>
              <w:rPr>
                <w:rFonts w:hint="eastAsia" w:ascii="仿宋" w:hAnsi="仿宋" w:eastAsia="仿宋" w:cs="仿宋"/>
                <w:color w:val="auto"/>
                <w:szCs w:val="21"/>
                <w:u w:val="single"/>
                <w:lang w:val="en-US" w:eastAsia="zh-CN"/>
              </w:rPr>
              <w:t>10</w:t>
            </w:r>
            <w:r>
              <w:rPr>
                <w:rFonts w:hint="eastAsia" w:ascii="仿宋" w:hAnsi="仿宋" w:eastAsia="仿宋" w:cs="仿宋"/>
                <w:color w:val="auto"/>
                <w:szCs w:val="21"/>
                <w:u w:val="single"/>
                <w:lang w:eastAsia="zh-CN"/>
              </w:rPr>
              <w:t>日1</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lang w:eastAsia="zh-CN"/>
              </w:rPr>
              <w:t>:00（北京时间）</w:t>
            </w:r>
          </w:p>
          <w:p w14:paraId="6EAFC2D6">
            <w:pPr>
              <w:keepNext/>
              <w:widowControl/>
              <w:spacing w:line="360" w:lineRule="auto"/>
              <w:jc w:val="left"/>
              <w:rPr>
                <w:rFonts w:hint="eastAsia" w:ascii="仿宋" w:hAnsi="仿宋" w:eastAsia="仿宋" w:cs="仿宋"/>
                <w:color w:val="auto"/>
                <w:kern w:val="0"/>
                <w:szCs w:val="21"/>
              </w:rPr>
            </w:pPr>
            <w:r>
              <w:rPr>
                <w:rFonts w:hint="eastAsia" w:ascii="仿宋" w:hAnsi="仿宋" w:eastAsia="仿宋" w:cs="仿宋"/>
                <w:color w:val="auto"/>
                <w:kern w:val="0"/>
                <w:szCs w:val="21"/>
              </w:rPr>
              <w:t>递交地点：</w:t>
            </w:r>
            <w:r>
              <w:rPr>
                <w:rFonts w:hint="eastAsia" w:ascii="仿宋" w:hAnsi="仿宋" w:eastAsia="仿宋" w:cs="仿宋"/>
                <w:color w:val="auto"/>
                <w:kern w:val="0"/>
                <w:szCs w:val="21"/>
                <w:u w:val="single"/>
              </w:rPr>
              <w:t>政采云平台（https://www.zcygov.cn/）</w:t>
            </w:r>
          </w:p>
        </w:tc>
      </w:tr>
      <w:tr w14:paraId="5BAB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60386D6C">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8</w:t>
            </w:r>
          </w:p>
        </w:tc>
        <w:tc>
          <w:tcPr>
            <w:tcW w:w="1410" w:type="dxa"/>
            <w:vAlign w:val="center"/>
          </w:tcPr>
          <w:p w14:paraId="432B1131">
            <w:pPr>
              <w:keepNext/>
              <w:widowControl/>
              <w:spacing w:line="360" w:lineRule="auto"/>
              <w:jc w:val="distribute"/>
              <w:rPr>
                <w:rFonts w:hint="eastAsia" w:ascii="仿宋" w:hAnsi="仿宋" w:eastAsia="仿宋" w:cs="仿宋"/>
                <w:color w:val="auto"/>
                <w:kern w:val="0"/>
                <w:szCs w:val="21"/>
              </w:rPr>
            </w:pPr>
            <w:r>
              <w:rPr>
                <w:rFonts w:hint="eastAsia" w:ascii="仿宋" w:hAnsi="仿宋" w:eastAsia="仿宋" w:cs="仿宋"/>
                <w:color w:val="auto"/>
                <w:szCs w:val="21"/>
              </w:rPr>
              <w:t>协商</w:t>
            </w:r>
          </w:p>
        </w:tc>
        <w:tc>
          <w:tcPr>
            <w:tcW w:w="7580" w:type="dxa"/>
            <w:vAlign w:val="center"/>
          </w:tcPr>
          <w:p w14:paraId="7C7AB9CA">
            <w:pPr>
              <w:spacing w:line="360" w:lineRule="auto"/>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时间：</w:t>
            </w:r>
            <w:r>
              <w:rPr>
                <w:rFonts w:hint="eastAsia" w:ascii="仿宋" w:hAnsi="仿宋" w:eastAsia="仿宋" w:cs="仿宋"/>
                <w:color w:val="auto"/>
                <w:szCs w:val="21"/>
                <w:u w:val="single"/>
                <w:lang w:eastAsia="zh-CN"/>
              </w:rPr>
              <w:t>202</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lang w:eastAsia="zh-CN"/>
              </w:rPr>
              <w:t>年</w:t>
            </w:r>
            <w:r>
              <w:rPr>
                <w:rFonts w:hint="eastAsia" w:ascii="仿宋" w:hAnsi="仿宋" w:eastAsia="仿宋" w:cs="仿宋"/>
                <w:color w:val="auto"/>
                <w:szCs w:val="21"/>
                <w:u w:val="single"/>
                <w:lang w:val="en-US" w:eastAsia="zh-CN"/>
              </w:rPr>
              <w:t>06</w:t>
            </w:r>
            <w:r>
              <w:rPr>
                <w:rFonts w:hint="eastAsia" w:ascii="仿宋" w:hAnsi="仿宋" w:eastAsia="仿宋" w:cs="仿宋"/>
                <w:color w:val="auto"/>
                <w:szCs w:val="21"/>
                <w:u w:val="single"/>
                <w:lang w:eastAsia="zh-CN"/>
              </w:rPr>
              <w:t>月</w:t>
            </w:r>
            <w:r>
              <w:rPr>
                <w:rFonts w:hint="eastAsia" w:ascii="仿宋" w:hAnsi="仿宋" w:eastAsia="仿宋" w:cs="仿宋"/>
                <w:color w:val="auto"/>
                <w:szCs w:val="21"/>
                <w:u w:val="single"/>
                <w:lang w:val="en-US" w:eastAsia="zh-CN"/>
              </w:rPr>
              <w:t>10</w:t>
            </w:r>
            <w:r>
              <w:rPr>
                <w:rFonts w:hint="eastAsia" w:ascii="仿宋" w:hAnsi="仿宋" w:eastAsia="仿宋" w:cs="仿宋"/>
                <w:color w:val="auto"/>
                <w:szCs w:val="21"/>
                <w:u w:val="single"/>
                <w:lang w:eastAsia="zh-CN"/>
              </w:rPr>
              <w:t>日1</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lang w:eastAsia="zh-CN"/>
              </w:rPr>
              <w:t>:00（北京时间）</w:t>
            </w:r>
          </w:p>
          <w:p w14:paraId="3F4B19F1">
            <w:pPr>
              <w:keepNext/>
              <w:widowControl/>
              <w:spacing w:line="360" w:lineRule="auto"/>
              <w:jc w:val="left"/>
              <w:rPr>
                <w:rFonts w:hint="eastAsia" w:ascii="仿宋" w:hAnsi="仿宋" w:eastAsia="仿宋" w:cs="仿宋"/>
                <w:color w:val="auto"/>
                <w:kern w:val="0"/>
                <w:szCs w:val="21"/>
              </w:rPr>
            </w:pPr>
            <w:r>
              <w:rPr>
                <w:rFonts w:hint="eastAsia" w:ascii="仿宋" w:hAnsi="仿宋" w:eastAsia="仿宋" w:cs="仿宋"/>
                <w:color w:val="auto"/>
                <w:kern w:val="0"/>
                <w:szCs w:val="21"/>
              </w:rPr>
              <w:t>地点：</w:t>
            </w:r>
            <w:r>
              <w:rPr>
                <w:rFonts w:hint="eastAsia" w:ascii="仿宋" w:hAnsi="仿宋" w:eastAsia="仿宋" w:cs="仿宋"/>
                <w:color w:val="auto"/>
                <w:kern w:val="0"/>
                <w:szCs w:val="21"/>
                <w:u w:val="single"/>
              </w:rPr>
              <w:t>政采云平台（https://www.zcygov.cn/）</w:t>
            </w:r>
          </w:p>
        </w:tc>
      </w:tr>
      <w:tr w14:paraId="1E25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13D2FC8E">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9</w:t>
            </w:r>
          </w:p>
        </w:tc>
        <w:tc>
          <w:tcPr>
            <w:tcW w:w="1410" w:type="dxa"/>
            <w:vAlign w:val="center"/>
          </w:tcPr>
          <w:p w14:paraId="434293BF">
            <w:pPr>
              <w:keepNext/>
              <w:widowControl/>
              <w:spacing w:line="360" w:lineRule="auto"/>
              <w:jc w:val="center"/>
              <w:rPr>
                <w:rFonts w:hint="eastAsia" w:ascii="仿宋" w:hAnsi="仿宋" w:eastAsia="仿宋" w:cs="仿宋"/>
                <w:kern w:val="0"/>
                <w:szCs w:val="21"/>
              </w:rPr>
            </w:pPr>
            <w:r>
              <w:rPr>
                <w:rFonts w:hint="eastAsia" w:ascii="仿宋" w:hAnsi="仿宋" w:eastAsia="仿宋" w:cs="仿宋"/>
                <w:kern w:val="0"/>
                <w:szCs w:val="21"/>
              </w:rPr>
              <w:t>响应有效期</w:t>
            </w:r>
          </w:p>
        </w:tc>
        <w:tc>
          <w:tcPr>
            <w:tcW w:w="7580" w:type="dxa"/>
            <w:vAlign w:val="center"/>
          </w:tcPr>
          <w:p w14:paraId="461481AB">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自响应截止之日90日历日</w:t>
            </w:r>
          </w:p>
        </w:tc>
      </w:tr>
      <w:tr w14:paraId="2053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39063A3B">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10</w:t>
            </w:r>
          </w:p>
        </w:tc>
        <w:tc>
          <w:tcPr>
            <w:tcW w:w="1410" w:type="dxa"/>
            <w:vAlign w:val="center"/>
          </w:tcPr>
          <w:p w14:paraId="61A84C50">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单一来源协商公告发布媒体</w:t>
            </w:r>
          </w:p>
        </w:tc>
        <w:tc>
          <w:tcPr>
            <w:tcW w:w="7580" w:type="dxa"/>
            <w:vAlign w:val="center"/>
          </w:tcPr>
          <w:p w14:paraId="1D61E45F">
            <w:pPr>
              <w:spacing w:line="360" w:lineRule="auto"/>
              <w:jc w:val="left"/>
              <w:rPr>
                <w:rFonts w:hint="eastAsia" w:ascii="仿宋" w:hAnsi="仿宋" w:eastAsia="仿宋" w:cs="仿宋"/>
                <w:kern w:val="0"/>
                <w:szCs w:val="21"/>
              </w:rPr>
            </w:pPr>
            <w:r>
              <w:rPr>
                <w:rFonts w:hint="eastAsia" w:ascii="仿宋" w:hAnsi="仿宋" w:eastAsia="仿宋" w:cs="仿宋"/>
                <w:kern w:val="0"/>
                <w:szCs w:val="21"/>
              </w:rPr>
              <w:t>新疆维吾尔自治区政府采购网(http://www.ccgp-xinjiang.gov.cn)</w:t>
            </w:r>
          </w:p>
        </w:tc>
      </w:tr>
      <w:tr w14:paraId="43B1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536DB925">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11</w:t>
            </w:r>
          </w:p>
        </w:tc>
        <w:tc>
          <w:tcPr>
            <w:tcW w:w="1410" w:type="dxa"/>
            <w:vAlign w:val="center"/>
          </w:tcPr>
          <w:p w14:paraId="090FCF99">
            <w:pPr>
              <w:keepNext/>
              <w:widowControl/>
              <w:spacing w:line="360" w:lineRule="auto"/>
              <w:jc w:val="center"/>
              <w:rPr>
                <w:rFonts w:hint="eastAsia" w:ascii="仿宋" w:hAnsi="仿宋" w:eastAsia="仿宋" w:cs="仿宋"/>
                <w:kern w:val="0"/>
                <w:szCs w:val="21"/>
              </w:rPr>
            </w:pPr>
            <w:r>
              <w:rPr>
                <w:rFonts w:hint="eastAsia" w:ascii="仿宋" w:hAnsi="仿宋" w:eastAsia="仿宋" w:cs="仿宋"/>
                <w:kern w:val="0"/>
                <w:szCs w:val="21"/>
              </w:rPr>
              <w:t>中小企业政策说明</w:t>
            </w:r>
          </w:p>
        </w:tc>
        <w:tc>
          <w:tcPr>
            <w:tcW w:w="7580" w:type="dxa"/>
            <w:vAlign w:val="center"/>
          </w:tcPr>
          <w:p w14:paraId="039503B2">
            <w:pPr>
              <w:keepNext/>
              <w:widowControl/>
              <w:spacing w:line="360" w:lineRule="auto"/>
              <w:jc w:val="both"/>
              <w:rPr>
                <w:rFonts w:hint="eastAsia" w:ascii="仿宋" w:hAnsi="仿宋" w:eastAsia="仿宋" w:cs="仿宋"/>
                <w:kern w:val="0"/>
                <w:szCs w:val="21"/>
              </w:rPr>
            </w:pPr>
            <w:r>
              <w:rPr>
                <w:rFonts w:hint="eastAsia" w:ascii="仿宋" w:hAnsi="仿宋" w:eastAsia="仿宋" w:cs="仿宋"/>
                <w:kern w:val="0"/>
                <w:szCs w:val="21"/>
              </w:rPr>
              <w:t>1、中小企业，是指在中华人民共和国境内依法设立，依据国务院批准的中小企业划分标准确定的中型企业、小型企业和微型企业。</w:t>
            </w:r>
          </w:p>
          <w:p w14:paraId="635FBEBD">
            <w:pPr>
              <w:keepNext/>
              <w:widowControl/>
              <w:spacing w:line="360" w:lineRule="auto"/>
              <w:jc w:val="both"/>
              <w:rPr>
                <w:rFonts w:hint="eastAsia" w:ascii="仿宋" w:hAnsi="仿宋" w:eastAsia="仿宋" w:cs="仿宋"/>
                <w:kern w:val="0"/>
                <w:szCs w:val="21"/>
              </w:rPr>
            </w:pPr>
            <w:r>
              <w:rPr>
                <w:rFonts w:hint="eastAsia" w:ascii="仿宋" w:hAnsi="仿宋" w:eastAsia="仿宋" w:cs="仿宋"/>
                <w:kern w:val="0"/>
                <w:szCs w:val="21"/>
              </w:rPr>
              <w:t>2、符合中小企业划分标准的个体工商户，在政府采购活动中视同中小企业；残疾人福利性单位和监狱企业视同小型、微型企业。</w:t>
            </w:r>
          </w:p>
          <w:p w14:paraId="43E1AC6C">
            <w:pPr>
              <w:keepNext/>
              <w:widowControl/>
              <w:spacing w:line="360" w:lineRule="auto"/>
              <w:jc w:val="both"/>
              <w:rPr>
                <w:rFonts w:hint="eastAsia" w:ascii="仿宋" w:hAnsi="仿宋" w:eastAsia="仿宋" w:cs="仿宋"/>
                <w:kern w:val="0"/>
                <w:szCs w:val="21"/>
              </w:rPr>
            </w:pPr>
            <w:r>
              <w:rPr>
                <w:rFonts w:hint="eastAsia" w:ascii="仿宋" w:hAnsi="仿宋" w:eastAsia="仿宋" w:cs="仿宋"/>
                <w:kern w:val="0"/>
                <w:szCs w:val="21"/>
              </w:rPr>
              <w:t>3、根据“关于印发中小企业划型标准规定的通知(工信部联企业〔2011〕300号)”等有关规定，本项目标的所属行业为</w:t>
            </w:r>
            <w:r>
              <w:rPr>
                <w:rFonts w:hint="eastAsia" w:ascii="仿宋" w:hAnsi="仿宋" w:eastAsia="仿宋" w:cs="仿宋"/>
                <w:b/>
                <w:bCs/>
                <w:kern w:val="0"/>
                <w:szCs w:val="21"/>
                <w:lang w:val="en-US" w:eastAsia="zh-CN"/>
              </w:rPr>
              <w:t>其他未列明行业</w:t>
            </w:r>
            <w:r>
              <w:rPr>
                <w:rFonts w:hint="eastAsia" w:ascii="仿宋" w:hAnsi="仿宋" w:eastAsia="仿宋" w:cs="仿宋"/>
                <w:kern w:val="0"/>
                <w:szCs w:val="21"/>
              </w:rPr>
              <w:t>。</w:t>
            </w:r>
          </w:p>
        </w:tc>
      </w:tr>
      <w:tr w14:paraId="37B3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05DBF1FD">
            <w:pPr>
              <w:spacing w:line="360" w:lineRule="auto"/>
              <w:jc w:val="center"/>
              <w:rPr>
                <w:rFonts w:hint="eastAsia" w:ascii="仿宋" w:hAnsi="仿宋" w:eastAsia="仿宋" w:cs="仿宋"/>
                <w:kern w:val="0"/>
                <w:szCs w:val="21"/>
              </w:rPr>
            </w:pPr>
          </w:p>
        </w:tc>
        <w:tc>
          <w:tcPr>
            <w:tcW w:w="1410" w:type="dxa"/>
            <w:vAlign w:val="center"/>
          </w:tcPr>
          <w:p w14:paraId="444A1DBE">
            <w:pPr>
              <w:keepNext/>
              <w:widowControl/>
              <w:spacing w:line="360" w:lineRule="auto"/>
              <w:jc w:val="center"/>
              <w:rPr>
                <w:rFonts w:hint="eastAsia" w:ascii="仿宋" w:hAnsi="仿宋" w:eastAsia="仿宋" w:cs="仿宋"/>
                <w:kern w:val="0"/>
                <w:szCs w:val="21"/>
              </w:rPr>
            </w:pPr>
            <w:r>
              <w:rPr>
                <w:rFonts w:hint="eastAsia" w:ascii="仿宋" w:hAnsi="仿宋" w:eastAsia="仿宋" w:cs="仿宋"/>
                <w:kern w:val="0"/>
                <w:szCs w:val="21"/>
              </w:rPr>
              <w:t>说明</w:t>
            </w:r>
          </w:p>
        </w:tc>
        <w:tc>
          <w:tcPr>
            <w:tcW w:w="7580" w:type="dxa"/>
            <w:vAlign w:val="center"/>
          </w:tcPr>
          <w:p w14:paraId="35943F4E">
            <w:pPr>
              <w:keepNext/>
              <w:widowControl/>
              <w:numPr>
                <w:ilvl w:val="0"/>
                <w:numId w:val="1"/>
              </w:numPr>
              <w:spacing w:line="360" w:lineRule="auto"/>
              <w:jc w:val="left"/>
              <w:rPr>
                <w:rFonts w:hint="eastAsia" w:ascii="仿宋" w:hAnsi="仿宋" w:eastAsia="仿宋" w:cs="仿宋"/>
                <w:kern w:val="0"/>
                <w:szCs w:val="21"/>
              </w:rPr>
            </w:pPr>
            <w:r>
              <w:rPr>
                <w:rFonts w:hint="eastAsia" w:ascii="仿宋" w:hAnsi="仿宋" w:eastAsia="仿宋" w:cs="仿宋"/>
                <w:kern w:val="0"/>
                <w:szCs w:val="21"/>
              </w:rPr>
              <w:t>本表内容如与后文内容不一致处，以本表为准。</w:t>
            </w:r>
          </w:p>
          <w:p w14:paraId="222EA689">
            <w:pPr>
              <w:keepNext/>
              <w:widowControl/>
              <w:numPr>
                <w:ilvl w:val="0"/>
                <w:numId w:val="1"/>
              </w:numPr>
              <w:spacing w:line="360" w:lineRule="auto"/>
              <w:jc w:val="left"/>
              <w:rPr>
                <w:rFonts w:hint="eastAsia" w:ascii="仿宋" w:hAnsi="仿宋" w:eastAsia="仿宋" w:cs="仿宋"/>
                <w:kern w:val="0"/>
                <w:szCs w:val="21"/>
              </w:rPr>
            </w:pPr>
            <w:r>
              <w:rPr>
                <w:rFonts w:hint="eastAsia" w:ascii="仿宋" w:hAnsi="仿宋" w:eastAsia="仿宋" w:cs="仿宋"/>
                <w:kern w:val="0"/>
                <w:szCs w:val="21"/>
              </w:rPr>
              <w:t>成交供应商在收到成交通知书前，以中标价格为基准</w:t>
            </w:r>
            <w:r>
              <w:rPr>
                <w:rFonts w:hint="eastAsia" w:ascii="仿宋" w:hAnsi="仿宋" w:eastAsia="仿宋" w:cs="仿宋"/>
                <w:kern w:val="0"/>
                <w:szCs w:val="21"/>
                <w:lang w:val="en-US" w:eastAsia="zh-CN"/>
              </w:rPr>
              <w:t>下浮32%计取</w:t>
            </w:r>
            <w:r>
              <w:rPr>
                <w:rFonts w:hint="eastAsia" w:ascii="仿宋" w:hAnsi="仿宋" w:eastAsia="仿宋" w:cs="仿宋"/>
                <w:kern w:val="0"/>
                <w:szCs w:val="21"/>
              </w:rPr>
              <w:t>，计算标准和方法参照国家计委《招标代理服务费管理暂行办法》的通知(计价格[2002]1980号),由成交供应商向新疆新世纪招标有限公司支付代理服务费。</w:t>
            </w:r>
          </w:p>
        </w:tc>
      </w:tr>
    </w:tbl>
    <w:p w14:paraId="6D514ABE">
      <w:pPr>
        <w:rPr>
          <w:rFonts w:hint="eastAsia" w:ascii="仿宋" w:hAnsi="仿宋" w:eastAsia="仿宋" w:cs="仿宋"/>
          <w:b/>
          <w:sz w:val="24"/>
        </w:rPr>
      </w:pPr>
      <w:bookmarkStart w:id="2" w:name="_Toc166952194"/>
      <w:r>
        <w:rPr>
          <w:rFonts w:hint="eastAsia" w:ascii="仿宋" w:hAnsi="仿宋" w:eastAsia="仿宋" w:cs="仿宋"/>
          <w:b/>
          <w:sz w:val="24"/>
        </w:rPr>
        <w:br w:type="page"/>
      </w:r>
    </w:p>
    <w:p w14:paraId="6CCC30AF">
      <w:pPr>
        <w:spacing w:line="360" w:lineRule="auto"/>
        <w:ind w:firstLine="482" w:firstLineChars="200"/>
        <w:jc w:val="center"/>
        <w:outlineLvl w:val="1"/>
        <w:rPr>
          <w:rFonts w:hint="eastAsia" w:ascii="仿宋" w:hAnsi="仿宋" w:eastAsia="仿宋" w:cs="仿宋"/>
          <w:b/>
          <w:sz w:val="24"/>
        </w:rPr>
      </w:pPr>
      <w:r>
        <w:rPr>
          <w:rFonts w:hint="eastAsia" w:ascii="仿宋" w:hAnsi="仿宋" w:eastAsia="仿宋" w:cs="仿宋"/>
          <w:b/>
          <w:sz w:val="24"/>
        </w:rPr>
        <w:t>一、说明</w:t>
      </w:r>
      <w:bookmarkEnd w:id="2"/>
    </w:p>
    <w:p w14:paraId="7641D35C">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 适用范围</w:t>
      </w:r>
    </w:p>
    <w:p w14:paraId="1CD65F1F">
      <w:pPr>
        <w:spacing w:line="360" w:lineRule="auto"/>
        <w:ind w:firstLine="480" w:firstLineChars="200"/>
        <w:rPr>
          <w:rFonts w:hint="eastAsia" w:ascii="仿宋" w:hAnsi="仿宋" w:eastAsia="仿宋" w:cs="仿宋"/>
          <w:sz w:val="24"/>
        </w:rPr>
      </w:pPr>
      <w:r>
        <w:rPr>
          <w:rFonts w:hint="eastAsia" w:ascii="仿宋" w:hAnsi="仿宋" w:eastAsia="仿宋" w:cs="仿宋"/>
          <w:sz w:val="24"/>
        </w:rPr>
        <w:t>1.1本单一来源协商文件仅适用于供应商须知前附表中所叙述项目的采购。</w:t>
      </w:r>
    </w:p>
    <w:p w14:paraId="345B75CE">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 定义</w:t>
      </w:r>
    </w:p>
    <w:p w14:paraId="6A01C526">
      <w:pPr>
        <w:spacing w:line="360" w:lineRule="auto"/>
        <w:ind w:firstLine="480" w:firstLineChars="200"/>
        <w:rPr>
          <w:rFonts w:hint="eastAsia" w:ascii="仿宋" w:hAnsi="仿宋" w:eastAsia="仿宋" w:cs="仿宋"/>
          <w:sz w:val="24"/>
        </w:rPr>
      </w:pPr>
      <w:r>
        <w:rPr>
          <w:rFonts w:hint="eastAsia" w:ascii="仿宋" w:hAnsi="仿宋" w:eastAsia="仿宋" w:cs="仿宋"/>
          <w:sz w:val="24"/>
        </w:rPr>
        <w:t>2.1 “采购人”系指本次采购项目的</w:t>
      </w:r>
      <w:r>
        <w:rPr>
          <w:rFonts w:hint="eastAsia" w:ascii="仿宋" w:hAnsi="仿宋" w:eastAsia="仿宋" w:cs="仿宋"/>
          <w:sz w:val="24"/>
          <w:lang w:eastAsia="zh-CN"/>
        </w:rPr>
        <w:t>乌鲁木齐市文学艺术发展中心（乌鲁木齐市美术馆）</w:t>
      </w:r>
      <w:r>
        <w:rPr>
          <w:rFonts w:hint="eastAsia" w:ascii="仿宋" w:hAnsi="仿宋" w:eastAsia="仿宋" w:cs="仿宋"/>
          <w:sz w:val="24"/>
        </w:rPr>
        <w:t>。</w:t>
      </w:r>
    </w:p>
    <w:p w14:paraId="19924B6B">
      <w:pPr>
        <w:spacing w:line="360" w:lineRule="auto"/>
        <w:ind w:firstLine="480" w:firstLineChars="200"/>
        <w:rPr>
          <w:rFonts w:hint="eastAsia" w:ascii="仿宋" w:hAnsi="仿宋" w:eastAsia="仿宋" w:cs="仿宋"/>
          <w:sz w:val="24"/>
        </w:rPr>
      </w:pPr>
      <w:r>
        <w:rPr>
          <w:rFonts w:hint="eastAsia" w:ascii="仿宋" w:hAnsi="仿宋" w:eastAsia="仿宋" w:cs="仿宋"/>
          <w:sz w:val="24"/>
        </w:rPr>
        <w:t>2.2 “采购代理机构”系指本次采购项目活动组织方。</w:t>
      </w:r>
    </w:p>
    <w:p w14:paraId="75C9F87A">
      <w:pPr>
        <w:spacing w:line="360" w:lineRule="auto"/>
        <w:ind w:firstLine="480" w:firstLineChars="200"/>
        <w:rPr>
          <w:rFonts w:hint="eastAsia" w:ascii="仿宋" w:hAnsi="仿宋" w:eastAsia="仿宋" w:cs="仿宋"/>
          <w:sz w:val="24"/>
        </w:rPr>
      </w:pPr>
      <w:r>
        <w:rPr>
          <w:rFonts w:hint="eastAsia" w:ascii="仿宋" w:hAnsi="仿宋" w:eastAsia="仿宋" w:cs="仿宋"/>
          <w:sz w:val="24"/>
        </w:rPr>
        <w:t>2.3 “供应商”系指拟承担本次采购项目工作任务的投标人。</w:t>
      </w:r>
    </w:p>
    <w:p w14:paraId="56EBA86D">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 合格的供应商</w:t>
      </w:r>
    </w:p>
    <w:p w14:paraId="304D736B">
      <w:pPr>
        <w:spacing w:line="360" w:lineRule="auto"/>
        <w:ind w:firstLine="480" w:firstLineChars="200"/>
        <w:rPr>
          <w:rFonts w:hint="eastAsia" w:ascii="仿宋" w:hAnsi="仿宋" w:eastAsia="仿宋" w:cs="仿宋"/>
          <w:sz w:val="24"/>
        </w:rPr>
      </w:pPr>
      <w:r>
        <w:rPr>
          <w:rFonts w:hint="eastAsia" w:ascii="仿宋" w:hAnsi="仿宋" w:eastAsia="仿宋" w:cs="仿宋"/>
          <w:sz w:val="24"/>
        </w:rPr>
        <w:t>3.1符合供应商须知前附表第3项号规定。</w:t>
      </w:r>
    </w:p>
    <w:p w14:paraId="0815FDCF">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4. 费用</w:t>
      </w:r>
    </w:p>
    <w:p w14:paraId="16C8B02F">
      <w:pPr>
        <w:spacing w:line="360" w:lineRule="auto"/>
        <w:ind w:firstLine="480" w:firstLineChars="200"/>
        <w:rPr>
          <w:rFonts w:hint="eastAsia" w:ascii="仿宋" w:hAnsi="仿宋" w:eastAsia="仿宋" w:cs="仿宋"/>
          <w:sz w:val="24"/>
        </w:rPr>
      </w:pPr>
      <w:r>
        <w:rPr>
          <w:rFonts w:hint="eastAsia" w:ascii="仿宋" w:hAnsi="仿宋" w:eastAsia="仿宋" w:cs="仿宋"/>
          <w:sz w:val="24"/>
        </w:rPr>
        <w:t>4.1 供应商自行承担其参加协商所涉及的一切费用。</w:t>
      </w:r>
    </w:p>
    <w:p w14:paraId="35CD120D">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5. 供应商须注意的其他事项</w:t>
      </w:r>
    </w:p>
    <w:p w14:paraId="6BAC3A2C">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rPr>
        <w:t>5.1</w:t>
      </w:r>
      <w:r>
        <w:rPr>
          <w:rFonts w:hint="eastAsia" w:ascii="仿宋" w:hAnsi="仿宋" w:eastAsia="仿宋" w:cs="仿宋"/>
          <w:bCs/>
          <w:color w:val="auto"/>
          <w:sz w:val="24"/>
        </w:rPr>
        <w:t>本项目已于202</w:t>
      </w: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04</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13</w:t>
      </w:r>
      <w:r>
        <w:rPr>
          <w:rFonts w:hint="eastAsia" w:ascii="仿宋" w:hAnsi="仿宋" w:eastAsia="仿宋" w:cs="仿宋"/>
          <w:bCs/>
          <w:color w:val="auto"/>
          <w:sz w:val="24"/>
        </w:rPr>
        <w:t>日召开了拟采用单一来源论证会，经专家论证本项目符合单一来源采购的要求；并于202</w:t>
      </w: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04</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14</w:t>
      </w:r>
      <w:r>
        <w:rPr>
          <w:rFonts w:hint="eastAsia" w:ascii="仿宋" w:hAnsi="仿宋" w:eastAsia="仿宋" w:cs="仿宋"/>
          <w:bCs/>
          <w:color w:val="auto"/>
          <w:sz w:val="24"/>
        </w:rPr>
        <w:t>日发布了本项目拟采用单一来源采购方式公示（公示期5个工作日），待公示期满后发出本项目单一来源协商文件。</w:t>
      </w:r>
    </w:p>
    <w:p w14:paraId="208D3192">
      <w:pPr>
        <w:spacing w:line="360" w:lineRule="auto"/>
        <w:ind w:firstLine="482" w:firstLineChars="200"/>
        <w:jc w:val="center"/>
        <w:outlineLvl w:val="1"/>
        <w:rPr>
          <w:rFonts w:hint="eastAsia" w:ascii="仿宋" w:hAnsi="仿宋" w:eastAsia="仿宋" w:cs="仿宋"/>
          <w:b/>
          <w:sz w:val="24"/>
        </w:rPr>
      </w:pPr>
      <w:bookmarkStart w:id="3" w:name="_Toc166952195"/>
      <w:r>
        <w:rPr>
          <w:rFonts w:hint="eastAsia" w:ascii="仿宋" w:hAnsi="仿宋" w:eastAsia="仿宋" w:cs="仿宋"/>
          <w:b/>
          <w:sz w:val="24"/>
        </w:rPr>
        <w:t>二、单一来源协商文件</w:t>
      </w:r>
      <w:bookmarkEnd w:id="3"/>
    </w:p>
    <w:p w14:paraId="3803D9BC">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5. 单一来源协商文件的组成</w:t>
      </w:r>
    </w:p>
    <w:p w14:paraId="1D71A030">
      <w:pPr>
        <w:pStyle w:val="6"/>
        <w:snapToGrid w:val="0"/>
        <w:spacing w:line="360" w:lineRule="auto"/>
        <w:ind w:firstLine="480"/>
        <w:rPr>
          <w:rFonts w:hint="eastAsia" w:ascii="仿宋" w:hAnsi="仿宋" w:eastAsia="仿宋" w:cs="仿宋"/>
          <w:sz w:val="24"/>
        </w:rPr>
      </w:pPr>
      <w:r>
        <w:rPr>
          <w:rFonts w:hint="eastAsia" w:ascii="仿宋" w:hAnsi="仿宋" w:eastAsia="仿宋" w:cs="仿宋"/>
          <w:sz w:val="24"/>
        </w:rPr>
        <w:t>5.1单一来源协商文件用以阐明所需产品及协商程序和合同主要条款。单一来源协商文件由下述部分组成：</w:t>
      </w:r>
    </w:p>
    <w:p w14:paraId="110403B0">
      <w:pPr>
        <w:pStyle w:val="6"/>
        <w:numPr>
          <w:ilvl w:val="0"/>
          <w:numId w:val="2"/>
        </w:numPr>
        <w:snapToGrid w:val="0"/>
        <w:spacing w:line="360" w:lineRule="auto"/>
        <w:ind w:firstLine="480"/>
        <w:rPr>
          <w:rFonts w:hint="eastAsia" w:ascii="仿宋" w:hAnsi="仿宋" w:eastAsia="仿宋" w:cs="仿宋"/>
          <w:sz w:val="24"/>
        </w:rPr>
      </w:pPr>
      <w:r>
        <w:rPr>
          <w:rFonts w:hint="eastAsia" w:ascii="仿宋" w:hAnsi="仿宋" w:eastAsia="仿宋" w:cs="仿宋"/>
          <w:sz w:val="24"/>
        </w:rPr>
        <w:t>供应商须知</w:t>
      </w:r>
    </w:p>
    <w:p w14:paraId="10589F66">
      <w:pPr>
        <w:pStyle w:val="6"/>
        <w:numPr>
          <w:ilvl w:val="0"/>
          <w:numId w:val="2"/>
        </w:numPr>
        <w:snapToGrid w:val="0"/>
        <w:spacing w:line="360" w:lineRule="auto"/>
        <w:ind w:firstLine="480"/>
        <w:rPr>
          <w:rFonts w:hint="eastAsia" w:ascii="仿宋" w:hAnsi="仿宋" w:eastAsia="仿宋" w:cs="仿宋"/>
          <w:sz w:val="24"/>
        </w:rPr>
      </w:pPr>
      <w:r>
        <w:rPr>
          <w:rFonts w:hint="eastAsia" w:ascii="仿宋" w:hAnsi="仿宋" w:eastAsia="仿宋" w:cs="仿宋"/>
          <w:sz w:val="24"/>
        </w:rPr>
        <w:t>评审办法</w:t>
      </w:r>
    </w:p>
    <w:p w14:paraId="4A0E6472">
      <w:pPr>
        <w:pStyle w:val="6"/>
        <w:numPr>
          <w:ilvl w:val="0"/>
          <w:numId w:val="2"/>
        </w:numPr>
        <w:snapToGrid w:val="0"/>
        <w:spacing w:line="360" w:lineRule="auto"/>
        <w:ind w:firstLine="480"/>
        <w:rPr>
          <w:rFonts w:hint="eastAsia" w:ascii="仿宋" w:hAnsi="仿宋" w:eastAsia="仿宋" w:cs="仿宋"/>
          <w:sz w:val="24"/>
        </w:rPr>
      </w:pPr>
      <w:r>
        <w:rPr>
          <w:rFonts w:hint="eastAsia" w:ascii="仿宋" w:hAnsi="仿宋" w:eastAsia="仿宋" w:cs="仿宋"/>
          <w:sz w:val="24"/>
        </w:rPr>
        <w:t>技术标准和要求</w:t>
      </w:r>
    </w:p>
    <w:p w14:paraId="4A8EA5AF">
      <w:pPr>
        <w:pStyle w:val="6"/>
        <w:numPr>
          <w:ilvl w:val="0"/>
          <w:numId w:val="2"/>
        </w:numPr>
        <w:snapToGrid w:val="0"/>
        <w:spacing w:line="360" w:lineRule="auto"/>
        <w:ind w:firstLine="480"/>
        <w:rPr>
          <w:rFonts w:hint="eastAsia" w:ascii="仿宋" w:hAnsi="仿宋" w:eastAsia="仿宋" w:cs="仿宋"/>
          <w:sz w:val="24"/>
        </w:rPr>
      </w:pPr>
      <w:r>
        <w:rPr>
          <w:rFonts w:hint="eastAsia" w:ascii="仿宋" w:hAnsi="仿宋" w:eastAsia="仿宋" w:cs="仿宋"/>
          <w:sz w:val="24"/>
        </w:rPr>
        <w:t>合同（范本）</w:t>
      </w:r>
    </w:p>
    <w:p w14:paraId="3DF24E07">
      <w:pPr>
        <w:pStyle w:val="6"/>
        <w:numPr>
          <w:ilvl w:val="0"/>
          <w:numId w:val="2"/>
        </w:numPr>
        <w:snapToGrid w:val="0"/>
        <w:spacing w:line="360" w:lineRule="auto"/>
        <w:ind w:firstLine="480"/>
        <w:rPr>
          <w:rFonts w:hint="eastAsia" w:ascii="仿宋" w:hAnsi="仿宋" w:eastAsia="仿宋" w:cs="仿宋"/>
          <w:sz w:val="24"/>
        </w:rPr>
      </w:pPr>
      <w:r>
        <w:rPr>
          <w:rFonts w:hint="eastAsia" w:ascii="仿宋" w:hAnsi="仿宋" w:eastAsia="仿宋" w:cs="仿宋"/>
          <w:sz w:val="24"/>
        </w:rPr>
        <w:t>响应文件格式</w:t>
      </w:r>
    </w:p>
    <w:p w14:paraId="1DA26D72">
      <w:pPr>
        <w:pStyle w:val="6"/>
        <w:numPr>
          <w:ilvl w:val="0"/>
          <w:numId w:val="2"/>
        </w:numPr>
        <w:snapToGrid w:val="0"/>
        <w:spacing w:line="360" w:lineRule="auto"/>
        <w:ind w:firstLine="480"/>
        <w:rPr>
          <w:rFonts w:hint="eastAsia" w:ascii="仿宋" w:hAnsi="仿宋" w:eastAsia="仿宋" w:cs="仿宋"/>
          <w:sz w:val="24"/>
        </w:rPr>
      </w:pPr>
      <w:r>
        <w:rPr>
          <w:rFonts w:hint="eastAsia" w:ascii="仿宋" w:hAnsi="仿宋" w:eastAsia="仿宋" w:cs="仿宋"/>
          <w:sz w:val="24"/>
        </w:rPr>
        <w:t>补充条款</w:t>
      </w:r>
    </w:p>
    <w:p w14:paraId="3B141A02">
      <w:pPr>
        <w:spacing w:line="360" w:lineRule="auto"/>
        <w:jc w:val="center"/>
        <w:outlineLvl w:val="1"/>
        <w:rPr>
          <w:rFonts w:hint="eastAsia" w:ascii="仿宋" w:hAnsi="仿宋" w:eastAsia="仿宋" w:cs="仿宋"/>
          <w:b/>
          <w:sz w:val="24"/>
        </w:rPr>
      </w:pPr>
      <w:bookmarkStart w:id="4" w:name="_Toc166952196"/>
      <w:r>
        <w:rPr>
          <w:rFonts w:hint="eastAsia" w:ascii="仿宋" w:hAnsi="仿宋" w:eastAsia="仿宋" w:cs="仿宋"/>
          <w:b/>
          <w:sz w:val="24"/>
        </w:rPr>
        <w:t>三、响应文件的编写</w:t>
      </w:r>
      <w:bookmarkEnd w:id="4"/>
    </w:p>
    <w:p w14:paraId="14D6324F">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6. 要求</w:t>
      </w:r>
    </w:p>
    <w:p w14:paraId="1CCB8659">
      <w:pPr>
        <w:spacing w:line="360" w:lineRule="auto"/>
        <w:ind w:firstLine="480" w:firstLineChars="200"/>
        <w:rPr>
          <w:rFonts w:hint="eastAsia" w:ascii="仿宋" w:hAnsi="仿宋" w:eastAsia="仿宋" w:cs="仿宋"/>
          <w:sz w:val="24"/>
        </w:rPr>
      </w:pPr>
      <w:r>
        <w:rPr>
          <w:rFonts w:hint="eastAsia" w:ascii="仿宋" w:hAnsi="仿宋" w:eastAsia="仿宋" w:cs="仿宋"/>
          <w:sz w:val="24"/>
        </w:rPr>
        <w:t>6.1供应商应仔细阅读本项目单一来源协商文件的所有内容，按照文件的要求提交响应文件。响应文件应对单一来源协商文件的要求作出实质性响应，并保证所提供的全部资料的真实性，否则其报价将被拒绝。</w:t>
      </w:r>
    </w:p>
    <w:p w14:paraId="0041C4B4">
      <w:pPr>
        <w:spacing w:line="360" w:lineRule="auto"/>
        <w:ind w:firstLine="480" w:firstLineChars="200"/>
        <w:rPr>
          <w:rFonts w:hint="eastAsia" w:ascii="仿宋" w:hAnsi="仿宋" w:eastAsia="仿宋" w:cs="仿宋"/>
          <w:sz w:val="24"/>
        </w:rPr>
      </w:pPr>
      <w:r>
        <w:rPr>
          <w:rFonts w:hint="eastAsia" w:ascii="仿宋" w:hAnsi="仿宋" w:eastAsia="仿宋" w:cs="仿宋"/>
          <w:sz w:val="24"/>
        </w:rPr>
        <w:t>6.2采购人及采购代理机构不接受有任何可选择性的报价。</w:t>
      </w:r>
    </w:p>
    <w:p w14:paraId="2CAF9F2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7. 响应文件语言</w:t>
      </w:r>
    </w:p>
    <w:p w14:paraId="78B246E6">
      <w:pPr>
        <w:spacing w:line="360" w:lineRule="auto"/>
        <w:ind w:firstLine="480" w:firstLineChars="200"/>
        <w:rPr>
          <w:rFonts w:hint="eastAsia" w:ascii="仿宋" w:hAnsi="仿宋" w:eastAsia="仿宋" w:cs="仿宋"/>
          <w:sz w:val="24"/>
        </w:rPr>
      </w:pPr>
      <w:r>
        <w:rPr>
          <w:rFonts w:hint="eastAsia" w:ascii="仿宋" w:hAnsi="仿宋" w:eastAsia="仿宋" w:cs="仿宋"/>
          <w:sz w:val="24"/>
        </w:rPr>
        <w:t>7.1响应文件应用中文书写。响应文件中所附或所引用的原件不是中文时，应附中文译本。各种计量单位及符号应采用国际上统一使用的公制计量单位和符号。</w:t>
      </w:r>
    </w:p>
    <w:p w14:paraId="3922BBDE">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8. 响应文件的组成</w:t>
      </w:r>
    </w:p>
    <w:p w14:paraId="2E170BE4">
      <w:pPr>
        <w:spacing w:line="360" w:lineRule="auto"/>
        <w:ind w:firstLine="480" w:firstLineChars="200"/>
        <w:rPr>
          <w:rFonts w:hint="eastAsia" w:ascii="仿宋" w:hAnsi="仿宋" w:eastAsia="仿宋" w:cs="仿宋"/>
          <w:sz w:val="24"/>
        </w:rPr>
      </w:pPr>
      <w:r>
        <w:rPr>
          <w:rFonts w:hint="eastAsia" w:ascii="仿宋" w:hAnsi="仿宋" w:eastAsia="仿宋" w:cs="仿宋"/>
          <w:sz w:val="24"/>
        </w:rPr>
        <w:t>（1）、投标函</w:t>
      </w:r>
    </w:p>
    <w:p w14:paraId="7A33107F">
      <w:pPr>
        <w:spacing w:line="360" w:lineRule="auto"/>
        <w:ind w:firstLine="480" w:firstLineChars="200"/>
        <w:rPr>
          <w:rFonts w:hint="eastAsia" w:ascii="仿宋" w:hAnsi="仿宋" w:eastAsia="仿宋" w:cs="仿宋"/>
          <w:sz w:val="24"/>
        </w:rPr>
      </w:pPr>
      <w:r>
        <w:rPr>
          <w:rFonts w:hint="eastAsia" w:ascii="仿宋" w:hAnsi="仿宋" w:eastAsia="仿宋" w:cs="仿宋"/>
          <w:sz w:val="24"/>
        </w:rPr>
        <w:t>（2）、协商价格明细表</w:t>
      </w:r>
    </w:p>
    <w:p w14:paraId="55C468D4">
      <w:pPr>
        <w:spacing w:line="360" w:lineRule="auto"/>
        <w:ind w:firstLine="480" w:firstLineChars="200"/>
        <w:rPr>
          <w:rFonts w:hint="eastAsia" w:ascii="仿宋" w:hAnsi="仿宋" w:eastAsia="仿宋" w:cs="仿宋"/>
          <w:sz w:val="24"/>
        </w:rPr>
      </w:pPr>
      <w:r>
        <w:rPr>
          <w:rFonts w:hint="eastAsia" w:ascii="仿宋" w:hAnsi="仿宋" w:eastAsia="仿宋" w:cs="仿宋"/>
          <w:sz w:val="24"/>
        </w:rPr>
        <w:t>（3）、商务条款偏离表</w:t>
      </w:r>
    </w:p>
    <w:p w14:paraId="3056AD5B">
      <w:pPr>
        <w:spacing w:line="360" w:lineRule="auto"/>
        <w:ind w:firstLine="480" w:firstLineChars="200"/>
        <w:rPr>
          <w:rFonts w:hint="eastAsia" w:ascii="仿宋" w:hAnsi="仿宋" w:eastAsia="仿宋" w:cs="仿宋"/>
          <w:sz w:val="24"/>
        </w:rPr>
      </w:pPr>
      <w:r>
        <w:rPr>
          <w:rFonts w:hint="eastAsia" w:ascii="仿宋" w:hAnsi="仿宋" w:eastAsia="仿宋" w:cs="仿宋"/>
          <w:sz w:val="24"/>
        </w:rPr>
        <w:t>（4）、技术条款偏离表</w:t>
      </w:r>
    </w:p>
    <w:p w14:paraId="5C8FCE51">
      <w:pPr>
        <w:spacing w:line="360" w:lineRule="auto"/>
        <w:ind w:firstLine="480" w:firstLineChars="200"/>
        <w:rPr>
          <w:rFonts w:hint="eastAsia" w:ascii="仿宋" w:hAnsi="仿宋" w:eastAsia="仿宋" w:cs="仿宋"/>
          <w:sz w:val="24"/>
        </w:rPr>
      </w:pPr>
      <w:r>
        <w:rPr>
          <w:rFonts w:hint="eastAsia" w:ascii="仿宋" w:hAnsi="仿宋" w:eastAsia="仿宋" w:cs="仿宋"/>
          <w:sz w:val="24"/>
        </w:rPr>
        <w:t>（5）、法定代表人身份证明书</w:t>
      </w:r>
      <w:r>
        <w:rPr>
          <w:rFonts w:hint="eastAsia" w:ascii="仿宋" w:hAnsi="仿宋" w:eastAsia="仿宋" w:cs="仿宋"/>
          <w:sz w:val="24"/>
        </w:rPr>
        <w:tab/>
      </w:r>
    </w:p>
    <w:p w14:paraId="3B2688DF">
      <w:pPr>
        <w:spacing w:line="360" w:lineRule="auto"/>
        <w:ind w:firstLine="480" w:firstLineChars="200"/>
        <w:rPr>
          <w:rFonts w:hint="eastAsia" w:ascii="仿宋" w:hAnsi="仿宋" w:eastAsia="仿宋" w:cs="仿宋"/>
          <w:sz w:val="24"/>
        </w:rPr>
      </w:pPr>
      <w:r>
        <w:rPr>
          <w:rFonts w:hint="eastAsia" w:ascii="仿宋" w:hAnsi="仿宋" w:eastAsia="仿宋" w:cs="仿宋"/>
          <w:sz w:val="24"/>
        </w:rPr>
        <w:t>（6）、法定代表人授权委托书</w:t>
      </w:r>
      <w:r>
        <w:rPr>
          <w:rFonts w:hint="eastAsia" w:ascii="仿宋" w:hAnsi="仿宋" w:eastAsia="仿宋" w:cs="仿宋"/>
          <w:sz w:val="24"/>
        </w:rPr>
        <w:tab/>
      </w:r>
    </w:p>
    <w:p w14:paraId="2CA72CE5">
      <w:pPr>
        <w:spacing w:line="360" w:lineRule="auto"/>
        <w:ind w:firstLine="480" w:firstLineChars="200"/>
        <w:rPr>
          <w:rFonts w:hint="eastAsia" w:ascii="仿宋" w:hAnsi="仿宋" w:eastAsia="仿宋" w:cs="仿宋"/>
          <w:sz w:val="24"/>
        </w:rPr>
      </w:pPr>
      <w:r>
        <w:rPr>
          <w:rFonts w:hint="eastAsia" w:ascii="仿宋" w:hAnsi="仿宋" w:eastAsia="仿宋" w:cs="仿宋"/>
          <w:sz w:val="24"/>
        </w:rPr>
        <w:t>（7）、供应商基本情况表</w:t>
      </w:r>
      <w:r>
        <w:rPr>
          <w:rFonts w:hint="eastAsia" w:ascii="仿宋" w:hAnsi="仿宋" w:eastAsia="仿宋" w:cs="仿宋"/>
          <w:sz w:val="24"/>
        </w:rPr>
        <w:tab/>
      </w:r>
    </w:p>
    <w:p w14:paraId="4F9B2541">
      <w:pPr>
        <w:spacing w:line="360" w:lineRule="auto"/>
        <w:ind w:firstLine="480" w:firstLineChars="200"/>
        <w:rPr>
          <w:rFonts w:hint="eastAsia" w:ascii="仿宋" w:hAnsi="仿宋" w:eastAsia="仿宋" w:cs="仿宋"/>
          <w:sz w:val="24"/>
        </w:rPr>
      </w:pPr>
      <w:r>
        <w:rPr>
          <w:rFonts w:hint="eastAsia" w:ascii="仿宋" w:hAnsi="仿宋" w:eastAsia="仿宋" w:cs="仿宋"/>
          <w:sz w:val="24"/>
        </w:rPr>
        <w:t>（8）、供应商资格条件证明材料</w:t>
      </w:r>
      <w:r>
        <w:rPr>
          <w:rFonts w:hint="eastAsia" w:ascii="仿宋" w:hAnsi="仿宋" w:eastAsia="仿宋" w:cs="仿宋"/>
          <w:sz w:val="24"/>
        </w:rPr>
        <w:tab/>
      </w:r>
    </w:p>
    <w:p w14:paraId="79501962">
      <w:pPr>
        <w:spacing w:line="360" w:lineRule="auto"/>
        <w:ind w:firstLine="480" w:firstLineChars="200"/>
        <w:rPr>
          <w:rFonts w:hint="eastAsia" w:ascii="仿宋" w:hAnsi="仿宋" w:eastAsia="仿宋" w:cs="仿宋"/>
          <w:sz w:val="24"/>
        </w:rPr>
      </w:pPr>
      <w:r>
        <w:rPr>
          <w:rFonts w:hint="eastAsia" w:ascii="仿宋" w:hAnsi="仿宋" w:eastAsia="仿宋" w:cs="仿宋"/>
          <w:sz w:val="24"/>
        </w:rPr>
        <w:t>（9）、供应商近年类似项目业绩表</w:t>
      </w:r>
    </w:p>
    <w:p w14:paraId="1C0AEDFA">
      <w:pPr>
        <w:spacing w:line="360" w:lineRule="auto"/>
        <w:ind w:firstLine="480" w:firstLineChars="200"/>
        <w:rPr>
          <w:rFonts w:hint="eastAsia" w:ascii="仿宋" w:hAnsi="仿宋" w:eastAsia="仿宋" w:cs="仿宋"/>
          <w:sz w:val="24"/>
        </w:rPr>
      </w:pPr>
      <w:r>
        <w:rPr>
          <w:rFonts w:hint="eastAsia" w:ascii="仿宋" w:hAnsi="仿宋" w:eastAsia="仿宋" w:cs="仿宋"/>
          <w:sz w:val="24"/>
        </w:rPr>
        <w:t>（10）、项目负责人简历表</w:t>
      </w:r>
      <w:r>
        <w:rPr>
          <w:rFonts w:hint="eastAsia" w:ascii="仿宋" w:hAnsi="仿宋" w:eastAsia="仿宋" w:cs="仿宋"/>
          <w:sz w:val="24"/>
        </w:rPr>
        <w:tab/>
      </w:r>
    </w:p>
    <w:p w14:paraId="488FC82E">
      <w:pPr>
        <w:spacing w:line="360" w:lineRule="auto"/>
        <w:ind w:firstLine="480" w:firstLineChars="200"/>
        <w:rPr>
          <w:rFonts w:hint="eastAsia" w:ascii="仿宋" w:hAnsi="仿宋" w:eastAsia="仿宋" w:cs="仿宋"/>
          <w:sz w:val="24"/>
        </w:rPr>
      </w:pPr>
      <w:r>
        <w:rPr>
          <w:rFonts w:hint="eastAsia" w:ascii="仿宋" w:hAnsi="仿宋" w:eastAsia="仿宋" w:cs="仿宋"/>
          <w:sz w:val="24"/>
        </w:rPr>
        <w:t>（11）、拟派本项目服务人员情况表</w:t>
      </w:r>
    </w:p>
    <w:p w14:paraId="21238E51">
      <w:pPr>
        <w:spacing w:line="360" w:lineRule="auto"/>
        <w:ind w:firstLine="480" w:firstLineChars="200"/>
        <w:rPr>
          <w:rFonts w:hint="eastAsia" w:ascii="仿宋" w:hAnsi="仿宋" w:eastAsia="仿宋" w:cs="仿宋"/>
          <w:sz w:val="24"/>
        </w:rPr>
      </w:pPr>
      <w:r>
        <w:rPr>
          <w:rFonts w:hint="eastAsia" w:ascii="仿宋" w:hAnsi="仿宋" w:eastAsia="仿宋" w:cs="仿宋"/>
          <w:sz w:val="24"/>
        </w:rPr>
        <w:t>（12）、技术方案</w:t>
      </w:r>
    </w:p>
    <w:p w14:paraId="3439F0ED">
      <w:pPr>
        <w:spacing w:line="360" w:lineRule="auto"/>
        <w:ind w:firstLine="480" w:firstLineChars="200"/>
        <w:rPr>
          <w:rFonts w:hint="eastAsia" w:ascii="仿宋" w:hAnsi="仿宋" w:eastAsia="仿宋" w:cs="仿宋"/>
          <w:sz w:val="24"/>
        </w:rPr>
      </w:pPr>
      <w:r>
        <w:rPr>
          <w:rFonts w:hint="eastAsia" w:ascii="仿宋" w:hAnsi="仿宋" w:eastAsia="仿宋" w:cs="仿宋"/>
          <w:sz w:val="24"/>
        </w:rPr>
        <w:t>（13）、磋商保证金证明材料（扫描件）</w:t>
      </w:r>
    </w:p>
    <w:p w14:paraId="58F8F4CE">
      <w:pPr>
        <w:spacing w:line="360" w:lineRule="auto"/>
        <w:ind w:firstLine="480" w:firstLineChars="200"/>
        <w:rPr>
          <w:rFonts w:hint="eastAsia" w:ascii="仿宋" w:hAnsi="仿宋" w:eastAsia="仿宋" w:cs="仿宋"/>
          <w:sz w:val="24"/>
        </w:rPr>
      </w:pPr>
      <w:r>
        <w:rPr>
          <w:rFonts w:hint="eastAsia" w:ascii="仿宋" w:hAnsi="仿宋" w:eastAsia="仿宋" w:cs="仿宋"/>
          <w:sz w:val="24"/>
        </w:rPr>
        <w:t>（14）、其他需要提交的资料</w:t>
      </w:r>
      <w:r>
        <w:rPr>
          <w:rFonts w:hint="eastAsia" w:ascii="仿宋" w:hAnsi="仿宋" w:eastAsia="仿宋" w:cs="仿宋"/>
          <w:sz w:val="24"/>
        </w:rPr>
        <w:tab/>
      </w:r>
    </w:p>
    <w:p w14:paraId="42B4DC6E">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9. 协商有效期</w:t>
      </w:r>
    </w:p>
    <w:p w14:paraId="3650A2AF">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9.1响应文件从</w:t>
      </w:r>
      <w:r>
        <w:rPr>
          <w:rFonts w:hint="eastAsia" w:ascii="仿宋" w:hAnsi="仿宋" w:eastAsia="仿宋" w:cs="仿宋"/>
          <w:bCs/>
          <w:sz w:val="24"/>
        </w:rPr>
        <w:t>供应商须知前附表</w:t>
      </w:r>
      <w:r>
        <w:rPr>
          <w:rFonts w:hint="eastAsia" w:ascii="仿宋" w:hAnsi="仿宋" w:eastAsia="仿宋" w:cs="仿宋"/>
          <w:sz w:val="24"/>
        </w:rPr>
        <w:t>第8项所规定的协商截止期之后开始生效，在</w:t>
      </w:r>
      <w:r>
        <w:rPr>
          <w:rFonts w:hint="eastAsia" w:ascii="仿宋" w:hAnsi="仿宋" w:eastAsia="仿宋" w:cs="仿宋"/>
          <w:bCs/>
          <w:sz w:val="24"/>
        </w:rPr>
        <w:t>供应商须知前附表</w:t>
      </w:r>
      <w:r>
        <w:rPr>
          <w:rFonts w:hint="eastAsia" w:ascii="仿宋" w:hAnsi="仿宋" w:eastAsia="仿宋" w:cs="仿宋"/>
          <w:sz w:val="24"/>
        </w:rPr>
        <w:t>所规定的期限内保持有效。有效期不足将导致其响应文件被拒绝。</w:t>
      </w:r>
    </w:p>
    <w:p w14:paraId="53BAC807">
      <w:pPr>
        <w:spacing w:line="360" w:lineRule="auto"/>
        <w:ind w:firstLine="480" w:firstLineChars="200"/>
        <w:rPr>
          <w:rFonts w:hint="eastAsia" w:ascii="仿宋" w:hAnsi="仿宋" w:eastAsia="仿宋" w:cs="仿宋"/>
          <w:sz w:val="24"/>
        </w:rPr>
      </w:pPr>
      <w:r>
        <w:rPr>
          <w:rFonts w:hint="eastAsia" w:ascii="仿宋" w:hAnsi="仿宋" w:eastAsia="仿宋" w:cs="仿宋"/>
          <w:sz w:val="24"/>
        </w:rPr>
        <w:t>9.2特殊情况下采购代理机构可于协商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文件。</w:t>
      </w:r>
    </w:p>
    <w:p w14:paraId="5AFD67F8">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10. 响应文件的格式</w:t>
      </w:r>
    </w:p>
    <w:p w14:paraId="1F27786E">
      <w:pPr>
        <w:widowControl/>
        <w:shd w:val="clear" w:color="auto" w:fill="FFFFFF"/>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10.1响应文件应按第五章“响应文件格式”进行编写，如有必要，可以增加附页，作为响应文件的组成部分。</w:t>
      </w:r>
    </w:p>
    <w:p w14:paraId="50EABCA2">
      <w:pPr>
        <w:widowControl/>
        <w:shd w:val="clear" w:color="auto" w:fill="FFFFFF"/>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10.2响应文件应当对单一来源协商文件有关采购范围、技术与服务要求等实质性内容做出响应。</w:t>
      </w:r>
    </w:p>
    <w:p w14:paraId="6A5546FB">
      <w:pPr>
        <w:widowControl/>
        <w:shd w:val="clear" w:color="auto" w:fill="FFFFFF"/>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10.3电子响应文件使用政采云平台响应文件制作工具以及单一来源协商文件要求进行制作编制。响应文件制作时，按照单一来源协商文件中明确的响应文件目录和格式进行编制，保证目录清晰、内容完整。</w:t>
      </w:r>
    </w:p>
    <w:p w14:paraId="61296092">
      <w:pPr>
        <w:widowControl/>
        <w:shd w:val="clear" w:color="auto" w:fill="FFFFFF"/>
        <w:snapToGrid w:val="0"/>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10.4电子招投标文件具有法律效力，与其他形式的招投标文件在内容和格式上等同，若响应文件与单一来源协商文件要求不一致，其内容影响中标结果时，责任由供应商自行承担。供应商递交的电子响应文件因供应商自身原因而导致无法导入电子辅助评标系统，该响应文件视为无效响应文件，将导致其投标被拒绝</w:t>
      </w:r>
      <w:r>
        <w:rPr>
          <w:rFonts w:hint="eastAsia" w:ascii="仿宋" w:hAnsi="仿宋" w:eastAsia="仿宋" w:cs="仿宋"/>
          <w:sz w:val="24"/>
        </w:rPr>
        <w:t>。</w:t>
      </w:r>
    </w:p>
    <w:p w14:paraId="413721DA">
      <w:pPr>
        <w:spacing w:line="360" w:lineRule="auto"/>
        <w:ind w:firstLine="482" w:firstLineChars="200"/>
        <w:jc w:val="center"/>
        <w:outlineLvl w:val="1"/>
        <w:rPr>
          <w:rFonts w:hint="eastAsia" w:ascii="仿宋" w:hAnsi="仿宋" w:eastAsia="仿宋" w:cs="仿宋"/>
          <w:b/>
          <w:sz w:val="24"/>
        </w:rPr>
      </w:pPr>
      <w:bookmarkStart w:id="5" w:name="_Toc166952197"/>
      <w:r>
        <w:rPr>
          <w:rFonts w:hint="eastAsia" w:ascii="仿宋" w:hAnsi="仿宋" w:eastAsia="仿宋" w:cs="仿宋"/>
          <w:b/>
          <w:sz w:val="24"/>
        </w:rPr>
        <w:t>四、响应文件的提交</w:t>
      </w:r>
      <w:bookmarkEnd w:id="5"/>
    </w:p>
    <w:p w14:paraId="25B7F94F">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11.响应文件的递交</w:t>
      </w:r>
    </w:p>
    <w:p w14:paraId="359033DF">
      <w:pPr>
        <w:widowControl/>
        <w:shd w:val="clear" w:color="auto" w:fill="FFFFFF"/>
        <w:snapToGrid w:val="0"/>
        <w:spacing w:line="360" w:lineRule="auto"/>
        <w:ind w:firstLine="480" w:firstLineChars="200"/>
        <w:rPr>
          <w:rFonts w:hint="eastAsia" w:ascii="仿宋" w:hAnsi="仿宋" w:eastAsia="仿宋" w:cs="仿宋"/>
          <w:kern w:val="0"/>
          <w:sz w:val="24"/>
        </w:rPr>
      </w:pPr>
      <w:bookmarkStart w:id="6" w:name="_Hlk57105547"/>
      <w:bookmarkStart w:id="7" w:name="_Hlk22461103"/>
      <w:bookmarkStart w:id="8" w:name="_Hlk23746210"/>
      <w:bookmarkStart w:id="9" w:name="_Hlk23651228"/>
      <w:bookmarkStart w:id="10" w:name="_Hlk23746209"/>
      <w:bookmarkStart w:id="11" w:name="_Hlk23746208"/>
      <w:bookmarkStart w:id="12" w:name="_Hlk23651229"/>
      <w:bookmarkStart w:id="13" w:name="_Hlk18820305"/>
      <w:bookmarkStart w:id="14" w:name="_Hlk57105549"/>
      <w:bookmarkStart w:id="15" w:name="_Hlk18820304"/>
      <w:bookmarkStart w:id="16" w:name="_Hlk23651230"/>
      <w:bookmarkStart w:id="17" w:name="_Hlk22461104"/>
      <w:bookmarkStart w:id="18" w:name="_Hlk57105548"/>
      <w:bookmarkStart w:id="19" w:name="_Hlk18820306"/>
      <w:bookmarkStart w:id="20" w:name="_Hlk22461105"/>
      <w:r>
        <w:rPr>
          <w:rFonts w:hint="eastAsia" w:ascii="仿宋" w:hAnsi="仿宋" w:eastAsia="仿宋" w:cs="仿宋"/>
          <w:kern w:val="0"/>
          <w:sz w:val="24"/>
        </w:rPr>
        <w:t>11.1</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仿宋" w:hAnsi="仿宋" w:eastAsia="仿宋" w:cs="仿宋"/>
          <w:kern w:val="0"/>
          <w:sz w:val="24"/>
        </w:rPr>
        <w:t>加密的电子响应文件应在响应文件递交截止时间前通过政采云平台上传完成。逾期上传或者未上传指定地点的响应文件，采购人不予受理。</w:t>
      </w:r>
    </w:p>
    <w:p w14:paraId="4820D8A3">
      <w:pPr>
        <w:widowControl/>
        <w:shd w:val="clear" w:color="auto" w:fill="FFFFFF"/>
        <w:snapToGrid w:val="0"/>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11.2</w:t>
      </w:r>
      <w:r>
        <w:rPr>
          <w:rFonts w:hint="eastAsia" w:ascii="仿宋" w:hAnsi="仿宋" w:eastAsia="仿宋" w:cs="仿宋"/>
          <w:sz w:val="24"/>
        </w:rPr>
        <w:t>供应商在</w:t>
      </w:r>
      <w:r>
        <w:rPr>
          <w:rFonts w:hint="eastAsia" w:ascii="仿宋" w:hAnsi="仿宋" w:eastAsia="仿宋" w:cs="仿宋"/>
          <w:sz w:val="24"/>
          <w:u w:val="single"/>
        </w:rPr>
        <w:t>供应商须知前附表中</w:t>
      </w:r>
      <w:r>
        <w:rPr>
          <w:rFonts w:hint="eastAsia" w:ascii="仿宋" w:hAnsi="仿宋" w:eastAsia="仿宋" w:cs="仿宋"/>
          <w:sz w:val="24"/>
        </w:rPr>
        <w:t>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E903863">
      <w:pPr>
        <w:spacing w:line="360" w:lineRule="auto"/>
        <w:ind w:firstLine="482" w:firstLineChars="200"/>
        <w:jc w:val="center"/>
        <w:outlineLvl w:val="1"/>
        <w:rPr>
          <w:rFonts w:hint="eastAsia" w:ascii="仿宋" w:hAnsi="仿宋" w:eastAsia="仿宋" w:cs="仿宋"/>
          <w:b/>
          <w:sz w:val="24"/>
        </w:rPr>
      </w:pPr>
      <w:bookmarkStart w:id="21" w:name="_Toc166952198"/>
      <w:r>
        <w:rPr>
          <w:rFonts w:hint="eastAsia" w:ascii="仿宋" w:hAnsi="仿宋" w:eastAsia="仿宋" w:cs="仿宋"/>
          <w:b/>
          <w:sz w:val="24"/>
        </w:rPr>
        <w:t>五、协商程序</w:t>
      </w:r>
      <w:bookmarkEnd w:id="21"/>
    </w:p>
    <w:p w14:paraId="650A3978">
      <w:pPr>
        <w:pStyle w:val="2"/>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12  协商</w:t>
      </w:r>
    </w:p>
    <w:p w14:paraId="20132B6C">
      <w:pPr>
        <w:pStyle w:val="2"/>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rPr>
        <w:t>采购代理机构根据协商服务的特点依法组建协商小组。</w:t>
      </w:r>
      <w:r>
        <w:rPr>
          <w:rFonts w:hint="eastAsia" w:ascii="仿宋" w:hAnsi="仿宋" w:eastAsia="仿宋" w:cs="仿宋"/>
          <w:kern w:val="0"/>
          <w:sz w:val="24"/>
        </w:rPr>
        <w:t>协商小组由采购人代表和评审专家共3人以上单数组成，其中评审专家人数不得少于协商小组成员总数的2/3。</w:t>
      </w:r>
    </w:p>
    <w:p w14:paraId="47B8CA8F">
      <w:pPr>
        <w:pStyle w:val="2"/>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12.2协商程序</w:t>
      </w:r>
    </w:p>
    <w:p w14:paraId="016EB014">
      <w:pPr>
        <w:pStyle w:val="2"/>
        <w:numPr>
          <w:ilvl w:val="0"/>
          <w:numId w:val="3"/>
        </w:num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资格审查</w:t>
      </w:r>
    </w:p>
    <w:p w14:paraId="330E12D8">
      <w:pPr>
        <w:pStyle w:val="2"/>
        <w:numPr>
          <w:ilvl w:val="0"/>
          <w:numId w:val="3"/>
        </w:num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完备性及符合性审查</w:t>
      </w:r>
    </w:p>
    <w:p w14:paraId="20A165B8">
      <w:pPr>
        <w:pStyle w:val="2"/>
        <w:numPr>
          <w:ilvl w:val="0"/>
          <w:numId w:val="3"/>
        </w:num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第二轮报价</w:t>
      </w:r>
    </w:p>
    <w:p w14:paraId="1FF92DFD">
      <w:pPr>
        <w:pStyle w:val="2"/>
        <w:numPr>
          <w:ilvl w:val="0"/>
          <w:numId w:val="3"/>
        </w:num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详细评审</w:t>
      </w:r>
    </w:p>
    <w:p w14:paraId="6E1F441D">
      <w:pPr>
        <w:pStyle w:val="2"/>
        <w:spacing w:line="360" w:lineRule="auto"/>
        <w:ind w:firstLine="480" w:firstLineChars="200"/>
        <w:jc w:val="left"/>
        <w:rPr>
          <w:rFonts w:hint="eastAsia" w:ascii="仿宋" w:hAnsi="仿宋" w:eastAsia="仿宋" w:cs="仿宋"/>
          <w:sz w:val="24"/>
        </w:rPr>
      </w:pPr>
      <w:r>
        <w:rPr>
          <w:rFonts w:hint="eastAsia" w:ascii="仿宋" w:hAnsi="仿宋" w:eastAsia="仿宋" w:cs="仿宋"/>
          <w:sz w:val="24"/>
          <w:szCs w:val="24"/>
        </w:rPr>
        <w:t>12.3</w:t>
      </w:r>
      <w:r>
        <w:rPr>
          <w:rFonts w:hint="eastAsia" w:ascii="仿宋" w:hAnsi="仿宋" w:eastAsia="仿宋" w:cs="仿宋"/>
          <w:sz w:val="24"/>
        </w:rPr>
        <w:t>协商过程中若发现供应商所提供资料为虚假资料，该供应商的响应文件按无效处理。</w:t>
      </w:r>
    </w:p>
    <w:p w14:paraId="4E709B84">
      <w:pPr>
        <w:spacing w:line="360" w:lineRule="auto"/>
        <w:ind w:firstLine="482" w:firstLineChars="200"/>
        <w:jc w:val="center"/>
        <w:outlineLvl w:val="1"/>
        <w:rPr>
          <w:rFonts w:hint="eastAsia" w:ascii="仿宋" w:hAnsi="仿宋" w:eastAsia="仿宋" w:cs="仿宋"/>
          <w:b/>
          <w:sz w:val="24"/>
        </w:rPr>
      </w:pPr>
      <w:bookmarkStart w:id="22" w:name="_Toc166952199"/>
      <w:r>
        <w:rPr>
          <w:rFonts w:hint="eastAsia" w:ascii="仿宋" w:hAnsi="仿宋" w:eastAsia="仿宋" w:cs="仿宋"/>
          <w:b/>
          <w:sz w:val="24"/>
        </w:rPr>
        <w:t>六、成交与签订合同</w:t>
      </w:r>
      <w:bookmarkEnd w:id="22"/>
    </w:p>
    <w:p w14:paraId="68D8AFCA">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13 成交准则</w:t>
      </w:r>
    </w:p>
    <w:p w14:paraId="12A51844">
      <w:pPr>
        <w:spacing w:line="360" w:lineRule="auto"/>
        <w:ind w:firstLine="480" w:firstLineChars="200"/>
        <w:rPr>
          <w:rFonts w:hint="eastAsia" w:ascii="仿宋" w:hAnsi="仿宋" w:eastAsia="仿宋" w:cs="仿宋"/>
          <w:sz w:val="24"/>
        </w:rPr>
      </w:pPr>
      <w:r>
        <w:rPr>
          <w:rFonts w:hint="eastAsia" w:ascii="仿宋" w:hAnsi="仿宋" w:eastAsia="仿宋" w:cs="仿宋"/>
          <w:sz w:val="24"/>
        </w:rPr>
        <w:t>13.1供应商的响应文件应符合单一来源协商文件要求，协商小组将依据报价、服务水平、业绩、信誉等进行综合分析，根据采购需求和供应商进行协商，基础上确定最终合同价。</w:t>
      </w:r>
    </w:p>
    <w:p w14:paraId="2242FD8E">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14  成交通知</w:t>
      </w:r>
    </w:p>
    <w:p w14:paraId="79CD1903">
      <w:pPr>
        <w:spacing w:line="360" w:lineRule="auto"/>
        <w:ind w:firstLine="480" w:firstLineChars="200"/>
        <w:rPr>
          <w:rFonts w:hint="eastAsia" w:ascii="仿宋" w:hAnsi="仿宋" w:eastAsia="仿宋" w:cs="仿宋"/>
          <w:sz w:val="24"/>
        </w:rPr>
      </w:pPr>
      <w:r>
        <w:rPr>
          <w:rFonts w:hint="eastAsia" w:ascii="仿宋" w:hAnsi="仿宋" w:eastAsia="仿宋" w:cs="仿宋"/>
          <w:sz w:val="24"/>
        </w:rPr>
        <w:t>14.1协商结束后，协商结果经采购人确认后，采购代理机构方对成交结果进行公示，并向成交供应商发出成交通知书。成交通知书对采购人和成交供应商具有同等法律效力。成交通知书发出后，采购人改变成交结果，或者成交供应商放弃成交，应按相关法律、规章、规范性文件的要求承担相应的法律责任。</w:t>
      </w:r>
    </w:p>
    <w:p w14:paraId="356A0F8B">
      <w:pPr>
        <w:spacing w:line="360" w:lineRule="auto"/>
        <w:ind w:firstLine="480" w:firstLineChars="200"/>
        <w:rPr>
          <w:rFonts w:hint="eastAsia" w:ascii="仿宋" w:hAnsi="仿宋" w:eastAsia="仿宋" w:cs="仿宋"/>
          <w:sz w:val="24"/>
        </w:rPr>
      </w:pPr>
      <w:r>
        <w:rPr>
          <w:rFonts w:hint="eastAsia" w:ascii="仿宋" w:hAnsi="仿宋" w:eastAsia="仿宋" w:cs="仿宋"/>
          <w:sz w:val="24"/>
        </w:rPr>
        <w:t>14.2 《成交通知书》将作为签订合同的依据。《合同》签订后，《成交通知书》成为《合同》的一部分。</w:t>
      </w:r>
    </w:p>
    <w:p w14:paraId="5169B885">
      <w:pPr>
        <w:pStyle w:val="50"/>
        <w:spacing w:line="360" w:lineRule="auto"/>
        <w:ind w:firstLine="482" w:firstLineChars="200"/>
        <w:rPr>
          <w:rFonts w:hint="eastAsia" w:ascii="仿宋" w:hAnsi="仿宋" w:eastAsia="仿宋" w:cs="仿宋"/>
          <w:b/>
          <w:color w:val="auto"/>
        </w:rPr>
      </w:pPr>
      <w:r>
        <w:rPr>
          <w:rFonts w:hint="eastAsia" w:ascii="仿宋" w:hAnsi="仿宋" w:eastAsia="仿宋" w:cs="仿宋"/>
          <w:b/>
          <w:bCs/>
          <w:color w:val="auto"/>
        </w:rPr>
        <w:t>15</w:t>
      </w:r>
      <w:r>
        <w:rPr>
          <w:rFonts w:hint="eastAsia" w:ascii="仿宋" w:hAnsi="仿宋" w:eastAsia="仿宋" w:cs="仿宋"/>
          <w:b/>
          <w:color w:val="auto"/>
        </w:rPr>
        <w:t xml:space="preserve"> 签订合同</w:t>
      </w:r>
    </w:p>
    <w:p w14:paraId="3359FD10">
      <w:pPr>
        <w:spacing w:line="360" w:lineRule="auto"/>
        <w:ind w:firstLine="480" w:firstLineChars="200"/>
        <w:rPr>
          <w:rFonts w:hint="eastAsia" w:ascii="仿宋" w:hAnsi="仿宋" w:eastAsia="仿宋" w:cs="仿宋"/>
          <w:sz w:val="24"/>
        </w:rPr>
      </w:pPr>
      <w:r>
        <w:rPr>
          <w:rFonts w:hint="eastAsia" w:ascii="仿宋" w:hAnsi="仿宋" w:eastAsia="仿宋" w:cs="仿宋"/>
          <w:sz w:val="24"/>
        </w:rPr>
        <w:t>15.1采购人、成交供应商在《成交通知书》发出之日起</w:t>
      </w:r>
      <w:r>
        <w:rPr>
          <w:rFonts w:hint="eastAsia" w:ascii="仿宋" w:hAnsi="仿宋" w:eastAsia="仿宋" w:cs="仿宋"/>
          <w:kern w:val="0"/>
          <w:sz w:val="24"/>
        </w:rPr>
        <w:t>30日</w:t>
      </w:r>
      <w:r>
        <w:rPr>
          <w:rFonts w:hint="eastAsia" w:ascii="仿宋" w:hAnsi="仿宋" w:eastAsia="仿宋" w:cs="仿宋"/>
          <w:sz w:val="24"/>
        </w:rPr>
        <w:t>内，根据单一来源协商文件确定的事项和成交供应商响应文件签订合同。双方所签订的合同不得对单一来源协商文件和成交供应商响应文件作实质性修改。逾期未签订合同，按照有关法律规定承担相应的法律责任；采购人逾期不与成交供应商签订合同的，按采购的有关规定处理。</w:t>
      </w:r>
    </w:p>
    <w:p w14:paraId="75638526">
      <w:pPr>
        <w:spacing w:line="360" w:lineRule="auto"/>
        <w:ind w:firstLine="480" w:firstLineChars="200"/>
        <w:rPr>
          <w:rFonts w:hint="eastAsia" w:ascii="仿宋" w:hAnsi="仿宋" w:eastAsia="仿宋" w:cs="仿宋"/>
          <w:sz w:val="24"/>
        </w:rPr>
      </w:pPr>
      <w:r>
        <w:rPr>
          <w:rFonts w:hint="eastAsia" w:ascii="仿宋" w:hAnsi="仿宋" w:eastAsia="仿宋" w:cs="仿宋"/>
          <w:sz w:val="24"/>
        </w:rPr>
        <w:t>15.2单一来源协商文件、单一来源协商文件的修改文件、成交供应商的响应文件、补充或修改的文件及澄清或承诺文件等，均为双方签订《合同》的组成部分，并与《合同》一并作为本单一来源协商文件所列采购项目的互补性法律文件，与《合同》具有同等法律效力。</w:t>
      </w:r>
    </w:p>
    <w:p w14:paraId="222CAE44">
      <w:pPr>
        <w:rPr>
          <w:rFonts w:hint="eastAsia" w:ascii="仿宋" w:hAnsi="仿宋" w:eastAsia="仿宋" w:cs="仿宋"/>
          <w:b/>
          <w:bCs/>
          <w:sz w:val="24"/>
        </w:rPr>
      </w:pPr>
      <w:r>
        <w:rPr>
          <w:rFonts w:hint="eastAsia" w:ascii="仿宋" w:hAnsi="仿宋" w:eastAsia="仿宋" w:cs="仿宋"/>
          <w:b/>
          <w:bCs/>
          <w:sz w:val="24"/>
        </w:rPr>
        <w:br w:type="page"/>
      </w:r>
    </w:p>
    <w:p w14:paraId="64972D1E">
      <w:pPr>
        <w:spacing w:line="440" w:lineRule="exact"/>
        <w:jc w:val="center"/>
        <w:outlineLvl w:val="0"/>
        <w:rPr>
          <w:rFonts w:hint="eastAsia" w:ascii="仿宋" w:hAnsi="仿宋" w:eastAsia="仿宋" w:cs="仿宋"/>
          <w:b/>
          <w:sz w:val="24"/>
        </w:rPr>
      </w:pPr>
      <w:bookmarkStart w:id="23" w:name="_Toc25473"/>
      <w:bookmarkStart w:id="24" w:name="_Toc166952200"/>
      <w:r>
        <w:rPr>
          <w:rFonts w:hint="eastAsia" w:ascii="仿宋" w:hAnsi="仿宋" w:eastAsia="仿宋" w:cs="仿宋"/>
          <w:b/>
          <w:sz w:val="24"/>
        </w:rPr>
        <w:t>第二章 评审办法</w:t>
      </w:r>
      <w:bookmarkEnd w:id="23"/>
      <w:bookmarkEnd w:id="24"/>
    </w:p>
    <w:p w14:paraId="50EC6A9A">
      <w:pPr>
        <w:widowControl/>
        <w:shd w:val="clear" w:color="auto" w:fill="FFFFFF"/>
        <w:snapToGrid w:val="0"/>
        <w:spacing w:line="360" w:lineRule="auto"/>
        <w:ind w:firstLine="482" w:firstLineChars="200"/>
        <w:rPr>
          <w:rFonts w:hint="eastAsia" w:ascii="仿宋" w:hAnsi="仿宋" w:eastAsia="仿宋" w:cs="仿宋"/>
          <w:b/>
          <w:kern w:val="0"/>
          <w:sz w:val="24"/>
        </w:rPr>
      </w:pPr>
      <w:bookmarkStart w:id="25" w:name="_BookMark_1"/>
      <w:bookmarkEnd w:id="25"/>
      <w:bookmarkStart w:id="26" w:name="_Toc2236"/>
    </w:p>
    <w:p w14:paraId="04B47086">
      <w:pPr>
        <w:widowControl/>
        <w:shd w:val="clear" w:color="auto" w:fill="FFFFFF"/>
        <w:snapToGrid w:val="0"/>
        <w:spacing w:line="360" w:lineRule="auto"/>
        <w:ind w:firstLine="482" w:firstLineChars="200"/>
        <w:jc w:val="center"/>
        <w:rPr>
          <w:rFonts w:hint="eastAsia" w:ascii="仿宋" w:hAnsi="仿宋" w:eastAsia="仿宋" w:cs="仿宋"/>
          <w:b/>
          <w:kern w:val="0"/>
          <w:sz w:val="24"/>
        </w:rPr>
      </w:pPr>
      <w:r>
        <w:rPr>
          <w:rFonts w:hint="eastAsia" w:ascii="仿宋" w:hAnsi="仿宋" w:eastAsia="仿宋" w:cs="仿宋"/>
          <w:b/>
          <w:kern w:val="0"/>
          <w:sz w:val="24"/>
        </w:rPr>
        <w:t>1.《资格审查标准》</w:t>
      </w:r>
    </w:p>
    <w:tbl>
      <w:tblPr>
        <w:tblStyle w:val="31"/>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1"/>
        <w:gridCol w:w="4256"/>
        <w:gridCol w:w="4410"/>
      </w:tblGrid>
      <w:tr w14:paraId="26C0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41" w:type="dxa"/>
            <w:vAlign w:val="center"/>
          </w:tcPr>
          <w:p w14:paraId="7286EA42">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序号</w:t>
            </w:r>
          </w:p>
        </w:tc>
        <w:tc>
          <w:tcPr>
            <w:tcW w:w="4256" w:type="dxa"/>
            <w:vAlign w:val="center"/>
          </w:tcPr>
          <w:p w14:paraId="0CC38559">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审查要求</w:t>
            </w:r>
          </w:p>
        </w:tc>
        <w:tc>
          <w:tcPr>
            <w:tcW w:w="4410" w:type="dxa"/>
            <w:vAlign w:val="center"/>
          </w:tcPr>
          <w:p w14:paraId="6CDA4C21">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要求说明</w:t>
            </w:r>
          </w:p>
        </w:tc>
      </w:tr>
      <w:tr w14:paraId="2DBE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41" w:type="dxa"/>
            <w:vAlign w:val="center"/>
          </w:tcPr>
          <w:p w14:paraId="76DFD92A">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1</w:t>
            </w:r>
          </w:p>
        </w:tc>
        <w:tc>
          <w:tcPr>
            <w:tcW w:w="4256" w:type="dxa"/>
            <w:vAlign w:val="center"/>
          </w:tcPr>
          <w:p w14:paraId="69CB08F0">
            <w:pPr>
              <w:spacing w:line="360" w:lineRule="auto"/>
              <w:jc w:val="left"/>
              <w:rPr>
                <w:rFonts w:hint="eastAsia" w:ascii="仿宋" w:hAnsi="仿宋" w:eastAsia="仿宋" w:cs="仿宋"/>
                <w:kern w:val="0"/>
              </w:rPr>
            </w:pPr>
            <w:r>
              <w:rPr>
                <w:rFonts w:hint="eastAsia" w:ascii="仿宋" w:hAnsi="仿宋" w:eastAsia="仿宋" w:cs="仿宋"/>
                <w:kern w:val="0"/>
              </w:rPr>
              <w:t>满足《中华人民共和国政府采购法》第二十二条规定。</w:t>
            </w:r>
          </w:p>
        </w:tc>
        <w:tc>
          <w:tcPr>
            <w:tcW w:w="4410" w:type="dxa"/>
            <w:vAlign w:val="center"/>
          </w:tcPr>
          <w:p w14:paraId="6CB7382B">
            <w:pPr>
              <w:spacing w:line="360" w:lineRule="auto"/>
              <w:jc w:val="left"/>
              <w:rPr>
                <w:rFonts w:hint="eastAsia" w:ascii="仿宋" w:hAnsi="仿宋" w:eastAsia="仿宋" w:cs="仿宋"/>
                <w:kern w:val="0"/>
              </w:rPr>
            </w:pPr>
            <w:r>
              <w:rPr>
                <w:rFonts w:hint="eastAsia" w:ascii="仿宋" w:hAnsi="仿宋" w:eastAsia="仿宋" w:cs="仿宋"/>
                <w:kern w:val="0"/>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0E86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41" w:type="dxa"/>
            <w:vAlign w:val="center"/>
          </w:tcPr>
          <w:p w14:paraId="37C1C049">
            <w:pPr>
              <w:widowControl/>
              <w:shd w:val="clear" w:color="auto" w:fill="FFFFFF"/>
              <w:snapToGrid w:val="0"/>
              <w:spacing w:line="36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2</w:t>
            </w:r>
          </w:p>
        </w:tc>
        <w:tc>
          <w:tcPr>
            <w:tcW w:w="4256" w:type="dxa"/>
            <w:vAlign w:val="center"/>
          </w:tcPr>
          <w:p w14:paraId="30986BA2">
            <w:pPr>
              <w:spacing w:line="360" w:lineRule="auto"/>
              <w:jc w:val="left"/>
              <w:rPr>
                <w:rFonts w:hint="eastAsia" w:ascii="仿宋" w:hAnsi="仿宋" w:eastAsia="仿宋" w:cs="仿宋"/>
                <w:kern w:val="0"/>
              </w:rPr>
            </w:pPr>
            <w:r>
              <w:rPr>
                <w:rFonts w:hint="eastAsia" w:ascii="仿宋" w:hAnsi="仿宋" w:eastAsia="仿宋" w:cs="仿宋"/>
                <w:kern w:val="0"/>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4410" w:type="dxa"/>
            <w:vAlign w:val="center"/>
          </w:tcPr>
          <w:p w14:paraId="380ED501">
            <w:pPr>
              <w:spacing w:line="360" w:lineRule="auto"/>
              <w:jc w:val="left"/>
              <w:rPr>
                <w:rFonts w:hint="eastAsia" w:ascii="仿宋" w:hAnsi="仿宋" w:eastAsia="仿宋" w:cs="仿宋"/>
                <w:kern w:val="0"/>
              </w:rPr>
            </w:pPr>
            <w:r>
              <w:rPr>
                <w:rFonts w:hint="eastAsia" w:ascii="仿宋" w:hAnsi="仿宋" w:eastAsia="仿宋" w:cs="仿宋"/>
                <w:kern w:val="0"/>
              </w:rPr>
              <w:t>以采购人或者采购代理机构查询记录为准。</w:t>
            </w:r>
          </w:p>
        </w:tc>
      </w:tr>
      <w:tr w14:paraId="2B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107" w:type="dxa"/>
            <w:gridSpan w:val="3"/>
            <w:vAlign w:val="center"/>
          </w:tcPr>
          <w:p w14:paraId="5D4FDDA2">
            <w:pPr>
              <w:widowControl/>
              <w:shd w:val="clear" w:color="auto" w:fill="FFFFFF"/>
              <w:snapToGrid w:val="0"/>
              <w:spacing w:line="360" w:lineRule="auto"/>
              <w:jc w:val="left"/>
              <w:rPr>
                <w:rFonts w:hint="eastAsia" w:ascii="仿宋" w:hAnsi="仿宋" w:eastAsia="仿宋" w:cs="仿宋"/>
                <w:kern w:val="0"/>
              </w:rPr>
            </w:pPr>
            <w:r>
              <w:rPr>
                <w:rFonts w:hint="eastAsia" w:ascii="仿宋" w:hAnsi="仿宋" w:eastAsia="仿宋" w:cs="仿宋"/>
                <w:kern w:val="0"/>
              </w:rPr>
              <w:t>备注： 如果资格评审中有一项不满足审查标准的，采购人将认定该供应商不通过资格审查，投标文件将被拒绝评审。并且不允许供应商通过修改或撤销其不符合要求的差异或保留，使之成为具有响应性的投标。</w:t>
            </w:r>
          </w:p>
        </w:tc>
      </w:tr>
    </w:tbl>
    <w:p w14:paraId="271A002B">
      <w:pPr>
        <w:widowControl/>
        <w:shd w:val="clear" w:color="auto" w:fill="FFFFFF"/>
        <w:snapToGrid w:val="0"/>
        <w:spacing w:line="360" w:lineRule="auto"/>
        <w:ind w:firstLine="482" w:firstLineChars="200"/>
        <w:jc w:val="center"/>
        <w:rPr>
          <w:rFonts w:hint="eastAsia" w:ascii="仿宋" w:hAnsi="仿宋" w:eastAsia="仿宋" w:cs="仿宋"/>
          <w:b/>
          <w:kern w:val="0"/>
          <w:sz w:val="24"/>
        </w:rPr>
      </w:pPr>
    </w:p>
    <w:p w14:paraId="4E5BC67D">
      <w:pPr>
        <w:widowControl/>
        <w:shd w:val="clear" w:color="auto" w:fill="FFFFFF"/>
        <w:snapToGrid w:val="0"/>
        <w:spacing w:line="360" w:lineRule="auto"/>
        <w:ind w:firstLine="482" w:firstLineChars="200"/>
        <w:jc w:val="center"/>
        <w:rPr>
          <w:rFonts w:hint="eastAsia" w:ascii="仿宋" w:hAnsi="仿宋" w:eastAsia="仿宋" w:cs="仿宋"/>
          <w:b/>
          <w:kern w:val="0"/>
          <w:sz w:val="24"/>
        </w:rPr>
      </w:pPr>
      <w:r>
        <w:rPr>
          <w:rFonts w:hint="eastAsia" w:ascii="仿宋" w:hAnsi="仿宋" w:eastAsia="仿宋" w:cs="仿宋"/>
          <w:b/>
          <w:kern w:val="0"/>
          <w:sz w:val="24"/>
        </w:rPr>
        <w:t>2.《完备性及符合性审查标准》</w:t>
      </w:r>
    </w:p>
    <w:tbl>
      <w:tblPr>
        <w:tblStyle w:val="3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14:paraId="525D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606F3E67">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序号</w:t>
            </w:r>
          </w:p>
        </w:tc>
        <w:tc>
          <w:tcPr>
            <w:tcW w:w="6638" w:type="dxa"/>
            <w:vAlign w:val="center"/>
          </w:tcPr>
          <w:p w14:paraId="5678D28A">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审查要求</w:t>
            </w:r>
          </w:p>
        </w:tc>
        <w:tc>
          <w:tcPr>
            <w:tcW w:w="1868" w:type="dxa"/>
            <w:vAlign w:val="center"/>
          </w:tcPr>
          <w:p w14:paraId="41C81346">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要求说明</w:t>
            </w:r>
          </w:p>
        </w:tc>
      </w:tr>
      <w:tr w14:paraId="3F91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6B19BED7">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1</w:t>
            </w:r>
          </w:p>
        </w:tc>
        <w:tc>
          <w:tcPr>
            <w:tcW w:w="6638" w:type="dxa"/>
            <w:vAlign w:val="center"/>
          </w:tcPr>
          <w:p w14:paraId="41F36CD0">
            <w:pPr>
              <w:widowControl/>
              <w:shd w:val="clear" w:color="auto" w:fill="FFFFFF"/>
              <w:snapToGrid w:val="0"/>
              <w:spacing w:line="360" w:lineRule="auto"/>
              <w:jc w:val="left"/>
              <w:rPr>
                <w:rFonts w:hint="eastAsia" w:ascii="仿宋" w:hAnsi="仿宋" w:eastAsia="仿宋" w:cs="仿宋"/>
                <w:kern w:val="0"/>
              </w:rPr>
            </w:pPr>
            <w:r>
              <w:rPr>
                <w:rFonts w:hint="eastAsia" w:ascii="仿宋" w:hAnsi="仿宋" w:eastAsia="仿宋" w:cs="仿宋"/>
                <w:kern w:val="0"/>
              </w:rPr>
              <w:t>响应文件必须按照单一来源协商文件规定要求加盖供应商电子印章、法定代表人电子印章。</w:t>
            </w:r>
          </w:p>
        </w:tc>
        <w:tc>
          <w:tcPr>
            <w:tcW w:w="1868" w:type="dxa"/>
            <w:vAlign w:val="center"/>
          </w:tcPr>
          <w:p w14:paraId="4F1F222F">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w:t>
            </w:r>
          </w:p>
        </w:tc>
      </w:tr>
      <w:tr w14:paraId="0737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2A68BEE6">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2</w:t>
            </w:r>
          </w:p>
        </w:tc>
        <w:tc>
          <w:tcPr>
            <w:tcW w:w="6638" w:type="dxa"/>
            <w:vAlign w:val="center"/>
          </w:tcPr>
          <w:p w14:paraId="75CB2831">
            <w:pPr>
              <w:widowControl/>
              <w:shd w:val="clear" w:color="auto" w:fill="FFFFFF"/>
              <w:snapToGrid w:val="0"/>
              <w:spacing w:line="360" w:lineRule="auto"/>
              <w:jc w:val="left"/>
              <w:rPr>
                <w:rFonts w:hint="eastAsia" w:ascii="仿宋" w:hAnsi="仿宋" w:eastAsia="仿宋" w:cs="仿宋"/>
                <w:kern w:val="0"/>
              </w:rPr>
            </w:pPr>
            <w:r>
              <w:rPr>
                <w:rFonts w:hint="eastAsia" w:ascii="仿宋" w:hAnsi="仿宋" w:eastAsia="仿宋" w:cs="仿宋"/>
                <w:kern w:val="0"/>
              </w:rPr>
              <w:t>协商价格明细表必须完整填写。</w:t>
            </w:r>
          </w:p>
        </w:tc>
        <w:tc>
          <w:tcPr>
            <w:tcW w:w="1868" w:type="dxa"/>
            <w:vAlign w:val="center"/>
          </w:tcPr>
          <w:p w14:paraId="66172CD5">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w:t>
            </w:r>
          </w:p>
        </w:tc>
      </w:tr>
      <w:tr w14:paraId="778C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12811D34">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3</w:t>
            </w:r>
          </w:p>
        </w:tc>
        <w:tc>
          <w:tcPr>
            <w:tcW w:w="6638" w:type="dxa"/>
            <w:vAlign w:val="center"/>
          </w:tcPr>
          <w:p w14:paraId="4677B4BF">
            <w:pPr>
              <w:widowControl/>
              <w:shd w:val="clear" w:color="auto" w:fill="FFFFFF"/>
              <w:snapToGrid w:val="0"/>
              <w:spacing w:line="360" w:lineRule="auto"/>
              <w:jc w:val="left"/>
              <w:rPr>
                <w:rFonts w:hint="eastAsia" w:ascii="仿宋" w:hAnsi="仿宋" w:eastAsia="仿宋" w:cs="仿宋"/>
                <w:kern w:val="0"/>
                <w:lang w:eastAsia="zh-CN"/>
              </w:rPr>
            </w:pPr>
            <w:r>
              <w:rPr>
                <w:rFonts w:hint="eastAsia" w:ascii="仿宋" w:hAnsi="仿宋" w:eastAsia="仿宋" w:cs="仿宋"/>
                <w:kern w:val="0"/>
              </w:rPr>
              <w:t>协商价格不得超过供应商须知前附表中的最高限价</w:t>
            </w:r>
            <w:r>
              <w:rPr>
                <w:rFonts w:hint="eastAsia" w:ascii="仿宋" w:hAnsi="仿宋" w:eastAsia="仿宋" w:cs="仿宋"/>
                <w:kern w:val="0"/>
                <w:lang w:eastAsia="zh-CN"/>
              </w:rPr>
              <w:t>。</w:t>
            </w:r>
          </w:p>
        </w:tc>
        <w:tc>
          <w:tcPr>
            <w:tcW w:w="1868" w:type="dxa"/>
            <w:vAlign w:val="center"/>
          </w:tcPr>
          <w:p w14:paraId="7E80F22F">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w:t>
            </w:r>
          </w:p>
        </w:tc>
      </w:tr>
      <w:tr w14:paraId="1BD0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14:paraId="0B43FC3F">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4</w:t>
            </w:r>
          </w:p>
        </w:tc>
        <w:tc>
          <w:tcPr>
            <w:tcW w:w="6638" w:type="dxa"/>
            <w:vAlign w:val="center"/>
          </w:tcPr>
          <w:p w14:paraId="70CD2D18">
            <w:pPr>
              <w:widowControl/>
              <w:shd w:val="clear" w:color="auto" w:fill="FFFFFF"/>
              <w:snapToGrid w:val="0"/>
              <w:spacing w:line="360" w:lineRule="auto"/>
              <w:jc w:val="left"/>
              <w:rPr>
                <w:rFonts w:hint="eastAsia" w:ascii="仿宋" w:hAnsi="仿宋" w:eastAsia="仿宋" w:cs="仿宋"/>
                <w:kern w:val="0"/>
              </w:rPr>
            </w:pPr>
            <w:r>
              <w:rPr>
                <w:rFonts w:hint="eastAsia" w:ascii="仿宋" w:hAnsi="仿宋" w:eastAsia="仿宋" w:cs="仿宋"/>
                <w:kern w:val="0"/>
              </w:rPr>
              <w:t>服务周期必须满足招标文件要求。</w:t>
            </w:r>
          </w:p>
        </w:tc>
        <w:tc>
          <w:tcPr>
            <w:tcW w:w="1868" w:type="dxa"/>
            <w:tcMar>
              <w:top w:w="0" w:type="dxa"/>
              <w:left w:w="28" w:type="dxa"/>
              <w:bottom w:w="0" w:type="dxa"/>
              <w:right w:w="28" w:type="dxa"/>
            </w:tcMar>
            <w:vAlign w:val="center"/>
          </w:tcPr>
          <w:p w14:paraId="489F90E7">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w:t>
            </w:r>
          </w:p>
        </w:tc>
      </w:tr>
      <w:tr w14:paraId="271B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14:paraId="3C19422E">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5</w:t>
            </w:r>
          </w:p>
        </w:tc>
        <w:tc>
          <w:tcPr>
            <w:tcW w:w="6638" w:type="dxa"/>
            <w:vAlign w:val="center"/>
          </w:tcPr>
          <w:p w14:paraId="291265D1">
            <w:pPr>
              <w:widowControl/>
              <w:shd w:val="clear" w:color="auto" w:fill="FFFFFF"/>
              <w:snapToGrid w:val="0"/>
              <w:spacing w:line="360" w:lineRule="auto"/>
              <w:jc w:val="left"/>
              <w:rPr>
                <w:rFonts w:hint="eastAsia" w:ascii="仿宋" w:hAnsi="仿宋" w:eastAsia="仿宋" w:cs="仿宋"/>
                <w:kern w:val="0"/>
              </w:rPr>
            </w:pPr>
            <w:r>
              <w:rPr>
                <w:rFonts w:hint="eastAsia" w:ascii="仿宋" w:hAnsi="仿宋" w:eastAsia="仿宋" w:cs="仿宋"/>
                <w:kern w:val="0"/>
              </w:rPr>
              <w:t>响应文件符合单一来源协商文件全部实质性要求。</w:t>
            </w:r>
          </w:p>
        </w:tc>
        <w:tc>
          <w:tcPr>
            <w:tcW w:w="1868" w:type="dxa"/>
            <w:tcMar>
              <w:top w:w="0" w:type="dxa"/>
              <w:left w:w="28" w:type="dxa"/>
              <w:bottom w:w="0" w:type="dxa"/>
              <w:right w:w="28" w:type="dxa"/>
            </w:tcMar>
            <w:vAlign w:val="center"/>
          </w:tcPr>
          <w:p w14:paraId="13FCBA41">
            <w:pPr>
              <w:widowControl/>
              <w:shd w:val="clear" w:color="auto" w:fill="FFFFFF"/>
              <w:snapToGrid w:val="0"/>
              <w:spacing w:line="360" w:lineRule="auto"/>
              <w:jc w:val="center"/>
              <w:rPr>
                <w:rFonts w:hint="eastAsia" w:ascii="仿宋" w:hAnsi="仿宋" w:eastAsia="仿宋" w:cs="仿宋"/>
                <w:kern w:val="0"/>
              </w:rPr>
            </w:pPr>
            <w:r>
              <w:rPr>
                <w:rFonts w:hint="eastAsia" w:ascii="仿宋" w:hAnsi="仿宋" w:eastAsia="仿宋" w:cs="仿宋"/>
                <w:kern w:val="0"/>
              </w:rPr>
              <w:t>/</w:t>
            </w:r>
          </w:p>
        </w:tc>
      </w:tr>
      <w:tr w14:paraId="44EE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14:paraId="53E77417">
            <w:pPr>
              <w:widowControl/>
              <w:shd w:val="clear" w:color="auto" w:fill="FFFFFF"/>
              <w:snapToGrid w:val="0"/>
              <w:spacing w:line="360" w:lineRule="auto"/>
              <w:jc w:val="left"/>
              <w:rPr>
                <w:rFonts w:hint="eastAsia" w:ascii="仿宋" w:hAnsi="仿宋" w:eastAsia="仿宋" w:cs="仿宋"/>
                <w:kern w:val="0"/>
              </w:rPr>
            </w:pPr>
            <w:r>
              <w:rPr>
                <w:rFonts w:hint="eastAsia" w:ascii="仿宋" w:hAnsi="仿宋" w:eastAsia="仿宋" w:cs="仿宋"/>
                <w:kern w:val="0"/>
              </w:rPr>
              <w:t>备注：完备性及符合性审查中有一项不满足评审标准的，协商小组将认定该供应商不通过完备性及符合性审查，不得进入下一阶段评审。并且不允许供应商通过修改或撤销其不符合要求的差异或保留，使之成为具有响应性的投标。</w:t>
            </w:r>
          </w:p>
        </w:tc>
      </w:tr>
    </w:tbl>
    <w:p w14:paraId="73838EBF">
      <w:pPr>
        <w:widowControl/>
        <w:shd w:val="clear" w:color="auto" w:fill="FFFFFF"/>
        <w:snapToGrid w:val="0"/>
        <w:spacing w:line="360" w:lineRule="auto"/>
        <w:ind w:firstLine="480" w:firstLineChars="200"/>
        <w:rPr>
          <w:rFonts w:hint="eastAsia" w:ascii="仿宋" w:hAnsi="仿宋" w:eastAsia="仿宋" w:cs="仿宋"/>
          <w:kern w:val="0"/>
          <w:sz w:val="24"/>
        </w:rPr>
      </w:pPr>
    </w:p>
    <w:p w14:paraId="42DF7298">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3.第二轮报价</w:t>
      </w:r>
    </w:p>
    <w:p w14:paraId="6DCC767B">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3.1、由供应商对本企业情况及本次响应情况进行简要介绍，协商小组与其进行协商，对响应文件中的漏项、错误等问题进行统一补充和修正并告知供应商，在此基础上进行第二轮报价。</w:t>
      </w:r>
    </w:p>
    <w:p w14:paraId="70089340">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3.2、供应商进行各第二轮报价，作为最终协商报价的依据。</w:t>
      </w:r>
    </w:p>
    <w:p w14:paraId="5D04CD4E">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4.详细评审</w:t>
      </w:r>
    </w:p>
    <w:p w14:paraId="7DCD361E">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4.1 澄清、说明和补正</w:t>
      </w:r>
    </w:p>
    <w:p w14:paraId="520EE753">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4.1.1在不改变供应商响应文件实质性内容的前提下，协商小组应当对响应文件进行基础性数据分析和整理，从而发现并提取其中可能存在的对采购范围理解的偏差、技术响应偏离、协商价格的算术性错误、错漏项、协商价格构成不合理、不平衡报价等存在明显异常的问题。</w:t>
      </w:r>
    </w:p>
    <w:p w14:paraId="04B06796">
      <w:pPr>
        <w:widowControl/>
        <w:shd w:val="clear" w:color="auto" w:fill="FFFFFF"/>
        <w:snapToGrid w:val="0"/>
        <w:spacing w:line="360" w:lineRule="auto"/>
        <w:ind w:firstLine="480" w:firstLineChars="200"/>
        <w:jc w:val="both"/>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val="en-US" w:eastAsia="zh-CN" w:bidi="ar"/>
        </w:rPr>
        <w:t>4</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1</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2</w:t>
      </w:r>
      <w:r>
        <w:rPr>
          <w:rFonts w:hint="eastAsia" w:ascii="仿宋" w:hAnsi="仿宋" w:eastAsia="仿宋" w:cs="仿宋"/>
          <w:kern w:val="0"/>
          <w:sz w:val="24"/>
          <w:highlight w:val="none"/>
          <w:shd w:val="clear" w:color="auto" w:fill="FFFFFF"/>
          <w:lang w:bidi="ar"/>
        </w:rPr>
        <w:t>政府采购评审中出现下列情形之一的，评审委员会应当启动异常低价投标（响应）审查程序：</w:t>
      </w:r>
    </w:p>
    <w:p w14:paraId="23863B8E">
      <w:pPr>
        <w:widowControl/>
        <w:shd w:val="clear" w:color="auto" w:fill="FFFFFF"/>
        <w:snapToGrid w:val="0"/>
        <w:spacing w:line="360" w:lineRule="auto"/>
        <w:ind w:firstLine="480" w:firstLineChars="200"/>
        <w:jc w:val="both"/>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（1）投标（响应）报价低于全部通过符合性审查供应商投标（响应）报价平均值50%的，即投标（响应）报价&lt;全部通过符合性审查供应商投标（响应）报价平均值×50%；</w:t>
      </w:r>
    </w:p>
    <w:p w14:paraId="6CAF360F">
      <w:pPr>
        <w:widowControl/>
        <w:shd w:val="clear" w:color="auto" w:fill="FFFFFF"/>
        <w:snapToGrid w:val="0"/>
        <w:spacing w:line="360" w:lineRule="auto"/>
        <w:ind w:firstLine="480" w:firstLineChars="200"/>
        <w:jc w:val="both"/>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（2）投标（响应）报价低于通过符合性审查的次低报价供应商投标（响应）报价50%的，即投标（响应）报价&lt;通过符合性审查的次低报价供应商投标（响应）报价×50%；</w:t>
      </w:r>
    </w:p>
    <w:p w14:paraId="52EA98F6">
      <w:pPr>
        <w:widowControl/>
        <w:shd w:val="clear" w:color="auto" w:fill="FFFFFF"/>
        <w:snapToGrid w:val="0"/>
        <w:spacing w:line="360" w:lineRule="auto"/>
        <w:ind w:firstLine="480" w:firstLineChars="200"/>
        <w:jc w:val="both"/>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（3）投标（响应）报价低于采购项目最高限价45%的，即投标（响应）报价&lt;采购项目最高限价×45%；</w:t>
      </w:r>
    </w:p>
    <w:p w14:paraId="625899CD">
      <w:pPr>
        <w:widowControl/>
        <w:shd w:val="clear" w:color="auto" w:fill="FFFFFF"/>
        <w:snapToGrid w:val="0"/>
        <w:spacing w:line="360" w:lineRule="auto"/>
        <w:ind w:firstLine="480" w:firstLineChars="200"/>
        <w:jc w:val="both"/>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（4）评审委员会基于专业判断，认为供应商报价过低，有可能影响产品质量或者不能诚信履约的其他情形。</w:t>
      </w:r>
    </w:p>
    <w:p w14:paraId="6FEEDB9E">
      <w:pPr>
        <w:widowControl/>
        <w:shd w:val="clear" w:color="auto" w:fill="FFFFFF"/>
        <w:snapToGrid w:val="0"/>
        <w:spacing w:line="360" w:lineRule="auto"/>
        <w:ind w:firstLine="480" w:firstLineChars="200"/>
        <w:jc w:val="both"/>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val="en-US" w:eastAsia="zh-CN" w:bidi="ar"/>
        </w:rPr>
        <w:t>4</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1</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3</w:t>
      </w:r>
      <w:r>
        <w:rPr>
          <w:rFonts w:hint="eastAsia" w:ascii="仿宋" w:hAnsi="仿宋" w:eastAsia="仿宋" w:cs="仿宋"/>
          <w:kern w:val="0"/>
          <w:sz w:val="24"/>
          <w:highlight w:val="none"/>
          <w:shd w:val="clear" w:color="auto" w:fill="FFFFFF"/>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0E4746">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highlight w:val="none"/>
          <w:shd w:val="clear" w:color="auto" w:fill="FFFFFF"/>
          <w:lang w:val="en-US" w:eastAsia="zh-CN" w:bidi="ar"/>
        </w:rPr>
        <w:t>4</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1</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4</w:t>
      </w:r>
      <w:r>
        <w:rPr>
          <w:rFonts w:hint="eastAsia" w:ascii="仿宋" w:hAnsi="仿宋" w:eastAsia="仿宋" w:cs="仿宋"/>
          <w:kern w:val="0"/>
          <w:sz w:val="24"/>
          <w:highlight w:val="none"/>
          <w:shd w:val="clear" w:color="auto" w:fill="FFFFFF"/>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995D1A">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4.1.</w:t>
      </w:r>
      <w:r>
        <w:rPr>
          <w:rFonts w:hint="eastAsia" w:ascii="仿宋" w:hAnsi="仿宋" w:eastAsia="仿宋" w:cs="仿宋"/>
          <w:kern w:val="0"/>
          <w:sz w:val="24"/>
          <w:lang w:val="en-US" w:eastAsia="zh-CN"/>
        </w:rPr>
        <w:t>5</w:t>
      </w:r>
      <w:r>
        <w:rPr>
          <w:rFonts w:hint="eastAsia" w:ascii="仿宋" w:hAnsi="仿宋" w:eastAsia="仿宋" w:cs="仿宋"/>
          <w:kern w:val="0"/>
          <w:sz w:val="24"/>
        </w:rPr>
        <w:t>协商小组针对需要供应商对所提交响应文件中不明确的内容进行书面澄清、说明或补正。澄清通知不得向供应商提出带有暗示性或诱导性问题。供应商接到协商小组发出的书面澄清通知后，应按协商小组的要求提供澄清资料，并在规定的时间递交到指定地点。协商小组不接受供应商主动提出的澄清、说明或补正。</w:t>
      </w:r>
    </w:p>
    <w:p w14:paraId="120B9815">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4.1.</w:t>
      </w:r>
      <w:r>
        <w:rPr>
          <w:rFonts w:hint="eastAsia" w:ascii="仿宋" w:hAnsi="仿宋" w:eastAsia="仿宋" w:cs="仿宋"/>
          <w:kern w:val="0"/>
          <w:sz w:val="24"/>
          <w:lang w:val="en-US" w:eastAsia="zh-CN"/>
        </w:rPr>
        <w:t>6</w:t>
      </w:r>
      <w:r>
        <w:rPr>
          <w:rFonts w:hint="eastAsia" w:ascii="仿宋" w:hAnsi="仿宋" w:eastAsia="仿宋" w:cs="仿宋"/>
          <w:kern w:val="0"/>
          <w:sz w:val="24"/>
        </w:rPr>
        <w:t>协商小组对供应商提交的澄清、说明或补正有疑问的，可以要求供应商进一步澄清、说明或补正，直至满足协商小组的要求。</w:t>
      </w:r>
    </w:p>
    <w:p w14:paraId="6D2E308E">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4.1.</w:t>
      </w:r>
      <w:r>
        <w:rPr>
          <w:rFonts w:hint="eastAsia" w:ascii="仿宋" w:hAnsi="仿宋" w:eastAsia="仿宋" w:cs="仿宋"/>
          <w:kern w:val="0"/>
          <w:sz w:val="24"/>
          <w:lang w:val="en-US" w:eastAsia="zh-CN"/>
        </w:rPr>
        <w:t>7</w:t>
      </w:r>
      <w:r>
        <w:rPr>
          <w:rFonts w:hint="eastAsia" w:ascii="仿宋" w:hAnsi="仿宋" w:eastAsia="仿宋" w:cs="仿宋"/>
          <w:kern w:val="0"/>
          <w:sz w:val="24"/>
        </w:rPr>
        <w:t>算术错误修正：协商价格有算术错误的，协商小组按以下原则对协商价格进行修正，修正的价格经供应商书面确认后具有约束力。供应商不接受修正价格的，其报价将被否决。</w:t>
      </w:r>
    </w:p>
    <w:p w14:paraId="5C46D4D9">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（1）响应文件中的大写金额与小写金额不一致的，以大写金额为准；</w:t>
      </w:r>
    </w:p>
    <w:p w14:paraId="116B1366">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（2）总价金额与依据单价计算出的结果不一致的，以单价金额为准修正总价。</w:t>
      </w:r>
    </w:p>
    <w:p w14:paraId="4F3AA949">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5 推荐成交候选人及提交评审报告</w:t>
      </w:r>
    </w:p>
    <w:p w14:paraId="447FF61B">
      <w:pPr>
        <w:widowControl/>
        <w:shd w:val="clear" w:color="auto" w:fill="FFFFFF"/>
        <w:snapToGrid w:val="0"/>
        <w:spacing w:line="360" w:lineRule="auto"/>
        <w:ind w:firstLine="480" w:firstLineChars="200"/>
        <w:jc w:val="both"/>
        <w:rPr>
          <w:rFonts w:hint="eastAsia" w:ascii="仿宋" w:hAnsi="仿宋" w:eastAsia="仿宋" w:cs="仿宋"/>
          <w:kern w:val="0"/>
          <w:sz w:val="24"/>
        </w:rPr>
      </w:pPr>
      <w:r>
        <w:rPr>
          <w:rFonts w:hint="eastAsia" w:ascii="仿宋" w:hAnsi="仿宋" w:eastAsia="仿宋" w:cs="仿宋"/>
          <w:kern w:val="0"/>
          <w:sz w:val="24"/>
        </w:rPr>
        <w:t>5.1协商小组推荐成交候选人，排序第一的供应商将被确定为成交候选人。</w:t>
      </w:r>
    </w:p>
    <w:bookmarkEnd w:id="26"/>
    <w:p w14:paraId="68E79F62">
      <w:pPr>
        <w:rPr>
          <w:rFonts w:hint="eastAsia" w:ascii="仿宋" w:hAnsi="仿宋" w:eastAsia="仿宋" w:cs="仿宋"/>
          <w:b/>
          <w:bCs/>
          <w:sz w:val="28"/>
        </w:rPr>
      </w:pPr>
      <w:r>
        <w:rPr>
          <w:rFonts w:hint="eastAsia" w:ascii="仿宋" w:hAnsi="仿宋" w:eastAsia="仿宋" w:cs="仿宋"/>
          <w:b/>
          <w:bCs/>
          <w:sz w:val="28"/>
        </w:rPr>
        <w:br w:type="page"/>
      </w:r>
    </w:p>
    <w:p w14:paraId="0A7C4758">
      <w:pPr>
        <w:pStyle w:val="52"/>
        <w:spacing w:line="440" w:lineRule="atLeast"/>
        <w:jc w:val="center"/>
        <w:outlineLvl w:val="0"/>
        <w:rPr>
          <w:rFonts w:hint="eastAsia" w:ascii="仿宋" w:hAnsi="仿宋" w:eastAsia="仿宋" w:cs="仿宋"/>
          <w:b/>
          <w:bCs/>
          <w:sz w:val="24"/>
          <w:szCs w:val="24"/>
        </w:rPr>
      </w:pPr>
      <w:bookmarkStart w:id="27" w:name="_Toc166952201"/>
      <w:r>
        <w:rPr>
          <w:rFonts w:hint="eastAsia" w:ascii="仿宋" w:hAnsi="仿宋" w:eastAsia="仿宋" w:cs="仿宋"/>
          <w:b/>
          <w:bCs/>
          <w:sz w:val="28"/>
          <w:szCs w:val="24"/>
        </w:rPr>
        <w:t>第三章 技术标准和要求</w:t>
      </w:r>
      <w:bookmarkEnd w:id="27"/>
    </w:p>
    <w:p w14:paraId="4915C1A5">
      <w:pPr>
        <w:numPr>
          <w:ilvl w:val="0"/>
          <w:numId w:val="0"/>
        </w:numPr>
        <w:autoSpaceDE w:val="0"/>
        <w:autoSpaceDN w:val="0"/>
        <w:adjustRightInd w:val="0"/>
        <w:snapToGrid w:val="0"/>
        <w:spacing w:line="360" w:lineRule="auto"/>
        <w:rPr>
          <w:rFonts w:hint="eastAsia" w:ascii="仿宋" w:hAnsi="仿宋" w:eastAsia="仿宋" w:cs="仿宋"/>
          <w:b/>
          <w:bCs w:val="0"/>
          <w:kern w:val="0"/>
          <w:sz w:val="24"/>
          <w:szCs w:val="24"/>
        </w:rPr>
      </w:pPr>
      <w:bookmarkStart w:id="28" w:name="_Toc166952203"/>
      <w:r>
        <w:rPr>
          <w:rFonts w:hint="eastAsia" w:ascii="仿宋" w:hAnsi="仿宋" w:eastAsia="仿宋" w:cs="仿宋"/>
          <w:b/>
          <w:bCs w:val="0"/>
          <w:kern w:val="0"/>
          <w:sz w:val="24"/>
          <w:szCs w:val="24"/>
          <w:lang w:val="en-US" w:eastAsia="zh-CN" w:bidi="ar-SA"/>
        </w:rPr>
        <w:t>一、</w:t>
      </w:r>
      <w:r>
        <w:rPr>
          <w:rFonts w:hint="eastAsia" w:ascii="仿宋" w:hAnsi="仿宋" w:eastAsia="仿宋" w:cs="仿宋"/>
          <w:b/>
          <w:bCs w:val="0"/>
          <w:kern w:val="0"/>
          <w:sz w:val="24"/>
          <w:szCs w:val="24"/>
        </w:rPr>
        <w:t>项目名称</w:t>
      </w:r>
    </w:p>
    <w:p w14:paraId="5388B831">
      <w:pPr>
        <w:numPr>
          <w:ilvl w:val="0"/>
          <w:numId w:val="0"/>
        </w:numPr>
        <w:autoSpaceDE w:val="0"/>
        <w:autoSpaceDN w:val="0"/>
        <w:adjustRightInd w:val="0"/>
        <w:snapToGrid w:val="0"/>
        <w:spacing w:line="360" w:lineRule="auto"/>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乌鲁木齐市美术馆场馆运行及配套服务采购项目</w:t>
      </w:r>
    </w:p>
    <w:p w14:paraId="089E6E41">
      <w:pPr>
        <w:numPr>
          <w:ilvl w:val="0"/>
          <w:numId w:val="0"/>
        </w:numPr>
        <w:autoSpaceDE w:val="0"/>
        <w:autoSpaceDN w:val="0"/>
        <w:adjustRightInd w:val="0"/>
        <w:snapToGrid w:val="0"/>
        <w:spacing w:line="360" w:lineRule="auto"/>
        <w:ind w:left="0" w:leftChars="0" w:firstLine="0" w:firstLineChars="0"/>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SA"/>
        </w:rPr>
        <w:t>二、</w:t>
      </w:r>
      <w:r>
        <w:rPr>
          <w:rFonts w:hint="eastAsia" w:ascii="仿宋" w:hAnsi="仿宋" w:eastAsia="仿宋" w:cs="仿宋"/>
          <w:b/>
          <w:bCs w:val="0"/>
          <w:kern w:val="0"/>
          <w:sz w:val="24"/>
          <w:szCs w:val="24"/>
        </w:rPr>
        <w:t>预算金额</w:t>
      </w:r>
    </w:p>
    <w:p w14:paraId="77E257B7">
      <w:pPr>
        <w:numPr>
          <w:ilvl w:val="0"/>
          <w:numId w:val="0"/>
        </w:numPr>
        <w:autoSpaceDE w:val="0"/>
        <w:autoSpaceDN w:val="0"/>
        <w:adjustRightInd w:val="0"/>
        <w:snapToGrid w:val="0"/>
        <w:spacing w:line="360" w:lineRule="auto"/>
        <w:ind w:leftChars="0" w:firstLine="480" w:firstLineChars="200"/>
        <w:rPr>
          <w:rFonts w:hint="eastAsia" w:ascii="仿宋" w:hAnsi="仿宋" w:eastAsia="仿宋" w:cs="仿宋"/>
          <w:kern w:val="0"/>
          <w:sz w:val="24"/>
          <w:szCs w:val="24"/>
          <w:shd w:val="pct15" w:color="auto" w:fill="FFFFFF"/>
        </w:rPr>
      </w:pPr>
      <w:r>
        <w:rPr>
          <w:rFonts w:hint="eastAsia" w:ascii="仿宋" w:hAnsi="仿宋" w:eastAsia="仿宋" w:cs="仿宋"/>
          <w:kern w:val="0"/>
          <w:sz w:val="24"/>
          <w:szCs w:val="24"/>
          <w:lang w:val="en-US" w:eastAsia="zh-CN"/>
        </w:rPr>
        <w:t>68.8700万</w:t>
      </w:r>
      <w:r>
        <w:rPr>
          <w:rFonts w:hint="eastAsia" w:ascii="仿宋" w:hAnsi="仿宋" w:eastAsia="仿宋" w:cs="仿宋"/>
          <w:kern w:val="0"/>
          <w:sz w:val="24"/>
          <w:szCs w:val="24"/>
        </w:rPr>
        <w:t>元</w:t>
      </w:r>
    </w:p>
    <w:p w14:paraId="1913DC8A">
      <w:pPr>
        <w:numPr>
          <w:ilvl w:val="0"/>
          <w:numId w:val="0"/>
        </w:numPr>
        <w:adjustRightInd w:val="0"/>
        <w:snapToGrid w:val="0"/>
        <w:spacing w:line="360" w:lineRule="auto"/>
        <w:ind w:left="0" w:leftChars="0" w:firstLine="0" w:firstLineChars="0"/>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SA"/>
        </w:rPr>
        <w:t>三、</w:t>
      </w:r>
      <w:r>
        <w:rPr>
          <w:rFonts w:hint="eastAsia" w:ascii="仿宋" w:hAnsi="仿宋" w:eastAsia="仿宋" w:cs="仿宋"/>
          <w:b/>
          <w:bCs w:val="0"/>
          <w:kern w:val="0"/>
          <w:sz w:val="24"/>
          <w:szCs w:val="24"/>
        </w:rPr>
        <w:t>基本情况</w:t>
      </w:r>
    </w:p>
    <w:p w14:paraId="564EA59F">
      <w:pPr>
        <w:numPr>
          <w:ilvl w:val="0"/>
          <w:numId w:val="0"/>
        </w:numPr>
        <w:adjustRightInd w:val="0"/>
        <w:snapToGrid w:val="0"/>
        <w:spacing w:line="360" w:lineRule="auto"/>
        <w:ind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本项目为市</w:t>
      </w:r>
      <w:r>
        <w:rPr>
          <w:rFonts w:hint="eastAsia" w:ascii="仿宋" w:hAnsi="仿宋" w:eastAsia="仿宋" w:cs="仿宋"/>
          <w:sz w:val="24"/>
          <w:szCs w:val="24"/>
          <w:highlight w:val="none"/>
          <w:lang w:eastAsia="zh-CN"/>
        </w:rPr>
        <w:t>美术馆</w:t>
      </w:r>
      <w:r>
        <w:rPr>
          <w:rFonts w:hint="eastAsia" w:ascii="仿宋" w:hAnsi="仿宋" w:eastAsia="仿宋" w:cs="仿宋"/>
          <w:sz w:val="24"/>
          <w:szCs w:val="24"/>
          <w:highlight w:val="none"/>
        </w:rPr>
        <w:t xml:space="preserve"> 2026年1月至12月场馆运行及配套服务，核心目标是保障场馆基础设施、展览设备、</w:t>
      </w:r>
      <w:r>
        <w:rPr>
          <w:rFonts w:hint="eastAsia" w:ascii="仿宋" w:hAnsi="仿宋" w:eastAsia="仿宋" w:cs="仿宋"/>
          <w:sz w:val="24"/>
          <w:szCs w:val="24"/>
          <w:highlight w:val="none"/>
          <w:lang w:eastAsia="zh-CN"/>
        </w:rPr>
        <w:t>藏品</w:t>
      </w:r>
      <w:r>
        <w:rPr>
          <w:rFonts w:hint="eastAsia" w:ascii="仿宋" w:hAnsi="仿宋" w:eastAsia="仿宋" w:cs="仿宋"/>
          <w:sz w:val="24"/>
          <w:szCs w:val="24"/>
          <w:highlight w:val="none"/>
        </w:rPr>
        <w:t>保护相关设施稳定安全运行，营造符合</w:t>
      </w:r>
      <w:r>
        <w:rPr>
          <w:rFonts w:hint="eastAsia" w:ascii="仿宋" w:hAnsi="仿宋" w:eastAsia="仿宋" w:cs="仿宋"/>
          <w:sz w:val="24"/>
          <w:szCs w:val="24"/>
          <w:highlight w:val="none"/>
          <w:lang w:eastAsia="zh-CN"/>
        </w:rPr>
        <w:t>美术展览</w:t>
      </w:r>
      <w:r>
        <w:rPr>
          <w:rFonts w:hint="eastAsia" w:ascii="仿宋" w:hAnsi="仿宋" w:eastAsia="仿宋" w:cs="仿宋"/>
          <w:sz w:val="24"/>
          <w:szCs w:val="24"/>
          <w:highlight w:val="none"/>
        </w:rPr>
        <w:t>标准与参观体验要求的场馆环境。项目主要实施场地包括市</w:t>
      </w:r>
      <w:r>
        <w:rPr>
          <w:rFonts w:hint="eastAsia" w:ascii="仿宋" w:hAnsi="仿宋" w:eastAsia="仿宋" w:cs="仿宋"/>
          <w:sz w:val="24"/>
          <w:szCs w:val="24"/>
          <w:highlight w:val="none"/>
          <w:lang w:eastAsia="zh-CN"/>
        </w:rPr>
        <w:t>美术馆</w:t>
      </w:r>
      <w:r>
        <w:rPr>
          <w:rFonts w:hint="eastAsia" w:ascii="仿宋" w:hAnsi="仿宋" w:eastAsia="仿宋" w:cs="仿宋"/>
          <w:sz w:val="24"/>
          <w:szCs w:val="24"/>
          <w:highlight w:val="none"/>
        </w:rPr>
        <w:t>主馆（建筑面积</w:t>
      </w:r>
      <w:r>
        <w:rPr>
          <w:rFonts w:hint="eastAsia" w:ascii="仿宋" w:hAnsi="仿宋" w:eastAsia="仿宋" w:cs="仿宋"/>
          <w:sz w:val="24"/>
          <w:szCs w:val="24"/>
          <w:highlight w:val="none"/>
          <w:lang w:val="en-US" w:eastAsia="zh-CN"/>
        </w:rPr>
        <w:t>5817.91</w:t>
      </w:r>
      <w:r>
        <w:rPr>
          <w:rFonts w:hint="eastAsia" w:ascii="仿宋" w:hAnsi="仿宋" w:eastAsia="仿宋" w:cs="仿宋"/>
          <w:sz w:val="24"/>
          <w:szCs w:val="24"/>
          <w:highlight w:val="none"/>
        </w:rPr>
        <w:t>㎡，含展厅、</w:t>
      </w:r>
      <w:r>
        <w:rPr>
          <w:rFonts w:hint="eastAsia" w:ascii="仿宋" w:hAnsi="仿宋" w:eastAsia="仿宋" w:cs="仿宋"/>
          <w:sz w:val="24"/>
          <w:szCs w:val="24"/>
          <w:highlight w:val="none"/>
          <w:lang w:eastAsia="zh-CN"/>
        </w:rPr>
        <w:t>馆藏库房</w:t>
      </w:r>
      <w:r>
        <w:rPr>
          <w:rFonts w:hint="eastAsia" w:ascii="仿宋" w:hAnsi="仿宋" w:eastAsia="仿宋" w:cs="仿宋"/>
          <w:sz w:val="24"/>
          <w:szCs w:val="24"/>
          <w:highlight w:val="none"/>
        </w:rPr>
        <w:t>、办公区等功能区域）、人防车库分摊面积</w:t>
      </w:r>
      <w:r>
        <w:rPr>
          <w:rFonts w:hint="eastAsia" w:ascii="仿宋" w:hAnsi="仿宋" w:eastAsia="仿宋" w:cs="仿宋"/>
          <w:sz w:val="24"/>
          <w:szCs w:val="24"/>
          <w:highlight w:val="none"/>
          <w:lang w:val="en-US" w:eastAsia="zh-CN"/>
        </w:rPr>
        <w:t>839.51</w:t>
      </w:r>
      <w:r>
        <w:rPr>
          <w:rFonts w:hint="eastAsia" w:ascii="仿宋" w:hAnsi="仿宋" w:eastAsia="仿宋" w:cs="仿宋"/>
          <w:sz w:val="24"/>
          <w:szCs w:val="24"/>
          <w:highlight w:val="none"/>
        </w:rPr>
        <w:t>㎡</w:t>
      </w:r>
    </w:p>
    <w:p w14:paraId="32F1C413">
      <w:pPr>
        <w:numPr>
          <w:ilvl w:val="0"/>
          <w:numId w:val="0"/>
        </w:numPr>
        <w:adjustRightInd w:val="0"/>
        <w:snapToGrid w:val="0"/>
        <w:spacing w:line="360" w:lineRule="auto"/>
        <w:ind w:left="0" w:leftChars="0" w:firstLine="0" w:firstLineChars="0"/>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rPr>
        <w:t>四、采购需求</w:t>
      </w:r>
    </w:p>
    <w:p w14:paraId="2DF79D5F">
      <w:pPr>
        <w:adjustRightInd w:val="0"/>
        <w:snapToGrid w:val="0"/>
        <w:spacing w:line="360" w:lineRule="auto"/>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（一）公共设施设备运维服务</w:t>
      </w:r>
    </w:p>
    <w:p w14:paraId="7E08B60F">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1.基础与配电、特种设备运维</w:t>
      </w:r>
    </w:p>
    <w:p w14:paraId="4331DA8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（1）安排具备相应资质的专业人员，负责场馆给排水系统、暖通系统、通风系统、照明系统（含展厅专用照明）等基础设施，高低压配电设备、发电机、变压器等配电设备，电梯、自动扶梯、</w:t>
      </w:r>
      <w:r>
        <w:rPr>
          <w:rFonts w:hint="eastAsia" w:ascii="仿宋" w:hAnsi="仿宋" w:eastAsia="仿宋" w:cs="仿宋"/>
          <w:sz w:val="24"/>
          <w:szCs w:val="24"/>
          <w:lang w:eastAsia="zh-CN"/>
        </w:rPr>
        <w:t>展品</w:t>
      </w:r>
      <w:r>
        <w:rPr>
          <w:rFonts w:hint="eastAsia" w:ascii="仿宋" w:hAnsi="仿宋" w:eastAsia="仿宋" w:cs="仿宋"/>
          <w:sz w:val="24"/>
          <w:szCs w:val="24"/>
        </w:rPr>
        <w:t>运输专用电梯等特种设备的日常操作，严格遵循设备操作规程及</w:t>
      </w:r>
      <w:r>
        <w:rPr>
          <w:rFonts w:hint="eastAsia" w:ascii="仿宋" w:hAnsi="仿宋" w:eastAsia="仿宋" w:cs="仿宋"/>
          <w:sz w:val="24"/>
          <w:szCs w:val="24"/>
          <w:lang w:eastAsia="zh-CN"/>
        </w:rPr>
        <w:t>馆藏作品</w:t>
      </w:r>
      <w:r>
        <w:rPr>
          <w:rFonts w:hint="eastAsia" w:ascii="仿宋" w:hAnsi="仿宋" w:eastAsia="仿宋" w:cs="仿宋"/>
          <w:sz w:val="24"/>
          <w:szCs w:val="24"/>
        </w:rPr>
        <w:t>安全管理规定。</w:t>
      </w:r>
    </w:p>
    <w:p w14:paraId="0BC5F51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状态监测：建立设备实时监测机制，高低压配电设备每日巡检2次（白天、夜间各一次），特种设备至少每日1次，基础设施每日至少巡查1次，重点监测设备运行温度、压力、电压、电流等关键参数，及时发现异常情况。</w:t>
      </w:r>
    </w:p>
    <w:p w14:paraId="63F52EF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（3）损坏维修：接到设备故障通知后，一般故障（如普通照明损坏、小范围漏水）需在2小时内响应并修复；重大故障（如配电设备故障、电梯停运、大面积漏水、</w:t>
      </w:r>
      <w:r>
        <w:rPr>
          <w:rFonts w:hint="eastAsia" w:ascii="仿宋" w:hAnsi="仿宋" w:eastAsia="仿宋" w:cs="仿宋"/>
          <w:sz w:val="24"/>
          <w:szCs w:val="24"/>
          <w:lang w:eastAsia="zh-CN"/>
        </w:rPr>
        <w:t>馆藏</w:t>
      </w:r>
      <w:r>
        <w:rPr>
          <w:rFonts w:hint="eastAsia" w:ascii="仿宋" w:hAnsi="仿宋" w:eastAsia="仿宋" w:cs="仿宋"/>
          <w:sz w:val="24"/>
          <w:szCs w:val="24"/>
        </w:rPr>
        <w:t>库房相关设施故障）需在30分钟内响应，24小时内完成应急处置，复杂故障无法24小时修复的，需出具书面说明及维修方案，明确修复时限（最长不超过72小时）并告知甲方，同时制定</w:t>
      </w:r>
      <w:r>
        <w:rPr>
          <w:rFonts w:hint="eastAsia" w:ascii="仿宋" w:hAnsi="仿宋" w:eastAsia="仿宋" w:cs="仿宋"/>
          <w:sz w:val="24"/>
          <w:szCs w:val="24"/>
          <w:lang w:eastAsia="zh-CN"/>
        </w:rPr>
        <w:t>馆藏</w:t>
      </w:r>
      <w:r>
        <w:rPr>
          <w:rFonts w:hint="eastAsia" w:ascii="仿宋" w:hAnsi="仿宋" w:eastAsia="仿宋" w:cs="仿宋"/>
          <w:sz w:val="24"/>
          <w:szCs w:val="24"/>
        </w:rPr>
        <w:t>安全防护临时措施。</w:t>
      </w:r>
    </w:p>
    <w:p w14:paraId="3BBB449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年度检测：按照国家及地方相关法规要求，组织具备资质的第三方机构完成特种设备年度检测、消防设施联动检测等，确保检测合格并取得相关合格证明，完成高低压配电年度维保工作，并出具年度工作报告，检测费用由乙方承担，检测报告需在检测完成后15个工作日内提交甲方备案。</w:t>
      </w:r>
    </w:p>
    <w:p w14:paraId="378B8EB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（5）运行记录：建立完善的设备运行参数记录台账，每日记录设备运行状态、关键参数、操作情况及故障处理过程，重点标注</w:t>
      </w:r>
      <w:r>
        <w:rPr>
          <w:rFonts w:hint="eastAsia" w:ascii="仿宋" w:hAnsi="仿宋" w:eastAsia="仿宋" w:cs="仿宋"/>
          <w:sz w:val="24"/>
          <w:szCs w:val="24"/>
          <w:lang w:eastAsia="zh-CN"/>
        </w:rPr>
        <w:t>馆藏</w:t>
      </w:r>
      <w:r>
        <w:rPr>
          <w:rFonts w:hint="eastAsia" w:ascii="仿宋" w:hAnsi="仿宋" w:eastAsia="仿宋" w:cs="仿宋"/>
          <w:sz w:val="24"/>
          <w:szCs w:val="24"/>
        </w:rPr>
        <w:t>库房、展厅等敏感区域设备运行数据，台账需真实、准确、完整，根据甲方要求做好备查。</w:t>
      </w:r>
    </w:p>
    <w:p w14:paraId="29DDA622">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.公众责任兜底服务</w:t>
      </w:r>
    </w:p>
    <w:p w14:paraId="3FD33935">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保险购置：乙方需为项目购置足额的公众责任险、电梯 /自动扶梯责任险、</w:t>
      </w:r>
      <w:r>
        <w:rPr>
          <w:rFonts w:hint="eastAsia" w:ascii="仿宋" w:hAnsi="仿宋" w:eastAsia="仿宋" w:cs="仿宋"/>
          <w:sz w:val="24"/>
          <w:szCs w:val="24"/>
          <w:lang w:eastAsia="zh-CN"/>
        </w:rPr>
        <w:t>馆藏作品</w:t>
      </w:r>
      <w:r>
        <w:rPr>
          <w:rFonts w:hint="eastAsia" w:ascii="仿宋" w:hAnsi="仿宋" w:eastAsia="仿宋" w:cs="仿宋"/>
          <w:sz w:val="24"/>
          <w:szCs w:val="24"/>
        </w:rPr>
        <w:t>意外责任险（单次事故赔偿限额及累计赔偿金额需覆盖</w:t>
      </w:r>
      <w:r>
        <w:rPr>
          <w:rFonts w:hint="eastAsia" w:ascii="仿宋" w:hAnsi="仿宋" w:eastAsia="仿宋" w:cs="仿宋"/>
          <w:sz w:val="24"/>
          <w:szCs w:val="24"/>
          <w:lang w:eastAsia="zh-CN"/>
        </w:rPr>
        <w:t>馆藏作品</w:t>
      </w:r>
      <w:r>
        <w:rPr>
          <w:rFonts w:hint="eastAsia" w:ascii="仿宋" w:hAnsi="仿宋" w:eastAsia="仿宋" w:cs="仿宋"/>
          <w:sz w:val="24"/>
          <w:szCs w:val="24"/>
        </w:rPr>
        <w:t>潜在风险），保险期限需覆盖整个服务周期，保险凭证提交甲方备案。</w:t>
      </w:r>
    </w:p>
    <w:p w14:paraId="06A49EC8">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.现场巡检与异常处置</w:t>
      </w:r>
    </w:p>
    <w:p w14:paraId="5E563DA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（1）巡检安排：制定详细的巡检计划，明确巡检路线、巡检点位、巡检频次及巡检内容；公共区域每天巡检4次，（白天</w:t>
      </w:r>
      <w:r>
        <w:rPr>
          <w:rFonts w:hint="eastAsia" w:ascii="仿宋" w:hAnsi="仿宋" w:eastAsia="仿宋" w:cs="仿宋"/>
          <w:sz w:val="24"/>
          <w:szCs w:val="24"/>
          <w:lang w:val="en-US" w:eastAsia="zh-CN"/>
        </w:rPr>
        <w:t>2</w:t>
      </w:r>
      <w:r>
        <w:rPr>
          <w:rFonts w:hint="eastAsia" w:ascii="仿宋" w:hAnsi="仿宋" w:eastAsia="仿宋" w:cs="仿宋"/>
          <w:sz w:val="24"/>
          <w:szCs w:val="24"/>
        </w:rPr>
        <w:t>次，夜间</w:t>
      </w:r>
      <w:r>
        <w:rPr>
          <w:rFonts w:hint="eastAsia" w:ascii="仿宋" w:hAnsi="仿宋" w:eastAsia="仿宋" w:cs="仿宋"/>
          <w:sz w:val="24"/>
          <w:szCs w:val="24"/>
          <w:lang w:val="en-US" w:eastAsia="zh-CN"/>
        </w:rPr>
        <w:t>2</w:t>
      </w:r>
      <w:r>
        <w:rPr>
          <w:rFonts w:hint="eastAsia" w:ascii="仿宋" w:hAnsi="仿宋" w:eastAsia="仿宋" w:cs="仿宋"/>
          <w:sz w:val="24"/>
          <w:szCs w:val="24"/>
        </w:rPr>
        <w:t>次）；设备机房、配电房等重点区域每日2次。</w:t>
      </w:r>
    </w:p>
    <w:p w14:paraId="76A9535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巡检记录：巡检人员需携带巡检记录仪，如实记录巡检情况，对发现的异常情况（如设备异响、设施损坏、环境参数偏离、展厅安全隐患等）需现场拍照取证，填写《巡检记录表》，明确整改责任人及整改时限，涉及</w:t>
      </w:r>
      <w:r>
        <w:rPr>
          <w:rFonts w:hint="eastAsia" w:ascii="仿宋" w:hAnsi="仿宋" w:eastAsia="仿宋" w:cs="仿宋"/>
          <w:sz w:val="24"/>
          <w:szCs w:val="24"/>
          <w:lang w:eastAsia="zh-CN"/>
        </w:rPr>
        <w:t>馆藏作品</w:t>
      </w:r>
      <w:r>
        <w:rPr>
          <w:rFonts w:hint="eastAsia" w:ascii="仿宋" w:hAnsi="仿宋" w:eastAsia="仿宋" w:cs="仿宋"/>
          <w:sz w:val="24"/>
          <w:szCs w:val="24"/>
        </w:rPr>
        <w:t>相关的异常情况需立即上报。</w:t>
      </w:r>
    </w:p>
    <w:p w14:paraId="1193AAE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（3）异常处置：一般异常情况需在2小时内整改完成；重大异常情况（如</w:t>
      </w:r>
      <w:r>
        <w:rPr>
          <w:rFonts w:hint="eastAsia" w:ascii="仿宋" w:hAnsi="仿宋" w:eastAsia="仿宋" w:cs="仿宋"/>
          <w:sz w:val="24"/>
          <w:szCs w:val="24"/>
          <w:lang w:eastAsia="zh-CN"/>
        </w:rPr>
        <w:t>馆藏</w:t>
      </w:r>
      <w:r>
        <w:rPr>
          <w:rFonts w:hint="eastAsia" w:ascii="仿宋" w:hAnsi="仿宋" w:eastAsia="仿宋" w:cs="仿宋"/>
          <w:sz w:val="24"/>
          <w:szCs w:val="24"/>
        </w:rPr>
        <w:t>库房环境参数超标、展厅设备故障影响</w:t>
      </w:r>
      <w:r>
        <w:rPr>
          <w:rFonts w:hint="eastAsia" w:ascii="仿宋" w:hAnsi="仿宋" w:eastAsia="仿宋" w:cs="仿宋"/>
          <w:sz w:val="24"/>
          <w:szCs w:val="24"/>
          <w:lang w:eastAsia="zh-CN"/>
        </w:rPr>
        <w:t>作品</w:t>
      </w:r>
      <w:r>
        <w:rPr>
          <w:rFonts w:hint="eastAsia" w:ascii="仿宋" w:hAnsi="仿宋" w:eastAsia="仿宋" w:cs="仿宋"/>
          <w:sz w:val="24"/>
          <w:szCs w:val="24"/>
        </w:rPr>
        <w:t>展示）需立即启动应急响应，采取有效措施控制风险扩散，同时在30分钟内书面告知甲方，整改完成后提交整改报告及验收资料，确保</w:t>
      </w:r>
      <w:r>
        <w:rPr>
          <w:rFonts w:hint="eastAsia" w:ascii="仿宋" w:hAnsi="仿宋" w:eastAsia="仿宋" w:cs="仿宋"/>
          <w:sz w:val="24"/>
          <w:szCs w:val="24"/>
          <w:lang w:eastAsia="zh-CN"/>
        </w:rPr>
        <w:t>藏品</w:t>
      </w:r>
      <w:r>
        <w:rPr>
          <w:rFonts w:hint="eastAsia" w:ascii="仿宋" w:hAnsi="仿宋" w:eastAsia="仿宋" w:cs="仿宋"/>
          <w:sz w:val="24"/>
          <w:szCs w:val="24"/>
        </w:rPr>
        <w:t>安全不受影响。</w:t>
      </w:r>
    </w:p>
    <w:p w14:paraId="5CBC4957">
      <w:pPr>
        <w:adjustRightInd w:val="0"/>
        <w:snapToGrid w:val="0"/>
        <w:spacing w:line="360" w:lineRule="auto"/>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（二）公共秩序维护与资产管理服务</w:t>
      </w:r>
    </w:p>
    <w:p w14:paraId="2B82F7A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保障场馆公共秩序井然，防范治安、</w:t>
      </w:r>
      <w:r>
        <w:rPr>
          <w:rFonts w:hint="eastAsia" w:ascii="仿宋" w:hAnsi="仿宋" w:eastAsia="仿宋" w:cs="仿宋"/>
          <w:sz w:val="24"/>
          <w:szCs w:val="24"/>
          <w:lang w:eastAsia="zh-CN"/>
        </w:rPr>
        <w:t>藏品</w:t>
      </w:r>
      <w:r>
        <w:rPr>
          <w:rFonts w:hint="eastAsia" w:ascii="仿宋" w:hAnsi="仿宋" w:eastAsia="仿宋" w:cs="仿宋"/>
          <w:sz w:val="24"/>
          <w:szCs w:val="24"/>
        </w:rPr>
        <w:t>安全风险，确保房屋主体、附属设施、展览设备及</w:t>
      </w:r>
      <w:r>
        <w:rPr>
          <w:rFonts w:hint="eastAsia" w:ascii="仿宋" w:hAnsi="仿宋" w:eastAsia="仿宋" w:cs="仿宋"/>
          <w:sz w:val="24"/>
          <w:szCs w:val="24"/>
          <w:lang w:eastAsia="zh-CN"/>
        </w:rPr>
        <w:t>馆藏</w:t>
      </w:r>
      <w:r>
        <w:rPr>
          <w:rFonts w:hint="eastAsia" w:ascii="仿宋" w:hAnsi="仿宋" w:eastAsia="仿宋" w:cs="仿宋"/>
          <w:sz w:val="24"/>
          <w:szCs w:val="24"/>
        </w:rPr>
        <w:t>（展示、存储）安全完整，提升观众参观体验。</w:t>
      </w:r>
    </w:p>
    <w:p w14:paraId="48957B41">
      <w:pPr>
        <w:adjustRightInd w:val="0"/>
        <w:snapToGri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1.场馆安全巡查与协助</w:t>
      </w:r>
    </w:p>
    <w:p w14:paraId="7AF6C1D6">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（1）安全巡查协助：配合甲方建立定时定点巡查机制，协助开展巡查计划的执行监督，重点关注消防通道畅通情况、设施功能完好状态、展厅</w:t>
      </w:r>
      <w:r>
        <w:rPr>
          <w:rFonts w:hint="eastAsia" w:ascii="仿宋" w:hAnsi="仿宋" w:eastAsia="仿宋" w:cs="仿宋"/>
          <w:sz w:val="24"/>
          <w:szCs w:val="24"/>
          <w:lang w:eastAsia="zh-CN"/>
        </w:rPr>
        <w:t>馆藏</w:t>
      </w:r>
      <w:r>
        <w:rPr>
          <w:rFonts w:hint="eastAsia" w:ascii="仿宋" w:hAnsi="仿宋" w:eastAsia="仿宋" w:cs="仿宋"/>
          <w:sz w:val="24"/>
          <w:szCs w:val="24"/>
        </w:rPr>
        <w:t>展示安全、违规行为预警（如触摸展品、违规拍摄、吸烟等）；工作日每</w:t>
      </w:r>
      <w:r>
        <w:rPr>
          <w:rFonts w:hint="eastAsia" w:ascii="仿宋" w:hAnsi="仿宋" w:eastAsia="仿宋" w:cs="仿宋"/>
          <w:sz w:val="24"/>
          <w:szCs w:val="24"/>
          <w:lang w:val="en-US" w:eastAsia="zh-CN"/>
        </w:rPr>
        <w:t>日巡查不少于2</w:t>
      </w:r>
      <w:r>
        <w:rPr>
          <w:rFonts w:hint="eastAsia" w:ascii="仿宋" w:hAnsi="仿宋" w:eastAsia="仿宋" w:cs="仿宋"/>
          <w:sz w:val="24"/>
          <w:szCs w:val="24"/>
        </w:rPr>
        <w:t>次，节假日每</w:t>
      </w:r>
      <w:r>
        <w:rPr>
          <w:rFonts w:hint="eastAsia" w:ascii="仿宋" w:hAnsi="仿宋" w:eastAsia="仿宋" w:cs="仿宋"/>
          <w:sz w:val="24"/>
          <w:szCs w:val="24"/>
          <w:lang w:val="en-US" w:eastAsia="zh-CN"/>
        </w:rPr>
        <w:t>2小时</w:t>
      </w:r>
      <w:r>
        <w:rPr>
          <w:rFonts w:hint="eastAsia" w:ascii="仿宋" w:hAnsi="仿宋" w:eastAsia="仿宋" w:cs="仿宋"/>
          <w:sz w:val="24"/>
          <w:szCs w:val="24"/>
        </w:rPr>
        <w:t>协助巡查1次，夜间</w:t>
      </w:r>
      <w:r>
        <w:rPr>
          <w:rFonts w:hint="eastAsia" w:ascii="仿宋" w:hAnsi="仿宋" w:eastAsia="仿宋" w:cs="仿宋"/>
          <w:sz w:val="24"/>
          <w:szCs w:val="24"/>
          <w:lang w:val="en-US" w:eastAsia="zh-CN"/>
        </w:rPr>
        <w:t>（消防环廊、公共设备间、馆藏库房周边、办公区周边等公共区域）协助巡查不少于3次</w:t>
      </w:r>
      <w:r>
        <w:rPr>
          <w:rFonts w:hint="eastAsia" w:ascii="仿宋" w:hAnsi="仿宋" w:eastAsia="仿宋" w:cs="仿宋"/>
          <w:sz w:val="24"/>
          <w:szCs w:val="24"/>
          <w:lang w:eastAsia="zh-CN"/>
        </w:rPr>
        <w:t>。</w:t>
      </w:r>
      <w:r>
        <w:rPr>
          <w:rFonts w:hint="eastAsia" w:ascii="仿宋" w:hAnsi="仿宋" w:eastAsia="仿宋" w:cs="仿宋"/>
          <w:sz w:val="24"/>
          <w:szCs w:val="24"/>
        </w:rPr>
        <w:t>建立《</w:t>
      </w:r>
      <w:r>
        <w:rPr>
          <w:rFonts w:hint="eastAsia" w:ascii="仿宋" w:hAnsi="仿宋" w:eastAsia="仿宋" w:cs="仿宋"/>
          <w:sz w:val="24"/>
          <w:szCs w:val="24"/>
          <w:lang w:val="en-US" w:eastAsia="zh-CN"/>
        </w:rPr>
        <w:t>巡检记录</w:t>
      </w:r>
      <w:r>
        <w:rPr>
          <w:rFonts w:hint="eastAsia" w:ascii="仿宋" w:hAnsi="仿宋" w:eastAsia="仿宋" w:cs="仿宋"/>
          <w:sz w:val="24"/>
          <w:szCs w:val="24"/>
        </w:rPr>
        <w:t>台账》，详细记录巡查时间、点位、发现问题及处置建议，巡查人员需签字确认；对巡查发现的隐患，协助跟踪整改直至闭环，涉及</w:t>
      </w:r>
      <w:r>
        <w:rPr>
          <w:rFonts w:hint="eastAsia" w:ascii="仿宋" w:hAnsi="仿宋" w:eastAsia="仿宋" w:cs="仿宋"/>
          <w:sz w:val="24"/>
          <w:szCs w:val="24"/>
          <w:lang w:eastAsia="zh-CN"/>
        </w:rPr>
        <w:t>馆藏</w:t>
      </w:r>
      <w:r>
        <w:rPr>
          <w:rFonts w:hint="eastAsia" w:ascii="仿宋" w:hAnsi="仿宋" w:eastAsia="仿宋" w:cs="仿宋"/>
          <w:sz w:val="24"/>
          <w:szCs w:val="24"/>
        </w:rPr>
        <w:t>安全的隐患需优先处置。</w:t>
      </w:r>
    </w:p>
    <w:p w14:paraId="2703B1D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（2）人员进出引导：协助引导观众有序进出场馆，对施工人员、外来访客、临时布展人员等协助做好身份信息登记，严格限制无关人员进入</w:t>
      </w:r>
      <w:r>
        <w:rPr>
          <w:rFonts w:hint="eastAsia" w:ascii="仿宋" w:hAnsi="仿宋" w:eastAsia="仿宋" w:cs="仿宋"/>
          <w:sz w:val="24"/>
          <w:szCs w:val="24"/>
          <w:lang w:eastAsia="zh-CN"/>
        </w:rPr>
        <w:t>馆藏</w:t>
      </w:r>
      <w:r>
        <w:rPr>
          <w:rFonts w:hint="eastAsia" w:ascii="仿宋" w:hAnsi="仿宋" w:eastAsia="仿宋" w:cs="仿宋"/>
          <w:sz w:val="24"/>
          <w:szCs w:val="24"/>
        </w:rPr>
        <w:t>库房、设备机房等重点区域；配合甲方落实危险物品、易燃易爆物品、违禁拍摄设备禁止携带的宣传提醒工作，在展厅入口处提供物品寄存协助服务。</w:t>
      </w:r>
    </w:p>
    <w:p w14:paraId="407DEA16">
      <w:pPr>
        <w:adjustRightInd w:val="0"/>
        <w:snapToGri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2.设施设备与资产看管</w:t>
      </w:r>
    </w:p>
    <w:p w14:paraId="724A7E7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房屋及附属设施维护：每日检查附属设施（如门窗、栏杆、扶手、展厅展墙）的完好情况，发现开裂、损坏、松动等问题，需及时报修并跟踪维修；禁止任何单位或个人擅自损坏、占用房屋及附属设施，发现违规行为需立即制止并报告甲方，重点保护展厅展示区域及</w:t>
      </w:r>
      <w:r>
        <w:rPr>
          <w:rFonts w:hint="eastAsia" w:ascii="仿宋" w:hAnsi="仿宋" w:eastAsia="仿宋" w:cs="仿宋"/>
          <w:sz w:val="24"/>
          <w:szCs w:val="24"/>
          <w:lang w:eastAsia="zh-CN"/>
        </w:rPr>
        <w:t>馆藏</w:t>
      </w:r>
      <w:r>
        <w:rPr>
          <w:rFonts w:hint="eastAsia" w:ascii="仿宋" w:hAnsi="仿宋" w:eastAsia="仿宋" w:cs="仿宋"/>
          <w:sz w:val="24"/>
          <w:szCs w:val="24"/>
        </w:rPr>
        <w:t>库房周边设施。</w:t>
      </w:r>
    </w:p>
    <w:p w14:paraId="6F312EB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（2）设备看管维护：对馆内各类公共设备（如导览机、</w:t>
      </w:r>
      <w:r>
        <w:rPr>
          <w:rFonts w:hint="eastAsia" w:ascii="仿宋" w:hAnsi="仿宋" w:eastAsia="仿宋" w:cs="仿宋"/>
          <w:sz w:val="24"/>
          <w:szCs w:val="24"/>
          <w:lang w:val="en-US" w:eastAsia="zh-CN"/>
        </w:rPr>
        <w:t>LED大屏、</w:t>
      </w:r>
      <w:r>
        <w:rPr>
          <w:rFonts w:hint="eastAsia" w:ascii="仿宋" w:hAnsi="仿宋" w:eastAsia="仿宋" w:cs="仿宋"/>
          <w:sz w:val="24"/>
          <w:szCs w:val="24"/>
        </w:rPr>
        <w:t>照明设备、展厅展柜</w:t>
      </w:r>
      <w:r>
        <w:rPr>
          <w:rFonts w:hint="eastAsia" w:ascii="仿宋" w:hAnsi="仿宋" w:eastAsia="仿宋" w:cs="仿宋"/>
          <w:sz w:val="24"/>
          <w:szCs w:val="24"/>
          <w:lang w:eastAsia="zh-CN"/>
        </w:rPr>
        <w:t>、展墙</w:t>
      </w:r>
      <w:r>
        <w:rPr>
          <w:rFonts w:hint="eastAsia" w:ascii="仿宋" w:hAnsi="仿宋" w:eastAsia="仿宋" w:cs="仿宋"/>
          <w:sz w:val="24"/>
          <w:szCs w:val="24"/>
        </w:rPr>
        <w:t>、灯光音响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监控、光纤电缆等网络设备</w:t>
      </w:r>
      <w:r>
        <w:rPr>
          <w:rFonts w:hint="eastAsia" w:ascii="仿宋" w:hAnsi="仿宋" w:eastAsia="仿宋" w:cs="仿宋"/>
          <w:sz w:val="24"/>
          <w:szCs w:val="24"/>
        </w:rPr>
        <w:t>）进行日常看管，防止设备被盗、损坏；每日检查设备运行状态，发现故障及时报修并协助维修人员进行维修，对</w:t>
      </w:r>
      <w:r>
        <w:rPr>
          <w:rFonts w:hint="eastAsia" w:ascii="仿宋" w:hAnsi="仿宋" w:eastAsia="仿宋" w:cs="仿宋"/>
          <w:sz w:val="24"/>
          <w:szCs w:val="24"/>
          <w:lang w:eastAsia="zh-CN"/>
        </w:rPr>
        <w:t>馆藏库房消防设备</w:t>
      </w:r>
      <w:r>
        <w:rPr>
          <w:rFonts w:hint="eastAsia" w:ascii="仿宋" w:hAnsi="仿宋" w:eastAsia="仿宋" w:cs="仿宋"/>
          <w:sz w:val="24"/>
          <w:szCs w:val="24"/>
        </w:rPr>
        <w:t>需重点检查，确保运行正常。</w:t>
      </w:r>
    </w:p>
    <w:p w14:paraId="670CCCF5">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3.突发事件处置</w:t>
      </w:r>
    </w:p>
    <w:p w14:paraId="5B2130D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（1）应急响应：建立治安、消防、</w:t>
      </w:r>
      <w:r>
        <w:rPr>
          <w:rFonts w:hint="eastAsia" w:ascii="仿宋" w:hAnsi="仿宋" w:eastAsia="仿宋" w:cs="仿宋"/>
          <w:sz w:val="24"/>
          <w:szCs w:val="24"/>
          <w:lang w:eastAsia="zh-CN"/>
        </w:rPr>
        <w:t>藏品</w:t>
      </w:r>
      <w:r>
        <w:rPr>
          <w:rFonts w:hint="eastAsia" w:ascii="仿宋" w:hAnsi="仿宋" w:eastAsia="仿宋" w:cs="仿宋"/>
          <w:sz w:val="24"/>
          <w:szCs w:val="24"/>
        </w:rPr>
        <w:t>安全、突发群体事件等突发事件应急处置预案，组织服务人员定期开展应急演练（每季度至少1次，含</w:t>
      </w:r>
      <w:r>
        <w:rPr>
          <w:rFonts w:hint="eastAsia" w:ascii="仿宋" w:hAnsi="仿宋" w:eastAsia="仿宋" w:cs="仿宋"/>
          <w:sz w:val="24"/>
          <w:szCs w:val="24"/>
          <w:lang w:eastAsia="zh-CN"/>
        </w:rPr>
        <w:t>馆藏</w:t>
      </w:r>
      <w:r>
        <w:rPr>
          <w:rFonts w:hint="eastAsia" w:ascii="仿宋" w:hAnsi="仿宋" w:eastAsia="仿宋" w:cs="仿宋"/>
          <w:sz w:val="24"/>
          <w:szCs w:val="24"/>
        </w:rPr>
        <w:t>应急保护、人员疏散专项演练）；发生突发事件时，需立即启动应急预案，第一时间采取控制措施（如疏散人员、隔离现场、扑救初期火灾、保护展品等），同时在15分钟内书面或电话报告甲方及相关部门。</w:t>
      </w:r>
    </w:p>
    <w:p w14:paraId="3C5843C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（2）配合处置：积极配合公安、消防、</w:t>
      </w:r>
      <w:r>
        <w:rPr>
          <w:rFonts w:hint="eastAsia" w:ascii="仿宋" w:hAnsi="仿宋" w:eastAsia="仿宋" w:cs="仿宋"/>
          <w:sz w:val="24"/>
          <w:szCs w:val="24"/>
          <w:lang w:eastAsia="zh-CN"/>
        </w:rPr>
        <w:t>馆藏</w:t>
      </w:r>
      <w:r>
        <w:rPr>
          <w:rFonts w:hint="eastAsia" w:ascii="仿宋" w:hAnsi="仿宋" w:eastAsia="仿宋" w:cs="仿宋"/>
          <w:sz w:val="24"/>
          <w:szCs w:val="24"/>
        </w:rPr>
        <w:t>管理等相关部门开展应急处置工作，提供现场监控录像、人员进出记录、展品相关信息等资料；协助做好事件调查、善后处理等工作，重点保障</w:t>
      </w:r>
      <w:r>
        <w:rPr>
          <w:rFonts w:hint="eastAsia" w:ascii="仿宋" w:hAnsi="仿宋" w:eastAsia="仿宋" w:cs="仿宋"/>
          <w:sz w:val="24"/>
          <w:szCs w:val="24"/>
          <w:lang w:eastAsia="zh-CN"/>
        </w:rPr>
        <w:t>馆藏</w:t>
      </w:r>
      <w:r>
        <w:rPr>
          <w:rFonts w:hint="eastAsia" w:ascii="仿宋" w:hAnsi="仿宋" w:eastAsia="仿宋" w:cs="仿宋"/>
          <w:sz w:val="24"/>
          <w:szCs w:val="24"/>
        </w:rPr>
        <w:t>安全。</w:t>
      </w:r>
    </w:p>
    <w:p w14:paraId="7CD6D050">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4.展品与展览辅助管理</w:t>
      </w:r>
    </w:p>
    <w:p w14:paraId="285C9A4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（1）展品看管与保护：协助甲方做好展厅展品的日常看管，防止展品被盗、损坏、污损；提醒观众爱护展品，对违规触摸、拍摄、损坏展品的行为，需及时制止并按照</w:t>
      </w:r>
      <w:r>
        <w:rPr>
          <w:rFonts w:hint="eastAsia" w:ascii="仿宋" w:hAnsi="仿宋" w:eastAsia="仿宋" w:cs="仿宋"/>
          <w:sz w:val="24"/>
          <w:szCs w:val="24"/>
          <w:lang w:eastAsia="zh-CN"/>
        </w:rPr>
        <w:t>美术馆</w:t>
      </w:r>
      <w:r>
        <w:rPr>
          <w:rFonts w:hint="eastAsia" w:ascii="仿宋" w:hAnsi="仿宋" w:eastAsia="仿宋" w:cs="仿宋"/>
          <w:sz w:val="24"/>
          <w:szCs w:val="24"/>
        </w:rPr>
        <w:t>相关规定处理，第一时间报告甲方。</w:t>
      </w:r>
    </w:p>
    <w:p w14:paraId="16252CF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展览辅助维护：每日对展厅的展品摆放、展柜状态、说明牌位置进行检查整理，确保展品摆放整齐、展柜关闭完好、说明牌清晰准确；配合甲方开展新展布展、旧展撤展的辅助工作，包括展品搬运协助（需由专业人员指导）、展柜清洁、场地清理等，严格遵循</w:t>
      </w:r>
      <w:r>
        <w:rPr>
          <w:rFonts w:hint="eastAsia" w:ascii="仿宋" w:hAnsi="仿宋" w:eastAsia="仿宋" w:cs="仿宋"/>
          <w:sz w:val="24"/>
          <w:szCs w:val="24"/>
          <w:lang w:eastAsia="zh-CN"/>
        </w:rPr>
        <w:t>展出作品</w:t>
      </w:r>
      <w:r>
        <w:rPr>
          <w:rFonts w:hint="eastAsia" w:ascii="仿宋" w:hAnsi="仿宋" w:eastAsia="仿宋" w:cs="仿宋"/>
          <w:sz w:val="24"/>
          <w:szCs w:val="24"/>
        </w:rPr>
        <w:t>搬运及展览布置规范。</w:t>
      </w:r>
    </w:p>
    <w:p w14:paraId="4D71EB2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（3）参观辅助服务：协助甲方开展参观路线引导；为观众提供展品背景信息、</w:t>
      </w:r>
      <w:r>
        <w:rPr>
          <w:rFonts w:hint="eastAsia" w:ascii="仿宋" w:hAnsi="仿宋" w:eastAsia="仿宋" w:cs="仿宋"/>
          <w:sz w:val="24"/>
          <w:szCs w:val="24"/>
          <w:lang w:eastAsia="zh-CN"/>
        </w:rPr>
        <w:t>美术馆</w:t>
      </w:r>
      <w:r>
        <w:rPr>
          <w:rFonts w:hint="eastAsia" w:ascii="仿宋" w:hAnsi="仿宋" w:eastAsia="仿宋" w:cs="仿宋"/>
          <w:sz w:val="24"/>
          <w:szCs w:val="24"/>
        </w:rPr>
        <w:t>历史沿革、开放时间等咨询服务，提升参观体验。</w:t>
      </w:r>
    </w:p>
    <w:p w14:paraId="01895149">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5.车辆通行秩序协助</w:t>
      </w:r>
    </w:p>
    <w:p w14:paraId="178AAB6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（1）进出引导协助：协助引导车辆有序进出场馆周边通行区域，避免车辆拥堵；引导车辆按照指定区域停放，协助监督消防通道、人行通道不被车辆占用。</w:t>
      </w:r>
    </w:p>
    <w:p w14:paraId="5A5991A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（2）停放秩序监督：协助巡查车辆停放情况，对违规停放车辆（如压线停放、逆向停放、占用他人车位等）进行记录并劝导纠正；对不听劝阻的违规车辆，拍照取证并及时报告甲方处理。</w:t>
      </w:r>
    </w:p>
    <w:p w14:paraId="6A3F3F7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（3）车位使用登记：协助建立车位使用台账，记录车位占用情况、车辆进出时间等信息；对长期占用车位的外来车辆，协助联系车主并告知相关规定。</w:t>
      </w:r>
    </w:p>
    <w:p w14:paraId="5BB42557">
      <w:pPr>
        <w:adjustRightInd w:val="0"/>
        <w:snapToGri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（三）消防安全管理服务</w:t>
      </w:r>
    </w:p>
    <w:p w14:paraId="5A0FA02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严格落实消防安全责任制，保障消防设施设备完好有效，重点防范</w:t>
      </w:r>
      <w:r>
        <w:rPr>
          <w:rFonts w:hint="eastAsia" w:ascii="仿宋" w:hAnsi="仿宋" w:eastAsia="仿宋" w:cs="仿宋"/>
          <w:sz w:val="24"/>
          <w:szCs w:val="24"/>
          <w:lang w:eastAsia="zh-CN"/>
        </w:rPr>
        <w:t>馆藏</w:t>
      </w:r>
      <w:r>
        <w:rPr>
          <w:rFonts w:hint="eastAsia" w:ascii="仿宋" w:hAnsi="仿宋" w:eastAsia="仿宋" w:cs="仿宋"/>
          <w:sz w:val="24"/>
          <w:szCs w:val="24"/>
        </w:rPr>
        <w:t>库房、展厅等重点区域火灾风险，及时消除火灾隐患，提升场馆消防安全水平。</w:t>
      </w:r>
    </w:p>
    <w:p w14:paraId="222A009F">
      <w:pPr>
        <w:adjustRightInd w:val="0"/>
        <w:snapToGri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1.消防值班值守</w:t>
      </w:r>
    </w:p>
    <w:p w14:paraId="45A3F1E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（1）24小时值班：总控室及各馆消控室需安排具备消防设施操作员证书的专业人员24小时人工值班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持国证</w:t>
      </w:r>
      <w:r>
        <w:rPr>
          <w:rFonts w:hint="eastAsia" w:ascii="仿宋" w:hAnsi="仿宋" w:eastAsia="仿宋" w:cs="仿宋"/>
          <w:sz w:val="24"/>
          <w:szCs w:val="24"/>
          <w:lang w:eastAsia="zh-CN"/>
        </w:rPr>
        <w:t>）</w:t>
      </w:r>
      <w:r>
        <w:rPr>
          <w:rFonts w:hint="eastAsia" w:ascii="仿宋" w:hAnsi="仿宋" w:eastAsia="仿宋" w:cs="仿宋"/>
          <w:sz w:val="24"/>
          <w:szCs w:val="24"/>
        </w:rPr>
        <w:t>，值班人员需坚守岗位，不得擅自离岗、脱岗；值班期间需实时监控消防设施设备运行状态（如火灾自动报警系统、自动灭火系统、消火栓系统等），及时发现并处理设备故障。</w:t>
      </w:r>
    </w:p>
    <w:p w14:paraId="6F7C18E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（2）视频监控值守：通过视频监控系统对场馆公共区域、消防通道、设备机房等重点区域进行24小时值守，发现火情、违规用火用电等情况，需立即处置并报告。</w:t>
      </w:r>
    </w:p>
    <w:p w14:paraId="5E59264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（3）值班记录：建立《消防值班台账》，详细记录值班时间、值班人员、设备运行情况、处置事项等内容，值班人员需签字确认。</w:t>
      </w:r>
    </w:p>
    <w:p w14:paraId="277571CF">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2.消防设施维保检测</w:t>
      </w:r>
    </w:p>
    <w:p w14:paraId="163C6221">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日常维保：每日对消防设施设备进行检查维护，包括火灾自动报警探测器、手动报警按钮、消火栓、灭火器、应急照明、疏散指示标志等；对检查发现的问题，需及时整改，确保设施设备完好有效；每周对消防设施设备进行1次全面清洁，清除灰尘、杂物。</w:t>
      </w:r>
    </w:p>
    <w:p w14:paraId="6FDCF52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（2）定期检测：每月对火灾自动报警系统、自动灭火系统、消火栓系统等进行1次功能检测，每</w:t>
      </w:r>
      <w:r>
        <w:rPr>
          <w:rFonts w:hint="eastAsia" w:ascii="仿宋" w:hAnsi="仿宋" w:eastAsia="仿宋" w:cs="仿宋"/>
          <w:sz w:val="24"/>
          <w:szCs w:val="24"/>
          <w:lang w:val="en-US" w:eastAsia="zh-CN"/>
        </w:rPr>
        <w:t>季度</w:t>
      </w:r>
      <w:r>
        <w:rPr>
          <w:rFonts w:hint="eastAsia" w:ascii="仿宋" w:hAnsi="仿宋" w:eastAsia="仿宋" w:cs="仿宋"/>
          <w:sz w:val="24"/>
          <w:szCs w:val="24"/>
        </w:rPr>
        <w:t>进行1次全面联动测试；检测需由专业人员操作，详细记录检测结果；对检测发现的故障，需在</w:t>
      </w:r>
      <w:r>
        <w:rPr>
          <w:rFonts w:hint="eastAsia" w:ascii="仿宋" w:hAnsi="仿宋" w:eastAsia="仿宋" w:cs="仿宋"/>
          <w:sz w:val="24"/>
          <w:szCs w:val="24"/>
          <w:lang w:val="en-US" w:eastAsia="zh-CN"/>
        </w:rPr>
        <w:t>10</w:t>
      </w:r>
      <w:r>
        <w:rPr>
          <w:rFonts w:hint="eastAsia" w:ascii="仿宋" w:hAnsi="仿宋" w:eastAsia="仿宋" w:cs="仿宋"/>
          <w:sz w:val="24"/>
          <w:szCs w:val="24"/>
        </w:rPr>
        <w:t>个工作日内完成整改，整改完成后重新检测。</w:t>
      </w:r>
    </w:p>
    <w:p w14:paraId="25F352A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（3）年度检测：按照相关法规要求，委托具备资质的第三方机构完成消防设施年度检测，取得检测合格报告；检测费用由乙方承担，检测报告需在检测完成后15个工作日内提交甲方备案。</w:t>
      </w:r>
    </w:p>
    <w:p w14:paraId="32E7AB40">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3.防火巡查</w:t>
      </w:r>
    </w:p>
    <w:p w14:paraId="4DE7E20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（1）巡查安排：制定防火巡查计划，明确巡查路线、点位及内容；工作日每</w:t>
      </w:r>
      <w:r>
        <w:rPr>
          <w:rFonts w:hint="eastAsia" w:ascii="仿宋" w:hAnsi="仿宋" w:eastAsia="仿宋" w:cs="仿宋"/>
          <w:sz w:val="24"/>
          <w:szCs w:val="24"/>
          <w:lang w:val="en-US" w:eastAsia="zh-CN"/>
        </w:rPr>
        <w:t>日</w:t>
      </w:r>
      <w:r>
        <w:rPr>
          <w:rFonts w:hint="eastAsia" w:ascii="仿宋" w:hAnsi="仿宋" w:eastAsia="仿宋" w:cs="仿宋"/>
          <w:sz w:val="24"/>
          <w:szCs w:val="24"/>
        </w:rPr>
        <w:t>巡查</w:t>
      </w:r>
      <w:r>
        <w:rPr>
          <w:rFonts w:hint="eastAsia" w:ascii="仿宋" w:hAnsi="仿宋" w:eastAsia="仿宋" w:cs="仿宋"/>
          <w:sz w:val="24"/>
          <w:szCs w:val="24"/>
          <w:lang w:val="en-US" w:eastAsia="zh-CN"/>
        </w:rPr>
        <w:t>2</w:t>
      </w:r>
      <w:r>
        <w:rPr>
          <w:rFonts w:hint="eastAsia" w:ascii="仿宋" w:hAnsi="仿宋" w:eastAsia="仿宋" w:cs="仿宋"/>
          <w:sz w:val="24"/>
          <w:szCs w:val="24"/>
        </w:rPr>
        <w:t>次，节假日每</w:t>
      </w:r>
      <w:r>
        <w:rPr>
          <w:rFonts w:hint="eastAsia" w:ascii="仿宋" w:hAnsi="仿宋" w:eastAsia="仿宋" w:cs="仿宋"/>
          <w:sz w:val="24"/>
          <w:szCs w:val="24"/>
          <w:lang w:val="en-US" w:eastAsia="zh-CN"/>
        </w:rPr>
        <w:t>2</w:t>
      </w:r>
      <w:r>
        <w:rPr>
          <w:rFonts w:hint="eastAsia" w:ascii="仿宋" w:hAnsi="仿宋" w:eastAsia="仿宋" w:cs="仿宋"/>
          <w:sz w:val="24"/>
          <w:szCs w:val="24"/>
        </w:rPr>
        <w:t>小时巡查1次，夜间</w:t>
      </w:r>
      <w:r>
        <w:rPr>
          <w:rFonts w:hint="eastAsia" w:ascii="仿宋" w:hAnsi="仿宋" w:eastAsia="仿宋" w:cs="仿宋"/>
          <w:sz w:val="24"/>
          <w:szCs w:val="24"/>
          <w:lang w:val="en-US" w:eastAsia="zh-CN"/>
        </w:rPr>
        <w:t>（消防环廊、公共设备间、馆藏库房周边、办公区周边等公共区域）协助巡查不少于3次</w:t>
      </w:r>
      <w:r>
        <w:rPr>
          <w:rFonts w:hint="eastAsia" w:ascii="仿宋" w:hAnsi="仿宋" w:eastAsia="仿宋" w:cs="仿宋"/>
          <w:sz w:val="24"/>
          <w:szCs w:val="24"/>
          <w:lang w:eastAsia="zh-CN"/>
        </w:rPr>
        <w:t>。</w:t>
      </w:r>
      <w:r>
        <w:rPr>
          <w:rFonts w:hint="eastAsia" w:ascii="仿宋" w:hAnsi="仿宋" w:eastAsia="仿宋" w:cs="仿宋"/>
          <w:sz w:val="24"/>
          <w:szCs w:val="24"/>
        </w:rPr>
        <w:t>巡查重点包括消防通道是否畅通、消防设施是否完好、有无违规用火用电、易燃易爆物品存放等情况。</w:t>
      </w:r>
    </w:p>
    <w:p w14:paraId="3A1563C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隐患处置：对巡查发现的火灾隐患，需立即采取措施消除；无法立即消除的，需设置警示标志，明确整改责任人及整改时限，跟踪整改直至闭环；对重大火灾隐患，需立即报告甲方及消防部门，同时采取临时防范措施。</w:t>
      </w:r>
    </w:p>
    <w:p w14:paraId="2DB7276C">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（3）巡查记录：建立《防火巡查台账》，详细记录巡查时间、点位、发现问题及处置结果，巡查人员需签字确认；</w:t>
      </w:r>
      <w:r>
        <w:rPr>
          <w:rFonts w:hint="eastAsia" w:ascii="仿宋" w:hAnsi="仿宋" w:eastAsia="仿宋" w:cs="仿宋"/>
          <w:sz w:val="24"/>
          <w:szCs w:val="24"/>
          <w:lang w:val="en-US" w:eastAsia="zh-CN"/>
        </w:rPr>
        <w:t>经甲方通知，提取资料备查。</w:t>
      </w:r>
    </w:p>
    <w:p w14:paraId="186F4F4F">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4.应急处置</w:t>
      </w:r>
    </w:p>
    <w:p w14:paraId="2D8DF84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（1）火灾处置：发生火灾时，值班人员需立即启动火灾应急预案，拨打火警电话119，使用灭火器、消火栓等设施，</w:t>
      </w:r>
      <w:r>
        <w:rPr>
          <w:rFonts w:hint="eastAsia" w:ascii="仿宋" w:hAnsi="仿宋" w:eastAsia="仿宋" w:cs="仿宋"/>
          <w:sz w:val="24"/>
          <w:szCs w:val="24"/>
          <w:lang w:eastAsia="zh-CN"/>
        </w:rPr>
        <w:t>馆藏</w:t>
      </w:r>
      <w:r>
        <w:rPr>
          <w:rFonts w:hint="eastAsia" w:ascii="仿宋" w:hAnsi="仿宋" w:eastAsia="仿宋" w:cs="仿宋"/>
          <w:sz w:val="24"/>
          <w:szCs w:val="24"/>
        </w:rPr>
        <w:t>库房区域需优先使用气体灭火系统）；引导馆内人员按照疏散预案有序疏散，优先保障观众及</w:t>
      </w:r>
      <w:r>
        <w:rPr>
          <w:rFonts w:hint="eastAsia" w:ascii="仿宋" w:hAnsi="仿宋" w:eastAsia="仿宋" w:cs="仿宋"/>
          <w:sz w:val="24"/>
          <w:szCs w:val="24"/>
          <w:lang w:eastAsia="zh-CN"/>
        </w:rPr>
        <w:t>展品</w:t>
      </w:r>
      <w:r>
        <w:rPr>
          <w:rFonts w:hint="eastAsia" w:ascii="仿宋" w:hAnsi="仿宋" w:eastAsia="仿宋" w:cs="仿宋"/>
          <w:sz w:val="24"/>
          <w:szCs w:val="24"/>
        </w:rPr>
        <w:t>安全，协助转移展厅重要展品（需由专业人员指导）；配合消防部门开展灭火救援工作，提供</w:t>
      </w:r>
      <w:r>
        <w:rPr>
          <w:rFonts w:hint="eastAsia" w:ascii="仿宋" w:hAnsi="仿宋" w:eastAsia="仿宋" w:cs="仿宋"/>
          <w:sz w:val="24"/>
          <w:szCs w:val="24"/>
          <w:lang w:eastAsia="zh-CN"/>
        </w:rPr>
        <w:t>馆藏</w:t>
      </w:r>
      <w:r>
        <w:rPr>
          <w:rFonts w:hint="eastAsia" w:ascii="仿宋" w:hAnsi="仿宋" w:eastAsia="仿宋" w:cs="仿宋"/>
          <w:sz w:val="24"/>
          <w:szCs w:val="24"/>
        </w:rPr>
        <w:t>库房、展厅布局及消防设施位置等信息。</w:t>
      </w:r>
    </w:p>
    <w:p w14:paraId="1F4F906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（2）人员疏散：制定详细的人员疏散预案，明确疏散路线、疏散引导人员及疏散集合点；定期组织疏散演练（每半年至少1次）；疏散过程中，需提醒人员用湿毛巾捂住口鼻，低姿前行，避免拥挤、踩踏。</w:t>
      </w:r>
    </w:p>
    <w:p w14:paraId="29CB7F56">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5.消防档案管理</w:t>
      </w:r>
    </w:p>
    <w:p w14:paraId="621F076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（1）档案建立：建立健全消防设施台账、维保记录、巡查档案、检测报告、应急演练记录、值班记录等各类消防档案；档案内容需真实、准确、完整，涵盖消防安全管理全流程。</w:t>
      </w:r>
    </w:p>
    <w:p w14:paraId="1577C168">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）档案管理：消防档案分为电子档案和纸质档案，电子档案需备份存储，纸质档案需装订成册并妥善保管；档案需实时更新，相关记录需及时补充；档案保存期限不低于5年。</w:t>
      </w:r>
    </w:p>
    <w:p w14:paraId="47D1952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）档案查阅：甲方及消防部门需查阅消防档案时，乙方需在1个工作日内提供查阅服务，配合完成档案复制、核对等工作。</w:t>
      </w:r>
    </w:p>
    <w:p w14:paraId="41C0C1BB">
      <w:pPr>
        <w:adjustRightInd w:val="0"/>
        <w:snapToGri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（四）场馆功能保障服务</w:t>
      </w:r>
    </w:p>
    <w:p w14:paraId="491CE978">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保障场馆标识系统完好、功能区域标识清晰，维护整洁、安全、适宜的参观与</w:t>
      </w:r>
      <w:r>
        <w:rPr>
          <w:rFonts w:hint="eastAsia" w:ascii="仿宋" w:hAnsi="仿宋" w:eastAsia="仿宋" w:cs="仿宋"/>
          <w:sz w:val="24"/>
          <w:szCs w:val="24"/>
          <w:lang w:eastAsia="zh-CN"/>
        </w:rPr>
        <w:t>展品</w:t>
      </w:r>
      <w:r>
        <w:rPr>
          <w:rFonts w:hint="eastAsia" w:ascii="仿宋" w:hAnsi="仿宋" w:eastAsia="仿宋" w:cs="仿宋"/>
          <w:sz w:val="24"/>
          <w:szCs w:val="24"/>
        </w:rPr>
        <w:t>保护环境，支撑场馆有序运营，展现</w:t>
      </w:r>
      <w:r>
        <w:rPr>
          <w:rFonts w:hint="eastAsia" w:ascii="仿宋" w:hAnsi="仿宋" w:eastAsia="仿宋" w:cs="仿宋"/>
          <w:sz w:val="24"/>
          <w:szCs w:val="24"/>
          <w:lang w:eastAsia="zh-CN"/>
        </w:rPr>
        <w:t>美术馆</w:t>
      </w:r>
      <w:r>
        <w:rPr>
          <w:rFonts w:hint="eastAsia" w:ascii="仿宋" w:hAnsi="仿宋" w:eastAsia="仿宋" w:cs="仿宋"/>
          <w:sz w:val="24"/>
          <w:szCs w:val="24"/>
        </w:rPr>
        <w:t>良好形象。</w:t>
      </w:r>
    </w:p>
    <w:p w14:paraId="396045E8">
      <w:pPr>
        <w:adjustRightInd w:val="0"/>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lang w:val="en-US" w:eastAsia="zh-CN"/>
        </w:rPr>
        <w:t>1.环境保障：</w:t>
      </w:r>
      <w:r>
        <w:rPr>
          <w:rFonts w:hint="eastAsia" w:ascii="仿宋" w:hAnsi="仿宋" w:eastAsia="仿宋" w:cs="仿宋"/>
          <w:sz w:val="24"/>
          <w:szCs w:val="24"/>
        </w:rPr>
        <w:t>保障每日展厅、公共走廊、电梯、楼梯、休息区、卫生间等室内公共区域环境卫生，确保无异味、无污渍、无积水、无灰尘；</w:t>
      </w:r>
      <w:r>
        <w:rPr>
          <w:rFonts w:hint="eastAsia" w:ascii="仿宋" w:hAnsi="仿宋" w:eastAsia="仿宋" w:cs="仿宋"/>
          <w:sz w:val="24"/>
          <w:szCs w:val="24"/>
          <w:lang w:eastAsia="zh-CN"/>
        </w:rPr>
        <w:t>馆藏</w:t>
      </w:r>
      <w:r>
        <w:rPr>
          <w:rFonts w:hint="eastAsia" w:ascii="仿宋" w:hAnsi="仿宋" w:eastAsia="仿宋" w:cs="仿宋"/>
          <w:sz w:val="24"/>
          <w:szCs w:val="24"/>
        </w:rPr>
        <w:t>库房周边区域实行精细化</w:t>
      </w:r>
      <w:r>
        <w:rPr>
          <w:rFonts w:hint="eastAsia" w:ascii="仿宋" w:hAnsi="仿宋" w:eastAsia="仿宋" w:cs="仿宋"/>
          <w:sz w:val="24"/>
          <w:szCs w:val="24"/>
          <w:lang w:val="en-US" w:eastAsia="zh-CN"/>
        </w:rPr>
        <w:t>维护</w:t>
      </w:r>
      <w:r>
        <w:rPr>
          <w:rFonts w:hint="eastAsia" w:ascii="仿宋" w:hAnsi="仿宋" w:eastAsia="仿宋" w:cs="仿宋"/>
          <w:sz w:val="24"/>
          <w:szCs w:val="24"/>
        </w:rPr>
        <w:t>，每周至少</w:t>
      </w:r>
      <w:r>
        <w:rPr>
          <w:rFonts w:hint="eastAsia" w:ascii="仿宋" w:hAnsi="仿宋" w:eastAsia="仿宋" w:cs="仿宋"/>
          <w:sz w:val="24"/>
          <w:szCs w:val="24"/>
          <w:lang w:val="en-US" w:eastAsia="zh-CN"/>
        </w:rPr>
        <w:t>维护3</w:t>
      </w:r>
      <w:r>
        <w:rPr>
          <w:rFonts w:hint="eastAsia" w:ascii="仿宋" w:hAnsi="仿宋" w:eastAsia="仿宋" w:cs="仿宋"/>
          <w:sz w:val="24"/>
          <w:szCs w:val="24"/>
        </w:rPr>
        <w:t>次，避免灰尘堆积影响</w:t>
      </w:r>
      <w:r>
        <w:rPr>
          <w:rFonts w:hint="eastAsia" w:ascii="仿宋" w:hAnsi="仿宋" w:eastAsia="仿宋" w:cs="仿宋"/>
          <w:sz w:val="24"/>
          <w:szCs w:val="24"/>
          <w:lang w:eastAsia="zh-CN"/>
        </w:rPr>
        <w:t>藏品</w:t>
      </w:r>
      <w:r>
        <w:rPr>
          <w:rFonts w:hint="eastAsia" w:ascii="仿宋" w:hAnsi="仿宋" w:eastAsia="仿宋" w:cs="仿宋"/>
          <w:sz w:val="24"/>
          <w:szCs w:val="24"/>
        </w:rPr>
        <w:t>存储环境；展厅清洁需在闭馆后进行，采用无尘清洁工具，避免影响展品及参观秩序。</w:t>
      </w:r>
    </w:p>
    <w:p w14:paraId="4CF9EAF9">
      <w:pPr>
        <w:numPr>
          <w:ilvl w:val="0"/>
          <w:numId w:val="0"/>
        </w:numPr>
        <w:adjustRightInd w:val="0"/>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lang w:val="en-US" w:eastAsia="zh-CN"/>
        </w:rPr>
        <w:t>2.集中收集：</w:t>
      </w:r>
      <w:r>
        <w:rPr>
          <w:rFonts w:hint="eastAsia" w:ascii="仿宋" w:hAnsi="仿宋" w:eastAsia="仿宋" w:cs="仿宋"/>
          <w:sz w:val="24"/>
          <w:szCs w:val="24"/>
        </w:rPr>
        <w:t>在室内外公共区域合理设置垃圾桶（箱），垃圾桶（箱）需加盖密封，每日至少清理2次，确保垃圾桶（箱）无满溢、无异味。严格按照城市垃圾分类管理要求，对垃圾进行分类收集、分类存放；每日将分类后的垃圾运送至指定的垃圾中转站，清运过程中需做好防护措施，避免垃圾遗撒、异味扩散；建立垃圾清运台账，记录清运时间、垃圾种类及数量。</w:t>
      </w:r>
    </w:p>
    <w:p w14:paraId="02CFECAB">
      <w:pPr>
        <w:adjustRightInd w:val="0"/>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lang w:val="en-US" w:eastAsia="zh-CN"/>
        </w:rPr>
        <w:t>3.特殊天气应对：</w:t>
      </w:r>
      <w:r>
        <w:rPr>
          <w:rFonts w:hint="eastAsia" w:ascii="仿宋" w:hAnsi="仿宋" w:eastAsia="仿宋" w:cs="仿宋"/>
          <w:sz w:val="24"/>
          <w:szCs w:val="24"/>
        </w:rPr>
        <w:t>冬季降雪后，乙方需在雪停后2小时内启动积雪清扫工作，优先清扫</w:t>
      </w:r>
      <w:r>
        <w:rPr>
          <w:rFonts w:hint="eastAsia" w:ascii="仿宋" w:hAnsi="仿宋" w:eastAsia="仿宋" w:cs="仿宋"/>
          <w:sz w:val="24"/>
          <w:szCs w:val="24"/>
          <w:lang w:eastAsia="zh-CN"/>
        </w:rPr>
        <w:t>美术馆</w:t>
      </w:r>
      <w:r>
        <w:rPr>
          <w:rFonts w:hint="eastAsia" w:ascii="仿宋" w:hAnsi="仿宋" w:eastAsia="仿宋" w:cs="仿宋"/>
          <w:sz w:val="24"/>
          <w:szCs w:val="24"/>
        </w:rPr>
        <w:t>门前通道、停车场出入口、人行楼梯等重点区域。</w:t>
      </w:r>
    </w:p>
    <w:p w14:paraId="1D8E3A2B">
      <w:pPr>
        <w:adjustRightInd w:val="0"/>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lang w:val="en-US" w:eastAsia="zh-CN"/>
        </w:rPr>
        <w:t>4.安全防护：</w:t>
      </w:r>
      <w:r>
        <w:rPr>
          <w:rFonts w:hint="eastAsia" w:ascii="仿宋" w:hAnsi="仿宋" w:eastAsia="仿宋" w:cs="仿宋"/>
          <w:sz w:val="24"/>
          <w:szCs w:val="24"/>
        </w:rPr>
        <w:t>清扫积雪时，需设置警示标志，提醒行人注意安全；必要时可在地面铺设防滑垫，防止人员滑倒。</w:t>
      </w:r>
    </w:p>
    <w:p w14:paraId="32B47BF2">
      <w:pPr>
        <w:adjustRightInd w:val="0"/>
        <w:snapToGri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（五）档案资料管理服务</w:t>
      </w:r>
    </w:p>
    <w:p w14:paraId="59DAA7F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建立规范的档案管理体系，确保项目服务相关档案及</w:t>
      </w:r>
      <w:r>
        <w:rPr>
          <w:rFonts w:hint="eastAsia" w:ascii="仿宋" w:hAnsi="仿宋" w:eastAsia="仿宋" w:cs="仿宋"/>
          <w:sz w:val="24"/>
          <w:szCs w:val="24"/>
          <w:lang w:eastAsia="zh-CN"/>
        </w:rPr>
        <w:t>美术馆</w:t>
      </w:r>
      <w:r>
        <w:rPr>
          <w:rFonts w:hint="eastAsia" w:ascii="仿宋" w:hAnsi="仿宋" w:eastAsia="仿宋" w:cs="仿宋"/>
          <w:sz w:val="24"/>
          <w:szCs w:val="24"/>
        </w:rPr>
        <w:t>运营辅助档案完整、准确、可追溯，为项目管理、</w:t>
      </w:r>
      <w:r>
        <w:rPr>
          <w:rFonts w:hint="eastAsia" w:ascii="仿宋" w:hAnsi="仿宋" w:eastAsia="仿宋" w:cs="仿宋"/>
          <w:sz w:val="24"/>
          <w:szCs w:val="24"/>
          <w:lang w:eastAsia="zh-CN"/>
        </w:rPr>
        <w:t>藏品</w:t>
      </w:r>
      <w:r>
        <w:rPr>
          <w:rFonts w:hint="eastAsia" w:ascii="仿宋" w:hAnsi="仿宋" w:eastAsia="仿宋" w:cs="仿宋"/>
          <w:sz w:val="24"/>
          <w:szCs w:val="24"/>
        </w:rPr>
        <w:t>保护及后续审计提供支撑。</w:t>
      </w:r>
    </w:p>
    <w:p w14:paraId="6834D7DE">
      <w:pPr>
        <w:numPr>
          <w:ilvl w:val="0"/>
          <w:numId w:val="0"/>
        </w:numPr>
        <w:adjustRightInd w:val="0"/>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1.</w:t>
      </w:r>
      <w:r>
        <w:rPr>
          <w:rFonts w:hint="eastAsia" w:ascii="仿宋" w:hAnsi="仿宋" w:eastAsia="仿宋" w:cs="仿宋"/>
          <w:b/>
          <w:bCs/>
          <w:sz w:val="24"/>
          <w:szCs w:val="24"/>
        </w:rPr>
        <w:t>建档范围：</w:t>
      </w:r>
      <w:r>
        <w:rPr>
          <w:rFonts w:hint="eastAsia" w:ascii="仿宋" w:hAnsi="仿宋" w:eastAsia="仿宋" w:cs="仿宋"/>
          <w:sz w:val="24"/>
          <w:szCs w:val="24"/>
        </w:rPr>
        <w:t>涵盖本项目服务工作的所有相关资料，包括但不限于服务合同、工作计划、巡检记录、维修记录、检测报告、保险资料、应急处置记录、投诉处理记录、人员考勤记录、财务凭证等；同时协助甲方整理展览活动档案、观众咨询记录、</w:t>
      </w:r>
      <w:r>
        <w:rPr>
          <w:rFonts w:hint="eastAsia" w:ascii="仿宋" w:hAnsi="仿宋" w:eastAsia="仿宋" w:cs="仿宋"/>
          <w:sz w:val="24"/>
          <w:szCs w:val="24"/>
          <w:lang w:eastAsia="zh-CN"/>
        </w:rPr>
        <w:t>展品</w:t>
      </w:r>
      <w:r>
        <w:rPr>
          <w:rFonts w:hint="eastAsia" w:ascii="仿宋" w:hAnsi="仿宋" w:eastAsia="仿宋" w:cs="仿宋"/>
          <w:sz w:val="24"/>
          <w:szCs w:val="24"/>
        </w:rPr>
        <w:t>展示设备运行关联档案等辅助资料。</w:t>
      </w:r>
    </w:p>
    <w:p w14:paraId="0EB96A39">
      <w:pPr>
        <w:numPr>
          <w:ilvl w:val="0"/>
          <w:numId w:val="0"/>
        </w:numPr>
        <w:adjustRightInd w:val="0"/>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2.建档规范：</w:t>
      </w:r>
      <w:r>
        <w:rPr>
          <w:rFonts w:hint="eastAsia" w:ascii="仿宋" w:hAnsi="仿宋" w:eastAsia="仿宋" w:cs="仿宋"/>
          <w:sz w:val="24"/>
          <w:szCs w:val="24"/>
        </w:rPr>
        <w:t>档案分为电子档案和纸质档案，电子档案需存储为通用格式（如 PDF、Word、JPG 等），确保可长期读取，纸质档案需使用标准档案盒装订，标注清晰；档案需分类清晰、编号规范，明确档案名称、形成时间、责任人、关联事项（如对应展览、设备、区域）等信息，</w:t>
      </w:r>
      <w:r>
        <w:rPr>
          <w:rFonts w:hint="eastAsia" w:ascii="仿宋" w:hAnsi="仿宋" w:eastAsia="仿宋" w:cs="仿宋"/>
          <w:sz w:val="24"/>
          <w:szCs w:val="24"/>
          <w:lang w:eastAsia="zh-CN"/>
        </w:rPr>
        <w:t>馆藏</w:t>
      </w:r>
      <w:r>
        <w:rPr>
          <w:rFonts w:hint="eastAsia" w:ascii="仿宋" w:hAnsi="仿宋" w:eastAsia="仿宋" w:cs="仿宋"/>
          <w:sz w:val="24"/>
          <w:szCs w:val="24"/>
        </w:rPr>
        <w:t>相关辅助档案单独分类管理。</w:t>
      </w:r>
    </w:p>
    <w:p w14:paraId="44C0C2A4">
      <w:pPr>
        <w:adjustRightInd w:val="0"/>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3.归档时限：</w:t>
      </w:r>
      <w:r>
        <w:rPr>
          <w:rFonts w:hint="eastAsia" w:ascii="仿宋" w:hAnsi="仿宋" w:eastAsia="仿宋" w:cs="仿宋"/>
          <w:sz w:val="24"/>
          <w:szCs w:val="24"/>
        </w:rPr>
        <w:t>各类资料形成后，需在7个工作日内完成归档；重大事项相关资料（如检测报告、应急处置记录）需在3个工作日内完成归档；涉及</w:t>
      </w:r>
      <w:r>
        <w:rPr>
          <w:rFonts w:hint="eastAsia" w:ascii="仿宋" w:hAnsi="仿宋" w:eastAsia="仿宋" w:cs="仿宋"/>
          <w:sz w:val="24"/>
          <w:szCs w:val="24"/>
          <w:lang w:eastAsia="zh-CN"/>
        </w:rPr>
        <w:t>馆藏</w:t>
      </w:r>
      <w:r>
        <w:rPr>
          <w:rFonts w:hint="eastAsia" w:ascii="仿宋" w:hAnsi="仿宋" w:eastAsia="仿宋" w:cs="仿宋"/>
          <w:sz w:val="24"/>
          <w:szCs w:val="24"/>
        </w:rPr>
        <w:t>安全的相关记录，即时归档并同步电子备份。</w:t>
      </w:r>
    </w:p>
    <w:p w14:paraId="3E517D27">
      <w:pPr>
        <w:adjustRightInd w:val="0"/>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4.分类存储：</w:t>
      </w:r>
      <w:r>
        <w:rPr>
          <w:rFonts w:hint="eastAsia" w:ascii="仿宋" w:hAnsi="仿宋" w:eastAsia="仿宋" w:cs="仿宋"/>
          <w:sz w:val="24"/>
          <w:szCs w:val="24"/>
        </w:rPr>
        <w:t>电子档案需存储在甲方指定的加密服务器或存储设备中，建立分级文件夹，按类别、时间进行分类存储，定期备份，防止数据丢失；纸质档案需存放在专用档案柜中，存放环境需符合防潮、防火、防盗、防虫、防鼠要求，档案管理人员需具备相应资质，严格遵守档案管理规定，禁止无关人员接触档案。</w:t>
      </w:r>
    </w:p>
    <w:p w14:paraId="7D334DDF">
      <w:pPr>
        <w:adjustRightInd w:val="0"/>
        <w:snapToGrid w:val="0"/>
        <w:spacing w:line="360" w:lineRule="auto"/>
        <w:ind w:firstLine="602" w:firstLineChars="250"/>
        <w:rPr>
          <w:rFonts w:hint="eastAsia" w:ascii="仿宋" w:hAnsi="仿宋" w:eastAsia="仿宋" w:cs="仿宋"/>
          <w:sz w:val="24"/>
          <w:szCs w:val="24"/>
          <w:lang w:eastAsia="zh-CN"/>
        </w:rPr>
      </w:pPr>
      <w:r>
        <w:rPr>
          <w:rFonts w:hint="eastAsia" w:ascii="仿宋" w:hAnsi="仿宋" w:eastAsia="仿宋" w:cs="仿宋"/>
          <w:b/>
          <w:bCs/>
          <w:kern w:val="2"/>
          <w:sz w:val="24"/>
          <w:szCs w:val="24"/>
          <w:lang w:val="en-US" w:eastAsia="zh-CN" w:bidi="ar-SA"/>
        </w:rPr>
        <w:t>5.档案利用：</w:t>
      </w:r>
      <w:r>
        <w:rPr>
          <w:rFonts w:hint="eastAsia" w:ascii="仿宋" w:hAnsi="仿宋" w:eastAsia="仿宋" w:cs="仿宋"/>
          <w:sz w:val="24"/>
          <w:szCs w:val="24"/>
          <w:lang w:eastAsia="zh-CN"/>
        </w:rPr>
        <w:t>甲方及相关监管部门需查阅、复制档案时，乙方需在 1 个工作日内提供服务，严格履行查阅登记手续；遵守保密规定，不得泄露馆藏信息；配合甲方开展档案数字化工作，协助将纸质档案扫描录入电子系统，确保档案可追溯、可查询。</w:t>
      </w:r>
    </w:p>
    <w:p w14:paraId="582DB1E5">
      <w:pPr>
        <w:adjustRightInd w:val="0"/>
        <w:snapToGrid w:val="0"/>
        <w:spacing w:line="360" w:lineRule="auto"/>
        <w:ind w:firstLine="602" w:firstLineChars="25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6.投诉处理</w:t>
      </w:r>
    </w:p>
    <w:p w14:paraId="5DA7CD9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（1）投诉接收：畅通投诉渠道，及时接收读者及驻场单位的投诉（包括现场投诉、电话投诉、线上投诉等）；接收投诉时，需耐心倾听，详细记录投诉内容、投诉人信息、联系方式等。</w:t>
      </w:r>
    </w:p>
    <w:p w14:paraId="1C32D26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闭环处理机制：建立投诉闭环处理机制，投诉处理流程包括受理、调查、处理、反馈、回访等环节；一般投诉需在3个工作日内处理完成并反馈投诉人，复杂投诉需在7个工作日内处理完成并反馈，无法按时处理的，需提前向投诉人说明原因及处理进展；投诉处理完成后，需在3个工作日内对投诉人进行回访，了解满意度；所有投诉处理过程及结果需记录在《投诉处理台账》中，归档备查。</w:t>
      </w:r>
    </w:p>
    <w:p w14:paraId="7B46DE0C">
      <w:pPr>
        <w:adjustRightInd w:val="0"/>
        <w:snapToGrid w:val="0"/>
        <w:spacing w:line="360" w:lineRule="auto"/>
        <w:ind w:firstLine="602" w:firstLineChars="25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7.驻场与合作相关服务</w:t>
      </w:r>
    </w:p>
    <w:p w14:paraId="2A9C7E31">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（1）手续指导：为驻场单位、施工单位、提供入驻、施工相关手续的咨询指导服务，明确所需材料、办理流程及注意事项。</w:t>
      </w:r>
    </w:p>
    <w:p w14:paraId="170949C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（2）资料接收：负责接收驻场单位、施工单位提交的相关资料（如资质证明、施工方案、安全承诺书等），核对资料完整性后提交甲方审核。</w:t>
      </w:r>
    </w:p>
    <w:p w14:paraId="1E54F01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流程协调：协助驻场单位、施工单位甲方及相关部门对接，协调解决入驻、施工过程中遇到的问题（如场地对接、水电接入、安全监管等）。</w:t>
      </w:r>
    </w:p>
    <w:p w14:paraId="07280F7A">
      <w:pPr>
        <w:adjustRightInd w:val="0"/>
        <w:snapToGrid w:val="0"/>
        <w:spacing w:line="360" w:lineRule="auto"/>
        <w:ind w:firstLine="602" w:firstLineChars="25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8.便民服务</w:t>
      </w:r>
    </w:p>
    <w:p w14:paraId="56CB075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（1）便民咨询：为</w:t>
      </w:r>
      <w:r>
        <w:rPr>
          <w:rFonts w:hint="eastAsia" w:ascii="仿宋" w:hAnsi="仿宋" w:eastAsia="仿宋" w:cs="仿宋"/>
          <w:sz w:val="24"/>
          <w:szCs w:val="24"/>
          <w:lang w:val="en-US" w:eastAsia="zh-CN"/>
        </w:rPr>
        <w:t>参观</w:t>
      </w:r>
      <w:r>
        <w:rPr>
          <w:rFonts w:hint="eastAsia" w:ascii="仿宋" w:hAnsi="仿宋" w:eastAsia="仿宋" w:cs="仿宋"/>
          <w:sz w:val="24"/>
          <w:szCs w:val="24"/>
        </w:rPr>
        <w:t>者提供</w:t>
      </w:r>
      <w:r>
        <w:rPr>
          <w:rFonts w:hint="eastAsia" w:ascii="仿宋" w:hAnsi="仿宋" w:eastAsia="仿宋" w:cs="仿宋"/>
          <w:sz w:val="24"/>
          <w:szCs w:val="24"/>
          <w:lang w:val="en-US" w:eastAsia="zh-CN"/>
        </w:rPr>
        <w:t>参观路线</w:t>
      </w:r>
      <w:r>
        <w:rPr>
          <w:rFonts w:hint="eastAsia" w:ascii="仿宋" w:hAnsi="仿宋" w:eastAsia="仿宋" w:cs="仿宋"/>
          <w:sz w:val="24"/>
          <w:szCs w:val="24"/>
        </w:rPr>
        <w:t>、场馆布局、开放时间、文化活动等便民信息咨询服务。</w:t>
      </w:r>
    </w:p>
    <w:p w14:paraId="407E90D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（2）协助服务：为老、弱、病、残、孕等特殊读者提供必要的协助服务，</w:t>
      </w:r>
      <w:r>
        <w:rPr>
          <w:rFonts w:hint="eastAsia" w:ascii="仿宋" w:hAnsi="仿宋" w:eastAsia="仿宋" w:cs="仿宋"/>
          <w:sz w:val="24"/>
          <w:szCs w:val="24"/>
          <w:lang w:val="en-US" w:eastAsia="zh-CN"/>
        </w:rPr>
        <w:t>如</w:t>
      </w:r>
      <w:r>
        <w:rPr>
          <w:rFonts w:hint="eastAsia" w:ascii="仿宋" w:hAnsi="仿宋" w:eastAsia="仿宋" w:cs="仿宋"/>
          <w:sz w:val="24"/>
          <w:szCs w:val="24"/>
        </w:rPr>
        <w:t>提供轮椅租借等</w:t>
      </w:r>
      <w:r>
        <w:rPr>
          <w:rFonts w:hint="eastAsia" w:ascii="仿宋" w:hAnsi="仿宋" w:eastAsia="仿宋" w:cs="仿宋"/>
          <w:sz w:val="24"/>
          <w:szCs w:val="24"/>
          <w:lang w:eastAsia="zh-CN"/>
        </w:rPr>
        <w:t>；</w:t>
      </w:r>
      <w:r>
        <w:rPr>
          <w:rFonts w:hint="eastAsia" w:ascii="仿宋" w:hAnsi="仿宋" w:eastAsia="仿宋" w:cs="仿宋"/>
          <w:sz w:val="24"/>
          <w:szCs w:val="24"/>
        </w:rPr>
        <w:t>设置母婴室、无障碍通道，确保设施完好、环境整洁，安排专人提供必要协助。</w:t>
      </w:r>
    </w:p>
    <w:p w14:paraId="634A855A">
      <w:pPr>
        <w:adjustRightInd w:val="0"/>
        <w:snapToGri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w:t>
      </w:r>
      <w:r>
        <w:rPr>
          <w:rFonts w:hint="eastAsia" w:ascii="仿宋" w:hAnsi="仿宋" w:eastAsia="仿宋" w:cs="仿宋"/>
          <w:b/>
          <w:bCs w:val="0"/>
          <w:sz w:val="24"/>
          <w:szCs w:val="24"/>
          <w:lang w:eastAsia="zh-CN"/>
        </w:rPr>
        <w:t>六</w:t>
      </w:r>
      <w:r>
        <w:rPr>
          <w:rFonts w:hint="eastAsia" w:ascii="仿宋" w:hAnsi="仿宋" w:eastAsia="仿宋" w:cs="仿宋"/>
          <w:b/>
          <w:bCs w:val="0"/>
          <w:sz w:val="24"/>
          <w:szCs w:val="24"/>
        </w:rPr>
        <w:t>）文化活动与展览保障服务</w:t>
      </w:r>
    </w:p>
    <w:p w14:paraId="2E494B6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w:t>
      </w:r>
      <w:r>
        <w:rPr>
          <w:rFonts w:hint="eastAsia" w:ascii="仿宋" w:hAnsi="仿宋" w:eastAsia="仿宋" w:cs="仿宋"/>
          <w:sz w:val="24"/>
          <w:szCs w:val="24"/>
          <w:lang w:eastAsia="zh-CN"/>
        </w:rPr>
        <w:t>美术馆</w:t>
      </w:r>
      <w:r>
        <w:rPr>
          <w:rFonts w:hint="eastAsia" w:ascii="仿宋" w:hAnsi="仿宋" w:eastAsia="仿宋" w:cs="仿宋"/>
          <w:sz w:val="24"/>
          <w:szCs w:val="24"/>
        </w:rPr>
        <w:t>各类展览、学术交流、公益讲座、文化节庆等活动提供优质、高效的现场保障服务，确保活动顺利开展，提升活动品质与观众体验。</w:t>
      </w:r>
    </w:p>
    <w:p w14:paraId="1401BDD5">
      <w:pPr>
        <w:adjustRightInd w:val="0"/>
        <w:snapToGrid w:val="0"/>
        <w:spacing w:line="360" w:lineRule="auto"/>
        <w:ind w:firstLine="602" w:firstLineChars="25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1.展览活动筹备保障</w:t>
      </w:r>
    </w:p>
    <w:p w14:paraId="46405EC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配合甲方开展展览布展、撤展的辅助工作，包括场地清理、展具搬运（需专业人员指导）、展柜安装协助、灯光调试配合等，严格遵循</w:t>
      </w:r>
      <w:r>
        <w:rPr>
          <w:rFonts w:hint="eastAsia" w:ascii="仿宋" w:hAnsi="仿宋" w:eastAsia="仿宋" w:cs="仿宋"/>
          <w:sz w:val="24"/>
          <w:szCs w:val="24"/>
          <w:lang w:eastAsia="zh-CN"/>
        </w:rPr>
        <w:t>馆藏</w:t>
      </w:r>
      <w:r>
        <w:rPr>
          <w:rFonts w:hint="eastAsia" w:ascii="仿宋" w:hAnsi="仿宋" w:eastAsia="仿宋" w:cs="仿宋"/>
          <w:sz w:val="24"/>
          <w:szCs w:val="24"/>
        </w:rPr>
        <w:t>保护及展览布置规范；根据活动需求，协助做好场地规划、座椅摆放、背景板搭建、音响设备调试、饮用水供应等筹备工作，确保符合活动要求。</w:t>
      </w:r>
    </w:p>
    <w:p w14:paraId="3B1C3DB4">
      <w:pPr>
        <w:adjustRightInd w:val="0"/>
        <w:snapToGrid w:val="0"/>
        <w:spacing w:line="360" w:lineRule="auto"/>
        <w:ind w:firstLine="602" w:firstLineChars="25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2.活动现场保障</w:t>
      </w:r>
    </w:p>
    <w:p w14:paraId="29B3058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引导服务：为活动参与人员（如观众、嘉宾、专家）提供引导服务，引导有序入场、就座，介绍活动流程、场馆概况等相关信息；安排专人负责嘉宾接待，提供及辅助服务。</w:t>
      </w:r>
    </w:p>
    <w:p w14:paraId="60C0709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秩序维护：</w:t>
      </w:r>
      <w:r>
        <w:rPr>
          <w:rFonts w:hint="eastAsia" w:ascii="仿宋" w:hAnsi="仿宋" w:eastAsia="仿宋" w:cs="仿宋"/>
          <w:sz w:val="24"/>
          <w:szCs w:val="24"/>
        </w:rPr>
        <w:t>维护活动现场秩序，禁止大声喧哗、随意走动，确保活动有序进行；对违规行为及时制止并妥善处理，避免影响活动氛围；人数较多的活动，安排专人在出入口、通道处疏导人流，防止拥挤、踩踏。</w:t>
      </w:r>
    </w:p>
    <w:p w14:paraId="4D66E00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（3）后勤协助：活动期间，实时检查场地设施、设备运行情况，发现问题立即处置；安排专人负责现场咨询、应急协助等工作，及时响应参与人员需求。</w:t>
      </w:r>
    </w:p>
    <w:p w14:paraId="4C157C5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（4）现场服务：活动期间，安排专人负责现场秩序维护、人员疏导、应急处置等工作；协助活动组织方开展签到、资料发放、互动环节组织等工作；及时处理现场突发情况（如设备故障、人员纠纷等）。</w:t>
      </w:r>
    </w:p>
    <w:p w14:paraId="640E61C0">
      <w:pPr>
        <w:adjustRightInd w:val="0"/>
        <w:snapToGrid w:val="0"/>
        <w:spacing w:line="360" w:lineRule="auto"/>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3.活动收尾工作</w:t>
      </w:r>
    </w:p>
    <w:p w14:paraId="067B6D4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活动结束后，及时清理场地，回收展具、座椅、背景板等物资，清理垃圾、恢复场地原状；对活动使用的设备进行检查、清洁后归位，确保设备完好；协助甲方做好活动资料整理，包括现场照片、视频备份、参与人员反馈收集等，提交活动保障总结报告。</w:t>
      </w:r>
    </w:p>
    <w:p w14:paraId="73E29F8A">
      <w:pPr>
        <w:numPr>
          <w:ilvl w:val="0"/>
          <w:numId w:val="0"/>
        </w:numPr>
        <w:adjustRightInd w:val="0"/>
        <w:snapToGrid w:val="0"/>
        <w:spacing w:line="360" w:lineRule="auto"/>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4.特殊活动保障</w:t>
      </w:r>
    </w:p>
    <w:p w14:paraId="58BDC0B7">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大型展览开幕式、学术研讨会、藏品捐赠仪式等重要活动，制定专项保障方案，增加服务人员配置，提前开展演练；提供礼仪接待、贵宾引导、现场协调等专项服务，确保活动规格与服务品质匹配；活动期间，严格遵守保密规定，对未公开的馆藏信息、活动内容进行保密。</w:t>
      </w:r>
    </w:p>
    <w:p w14:paraId="1CCE51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br w:type="page"/>
      </w:r>
    </w:p>
    <w:p w14:paraId="295CF713">
      <w:pPr>
        <w:pStyle w:val="6"/>
        <w:numPr>
          <w:ilvl w:val="0"/>
          <w:numId w:val="4"/>
        </w:numPr>
        <w:snapToGrid w:val="0"/>
        <w:spacing w:line="420" w:lineRule="atLeast"/>
        <w:ind w:left="-2" w:leftChars="-1" w:firstLine="0" w:firstLineChars="0"/>
        <w:jc w:val="center"/>
        <w:outlineLvl w:val="0"/>
        <w:rPr>
          <w:rFonts w:hint="eastAsia" w:ascii="仿宋" w:hAnsi="仿宋" w:eastAsia="仿宋" w:cs="仿宋"/>
          <w:b/>
          <w:bCs/>
          <w:sz w:val="28"/>
          <w:szCs w:val="28"/>
        </w:rPr>
      </w:pPr>
      <w:bookmarkStart w:id="29" w:name="_Toc166952202"/>
      <w:bookmarkStart w:id="30" w:name="_Toc321896167"/>
      <w:bookmarkStart w:id="31" w:name="_Toc21750"/>
      <w:r>
        <w:rPr>
          <w:rFonts w:hint="eastAsia" w:ascii="仿宋" w:hAnsi="仿宋" w:eastAsia="仿宋" w:cs="仿宋"/>
          <w:b/>
          <w:bCs/>
          <w:sz w:val="28"/>
          <w:szCs w:val="28"/>
        </w:rPr>
        <w:t>合同(范本)</w:t>
      </w:r>
      <w:bookmarkEnd w:id="29"/>
      <w:bookmarkEnd w:id="30"/>
      <w:bookmarkEnd w:id="31"/>
    </w:p>
    <w:p w14:paraId="19D2E4E7">
      <w:pPr>
        <w:bidi w:val="0"/>
        <w:jc w:val="center"/>
        <w:rPr>
          <w:rFonts w:hint="eastAsia" w:ascii="仿宋" w:hAnsi="仿宋" w:eastAsia="仿宋" w:cs="仿宋"/>
          <w:b/>
          <w:bCs/>
          <w:spacing w:val="-20"/>
          <w:kern w:val="44"/>
          <w:sz w:val="44"/>
          <w:szCs w:val="44"/>
          <w:highlight w:val="none"/>
        </w:rPr>
      </w:pPr>
    </w:p>
    <w:p w14:paraId="127C1BF1">
      <w:pPr>
        <w:bidi w:val="0"/>
        <w:spacing w:line="360" w:lineRule="auto"/>
        <w:jc w:val="center"/>
        <w:rPr>
          <w:rFonts w:hint="eastAsia" w:ascii="仿宋" w:hAnsi="仿宋" w:eastAsia="仿宋" w:cs="仿宋"/>
          <w:b/>
          <w:bCs/>
          <w:spacing w:val="-20"/>
          <w:kern w:val="44"/>
          <w:sz w:val="44"/>
          <w:szCs w:val="44"/>
          <w:highlight w:val="none"/>
        </w:rPr>
      </w:pPr>
      <w:r>
        <w:rPr>
          <w:rFonts w:hint="eastAsia" w:ascii="仿宋" w:hAnsi="仿宋" w:eastAsia="仿宋" w:cs="仿宋"/>
          <w:b/>
          <w:bCs/>
          <w:spacing w:val="-20"/>
          <w:kern w:val="44"/>
          <w:sz w:val="44"/>
          <w:szCs w:val="44"/>
          <w:highlight w:val="none"/>
        </w:rPr>
        <w:t>政府采购合同参考范本</w:t>
      </w:r>
    </w:p>
    <w:p w14:paraId="3E489B75">
      <w:pPr>
        <w:spacing w:line="360" w:lineRule="auto"/>
        <w:jc w:val="center"/>
        <w:rPr>
          <w:rFonts w:hint="eastAsia" w:ascii="仿宋" w:hAnsi="仿宋" w:eastAsia="仿宋" w:cs="仿宋"/>
          <w:b/>
          <w:bCs/>
          <w:spacing w:val="-20"/>
          <w:kern w:val="44"/>
          <w:sz w:val="44"/>
          <w:szCs w:val="44"/>
          <w:highlight w:val="none"/>
        </w:rPr>
      </w:pPr>
      <w:bookmarkStart w:id="32" w:name="_Toc8560"/>
      <w:bookmarkStart w:id="33" w:name="_Toc22704"/>
      <w:r>
        <w:rPr>
          <w:rFonts w:hint="eastAsia" w:ascii="仿宋" w:hAnsi="仿宋" w:eastAsia="仿宋" w:cs="仿宋"/>
          <w:b/>
          <w:bCs/>
          <w:spacing w:val="-20"/>
          <w:kern w:val="44"/>
          <w:sz w:val="44"/>
          <w:szCs w:val="44"/>
          <w:highlight w:val="none"/>
        </w:rPr>
        <w:t>（服务类）</w:t>
      </w:r>
      <w:bookmarkEnd w:id="32"/>
      <w:bookmarkEnd w:id="33"/>
    </w:p>
    <w:p w14:paraId="135E1D95">
      <w:pPr>
        <w:spacing w:line="360" w:lineRule="auto"/>
        <w:jc w:val="center"/>
        <w:rPr>
          <w:rFonts w:hint="eastAsia" w:ascii="仿宋" w:hAnsi="仿宋" w:eastAsia="仿宋" w:cs="仿宋"/>
          <w:b/>
          <w:bCs/>
          <w:spacing w:val="-20"/>
          <w:kern w:val="44"/>
          <w:sz w:val="44"/>
          <w:szCs w:val="44"/>
          <w:highlight w:val="none"/>
        </w:rPr>
      </w:pPr>
    </w:p>
    <w:p w14:paraId="76610B29">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注：本合同供参考，具体内容以双方签订的为准。</w:t>
      </w:r>
    </w:p>
    <w:p w14:paraId="1C71220B">
      <w:pPr>
        <w:spacing w:line="360" w:lineRule="auto"/>
        <w:jc w:val="center"/>
        <w:rPr>
          <w:rFonts w:hint="eastAsia" w:ascii="仿宋" w:hAnsi="仿宋" w:eastAsia="仿宋" w:cs="仿宋"/>
          <w:b/>
          <w:sz w:val="24"/>
          <w:szCs w:val="24"/>
          <w:highlight w:val="none"/>
        </w:rPr>
      </w:pPr>
    </w:p>
    <w:p w14:paraId="3B33B75F">
      <w:pPr>
        <w:spacing w:line="360" w:lineRule="auto"/>
        <w:jc w:val="center"/>
        <w:rPr>
          <w:rFonts w:hint="eastAsia" w:ascii="仿宋" w:hAnsi="仿宋" w:eastAsia="仿宋" w:cs="仿宋"/>
          <w:b/>
          <w:sz w:val="36"/>
          <w:szCs w:val="36"/>
          <w:highlight w:val="none"/>
        </w:rPr>
      </w:pPr>
      <w:bookmarkStart w:id="34" w:name="_Toc16803"/>
      <w:bookmarkStart w:id="35" w:name="_Toc24900"/>
      <w:bookmarkStart w:id="36" w:name="_Toc2449"/>
      <w:r>
        <w:rPr>
          <w:rFonts w:hint="eastAsia" w:ascii="仿宋" w:hAnsi="仿宋" w:eastAsia="仿宋" w:cs="仿宋"/>
          <w:b/>
          <w:sz w:val="36"/>
          <w:szCs w:val="36"/>
          <w:highlight w:val="none"/>
        </w:rPr>
        <w:t>第一部分 合同书</w:t>
      </w:r>
      <w:bookmarkEnd w:id="34"/>
      <w:bookmarkEnd w:id="35"/>
      <w:bookmarkEnd w:id="36"/>
    </w:p>
    <w:p w14:paraId="4A0E8AE8">
      <w:pPr>
        <w:spacing w:line="360" w:lineRule="auto"/>
        <w:jc w:val="center"/>
        <w:rPr>
          <w:rFonts w:hint="eastAsia" w:ascii="仿宋" w:hAnsi="仿宋" w:eastAsia="仿宋" w:cs="仿宋"/>
          <w:b/>
          <w:sz w:val="24"/>
          <w:szCs w:val="24"/>
          <w:highlight w:val="none"/>
        </w:rPr>
      </w:pPr>
    </w:p>
    <w:p w14:paraId="2AF3C67E">
      <w:pPr>
        <w:pStyle w:val="16"/>
        <w:spacing w:line="360" w:lineRule="auto"/>
        <w:rPr>
          <w:rFonts w:hint="eastAsia" w:ascii="仿宋" w:hAnsi="仿宋" w:eastAsia="仿宋" w:cs="仿宋"/>
          <w:highlight w:val="none"/>
        </w:rPr>
      </w:pPr>
    </w:p>
    <w:p w14:paraId="65128BF0">
      <w:pPr>
        <w:pStyle w:val="16"/>
        <w:spacing w:line="360" w:lineRule="auto"/>
        <w:rPr>
          <w:rFonts w:hint="eastAsia" w:ascii="仿宋" w:hAnsi="仿宋" w:eastAsia="仿宋" w:cs="仿宋"/>
          <w:highlight w:val="none"/>
        </w:rPr>
      </w:pPr>
    </w:p>
    <w:p w14:paraId="138F70EC">
      <w:pPr>
        <w:spacing w:before="120" w:line="36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（分包项目须填写完整的分包号及分包名称）</w:t>
      </w:r>
    </w:p>
    <w:p w14:paraId="00EBD572">
      <w:pPr>
        <w:spacing w:before="120" w:line="360" w:lineRule="auto"/>
        <w:ind w:left="96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项目编号/包号：</w:t>
      </w:r>
      <w:r>
        <w:rPr>
          <w:rFonts w:hint="eastAsia" w:ascii="仿宋" w:hAnsi="仿宋" w:eastAsia="仿宋" w:cs="仿宋"/>
          <w:sz w:val="24"/>
          <w:szCs w:val="24"/>
          <w:highlight w:val="none"/>
          <w:u w:val="single"/>
        </w:rPr>
        <w:t xml:space="preserve">        </w:t>
      </w:r>
    </w:p>
    <w:p w14:paraId="7268235E">
      <w:pPr>
        <w:spacing w:before="120" w:line="36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甲方（采购人）：</w:t>
      </w:r>
      <w:r>
        <w:rPr>
          <w:rFonts w:hint="eastAsia" w:ascii="仿宋" w:hAnsi="仿宋" w:eastAsia="仿宋" w:cs="仿宋"/>
          <w:sz w:val="24"/>
          <w:szCs w:val="24"/>
          <w:highlight w:val="none"/>
          <w:u w:val="single"/>
        </w:rPr>
        <w:t xml:space="preserve">                              </w:t>
      </w:r>
    </w:p>
    <w:p w14:paraId="2021CCC1">
      <w:pPr>
        <w:spacing w:before="120" w:line="36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乙方（中标人）：</w:t>
      </w:r>
      <w:r>
        <w:rPr>
          <w:rFonts w:hint="eastAsia" w:ascii="仿宋" w:hAnsi="仿宋" w:eastAsia="仿宋" w:cs="仿宋"/>
          <w:sz w:val="24"/>
          <w:szCs w:val="24"/>
          <w:highlight w:val="none"/>
          <w:u w:val="single"/>
        </w:rPr>
        <w:t xml:space="preserve">                              </w:t>
      </w:r>
    </w:p>
    <w:p w14:paraId="4BB8D404">
      <w:pPr>
        <w:spacing w:before="120" w:line="360" w:lineRule="auto"/>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签订地：</w:t>
      </w:r>
      <w:r>
        <w:rPr>
          <w:rFonts w:hint="eastAsia" w:ascii="仿宋" w:hAnsi="仿宋" w:eastAsia="仿宋" w:cs="仿宋"/>
          <w:sz w:val="24"/>
          <w:szCs w:val="24"/>
          <w:highlight w:val="none"/>
          <w:u w:val="single"/>
        </w:rPr>
        <w:t xml:space="preserve">                                     </w:t>
      </w:r>
    </w:p>
    <w:p w14:paraId="0CAA775F">
      <w:pPr>
        <w:spacing w:before="120"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签订日期：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2B229CB">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7F9FFA8">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以下简称：甲方</w:t>
      </w:r>
      <w:r>
        <w:rPr>
          <w:rFonts w:hint="eastAsia" w:ascii="仿宋" w:hAnsi="仿宋" w:eastAsia="仿宋" w:cs="仿宋"/>
          <w:sz w:val="24"/>
          <w:szCs w:val="24"/>
          <w:highlight w:val="none"/>
        </w:rPr>
        <w:t>）通过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组织的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方式采购活动，经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评定，</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以下简称：乙方</w:t>
      </w:r>
      <w:r>
        <w:rPr>
          <w:rFonts w:hint="eastAsia" w:ascii="仿宋" w:hAnsi="仿宋" w:eastAsia="仿宋" w:cs="仿宋"/>
          <w:sz w:val="24"/>
          <w:szCs w:val="24"/>
          <w:highlight w:val="none"/>
        </w:rPr>
        <w:t>）为本项目中标人，现按照采购文件确定的事项签订本合同。</w:t>
      </w:r>
    </w:p>
    <w:p w14:paraId="1CD17846">
      <w:pPr>
        <w:spacing w:line="360" w:lineRule="auto"/>
        <w:ind w:firstLine="435"/>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AFFCE4B">
      <w:pPr>
        <w:spacing w:line="360" w:lineRule="auto"/>
        <w:ind w:firstLine="437"/>
        <w:rPr>
          <w:rFonts w:hint="eastAsia" w:ascii="仿宋" w:hAnsi="仿宋" w:eastAsia="仿宋" w:cs="仿宋"/>
          <w:b/>
          <w:bCs/>
          <w:sz w:val="24"/>
          <w:szCs w:val="24"/>
          <w:highlight w:val="none"/>
          <w:lang w:val="zh-CN"/>
        </w:rPr>
      </w:pPr>
      <w:bookmarkStart w:id="37" w:name="_Toc32343"/>
      <w:bookmarkStart w:id="38" w:name="_Toc3029"/>
      <w:bookmarkStart w:id="39" w:name="_Toc24059"/>
      <w:bookmarkStart w:id="40" w:name="_Toc2232"/>
      <w:bookmarkStart w:id="41" w:name="_Toc1600"/>
      <w:r>
        <w:rPr>
          <w:rFonts w:hint="eastAsia" w:ascii="仿宋" w:hAnsi="仿宋" w:eastAsia="仿宋" w:cs="仿宋"/>
          <w:b/>
          <w:bCs/>
          <w:sz w:val="24"/>
          <w:szCs w:val="24"/>
          <w:highlight w:val="none"/>
          <w:lang w:val="zh-CN"/>
        </w:rPr>
        <w:t>1.1 合同组成部分</w:t>
      </w:r>
      <w:bookmarkEnd w:id="37"/>
      <w:bookmarkEnd w:id="38"/>
      <w:bookmarkEnd w:id="39"/>
      <w:bookmarkEnd w:id="40"/>
      <w:bookmarkEnd w:id="41"/>
    </w:p>
    <w:p w14:paraId="3299D8AB">
      <w:pPr>
        <w:spacing w:line="360" w:lineRule="auto"/>
        <w:ind w:firstLine="435"/>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319E9E8">
      <w:pPr>
        <w:spacing w:line="360" w:lineRule="auto"/>
        <w:ind w:firstLine="435"/>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1.1.1本合同及其补充合同、变更协议；</w:t>
      </w:r>
    </w:p>
    <w:p w14:paraId="242F39F2">
      <w:pPr>
        <w:spacing w:line="360" w:lineRule="auto"/>
        <w:ind w:firstLine="435"/>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1.1.2中标通知书；</w:t>
      </w:r>
    </w:p>
    <w:p w14:paraId="42CEADD0">
      <w:pPr>
        <w:spacing w:line="360" w:lineRule="auto"/>
        <w:ind w:firstLine="435"/>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1.1.3投标文件（含澄清或者说明文件）；</w:t>
      </w:r>
    </w:p>
    <w:p w14:paraId="0DEEE78C">
      <w:pPr>
        <w:spacing w:line="360" w:lineRule="auto"/>
        <w:ind w:firstLine="435"/>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1.1.4招标文件（含澄清或者修改文件）；</w:t>
      </w:r>
    </w:p>
    <w:p w14:paraId="21359750">
      <w:pPr>
        <w:spacing w:line="360" w:lineRule="auto"/>
        <w:ind w:firstLine="435"/>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1.1.5其他相关采购文件。</w:t>
      </w:r>
    </w:p>
    <w:p w14:paraId="1FFAAD68">
      <w:pPr>
        <w:spacing w:line="360" w:lineRule="auto"/>
        <w:ind w:firstLine="437"/>
        <w:rPr>
          <w:rFonts w:hint="eastAsia" w:ascii="仿宋" w:hAnsi="仿宋" w:eastAsia="仿宋" w:cs="仿宋"/>
          <w:b/>
          <w:bCs/>
          <w:sz w:val="24"/>
          <w:szCs w:val="24"/>
          <w:highlight w:val="none"/>
          <w:lang w:val="zh-CN"/>
        </w:rPr>
      </w:pPr>
      <w:bookmarkStart w:id="42" w:name="_Toc2918"/>
      <w:bookmarkStart w:id="43" w:name="_Toc18585"/>
      <w:bookmarkStart w:id="44" w:name="_Toc22185"/>
      <w:bookmarkStart w:id="45" w:name="_Toc6311"/>
      <w:bookmarkStart w:id="46" w:name="_Toc6773"/>
      <w:bookmarkStart w:id="47" w:name="_Toc4436"/>
      <w:bookmarkStart w:id="48" w:name="_Toc8950"/>
      <w:r>
        <w:rPr>
          <w:rFonts w:hint="eastAsia" w:ascii="仿宋" w:hAnsi="仿宋" w:eastAsia="仿宋" w:cs="仿宋"/>
          <w:b/>
          <w:bCs/>
          <w:sz w:val="24"/>
          <w:szCs w:val="24"/>
          <w:highlight w:val="none"/>
          <w:lang w:val="zh-CN"/>
        </w:rPr>
        <w:t xml:space="preserve">1.2 </w:t>
      </w:r>
      <w:bookmarkEnd w:id="42"/>
      <w:bookmarkEnd w:id="43"/>
      <w:bookmarkEnd w:id="44"/>
      <w:bookmarkEnd w:id="45"/>
      <w:bookmarkEnd w:id="46"/>
      <w:r>
        <w:rPr>
          <w:rFonts w:hint="eastAsia" w:ascii="仿宋" w:hAnsi="仿宋" w:eastAsia="仿宋" w:cs="仿宋"/>
          <w:b/>
          <w:bCs/>
          <w:sz w:val="24"/>
          <w:szCs w:val="24"/>
          <w:highlight w:val="none"/>
          <w:lang w:val="zh-CN"/>
        </w:rPr>
        <w:t>服务</w:t>
      </w:r>
      <w:bookmarkEnd w:id="47"/>
      <w:bookmarkEnd w:id="48"/>
    </w:p>
    <w:p w14:paraId="6EDB4459">
      <w:pPr>
        <w:spacing w:line="360" w:lineRule="auto"/>
        <w:ind w:firstLine="435"/>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1.2.1服务名称：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CD9F4CD">
      <w:pPr>
        <w:spacing w:line="360" w:lineRule="auto"/>
        <w:ind w:firstLine="435"/>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1.2.2服务内容：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0916106">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1.2.3服务质量：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443E317">
      <w:pPr>
        <w:spacing w:line="360" w:lineRule="auto"/>
        <w:ind w:firstLine="437"/>
        <w:rPr>
          <w:rFonts w:hint="eastAsia" w:ascii="仿宋" w:hAnsi="仿宋" w:eastAsia="仿宋" w:cs="仿宋"/>
          <w:b/>
          <w:bCs/>
          <w:sz w:val="24"/>
          <w:szCs w:val="24"/>
          <w:highlight w:val="none"/>
          <w:lang w:val="zh-CN"/>
        </w:rPr>
      </w:pPr>
      <w:bookmarkStart w:id="49" w:name="_Toc21551"/>
      <w:bookmarkStart w:id="50" w:name="_Toc23292"/>
      <w:bookmarkStart w:id="51" w:name="_Toc8047"/>
      <w:bookmarkStart w:id="52" w:name="_Toc11350"/>
      <w:bookmarkStart w:id="53" w:name="_Toc21631"/>
      <w:r>
        <w:rPr>
          <w:rFonts w:hint="eastAsia" w:ascii="仿宋" w:hAnsi="仿宋" w:eastAsia="仿宋" w:cs="仿宋"/>
          <w:b/>
          <w:bCs/>
          <w:sz w:val="24"/>
          <w:szCs w:val="24"/>
          <w:highlight w:val="none"/>
          <w:lang w:val="zh-CN"/>
        </w:rPr>
        <w:t>1.3 价款</w:t>
      </w:r>
      <w:bookmarkEnd w:id="49"/>
      <w:bookmarkEnd w:id="50"/>
      <w:bookmarkEnd w:id="51"/>
      <w:bookmarkEnd w:id="52"/>
      <w:bookmarkEnd w:id="53"/>
    </w:p>
    <w:p w14:paraId="1B6BE73D">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本合同总价为：￥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1592D419">
      <w:pPr>
        <w:spacing w:line="360" w:lineRule="auto"/>
        <w:ind w:firstLine="435"/>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分项价格：</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3FB8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CDF7AC1">
            <w:pPr>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序号</w:t>
            </w:r>
          </w:p>
        </w:tc>
        <w:tc>
          <w:tcPr>
            <w:tcW w:w="4316" w:type="dxa"/>
            <w:vAlign w:val="center"/>
          </w:tcPr>
          <w:p w14:paraId="64751660">
            <w:pPr>
              <w:spacing w:line="360" w:lineRule="auto"/>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分项名称</w:t>
            </w:r>
          </w:p>
        </w:tc>
        <w:tc>
          <w:tcPr>
            <w:tcW w:w="3237" w:type="dxa"/>
            <w:gridSpan w:val="2"/>
            <w:vAlign w:val="center"/>
          </w:tcPr>
          <w:p w14:paraId="7AE8600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分项价格</w:t>
            </w:r>
          </w:p>
        </w:tc>
      </w:tr>
      <w:tr w14:paraId="67C8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006BF1C">
            <w:pPr>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p>
        </w:tc>
        <w:tc>
          <w:tcPr>
            <w:tcW w:w="4316" w:type="dxa"/>
            <w:vAlign w:val="center"/>
          </w:tcPr>
          <w:p w14:paraId="0DDE5E28">
            <w:pPr>
              <w:spacing w:line="360" w:lineRule="auto"/>
              <w:ind w:firstLine="200"/>
              <w:jc w:val="center"/>
              <w:rPr>
                <w:rFonts w:hint="eastAsia" w:ascii="仿宋" w:hAnsi="仿宋" w:eastAsia="仿宋" w:cs="仿宋"/>
                <w:sz w:val="24"/>
                <w:szCs w:val="24"/>
                <w:highlight w:val="none"/>
              </w:rPr>
            </w:pPr>
          </w:p>
        </w:tc>
        <w:tc>
          <w:tcPr>
            <w:tcW w:w="3237" w:type="dxa"/>
            <w:gridSpan w:val="2"/>
            <w:vAlign w:val="center"/>
          </w:tcPr>
          <w:p w14:paraId="26CED4DD">
            <w:pPr>
              <w:spacing w:line="360" w:lineRule="auto"/>
              <w:ind w:firstLine="200"/>
              <w:jc w:val="center"/>
              <w:rPr>
                <w:rFonts w:hint="eastAsia" w:ascii="仿宋" w:hAnsi="仿宋" w:eastAsia="仿宋" w:cs="仿宋"/>
                <w:sz w:val="24"/>
                <w:szCs w:val="24"/>
                <w:highlight w:val="none"/>
              </w:rPr>
            </w:pPr>
          </w:p>
        </w:tc>
      </w:tr>
      <w:tr w14:paraId="2410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FA6410A">
            <w:pPr>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w:t>
            </w:r>
          </w:p>
        </w:tc>
        <w:tc>
          <w:tcPr>
            <w:tcW w:w="4316" w:type="dxa"/>
            <w:vAlign w:val="center"/>
          </w:tcPr>
          <w:p w14:paraId="4819DB1F">
            <w:pPr>
              <w:spacing w:line="360" w:lineRule="auto"/>
              <w:ind w:firstLine="200"/>
              <w:jc w:val="center"/>
              <w:rPr>
                <w:rFonts w:hint="eastAsia" w:ascii="仿宋" w:hAnsi="仿宋" w:eastAsia="仿宋" w:cs="仿宋"/>
                <w:sz w:val="24"/>
                <w:szCs w:val="24"/>
                <w:highlight w:val="none"/>
              </w:rPr>
            </w:pPr>
          </w:p>
        </w:tc>
        <w:tc>
          <w:tcPr>
            <w:tcW w:w="3237" w:type="dxa"/>
            <w:gridSpan w:val="2"/>
            <w:vAlign w:val="center"/>
          </w:tcPr>
          <w:p w14:paraId="22F820D6">
            <w:pPr>
              <w:spacing w:line="360" w:lineRule="auto"/>
              <w:ind w:firstLine="200"/>
              <w:jc w:val="center"/>
              <w:rPr>
                <w:rFonts w:hint="eastAsia" w:ascii="仿宋" w:hAnsi="仿宋" w:eastAsia="仿宋" w:cs="仿宋"/>
                <w:sz w:val="24"/>
                <w:szCs w:val="24"/>
                <w:highlight w:val="none"/>
              </w:rPr>
            </w:pPr>
          </w:p>
        </w:tc>
      </w:tr>
      <w:tr w14:paraId="4AE5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52A39F5">
            <w:pPr>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w:t>
            </w:r>
          </w:p>
        </w:tc>
        <w:tc>
          <w:tcPr>
            <w:tcW w:w="4316" w:type="dxa"/>
            <w:vAlign w:val="center"/>
          </w:tcPr>
          <w:p w14:paraId="5FFE24CC">
            <w:pPr>
              <w:spacing w:line="360" w:lineRule="auto"/>
              <w:ind w:firstLine="200"/>
              <w:jc w:val="center"/>
              <w:rPr>
                <w:rFonts w:hint="eastAsia" w:ascii="仿宋" w:hAnsi="仿宋" w:eastAsia="仿宋" w:cs="仿宋"/>
                <w:sz w:val="24"/>
                <w:szCs w:val="24"/>
                <w:highlight w:val="none"/>
              </w:rPr>
            </w:pPr>
          </w:p>
        </w:tc>
        <w:tc>
          <w:tcPr>
            <w:tcW w:w="3237" w:type="dxa"/>
            <w:gridSpan w:val="2"/>
            <w:vAlign w:val="center"/>
          </w:tcPr>
          <w:p w14:paraId="33D69A2D">
            <w:pPr>
              <w:spacing w:line="360" w:lineRule="auto"/>
              <w:ind w:firstLine="200"/>
              <w:jc w:val="center"/>
              <w:rPr>
                <w:rFonts w:hint="eastAsia" w:ascii="仿宋" w:hAnsi="仿宋" w:eastAsia="仿宋" w:cs="仿宋"/>
                <w:sz w:val="24"/>
                <w:szCs w:val="24"/>
                <w:highlight w:val="none"/>
              </w:rPr>
            </w:pPr>
          </w:p>
        </w:tc>
      </w:tr>
      <w:tr w14:paraId="06E0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F472F66">
            <w:pPr>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tc>
        <w:tc>
          <w:tcPr>
            <w:tcW w:w="4316" w:type="dxa"/>
            <w:vAlign w:val="center"/>
          </w:tcPr>
          <w:p w14:paraId="48F23A50">
            <w:pPr>
              <w:spacing w:line="360" w:lineRule="auto"/>
              <w:ind w:firstLine="200"/>
              <w:jc w:val="center"/>
              <w:rPr>
                <w:rFonts w:hint="eastAsia" w:ascii="仿宋" w:hAnsi="仿宋" w:eastAsia="仿宋" w:cs="仿宋"/>
                <w:sz w:val="24"/>
                <w:szCs w:val="24"/>
                <w:highlight w:val="none"/>
              </w:rPr>
            </w:pPr>
          </w:p>
        </w:tc>
        <w:tc>
          <w:tcPr>
            <w:tcW w:w="3237" w:type="dxa"/>
            <w:gridSpan w:val="2"/>
            <w:vAlign w:val="center"/>
          </w:tcPr>
          <w:p w14:paraId="0FB3FC3C">
            <w:pPr>
              <w:spacing w:line="360" w:lineRule="auto"/>
              <w:ind w:firstLine="200"/>
              <w:jc w:val="center"/>
              <w:rPr>
                <w:rFonts w:hint="eastAsia" w:ascii="仿宋" w:hAnsi="仿宋" w:eastAsia="仿宋" w:cs="仿宋"/>
                <w:sz w:val="24"/>
                <w:szCs w:val="24"/>
                <w:highlight w:val="none"/>
              </w:rPr>
            </w:pPr>
          </w:p>
        </w:tc>
      </w:tr>
      <w:tr w14:paraId="3B63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758AD09">
            <w:pPr>
              <w:spacing w:line="360" w:lineRule="auto"/>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3237" w:type="dxa"/>
            <w:gridSpan w:val="2"/>
            <w:vAlign w:val="center"/>
          </w:tcPr>
          <w:p w14:paraId="4FF3146D">
            <w:pPr>
              <w:spacing w:line="360" w:lineRule="auto"/>
              <w:ind w:firstLine="200"/>
              <w:jc w:val="center"/>
              <w:rPr>
                <w:rFonts w:hint="eastAsia" w:ascii="仿宋" w:hAnsi="仿宋" w:eastAsia="仿宋" w:cs="仿宋"/>
                <w:sz w:val="24"/>
                <w:szCs w:val="24"/>
                <w:highlight w:val="none"/>
              </w:rPr>
            </w:pPr>
          </w:p>
        </w:tc>
      </w:tr>
    </w:tbl>
    <w:p w14:paraId="7105A4B8">
      <w:pPr>
        <w:spacing w:line="360" w:lineRule="auto"/>
        <w:ind w:firstLine="437"/>
        <w:rPr>
          <w:rFonts w:hint="eastAsia" w:ascii="仿宋" w:hAnsi="仿宋" w:eastAsia="仿宋" w:cs="仿宋"/>
          <w:b/>
          <w:bCs/>
          <w:sz w:val="24"/>
          <w:szCs w:val="24"/>
          <w:highlight w:val="none"/>
          <w:lang w:val="zh-CN"/>
        </w:rPr>
      </w:pPr>
      <w:bookmarkStart w:id="54" w:name="_Toc20171"/>
      <w:bookmarkStart w:id="55" w:name="_Toc21546"/>
      <w:bookmarkStart w:id="56" w:name="_Toc1814"/>
      <w:bookmarkStart w:id="57" w:name="_Toc10340"/>
      <w:bookmarkStart w:id="58" w:name="_Toc22618"/>
      <w:r>
        <w:rPr>
          <w:rFonts w:hint="eastAsia" w:ascii="仿宋" w:hAnsi="仿宋" w:eastAsia="仿宋" w:cs="仿宋"/>
          <w:b/>
          <w:bCs/>
          <w:sz w:val="24"/>
          <w:szCs w:val="24"/>
          <w:highlight w:val="none"/>
          <w:lang w:val="zh-CN"/>
        </w:rPr>
        <w:t>1.4 付款方式和发票开具方式</w:t>
      </w:r>
      <w:bookmarkEnd w:id="54"/>
      <w:bookmarkEnd w:id="55"/>
      <w:bookmarkEnd w:id="56"/>
      <w:bookmarkEnd w:id="57"/>
      <w:bookmarkEnd w:id="58"/>
    </w:p>
    <w:p w14:paraId="008D1EA9">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1.4.1付款方式：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0DDD797">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1.4.2发票开具方式：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19A49D6A">
      <w:pPr>
        <w:spacing w:line="360" w:lineRule="auto"/>
        <w:ind w:firstLine="437"/>
        <w:rPr>
          <w:rFonts w:hint="eastAsia" w:ascii="仿宋" w:hAnsi="仿宋" w:eastAsia="仿宋" w:cs="仿宋"/>
          <w:b/>
          <w:bCs/>
          <w:sz w:val="24"/>
          <w:szCs w:val="24"/>
          <w:highlight w:val="none"/>
          <w:lang w:val="zh-CN"/>
        </w:rPr>
      </w:pPr>
      <w:bookmarkStart w:id="59" w:name="_Toc19304"/>
      <w:bookmarkStart w:id="60" w:name="_Toc2846"/>
      <w:bookmarkStart w:id="61" w:name="_Toc32071"/>
      <w:bookmarkStart w:id="62" w:name="_Toc21443"/>
      <w:bookmarkStart w:id="63" w:name="_Toc15519"/>
      <w:r>
        <w:rPr>
          <w:rFonts w:hint="eastAsia" w:ascii="仿宋" w:hAnsi="仿宋" w:eastAsia="仿宋" w:cs="仿宋"/>
          <w:b/>
          <w:bCs/>
          <w:sz w:val="24"/>
          <w:szCs w:val="24"/>
          <w:highlight w:val="none"/>
          <w:lang w:val="zh-CN"/>
        </w:rPr>
        <w:t>1.5 服务期限、地点和方式</w:t>
      </w:r>
      <w:bookmarkEnd w:id="59"/>
      <w:bookmarkEnd w:id="60"/>
      <w:bookmarkEnd w:id="61"/>
      <w:bookmarkEnd w:id="62"/>
      <w:bookmarkEnd w:id="63"/>
    </w:p>
    <w:p w14:paraId="5B37BD7A">
      <w:pPr>
        <w:spacing w:line="360" w:lineRule="auto"/>
        <w:ind w:firstLine="435"/>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1.5.1服务期限：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46CE696">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1.5.2服务地点：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0D6C63B">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1.5.3服务方式：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2A7FB90D">
      <w:pPr>
        <w:spacing w:line="360" w:lineRule="auto"/>
        <w:ind w:firstLine="437"/>
        <w:rPr>
          <w:rFonts w:hint="eastAsia" w:ascii="仿宋" w:hAnsi="仿宋" w:eastAsia="仿宋" w:cs="仿宋"/>
          <w:b/>
          <w:bCs/>
          <w:sz w:val="24"/>
          <w:szCs w:val="24"/>
          <w:highlight w:val="none"/>
          <w:lang w:val="zh-CN"/>
        </w:rPr>
      </w:pPr>
      <w:bookmarkStart w:id="64" w:name="_Toc27250"/>
      <w:bookmarkStart w:id="65" w:name="_Toc9372"/>
      <w:bookmarkStart w:id="66" w:name="_Toc26348"/>
      <w:bookmarkStart w:id="67" w:name="_Toc19554"/>
      <w:bookmarkStart w:id="68" w:name="_Toc21423"/>
      <w:r>
        <w:rPr>
          <w:rFonts w:hint="eastAsia" w:ascii="仿宋" w:hAnsi="仿宋" w:eastAsia="仿宋" w:cs="仿宋"/>
          <w:b/>
          <w:bCs/>
          <w:sz w:val="24"/>
          <w:szCs w:val="24"/>
          <w:highlight w:val="none"/>
          <w:lang w:val="zh-CN"/>
        </w:rPr>
        <w:t>1.6 违约责任</w:t>
      </w:r>
      <w:bookmarkEnd w:id="64"/>
      <w:bookmarkEnd w:id="65"/>
      <w:bookmarkEnd w:id="66"/>
      <w:bookmarkEnd w:id="67"/>
      <w:bookmarkEnd w:id="68"/>
    </w:p>
    <w:p w14:paraId="00EAE59E">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%计算，最高限额为本合同总价的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%；迟延履行的违约金计算数额达到前述最高限额之日起，甲方有权在要求乙方支付违约金的同时，书面通知乙方解除本合同；</w:t>
      </w:r>
    </w:p>
    <w:p w14:paraId="4E779339">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1.6.2除不可抗力外，如果甲方没有按照本合同约定的付款方式付款，那么乙方可要求甲方支付违约金，违约金按每迟延付款一日的应付而未付款的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%计算，最高限额为本合同总价的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%；迟延付款的违约金计算数额达到前述最高限额之日起，乙方有权在要求甲方支付违约金的同时，书面通知甲方解除本合同；</w:t>
      </w:r>
    </w:p>
    <w:p w14:paraId="5C57CDB8">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F7BF33F">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2F84D7">
      <w:pPr>
        <w:spacing w:line="360" w:lineRule="auto"/>
        <w:ind w:firstLine="437"/>
        <w:rPr>
          <w:rFonts w:hint="eastAsia" w:ascii="仿宋" w:hAnsi="仿宋" w:eastAsia="仿宋" w:cs="仿宋"/>
          <w:sz w:val="24"/>
          <w:szCs w:val="24"/>
          <w:highlight w:val="none"/>
        </w:rPr>
      </w:pPr>
      <w:r>
        <w:rPr>
          <w:rFonts w:hint="eastAsia" w:ascii="仿宋" w:hAnsi="仿宋" w:eastAsia="仿宋" w:cs="仿宋"/>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707F47C">
      <w:pPr>
        <w:spacing w:line="360" w:lineRule="auto"/>
        <w:ind w:firstLine="437"/>
        <w:rPr>
          <w:rFonts w:hint="eastAsia" w:ascii="仿宋" w:hAnsi="仿宋" w:eastAsia="仿宋" w:cs="仿宋"/>
          <w:sz w:val="24"/>
          <w:szCs w:val="24"/>
          <w:highlight w:val="none"/>
        </w:rPr>
      </w:pPr>
      <w:r>
        <w:rPr>
          <w:rFonts w:hint="eastAsia" w:ascii="仿宋" w:hAnsi="仿宋" w:eastAsia="仿宋" w:cs="仿宋"/>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73B24B7">
      <w:pPr>
        <w:spacing w:line="360" w:lineRule="auto"/>
        <w:ind w:firstLine="437"/>
        <w:rPr>
          <w:rFonts w:hint="eastAsia" w:ascii="仿宋" w:hAnsi="仿宋" w:eastAsia="仿宋" w:cs="仿宋"/>
          <w:sz w:val="24"/>
          <w:szCs w:val="24"/>
          <w:highlight w:val="none"/>
        </w:rPr>
      </w:pPr>
      <w:r>
        <w:rPr>
          <w:rFonts w:hint="eastAsia" w:ascii="仿宋" w:hAnsi="仿宋" w:eastAsia="仿宋" w:cs="仿宋"/>
          <w:sz w:val="24"/>
          <w:szCs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62FC815B">
      <w:pPr>
        <w:spacing w:line="360" w:lineRule="auto"/>
        <w:ind w:firstLine="437"/>
        <w:rPr>
          <w:rFonts w:hint="eastAsia" w:ascii="仿宋" w:hAnsi="仿宋" w:eastAsia="仿宋" w:cs="仿宋"/>
          <w:b/>
          <w:bCs/>
          <w:sz w:val="24"/>
          <w:szCs w:val="24"/>
          <w:highlight w:val="none"/>
          <w:lang w:val="zh-CN"/>
        </w:rPr>
      </w:pPr>
      <w:bookmarkStart w:id="69" w:name="_Toc15583"/>
      <w:bookmarkStart w:id="70" w:name="_Toc10408"/>
      <w:bookmarkStart w:id="71" w:name="_Toc28375"/>
      <w:bookmarkStart w:id="72" w:name="_Toc20996"/>
      <w:bookmarkStart w:id="73" w:name="_Toc16021"/>
      <w:r>
        <w:rPr>
          <w:rFonts w:hint="eastAsia" w:ascii="仿宋" w:hAnsi="仿宋" w:eastAsia="仿宋" w:cs="仿宋"/>
          <w:b/>
          <w:bCs/>
          <w:sz w:val="24"/>
          <w:szCs w:val="24"/>
          <w:highlight w:val="none"/>
          <w:lang w:val="zh-CN"/>
        </w:rPr>
        <w:t>1.7 合同争议的解决</w:t>
      </w:r>
      <w:bookmarkEnd w:id="69"/>
      <w:bookmarkEnd w:id="70"/>
      <w:bookmarkEnd w:id="71"/>
      <w:bookmarkEnd w:id="72"/>
      <w:bookmarkEnd w:id="73"/>
    </w:p>
    <w:p w14:paraId="0BFB6A16">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种方式解决：</w:t>
      </w:r>
    </w:p>
    <w:p w14:paraId="4721824B">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1.7.1将争议提交</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仲裁委员会依申请仲裁时其现行有效的仲裁规则裁决；</w:t>
      </w:r>
    </w:p>
    <w:p w14:paraId="6B9048D7">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1.7.2向</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人民法院起诉。</w:t>
      </w:r>
    </w:p>
    <w:p w14:paraId="194758E4">
      <w:pPr>
        <w:spacing w:line="360" w:lineRule="auto"/>
        <w:ind w:firstLine="437"/>
        <w:rPr>
          <w:rFonts w:hint="eastAsia" w:ascii="仿宋" w:hAnsi="仿宋" w:eastAsia="仿宋" w:cs="仿宋"/>
          <w:b/>
          <w:bCs/>
          <w:sz w:val="24"/>
          <w:szCs w:val="24"/>
          <w:highlight w:val="none"/>
          <w:lang w:val="zh-CN"/>
        </w:rPr>
      </w:pPr>
      <w:bookmarkStart w:id="74" w:name="_Toc21422"/>
      <w:bookmarkStart w:id="75" w:name="_Toc11173"/>
      <w:bookmarkStart w:id="76" w:name="_Toc14122"/>
      <w:bookmarkStart w:id="77" w:name="_Toc15322"/>
      <w:bookmarkStart w:id="78" w:name="_Toc7245"/>
      <w:r>
        <w:rPr>
          <w:rFonts w:hint="eastAsia" w:ascii="仿宋" w:hAnsi="仿宋" w:eastAsia="仿宋" w:cs="仿宋"/>
          <w:b/>
          <w:bCs/>
          <w:sz w:val="24"/>
          <w:szCs w:val="24"/>
          <w:highlight w:val="none"/>
          <w:lang w:val="zh-CN"/>
        </w:rPr>
        <w:t>1.8 合同生效</w:t>
      </w:r>
      <w:bookmarkEnd w:id="74"/>
      <w:bookmarkEnd w:id="75"/>
      <w:bookmarkEnd w:id="76"/>
      <w:bookmarkEnd w:id="77"/>
      <w:bookmarkEnd w:id="78"/>
    </w:p>
    <w:p w14:paraId="6129F52C">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本合同自双方当事人盖章时生效。</w:t>
      </w:r>
    </w:p>
    <w:p w14:paraId="21AF8ABA">
      <w:pPr>
        <w:autoSpaceDE w:val="0"/>
        <w:autoSpaceDN w:val="0"/>
        <w:adjustRightInd w:val="0"/>
        <w:spacing w:line="360" w:lineRule="auto"/>
        <w:rPr>
          <w:rFonts w:hint="eastAsia" w:ascii="仿宋" w:hAnsi="仿宋" w:eastAsia="仿宋" w:cs="仿宋"/>
          <w:sz w:val="24"/>
          <w:szCs w:val="24"/>
          <w:highlight w:val="none"/>
          <w:lang w:val="zh-CN"/>
        </w:rPr>
      </w:pPr>
    </w:p>
    <w:p w14:paraId="6669D111">
      <w:pPr>
        <w:autoSpaceDE w:val="0"/>
        <w:autoSpaceDN w:val="0"/>
        <w:adjustRightInd w:val="0"/>
        <w:spacing w:line="360" w:lineRule="auto"/>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甲    方：</w:t>
      </w:r>
      <w:r>
        <w:rPr>
          <w:rFonts w:hint="eastAsia" w:ascii="仿宋" w:hAnsi="仿宋" w:eastAsia="仿宋" w:cs="仿宋"/>
          <w:bCs/>
          <w:sz w:val="24"/>
          <w:szCs w:val="24"/>
          <w:highlight w:val="none"/>
          <w:u w:val="single"/>
          <w:lang w:val="zh-CN"/>
        </w:rPr>
        <w:t xml:space="preserve">    （单位盖章）     </w:t>
      </w:r>
      <w:r>
        <w:rPr>
          <w:rFonts w:hint="eastAsia" w:ascii="仿宋" w:hAnsi="仿宋" w:eastAsia="仿宋" w:cs="仿宋"/>
          <w:bCs/>
          <w:sz w:val="24"/>
          <w:szCs w:val="24"/>
          <w:highlight w:val="none"/>
          <w:lang w:val="zh-CN"/>
        </w:rPr>
        <w:t xml:space="preserve">          乙方：</w:t>
      </w:r>
      <w:r>
        <w:rPr>
          <w:rFonts w:hint="eastAsia" w:ascii="仿宋" w:hAnsi="仿宋" w:eastAsia="仿宋" w:cs="仿宋"/>
          <w:bCs/>
          <w:sz w:val="24"/>
          <w:szCs w:val="24"/>
          <w:highlight w:val="none"/>
          <w:u w:val="single"/>
          <w:lang w:val="zh-CN"/>
        </w:rPr>
        <w:t xml:space="preserve">    （单位盖章）     </w:t>
      </w:r>
    </w:p>
    <w:p w14:paraId="04866EAB">
      <w:pPr>
        <w:autoSpaceDE w:val="0"/>
        <w:autoSpaceDN w:val="0"/>
        <w:adjustRightInd w:val="0"/>
        <w:spacing w:line="360"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                               法定代表人</w:t>
      </w:r>
    </w:p>
    <w:p w14:paraId="34504268">
      <w:pPr>
        <w:autoSpaceDE w:val="0"/>
        <w:autoSpaceDN w:val="0"/>
        <w:adjustRightInd w:val="0"/>
        <w:spacing w:line="360"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或授权代表（签字）：                     或授权代表（签字）：</w:t>
      </w:r>
    </w:p>
    <w:p w14:paraId="061050AC">
      <w:pPr>
        <w:widowControl/>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时间：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日               时间：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日</w:t>
      </w:r>
    </w:p>
    <w:p w14:paraId="3AF3958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79" w:name="_Hlk110099149"/>
      <w:r>
        <w:rPr>
          <w:rFonts w:hint="eastAsia" w:ascii="仿宋" w:hAnsi="仿宋" w:eastAsia="仿宋" w:cs="仿宋"/>
          <w:sz w:val="24"/>
          <w:szCs w:val="24"/>
          <w:highlight w:val="none"/>
        </w:rPr>
        <w:t>乙方账户信息</w:t>
      </w:r>
    </w:p>
    <w:p w14:paraId="2DBB202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户名：</w:t>
      </w:r>
      <w:r>
        <w:rPr>
          <w:rFonts w:hint="eastAsia" w:ascii="仿宋" w:hAnsi="仿宋" w:eastAsia="仿宋" w:cs="仿宋"/>
          <w:sz w:val="24"/>
          <w:szCs w:val="24"/>
          <w:highlight w:val="none"/>
          <w:u w:val="single"/>
        </w:rPr>
        <w:t xml:space="preserve">            </w:t>
      </w:r>
    </w:p>
    <w:p w14:paraId="7ECC302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账号：</w:t>
      </w:r>
      <w:r>
        <w:rPr>
          <w:rFonts w:hint="eastAsia" w:ascii="仿宋" w:hAnsi="仿宋" w:eastAsia="仿宋" w:cs="仿宋"/>
          <w:sz w:val="24"/>
          <w:szCs w:val="24"/>
          <w:highlight w:val="none"/>
          <w:u w:val="single"/>
        </w:rPr>
        <w:t xml:space="preserve">            </w:t>
      </w:r>
    </w:p>
    <w:p w14:paraId="7A615CA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开户银行：</w:t>
      </w:r>
      <w:r>
        <w:rPr>
          <w:rFonts w:hint="eastAsia" w:ascii="仿宋" w:hAnsi="仿宋" w:eastAsia="仿宋" w:cs="仿宋"/>
          <w:sz w:val="24"/>
          <w:szCs w:val="24"/>
          <w:highlight w:val="none"/>
          <w:u w:val="single"/>
        </w:rPr>
        <w:t xml:space="preserve">        </w:t>
      </w:r>
    </w:p>
    <w:bookmarkEnd w:id="79"/>
    <w:p w14:paraId="1C25C1D7">
      <w:pPr>
        <w:spacing w:line="360" w:lineRule="auto"/>
        <w:jc w:val="both"/>
        <w:rPr>
          <w:rFonts w:hint="eastAsia" w:ascii="仿宋" w:hAnsi="仿宋" w:eastAsia="仿宋" w:cs="仿宋"/>
          <w:b/>
          <w:sz w:val="24"/>
          <w:szCs w:val="24"/>
          <w:highlight w:val="none"/>
        </w:rPr>
      </w:pPr>
    </w:p>
    <w:p w14:paraId="73D83D36">
      <w:pPr>
        <w:spacing w:line="360" w:lineRule="auto"/>
        <w:jc w:val="both"/>
        <w:rPr>
          <w:rFonts w:hint="eastAsia" w:ascii="仿宋" w:hAnsi="仿宋" w:eastAsia="仿宋" w:cs="仿宋"/>
          <w:b/>
          <w:sz w:val="24"/>
          <w:szCs w:val="24"/>
          <w:highlight w:val="none"/>
        </w:rPr>
      </w:pPr>
    </w:p>
    <w:p w14:paraId="44016A0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注：本合同供参考，具体内容以双方签订的为准。</w:t>
      </w:r>
    </w:p>
    <w:p w14:paraId="05E7E652">
      <w:pPr>
        <w:widowControl/>
        <w:jc w:val="left"/>
        <w:rPr>
          <w:rFonts w:hint="eastAsia" w:ascii="仿宋" w:hAnsi="仿宋" w:eastAsia="仿宋" w:cs="仿宋"/>
          <w:b/>
          <w:sz w:val="24"/>
          <w:szCs w:val="24"/>
          <w:highlight w:val="none"/>
        </w:rPr>
      </w:pPr>
    </w:p>
    <w:p w14:paraId="71E32036">
      <w:pPr>
        <w:widowControl/>
        <w:jc w:val="left"/>
        <w:rPr>
          <w:rFonts w:hint="eastAsia" w:ascii="仿宋" w:hAnsi="仿宋" w:eastAsia="仿宋" w:cs="仿宋"/>
          <w:b/>
          <w:sz w:val="24"/>
          <w:szCs w:val="24"/>
          <w:highlight w:val="none"/>
        </w:rPr>
      </w:pPr>
    </w:p>
    <w:p w14:paraId="7F7C6794">
      <w:pPr>
        <w:widowControl/>
        <w:jc w:val="left"/>
        <w:rPr>
          <w:rFonts w:hint="eastAsia" w:ascii="仿宋" w:hAnsi="仿宋" w:eastAsia="仿宋" w:cs="仿宋"/>
          <w:b/>
          <w:sz w:val="24"/>
          <w:szCs w:val="24"/>
          <w:highlight w:val="none"/>
        </w:rPr>
      </w:pPr>
    </w:p>
    <w:p w14:paraId="3EC4AEEE">
      <w:pPr>
        <w:rPr>
          <w:rFonts w:hint="eastAsia" w:ascii="仿宋" w:hAnsi="仿宋" w:eastAsia="仿宋" w:cs="仿宋"/>
          <w:b/>
          <w:bCs/>
          <w:sz w:val="28"/>
          <w:szCs w:val="28"/>
        </w:rPr>
      </w:pPr>
    </w:p>
    <w:p w14:paraId="12E15528">
      <w:pPr>
        <w:spacing w:line="360" w:lineRule="auto"/>
        <w:jc w:val="center"/>
        <w:rPr>
          <w:rFonts w:hint="eastAsia" w:ascii="仿宋" w:hAnsi="仿宋" w:eastAsia="仿宋" w:cs="仿宋"/>
          <w:b/>
          <w:sz w:val="36"/>
          <w:szCs w:val="36"/>
        </w:rPr>
      </w:pPr>
      <w:r>
        <w:rPr>
          <w:rFonts w:hint="eastAsia" w:ascii="仿宋" w:hAnsi="仿宋" w:eastAsia="仿宋" w:cs="仿宋"/>
          <w:b/>
          <w:bCs/>
          <w:sz w:val="28"/>
          <w:szCs w:val="28"/>
        </w:rPr>
        <w:br w:type="page"/>
      </w:r>
      <w:bookmarkStart w:id="80" w:name="_Toc13256"/>
      <w:bookmarkStart w:id="81" w:name="_Toc415"/>
      <w:bookmarkStart w:id="82" w:name="_Toc4008"/>
      <w:r>
        <w:rPr>
          <w:rFonts w:hint="eastAsia" w:ascii="仿宋" w:hAnsi="仿宋" w:eastAsia="仿宋" w:cs="仿宋"/>
          <w:b/>
          <w:sz w:val="36"/>
          <w:szCs w:val="36"/>
        </w:rPr>
        <w:t>第二部分 合同一般条款</w:t>
      </w:r>
      <w:bookmarkEnd w:id="80"/>
      <w:bookmarkEnd w:id="81"/>
      <w:bookmarkEnd w:id="82"/>
    </w:p>
    <w:p w14:paraId="698CACB5">
      <w:pPr>
        <w:spacing w:line="360" w:lineRule="auto"/>
        <w:ind w:firstLine="437"/>
        <w:rPr>
          <w:rFonts w:hint="eastAsia" w:ascii="仿宋" w:hAnsi="仿宋" w:eastAsia="仿宋" w:cs="仿宋"/>
          <w:b/>
          <w:bCs/>
          <w:sz w:val="24"/>
          <w:szCs w:val="24"/>
          <w:lang w:val="zh-CN"/>
        </w:rPr>
      </w:pPr>
      <w:bookmarkStart w:id="83" w:name="_Toc19614"/>
      <w:bookmarkStart w:id="84" w:name="_Ref467379101"/>
      <w:bookmarkStart w:id="85" w:name="_Toc15955"/>
      <w:bookmarkStart w:id="86" w:name="_Toc6755"/>
      <w:bookmarkStart w:id="87" w:name="_Ref467379205"/>
      <w:bookmarkStart w:id="88" w:name="_Toc487900349"/>
      <w:bookmarkStart w:id="89" w:name="_Ref467379109"/>
      <w:bookmarkStart w:id="90" w:name="_Ref467379094"/>
      <w:bookmarkStart w:id="91" w:name="_Ref467379225"/>
      <w:bookmarkStart w:id="92" w:name="_Toc259093669"/>
      <w:bookmarkStart w:id="93" w:name="_Toc16917"/>
      <w:bookmarkStart w:id="94" w:name="_Ref467378499"/>
      <w:bookmarkStart w:id="95" w:name="_Toc279701240"/>
      <w:bookmarkStart w:id="96" w:name="_Ref467379214"/>
      <w:bookmarkStart w:id="97" w:name="_Ref467379195"/>
      <w:bookmarkStart w:id="98" w:name="_Ref467378463"/>
      <w:bookmarkStart w:id="99" w:name="_Toc28763"/>
      <w:bookmarkStart w:id="100" w:name="_Ref467378404"/>
      <w:r>
        <w:rPr>
          <w:rFonts w:hint="eastAsia" w:ascii="仿宋" w:hAnsi="仿宋" w:eastAsia="仿宋" w:cs="仿宋"/>
          <w:b/>
          <w:bCs/>
          <w:sz w:val="24"/>
          <w:szCs w:val="24"/>
          <w:lang w:val="zh-CN"/>
        </w:rPr>
        <w:t>2.1 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4CA790A">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769253F0">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2.1.1“合同”系指采购人和中标人签订的载明双方当事人所达成的协议，并包括所有的附件、附录和构成合同的其他文件。</w:t>
      </w:r>
    </w:p>
    <w:p w14:paraId="66AB2030">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2.1.2“合同价”系指根据合同约定，中标人在完全履行合同义务后，采购人应支付给中标人的价格。</w:t>
      </w:r>
    </w:p>
    <w:p w14:paraId="4DFEB0F8">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2.1.3“服务”系指中标人根据合同约定应向采购人履行的除货物和工程以外的其他政府采购对象，包括采购人自身需要的服务和向社会公众提供的公共服务。</w:t>
      </w:r>
    </w:p>
    <w:p w14:paraId="3ED80AA3">
      <w:pPr>
        <w:spacing w:line="360" w:lineRule="auto"/>
        <w:ind w:firstLine="435"/>
        <w:rPr>
          <w:rFonts w:hint="eastAsia" w:ascii="仿宋" w:hAnsi="仿宋" w:eastAsia="仿宋" w:cs="仿宋"/>
          <w:sz w:val="24"/>
          <w:szCs w:val="24"/>
        </w:rPr>
      </w:pPr>
      <w:bookmarkStart w:id="101" w:name="_Ref467378840"/>
      <w:r>
        <w:rPr>
          <w:rFonts w:hint="eastAsia" w:ascii="仿宋" w:hAnsi="仿宋" w:eastAsia="仿宋" w:cs="仿宋"/>
          <w:sz w:val="24"/>
          <w:szCs w:val="24"/>
        </w:rPr>
        <w:t>2.1.4“甲方”系指与中标人签署合同的采购人</w:t>
      </w:r>
      <w:bookmarkEnd w:id="101"/>
      <w:r>
        <w:rPr>
          <w:rFonts w:hint="eastAsia" w:ascii="仿宋" w:hAnsi="仿宋" w:eastAsia="仿宋" w:cs="仿宋"/>
          <w:sz w:val="24"/>
          <w:szCs w:val="24"/>
        </w:rPr>
        <w:t>；采购人委托采购代理机构代表其与乙方签订合同的，采购人的授权委托书作为合同附件。</w:t>
      </w:r>
    </w:p>
    <w:p w14:paraId="011CE251">
      <w:pPr>
        <w:spacing w:line="360" w:lineRule="auto"/>
        <w:ind w:firstLine="435"/>
        <w:rPr>
          <w:rFonts w:hint="eastAsia" w:ascii="仿宋" w:hAnsi="仿宋" w:eastAsia="仿宋" w:cs="仿宋"/>
          <w:sz w:val="24"/>
          <w:szCs w:val="24"/>
        </w:rPr>
      </w:pPr>
      <w:bookmarkStart w:id="102" w:name="_Ref467379400"/>
      <w:r>
        <w:rPr>
          <w:rFonts w:hint="eastAsia" w:ascii="仿宋" w:hAnsi="仿宋" w:eastAsia="仿宋" w:cs="仿宋"/>
          <w:sz w:val="24"/>
          <w:szCs w:val="24"/>
        </w:rPr>
        <w:t>2.1.5“乙方”系指根据合同约定提供服务的中标人</w:t>
      </w:r>
      <w:bookmarkEnd w:id="102"/>
      <w:r>
        <w:rPr>
          <w:rFonts w:hint="eastAsia" w:ascii="仿宋" w:hAnsi="仿宋" w:eastAsia="仿宋" w:cs="仿宋"/>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C22DB66">
      <w:pPr>
        <w:spacing w:line="360" w:lineRule="auto"/>
        <w:ind w:firstLine="435"/>
        <w:rPr>
          <w:rFonts w:hint="eastAsia" w:ascii="仿宋" w:hAnsi="仿宋" w:eastAsia="仿宋" w:cs="仿宋"/>
          <w:sz w:val="24"/>
          <w:szCs w:val="24"/>
        </w:rPr>
      </w:pPr>
      <w:bookmarkStart w:id="103" w:name="_Ref467379436"/>
      <w:r>
        <w:rPr>
          <w:rFonts w:hint="eastAsia" w:ascii="仿宋" w:hAnsi="仿宋" w:eastAsia="仿宋" w:cs="仿宋"/>
          <w:sz w:val="24"/>
          <w:szCs w:val="24"/>
        </w:rPr>
        <w:t>2.1.6“现场”系指合同约定提供服务的地点。</w:t>
      </w:r>
      <w:bookmarkEnd w:id="103"/>
    </w:p>
    <w:p w14:paraId="7047A4B4">
      <w:pPr>
        <w:spacing w:line="360" w:lineRule="auto"/>
        <w:ind w:firstLine="437"/>
        <w:rPr>
          <w:rFonts w:hint="eastAsia" w:ascii="仿宋" w:hAnsi="仿宋" w:eastAsia="仿宋" w:cs="仿宋"/>
          <w:b/>
          <w:bCs/>
          <w:sz w:val="24"/>
          <w:szCs w:val="24"/>
          <w:lang w:val="zh-CN"/>
        </w:rPr>
      </w:pPr>
      <w:bookmarkStart w:id="104" w:name="_Toc28490"/>
      <w:bookmarkStart w:id="105" w:name="_Toc13336"/>
      <w:bookmarkStart w:id="106" w:name="_Toc279701241"/>
      <w:bookmarkStart w:id="107" w:name="_Toc27635"/>
      <w:bookmarkStart w:id="108" w:name="_Toc487900350"/>
      <w:bookmarkStart w:id="109" w:name="_Toc32079"/>
      <w:bookmarkStart w:id="110" w:name="_Toc259093670"/>
      <w:bookmarkStart w:id="111" w:name="_Toc32504"/>
      <w:r>
        <w:rPr>
          <w:rFonts w:hint="eastAsia" w:ascii="仿宋" w:hAnsi="仿宋" w:eastAsia="仿宋" w:cs="仿宋"/>
          <w:b/>
          <w:bCs/>
          <w:sz w:val="24"/>
          <w:szCs w:val="24"/>
          <w:lang w:val="zh-CN"/>
        </w:rPr>
        <w:t>2.2 技术规范</w:t>
      </w:r>
      <w:bookmarkEnd w:id="104"/>
      <w:bookmarkEnd w:id="105"/>
      <w:bookmarkEnd w:id="106"/>
      <w:bookmarkEnd w:id="107"/>
      <w:bookmarkEnd w:id="108"/>
      <w:bookmarkEnd w:id="109"/>
      <w:bookmarkEnd w:id="110"/>
      <w:bookmarkEnd w:id="111"/>
    </w:p>
    <w:p w14:paraId="07869218">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09F4A35">
      <w:pPr>
        <w:spacing w:line="360" w:lineRule="auto"/>
        <w:ind w:firstLine="437"/>
        <w:rPr>
          <w:rFonts w:hint="eastAsia" w:ascii="仿宋" w:hAnsi="仿宋" w:eastAsia="仿宋" w:cs="仿宋"/>
          <w:b/>
          <w:bCs/>
          <w:sz w:val="24"/>
          <w:szCs w:val="24"/>
          <w:lang w:val="zh-CN"/>
        </w:rPr>
      </w:pPr>
      <w:bookmarkStart w:id="112" w:name="_Toc279701242"/>
      <w:bookmarkStart w:id="113" w:name="_Toc31634"/>
      <w:bookmarkStart w:id="114" w:name="_Toc259093671"/>
      <w:bookmarkStart w:id="115" w:name="_Toc27853"/>
      <w:bookmarkStart w:id="116" w:name="_Toc17683"/>
      <w:bookmarkStart w:id="117" w:name="_Toc15907"/>
      <w:bookmarkStart w:id="118" w:name="_Toc487900351"/>
      <w:bookmarkStart w:id="119" w:name="_Toc9829"/>
      <w:r>
        <w:rPr>
          <w:rFonts w:hint="eastAsia" w:ascii="仿宋" w:hAnsi="仿宋" w:eastAsia="仿宋" w:cs="仿宋"/>
          <w:b/>
          <w:bCs/>
          <w:sz w:val="24"/>
          <w:szCs w:val="24"/>
          <w:lang w:val="zh-CN"/>
        </w:rPr>
        <w:t>2.3 知识产权</w:t>
      </w:r>
      <w:bookmarkEnd w:id="112"/>
      <w:bookmarkEnd w:id="113"/>
      <w:bookmarkEnd w:id="114"/>
      <w:bookmarkEnd w:id="115"/>
      <w:bookmarkEnd w:id="116"/>
      <w:bookmarkEnd w:id="117"/>
      <w:bookmarkEnd w:id="118"/>
      <w:bookmarkEnd w:id="119"/>
    </w:p>
    <w:p w14:paraId="09EEA288">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2DDF5A1">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2.3.2具有知识产权的计算机软件等货物的知识产权归属，详见</w:t>
      </w:r>
      <w:r>
        <w:rPr>
          <w:rFonts w:hint="eastAsia" w:ascii="仿宋" w:hAnsi="仿宋" w:eastAsia="仿宋" w:cs="仿宋"/>
          <w:b/>
          <w:sz w:val="24"/>
          <w:szCs w:val="24"/>
          <w:u w:val="single"/>
        </w:rPr>
        <w:t>合同专用条款</w:t>
      </w:r>
      <w:r>
        <w:rPr>
          <w:rFonts w:hint="eastAsia" w:ascii="仿宋" w:hAnsi="仿宋" w:eastAsia="仿宋" w:cs="仿宋"/>
          <w:sz w:val="24"/>
          <w:szCs w:val="24"/>
        </w:rPr>
        <w:t>。</w:t>
      </w:r>
    </w:p>
    <w:p w14:paraId="3824DA23">
      <w:pPr>
        <w:spacing w:line="360" w:lineRule="auto"/>
        <w:ind w:firstLine="437"/>
        <w:rPr>
          <w:rFonts w:hint="eastAsia" w:ascii="仿宋" w:hAnsi="仿宋" w:eastAsia="仿宋" w:cs="仿宋"/>
          <w:b/>
          <w:bCs/>
          <w:sz w:val="24"/>
          <w:szCs w:val="24"/>
          <w:lang w:val="zh-CN"/>
        </w:rPr>
      </w:pPr>
      <w:bookmarkStart w:id="120" w:name="_Toc279701245"/>
      <w:bookmarkStart w:id="121" w:name="_Toc487900354"/>
      <w:bookmarkStart w:id="122" w:name="_Toc259093674"/>
      <w:bookmarkStart w:id="123" w:name="_Ref467379542"/>
      <w:bookmarkStart w:id="124" w:name="_Ref467378591"/>
      <w:bookmarkStart w:id="125" w:name="_Ref467378541"/>
      <w:bookmarkStart w:id="126" w:name="_Ref467379536"/>
      <w:bookmarkStart w:id="127" w:name="_Ref467379527"/>
      <w:bookmarkStart w:id="128" w:name="_Toc26182"/>
      <w:bookmarkStart w:id="129" w:name="_Toc30272"/>
      <w:bookmarkStart w:id="130" w:name="_Toc28304"/>
      <w:bookmarkStart w:id="131" w:name="_Toc19074"/>
      <w:bookmarkStart w:id="132" w:name="_Toc29150"/>
      <w:r>
        <w:rPr>
          <w:rFonts w:hint="eastAsia" w:ascii="仿宋" w:hAnsi="仿宋" w:eastAsia="仿宋" w:cs="仿宋"/>
          <w:b/>
          <w:bCs/>
          <w:sz w:val="24"/>
          <w:szCs w:val="24"/>
          <w:lang w:val="zh-CN"/>
        </w:rPr>
        <w:t>2.</w:t>
      </w:r>
      <w:bookmarkEnd w:id="120"/>
      <w:bookmarkEnd w:id="121"/>
      <w:bookmarkEnd w:id="122"/>
      <w:bookmarkEnd w:id="123"/>
      <w:bookmarkEnd w:id="124"/>
      <w:bookmarkEnd w:id="125"/>
      <w:bookmarkEnd w:id="126"/>
      <w:bookmarkEnd w:id="127"/>
      <w:r>
        <w:rPr>
          <w:rFonts w:hint="eastAsia" w:ascii="仿宋" w:hAnsi="仿宋" w:eastAsia="仿宋" w:cs="仿宋"/>
          <w:b/>
          <w:bCs/>
          <w:sz w:val="24"/>
          <w:szCs w:val="24"/>
          <w:lang w:val="zh-CN"/>
        </w:rPr>
        <w:t>4 履约检查和问题反馈</w:t>
      </w:r>
      <w:bookmarkEnd w:id="128"/>
      <w:bookmarkEnd w:id="129"/>
      <w:bookmarkEnd w:id="130"/>
      <w:bookmarkEnd w:id="131"/>
      <w:bookmarkEnd w:id="132"/>
    </w:p>
    <w:p w14:paraId="78D1307A">
      <w:pPr>
        <w:spacing w:line="360" w:lineRule="auto"/>
        <w:ind w:firstLine="435"/>
        <w:rPr>
          <w:rFonts w:hint="eastAsia" w:ascii="仿宋" w:hAnsi="仿宋" w:eastAsia="仿宋" w:cs="仿宋"/>
          <w:sz w:val="24"/>
          <w:szCs w:val="24"/>
        </w:rPr>
      </w:pPr>
      <w:bookmarkStart w:id="133" w:name="_Toc186431854"/>
      <w:bookmarkStart w:id="134" w:name="_Toc279701247"/>
      <w:bookmarkStart w:id="135" w:name="_Ref467379807"/>
      <w:bookmarkStart w:id="136" w:name="_Toc259093676"/>
      <w:bookmarkStart w:id="137" w:name="_Ref467379793"/>
      <w:bookmarkStart w:id="138" w:name="_Toc487900357"/>
      <w:r>
        <w:rPr>
          <w:rFonts w:hint="eastAsia" w:ascii="仿宋" w:hAnsi="仿宋" w:eastAsia="仿宋" w:cs="仿宋"/>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0C3DA844">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2.4.2合同履行期间，甲方有权将履行过程中出现的问题反馈给乙方，双方当事人应以书面形式约定需要完善和改进的内容</w:t>
      </w:r>
      <w:bookmarkEnd w:id="133"/>
      <w:bookmarkStart w:id="139" w:name="_Toc186431855"/>
      <w:r>
        <w:rPr>
          <w:rFonts w:hint="eastAsia" w:ascii="仿宋" w:hAnsi="仿宋" w:eastAsia="仿宋" w:cs="仿宋"/>
          <w:sz w:val="24"/>
          <w:szCs w:val="24"/>
        </w:rPr>
        <w:t>。</w:t>
      </w:r>
    </w:p>
    <w:bookmarkEnd w:id="139"/>
    <w:p w14:paraId="346CFA91">
      <w:pPr>
        <w:spacing w:line="360" w:lineRule="auto"/>
        <w:ind w:firstLine="437"/>
        <w:rPr>
          <w:rFonts w:hint="eastAsia" w:ascii="仿宋" w:hAnsi="仿宋" w:eastAsia="仿宋" w:cs="仿宋"/>
          <w:b/>
          <w:bCs/>
          <w:sz w:val="24"/>
          <w:szCs w:val="24"/>
          <w:lang w:val="zh-CN"/>
        </w:rPr>
      </w:pPr>
      <w:bookmarkStart w:id="140" w:name="_Toc19219"/>
      <w:bookmarkStart w:id="141" w:name="_Toc745"/>
      <w:bookmarkStart w:id="142" w:name="_Toc6918"/>
      <w:bookmarkStart w:id="143" w:name="_Toc7836"/>
      <w:bookmarkStart w:id="144" w:name="_Toc28451"/>
      <w:r>
        <w:rPr>
          <w:rFonts w:hint="eastAsia" w:ascii="仿宋" w:hAnsi="仿宋" w:eastAsia="仿宋" w:cs="仿宋"/>
          <w:b/>
          <w:bCs/>
          <w:sz w:val="24"/>
          <w:szCs w:val="24"/>
          <w:lang w:val="zh-CN"/>
        </w:rPr>
        <w:t>2.5 结算方式和付款条件</w:t>
      </w:r>
      <w:bookmarkEnd w:id="134"/>
      <w:bookmarkEnd w:id="135"/>
      <w:bookmarkEnd w:id="136"/>
      <w:bookmarkEnd w:id="137"/>
      <w:bookmarkEnd w:id="138"/>
      <w:bookmarkEnd w:id="140"/>
      <w:bookmarkEnd w:id="141"/>
      <w:bookmarkEnd w:id="142"/>
      <w:bookmarkEnd w:id="143"/>
      <w:bookmarkEnd w:id="144"/>
    </w:p>
    <w:p w14:paraId="53D5598D">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详见</w:t>
      </w:r>
      <w:r>
        <w:rPr>
          <w:rFonts w:hint="eastAsia" w:ascii="仿宋" w:hAnsi="仿宋" w:eastAsia="仿宋" w:cs="仿宋"/>
          <w:b/>
          <w:sz w:val="24"/>
          <w:szCs w:val="24"/>
          <w:u w:val="single"/>
        </w:rPr>
        <w:t>合同专用条款</w:t>
      </w:r>
      <w:r>
        <w:rPr>
          <w:rFonts w:hint="eastAsia" w:ascii="仿宋" w:hAnsi="仿宋" w:eastAsia="仿宋" w:cs="仿宋"/>
          <w:sz w:val="24"/>
          <w:szCs w:val="24"/>
        </w:rPr>
        <w:t>。</w:t>
      </w:r>
    </w:p>
    <w:p w14:paraId="3AD95E00">
      <w:pPr>
        <w:spacing w:line="360" w:lineRule="auto"/>
        <w:ind w:firstLine="437"/>
        <w:rPr>
          <w:rFonts w:hint="eastAsia" w:ascii="仿宋" w:hAnsi="仿宋" w:eastAsia="仿宋" w:cs="仿宋"/>
          <w:b/>
          <w:bCs/>
          <w:sz w:val="24"/>
          <w:szCs w:val="24"/>
          <w:lang w:val="zh-CN"/>
        </w:rPr>
      </w:pPr>
      <w:bookmarkStart w:id="145" w:name="_Ref467379923"/>
      <w:bookmarkStart w:id="146" w:name="_Ref467379863"/>
      <w:bookmarkStart w:id="147" w:name="_Toc487900358"/>
      <w:bookmarkStart w:id="148" w:name="_Toc279701248"/>
      <w:bookmarkStart w:id="149" w:name="_Toc259093677"/>
      <w:bookmarkStart w:id="150" w:name="_Ref467379852"/>
      <w:bookmarkStart w:id="151" w:name="_Toc16110"/>
      <w:bookmarkStart w:id="152" w:name="_Toc3225"/>
      <w:bookmarkStart w:id="153" w:name="_Toc8947"/>
      <w:bookmarkStart w:id="154" w:name="_Toc6627"/>
      <w:bookmarkStart w:id="155" w:name="_Toc774"/>
      <w:r>
        <w:rPr>
          <w:rFonts w:hint="eastAsia" w:ascii="仿宋" w:hAnsi="仿宋" w:eastAsia="仿宋" w:cs="仿宋"/>
          <w:b/>
          <w:bCs/>
          <w:sz w:val="24"/>
          <w:szCs w:val="24"/>
          <w:lang w:val="zh-CN"/>
        </w:rPr>
        <w:t>2.6 技术资料</w:t>
      </w:r>
      <w:bookmarkEnd w:id="145"/>
      <w:bookmarkEnd w:id="146"/>
      <w:bookmarkEnd w:id="147"/>
      <w:bookmarkEnd w:id="148"/>
      <w:bookmarkEnd w:id="149"/>
      <w:bookmarkEnd w:id="150"/>
      <w:r>
        <w:rPr>
          <w:rFonts w:hint="eastAsia" w:ascii="仿宋" w:hAnsi="仿宋" w:eastAsia="仿宋" w:cs="仿宋"/>
          <w:b/>
          <w:bCs/>
          <w:sz w:val="24"/>
          <w:szCs w:val="24"/>
          <w:lang w:val="zh-CN"/>
        </w:rPr>
        <w:t>和保密义务</w:t>
      </w:r>
      <w:bookmarkEnd w:id="151"/>
      <w:bookmarkEnd w:id="152"/>
      <w:bookmarkEnd w:id="153"/>
      <w:bookmarkEnd w:id="154"/>
      <w:bookmarkEnd w:id="155"/>
    </w:p>
    <w:p w14:paraId="3FF7EF6E">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2.6.1乙方有权依据合同约定和项目需要，向甲方了解有关情况，调阅有关资料等，甲方应予积极配合；</w:t>
      </w:r>
    </w:p>
    <w:p w14:paraId="25A9291A">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2.6.2乙方有义务妥善保管和保护由甲方提供的前款信息和资料等；</w:t>
      </w:r>
    </w:p>
    <w:p w14:paraId="659A91A0">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5D19664">
      <w:pPr>
        <w:spacing w:line="360" w:lineRule="auto"/>
        <w:ind w:firstLine="437"/>
        <w:rPr>
          <w:rFonts w:hint="eastAsia" w:ascii="仿宋" w:hAnsi="仿宋" w:eastAsia="仿宋" w:cs="仿宋"/>
          <w:b/>
          <w:bCs/>
          <w:sz w:val="24"/>
          <w:szCs w:val="24"/>
          <w:lang w:val="zh-CN"/>
        </w:rPr>
      </w:pPr>
      <w:bookmarkStart w:id="156" w:name="_Toc7860"/>
      <w:bookmarkStart w:id="157" w:name="_Toc20401"/>
      <w:bookmarkStart w:id="158" w:name="_Toc1434"/>
      <w:r>
        <w:rPr>
          <w:rFonts w:hint="eastAsia" w:ascii="仿宋" w:hAnsi="仿宋" w:eastAsia="仿宋" w:cs="仿宋"/>
          <w:b/>
          <w:bCs/>
          <w:sz w:val="24"/>
          <w:szCs w:val="24"/>
          <w:lang w:val="zh-CN"/>
        </w:rPr>
        <w:t>2.7 质量保证</w:t>
      </w:r>
      <w:bookmarkEnd w:id="156"/>
      <w:bookmarkEnd w:id="157"/>
      <w:bookmarkEnd w:id="158"/>
    </w:p>
    <w:p w14:paraId="0483706B">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2.7.1乙方应建立和完善履行合同的内部质量保证体系，并提供相关内部规章制度给甲方，以便甲方进行监督检查；</w:t>
      </w:r>
    </w:p>
    <w:p w14:paraId="417C768A">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2.7.2乙方应保证履行合同的人员数量和素质、软件和硬件设备的配置、场地、环境和设施等满足全面履行合同的要求，并应接受甲方的监督检查。</w:t>
      </w:r>
    </w:p>
    <w:p w14:paraId="5EDC526A">
      <w:pPr>
        <w:spacing w:line="360" w:lineRule="auto"/>
        <w:ind w:firstLine="437"/>
        <w:rPr>
          <w:rFonts w:hint="eastAsia" w:ascii="仿宋" w:hAnsi="仿宋" w:eastAsia="仿宋" w:cs="仿宋"/>
          <w:b/>
          <w:sz w:val="24"/>
          <w:szCs w:val="24"/>
        </w:rPr>
      </w:pPr>
      <w:bookmarkStart w:id="159" w:name="_Toc22267"/>
      <w:bookmarkStart w:id="160" w:name="_Toc27251"/>
      <w:bookmarkStart w:id="161" w:name="_Toc20440"/>
      <w:r>
        <w:rPr>
          <w:rFonts w:hint="eastAsia" w:ascii="仿宋" w:hAnsi="仿宋" w:eastAsia="仿宋" w:cs="仿宋"/>
          <w:b/>
          <w:sz w:val="24"/>
          <w:szCs w:val="24"/>
        </w:rPr>
        <w:t>2.8 延迟履行</w:t>
      </w:r>
      <w:bookmarkEnd w:id="159"/>
      <w:bookmarkEnd w:id="160"/>
      <w:bookmarkEnd w:id="161"/>
    </w:p>
    <w:p w14:paraId="455294E2">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C267CEB">
      <w:pPr>
        <w:spacing w:line="360" w:lineRule="auto"/>
        <w:ind w:firstLine="437"/>
        <w:rPr>
          <w:rFonts w:hint="eastAsia" w:ascii="仿宋" w:hAnsi="仿宋" w:eastAsia="仿宋" w:cs="仿宋"/>
          <w:b/>
          <w:bCs/>
          <w:sz w:val="24"/>
          <w:szCs w:val="24"/>
          <w:lang w:val="zh-CN"/>
        </w:rPr>
      </w:pPr>
      <w:bookmarkStart w:id="162" w:name="_Toc7502"/>
      <w:bookmarkStart w:id="163" w:name="_Toc22045"/>
      <w:bookmarkStart w:id="164" w:name="_Toc106"/>
      <w:bookmarkStart w:id="165" w:name="_Ref467378121"/>
      <w:bookmarkStart w:id="166" w:name="_Toc259093683"/>
      <w:bookmarkStart w:id="167" w:name="_Toc487900364"/>
      <w:bookmarkStart w:id="168" w:name="_Toc279701254"/>
      <w:r>
        <w:rPr>
          <w:rFonts w:hint="eastAsia" w:ascii="仿宋" w:hAnsi="仿宋" w:eastAsia="仿宋" w:cs="仿宋"/>
          <w:b/>
          <w:bCs/>
          <w:sz w:val="24"/>
          <w:szCs w:val="24"/>
          <w:lang w:val="zh-CN"/>
        </w:rPr>
        <w:t>2.9 合同变更</w:t>
      </w:r>
      <w:bookmarkEnd w:id="162"/>
      <w:bookmarkEnd w:id="163"/>
      <w:bookmarkEnd w:id="164"/>
    </w:p>
    <w:p w14:paraId="3B92FC8B">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2.9.1双方当事人协商一致，可以签订书面补充合同的形式变更合同，但不得违背采购文件确定的事项；</w:t>
      </w:r>
    </w:p>
    <w:p w14:paraId="10EF2AAE">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2.9.2合同继续履行将损害国家利益和社会公共利益的，双方当事人应当以书面形式变更合同。有过错的一方应当承担赔偿责任，双方当事人都有过错的，各自承担相应的责任。</w:t>
      </w:r>
      <w:bookmarkStart w:id="169" w:name="_Toc259093688"/>
      <w:bookmarkStart w:id="170" w:name="_Toc487900369"/>
      <w:bookmarkStart w:id="171" w:name="_Toc279701259"/>
    </w:p>
    <w:p w14:paraId="424501F1">
      <w:pPr>
        <w:spacing w:line="360" w:lineRule="auto"/>
        <w:ind w:firstLine="437"/>
        <w:rPr>
          <w:rFonts w:hint="eastAsia" w:ascii="仿宋" w:hAnsi="仿宋" w:eastAsia="仿宋" w:cs="仿宋"/>
          <w:b/>
          <w:bCs/>
          <w:sz w:val="24"/>
          <w:szCs w:val="24"/>
          <w:lang w:val="zh-CN"/>
        </w:rPr>
      </w:pPr>
      <w:bookmarkStart w:id="172" w:name="_Toc15237"/>
      <w:bookmarkStart w:id="173" w:name="_Toc20243"/>
      <w:bookmarkStart w:id="174" w:name="_Toc22955"/>
      <w:bookmarkStart w:id="175" w:name="_Toc19955"/>
      <w:bookmarkStart w:id="176" w:name="_Toc10366"/>
      <w:r>
        <w:rPr>
          <w:rFonts w:hint="eastAsia" w:ascii="仿宋" w:hAnsi="仿宋" w:eastAsia="仿宋" w:cs="仿宋"/>
          <w:b/>
          <w:bCs/>
          <w:sz w:val="24"/>
          <w:szCs w:val="24"/>
          <w:lang w:val="zh-CN"/>
        </w:rPr>
        <w:t>2.10 合同转让</w:t>
      </w:r>
      <w:bookmarkEnd w:id="169"/>
      <w:bookmarkEnd w:id="170"/>
      <w:bookmarkEnd w:id="171"/>
      <w:r>
        <w:rPr>
          <w:rFonts w:hint="eastAsia" w:ascii="仿宋" w:hAnsi="仿宋" w:eastAsia="仿宋" w:cs="仿宋"/>
          <w:b/>
          <w:bCs/>
          <w:sz w:val="24"/>
          <w:szCs w:val="24"/>
          <w:lang w:val="zh-CN"/>
        </w:rPr>
        <w:t>和分包</w:t>
      </w:r>
      <w:bookmarkEnd w:id="172"/>
      <w:bookmarkEnd w:id="173"/>
      <w:bookmarkEnd w:id="174"/>
      <w:bookmarkEnd w:id="175"/>
      <w:bookmarkEnd w:id="176"/>
    </w:p>
    <w:p w14:paraId="6C68653F">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C0114E6">
      <w:pPr>
        <w:spacing w:line="360" w:lineRule="auto"/>
        <w:ind w:firstLine="437"/>
        <w:rPr>
          <w:rFonts w:hint="eastAsia" w:ascii="仿宋" w:hAnsi="仿宋" w:eastAsia="仿宋" w:cs="仿宋"/>
          <w:b/>
          <w:bCs/>
          <w:sz w:val="24"/>
          <w:szCs w:val="24"/>
          <w:lang w:val="zh-CN"/>
        </w:rPr>
      </w:pPr>
      <w:bookmarkStart w:id="177" w:name="_Toc16508"/>
      <w:bookmarkStart w:id="178" w:name="_Toc14066"/>
      <w:bookmarkStart w:id="179" w:name="_Toc13566"/>
      <w:bookmarkStart w:id="180" w:name="_Toc22946"/>
      <w:bookmarkStart w:id="181" w:name="_Toc10157"/>
      <w:r>
        <w:rPr>
          <w:rFonts w:hint="eastAsia" w:ascii="仿宋" w:hAnsi="仿宋" w:eastAsia="仿宋" w:cs="仿宋"/>
          <w:b/>
          <w:bCs/>
          <w:sz w:val="24"/>
          <w:szCs w:val="24"/>
          <w:lang w:val="zh-CN"/>
        </w:rPr>
        <w:t>2.11 不可抗力</w:t>
      </w:r>
      <w:bookmarkEnd w:id="177"/>
      <w:bookmarkEnd w:id="178"/>
      <w:bookmarkEnd w:id="179"/>
      <w:bookmarkEnd w:id="180"/>
      <w:bookmarkEnd w:id="181"/>
    </w:p>
    <w:p w14:paraId="508BB4DD">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2.11.1如果任何一方遭遇法律规定的不可抗力，致使合同履行受阻时，履行合同的期限应予延长，延长的期限应相当于不可抗力所影响的时间；</w:t>
      </w:r>
    </w:p>
    <w:p w14:paraId="1AA65F20">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2.11.2因不可抗力致使不能实现合同目的的，当事人可以解除合同；</w:t>
      </w:r>
    </w:p>
    <w:p w14:paraId="7B9C041F">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2.11.3因不可抗力致使合同有变更必要的，双方当事人应在</w:t>
      </w:r>
      <w:r>
        <w:rPr>
          <w:rFonts w:hint="eastAsia" w:ascii="仿宋" w:hAnsi="仿宋" w:eastAsia="仿宋" w:cs="仿宋"/>
          <w:b/>
          <w:sz w:val="24"/>
          <w:szCs w:val="24"/>
          <w:u w:val="single"/>
        </w:rPr>
        <w:t>合同专用条款</w:t>
      </w:r>
      <w:r>
        <w:rPr>
          <w:rFonts w:hint="eastAsia" w:ascii="仿宋" w:hAnsi="仿宋" w:eastAsia="仿宋" w:cs="仿宋"/>
          <w:sz w:val="24"/>
          <w:szCs w:val="24"/>
        </w:rPr>
        <w:t>约定时间内以书面形式变更合同；</w:t>
      </w:r>
    </w:p>
    <w:p w14:paraId="2B570DA0">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2.11.4受不可抗力影响的一方在不可抗力发生后，应在</w:t>
      </w:r>
      <w:r>
        <w:rPr>
          <w:rFonts w:hint="eastAsia" w:ascii="仿宋" w:hAnsi="仿宋" w:eastAsia="仿宋" w:cs="仿宋"/>
          <w:b/>
          <w:sz w:val="24"/>
          <w:szCs w:val="24"/>
          <w:u w:val="single"/>
        </w:rPr>
        <w:t>合同专用条款</w:t>
      </w:r>
      <w:r>
        <w:rPr>
          <w:rFonts w:hint="eastAsia" w:ascii="仿宋" w:hAnsi="仿宋" w:eastAsia="仿宋" w:cs="仿宋"/>
          <w:sz w:val="24"/>
          <w:szCs w:val="24"/>
        </w:rPr>
        <w:t>约定时间内以书面形式通知对方当事人，并在</w:t>
      </w:r>
      <w:r>
        <w:rPr>
          <w:rFonts w:hint="eastAsia" w:ascii="仿宋" w:hAnsi="仿宋" w:eastAsia="仿宋" w:cs="仿宋"/>
          <w:b/>
          <w:sz w:val="24"/>
          <w:szCs w:val="24"/>
          <w:u w:val="single"/>
        </w:rPr>
        <w:t>合同专用条款</w:t>
      </w:r>
      <w:r>
        <w:rPr>
          <w:rFonts w:hint="eastAsia" w:ascii="仿宋" w:hAnsi="仿宋" w:eastAsia="仿宋" w:cs="仿宋"/>
          <w:sz w:val="24"/>
          <w:szCs w:val="24"/>
        </w:rPr>
        <w:t>约定时间内，将有关部门出具的证明文件送达对方当事人。</w:t>
      </w:r>
    </w:p>
    <w:p w14:paraId="45B29069">
      <w:pPr>
        <w:spacing w:line="360" w:lineRule="auto"/>
        <w:ind w:firstLine="437"/>
        <w:rPr>
          <w:rFonts w:hint="eastAsia" w:ascii="仿宋" w:hAnsi="仿宋" w:eastAsia="仿宋" w:cs="仿宋"/>
          <w:b/>
          <w:bCs/>
          <w:sz w:val="24"/>
          <w:szCs w:val="24"/>
          <w:lang w:val="zh-CN"/>
        </w:rPr>
      </w:pPr>
      <w:bookmarkStart w:id="182" w:name="_Toc6969"/>
      <w:bookmarkStart w:id="183" w:name="_Toc24332"/>
      <w:bookmarkStart w:id="184" w:name="_Toc12787"/>
      <w:bookmarkStart w:id="185" w:name="_Toc259093684"/>
      <w:bookmarkStart w:id="186" w:name="_Toc30676"/>
      <w:bookmarkStart w:id="187" w:name="_Toc279701255"/>
      <w:bookmarkStart w:id="188" w:name="_Toc689"/>
      <w:bookmarkStart w:id="189" w:name="_Toc487900365"/>
      <w:r>
        <w:rPr>
          <w:rFonts w:hint="eastAsia" w:ascii="仿宋" w:hAnsi="仿宋" w:eastAsia="仿宋" w:cs="仿宋"/>
          <w:b/>
          <w:bCs/>
          <w:sz w:val="24"/>
          <w:szCs w:val="24"/>
          <w:lang w:val="zh-CN"/>
        </w:rPr>
        <w:t>2.12 税费</w:t>
      </w:r>
      <w:bookmarkEnd w:id="182"/>
      <w:bookmarkEnd w:id="183"/>
      <w:bookmarkEnd w:id="184"/>
      <w:bookmarkEnd w:id="185"/>
      <w:bookmarkEnd w:id="186"/>
      <w:bookmarkEnd w:id="187"/>
      <w:bookmarkEnd w:id="188"/>
      <w:bookmarkEnd w:id="189"/>
    </w:p>
    <w:p w14:paraId="6E5AEB73">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14:paraId="31079CC7">
      <w:pPr>
        <w:spacing w:line="360" w:lineRule="auto"/>
        <w:ind w:firstLine="437"/>
        <w:rPr>
          <w:rFonts w:hint="eastAsia" w:ascii="仿宋" w:hAnsi="仿宋" w:eastAsia="仿宋" w:cs="仿宋"/>
          <w:b/>
          <w:bCs/>
          <w:sz w:val="24"/>
          <w:szCs w:val="24"/>
          <w:lang w:val="zh-CN"/>
        </w:rPr>
      </w:pPr>
      <w:bookmarkStart w:id="190" w:name="_Toc259093687"/>
      <w:bookmarkStart w:id="191" w:name="_Toc7102"/>
      <w:bookmarkStart w:id="192" w:name="_Toc16959"/>
      <w:bookmarkStart w:id="193" w:name="_Toc30741"/>
      <w:bookmarkStart w:id="194" w:name="_Toc487900368"/>
      <w:bookmarkStart w:id="195" w:name="_Toc279701258"/>
      <w:bookmarkStart w:id="196" w:name="_Toc2206"/>
      <w:bookmarkStart w:id="197" w:name="_Toc8298"/>
      <w:r>
        <w:rPr>
          <w:rFonts w:hint="eastAsia" w:ascii="仿宋" w:hAnsi="仿宋" w:eastAsia="仿宋" w:cs="仿宋"/>
          <w:b/>
          <w:bCs/>
          <w:sz w:val="24"/>
          <w:szCs w:val="24"/>
          <w:lang w:val="zh-CN"/>
        </w:rPr>
        <w:t>2.13 乙方破产</w:t>
      </w:r>
      <w:bookmarkEnd w:id="190"/>
      <w:bookmarkEnd w:id="191"/>
      <w:bookmarkEnd w:id="192"/>
      <w:bookmarkEnd w:id="193"/>
      <w:bookmarkEnd w:id="194"/>
      <w:bookmarkEnd w:id="195"/>
      <w:bookmarkEnd w:id="196"/>
      <w:bookmarkEnd w:id="197"/>
    </w:p>
    <w:p w14:paraId="0C165DD4">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11A5832">
      <w:pPr>
        <w:spacing w:line="360" w:lineRule="auto"/>
        <w:ind w:firstLine="437"/>
        <w:rPr>
          <w:rFonts w:hint="eastAsia" w:ascii="仿宋" w:hAnsi="仿宋" w:eastAsia="仿宋" w:cs="仿宋"/>
          <w:b/>
          <w:sz w:val="24"/>
          <w:szCs w:val="24"/>
        </w:rPr>
      </w:pPr>
      <w:bookmarkStart w:id="198" w:name="_Toc15387"/>
      <w:bookmarkStart w:id="199" w:name="_Toc29333"/>
      <w:bookmarkStart w:id="200" w:name="_Toc9036"/>
      <w:bookmarkStart w:id="201" w:name="_Toc13537"/>
      <w:bookmarkStart w:id="202" w:name="_Toc6134"/>
      <w:r>
        <w:rPr>
          <w:rFonts w:hint="eastAsia" w:ascii="仿宋" w:hAnsi="仿宋" w:eastAsia="仿宋" w:cs="仿宋"/>
          <w:b/>
          <w:bCs/>
          <w:sz w:val="24"/>
          <w:szCs w:val="24"/>
          <w:lang w:val="zh-CN"/>
        </w:rPr>
        <w:t>2.14 合同中止、终止</w:t>
      </w:r>
      <w:bookmarkEnd w:id="198"/>
      <w:bookmarkEnd w:id="199"/>
      <w:bookmarkEnd w:id="200"/>
      <w:bookmarkEnd w:id="201"/>
      <w:bookmarkEnd w:id="202"/>
    </w:p>
    <w:p w14:paraId="7AB64942">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2.14.1双方当事人不得擅自中止或者终止合同；</w:t>
      </w:r>
    </w:p>
    <w:p w14:paraId="3E2553AD">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2.14.2合同继续履行将损害国家利益和社会公共利益的，双方当事人应当中止或者终止合同。有过错的一方应当承担赔偿责任，双方当事人都有过错的，各自承担相应的责任。</w:t>
      </w:r>
    </w:p>
    <w:p w14:paraId="3907E080">
      <w:pPr>
        <w:spacing w:line="360" w:lineRule="auto"/>
        <w:ind w:firstLine="437"/>
        <w:rPr>
          <w:rFonts w:hint="eastAsia" w:ascii="仿宋" w:hAnsi="仿宋" w:eastAsia="仿宋" w:cs="仿宋"/>
          <w:b/>
          <w:bCs/>
          <w:sz w:val="24"/>
          <w:szCs w:val="24"/>
          <w:lang w:val="zh-CN"/>
        </w:rPr>
      </w:pPr>
      <w:bookmarkStart w:id="203" w:name="_Toc1125"/>
      <w:bookmarkStart w:id="204" w:name="_Toc14791"/>
      <w:bookmarkStart w:id="205" w:name="_Toc7061"/>
      <w:bookmarkStart w:id="206" w:name="_Toc6596"/>
      <w:bookmarkStart w:id="207" w:name="_Toc14563"/>
      <w:r>
        <w:rPr>
          <w:rFonts w:hint="eastAsia" w:ascii="仿宋" w:hAnsi="仿宋" w:eastAsia="仿宋" w:cs="仿宋"/>
          <w:b/>
          <w:bCs/>
          <w:sz w:val="24"/>
          <w:szCs w:val="24"/>
          <w:lang w:val="zh-CN"/>
        </w:rPr>
        <w:t>2.15 检验和验收</w:t>
      </w:r>
      <w:bookmarkEnd w:id="203"/>
      <w:bookmarkEnd w:id="204"/>
      <w:bookmarkEnd w:id="205"/>
      <w:bookmarkEnd w:id="206"/>
      <w:bookmarkEnd w:id="207"/>
    </w:p>
    <w:p w14:paraId="7E3C615E">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2.15.1乙方按照</w:t>
      </w:r>
      <w:r>
        <w:rPr>
          <w:rFonts w:hint="eastAsia" w:ascii="仿宋" w:hAnsi="仿宋" w:eastAsia="仿宋" w:cs="仿宋"/>
          <w:b/>
          <w:sz w:val="24"/>
          <w:szCs w:val="24"/>
          <w:u w:val="single"/>
        </w:rPr>
        <w:t>合同专用条款</w:t>
      </w:r>
      <w:r>
        <w:rPr>
          <w:rFonts w:hint="eastAsia" w:ascii="仿宋" w:hAnsi="仿宋" w:eastAsia="仿宋" w:cs="仿宋"/>
          <w:sz w:val="24"/>
          <w:szCs w:val="24"/>
        </w:rPr>
        <w:t>的约定，定期提交服务报告，甲方按照</w:t>
      </w:r>
      <w:r>
        <w:rPr>
          <w:rFonts w:hint="eastAsia" w:ascii="仿宋" w:hAnsi="仿宋" w:eastAsia="仿宋" w:cs="仿宋"/>
          <w:b/>
          <w:sz w:val="24"/>
          <w:szCs w:val="24"/>
          <w:u w:val="single"/>
        </w:rPr>
        <w:t>合同专用条款</w:t>
      </w:r>
      <w:r>
        <w:rPr>
          <w:rFonts w:hint="eastAsia" w:ascii="仿宋" w:hAnsi="仿宋" w:eastAsia="仿宋" w:cs="仿宋"/>
          <w:sz w:val="24"/>
          <w:szCs w:val="24"/>
        </w:rPr>
        <w:t>的约定进行定期验收；</w:t>
      </w:r>
    </w:p>
    <w:p w14:paraId="6D704F4D">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89F3C6E">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2.15.3检验和验收标准、程序等具体内容以及前述验收书的效力详见</w:t>
      </w:r>
      <w:r>
        <w:rPr>
          <w:rFonts w:hint="eastAsia" w:ascii="仿宋" w:hAnsi="仿宋" w:eastAsia="仿宋" w:cs="仿宋"/>
          <w:b/>
          <w:sz w:val="24"/>
          <w:szCs w:val="24"/>
          <w:u w:val="single"/>
        </w:rPr>
        <w:t>合同专用条款</w:t>
      </w:r>
      <w:r>
        <w:rPr>
          <w:rFonts w:hint="eastAsia" w:ascii="仿宋" w:hAnsi="仿宋" w:eastAsia="仿宋" w:cs="仿宋"/>
          <w:sz w:val="24"/>
          <w:szCs w:val="24"/>
        </w:rPr>
        <w:t>。</w:t>
      </w:r>
    </w:p>
    <w:bookmarkEnd w:id="165"/>
    <w:bookmarkEnd w:id="166"/>
    <w:bookmarkEnd w:id="167"/>
    <w:bookmarkEnd w:id="168"/>
    <w:p w14:paraId="5FDDFA63">
      <w:pPr>
        <w:spacing w:line="360" w:lineRule="auto"/>
        <w:ind w:firstLine="437"/>
        <w:rPr>
          <w:rFonts w:hint="eastAsia" w:ascii="仿宋" w:hAnsi="仿宋" w:eastAsia="仿宋" w:cs="仿宋"/>
          <w:b/>
          <w:bCs/>
          <w:sz w:val="24"/>
          <w:szCs w:val="24"/>
        </w:rPr>
      </w:pPr>
      <w:bookmarkStart w:id="208" w:name="_Toc18567"/>
      <w:bookmarkStart w:id="209" w:name="_Toc259093692"/>
      <w:bookmarkStart w:id="210" w:name="_Toc12773"/>
      <w:bookmarkStart w:id="211" w:name="_Toc31923"/>
      <w:bookmarkStart w:id="212" w:name="_Toc10330"/>
      <w:bookmarkStart w:id="213" w:name="_Toc279701263"/>
      <w:bookmarkStart w:id="214" w:name="_Toc487900373"/>
      <w:bookmarkStart w:id="215" w:name="_Toc28706"/>
      <w:r>
        <w:rPr>
          <w:rFonts w:hint="eastAsia" w:ascii="仿宋" w:hAnsi="仿宋" w:eastAsia="仿宋" w:cs="仿宋"/>
          <w:b/>
          <w:bCs/>
          <w:sz w:val="24"/>
          <w:szCs w:val="24"/>
        </w:rPr>
        <w:t xml:space="preserve">2.16 </w:t>
      </w:r>
      <w:r>
        <w:rPr>
          <w:rFonts w:hint="eastAsia" w:ascii="仿宋" w:hAnsi="仿宋" w:eastAsia="仿宋" w:cs="仿宋"/>
          <w:b/>
          <w:bCs/>
          <w:sz w:val="24"/>
          <w:szCs w:val="24"/>
          <w:lang w:val="zh-CN"/>
        </w:rPr>
        <w:t>合同使用的文字和适用的法律</w:t>
      </w:r>
      <w:bookmarkEnd w:id="208"/>
      <w:bookmarkEnd w:id="209"/>
      <w:bookmarkEnd w:id="210"/>
      <w:bookmarkEnd w:id="211"/>
      <w:bookmarkEnd w:id="212"/>
      <w:bookmarkEnd w:id="213"/>
      <w:bookmarkEnd w:id="214"/>
      <w:bookmarkEnd w:id="215"/>
    </w:p>
    <w:p w14:paraId="61DB8B2B">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2.16.1合同使用汉语书就、变更和解释；</w:t>
      </w:r>
    </w:p>
    <w:p w14:paraId="3E76DD58">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2.16.2合同适用中华人民共和国法律。</w:t>
      </w:r>
    </w:p>
    <w:p w14:paraId="711641F2">
      <w:pPr>
        <w:spacing w:line="360" w:lineRule="auto"/>
        <w:ind w:firstLine="437"/>
        <w:rPr>
          <w:rFonts w:hint="eastAsia" w:ascii="仿宋" w:hAnsi="仿宋" w:eastAsia="仿宋" w:cs="仿宋"/>
          <w:b/>
          <w:sz w:val="24"/>
          <w:szCs w:val="24"/>
        </w:rPr>
      </w:pPr>
      <w:bookmarkStart w:id="216" w:name="_Toc12004"/>
      <w:bookmarkStart w:id="217" w:name="_Toc3148"/>
      <w:bookmarkStart w:id="218" w:name="_Toc13059"/>
      <w:bookmarkStart w:id="219" w:name="_Toc16673"/>
      <w:bookmarkStart w:id="220" w:name="_Toc259093693"/>
      <w:bookmarkStart w:id="221" w:name="_Toc279701264"/>
      <w:bookmarkStart w:id="222" w:name="_Toc30894"/>
      <w:bookmarkStart w:id="223" w:name="_Toc487900374"/>
      <w:r>
        <w:rPr>
          <w:rFonts w:hint="eastAsia" w:ascii="仿宋" w:hAnsi="仿宋" w:eastAsia="仿宋" w:cs="仿宋"/>
          <w:b/>
          <w:bCs/>
          <w:sz w:val="24"/>
          <w:szCs w:val="24"/>
          <w:lang w:val="zh-CN"/>
        </w:rPr>
        <w:t>2.17 履约保证金</w:t>
      </w:r>
      <w:bookmarkEnd w:id="216"/>
      <w:bookmarkEnd w:id="217"/>
      <w:bookmarkEnd w:id="218"/>
      <w:bookmarkEnd w:id="219"/>
      <w:bookmarkEnd w:id="220"/>
      <w:bookmarkEnd w:id="221"/>
      <w:bookmarkEnd w:id="222"/>
    </w:p>
    <w:p w14:paraId="7DECDDF7">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2.17.1采购文件要求乙方提交履约保证金的，乙方应按</w:t>
      </w:r>
      <w:r>
        <w:rPr>
          <w:rFonts w:hint="eastAsia" w:ascii="仿宋" w:hAnsi="仿宋" w:eastAsia="仿宋" w:cs="仿宋"/>
          <w:b/>
          <w:sz w:val="24"/>
          <w:szCs w:val="24"/>
          <w:u w:val="single"/>
        </w:rPr>
        <w:t>合同专用条款</w:t>
      </w:r>
      <w:r>
        <w:rPr>
          <w:rFonts w:hint="eastAsia" w:ascii="仿宋" w:hAnsi="仿宋" w:eastAsia="仿宋" w:cs="仿宋"/>
          <w:sz w:val="24"/>
          <w:szCs w:val="24"/>
        </w:rPr>
        <w:t>约定的方式，以支票、汇票、本票或者金融机构、担保机构出具的保函等非现金形式提交；</w:t>
      </w:r>
    </w:p>
    <w:p w14:paraId="030C5315">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2.17.2履约保证金在</w:t>
      </w:r>
      <w:r>
        <w:rPr>
          <w:rFonts w:hint="eastAsia" w:ascii="仿宋" w:hAnsi="仿宋" w:eastAsia="仿宋" w:cs="仿宋"/>
          <w:b/>
          <w:sz w:val="24"/>
          <w:szCs w:val="24"/>
          <w:u w:val="single"/>
        </w:rPr>
        <w:t>合同专用条款</w:t>
      </w:r>
      <w:r>
        <w:rPr>
          <w:rFonts w:hint="eastAsia" w:ascii="仿宋" w:hAnsi="仿宋" w:eastAsia="仿宋" w:cs="仿宋"/>
          <w:sz w:val="24"/>
          <w:szCs w:val="24"/>
        </w:rPr>
        <w:t>约定期间内不予退还或者应完全有效，前述约定期间届满之日起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个工作日内，甲方应将履约保证金退还乙方，甲方逾期退还履约保证金应承担违约责任。</w:t>
      </w:r>
    </w:p>
    <w:p w14:paraId="0ADBF3F8">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3"/>
    <w:p w14:paraId="332B326F">
      <w:pPr>
        <w:spacing w:line="360" w:lineRule="auto"/>
        <w:ind w:firstLine="437"/>
        <w:rPr>
          <w:rFonts w:hint="eastAsia" w:ascii="仿宋" w:hAnsi="仿宋" w:eastAsia="仿宋" w:cs="仿宋"/>
          <w:b/>
          <w:sz w:val="24"/>
          <w:szCs w:val="24"/>
        </w:rPr>
      </w:pPr>
      <w:bookmarkStart w:id="224" w:name="_Toc7242"/>
      <w:bookmarkStart w:id="225" w:name="_Toc11238"/>
      <w:bookmarkStart w:id="226" w:name="_Toc6885"/>
      <w:bookmarkStart w:id="227" w:name="_Toc14001"/>
      <w:bookmarkStart w:id="228" w:name="_Toc19890"/>
      <w:r>
        <w:rPr>
          <w:rFonts w:hint="eastAsia" w:ascii="仿宋" w:hAnsi="仿宋" w:eastAsia="仿宋" w:cs="仿宋"/>
          <w:b/>
          <w:bCs/>
          <w:sz w:val="24"/>
          <w:szCs w:val="24"/>
          <w:lang w:val="zh-CN"/>
        </w:rPr>
        <w:t>2.18 合同份数</w:t>
      </w:r>
      <w:bookmarkEnd w:id="224"/>
      <w:bookmarkEnd w:id="225"/>
      <w:bookmarkEnd w:id="226"/>
      <w:bookmarkEnd w:id="227"/>
      <w:bookmarkEnd w:id="228"/>
    </w:p>
    <w:p w14:paraId="1A9BD768">
      <w:pPr>
        <w:spacing w:line="360" w:lineRule="auto"/>
        <w:rPr>
          <w:rFonts w:hint="eastAsia" w:ascii="仿宋" w:hAnsi="仿宋" w:eastAsia="仿宋" w:cs="仿宋"/>
          <w:sz w:val="24"/>
          <w:szCs w:val="24"/>
        </w:rPr>
      </w:pPr>
      <w:r>
        <w:rPr>
          <w:rFonts w:hint="eastAsia" w:ascii="仿宋" w:hAnsi="仿宋" w:eastAsia="仿宋" w:cs="仿宋"/>
          <w:sz w:val="24"/>
          <w:szCs w:val="24"/>
        </w:rPr>
        <w:t>合同份数按</w:t>
      </w:r>
      <w:r>
        <w:rPr>
          <w:rFonts w:hint="eastAsia" w:ascii="仿宋" w:hAnsi="仿宋" w:eastAsia="仿宋" w:cs="仿宋"/>
          <w:b/>
          <w:sz w:val="24"/>
          <w:szCs w:val="24"/>
          <w:u w:val="single"/>
        </w:rPr>
        <w:t>合同专用条款</w:t>
      </w:r>
      <w:r>
        <w:rPr>
          <w:rFonts w:hint="eastAsia" w:ascii="仿宋" w:hAnsi="仿宋" w:eastAsia="仿宋" w:cs="仿宋"/>
          <w:sz w:val="24"/>
          <w:szCs w:val="24"/>
        </w:rPr>
        <w:t>规定，每份均具有同等法律效力。</w:t>
      </w:r>
    </w:p>
    <w:p w14:paraId="268FA210">
      <w:pPr>
        <w:spacing w:line="360" w:lineRule="auto"/>
        <w:jc w:val="center"/>
        <w:rPr>
          <w:rFonts w:hint="eastAsia" w:ascii="仿宋" w:hAnsi="仿宋" w:eastAsia="仿宋" w:cs="仿宋"/>
          <w:b/>
          <w:sz w:val="36"/>
          <w:szCs w:val="36"/>
        </w:rPr>
      </w:pPr>
      <w:r>
        <w:rPr>
          <w:rFonts w:hint="eastAsia" w:ascii="仿宋" w:hAnsi="仿宋" w:eastAsia="仿宋" w:cs="仿宋"/>
          <w:sz w:val="24"/>
          <w:szCs w:val="24"/>
        </w:rPr>
        <w:br w:type="page"/>
      </w:r>
      <w:bookmarkStart w:id="229" w:name="_Toc331685784"/>
      <w:r>
        <w:rPr>
          <w:rFonts w:hint="eastAsia" w:ascii="仿宋" w:hAnsi="仿宋" w:eastAsia="仿宋" w:cs="仿宋"/>
          <w:b/>
          <w:sz w:val="36"/>
          <w:szCs w:val="36"/>
        </w:rPr>
        <w:t>第三部分  合同专用条款</w:t>
      </w:r>
      <w:bookmarkEnd w:id="229"/>
    </w:p>
    <w:p w14:paraId="6F490A83">
      <w:pPr>
        <w:spacing w:line="360" w:lineRule="auto"/>
        <w:ind w:firstLine="480" w:firstLineChars="200"/>
        <w:rPr>
          <w:rFonts w:hint="eastAsia" w:ascii="仿宋" w:hAnsi="仿宋" w:eastAsia="仿宋" w:cs="仿宋"/>
          <w:sz w:val="24"/>
        </w:rPr>
      </w:pPr>
    </w:p>
    <w:tbl>
      <w:tblPr>
        <w:tblStyle w:val="3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7D12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60254776">
            <w:pPr>
              <w:pStyle w:val="2"/>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7232" w:type="dxa"/>
            <w:vAlign w:val="center"/>
          </w:tcPr>
          <w:p w14:paraId="11336E16">
            <w:pPr>
              <w:pStyle w:val="2"/>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内　　容</w:t>
            </w:r>
          </w:p>
        </w:tc>
      </w:tr>
      <w:tr w14:paraId="5041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59CA8080">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232" w:type="dxa"/>
            <w:vAlign w:val="center"/>
          </w:tcPr>
          <w:p w14:paraId="48B08D95">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合同名称：</w:t>
            </w:r>
          </w:p>
          <w:p w14:paraId="38347A3A">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合同编号：</w:t>
            </w:r>
          </w:p>
        </w:tc>
      </w:tr>
      <w:tr w14:paraId="5B02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06B6CB7F">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232" w:type="dxa"/>
            <w:vAlign w:val="center"/>
          </w:tcPr>
          <w:p w14:paraId="2DA9828E">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甲方名称：</w:t>
            </w:r>
          </w:p>
        </w:tc>
      </w:tr>
      <w:tr w14:paraId="30BF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04B6938F">
            <w:pPr>
              <w:pStyle w:val="2"/>
              <w:spacing w:line="360" w:lineRule="auto"/>
              <w:jc w:val="center"/>
              <w:rPr>
                <w:rFonts w:hint="eastAsia" w:ascii="仿宋" w:hAnsi="仿宋" w:eastAsia="仿宋" w:cs="仿宋"/>
                <w:sz w:val="24"/>
                <w:szCs w:val="24"/>
              </w:rPr>
            </w:pPr>
          </w:p>
        </w:tc>
        <w:tc>
          <w:tcPr>
            <w:tcW w:w="7232" w:type="dxa"/>
            <w:vAlign w:val="center"/>
          </w:tcPr>
          <w:p w14:paraId="6B477E28">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甲方地址：</w:t>
            </w:r>
          </w:p>
        </w:tc>
      </w:tr>
      <w:tr w14:paraId="5BF1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475B7883">
            <w:pPr>
              <w:pStyle w:val="2"/>
              <w:spacing w:line="360" w:lineRule="auto"/>
              <w:jc w:val="center"/>
              <w:rPr>
                <w:rFonts w:hint="eastAsia" w:ascii="仿宋" w:hAnsi="仿宋" w:eastAsia="仿宋" w:cs="仿宋"/>
                <w:sz w:val="24"/>
                <w:szCs w:val="24"/>
              </w:rPr>
            </w:pPr>
          </w:p>
        </w:tc>
        <w:tc>
          <w:tcPr>
            <w:tcW w:w="7232" w:type="dxa"/>
            <w:vAlign w:val="center"/>
          </w:tcPr>
          <w:p w14:paraId="1B2B01D3">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甲方联系人：　　　电话：</w:t>
            </w:r>
          </w:p>
        </w:tc>
      </w:tr>
      <w:tr w14:paraId="026A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626DCFEF">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232" w:type="dxa"/>
            <w:vAlign w:val="center"/>
          </w:tcPr>
          <w:p w14:paraId="29CEED1A">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乙方名称：</w:t>
            </w:r>
          </w:p>
        </w:tc>
      </w:tr>
      <w:tr w14:paraId="4D14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53664ED3">
            <w:pPr>
              <w:pStyle w:val="2"/>
              <w:spacing w:line="360" w:lineRule="auto"/>
              <w:jc w:val="center"/>
              <w:rPr>
                <w:rFonts w:hint="eastAsia" w:ascii="仿宋" w:hAnsi="仿宋" w:eastAsia="仿宋" w:cs="仿宋"/>
                <w:sz w:val="24"/>
                <w:szCs w:val="24"/>
              </w:rPr>
            </w:pPr>
          </w:p>
        </w:tc>
        <w:tc>
          <w:tcPr>
            <w:tcW w:w="7232" w:type="dxa"/>
            <w:vAlign w:val="center"/>
          </w:tcPr>
          <w:p w14:paraId="16EAE9B2">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乙方地址：</w:t>
            </w:r>
          </w:p>
        </w:tc>
      </w:tr>
      <w:tr w14:paraId="0871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15F0526A">
            <w:pPr>
              <w:pStyle w:val="2"/>
              <w:spacing w:line="360" w:lineRule="auto"/>
              <w:jc w:val="center"/>
              <w:rPr>
                <w:rFonts w:hint="eastAsia" w:ascii="仿宋" w:hAnsi="仿宋" w:eastAsia="仿宋" w:cs="仿宋"/>
                <w:sz w:val="24"/>
                <w:szCs w:val="24"/>
              </w:rPr>
            </w:pPr>
          </w:p>
        </w:tc>
        <w:tc>
          <w:tcPr>
            <w:tcW w:w="7232" w:type="dxa"/>
            <w:vAlign w:val="center"/>
          </w:tcPr>
          <w:p w14:paraId="3F966A19">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乙方联系人：　　　电话：</w:t>
            </w:r>
          </w:p>
        </w:tc>
      </w:tr>
      <w:tr w14:paraId="1148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77E8CCF8">
            <w:pPr>
              <w:pStyle w:val="2"/>
              <w:spacing w:line="360" w:lineRule="auto"/>
              <w:jc w:val="center"/>
              <w:rPr>
                <w:rFonts w:hint="eastAsia" w:ascii="仿宋" w:hAnsi="仿宋" w:eastAsia="仿宋" w:cs="仿宋"/>
                <w:sz w:val="24"/>
                <w:szCs w:val="24"/>
              </w:rPr>
            </w:pPr>
          </w:p>
        </w:tc>
        <w:tc>
          <w:tcPr>
            <w:tcW w:w="7232" w:type="dxa"/>
            <w:vAlign w:val="center"/>
          </w:tcPr>
          <w:p w14:paraId="390C46E5">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乙方开户银行名称：</w:t>
            </w:r>
          </w:p>
          <w:p w14:paraId="2708A253">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账号：</w:t>
            </w:r>
          </w:p>
        </w:tc>
      </w:tr>
      <w:tr w14:paraId="0ED3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13A2E69A">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7232" w:type="dxa"/>
            <w:vAlign w:val="center"/>
          </w:tcPr>
          <w:p w14:paraId="6B7551E6">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合同金额：</w:t>
            </w:r>
          </w:p>
        </w:tc>
      </w:tr>
      <w:tr w14:paraId="4ABC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6DABE9E2">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7232" w:type="dxa"/>
            <w:vAlign w:val="center"/>
          </w:tcPr>
          <w:p w14:paraId="77386D0C">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合同履行期限：按采购人要求执行。</w:t>
            </w:r>
          </w:p>
        </w:tc>
      </w:tr>
      <w:tr w14:paraId="5751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37AB2168">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7232" w:type="dxa"/>
            <w:vAlign w:val="center"/>
          </w:tcPr>
          <w:p w14:paraId="3B2D638E">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服务履行期：</w:t>
            </w:r>
          </w:p>
        </w:tc>
      </w:tr>
      <w:tr w14:paraId="6078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5C092BF1">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7232" w:type="dxa"/>
            <w:vAlign w:val="center"/>
          </w:tcPr>
          <w:p w14:paraId="66E7AA2B">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验收方式及标准：</w:t>
            </w:r>
          </w:p>
        </w:tc>
      </w:tr>
      <w:tr w14:paraId="21F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7CEAA885">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7232" w:type="dxa"/>
            <w:vAlign w:val="center"/>
          </w:tcPr>
          <w:p w14:paraId="51500115">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付款方式：</w:t>
            </w:r>
          </w:p>
          <w:p w14:paraId="05466BC2">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1.本合同以人民币付款。</w:t>
            </w:r>
          </w:p>
          <w:p w14:paraId="79A09EE1">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2.付款计划安排：按采购人要求执行。</w:t>
            </w:r>
          </w:p>
        </w:tc>
      </w:tr>
      <w:tr w14:paraId="5CBB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6082B362">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7232" w:type="dxa"/>
            <w:vAlign w:val="center"/>
          </w:tcPr>
          <w:p w14:paraId="112893D1">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履约保证金及其返还：服务期满后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个工作日内无息返还。</w:t>
            </w:r>
          </w:p>
        </w:tc>
      </w:tr>
      <w:tr w14:paraId="7D75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4" w:type="dxa"/>
            <w:vAlign w:val="center"/>
          </w:tcPr>
          <w:p w14:paraId="1D00FFAE">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7232" w:type="dxa"/>
            <w:vAlign w:val="center"/>
          </w:tcPr>
          <w:p w14:paraId="4A5D6EEE">
            <w:pPr>
              <w:pStyle w:val="2"/>
              <w:spacing w:line="360" w:lineRule="auto"/>
              <w:jc w:val="left"/>
              <w:rPr>
                <w:rFonts w:hint="eastAsia" w:ascii="仿宋" w:hAnsi="仿宋" w:eastAsia="仿宋" w:cs="仿宋"/>
                <w:sz w:val="24"/>
                <w:szCs w:val="24"/>
              </w:rPr>
            </w:pPr>
            <w:r>
              <w:rPr>
                <w:rFonts w:hint="eastAsia" w:ascii="仿宋" w:hAnsi="仿宋" w:eastAsia="仿宋" w:cs="仿宋"/>
                <w:sz w:val="24"/>
                <w:szCs w:val="24"/>
              </w:rPr>
              <w:t>合同履行期限：自合同生效之日起至合同全部权利义务履行完毕之日止</w:t>
            </w:r>
          </w:p>
        </w:tc>
      </w:tr>
    </w:tbl>
    <w:p w14:paraId="6FEE07CD">
      <w:pPr>
        <w:widowControl/>
        <w:spacing w:line="360" w:lineRule="auto"/>
        <w:ind w:firstLine="482" w:firstLineChars="200"/>
        <w:jc w:val="left"/>
        <w:rPr>
          <w:rFonts w:hint="eastAsia" w:ascii="仿宋" w:hAnsi="仿宋" w:eastAsia="仿宋" w:cs="仿宋"/>
          <w:b/>
        </w:rPr>
      </w:pPr>
      <w:r>
        <w:rPr>
          <w:rFonts w:hint="eastAsia" w:ascii="仿宋" w:hAnsi="仿宋" w:eastAsia="仿宋" w:cs="仿宋"/>
          <w:b/>
          <w:sz w:val="24"/>
          <w:szCs w:val="24"/>
        </w:rPr>
        <w:t>备注：本合同仅供参考，最终以甲乙双方实际签订合同为准。</w:t>
      </w:r>
    </w:p>
    <w:p w14:paraId="73ED7393">
      <w:pPr>
        <w:pStyle w:val="16"/>
        <w:ind w:firstLine="470"/>
        <w:rPr>
          <w:rFonts w:hint="eastAsia" w:ascii="仿宋" w:hAnsi="仿宋" w:eastAsia="仿宋" w:cs="仿宋"/>
          <w:shd w:val="clear" w:color="auto" w:fill="FFFFFF" w:themeFill="background1"/>
        </w:rPr>
      </w:pPr>
    </w:p>
    <w:p w14:paraId="55B662D0">
      <w:pPr>
        <w:rPr>
          <w:rFonts w:hint="eastAsia" w:ascii="仿宋" w:hAnsi="仿宋" w:eastAsia="仿宋" w:cs="仿宋"/>
          <w:sz w:val="24"/>
          <w:szCs w:val="24"/>
        </w:rPr>
      </w:pPr>
    </w:p>
    <w:p w14:paraId="223BA25F">
      <w:pPr>
        <w:rPr>
          <w:rFonts w:hint="eastAsia" w:ascii="仿宋" w:hAnsi="仿宋" w:eastAsia="仿宋" w:cs="仿宋"/>
          <w:sz w:val="24"/>
          <w:szCs w:val="24"/>
        </w:rPr>
      </w:pPr>
    </w:p>
    <w:p w14:paraId="048DB2BB">
      <w:pPr>
        <w:rPr>
          <w:rFonts w:hint="eastAsia" w:ascii="仿宋" w:hAnsi="仿宋" w:eastAsia="仿宋" w:cs="仿宋"/>
          <w:sz w:val="24"/>
          <w:szCs w:val="24"/>
        </w:rPr>
      </w:pPr>
    </w:p>
    <w:p w14:paraId="702CC9D0">
      <w:pPr>
        <w:rPr>
          <w:rFonts w:hint="eastAsia" w:ascii="仿宋" w:hAnsi="仿宋" w:eastAsia="仿宋" w:cs="仿宋"/>
          <w:sz w:val="24"/>
          <w:szCs w:val="24"/>
        </w:rPr>
      </w:pPr>
    </w:p>
    <w:p w14:paraId="76AD682C">
      <w:pPr>
        <w:rPr>
          <w:rFonts w:hint="eastAsia" w:ascii="仿宋" w:hAnsi="仿宋" w:eastAsia="仿宋" w:cs="仿宋"/>
          <w:sz w:val="24"/>
          <w:szCs w:val="24"/>
        </w:rPr>
      </w:pPr>
    </w:p>
    <w:p w14:paraId="3EB8A024">
      <w:pPr>
        <w:rPr>
          <w:rFonts w:hint="eastAsia" w:ascii="仿宋" w:hAnsi="仿宋" w:eastAsia="仿宋" w:cs="仿宋"/>
          <w:sz w:val="24"/>
          <w:szCs w:val="24"/>
        </w:rPr>
      </w:pPr>
    </w:p>
    <w:p w14:paraId="71F3E071">
      <w:pPr>
        <w:rPr>
          <w:rFonts w:hint="eastAsia" w:ascii="仿宋" w:hAnsi="仿宋" w:eastAsia="仿宋" w:cs="仿宋"/>
          <w:b/>
          <w:bCs/>
          <w:sz w:val="28"/>
          <w:szCs w:val="28"/>
        </w:rPr>
      </w:pPr>
    </w:p>
    <w:p w14:paraId="450F39CB">
      <w:pPr>
        <w:pStyle w:val="6"/>
        <w:snapToGrid w:val="0"/>
        <w:spacing w:line="420" w:lineRule="atLeast"/>
        <w:ind w:left="-2" w:leftChars="-1" w:firstLine="0" w:firstLineChars="0"/>
        <w:jc w:val="center"/>
        <w:outlineLvl w:val="0"/>
        <w:rPr>
          <w:rFonts w:hint="eastAsia" w:ascii="仿宋" w:hAnsi="仿宋" w:eastAsia="仿宋" w:cs="仿宋"/>
          <w:b/>
          <w:bCs/>
          <w:sz w:val="28"/>
          <w:szCs w:val="28"/>
        </w:rPr>
      </w:pPr>
      <w:r>
        <w:rPr>
          <w:rFonts w:hint="eastAsia" w:ascii="仿宋" w:hAnsi="仿宋" w:eastAsia="仿宋" w:cs="仿宋"/>
          <w:b/>
          <w:bCs/>
          <w:sz w:val="28"/>
          <w:szCs w:val="28"/>
        </w:rPr>
        <w:t>第五章 响应文件格式</w:t>
      </w:r>
      <w:bookmarkEnd w:id="28"/>
    </w:p>
    <w:p w14:paraId="6B489AB7">
      <w:pPr>
        <w:rPr>
          <w:rFonts w:hint="eastAsia" w:ascii="仿宋" w:hAnsi="仿宋" w:eastAsia="仿宋" w:cs="仿宋"/>
          <w:sz w:val="24"/>
          <w:u w:val="single"/>
        </w:rPr>
      </w:pPr>
    </w:p>
    <w:p w14:paraId="15ED7E14">
      <w:pPr>
        <w:rPr>
          <w:rFonts w:hint="eastAsia" w:ascii="仿宋" w:hAnsi="仿宋" w:eastAsia="仿宋" w:cs="仿宋"/>
          <w:sz w:val="24"/>
          <w:u w:val="single"/>
        </w:rPr>
      </w:pPr>
    </w:p>
    <w:p w14:paraId="2FD4AD85">
      <w:pPr>
        <w:spacing w:line="360" w:lineRule="auto"/>
        <w:rPr>
          <w:rFonts w:hint="eastAsia" w:ascii="仿宋" w:hAnsi="仿宋" w:eastAsia="仿宋" w:cs="仿宋"/>
          <w:sz w:val="24"/>
          <w:u w:val="single"/>
        </w:rPr>
      </w:pPr>
      <w:r>
        <w:rPr>
          <w:rFonts w:hint="eastAsia" w:ascii="仿宋" w:hAnsi="仿宋" w:eastAsia="仿宋" w:cs="仿宋"/>
          <w:sz w:val="24"/>
          <w:u w:val="single"/>
        </w:rPr>
        <w:t>响应文件封面示例</w:t>
      </w:r>
    </w:p>
    <w:p w14:paraId="4B6B5EFA">
      <w:pPr>
        <w:spacing w:line="360" w:lineRule="auto"/>
        <w:ind w:right="315"/>
        <w:jc w:val="right"/>
        <w:rPr>
          <w:rFonts w:hint="eastAsia" w:ascii="仿宋" w:hAnsi="仿宋" w:eastAsia="仿宋" w:cs="仿宋"/>
          <w:b/>
          <w:sz w:val="24"/>
          <w:bdr w:val="single" w:color="auto" w:sz="4" w:space="0"/>
        </w:rPr>
      </w:pPr>
      <w:r>
        <w:rPr>
          <w:rFonts w:hint="eastAsia" w:ascii="仿宋" w:hAnsi="仿宋" w:eastAsia="仿宋" w:cs="仿宋"/>
          <w:b/>
          <w:sz w:val="24"/>
          <w:bdr w:val="single" w:color="auto" w:sz="4" w:space="0"/>
        </w:rPr>
        <w:t>正本</w:t>
      </w:r>
    </w:p>
    <w:p w14:paraId="2E756DED">
      <w:pPr>
        <w:spacing w:line="360" w:lineRule="auto"/>
        <w:jc w:val="center"/>
        <w:rPr>
          <w:rFonts w:hint="eastAsia" w:ascii="仿宋" w:hAnsi="仿宋" w:eastAsia="仿宋" w:cs="仿宋"/>
          <w:b/>
          <w:bCs/>
          <w:sz w:val="24"/>
          <w:u w:val="single"/>
        </w:rPr>
      </w:pPr>
      <w:r>
        <w:rPr>
          <w:rFonts w:hint="eastAsia" w:ascii="仿宋" w:hAnsi="仿宋" w:eastAsia="仿宋" w:cs="仿宋"/>
          <w:b/>
          <w:bCs/>
          <w:sz w:val="24"/>
          <w:u w:val="single"/>
        </w:rPr>
        <w:t>（项目名称）</w:t>
      </w:r>
    </w:p>
    <w:p w14:paraId="4731031D">
      <w:pPr>
        <w:spacing w:line="360" w:lineRule="auto"/>
        <w:jc w:val="center"/>
        <w:rPr>
          <w:rFonts w:hint="eastAsia" w:ascii="仿宋" w:hAnsi="仿宋" w:eastAsia="仿宋" w:cs="仿宋"/>
          <w:b/>
          <w:bCs/>
          <w:sz w:val="24"/>
          <w:u w:val="single"/>
        </w:rPr>
      </w:pPr>
      <w:r>
        <w:rPr>
          <w:rFonts w:hint="eastAsia" w:ascii="仿宋" w:hAnsi="仿宋" w:eastAsia="仿宋" w:cs="仿宋"/>
          <w:b/>
          <w:bCs/>
          <w:sz w:val="24"/>
          <w:u w:val="single"/>
        </w:rPr>
        <w:t>（项目编号）</w:t>
      </w:r>
    </w:p>
    <w:p w14:paraId="5BFB21D3">
      <w:pPr>
        <w:spacing w:line="360" w:lineRule="auto"/>
        <w:jc w:val="center"/>
        <w:rPr>
          <w:rFonts w:hint="eastAsia" w:ascii="仿宋" w:hAnsi="仿宋" w:eastAsia="仿宋" w:cs="仿宋"/>
          <w:b/>
          <w:bCs/>
          <w:sz w:val="24"/>
        </w:rPr>
      </w:pPr>
    </w:p>
    <w:p w14:paraId="101F3703">
      <w:pPr>
        <w:spacing w:line="360" w:lineRule="auto"/>
        <w:jc w:val="center"/>
        <w:rPr>
          <w:rFonts w:hint="eastAsia" w:ascii="仿宋" w:hAnsi="仿宋" w:eastAsia="仿宋" w:cs="仿宋"/>
          <w:b/>
          <w:bCs/>
          <w:sz w:val="24"/>
        </w:rPr>
      </w:pPr>
    </w:p>
    <w:p w14:paraId="20F7A7E4">
      <w:pPr>
        <w:spacing w:line="360" w:lineRule="auto"/>
        <w:jc w:val="center"/>
        <w:rPr>
          <w:rFonts w:hint="eastAsia" w:ascii="仿宋" w:hAnsi="仿宋" w:eastAsia="仿宋" w:cs="仿宋"/>
          <w:b/>
          <w:bCs/>
          <w:sz w:val="24"/>
        </w:rPr>
      </w:pPr>
      <w:r>
        <w:rPr>
          <w:rFonts w:hint="eastAsia" w:ascii="仿宋" w:hAnsi="仿宋" w:eastAsia="仿宋" w:cs="仿宋"/>
          <w:b/>
          <w:bCs/>
          <w:sz w:val="24"/>
        </w:rPr>
        <w:t>响应文件</w:t>
      </w:r>
    </w:p>
    <w:p w14:paraId="53503BB2">
      <w:pPr>
        <w:spacing w:line="360" w:lineRule="auto"/>
        <w:rPr>
          <w:rFonts w:hint="eastAsia" w:ascii="仿宋" w:hAnsi="仿宋" w:eastAsia="仿宋" w:cs="仿宋"/>
          <w:sz w:val="24"/>
        </w:rPr>
      </w:pPr>
    </w:p>
    <w:p w14:paraId="3A2B892E">
      <w:pPr>
        <w:spacing w:line="360" w:lineRule="auto"/>
        <w:rPr>
          <w:rFonts w:hint="eastAsia" w:ascii="仿宋" w:hAnsi="仿宋" w:eastAsia="仿宋" w:cs="仿宋"/>
          <w:sz w:val="24"/>
        </w:rPr>
      </w:pPr>
    </w:p>
    <w:p w14:paraId="79729B7A">
      <w:pPr>
        <w:spacing w:line="360" w:lineRule="auto"/>
        <w:rPr>
          <w:rFonts w:hint="eastAsia" w:ascii="仿宋" w:hAnsi="仿宋" w:eastAsia="仿宋" w:cs="仿宋"/>
          <w:sz w:val="24"/>
        </w:rPr>
      </w:pPr>
      <w:r>
        <w:rPr>
          <w:rFonts w:hint="eastAsia" w:ascii="仿宋" w:hAnsi="仿宋" w:eastAsia="仿宋" w:cs="仿宋"/>
          <w:sz w:val="24"/>
        </w:rPr>
        <w:t>供应商：（盖章）</w:t>
      </w:r>
    </w:p>
    <w:p w14:paraId="675361B1">
      <w:pPr>
        <w:spacing w:line="360" w:lineRule="auto"/>
        <w:rPr>
          <w:rFonts w:hint="eastAsia" w:ascii="仿宋" w:hAnsi="仿宋" w:eastAsia="仿宋" w:cs="仿宋"/>
          <w:sz w:val="24"/>
        </w:rPr>
      </w:pPr>
    </w:p>
    <w:p w14:paraId="392898A9">
      <w:pPr>
        <w:spacing w:line="360" w:lineRule="auto"/>
        <w:rPr>
          <w:rFonts w:hint="eastAsia" w:ascii="仿宋" w:hAnsi="仿宋" w:eastAsia="仿宋" w:cs="仿宋"/>
          <w:kern w:val="0"/>
          <w:sz w:val="24"/>
        </w:rPr>
      </w:pPr>
      <w:r>
        <w:rPr>
          <w:rFonts w:hint="eastAsia" w:ascii="仿宋" w:hAnsi="仿宋" w:eastAsia="仿宋" w:cs="仿宋"/>
          <w:sz w:val="24"/>
        </w:rPr>
        <w:t>法定代表人：</w:t>
      </w:r>
      <w:r>
        <w:rPr>
          <w:rFonts w:hint="eastAsia" w:ascii="仿宋" w:hAnsi="仿宋" w:eastAsia="仿宋" w:cs="仿宋"/>
          <w:kern w:val="0"/>
          <w:sz w:val="24"/>
        </w:rPr>
        <w:t>（盖章）</w:t>
      </w:r>
    </w:p>
    <w:p w14:paraId="60B62AA6">
      <w:pPr>
        <w:spacing w:line="360" w:lineRule="auto"/>
        <w:rPr>
          <w:rFonts w:hint="eastAsia" w:ascii="仿宋" w:hAnsi="仿宋" w:eastAsia="仿宋" w:cs="仿宋"/>
          <w:sz w:val="24"/>
        </w:rPr>
      </w:pPr>
    </w:p>
    <w:p w14:paraId="6105B7F5">
      <w:pPr>
        <w:spacing w:line="360" w:lineRule="auto"/>
        <w:rPr>
          <w:rFonts w:hint="eastAsia" w:ascii="仿宋" w:hAnsi="仿宋" w:eastAsia="仿宋" w:cs="仿宋"/>
          <w:sz w:val="24"/>
        </w:rPr>
      </w:pPr>
      <w:r>
        <w:rPr>
          <w:rFonts w:hint="eastAsia" w:ascii="仿宋" w:hAnsi="仿宋" w:eastAsia="仿宋" w:cs="仿宋"/>
          <w:sz w:val="24"/>
        </w:rPr>
        <w:t>单位地址：</w:t>
      </w:r>
    </w:p>
    <w:p w14:paraId="05B758E0">
      <w:pPr>
        <w:spacing w:line="360" w:lineRule="auto"/>
        <w:rPr>
          <w:rFonts w:hint="eastAsia" w:ascii="仿宋" w:hAnsi="仿宋" w:eastAsia="仿宋" w:cs="仿宋"/>
          <w:sz w:val="24"/>
        </w:rPr>
      </w:pPr>
    </w:p>
    <w:p w14:paraId="50FFDA7B">
      <w:pPr>
        <w:spacing w:line="360" w:lineRule="auto"/>
        <w:rPr>
          <w:rFonts w:hint="eastAsia" w:ascii="仿宋" w:hAnsi="仿宋" w:eastAsia="仿宋" w:cs="仿宋"/>
          <w:sz w:val="24"/>
        </w:rPr>
      </w:pPr>
      <w:r>
        <w:rPr>
          <w:rFonts w:hint="eastAsia" w:ascii="仿宋" w:hAnsi="仿宋" w:eastAsia="仿宋" w:cs="仿宋"/>
          <w:sz w:val="24"/>
        </w:rPr>
        <w:t>邮政编码：</w:t>
      </w:r>
    </w:p>
    <w:p w14:paraId="4CA2E21C">
      <w:pPr>
        <w:spacing w:line="360" w:lineRule="auto"/>
        <w:rPr>
          <w:rFonts w:hint="eastAsia" w:ascii="仿宋" w:hAnsi="仿宋" w:eastAsia="仿宋" w:cs="仿宋"/>
          <w:sz w:val="24"/>
        </w:rPr>
      </w:pPr>
    </w:p>
    <w:p w14:paraId="49B73454">
      <w:pPr>
        <w:spacing w:line="360" w:lineRule="auto"/>
        <w:rPr>
          <w:rFonts w:hint="eastAsia" w:ascii="仿宋" w:hAnsi="仿宋" w:eastAsia="仿宋" w:cs="仿宋"/>
          <w:sz w:val="24"/>
        </w:rPr>
      </w:pPr>
      <w:r>
        <w:rPr>
          <w:rFonts w:hint="eastAsia" w:ascii="仿宋" w:hAnsi="仿宋" w:eastAsia="仿宋" w:cs="仿宋"/>
          <w:sz w:val="24"/>
        </w:rPr>
        <w:t>联系人：</w:t>
      </w:r>
    </w:p>
    <w:p w14:paraId="1DBFEE7A">
      <w:pPr>
        <w:spacing w:line="360" w:lineRule="auto"/>
        <w:rPr>
          <w:rFonts w:hint="eastAsia" w:ascii="仿宋" w:hAnsi="仿宋" w:eastAsia="仿宋" w:cs="仿宋"/>
          <w:sz w:val="24"/>
        </w:rPr>
      </w:pPr>
    </w:p>
    <w:p w14:paraId="25925CBF">
      <w:pPr>
        <w:spacing w:line="360" w:lineRule="auto"/>
        <w:rPr>
          <w:rFonts w:hint="eastAsia" w:ascii="仿宋" w:hAnsi="仿宋" w:eastAsia="仿宋" w:cs="仿宋"/>
          <w:sz w:val="24"/>
        </w:rPr>
      </w:pPr>
      <w:r>
        <w:rPr>
          <w:rFonts w:hint="eastAsia" w:ascii="仿宋" w:hAnsi="仿宋" w:eastAsia="仿宋" w:cs="仿宋"/>
          <w:sz w:val="24"/>
        </w:rPr>
        <w:t>联系电话：</w:t>
      </w:r>
    </w:p>
    <w:p w14:paraId="4F447789">
      <w:pPr>
        <w:spacing w:line="360" w:lineRule="auto"/>
        <w:rPr>
          <w:rFonts w:hint="eastAsia" w:ascii="仿宋" w:hAnsi="仿宋" w:eastAsia="仿宋" w:cs="仿宋"/>
          <w:sz w:val="24"/>
        </w:rPr>
      </w:pPr>
    </w:p>
    <w:p w14:paraId="765F0628">
      <w:pPr>
        <w:spacing w:line="360" w:lineRule="auto"/>
        <w:rPr>
          <w:rFonts w:hint="eastAsia" w:ascii="仿宋" w:hAnsi="仿宋" w:eastAsia="仿宋" w:cs="仿宋"/>
          <w:sz w:val="24"/>
        </w:rPr>
      </w:pPr>
    </w:p>
    <w:p w14:paraId="2319F8A5">
      <w:pPr>
        <w:spacing w:line="360" w:lineRule="auto"/>
        <w:ind w:firstLine="2" w:firstLineChars="1"/>
        <w:jc w:val="center"/>
        <w:rPr>
          <w:rFonts w:hint="eastAsia" w:ascii="仿宋" w:hAnsi="仿宋" w:eastAsia="仿宋" w:cs="仿宋"/>
          <w:sz w:val="24"/>
        </w:rPr>
      </w:pPr>
      <w:r>
        <w:rPr>
          <w:rFonts w:hint="eastAsia" w:ascii="仿宋" w:hAnsi="仿宋" w:eastAsia="仿宋" w:cs="仿宋"/>
          <w:sz w:val="24"/>
        </w:rPr>
        <w:t>年  月  日</w:t>
      </w:r>
    </w:p>
    <w:p w14:paraId="0CFFF80D">
      <w:pPr>
        <w:spacing w:line="360" w:lineRule="auto"/>
        <w:ind w:firstLine="2" w:firstLineChars="1"/>
        <w:jc w:val="center"/>
        <w:rPr>
          <w:rFonts w:hint="eastAsia" w:ascii="仿宋" w:hAnsi="仿宋" w:eastAsia="仿宋" w:cs="仿宋"/>
          <w:sz w:val="24"/>
        </w:rPr>
      </w:pPr>
    </w:p>
    <w:p w14:paraId="26CAC0F1">
      <w:pPr>
        <w:spacing w:line="360" w:lineRule="auto"/>
        <w:jc w:val="center"/>
        <w:rPr>
          <w:rFonts w:hint="eastAsia" w:ascii="仿宋" w:hAnsi="仿宋" w:eastAsia="仿宋" w:cs="仿宋"/>
          <w:sz w:val="24"/>
        </w:rPr>
      </w:pPr>
      <w:r>
        <w:rPr>
          <w:rFonts w:hint="eastAsia" w:ascii="仿宋" w:hAnsi="仿宋" w:eastAsia="仿宋" w:cs="仿宋"/>
          <w:sz w:val="24"/>
        </w:rPr>
        <w:br w:type="page"/>
      </w:r>
      <w:bookmarkStart w:id="230" w:name="_Toc38446469"/>
      <w:bookmarkStart w:id="231" w:name="_Toc38910521"/>
      <w:r>
        <w:rPr>
          <w:rFonts w:hint="eastAsia" w:ascii="仿宋" w:hAnsi="仿宋" w:eastAsia="仿宋" w:cs="仿宋"/>
          <w:sz w:val="24"/>
        </w:rPr>
        <w:t>目录</w:t>
      </w:r>
      <w:bookmarkEnd w:id="230"/>
      <w:bookmarkEnd w:id="231"/>
    </w:p>
    <w:p w14:paraId="02C43ACF">
      <w:pPr>
        <w:spacing w:line="360" w:lineRule="auto"/>
        <w:rPr>
          <w:rFonts w:hint="eastAsia" w:ascii="仿宋" w:hAnsi="仿宋" w:eastAsia="仿宋" w:cs="仿宋"/>
          <w:bCs/>
          <w:sz w:val="24"/>
        </w:rPr>
      </w:pPr>
    </w:p>
    <w:p w14:paraId="0288FFCE">
      <w:pPr>
        <w:spacing w:line="360" w:lineRule="auto"/>
        <w:rPr>
          <w:rFonts w:hint="eastAsia" w:ascii="仿宋" w:hAnsi="仿宋" w:eastAsia="仿宋" w:cs="仿宋"/>
          <w:bCs/>
          <w:sz w:val="24"/>
        </w:rPr>
      </w:pPr>
      <w:r>
        <w:rPr>
          <w:rFonts w:hint="eastAsia" w:ascii="仿宋" w:hAnsi="仿宋" w:eastAsia="仿宋" w:cs="仿宋"/>
          <w:bCs/>
          <w:sz w:val="24"/>
        </w:rPr>
        <w:t>一、投标函</w:t>
      </w:r>
    </w:p>
    <w:p w14:paraId="2C706CE6">
      <w:pPr>
        <w:spacing w:line="360" w:lineRule="auto"/>
        <w:rPr>
          <w:rFonts w:hint="eastAsia" w:ascii="仿宋" w:hAnsi="仿宋" w:eastAsia="仿宋" w:cs="仿宋"/>
          <w:bCs/>
          <w:sz w:val="24"/>
        </w:rPr>
      </w:pPr>
      <w:r>
        <w:rPr>
          <w:rFonts w:hint="eastAsia" w:ascii="仿宋" w:hAnsi="仿宋" w:eastAsia="仿宋" w:cs="仿宋"/>
          <w:bCs/>
          <w:sz w:val="24"/>
        </w:rPr>
        <w:t>二、协商价格明细表</w:t>
      </w:r>
    </w:p>
    <w:p w14:paraId="43E56BF9">
      <w:pPr>
        <w:spacing w:line="360" w:lineRule="auto"/>
        <w:rPr>
          <w:rFonts w:hint="eastAsia" w:ascii="仿宋" w:hAnsi="仿宋" w:eastAsia="仿宋" w:cs="仿宋"/>
          <w:bCs/>
          <w:sz w:val="24"/>
        </w:rPr>
      </w:pPr>
      <w:r>
        <w:rPr>
          <w:rFonts w:hint="eastAsia" w:ascii="仿宋" w:hAnsi="仿宋" w:eastAsia="仿宋" w:cs="仿宋"/>
          <w:bCs/>
          <w:sz w:val="24"/>
        </w:rPr>
        <w:t>三、商务条款偏离表</w:t>
      </w:r>
    </w:p>
    <w:p w14:paraId="16BAFF61">
      <w:pPr>
        <w:spacing w:line="360" w:lineRule="auto"/>
        <w:rPr>
          <w:rFonts w:hint="eastAsia" w:ascii="仿宋" w:hAnsi="仿宋" w:eastAsia="仿宋" w:cs="仿宋"/>
          <w:bCs/>
          <w:sz w:val="24"/>
        </w:rPr>
      </w:pPr>
      <w:r>
        <w:rPr>
          <w:rFonts w:hint="eastAsia" w:ascii="仿宋" w:hAnsi="仿宋" w:eastAsia="仿宋" w:cs="仿宋"/>
          <w:bCs/>
          <w:sz w:val="24"/>
        </w:rPr>
        <w:t>四、技术条款偏离表</w:t>
      </w:r>
    </w:p>
    <w:p w14:paraId="464FD92B">
      <w:pPr>
        <w:spacing w:line="360" w:lineRule="auto"/>
        <w:rPr>
          <w:rFonts w:hint="eastAsia" w:ascii="仿宋" w:hAnsi="仿宋" w:eastAsia="仿宋" w:cs="仿宋"/>
          <w:bCs/>
          <w:sz w:val="24"/>
        </w:rPr>
      </w:pPr>
      <w:r>
        <w:rPr>
          <w:rFonts w:hint="eastAsia" w:ascii="仿宋" w:hAnsi="仿宋" w:eastAsia="仿宋" w:cs="仿宋"/>
          <w:bCs/>
          <w:sz w:val="24"/>
        </w:rPr>
        <w:t>五、法定代表人身份证明书</w:t>
      </w:r>
      <w:r>
        <w:rPr>
          <w:rFonts w:hint="eastAsia" w:ascii="仿宋" w:hAnsi="仿宋" w:eastAsia="仿宋" w:cs="仿宋"/>
          <w:bCs/>
          <w:sz w:val="24"/>
        </w:rPr>
        <w:tab/>
      </w:r>
    </w:p>
    <w:p w14:paraId="7E202B4C">
      <w:pPr>
        <w:spacing w:line="360" w:lineRule="auto"/>
        <w:rPr>
          <w:rFonts w:hint="eastAsia" w:ascii="仿宋" w:hAnsi="仿宋" w:eastAsia="仿宋" w:cs="仿宋"/>
          <w:bCs/>
          <w:sz w:val="24"/>
        </w:rPr>
      </w:pPr>
      <w:r>
        <w:rPr>
          <w:rFonts w:hint="eastAsia" w:ascii="仿宋" w:hAnsi="仿宋" w:eastAsia="仿宋" w:cs="仿宋"/>
          <w:bCs/>
          <w:sz w:val="24"/>
        </w:rPr>
        <w:t>六、法定代表人授权委托书</w:t>
      </w:r>
      <w:r>
        <w:rPr>
          <w:rFonts w:hint="eastAsia" w:ascii="仿宋" w:hAnsi="仿宋" w:eastAsia="仿宋" w:cs="仿宋"/>
          <w:bCs/>
          <w:sz w:val="24"/>
        </w:rPr>
        <w:tab/>
      </w:r>
    </w:p>
    <w:p w14:paraId="389A6CB5">
      <w:pPr>
        <w:spacing w:line="360" w:lineRule="auto"/>
        <w:rPr>
          <w:rFonts w:hint="eastAsia" w:ascii="仿宋" w:hAnsi="仿宋" w:eastAsia="仿宋" w:cs="仿宋"/>
          <w:bCs/>
          <w:sz w:val="24"/>
        </w:rPr>
      </w:pPr>
      <w:r>
        <w:rPr>
          <w:rFonts w:hint="eastAsia" w:ascii="仿宋" w:hAnsi="仿宋" w:eastAsia="仿宋" w:cs="仿宋"/>
          <w:bCs/>
          <w:sz w:val="24"/>
        </w:rPr>
        <w:t>七、供应商基本情况表</w:t>
      </w:r>
      <w:r>
        <w:rPr>
          <w:rFonts w:hint="eastAsia" w:ascii="仿宋" w:hAnsi="仿宋" w:eastAsia="仿宋" w:cs="仿宋"/>
          <w:bCs/>
          <w:sz w:val="24"/>
        </w:rPr>
        <w:tab/>
      </w:r>
    </w:p>
    <w:p w14:paraId="7A85CA6E">
      <w:pPr>
        <w:spacing w:line="360" w:lineRule="auto"/>
        <w:rPr>
          <w:rFonts w:hint="eastAsia" w:ascii="仿宋" w:hAnsi="仿宋" w:eastAsia="仿宋" w:cs="仿宋"/>
          <w:bCs/>
          <w:sz w:val="24"/>
        </w:rPr>
      </w:pPr>
      <w:r>
        <w:rPr>
          <w:rFonts w:hint="eastAsia" w:ascii="仿宋" w:hAnsi="仿宋" w:eastAsia="仿宋" w:cs="仿宋"/>
          <w:bCs/>
          <w:sz w:val="24"/>
        </w:rPr>
        <w:t>八、供应商资格条件证明材料</w:t>
      </w:r>
      <w:r>
        <w:rPr>
          <w:rFonts w:hint="eastAsia" w:ascii="仿宋" w:hAnsi="仿宋" w:eastAsia="仿宋" w:cs="仿宋"/>
          <w:bCs/>
          <w:sz w:val="24"/>
        </w:rPr>
        <w:tab/>
      </w:r>
    </w:p>
    <w:p w14:paraId="783170C2">
      <w:pPr>
        <w:spacing w:line="360" w:lineRule="auto"/>
        <w:rPr>
          <w:rFonts w:hint="eastAsia" w:ascii="仿宋" w:hAnsi="仿宋" w:eastAsia="仿宋" w:cs="仿宋"/>
          <w:bCs/>
          <w:sz w:val="24"/>
        </w:rPr>
      </w:pPr>
      <w:r>
        <w:rPr>
          <w:rFonts w:hint="eastAsia" w:ascii="仿宋" w:hAnsi="仿宋" w:eastAsia="仿宋" w:cs="仿宋"/>
          <w:bCs/>
          <w:sz w:val="24"/>
        </w:rPr>
        <w:t>九、供应商近年类似项目业绩表</w:t>
      </w:r>
    </w:p>
    <w:p w14:paraId="63D5C8D2">
      <w:pPr>
        <w:spacing w:line="360" w:lineRule="auto"/>
        <w:rPr>
          <w:rFonts w:hint="eastAsia" w:ascii="仿宋" w:hAnsi="仿宋" w:eastAsia="仿宋" w:cs="仿宋"/>
          <w:bCs/>
          <w:sz w:val="24"/>
        </w:rPr>
      </w:pPr>
      <w:r>
        <w:rPr>
          <w:rFonts w:hint="eastAsia" w:ascii="仿宋" w:hAnsi="仿宋" w:eastAsia="仿宋" w:cs="仿宋"/>
          <w:bCs/>
          <w:sz w:val="24"/>
        </w:rPr>
        <w:t>十、项目负责人简历表</w:t>
      </w:r>
      <w:r>
        <w:rPr>
          <w:rFonts w:hint="eastAsia" w:ascii="仿宋" w:hAnsi="仿宋" w:eastAsia="仿宋" w:cs="仿宋"/>
          <w:bCs/>
          <w:sz w:val="24"/>
        </w:rPr>
        <w:tab/>
      </w:r>
    </w:p>
    <w:p w14:paraId="018CEF42">
      <w:pPr>
        <w:spacing w:line="360" w:lineRule="auto"/>
        <w:rPr>
          <w:rFonts w:hint="eastAsia" w:ascii="仿宋" w:hAnsi="仿宋" w:eastAsia="仿宋" w:cs="仿宋"/>
          <w:bCs/>
          <w:sz w:val="24"/>
        </w:rPr>
      </w:pPr>
      <w:r>
        <w:rPr>
          <w:rFonts w:hint="eastAsia" w:ascii="仿宋" w:hAnsi="仿宋" w:eastAsia="仿宋" w:cs="仿宋"/>
          <w:bCs/>
          <w:sz w:val="24"/>
        </w:rPr>
        <w:t>十一、拟派本项目服务人员情况表</w:t>
      </w:r>
    </w:p>
    <w:p w14:paraId="023EC367">
      <w:pPr>
        <w:spacing w:line="360" w:lineRule="auto"/>
        <w:rPr>
          <w:rFonts w:hint="eastAsia" w:ascii="仿宋" w:hAnsi="仿宋" w:eastAsia="仿宋" w:cs="仿宋"/>
          <w:bCs/>
          <w:sz w:val="24"/>
        </w:rPr>
      </w:pPr>
      <w:r>
        <w:rPr>
          <w:rFonts w:hint="eastAsia" w:ascii="仿宋" w:hAnsi="仿宋" w:eastAsia="仿宋" w:cs="仿宋"/>
          <w:bCs/>
          <w:sz w:val="24"/>
        </w:rPr>
        <w:t>十二、</w:t>
      </w:r>
      <w:r>
        <w:rPr>
          <w:rFonts w:hint="eastAsia" w:ascii="仿宋" w:hAnsi="仿宋" w:eastAsia="仿宋" w:cs="仿宋"/>
          <w:bCs/>
          <w:sz w:val="24"/>
          <w:lang w:val="en-US" w:eastAsia="zh-CN"/>
        </w:rPr>
        <w:t>服务</w:t>
      </w:r>
      <w:r>
        <w:rPr>
          <w:rFonts w:hint="eastAsia" w:ascii="仿宋" w:hAnsi="仿宋" w:eastAsia="仿宋" w:cs="仿宋"/>
          <w:bCs/>
          <w:sz w:val="24"/>
        </w:rPr>
        <w:t>方案</w:t>
      </w:r>
    </w:p>
    <w:p w14:paraId="26522A10">
      <w:pPr>
        <w:spacing w:line="360" w:lineRule="auto"/>
        <w:rPr>
          <w:rFonts w:hint="eastAsia" w:ascii="仿宋" w:hAnsi="仿宋" w:eastAsia="仿宋" w:cs="仿宋"/>
          <w:bCs/>
          <w:sz w:val="24"/>
        </w:rPr>
      </w:pPr>
      <w:r>
        <w:rPr>
          <w:rFonts w:hint="eastAsia" w:ascii="仿宋" w:hAnsi="仿宋" w:eastAsia="仿宋" w:cs="仿宋"/>
          <w:bCs/>
          <w:sz w:val="24"/>
        </w:rPr>
        <w:t>十三、</w:t>
      </w:r>
      <w:r>
        <w:rPr>
          <w:rFonts w:hint="eastAsia" w:ascii="仿宋" w:hAnsi="仿宋" w:eastAsia="仿宋" w:cs="仿宋"/>
          <w:bCs/>
          <w:sz w:val="24"/>
          <w:lang w:val="en-US" w:eastAsia="zh-CN"/>
        </w:rPr>
        <w:t>单一来源</w:t>
      </w:r>
      <w:r>
        <w:rPr>
          <w:rFonts w:hint="eastAsia" w:ascii="仿宋" w:hAnsi="仿宋" w:eastAsia="仿宋" w:cs="仿宋"/>
          <w:bCs/>
          <w:sz w:val="24"/>
        </w:rPr>
        <w:t>保证金证明材料（扫描件）</w:t>
      </w:r>
    </w:p>
    <w:p w14:paraId="34FA95ED">
      <w:pPr>
        <w:spacing w:line="360" w:lineRule="auto"/>
        <w:rPr>
          <w:rFonts w:hint="eastAsia" w:ascii="仿宋" w:hAnsi="仿宋" w:eastAsia="仿宋" w:cs="仿宋"/>
          <w:bCs/>
          <w:sz w:val="24"/>
        </w:rPr>
      </w:pPr>
      <w:r>
        <w:rPr>
          <w:rFonts w:hint="eastAsia" w:ascii="仿宋" w:hAnsi="仿宋" w:eastAsia="仿宋" w:cs="仿宋"/>
          <w:bCs/>
          <w:sz w:val="24"/>
        </w:rPr>
        <w:t>十四、其他需要提交的资料</w:t>
      </w:r>
      <w:r>
        <w:rPr>
          <w:rFonts w:hint="eastAsia" w:ascii="仿宋" w:hAnsi="仿宋" w:eastAsia="仿宋" w:cs="仿宋"/>
          <w:bCs/>
          <w:sz w:val="24"/>
        </w:rPr>
        <w:tab/>
      </w:r>
    </w:p>
    <w:p w14:paraId="67ED64E5">
      <w:pPr>
        <w:spacing w:line="360" w:lineRule="auto"/>
        <w:rPr>
          <w:rFonts w:hint="eastAsia" w:ascii="仿宋" w:hAnsi="仿宋" w:eastAsia="仿宋" w:cs="仿宋"/>
          <w:bCs/>
          <w:sz w:val="24"/>
        </w:rPr>
      </w:pPr>
    </w:p>
    <w:p w14:paraId="0940A6ED">
      <w:pPr>
        <w:spacing w:line="360" w:lineRule="auto"/>
        <w:rPr>
          <w:rFonts w:hint="eastAsia" w:ascii="仿宋" w:hAnsi="仿宋" w:eastAsia="仿宋" w:cs="仿宋"/>
          <w:bCs/>
          <w:sz w:val="24"/>
        </w:rPr>
      </w:pPr>
      <w:r>
        <w:rPr>
          <w:rFonts w:hint="eastAsia" w:ascii="仿宋" w:hAnsi="仿宋" w:eastAsia="仿宋" w:cs="仿宋"/>
          <w:bCs/>
          <w:sz w:val="24"/>
        </w:rPr>
        <w:t>注：为了便于查找，请按上述顺序编制</w:t>
      </w:r>
      <w:r>
        <w:rPr>
          <w:rFonts w:hint="eastAsia" w:ascii="仿宋" w:hAnsi="仿宋" w:eastAsia="仿宋" w:cs="仿宋"/>
          <w:sz w:val="24"/>
        </w:rPr>
        <w:t>响应文件</w:t>
      </w:r>
      <w:r>
        <w:rPr>
          <w:rFonts w:hint="eastAsia" w:ascii="仿宋" w:hAnsi="仿宋" w:eastAsia="仿宋" w:cs="仿宋"/>
          <w:bCs/>
          <w:sz w:val="24"/>
        </w:rPr>
        <w:t>内容，并在目录中标明每项内容的起始页码。</w:t>
      </w:r>
    </w:p>
    <w:p w14:paraId="53D2065B">
      <w:pPr>
        <w:tabs>
          <w:tab w:val="center" w:pos="4832"/>
          <w:tab w:val="left" w:pos="7140"/>
        </w:tabs>
        <w:spacing w:line="360" w:lineRule="auto"/>
        <w:jc w:val="center"/>
        <w:outlineLvl w:val="1"/>
        <w:rPr>
          <w:rFonts w:hint="eastAsia" w:ascii="仿宋" w:hAnsi="仿宋" w:eastAsia="仿宋" w:cs="仿宋"/>
          <w:b/>
          <w:sz w:val="24"/>
        </w:rPr>
      </w:pPr>
      <w:r>
        <w:rPr>
          <w:rFonts w:hint="eastAsia" w:ascii="仿宋" w:hAnsi="仿宋" w:eastAsia="仿宋" w:cs="仿宋"/>
          <w:b/>
          <w:sz w:val="24"/>
        </w:rPr>
        <w:br w:type="page"/>
      </w:r>
      <w:bookmarkStart w:id="232" w:name="_Toc507586166"/>
      <w:bookmarkStart w:id="233" w:name="_Toc142664970"/>
      <w:bookmarkStart w:id="234" w:name="_Toc533503181"/>
      <w:bookmarkStart w:id="235" w:name="_Toc38446470"/>
      <w:bookmarkStart w:id="236" w:name="_Toc166952204"/>
      <w:r>
        <w:rPr>
          <w:rFonts w:hint="eastAsia" w:ascii="仿宋" w:hAnsi="仿宋" w:eastAsia="仿宋" w:cs="仿宋"/>
          <w:b/>
          <w:sz w:val="24"/>
        </w:rPr>
        <w:t>一、投标函</w:t>
      </w:r>
      <w:bookmarkEnd w:id="232"/>
      <w:bookmarkEnd w:id="233"/>
      <w:bookmarkEnd w:id="234"/>
      <w:bookmarkEnd w:id="235"/>
      <w:bookmarkEnd w:id="236"/>
    </w:p>
    <w:p w14:paraId="508A6682">
      <w:pPr>
        <w:widowControl/>
        <w:shd w:val="clear" w:color="auto" w:fill="FFFFFF"/>
        <w:snapToGrid w:val="0"/>
        <w:spacing w:line="360" w:lineRule="auto"/>
        <w:jc w:val="left"/>
        <w:rPr>
          <w:rFonts w:hint="eastAsia" w:ascii="仿宋" w:hAnsi="仿宋" w:eastAsia="仿宋" w:cs="仿宋"/>
          <w:kern w:val="0"/>
          <w:sz w:val="24"/>
        </w:rPr>
      </w:pPr>
    </w:p>
    <w:p w14:paraId="383CE687">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r>
        <w:rPr>
          <w:rFonts w:hint="eastAsia" w:ascii="仿宋" w:hAnsi="仿宋" w:eastAsia="仿宋" w:cs="仿宋"/>
          <w:kern w:val="0"/>
          <w:sz w:val="24"/>
        </w:rPr>
        <w:t>（采购人名称）</w:t>
      </w:r>
    </w:p>
    <w:p w14:paraId="7ADA5CF2">
      <w:pPr>
        <w:widowControl/>
        <w:shd w:val="clear" w:color="auto" w:fill="FFFFFF"/>
        <w:snapToGrid w:val="0"/>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根据已收到的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w:t>
      </w:r>
      <w:r>
        <w:rPr>
          <w:rFonts w:hint="eastAsia" w:ascii="仿宋" w:hAnsi="仿宋" w:eastAsia="仿宋" w:cs="仿宋"/>
          <w:sz w:val="24"/>
        </w:rPr>
        <w:t>单一来源协商文件</w:t>
      </w:r>
      <w:r>
        <w:rPr>
          <w:rFonts w:hint="eastAsia" w:ascii="仿宋" w:hAnsi="仿宋" w:eastAsia="仿宋" w:cs="仿宋"/>
          <w:kern w:val="0"/>
          <w:sz w:val="24"/>
        </w:rPr>
        <w:t>，遵照《中华人民共和国政府采购法》等有关法律法规的规定，经考察现场和充分研究贵方的</w:t>
      </w:r>
      <w:r>
        <w:rPr>
          <w:rFonts w:hint="eastAsia" w:ascii="仿宋" w:hAnsi="仿宋" w:eastAsia="仿宋" w:cs="仿宋"/>
          <w:sz w:val="24"/>
        </w:rPr>
        <w:t>单一来源协商文件</w:t>
      </w:r>
      <w:r>
        <w:rPr>
          <w:rFonts w:hint="eastAsia" w:ascii="仿宋" w:hAnsi="仿宋" w:eastAsia="仿宋" w:cs="仿宋"/>
          <w:kern w:val="0"/>
          <w:sz w:val="24"/>
        </w:rPr>
        <w:t>的全部内容后，我方郑重承诺如下：</w:t>
      </w:r>
    </w:p>
    <w:p w14:paraId="19278952">
      <w:pPr>
        <w:widowControl/>
        <w:shd w:val="clear" w:color="auto" w:fill="FFFFFF"/>
        <w:snapToGrid w:val="0"/>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1.我方协商价格为人民币</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元（大写：</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）；服务周期为</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rPr>
        <w:t>。</w:t>
      </w:r>
    </w:p>
    <w:p w14:paraId="0BC78950">
      <w:pPr>
        <w:widowControl/>
        <w:shd w:val="clear" w:color="auto" w:fill="FFFFFF"/>
        <w:snapToGrid w:val="0"/>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2.如果我方成交，我方将在</w:t>
      </w:r>
      <w:r>
        <w:rPr>
          <w:rFonts w:hint="eastAsia" w:ascii="仿宋" w:hAnsi="仿宋" w:eastAsia="仿宋" w:cs="仿宋"/>
          <w:sz w:val="24"/>
        </w:rPr>
        <w:t>单一来源协商文件</w:t>
      </w:r>
      <w:r>
        <w:rPr>
          <w:rFonts w:hint="eastAsia" w:ascii="仿宋" w:hAnsi="仿宋" w:eastAsia="仿宋" w:cs="仿宋"/>
          <w:kern w:val="0"/>
          <w:sz w:val="24"/>
        </w:rPr>
        <w:t>规定的时间内签订合同。如果我方违约，除没收协商保证金外，贵方有权终止我方中标并选择其它成交供应商。</w:t>
      </w:r>
    </w:p>
    <w:p w14:paraId="09F15900">
      <w:pPr>
        <w:widowControl/>
        <w:shd w:val="clear" w:color="auto" w:fill="FFFFFF"/>
        <w:snapToGrid w:val="0"/>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3.本</w:t>
      </w:r>
      <w:r>
        <w:rPr>
          <w:rFonts w:hint="eastAsia" w:ascii="仿宋" w:hAnsi="仿宋" w:eastAsia="仿宋" w:cs="仿宋"/>
          <w:sz w:val="24"/>
        </w:rPr>
        <w:t>响应文件</w:t>
      </w:r>
      <w:r>
        <w:rPr>
          <w:rFonts w:hint="eastAsia" w:ascii="仿宋" w:hAnsi="仿宋" w:eastAsia="仿宋" w:cs="仿宋"/>
          <w:kern w:val="0"/>
          <w:sz w:val="24"/>
        </w:rPr>
        <w:t>在</w:t>
      </w:r>
      <w:r>
        <w:rPr>
          <w:rFonts w:hint="eastAsia" w:ascii="仿宋" w:hAnsi="仿宋" w:eastAsia="仿宋" w:cs="仿宋"/>
          <w:sz w:val="24"/>
        </w:rPr>
        <w:t>单一来源协商文件</w:t>
      </w:r>
      <w:r>
        <w:rPr>
          <w:rFonts w:hint="eastAsia" w:ascii="仿宋" w:hAnsi="仿宋" w:eastAsia="仿宋" w:cs="仿宋"/>
          <w:kern w:val="0"/>
          <w:sz w:val="24"/>
        </w:rPr>
        <w:t>规定的投标有效期内对我方具有约束力，如果我方在协商有效期内撤销投标，其协商保证金将被贵方没收。</w:t>
      </w:r>
    </w:p>
    <w:p w14:paraId="041BFB06">
      <w:pPr>
        <w:widowControl/>
        <w:shd w:val="clear" w:color="auto" w:fill="FFFFFF"/>
        <w:snapToGrid w:val="0"/>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4.我方已详细阅读</w:t>
      </w:r>
      <w:r>
        <w:rPr>
          <w:rFonts w:hint="eastAsia" w:ascii="仿宋" w:hAnsi="仿宋" w:eastAsia="仿宋" w:cs="仿宋"/>
          <w:sz w:val="24"/>
        </w:rPr>
        <w:t>单一来源协商文件</w:t>
      </w:r>
      <w:r>
        <w:rPr>
          <w:rFonts w:hint="eastAsia" w:ascii="仿宋" w:hAnsi="仿宋" w:eastAsia="仿宋" w:cs="仿宋"/>
          <w:kern w:val="0"/>
          <w:sz w:val="24"/>
        </w:rPr>
        <w:t>全部内容且完全理解，同意放弃对这方面有不明及误解的权力。若有违反，同意被废除响应资格并接受处罚。</w:t>
      </w:r>
    </w:p>
    <w:p w14:paraId="46E22D1B">
      <w:pPr>
        <w:widowControl/>
        <w:shd w:val="clear" w:color="auto" w:fill="FFFFFF"/>
        <w:snapToGrid w:val="0"/>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5.我方保证</w:t>
      </w:r>
      <w:r>
        <w:rPr>
          <w:rFonts w:hint="eastAsia" w:ascii="仿宋" w:hAnsi="仿宋" w:eastAsia="仿宋" w:cs="仿宋"/>
          <w:sz w:val="24"/>
        </w:rPr>
        <w:t>响应文件</w:t>
      </w:r>
      <w:r>
        <w:rPr>
          <w:rFonts w:hint="eastAsia" w:ascii="仿宋" w:hAnsi="仿宋" w:eastAsia="仿宋" w:cs="仿宋"/>
          <w:kern w:val="0"/>
          <w:sz w:val="24"/>
        </w:rPr>
        <w:t>内容无任何虚假、未侵犯他人知识产权。如有虚假，同意废除成交资格并被没收保证金，承担因侵犯他人知识产权而由此引起的全部法律责任和经济责任。</w:t>
      </w:r>
    </w:p>
    <w:p w14:paraId="7FF87FAA">
      <w:pPr>
        <w:widowControl/>
        <w:shd w:val="clear" w:color="auto" w:fill="FFFFFF"/>
        <w:snapToGrid w:val="0"/>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6.我方愿意提供贵方可能要求的与协商有关的一切数据或资料，完全理解贵方不一定接受最低投标报价的协商或收到的任何协商。</w:t>
      </w:r>
    </w:p>
    <w:p w14:paraId="7193BDF7">
      <w:pPr>
        <w:widowControl/>
        <w:shd w:val="clear" w:color="auto" w:fill="FFFFFF"/>
        <w:snapToGrid w:val="0"/>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7.我方派法定代表人或其授权委托人作为我方代表，负责按时参加开标会并签署与协商有关的相关文件等。</w:t>
      </w:r>
    </w:p>
    <w:p w14:paraId="4A52AE26">
      <w:pPr>
        <w:widowControl/>
        <w:shd w:val="clear" w:color="auto" w:fill="FFFFFF"/>
        <w:snapToGrid w:val="0"/>
        <w:spacing w:line="360" w:lineRule="auto"/>
        <w:ind w:firstLine="420"/>
        <w:jc w:val="left"/>
        <w:rPr>
          <w:rFonts w:hint="eastAsia" w:ascii="仿宋" w:hAnsi="仿宋" w:eastAsia="仿宋" w:cs="仿宋"/>
          <w:sz w:val="24"/>
        </w:rPr>
      </w:pPr>
      <w:r>
        <w:rPr>
          <w:rFonts w:hint="eastAsia" w:ascii="仿宋" w:hAnsi="仿宋" w:eastAsia="仿宋" w:cs="仿宋"/>
          <w:kern w:val="0"/>
          <w:sz w:val="24"/>
        </w:rPr>
        <w:t>8.我方</w:t>
      </w:r>
      <w:r>
        <w:rPr>
          <w:rFonts w:hint="eastAsia" w:ascii="仿宋" w:hAnsi="仿宋" w:eastAsia="仿宋" w:cs="仿宋"/>
          <w:sz w:val="24"/>
        </w:rPr>
        <w:t>保证按单一来源协商文件及合同约定原则处理因采购人原因增加或调整的工作量及其他事宜。</w:t>
      </w:r>
    </w:p>
    <w:p w14:paraId="047E177C">
      <w:pPr>
        <w:widowControl/>
        <w:shd w:val="clear" w:color="auto" w:fill="FFFFFF"/>
        <w:snapToGrid w:val="0"/>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9. 如我方中标，我方自愿向采购代理机构支付咨询费，并在合同签订后3个工作日内向采购代理机构提供采购合同原件一份用于采购资料备案工作。</w:t>
      </w:r>
    </w:p>
    <w:p w14:paraId="4A46AF8C">
      <w:pPr>
        <w:widowControl/>
        <w:shd w:val="clear" w:color="auto" w:fill="FFFFFF"/>
        <w:snapToGrid w:val="0"/>
        <w:spacing w:line="360" w:lineRule="auto"/>
        <w:jc w:val="left"/>
        <w:rPr>
          <w:rFonts w:hint="eastAsia" w:ascii="仿宋" w:hAnsi="仿宋" w:eastAsia="仿宋" w:cs="仿宋"/>
          <w:kern w:val="0"/>
          <w:sz w:val="24"/>
        </w:rPr>
      </w:pPr>
    </w:p>
    <w:p w14:paraId="4E746172">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67E388F6">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法定代表人：</w:t>
      </w:r>
      <w:r>
        <w:rPr>
          <w:rFonts w:hint="eastAsia" w:ascii="仿宋" w:hAnsi="仿宋" w:eastAsia="仿宋" w:cs="仿宋"/>
          <w:kern w:val="0"/>
          <w:sz w:val="24"/>
          <w:u w:val="single"/>
        </w:rPr>
        <w:t xml:space="preserve">           </w:t>
      </w:r>
      <w:r>
        <w:rPr>
          <w:rFonts w:hint="eastAsia" w:ascii="仿宋" w:hAnsi="仿宋" w:eastAsia="仿宋" w:cs="仿宋"/>
          <w:kern w:val="0"/>
          <w:sz w:val="24"/>
        </w:rPr>
        <w:t>（盖章）                           日期：年 月 日</w:t>
      </w:r>
    </w:p>
    <w:p w14:paraId="39F78454">
      <w:pPr>
        <w:rPr>
          <w:rFonts w:hint="eastAsia" w:ascii="仿宋" w:hAnsi="仿宋" w:eastAsia="仿宋" w:cs="仿宋"/>
        </w:rPr>
      </w:pPr>
      <w:r>
        <w:rPr>
          <w:rFonts w:hint="eastAsia" w:ascii="仿宋" w:hAnsi="仿宋" w:eastAsia="仿宋" w:cs="仿宋"/>
        </w:rPr>
        <w:br w:type="page"/>
      </w:r>
      <w:bookmarkStart w:id="237" w:name="_Toc533503184"/>
      <w:bookmarkStart w:id="238" w:name="_Toc38446474"/>
      <w:bookmarkStart w:id="239" w:name="_Toc507586169"/>
    </w:p>
    <w:p w14:paraId="5417E4A5">
      <w:pPr>
        <w:tabs>
          <w:tab w:val="center" w:pos="4832"/>
          <w:tab w:val="left" w:pos="7140"/>
        </w:tabs>
        <w:spacing w:line="360" w:lineRule="auto"/>
        <w:jc w:val="center"/>
        <w:outlineLvl w:val="1"/>
        <w:rPr>
          <w:rFonts w:hint="eastAsia" w:ascii="仿宋" w:hAnsi="仿宋" w:eastAsia="仿宋" w:cs="仿宋"/>
          <w:kern w:val="0"/>
          <w:sz w:val="24"/>
        </w:rPr>
      </w:pPr>
      <w:bookmarkStart w:id="240" w:name="_Toc142664971"/>
      <w:bookmarkStart w:id="241" w:name="_Toc166952205"/>
      <w:r>
        <w:rPr>
          <w:rFonts w:hint="eastAsia" w:ascii="仿宋" w:hAnsi="仿宋" w:eastAsia="仿宋" w:cs="仿宋"/>
          <w:b/>
          <w:sz w:val="24"/>
        </w:rPr>
        <w:t>二、</w:t>
      </w:r>
      <w:bookmarkEnd w:id="240"/>
      <w:r>
        <w:rPr>
          <w:rFonts w:hint="eastAsia" w:ascii="仿宋" w:hAnsi="仿宋" w:eastAsia="仿宋" w:cs="仿宋"/>
          <w:b/>
          <w:sz w:val="24"/>
        </w:rPr>
        <w:t>协商价格明细表</w:t>
      </w:r>
      <w:bookmarkEnd w:id="241"/>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167"/>
        <w:gridCol w:w="1428"/>
        <w:gridCol w:w="1398"/>
        <w:gridCol w:w="3386"/>
      </w:tblGrid>
      <w:tr w14:paraId="1AE8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96" w:type="pct"/>
            <w:vAlign w:val="center"/>
          </w:tcPr>
          <w:p w14:paraId="42AF0E2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588" w:type="pct"/>
            <w:vAlign w:val="center"/>
          </w:tcPr>
          <w:p w14:paraId="4B6B6B6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服务内容</w:t>
            </w:r>
          </w:p>
        </w:tc>
        <w:tc>
          <w:tcPr>
            <w:tcW w:w="1417" w:type="pct"/>
            <w:gridSpan w:val="2"/>
            <w:vAlign w:val="center"/>
          </w:tcPr>
          <w:p w14:paraId="6EE6FE3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含税单价（元）</w:t>
            </w:r>
          </w:p>
        </w:tc>
        <w:tc>
          <w:tcPr>
            <w:tcW w:w="1698" w:type="pct"/>
            <w:vAlign w:val="center"/>
          </w:tcPr>
          <w:p w14:paraId="78B1B01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含税总价（元）</w:t>
            </w:r>
          </w:p>
        </w:tc>
      </w:tr>
      <w:tr w14:paraId="4984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96" w:type="pct"/>
            <w:vAlign w:val="center"/>
          </w:tcPr>
          <w:p w14:paraId="5B2074F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1588" w:type="pct"/>
            <w:vAlign w:val="center"/>
          </w:tcPr>
          <w:p w14:paraId="550FA192">
            <w:pPr>
              <w:jc w:val="center"/>
              <w:rPr>
                <w:rFonts w:hint="eastAsia" w:ascii="仿宋" w:hAnsi="仿宋" w:eastAsia="仿宋" w:cs="仿宋"/>
                <w:color w:val="000000" w:themeColor="text1"/>
                <w:szCs w:val="21"/>
                <w14:textFill>
                  <w14:solidFill>
                    <w14:schemeClr w14:val="tx1"/>
                  </w14:solidFill>
                </w14:textFill>
              </w:rPr>
            </w:pPr>
          </w:p>
        </w:tc>
        <w:tc>
          <w:tcPr>
            <w:tcW w:w="1417" w:type="pct"/>
            <w:gridSpan w:val="2"/>
            <w:vAlign w:val="center"/>
          </w:tcPr>
          <w:p w14:paraId="67258350">
            <w:pPr>
              <w:jc w:val="center"/>
              <w:rPr>
                <w:rFonts w:hint="eastAsia" w:ascii="仿宋" w:hAnsi="仿宋" w:eastAsia="仿宋" w:cs="仿宋"/>
                <w:color w:val="000000" w:themeColor="text1"/>
                <w:szCs w:val="21"/>
                <w14:textFill>
                  <w14:solidFill>
                    <w14:schemeClr w14:val="tx1"/>
                  </w14:solidFill>
                </w14:textFill>
              </w:rPr>
            </w:pPr>
          </w:p>
        </w:tc>
        <w:tc>
          <w:tcPr>
            <w:tcW w:w="1698" w:type="pct"/>
            <w:vAlign w:val="center"/>
          </w:tcPr>
          <w:p w14:paraId="545D581D">
            <w:pPr>
              <w:jc w:val="center"/>
              <w:rPr>
                <w:rFonts w:hint="eastAsia" w:ascii="仿宋" w:hAnsi="仿宋" w:eastAsia="仿宋" w:cs="仿宋"/>
                <w:color w:val="000000" w:themeColor="text1"/>
                <w:szCs w:val="21"/>
                <w14:textFill>
                  <w14:solidFill>
                    <w14:schemeClr w14:val="tx1"/>
                  </w14:solidFill>
                </w14:textFill>
              </w:rPr>
            </w:pPr>
          </w:p>
        </w:tc>
      </w:tr>
      <w:tr w14:paraId="22CA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96" w:type="pct"/>
            <w:vAlign w:val="center"/>
          </w:tcPr>
          <w:p w14:paraId="08EB37D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1588" w:type="pct"/>
            <w:vAlign w:val="center"/>
          </w:tcPr>
          <w:p w14:paraId="00AF4EFD">
            <w:pPr>
              <w:jc w:val="center"/>
              <w:rPr>
                <w:rFonts w:hint="eastAsia" w:ascii="仿宋" w:hAnsi="仿宋" w:eastAsia="仿宋" w:cs="仿宋"/>
                <w:color w:val="000000" w:themeColor="text1"/>
                <w:szCs w:val="21"/>
                <w14:textFill>
                  <w14:solidFill>
                    <w14:schemeClr w14:val="tx1"/>
                  </w14:solidFill>
                </w14:textFill>
              </w:rPr>
            </w:pPr>
          </w:p>
        </w:tc>
        <w:tc>
          <w:tcPr>
            <w:tcW w:w="1417" w:type="pct"/>
            <w:gridSpan w:val="2"/>
            <w:vAlign w:val="center"/>
          </w:tcPr>
          <w:p w14:paraId="63D80BA2">
            <w:pPr>
              <w:jc w:val="center"/>
              <w:rPr>
                <w:rFonts w:hint="eastAsia" w:ascii="仿宋" w:hAnsi="仿宋" w:eastAsia="仿宋" w:cs="仿宋"/>
                <w:color w:val="000000" w:themeColor="text1"/>
                <w:szCs w:val="21"/>
                <w14:textFill>
                  <w14:solidFill>
                    <w14:schemeClr w14:val="tx1"/>
                  </w14:solidFill>
                </w14:textFill>
              </w:rPr>
            </w:pPr>
          </w:p>
        </w:tc>
        <w:tc>
          <w:tcPr>
            <w:tcW w:w="1698" w:type="pct"/>
            <w:vAlign w:val="center"/>
          </w:tcPr>
          <w:p w14:paraId="0AAFEFA7">
            <w:pPr>
              <w:jc w:val="center"/>
              <w:rPr>
                <w:rFonts w:hint="eastAsia" w:ascii="仿宋" w:hAnsi="仿宋" w:eastAsia="仿宋" w:cs="仿宋"/>
                <w:color w:val="000000" w:themeColor="text1"/>
                <w:szCs w:val="21"/>
                <w14:textFill>
                  <w14:solidFill>
                    <w14:schemeClr w14:val="tx1"/>
                  </w14:solidFill>
                </w14:textFill>
              </w:rPr>
            </w:pPr>
          </w:p>
        </w:tc>
      </w:tr>
      <w:tr w14:paraId="364E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96" w:type="pct"/>
            <w:vAlign w:val="center"/>
          </w:tcPr>
          <w:p w14:paraId="034CE72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c>
          <w:tcPr>
            <w:tcW w:w="1588" w:type="pct"/>
            <w:vAlign w:val="center"/>
          </w:tcPr>
          <w:p w14:paraId="362E6FEF">
            <w:pPr>
              <w:jc w:val="center"/>
              <w:rPr>
                <w:rFonts w:hint="eastAsia" w:ascii="仿宋" w:hAnsi="仿宋" w:eastAsia="仿宋" w:cs="仿宋"/>
                <w:color w:val="000000" w:themeColor="text1"/>
                <w:szCs w:val="21"/>
                <w14:textFill>
                  <w14:solidFill>
                    <w14:schemeClr w14:val="tx1"/>
                  </w14:solidFill>
                </w14:textFill>
              </w:rPr>
            </w:pPr>
          </w:p>
        </w:tc>
        <w:tc>
          <w:tcPr>
            <w:tcW w:w="1417" w:type="pct"/>
            <w:gridSpan w:val="2"/>
            <w:vAlign w:val="center"/>
          </w:tcPr>
          <w:p w14:paraId="22C7C772">
            <w:pPr>
              <w:jc w:val="center"/>
              <w:rPr>
                <w:rFonts w:hint="eastAsia" w:ascii="仿宋" w:hAnsi="仿宋" w:eastAsia="仿宋" w:cs="仿宋"/>
                <w:color w:val="000000" w:themeColor="text1"/>
                <w:szCs w:val="21"/>
                <w14:textFill>
                  <w14:solidFill>
                    <w14:schemeClr w14:val="tx1"/>
                  </w14:solidFill>
                </w14:textFill>
              </w:rPr>
            </w:pPr>
          </w:p>
        </w:tc>
        <w:tc>
          <w:tcPr>
            <w:tcW w:w="1698" w:type="pct"/>
            <w:vAlign w:val="center"/>
          </w:tcPr>
          <w:p w14:paraId="5C6435E0">
            <w:pPr>
              <w:jc w:val="center"/>
              <w:rPr>
                <w:rFonts w:hint="eastAsia" w:ascii="仿宋" w:hAnsi="仿宋" w:eastAsia="仿宋" w:cs="仿宋"/>
                <w:color w:val="000000" w:themeColor="text1"/>
                <w:szCs w:val="21"/>
                <w14:textFill>
                  <w14:solidFill>
                    <w14:schemeClr w14:val="tx1"/>
                  </w14:solidFill>
                </w14:textFill>
              </w:rPr>
            </w:pPr>
          </w:p>
        </w:tc>
      </w:tr>
      <w:tr w14:paraId="58B9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600" w:type="pct"/>
            <w:gridSpan w:val="3"/>
            <w:vAlign w:val="center"/>
          </w:tcPr>
          <w:p w14:paraId="1A4602E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小写含税</w:t>
            </w:r>
            <w:r>
              <w:rPr>
                <w:rFonts w:hint="eastAsia" w:ascii="仿宋" w:hAnsi="仿宋" w:eastAsia="仿宋" w:cs="仿宋"/>
                <w:color w:val="000000" w:themeColor="text1"/>
                <w:szCs w:val="21"/>
                <w:lang w:val="en-US" w:eastAsia="zh-CN"/>
                <w14:textFill>
                  <w14:solidFill>
                    <w14:schemeClr w14:val="tx1"/>
                  </w14:solidFill>
                </w14:textFill>
              </w:rPr>
              <w:t>总价</w:t>
            </w:r>
            <w:r>
              <w:rPr>
                <w:rFonts w:hint="eastAsia" w:ascii="仿宋" w:hAnsi="仿宋" w:eastAsia="仿宋" w:cs="仿宋"/>
                <w:color w:val="000000" w:themeColor="text1"/>
                <w:szCs w:val="21"/>
                <w14:textFill>
                  <w14:solidFill>
                    <w14:schemeClr w14:val="tx1"/>
                  </w14:solidFill>
                </w14:textFill>
              </w:rPr>
              <w:t>金额（人民币）：    元</w:t>
            </w:r>
          </w:p>
        </w:tc>
        <w:tc>
          <w:tcPr>
            <w:tcW w:w="2399" w:type="pct"/>
            <w:gridSpan w:val="2"/>
            <w:vAlign w:val="center"/>
          </w:tcPr>
          <w:p w14:paraId="04C5AF9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大写含税</w:t>
            </w:r>
            <w:r>
              <w:rPr>
                <w:rFonts w:hint="eastAsia" w:ascii="仿宋" w:hAnsi="仿宋" w:eastAsia="仿宋" w:cs="仿宋"/>
                <w:color w:val="000000" w:themeColor="text1"/>
                <w:szCs w:val="21"/>
                <w:lang w:val="en-US" w:eastAsia="zh-CN"/>
                <w14:textFill>
                  <w14:solidFill>
                    <w14:schemeClr w14:val="tx1"/>
                  </w14:solidFill>
                </w14:textFill>
              </w:rPr>
              <w:t>总价</w:t>
            </w:r>
            <w:r>
              <w:rPr>
                <w:rFonts w:hint="eastAsia" w:ascii="仿宋" w:hAnsi="仿宋" w:eastAsia="仿宋" w:cs="仿宋"/>
                <w:color w:val="000000" w:themeColor="text1"/>
                <w:szCs w:val="21"/>
                <w14:textFill>
                  <w14:solidFill>
                    <w14:schemeClr w14:val="tx1"/>
                  </w14:solidFill>
                </w14:textFill>
              </w:rPr>
              <w:t xml:space="preserve">金额（人民币）：  </w:t>
            </w:r>
          </w:p>
        </w:tc>
      </w:tr>
    </w:tbl>
    <w:p w14:paraId="4298C19B">
      <w:pPr>
        <w:spacing w:line="360" w:lineRule="auto"/>
        <w:rPr>
          <w:rFonts w:hint="eastAsia" w:ascii="仿宋" w:hAnsi="仿宋" w:eastAsia="仿宋" w:cs="仿宋"/>
        </w:rPr>
      </w:pPr>
    </w:p>
    <w:p w14:paraId="5CA0E65B">
      <w:pPr>
        <w:spacing w:line="360" w:lineRule="auto"/>
        <w:rPr>
          <w:rFonts w:hint="eastAsia" w:ascii="仿宋" w:hAnsi="仿宋" w:eastAsia="仿宋" w:cs="仿宋"/>
        </w:rPr>
      </w:pPr>
      <w:r>
        <w:rPr>
          <w:rFonts w:hint="eastAsia" w:ascii="仿宋" w:hAnsi="仿宋" w:eastAsia="仿宋" w:cs="仿宋"/>
        </w:rPr>
        <w:t>备注：</w:t>
      </w:r>
    </w:p>
    <w:p w14:paraId="6F333597">
      <w:pPr>
        <w:spacing w:line="360" w:lineRule="auto"/>
        <w:rPr>
          <w:rFonts w:hint="eastAsia" w:ascii="仿宋" w:hAnsi="仿宋" w:eastAsia="仿宋" w:cs="仿宋"/>
        </w:rPr>
      </w:pPr>
      <w:r>
        <w:rPr>
          <w:rFonts w:hint="eastAsia" w:ascii="仿宋" w:hAnsi="仿宋" w:eastAsia="仿宋" w:cs="仿宋"/>
        </w:rPr>
        <w:t>1、供应商填报协商价格合计应与投标函载明价格一致，若不一致，应按照第二章评审办法修正原则进行修正。</w:t>
      </w:r>
    </w:p>
    <w:p w14:paraId="447C77C5">
      <w:pPr>
        <w:spacing w:line="360" w:lineRule="auto"/>
        <w:rPr>
          <w:rFonts w:hint="eastAsia" w:ascii="仿宋" w:hAnsi="仿宋" w:eastAsia="仿宋" w:cs="仿宋"/>
        </w:rPr>
      </w:pPr>
      <w:r>
        <w:rPr>
          <w:rFonts w:hint="eastAsia" w:ascii="仿宋" w:hAnsi="仿宋" w:eastAsia="仿宋" w:cs="仿宋"/>
        </w:rPr>
        <w:t>2、供应商的服务只允许有一个报价，采购人不接受有任何选择的报价。协商价格应包括供应商履行本项目合同（如果成交）所必须的所有成本费用和成交供应商应承担的一切费用。包括但不仅限于必要资料、办公、交通、保险、人员、差旅、税费等一切费用。未列和没有填写的项目费用，采购人将视为已包括在协商价格中。</w:t>
      </w:r>
    </w:p>
    <w:p w14:paraId="59DDBBE9">
      <w:pPr>
        <w:spacing w:line="360" w:lineRule="auto"/>
        <w:jc w:val="left"/>
        <w:rPr>
          <w:rFonts w:hint="eastAsia" w:ascii="仿宋" w:hAnsi="仿宋" w:eastAsia="仿宋" w:cs="仿宋"/>
          <w:sz w:val="24"/>
        </w:rPr>
      </w:pPr>
    </w:p>
    <w:p w14:paraId="163AABF9">
      <w:pPr>
        <w:spacing w:line="360" w:lineRule="auto"/>
        <w:jc w:val="left"/>
        <w:rPr>
          <w:rFonts w:hint="eastAsia" w:ascii="仿宋" w:hAnsi="仿宋" w:eastAsia="仿宋" w:cs="仿宋"/>
          <w:sz w:val="24"/>
        </w:rPr>
      </w:pPr>
    </w:p>
    <w:p w14:paraId="3CD8C385">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18A16CE5">
      <w:pPr>
        <w:widowControl/>
        <w:shd w:val="clear" w:color="auto" w:fill="FFFFFF"/>
        <w:snapToGrid w:val="0"/>
        <w:spacing w:line="360" w:lineRule="auto"/>
        <w:jc w:val="left"/>
        <w:rPr>
          <w:rFonts w:hint="eastAsia" w:ascii="仿宋" w:hAnsi="仿宋" w:eastAsia="仿宋" w:cs="仿宋"/>
          <w:kern w:val="0"/>
          <w:sz w:val="24"/>
        </w:rPr>
      </w:pPr>
    </w:p>
    <w:p w14:paraId="0D484066">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法定代表人：</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5FF4F100">
      <w:pPr>
        <w:widowControl/>
        <w:shd w:val="clear" w:color="auto" w:fill="FFFFFF"/>
        <w:snapToGrid w:val="0"/>
        <w:spacing w:line="360" w:lineRule="auto"/>
        <w:ind w:firstLine="420"/>
        <w:jc w:val="center"/>
        <w:rPr>
          <w:rFonts w:hint="eastAsia" w:ascii="仿宋" w:hAnsi="仿宋" w:eastAsia="仿宋" w:cs="仿宋"/>
          <w:kern w:val="0"/>
          <w:sz w:val="24"/>
        </w:rPr>
      </w:pPr>
      <w:r>
        <w:rPr>
          <w:rFonts w:hint="eastAsia" w:ascii="仿宋" w:hAnsi="仿宋" w:eastAsia="仿宋" w:cs="仿宋"/>
          <w:kern w:val="0"/>
          <w:sz w:val="24"/>
        </w:rPr>
        <w:t xml:space="preserve">                                               日期： 年  月  日</w:t>
      </w:r>
    </w:p>
    <w:p w14:paraId="6BCFDE54">
      <w:pPr>
        <w:widowControl/>
        <w:spacing w:line="360" w:lineRule="auto"/>
        <w:jc w:val="left"/>
        <w:rPr>
          <w:rFonts w:hint="eastAsia" w:ascii="仿宋" w:hAnsi="仿宋" w:eastAsia="仿宋" w:cs="仿宋"/>
          <w:b/>
          <w:sz w:val="24"/>
        </w:rPr>
      </w:pPr>
      <w:r>
        <w:rPr>
          <w:rFonts w:hint="eastAsia" w:ascii="仿宋" w:hAnsi="仿宋" w:eastAsia="仿宋" w:cs="仿宋"/>
          <w:b/>
          <w:bCs/>
          <w:kern w:val="36"/>
          <w:sz w:val="24"/>
        </w:rPr>
        <w:br w:type="page"/>
      </w:r>
    </w:p>
    <w:p w14:paraId="09B82AE0">
      <w:pPr>
        <w:tabs>
          <w:tab w:val="center" w:pos="4832"/>
          <w:tab w:val="left" w:pos="7140"/>
        </w:tabs>
        <w:spacing w:line="360" w:lineRule="auto"/>
        <w:jc w:val="center"/>
        <w:outlineLvl w:val="1"/>
        <w:rPr>
          <w:rFonts w:hint="eastAsia" w:ascii="仿宋" w:hAnsi="仿宋" w:eastAsia="仿宋" w:cs="仿宋"/>
          <w:kern w:val="0"/>
          <w:sz w:val="24"/>
        </w:rPr>
      </w:pPr>
      <w:bookmarkStart w:id="242" w:name="_Toc142664972"/>
      <w:bookmarkStart w:id="243" w:name="_Toc166952206"/>
      <w:r>
        <w:rPr>
          <w:rFonts w:hint="eastAsia" w:ascii="仿宋" w:hAnsi="仿宋" w:eastAsia="仿宋" w:cs="仿宋"/>
          <w:b/>
          <w:sz w:val="24"/>
        </w:rPr>
        <w:t>三、商务条款偏离表</w:t>
      </w:r>
      <w:bookmarkEnd w:id="237"/>
      <w:bookmarkEnd w:id="238"/>
      <w:bookmarkEnd w:id="239"/>
      <w:bookmarkEnd w:id="242"/>
      <w:bookmarkEnd w:id="243"/>
    </w:p>
    <w:tbl>
      <w:tblPr>
        <w:tblStyle w:val="3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BA58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B1CC77">
            <w:pPr>
              <w:spacing w:line="360" w:lineRule="auto"/>
              <w:jc w:val="center"/>
              <w:rPr>
                <w:rFonts w:hint="eastAsia" w:ascii="仿宋" w:hAnsi="仿宋" w:eastAsia="仿宋" w:cs="仿宋"/>
                <w:bCs/>
                <w:szCs w:val="21"/>
              </w:rPr>
            </w:pPr>
            <w:r>
              <w:rPr>
                <w:rFonts w:hint="eastAsia" w:ascii="仿宋" w:hAnsi="仿宋" w:eastAsia="仿宋" w:cs="仿宋"/>
                <w:bCs/>
                <w:szCs w:val="21"/>
              </w:rPr>
              <w:t>序号</w:t>
            </w:r>
          </w:p>
        </w:tc>
        <w:tc>
          <w:tcPr>
            <w:tcW w:w="1814" w:type="dxa"/>
            <w:vAlign w:val="center"/>
          </w:tcPr>
          <w:p w14:paraId="4FBA8F30">
            <w:pPr>
              <w:spacing w:line="360" w:lineRule="auto"/>
              <w:jc w:val="center"/>
              <w:rPr>
                <w:rFonts w:hint="eastAsia" w:ascii="仿宋" w:hAnsi="仿宋" w:eastAsia="仿宋" w:cs="仿宋"/>
                <w:bCs/>
                <w:szCs w:val="21"/>
              </w:rPr>
            </w:pPr>
            <w:r>
              <w:rPr>
                <w:rFonts w:hint="eastAsia" w:ascii="仿宋" w:hAnsi="仿宋" w:eastAsia="仿宋" w:cs="仿宋"/>
                <w:bCs/>
                <w:szCs w:val="21"/>
              </w:rPr>
              <w:t>竞争性单一来源协商文件条目号</w:t>
            </w:r>
          </w:p>
        </w:tc>
        <w:tc>
          <w:tcPr>
            <w:tcW w:w="2083" w:type="dxa"/>
            <w:vAlign w:val="center"/>
          </w:tcPr>
          <w:p w14:paraId="05C08FA1">
            <w:pPr>
              <w:spacing w:line="360" w:lineRule="auto"/>
              <w:jc w:val="center"/>
              <w:rPr>
                <w:rFonts w:hint="eastAsia" w:ascii="仿宋" w:hAnsi="仿宋" w:eastAsia="仿宋" w:cs="仿宋"/>
                <w:bCs/>
                <w:szCs w:val="21"/>
              </w:rPr>
            </w:pPr>
            <w:r>
              <w:rPr>
                <w:rFonts w:hint="eastAsia" w:ascii="仿宋" w:hAnsi="仿宋" w:eastAsia="仿宋" w:cs="仿宋"/>
                <w:bCs/>
                <w:szCs w:val="21"/>
              </w:rPr>
              <w:t>竞争性单一来源协商文件的商务条款</w:t>
            </w:r>
          </w:p>
        </w:tc>
        <w:tc>
          <w:tcPr>
            <w:tcW w:w="2182" w:type="dxa"/>
            <w:vAlign w:val="center"/>
          </w:tcPr>
          <w:p w14:paraId="657E06F5">
            <w:pPr>
              <w:spacing w:line="360" w:lineRule="auto"/>
              <w:jc w:val="center"/>
              <w:rPr>
                <w:rFonts w:hint="eastAsia" w:ascii="仿宋" w:hAnsi="仿宋" w:eastAsia="仿宋" w:cs="仿宋"/>
                <w:bCs/>
                <w:szCs w:val="21"/>
              </w:rPr>
            </w:pPr>
            <w:r>
              <w:rPr>
                <w:rFonts w:hint="eastAsia" w:ascii="仿宋" w:hAnsi="仿宋" w:eastAsia="仿宋" w:cs="仿宋"/>
                <w:bCs/>
                <w:szCs w:val="21"/>
              </w:rPr>
              <w:t>响应文件的商务条款</w:t>
            </w:r>
          </w:p>
        </w:tc>
        <w:tc>
          <w:tcPr>
            <w:tcW w:w="1155" w:type="dxa"/>
            <w:vAlign w:val="center"/>
          </w:tcPr>
          <w:p w14:paraId="122EF606">
            <w:pPr>
              <w:spacing w:line="360" w:lineRule="auto"/>
              <w:jc w:val="center"/>
              <w:rPr>
                <w:rFonts w:hint="eastAsia" w:ascii="仿宋" w:hAnsi="仿宋" w:eastAsia="仿宋" w:cs="仿宋"/>
                <w:bCs/>
                <w:szCs w:val="21"/>
              </w:rPr>
            </w:pPr>
            <w:r>
              <w:rPr>
                <w:rFonts w:hint="eastAsia" w:ascii="仿宋" w:hAnsi="仿宋" w:eastAsia="仿宋" w:cs="仿宋"/>
                <w:bCs/>
                <w:szCs w:val="21"/>
              </w:rPr>
              <w:t>偏离</w:t>
            </w:r>
          </w:p>
        </w:tc>
        <w:tc>
          <w:tcPr>
            <w:tcW w:w="1219" w:type="dxa"/>
            <w:vAlign w:val="center"/>
          </w:tcPr>
          <w:p w14:paraId="4E8AAAD6">
            <w:pPr>
              <w:spacing w:line="360" w:lineRule="auto"/>
              <w:jc w:val="center"/>
              <w:rPr>
                <w:rFonts w:hint="eastAsia" w:ascii="仿宋" w:hAnsi="仿宋" w:eastAsia="仿宋" w:cs="仿宋"/>
                <w:bCs/>
                <w:szCs w:val="21"/>
              </w:rPr>
            </w:pPr>
            <w:r>
              <w:rPr>
                <w:rFonts w:hint="eastAsia" w:ascii="仿宋" w:hAnsi="仿宋" w:eastAsia="仿宋" w:cs="仿宋"/>
                <w:bCs/>
                <w:szCs w:val="21"/>
              </w:rPr>
              <w:t>说明</w:t>
            </w:r>
          </w:p>
        </w:tc>
      </w:tr>
      <w:tr w14:paraId="75DDD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82C6E8B">
            <w:pPr>
              <w:spacing w:line="360" w:lineRule="auto"/>
              <w:jc w:val="center"/>
              <w:rPr>
                <w:rFonts w:hint="eastAsia" w:ascii="仿宋" w:hAnsi="仿宋" w:eastAsia="仿宋" w:cs="仿宋"/>
                <w:b/>
                <w:bCs/>
                <w:szCs w:val="21"/>
              </w:rPr>
            </w:pPr>
          </w:p>
        </w:tc>
        <w:tc>
          <w:tcPr>
            <w:tcW w:w="1814" w:type="dxa"/>
            <w:vAlign w:val="center"/>
          </w:tcPr>
          <w:p w14:paraId="47DDAC03">
            <w:pPr>
              <w:spacing w:line="360" w:lineRule="auto"/>
              <w:jc w:val="center"/>
              <w:rPr>
                <w:rFonts w:hint="eastAsia" w:ascii="仿宋" w:hAnsi="仿宋" w:eastAsia="仿宋" w:cs="仿宋"/>
                <w:b/>
                <w:bCs/>
                <w:szCs w:val="21"/>
              </w:rPr>
            </w:pPr>
          </w:p>
        </w:tc>
        <w:tc>
          <w:tcPr>
            <w:tcW w:w="2083" w:type="dxa"/>
            <w:vAlign w:val="center"/>
          </w:tcPr>
          <w:p w14:paraId="5807FF5A">
            <w:pPr>
              <w:spacing w:line="360" w:lineRule="auto"/>
              <w:jc w:val="center"/>
              <w:rPr>
                <w:rFonts w:hint="eastAsia" w:ascii="仿宋" w:hAnsi="仿宋" w:eastAsia="仿宋" w:cs="仿宋"/>
                <w:b/>
                <w:bCs/>
                <w:szCs w:val="21"/>
              </w:rPr>
            </w:pPr>
          </w:p>
        </w:tc>
        <w:tc>
          <w:tcPr>
            <w:tcW w:w="2182" w:type="dxa"/>
            <w:vAlign w:val="center"/>
          </w:tcPr>
          <w:p w14:paraId="38B350BF">
            <w:pPr>
              <w:spacing w:line="360" w:lineRule="auto"/>
              <w:jc w:val="center"/>
              <w:rPr>
                <w:rFonts w:hint="eastAsia" w:ascii="仿宋" w:hAnsi="仿宋" w:eastAsia="仿宋" w:cs="仿宋"/>
                <w:b/>
                <w:bCs/>
                <w:szCs w:val="21"/>
              </w:rPr>
            </w:pPr>
          </w:p>
        </w:tc>
        <w:tc>
          <w:tcPr>
            <w:tcW w:w="1155" w:type="dxa"/>
            <w:vAlign w:val="center"/>
          </w:tcPr>
          <w:p w14:paraId="3B85C3F7">
            <w:pPr>
              <w:spacing w:line="360" w:lineRule="auto"/>
              <w:jc w:val="center"/>
              <w:rPr>
                <w:rFonts w:hint="eastAsia" w:ascii="仿宋" w:hAnsi="仿宋" w:eastAsia="仿宋" w:cs="仿宋"/>
                <w:b/>
                <w:bCs/>
                <w:szCs w:val="21"/>
              </w:rPr>
            </w:pPr>
          </w:p>
        </w:tc>
        <w:tc>
          <w:tcPr>
            <w:tcW w:w="1219" w:type="dxa"/>
            <w:vAlign w:val="center"/>
          </w:tcPr>
          <w:p w14:paraId="3936D188">
            <w:pPr>
              <w:spacing w:line="360" w:lineRule="auto"/>
              <w:jc w:val="center"/>
              <w:rPr>
                <w:rFonts w:hint="eastAsia" w:ascii="仿宋" w:hAnsi="仿宋" w:eastAsia="仿宋" w:cs="仿宋"/>
                <w:b/>
                <w:bCs/>
                <w:szCs w:val="21"/>
              </w:rPr>
            </w:pPr>
          </w:p>
        </w:tc>
      </w:tr>
      <w:tr w14:paraId="27EF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872124">
            <w:pPr>
              <w:spacing w:line="360" w:lineRule="auto"/>
              <w:jc w:val="center"/>
              <w:rPr>
                <w:rFonts w:hint="eastAsia" w:ascii="仿宋" w:hAnsi="仿宋" w:eastAsia="仿宋" w:cs="仿宋"/>
                <w:b/>
                <w:bCs/>
                <w:szCs w:val="21"/>
              </w:rPr>
            </w:pPr>
          </w:p>
        </w:tc>
        <w:tc>
          <w:tcPr>
            <w:tcW w:w="1814" w:type="dxa"/>
            <w:vAlign w:val="center"/>
          </w:tcPr>
          <w:p w14:paraId="1424C974">
            <w:pPr>
              <w:spacing w:line="360" w:lineRule="auto"/>
              <w:jc w:val="center"/>
              <w:rPr>
                <w:rFonts w:hint="eastAsia" w:ascii="仿宋" w:hAnsi="仿宋" w:eastAsia="仿宋" w:cs="仿宋"/>
                <w:b/>
                <w:bCs/>
                <w:szCs w:val="21"/>
              </w:rPr>
            </w:pPr>
          </w:p>
        </w:tc>
        <w:tc>
          <w:tcPr>
            <w:tcW w:w="2083" w:type="dxa"/>
            <w:vAlign w:val="center"/>
          </w:tcPr>
          <w:p w14:paraId="7C69A493">
            <w:pPr>
              <w:spacing w:line="360" w:lineRule="auto"/>
              <w:jc w:val="center"/>
              <w:rPr>
                <w:rFonts w:hint="eastAsia" w:ascii="仿宋" w:hAnsi="仿宋" w:eastAsia="仿宋" w:cs="仿宋"/>
                <w:b/>
                <w:bCs/>
                <w:szCs w:val="21"/>
              </w:rPr>
            </w:pPr>
          </w:p>
        </w:tc>
        <w:tc>
          <w:tcPr>
            <w:tcW w:w="2182" w:type="dxa"/>
            <w:vAlign w:val="center"/>
          </w:tcPr>
          <w:p w14:paraId="552968D3">
            <w:pPr>
              <w:spacing w:line="360" w:lineRule="auto"/>
              <w:jc w:val="center"/>
              <w:rPr>
                <w:rFonts w:hint="eastAsia" w:ascii="仿宋" w:hAnsi="仿宋" w:eastAsia="仿宋" w:cs="仿宋"/>
                <w:b/>
                <w:bCs/>
                <w:szCs w:val="21"/>
              </w:rPr>
            </w:pPr>
          </w:p>
        </w:tc>
        <w:tc>
          <w:tcPr>
            <w:tcW w:w="1155" w:type="dxa"/>
            <w:vAlign w:val="center"/>
          </w:tcPr>
          <w:p w14:paraId="77074E7F">
            <w:pPr>
              <w:spacing w:line="360" w:lineRule="auto"/>
              <w:jc w:val="center"/>
              <w:rPr>
                <w:rFonts w:hint="eastAsia" w:ascii="仿宋" w:hAnsi="仿宋" w:eastAsia="仿宋" w:cs="仿宋"/>
                <w:b/>
                <w:bCs/>
                <w:szCs w:val="21"/>
              </w:rPr>
            </w:pPr>
          </w:p>
        </w:tc>
        <w:tc>
          <w:tcPr>
            <w:tcW w:w="1219" w:type="dxa"/>
            <w:vAlign w:val="center"/>
          </w:tcPr>
          <w:p w14:paraId="7FD6B22B">
            <w:pPr>
              <w:spacing w:line="360" w:lineRule="auto"/>
              <w:jc w:val="center"/>
              <w:rPr>
                <w:rFonts w:hint="eastAsia" w:ascii="仿宋" w:hAnsi="仿宋" w:eastAsia="仿宋" w:cs="仿宋"/>
                <w:b/>
                <w:bCs/>
                <w:szCs w:val="21"/>
              </w:rPr>
            </w:pPr>
          </w:p>
        </w:tc>
      </w:tr>
      <w:tr w14:paraId="10799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D3D1747">
            <w:pPr>
              <w:spacing w:line="360" w:lineRule="auto"/>
              <w:jc w:val="center"/>
              <w:rPr>
                <w:rFonts w:hint="eastAsia" w:ascii="仿宋" w:hAnsi="仿宋" w:eastAsia="仿宋" w:cs="仿宋"/>
                <w:b/>
                <w:bCs/>
                <w:szCs w:val="21"/>
              </w:rPr>
            </w:pPr>
          </w:p>
        </w:tc>
        <w:tc>
          <w:tcPr>
            <w:tcW w:w="1814" w:type="dxa"/>
            <w:vAlign w:val="center"/>
          </w:tcPr>
          <w:p w14:paraId="0FEE304C">
            <w:pPr>
              <w:spacing w:line="360" w:lineRule="auto"/>
              <w:jc w:val="center"/>
              <w:rPr>
                <w:rFonts w:hint="eastAsia" w:ascii="仿宋" w:hAnsi="仿宋" w:eastAsia="仿宋" w:cs="仿宋"/>
                <w:b/>
                <w:bCs/>
                <w:szCs w:val="21"/>
              </w:rPr>
            </w:pPr>
          </w:p>
        </w:tc>
        <w:tc>
          <w:tcPr>
            <w:tcW w:w="2083" w:type="dxa"/>
            <w:vAlign w:val="center"/>
          </w:tcPr>
          <w:p w14:paraId="1320AB34">
            <w:pPr>
              <w:spacing w:line="360" w:lineRule="auto"/>
              <w:jc w:val="center"/>
              <w:rPr>
                <w:rFonts w:hint="eastAsia" w:ascii="仿宋" w:hAnsi="仿宋" w:eastAsia="仿宋" w:cs="仿宋"/>
                <w:b/>
                <w:bCs/>
                <w:szCs w:val="21"/>
              </w:rPr>
            </w:pPr>
          </w:p>
        </w:tc>
        <w:tc>
          <w:tcPr>
            <w:tcW w:w="2182" w:type="dxa"/>
            <w:vAlign w:val="center"/>
          </w:tcPr>
          <w:p w14:paraId="4D2E3B54">
            <w:pPr>
              <w:spacing w:line="360" w:lineRule="auto"/>
              <w:jc w:val="center"/>
              <w:rPr>
                <w:rFonts w:hint="eastAsia" w:ascii="仿宋" w:hAnsi="仿宋" w:eastAsia="仿宋" w:cs="仿宋"/>
                <w:b/>
                <w:bCs/>
                <w:szCs w:val="21"/>
              </w:rPr>
            </w:pPr>
          </w:p>
        </w:tc>
        <w:tc>
          <w:tcPr>
            <w:tcW w:w="1155" w:type="dxa"/>
            <w:vAlign w:val="center"/>
          </w:tcPr>
          <w:p w14:paraId="7FEA6C35">
            <w:pPr>
              <w:spacing w:line="360" w:lineRule="auto"/>
              <w:jc w:val="center"/>
              <w:rPr>
                <w:rFonts w:hint="eastAsia" w:ascii="仿宋" w:hAnsi="仿宋" w:eastAsia="仿宋" w:cs="仿宋"/>
                <w:b/>
                <w:bCs/>
                <w:szCs w:val="21"/>
              </w:rPr>
            </w:pPr>
          </w:p>
        </w:tc>
        <w:tc>
          <w:tcPr>
            <w:tcW w:w="1219" w:type="dxa"/>
            <w:vAlign w:val="center"/>
          </w:tcPr>
          <w:p w14:paraId="502553C1">
            <w:pPr>
              <w:spacing w:line="360" w:lineRule="auto"/>
              <w:jc w:val="center"/>
              <w:rPr>
                <w:rFonts w:hint="eastAsia" w:ascii="仿宋" w:hAnsi="仿宋" w:eastAsia="仿宋" w:cs="仿宋"/>
                <w:b/>
                <w:bCs/>
                <w:szCs w:val="21"/>
              </w:rPr>
            </w:pPr>
          </w:p>
        </w:tc>
      </w:tr>
      <w:tr w14:paraId="60BCF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2C733F1">
            <w:pPr>
              <w:spacing w:line="360" w:lineRule="auto"/>
              <w:jc w:val="center"/>
              <w:rPr>
                <w:rFonts w:hint="eastAsia" w:ascii="仿宋" w:hAnsi="仿宋" w:eastAsia="仿宋" w:cs="仿宋"/>
                <w:b/>
                <w:bCs/>
                <w:szCs w:val="21"/>
              </w:rPr>
            </w:pPr>
          </w:p>
        </w:tc>
        <w:tc>
          <w:tcPr>
            <w:tcW w:w="1814" w:type="dxa"/>
            <w:vAlign w:val="center"/>
          </w:tcPr>
          <w:p w14:paraId="28DD9BCE">
            <w:pPr>
              <w:spacing w:line="360" w:lineRule="auto"/>
              <w:jc w:val="center"/>
              <w:rPr>
                <w:rFonts w:hint="eastAsia" w:ascii="仿宋" w:hAnsi="仿宋" w:eastAsia="仿宋" w:cs="仿宋"/>
                <w:b/>
                <w:bCs/>
                <w:szCs w:val="21"/>
              </w:rPr>
            </w:pPr>
          </w:p>
        </w:tc>
        <w:tc>
          <w:tcPr>
            <w:tcW w:w="2083" w:type="dxa"/>
            <w:vAlign w:val="center"/>
          </w:tcPr>
          <w:p w14:paraId="1E5D4FD4">
            <w:pPr>
              <w:spacing w:line="360" w:lineRule="auto"/>
              <w:jc w:val="center"/>
              <w:rPr>
                <w:rFonts w:hint="eastAsia" w:ascii="仿宋" w:hAnsi="仿宋" w:eastAsia="仿宋" w:cs="仿宋"/>
                <w:b/>
                <w:bCs/>
                <w:szCs w:val="21"/>
              </w:rPr>
            </w:pPr>
          </w:p>
        </w:tc>
        <w:tc>
          <w:tcPr>
            <w:tcW w:w="2182" w:type="dxa"/>
            <w:vAlign w:val="center"/>
          </w:tcPr>
          <w:p w14:paraId="56BE7608">
            <w:pPr>
              <w:spacing w:line="360" w:lineRule="auto"/>
              <w:jc w:val="center"/>
              <w:rPr>
                <w:rFonts w:hint="eastAsia" w:ascii="仿宋" w:hAnsi="仿宋" w:eastAsia="仿宋" w:cs="仿宋"/>
                <w:b/>
                <w:bCs/>
                <w:szCs w:val="21"/>
              </w:rPr>
            </w:pPr>
          </w:p>
        </w:tc>
        <w:tc>
          <w:tcPr>
            <w:tcW w:w="1155" w:type="dxa"/>
            <w:vAlign w:val="center"/>
          </w:tcPr>
          <w:p w14:paraId="227185FA">
            <w:pPr>
              <w:spacing w:line="360" w:lineRule="auto"/>
              <w:jc w:val="center"/>
              <w:rPr>
                <w:rFonts w:hint="eastAsia" w:ascii="仿宋" w:hAnsi="仿宋" w:eastAsia="仿宋" w:cs="仿宋"/>
                <w:b/>
                <w:bCs/>
                <w:szCs w:val="21"/>
              </w:rPr>
            </w:pPr>
          </w:p>
        </w:tc>
        <w:tc>
          <w:tcPr>
            <w:tcW w:w="1219" w:type="dxa"/>
            <w:vAlign w:val="center"/>
          </w:tcPr>
          <w:p w14:paraId="4B0E65A6">
            <w:pPr>
              <w:spacing w:line="360" w:lineRule="auto"/>
              <w:jc w:val="center"/>
              <w:rPr>
                <w:rFonts w:hint="eastAsia" w:ascii="仿宋" w:hAnsi="仿宋" w:eastAsia="仿宋" w:cs="仿宋"/>
                <w:b/>
                <w:bCs/>
                <w:szCs w:val="21"/>
              </w:rPr>
            </w:pPr>
          </w:p>
        </w:tc>
      </w:tr>
      <w:tr w14:paraId="2F569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B592C14">
            <w:pPr>
              <w:spacing w:line="360" w:lineRule="auto"/>
              <w:jc w:val="center"/>
              <w:rPr>
                <w:rFonts w:hint="eastAsia" w:ascii="仿宋" w:hAnsi="仿宋" w:eastAsia="仿宋" w:cs="仿宋"/>
                <w:b/>
                <w:bCs/>
                <w:szCs w:val="21"/>
              </w:rPr>
            </w:pPr>
          </w:p>
        </w:tc>
        <w:tc>
          <w:tcPr>
            <w:tcW w:w="1814" w:type="dxa"/>
            <w:vAlign w:val="center"/>
          </w:tcPr>
          <w:p w14:paraId="70E95EBC">
            <w:pPr>
              <w:spacing w:line="360" w:lineRule="auto"/>
              <w:jc w:val="center"/>
              <w:rPr>
                <w:rFonts w:hint="eastAsia" w:ascii="仿宋" w:hAnsi="仿宋" w:eastAsia="仿宋" w:cs="仿宋"/>
                <w:b/>
                <w:bCs/>
                <w:szCs w:val="21"/>
              </w:rPr>
            </w:pPr>
          </w:p>
        </w:tc>
        <w:tc>
          <w:tcPr>
            <w:tcW w:w="2083" w:type="dxa"/>
            <w:vAlign w:val="center"/>
          </w:tcPr>
          <w:p w14:paraId="1173DB40">
            <w:pPr>
              <w:spacing w:line="360" w:lineRule="auto"/>
              <w:jc w:val="center"/>
              <w:rPr>
                <w:rFonts w:hint="eastAsia" w:ascii="仿宋" w:hAnsi="仿宋" w:eastAsia="仿宋" w:cs="仿宋"/>
                <w:b/>
                <w:bCs/>
                <w:szCs w:val="21"/>
              </w:rPr>
            </w:pPr>
          </w:p>
        </w:tc>
        <w:tc>
          <w:tcPr>
            <w:tcW w:w="2182" w:type="dxa"/>
            <w:vAlign w:val="center"/>
          </w:tcPr>
          <w:p w14:paraId="0D31BB76">
            <w:pPr>
              <w:spacing w:line="360" w:lineRule="auto"/>
              <w:jc w:val="center"/>
              <w:rPr>
                <w:rFonts w:hint="eastAsia" w:ascii="仿宋" w:hAnsi="仿宋" w:eastAsia="仿宋" w:cs="仿宋"/>
                <w:b/>
                <w:bCs/>
                <w:szCs w:val="21"/>
              </w:rPr>
            </w:pPr>
          </w:p>
        </w:tc>
        <w:tc>
          <w:tcPr>
            <w:tcW w:w="1155" w:type="dxa"/>
            <w:vAlign w:val="center"/>
          </w:tcPr>
          <w:p w14:paraId="4E6D3950">
            <w:pPr>
              <w:spacing w:line="360" w:lineRule="auto"/>
              <w:jc w:val="center"/>
              <w:rPr>
                <w:rFonts w:hint="eastAsia" w:ascii="仿宋" w:hAnsi="仿宋" w:eastAsia="仿宋" w:cs="仿宋"/>
                <w:b/>
                <w:bCs/>
                <w:szCs w:val="21"/>
              </w:rPr>
            </w:pPr>
          </w:p>
        </w:tc>
        <w:tc>
          <w:tcPr>
            <w:tcW w:w="1219" w:type="dxa"/>
            <w:vAlign w:val="center"/>
          </w:tcPr>
          <w:p w14:paraId="7910B709">
            <w:pPr>
              <w:spacing w:line="360" w:lineRule="auto"/>
              <w:jc w:val="center"/>
              <w:rPr>
                <w:rFonts w:hint="eastAsia" w:ascii="仿宋" w:hAnsi="仿宋" w:eastAsia="仿宋" w:cs="仿宋"/>
                <w:b/>
                <w:bCs/>
                <w:szCs w:val="21"/>
              </w:rPr>
            </w:pPr>
          </w:p>
        </w:tc>
      </w:tr>
    </w:tbl>
    <w:p w14:paraId="5A98E8C2">
      <w:pPr>
        <w:spacing w:line="360" w:lineRule="auto"/>
        <w:ind w:firstLine="420" w:firstLineChars="200"/>
        <w:jc w:val="left"/>
        <w:rPr>
          <w:rFonts w:hint="eastAsia" w:ascii="仿宋" w:hAnsi="仿宋" w:eastAsia="仿宋" w:cs="仿宋"/>
          <w:sz w:val="24"/>
        </w:rPr>
      </w:pPr>
      <w:r>
        <w:rPr>
          <w:rFonts w:hint="eastAsia" w:ascii="仿宋" w:hAnsi="仿宋" w:eastAsia="仿宋" w:cs="仿宋"/>
        </w:rPr>
        <w:t>备注：供应商对单一来源协商文件商务条款有偏离的，应在此表中列明实际响应的内容并加以说明，以便查对。请在此偏离表“偏离”中填写无偏离或正偏离或负偏离。</w:t>
      </w:r>
    </w:p>
    <w:p w14:paraId="2D3BA91E">
      <w:pPr>
        <w:spacing w:line="360" w:lineRule="auto"/>
        <w:ind w:firstLine="480" w:firstLineChars="200"/>
        <w:jc w:val="left"/>
        <w:rPr>
          <w:rFonts w:hint="eastAsia" w:ascii="仿宋" w:hAnsi="仿宋" w:eastAsia="仿宋" w:cs="仿宋"/>
          <w:sz w:val="24"/>
        </w:rPr>
      </w:pPr>
    </w:p>
    <w:p w14:paraId="318CD2F6">
      <w:pPr>
        <w:spacing w:line="360" w:lineRule="auto"/>
        <w:ind w:firstLine="480" w:firstLineChars="200"/>
        <w:jc w:val="left"/>
        <w:rPr>
          <w:rFonts w:hint="eastAsia" w:ascii="仿宋" w:hAnsi="仿宋" w:eastAsia="仿宋" w:cs="仿宋"/>
          <w:sz w:val="24"/>
        </w:rPr>
      </w:pPr>
    </w:p>
    <w:p w14:paraId="11085D43">
      <w:pPr>
        <w:spacing w:line="360" w:lineRule="auto"/>
        <w:jc w:val="left"/>
        <w:rPr>
          <w:rFonts w:hint="eastAsia" w:ascii="仿宋" w:hAnsi="仿宋" w:eastAsia="仿宋" w:cs="仿宋"/>
          <w:sz w:val="24"/>
        </w:rPr>
      </w:pPr>
    </w:p>
    <w:p w14:paraId="6ED01FE7">
      <w:pPr>
        <w:spacing w:line="360" w:lineRule="auto"/>
        <w:jc w:val="left"/>
        <w:rPr>
          <w:rFonts w:hint="eastAsia" w:ascii="仿宋" w:hAnsi="仿宋" w:eastAsia="仿宋" w:cs="仿宋"/>
          <w:sz w:val="24"/>
        </w:rPr>
      </w:pPr>
    </w:p>
    <w:p w14:paraId="3EE567A4">
      <w:pPr>
        <w:spacing w:line="360" w:lineRule="auto"/>
        <w:jc w:val="left"/>
        <w:rPr>
          <w:rFonts w:hint="eastAsia" w:ascii="仿宋" w:hAnsi="仿宋" w:eastAsia="仿宋" w:cs="仿宋"/>
          <w:sz w:val="24"/>
        </w:rPr>
      </w:pPr>
    </w:p>
    <w:p w14:paraId="30F2E3BB">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378BBA87">
      <w:pPr>
        <w:widowControl/>
        <w:shd w:val="clear" w:color="auto" w:fill="FFFFFF"/>
        <w:snapToGrid w:val="0"/>
        <w:spacing w:line="360" w:lineRule="auto"/>
        <w:jc w:val="left"/>
        <w:rPr>
          <w:rFonts w:hint="eastAsia" w:ascii="仿宋" w:hAnsi="仿宋" w:eastAsia="仿宋" w:cs="仿宋"/>
          <w:kern w:val="0"/>
          <w:sz w:val="24"/>
        </w:rPr>
      </w:pPr>
    </w:p>
    <w:p w14:paraId="79D23169">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法定代表人：</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2A2C6175">
      <w:pPr>
        <w:widowControl/>
        <w:shd w:val="clear" w:color="auto" w:fill="FFFFFF"/>
        <w:snapToGrid w:val="0"/>
        <w:spacing w:line="360" w:lineRule="auto"/>
        <w:ind w:firstLine="420"/>
        <w:jc w:val="center"/>
        <w:rPr>
          <w:rFonts w:hint="eastAsia" w:ascii="仿宋" w:hAnsi="仿宋" w:eastAsia="仿宋" w:cs="仿宋"/>
          <w:kern w:val="0"/>
          <w:sz w:val="24"/>
        </w:rPr>
      </w:pPr>
      <w:r>
        <w:rPr>
          <w:rFonts w:hint="eastAsia" w:ascii="仿宋" w:hAnsi="仿宋" w:eastAsia="仿宋" w:cs="仿宋"/>
          <w:kern w:val="0"/>
          <w:sz w:val="24"/>
        </w:rPr>
        <w:t xml:space="preserve">                                               日期： 年  月  日</w:t>
      </w:r>
    </w:p>
    <w:p w14:paraId="3FAC8238">
      <w:pPr>
        <w:widowControl/>
        <w:spacing w:line="360" w:lineRule="auto"/>
        <w:jc w:val="left"/>
        <w:rPr>
          <w:rFonts w:hint="eastAsia" w:ascii="仿宋" w:hAnsi="仿宋" w:eastAsia="仿宋" w:cs="仿宋"/>
          <w:b/>
          <w:bCs/>
          <w:kern w:val="36"/>
          <w:sz w:val="24"/>
        </w:rPr>
      </w:pPr>
      <w:r>
        <w:rPr>
          <w:rFonts w:hint="eastAsia" w:ascii="仿宋" w:hAnsi="仿宋" w:eastAsia="仿宋" w:cs="仿宋"/>
          <w:b/>
          <w:bCs/>
          <w:kern w:val="36"/>
          <w:sz w:val="24"/>
        </w:rPr>
        <w:br w:type="page"/>
      </w:r>
    </w:p>
    <w:p w14:paraId="1A418795">
      <w:pPr>
        <w:tabs>
          <w:tab w:val="center" w:pos="4832"/>
          <w:tab w:val="left" w:pos="7140"/>
        </w:tabs>
        <w:spacing w:line="360" w:lineRule="auto"/>
        <w:jc w:val="center"/>
        <w:outlineLvl w:val="1"/>
        <w:rPr>
          <w:rFonts w:hint="eastAsia" w:ascii="仿宋" w:hAnsi="仿宋" w:eastAsia="仿宋" w:cs="仿宋"/>
          <w:kern w:val="0"/>
          <w:sz w:val="24"/>
        </w:rPr>
      </w:pPr>
      <w:bookmarkStart w:id="244" w:name="_Toc166952207"/>
      <w:bookmarkStart w:id="245" w:name="_Toc142664973"/>
      <w:r>
        <w:rPr>
          <w:rFonts w:hint="eastAsia" w:ascii="仿宋" w:hAnsi="仿宋" w:eastAsia="仿宋" w:cs="仿宋"/>
          <w:b/>
          <w:sz w:val="24"/>
        </w:rPr>
        <w:t>四、技术条款偏离表</w:t>
      </w:r>
      <w:bookmarkEnd w:id="244"/>
      <w:bookmarkEnd w:id="245"/>
    </w:p>
    <w:tbl>
      <w:tblPr>
        <w:tblStyle w:val="3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5F419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DA4129C">
            <w:pPr>
              <w:spacing w:line="360" w:lineRule="auto"/>
              <w:jc w:val="center"/>
              <w:rPr>
                <w:rFonts w:hint="eastAsia" w:ascii="仿宋" w:hAnsi="仿宋" w:eastAsia="仿宋" w:cs="仿宋"/>
                <w:bCs/>
                <w:szCs w:val="21"/>
              </w:rPr>
            </w:pPr>
            <w:r>
              <w:rPr>
                <w:rFonts w:hint="eastAsia" w:ascii="仿宋" w:hAnsi="仿宋" w:eastAsia="仿宋" w:cs="仿宋"/>
                <w:bCs/>
                <w:szCs w:val="21"/>
              </w:rPr>
              <w:t>序号</w:t>
            </w:r>
          </w:p>
        </w:tc>
        <w:tc>
          <w:tcPr>
            <w:tcW w:w="1814" w:type="dxa"/>
            <w:vAlign w:val="center"/>
          </w:tcPr>
          <w:p w14:paraId="51C6980A">
            <w:pPr>
              <w:spacing w:line="360" w:lineRule="auto"/>
              <w:jc w:val="center"/>
              <w:rPr>
                <w:rFonts w:hint="eastAsia" w:ascii="仿宋" w:hAnsi="仿宋" w:eastAsia="仿宋" w:cs="仿宋"/>
                <w:bCs/>
                <w:szCs w:val="21"/>
              </w:rPr>
            </w:pPr>
            <w:r>
              <w:rPr>
                <w:rFonts w:hint="eastAsia" w:ascii="仿宋" w:hAnsi="仿宋" w:eastAsia="仿宋" w:cs="仿宋"/>
                <w:bCs/>
                <w:szCs w:val="21"/>
              </w:rPr>
              <w:t>竞争性单一来源协商文件条目号</w:t>
            </w:r>
          </w:p>
        </w:tc>
        <w:tc>
          <w:tcPr>
            <w:tcW w:w="2083" w:type="dxa"/>
            <w:vAlign w:val="center"/>
          </w:tcPr>
          <w:p w14:paraId="6CA3C5B8">
            <w:pPr>
              <w:spacing w:line="360" w:lineRule="auto"/>
              <w:jc w:val="center"/>
              <w:rPr>
                <w:rFonts w:hint="eastAsia" w:ascii="仿宋" w:hAnsi="仿宋" w:eastAsia="仿宋" w:cs="仿宋"/>
                <w:bCs/>
                <w:szCs w:val="21"/>
              </w:rPr>
            </w:pPr>
            <w:r>
              <w:rPr>
                <w:rFonts w:hint="eastAsia" w:ascii="仿宋" w:hAnsi="仿宋" w:eastAsia="仿宋" w:cs="仿宋"/>
                <w:bCs/>
                <w:szCs w:val="21"/>
              </w:rPr>
              <w:t>竞争性单一来源协商文件的技术条款</w:t>
            </w:r>
          </w:p>
        </w:tc>
        <w:tc>
          <w:tcPr>
            <w:tcW w:w="2182" w:type="dxa"/>
            <w:vAlign w:val="center"/>
          </w:tcPr>
          <w:p w14:paraId="750A8CAF">
            <w:pPr>
              <w:spacing w:line="360" w:lineRule="auto"/>
              <w:jc w:val="center"/>
              <w:rPr>
                <w:rFonts w:hint="eastAsia" w:ascii="仿宋" w:hAnsi="仿宋" w:eastAsia="仿宋" w:cs="仿宋"/>
                <w:bCs/>
                <w:szCs w:val="21"/>
              </w:rPr>
            </w:pPr>
            <w:r>
              <w:rPr>
                <w:rFonts w:hint="eastAsia" w:ascii="仿宋" w:hAnsi="仿宋" w:eastAsia="仿宋" w:cs="仿宋"/>
                <w:bCs/>
                <w:szCs w:val="21"/>
              </w:rPr>
              <w:t>响应文件的技术条款</w:t>
            </w:r>
          </w:p>
        </w:tc>
        <w:tc>
          <w:tcPr>
            <w:tcW w:w="1155" w:type="dxa"/>
            <w:vAlign w:val="center"/>
          </w:tcPr>
          <w:p w14:paraId="486A5941">
            <w:pPr>
              <w:spacing w:line="360" w:lineRule="auto"/>
              <w:jc w:val="center"/>
              <w:rPr>
                <w:rFonts w:hint="eastAsia" w:ascii="仿宋" w:hAnsi="仿宋" w:eastAsia="仿宋" w:cs="仿宋"/>
                <w:bCs/>
                <w:szCs w:val="21"/>
              </w:rPr>
            </w:pPr>
            <w:r>
              <w:rPr>
                <w:rFonts w:hint="eastAsia" w:ascii="仿宋" w:hAnsi="仿宋" w:eastAsia="仿宋" w:cs="仿宋"/>
                <w:bCs/>
                <w:szCs w:val="21"/>
              </w:rPr>
              <w:t>偏离</w:t>
            </w:r>
          </w:p>
        </w:tc>
        <w:tc>
          <w:tcPr>
            <w:tcW w:w="1219" w:type="dxa"/>
            <w:vAlign w:val="center"/>
          </w:tcPr>
          <w:p w14:paraId="0D4148C0">
            <w:pPr>
              <w:spacing w:line="360" w:lineRule="auto"/>
              <w:jc w:val="center"/>
              <w:rPr>
                <w:rFonts w:hint="eastAsia" w:ascii="仿宋" w:hAnsi="仿宋" w:eastAsia="仿宋" w:cs="仿宋"/>
                <w:bCs/>
                <w:szCs w:val="21"/>
              </w:rPr>
            </w:pPr>
            <w:r>
              <w:rPr>
                <w:rFonts w:hint="eastAsia" w:ascii="仿宋" w:hAnsi="仿宋" w:eastAsia="仿宋" w:cs="仿宋"/>
                <w:bCs/>
                <w:szCs w:val="21"/>
              </w:rPr>
              <w:t>说明</w:t>
            </w:r>
          </w:p>
        </w:tc>
      </w:tr>
      <w:tr w14:paraId="194B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E721FB5">
            <w:pPr>
              <w:spacing w:line="360" w:lineRule="auto"/>
              <w:jc w:val="center"/>
              <w:rPr>
                <w:rFonts w:hint="eastAsia" w:ascii="仿宋" w:hAnsi="仿宋" w:eastAsia="仿宋" w:cs="仿宋"/>
                <w:b/>
                <w:bCs/>
                <w:szCs w:val="21"/>
              </w:rPr>
            </w:pPr>
          </w:p>
        </w:tc>
        <w:tc>
          <w:tcPr>
            <w:tcW w:w="1814" w:type="dxa"/>
            <w:vAlign w:val="center"/>
          </w:tcPr>
          <w:p w14:paraId="4AA8C5D0">
            <w:pPr>
              <w:spacing w:line="360" w:lineRule="auto"/>
              <w:jc w:val="center"/>
              <w:rPr>
                <w:rFonts w:hint="eastAsia" w:ascii="仿宋" w:hAnsi="仿宋" w:eastAsia="仿宋" w:cs="仿宋"/>
                <w:b/>
                <w:bCs/>
                <w:szCs w:val="21"/>
              </w:rPr>
            </w:pPr>
          </w:p>
        </w:tc>
        <w:tc>
          <w:tcPr>
            <w:tcW w:w="2083" w:type="dxa"/>
            <w:vAlign w:val="center"/>
          </w:tcPr>
          <w:p w14:paraId="47D9ADF0">
            <w:pPr>
              <w:spacing w:line="360" w:lineRule="auto"/>
              <w:jc w:val="center"/>
              <w:rPr>
                <w:rFonts w:hint="eastAsia" w:ascii="仿宋" w:hAnsi="仿宋" w:eastAsia="仿宋" w:cs="仿宋"/>
                <w:b/>
                <w:bCs/>
                <w:szCs w:val="21"/>
              </w:rPr>
            </w:pPr>
          </w:p>
        </w:tc>
        <w:tc>
          <w:tcPr>
            <w:tcW w:w="2182" w:type="dxa"/>
            <w:vAlign w:val="center"/>
          </w:tcPr>
          <w:p w14:paraId="7CDC66A0">
            <w:pPr>
              <w:spacing w:line="360" w:lineRule="auto"/>
              <w:jc w:val="center"/>
              <w:rPr>
                <w:rFonts w:hint="eastAsia" w:ascii="仿宋" w:hAnsi="仿宋" w:eastAsia="仿宋" w:cs="仿宋"/>
                <w:b/>
                <w:bCs/>
                <w:szCs w:val="21"/>
              </w:rPr>
            </w:pPr>
          </w:p>
        </w:tc>
        <w:tc>
          <w:tcPr>
            <w:tcW w:w="1155" w:type="dxa"/>
            <w:vAlign w:val="center"/>
          </w:tcPr>
          <w:p w14:paraId="72FC7213">
            <w:pPr>
              <w:spacing w:line="360" w:lineRule="auto"/>
              <w:jc w:val="center"/>
              <w:rPr>
                <w:rFonts w:hint="eastAsia" w:ascii="仿宋" w:hAnsi="仿宋" w:eastAsia="仿宋" w:cs="仿宋"/>
                <w:b/>
                <w:bCs/>
                <w:szCs w:val="21"/>
              </w:rPr>
            </w:pPr>
          </w:p>
        </w:tc>
        <w:tc>
          <w:tcPr>
            <w:tcW w:w="1219" w:type="dxa"/>
            <w:vAlign w:val="center"/>
          </w:tcPr>
          <w:p w14:paraId="7F6197A8">
            <w:pPr>
              <w:spacing w:line="360" w:lineRule="auto"/>
              <w:jc w:val="center"/>
              <w:rPr>
                <w:rFonts w:hint="eastAsia" w:ascii="仿宋" w:hAnsi="仿宋" w:eastAsia="仿宋" w:cs="仿宋"/>
                <w:b/>
                <w:bCs/>
                <w:szCs w:val="21"/>
              </w:rPr>
            </w:pPr>
          </w:p>
        </w:tc>
      </w:tr>
      <w:tr w14:paraId="7C379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E62098B">
            <w:pPr>
              <w:spacing w:line="360" w:lineRule="auto"/>
              <w:jc w:val="center"/>
              <w:rPr>
                <w:rFonts w:hint="eastAsia" w:ascii="仿宋" w:hAnsi="仿宋" w:eastAsia="仿宋" w:cs="仿宋"/>
                <w:b/>
                <w:bCs/>
                <w:szCs w:val="21"/>
              </w:rPr>
            </w:pPr>
          </w:p>
        </w:tc>
        <w:tc>
          <w:tcPr>
            <w:tcW w:w="1814" w:type="dxa"/>
            <w:vAlign w:val="center"/>
          </w:tcPr>
          <w:p w14:paraId="509C1CA6">
            <w:pPr>
              <w:spacing w:line="360" w:lineRule="auto"/>
              <w:jc w:val="center"/>
              <w:rPr>
                <w:rFonts w:hint="eastAsia" w:ascii="仿宋" w:hAnsi="仿宋" w:eastAsia="仿宋" w:cs="仿宋"/>
                <w:b/>
                <w:bCs/>
                <w:szCs w:val="21"/>
              </w:rPr>
            </w:pPr>
          </w:p>
        </w:tc>
        <w:tc>
          <w:tcPr>
            <w:tcW w:w="2083" w:type="dxa"/>
            <w:vAlign w:val="center"/>
          </w:tcPr>
          <w:p w14:paraId="3C02ADD8">
            <w:pPr>
              <w:spacing w:line="360" w:lineRule="auto"/>
              <w:jc w:val="center"/>
              <w:rPr>
                <w:rFonts w:hint="eastAsia" w:ascii="仿宋" w:hAnsi="仿宋" w:eastAsia="仿宋" w:cs="仿宋"/>
                <w:b/>
                <w:bCs/>
                <w:szCs w:val="21"/>
              </w:rPr>
            </w:pPr>
          </w:p>
        </w:tc>
        <w:tc>
          <w:tcPr>
            <w:tcW w:w="2182" w:type="dxa"/>
            <w:vAlign w:val="center"/>
          </w:tcPr>
          <w:p w14:paraId="28723FDB">
            <w:pPr>
              <w:spacing w:line="360" w:lineRule="auto"/>
              <w:jc w:val="center"/>
              <w:rPr>
                <w:rFonts w:hint="eastAsia" w:ascii="仿宋" w:hAnsi="仿宋" w:eastAsia="仿宋" w:cs="仿宋"/>
                <w:b/>
                <w:bCs/>
                <w:szCs w:val="21"/>
              </w:rPr>
            </w:pPr>
          </w:p>
        </w:tc>
        <w:tc>
          <w:tcPr>
            <w:tcW w:w="1155" w:type="dxa"/>
            <w:vAlign w:val="center"/>
          </w:tcPr>
          <w:p w14:paraId="06894E00">
            <w:pPr>
              <w:spacing w:line="360" w:lineRule="auto"/>
              <w:jc w:val="center"/>
              <w:rPr>
                <w:rFonts w:hint="eastAsia" w:ascii="仿宋" w:hAnsi="仿宋" w:eastAsia="仿宋" w:cs="仿宋"/>
                <w:b/>
                <w:bCs/>
                <w:szCs w:val="21"/>
              </w:rPr>
            </w:pPr>
          </w:p>
        </w:tc>
        <w:tc>
          <w:tcPr>
            <w:tcW w:w="1219" w:type="dxa"/>
            <w:vAlign w:val="center"/>
          </w:tcPr>
          <w:p w14:paraId="51FED8BC">
            <w:pPr>
              <w:spacing w:line="360" w:lineRule="auto"/>
              <w:jc w:val="center"/>
              <w:rPr>
                <w:rFonts w:hint="eastAsia" w:ascii="仿宋" w:hAnsi="仿宋" w:eastAsia="仿宋" w:cs="仿宋"/>
                <w:b/>
                <w:bCs/>
                <w:szCs w:val="21"/>
              </w:rPr>
            </w:pPr>
          </w:p>
        </w:tc>
      </w:tr>
      <w:tr w14:paraId="6D86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52BBBCD">
            <w:pPr>
              <w:spacing w:line="360" w:lineRule="auto"/>
              <w:jc w:val="center"/>
              <w:rPr>
                <w:rFonts w:hint="eastAsia" w:ascii="仿宋" w:hAnsi="仿宋" w:eastAsia="仿宋" w:cs="仿宋"/>
                <w:b/>
                <w:bCs/>
                <w:szCs w:val="21"/>
              </w:rPr>
            </w:pPr>
          </w:p>
        </w:tc>
        <w:tc>
          <w:tcPr>
            <w:tcW w:w="1814" w:type="dxa"/>
            <w:vAlign w:val="center"/>
          </w:tcPr>
          <w:p w14:paraId="3A9265FF">
            <w:pPr>
              <w:spacing w:line="360" w:lineRule="auto"/>
              <w:jc w:val="center"/>
              <w:rPr>
                <w:rFonts w:hint="eastAsia" w:ascii="仿宋" w:hAnsi="仿宋" w:eastAsia="仿宋" w:cs="仿宋"/>
                <w:b/>
                <w:bCs/>
                <w:szCs w:val="21"/>
              </w:rPr>
            </w:pPr>
          </w:p>
        </w:tc>
        <w:tc>
          <w:tcPr>
            <w:tcW w:w="2083" w:type="dxa"/>
            <w:vAlign w:val="center"/>
          </w:tcPr>
          <w:p w14:paraId="5B3DB51E">
            <w:pPr>
              <w:spacing w:line="360" w:lineRule="auto"/>
              <w:jc w:val="center"/>
              <w:rPr>
                <w:rFonts w:hint="eastAsia" w:ascii="仿宋" w:hAnsi="仿宋" w:eastAsia="仿宋" w:cs="仿宋"/>
                <w:b/>
                <w:bCs/>
                <w:szCs w:val="21"/>
              </w:rPr>
            </w:pPr>
          </w:p>
        </w:tc>
        <w:tc>
          <w:tcPr>
            <w:tcW w:w="2182" w:type="dxa"/>
            <w:vAlign w:val="center"/>
          </w:tcPr>
          <w:p w14:paraId="6D9164EE">
            <w:pPr>
              <w:spacing w:line="360" w:lineRule="auto"/>
              <w:jc w:val="center"/>
              <w:rPr>
                <w:rFonts w:hint="eastAsia" w:ascii="仿宋" w:hAnsi="仿宋" w:eastAsia="仿宋" w:cs="仿宋"/>
                <w:b/>
                <w:bCs/>
                <w:szCs w:val="21"/>
              </w:rPr>
            </w:pPr>
          </w:p>
        </w:tc>
        <w:tc>
          <w:tcPr>
            <w:tcW w:w="1155" w:type="dxa"/>
            <w:vAlign w:val="center"/>
          </w:tcPr>
          <w:p w14:paraId="112E43F9">
            <w:pPr>
              <w:spacing w:line="360" w:lineRule="auto"/>
              <w:jc w:val="center"/>
              <w:rPr>
                <w:rFonts w:hint="eastAsia" w:ascii="仿宋" w:hAnsi="仿宋" w:eastAsia="仿宋" w:cs="仿宋"/>
                <w:b/>
                <w:bCs/>
                <w:szCs w:val="21"/>
              </w:rPr>
            </w:pPr>
          </w:p>
        </w:tc>
        <w:tc>
          <w:tcPr>
            <w:tcW w:w="1219" w:type="dxa"/>
            <w:vAlign w:val="center"/>
          </w:tcPr>
          <w:p w14:paraId="456A3322">
            <w:pPr>
              <w:spacing w:line="360" w:lineRule="auto"/>
              <w:jc w:val="center"/>
              <w:rPr>
                <w:rFonts w:hint="eastAsia" w:ascii="仿宋" w:hAnsi="仿宋" w:eastAsia="仿宋" w:cs="仿宋"/>
                <w:b/>
                <w:bCs/>
                <w:szCs w:val="21"/>
              </w:rPr>
            </w:pPr>
          </w:p>
        </w:tc>
      </w:tr>
      <w:tr w14:paraId="43D3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85BB501">
            <w:pPr>
              <w:spacing w:line="360" w:lineRule="auto"/>
              <w:jc w:val="center"/>
              <w:rPr>
                <w:rFonts w:hint="eastAsia" w:ascii="仿宋" w:hAnsi="仿宋" w:eastAsia="仿宋" w:cs="仿宋"/>
                <w:b/>
                <w:bCs/>
                <w:szCs w:val="21"/>
              </w:rPr>
            </w:pPr>
          </w:p>
        </w:tc>
        <w:tc>
          <w:tcPr>
            <w:tcW w:w="1814" w:type="dxa"/>
            <w:vAlign w:val="center"/>
          </w:tcPr>
          <w:p w14:paraId="16FC3C57">
            <w:pPr>
              <w:spacing w:line="360" w:lineRule="auto"/>
              <w:jc w:val="center"/>
              <w:rPr>
                <w:rFonts w:hint="eastAsia" w:ascii="仿宋" w:hAnsi="仿宋" w:eastAsia="仿宋" w:cs="仿宋"/>
                <w:b/>
                <w:bCs/>
                <w:szCs w:val="21"/>
              </w:rPr>
            </w:pPr>
          </w:p>
        </w:tc>
        <w:tc>
          <w:tcPr>
            <w:tcW w:w="2083" w:type="dxa"/>
            <w:vAlign w:val="center"/>
          </w:tcPr>
          <w:p w14:paraId="11CB5676">
            <w:pPr>
              <w:spacing w:line="360" w:lineRule="auto"/>
              <w:jc w:val="center"/>
              <w:rPr>
                <w:rFonts w:hint="eastAsia" w:ascii="仿宋" w:hAnsi="仿宋" w:eastAsia="仿宋" w:cs="仿宋"/>
                <w:b/>
                <w:bCs/>
                <w:szCs w:val="21"/>
              </w:rPr>
            </w:pPr>
          </w:p>
        </w:tc>
        <w:tc>
          <w:tcPr>
            <w:tcW w:w="2182" w:type="dxa"/>
            <w:vAlign w:val="center"/>
          </w:tcPr>
          <w:p w14:paraId="3FD6331A">
            <w:pPr>
              <w:spacing w:line="360" w:lineRule="auto"/>
              <w:jc w:val="center"/>
              <w:rPr>
                <w:rFonts w:hint="eastAsia" w:ascii="仿宋" w:hAnsi="仿宋" w:eastAsia="仿宋" w:cs="仿宋"/>
                <w:b/>
                <w:bCs/>
                <w:szCs w:val="21"/>
              </w:rPr>
            </w:pPr>
          </w:p>
        </w:tc>
        <w:tc>
          <w:tcPr>
            <w:tcW w:w="1155" w:type="dxa"/>
            <w:vAlign w:val="center"/>
          </w:tcPr>
          <w:p w14:paraId="44CBD387">
            <w:pPr>
              <w:spacing w:line="360" w:lineRule="auto"/>
              <w:jc w:val="center"/>
              <w:rPr>
                <w:rFonts w:hint="eastAsia" w:ascii="仿宋" w:hAnsi="仿宋" w:eastAsia="仿宋" w:cs="仿宋"/>
                <w:b/>
                <w:bCs/>
                <w:szCs w:val="21"/>
              </w:rPr>
            </w:pPr>
          </w:p>
        </w:tc>
        <w:tc>
          <w:tcPr>
            <w:tcW w:w="1219" w:type="dxa"/>
            <w:vAlign w:val="center"/>
          </w:tcPr>
          <w:p w14:paraId="7F0C50BB">
            <w:pPr>
              <w:spacing w:line="360" w:lineRule="auto"/>
              <w:jc w:val="center"/>
              <w:rPr>
                <w:rFonts w:hint="eastAsia" w:ascii="仿宋" w:hAnsi="仿宋" w:eastAsia="仿宋" w:cs="仿宋"/>
                <w:b/>
                <w:bCs/>
                <w:szCs w:val="21"/>
              </w:rPr>
            </w:pPr>
          </w:p>
        </w:tc>
      </w:tr>
      <w:tr w14:paraId="7804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58229E5">
            <w:pPr>
              <w:spacing w:line="360" w:lineRule="auto"/>
              <w:jc w:val="center"/>
              <w:rPr>
                <w:rFonts w:hint="eastAsia" w:ascii="仿宋" w:hAnsi="仿宋" w:eastAsia="仿宋" w:cs="仿宋"/>
                <w:b/>
                <w:bCs/>
                <w:szCs w:val="21"/>
              </w:rPr>
            </w:pPr>
          </w:p>
        </w:tc>
        <w:tc>
          <w:tcPr>
            <w:tcW w:w="1814" w:type="dxa"/>
            <w:vAlign w:val="center"/>
          </w:tcPr>
          <w:p w14:paraId="4C7FDC93">
            <w:pPr>
              <w:spacing w:line="360" w:lineRule="auto"/>
              <w:jc w:val="center"/>
              <w:rPr>
                <w:rFonts w:hint="eastAsia" w:ascii="仿宋" w:hAnsi="仿宋" w:eastAsia="仿宋" w:cs="仿宋"/>
                <w:b/>
                <w:bCs/>
                <w:szCs w:val="21"/>
              </w:rPr>
            </w:pPr>
          </w:p>
        </w:tc>
        <w:tc>
          <w:tcPr>
            <w:tcW w:w="2083" w:type="dxa"/>
            <w:vAlign w:val="center"/>
          </w:tcPr>
          <w:p w14:paraId="51E9F63E">
            <w:pPr>
              <w:spacing w:line="360" w:lineRule="auto"/>
              <w:jc w:val="center"/>
              <w:rPr>
                <w:rFonts w:hint="eastAsia" w:ascii="仿宋" w:hAnsi="仿宋" w:eastAsia="仿宋" w:cs="仿宋"/>
                <w:b/>
                <w:bCs/>
                <w:szCs w:val="21"/>
              </w:rPr>
            </w:pPr>
          </w:p>
        </w:tc>
        <w:tc>
          <w:tcPr>
            <w:tcW w:w="2182" w:type="dxa"/>
            <w:vAlign w:val="center"/>
          </w:tcPr>
          <w:p w14:paraId="02C2100A">
            <w:pPr>
              <w:spacing w:line="360" w:lineRule="auto"/>
              <w:jc w:val="center"/>
              <w:rPr>
                <w:rFonts w:hint="eastAsia" w:ascii="仿宋" w:hAnsi="仿宋" w:eastAsia="仿宋" w:cs="仿宋"/>
                <w:b/>
                <w:bCs/>
                <w:szCs w:val="21"/>
              </w:rPr>
            </w:pPr>
          </w:p>
        </w:tc>
        <w:tc>
          <w:tcPr>
            <w:tcW w:w="1155" w:type="dxa"/>
            <w:vAlign w:val="center"/>
          </w:tcPr>
          <w:p w14:paraId="539DF218">
            <w:pPr>
              <w:spacing w:line="360" w:lineRule="auto"/>
              <w:jc w:val="center"/>
              <w:rPr>
                <w:rFonts w:hint="eastAsia" w:ascii="仿宋" w:hAnsi="仿宋" w:eastAsia="仿宋" w:cs="仿宋"/>
                <w:b/>
                <w:bCs/>
                <w:szCs w:val="21"/>
              </w:rPr>
            </w:pPr>
          </w:p>
        </w:tc>
        <w:tc>
          <w:tcPr>
            <w:tcW w:w="1219" w:type="dxa"/>
            <w:vAlign w:val="center"/>
          </w:tcPr>
          <w:p w14:paraId="24AD2DF6">
            <w:pPr>
              <w:spacing w:line="360" w:lineRule="auto"/>
              <w:jc w:val="center"/>
              <w:rPr>
                <w:rFonts w:hint="eastAsia" w:ascii="仿宋" w:hAnsi="仿宋" w:eastAsia="仿宋" w:cs="仿宋"/>
                <w:b/>
                <w:bCs/>
                <w:szCs w:val="21"/>
              </w:rPr>
            </w:pPr>
          </w:p>
        </w:tc>
      </w:tr>
    </w:tbl>
    <w:p w14:paraId="4E624DBF">
      <w:pPr>
        <w:spacing w:line="360" w:lineRule="auto"/>
        <w:ind w:firstLine="420" w:firstLineChars="200"/>
        <w:jc w:val="left"/>
        <w:rPr>
          <w:rFonts w:hint="eastAsia" w:ascii="仿宋" w:hAnsi="仿宋" w:eastAsia="仿宋" w:cs="仿宋"/>
          <w:sz w:val="24"/>
        </w:rPr>
      </w:pPr>
      <w:r>
        <w:rPr>
          <w:rFonts w:hint="eastAsia" w:ascii="仿宋" w:hAnsi="仿宋" w:eastAsia="仿宋" w:cs="仿宋"/>
        </w:rPr>
        <w:t>备注：供应商对单一来源协商文件</w:t>
      </w:r>
      <w:r>
        <w:rPr>
          <w:rFonts w:hint="eastAsia" w:ascii="仿宋" w:hAnsi="仿宋" w:eastAsia="仿宋" w:cs="仿宋"/>
          <w:bCs/>
          <w:szCs w:val="21"/>
        </w:rPr>
        <w:t>技术</w:t>
      </w:r>
      <w:r>
        <w:rPr>
          <w:rFonts w:hint="eastAsia" w:ascii="仿宋" w:hAnsi="仿宋" w:eastAsia="仿宋" w:cs="仿宋"/>
        </w:rPr>
        <w:t>条款有偏离的，应在此表中列明实际响应的内容并加以说明，以便查对。请在此偏离表“偏离”中填写无偏离或正偏离或负偏离。</w:t>
      </w:r>
    </w:p>
    <w:p w14:paraId="64A3875D">
      <w:pPr>
        <w:spacing w:line="360" w:lineRule="auto"/>
        <w:ind w:firstLine="480" w:firstLineChars="200"/>
        <w:jc w:val="left"/>
        <w:rPr>
          <w:rFonts w:hint="eastAsia" w:ascii="仿宋" w:hAnsi="仿宋" w:eastAsia="仿宋" w:cs="仿宋"/>
          <w:sz w:val="24"/>
        </w:rPr>
      </w:pPr>
    </w:p>
    <w:p w14:paraId="57F86A2D">
      <w:pPr>
        <w:spacing w:line="360" w:lineRule="auto"/>
        <w:ind w:firstLine="480" w:firstLineChars="200"/>
        <w:jc w:val="left"/>
        <w:rPr>
          <w:rFonts w:hint="eastAsia" w:ascii="仿宋" w:hAnsi="仿宋" w:eastAsia="仿宋" w:cs="仿宋"/>
          <w:sz w:val="24"/>
        </w:rPr>
      </w:pPr>
    </w:p>
    <w:p w14:paraId="1938652E">
      <w:pPr>
        <w:spacing w:line="360" w:lineRule="auto"/>
        <w:jc w:val="left"/>
        <w:rPr>
          <w:rFonts w:hint="eastAsia" w:ascii="仿宋" w:hAnsi="仿宋" w:eastAsia="仿宋" w:cs="仿宋"/>
          <w:sz w:val="24"/>
        </w:rPr>
      </w:pPr>
    </w:p>
    <w:p w14:paraId="6B6452BE">
      <w:pPr>
        <w:spacing w:line="360" w:lineRule="auto"/>
        <w:jc w:val="left"/>
        <w:rPr>
          <w:rFonts w:hint="eastAsia" w:ascii="仿宋" w:hAnsi="仿宋" w:eastAsia="仿宋" w:cs="仿宋"/>
          <w:sz w:val="24"/>
        </w:rPr>
      </w:pPr>
    </w:p>
    <w:p w14:paraId="14E0BEB3">
      <w:pPr>
        <w:spacing w:line="360" w:lineRule="auto"/>
        <w:jc w:val="left"/>
        <w:rPr>
          <w:rFonts w:hint="eastAsia" w:ascii="仿宋" w:hAnsi="仿宋" w:eastAsia="仿宋" w:cs="仿宋"/>
          <w:sz w:val="24"/>
        </w:rPr>
      </w:pPr>
    </w:p>
    <w:p w14:paraId="0BA56873">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454825D5">
      <w:pPr>
        <w:widowControl/>
        <w:shd w:val="clear" w:color="auto" w:fill="FFFFFF"/>
        <w:snapToGrid w:val="0"/>
        <w:spacing w:line="360" w:lineRule="auto"/>
        <w:jc w:val="left"/>
        <w:rPr>
          <w:rFonts w:hint="eastAsia" w:ascii="仿宋" w:hAnsi="仿宋" w:eastAsia="仿宋" w:cs="仿宋"/>
          <w:kern w:val="0"/>
          <w:sz w:val="24"/>
        </w:rPr>
      </w:pPr>
    </w:p>
    <w:p w14:paraId="003A113E">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法定代表人：</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68DD4AB2">
      <w:pPr>
        <w:widowControl/>
        <w:shd w:val="clear" w:color="auto" w:fill="FFFFFF"/>
        <w:snapToGrid w:val="0"/>
        <w:spacing w:line="360" w:lineRule="auto"/>
        <w:ind w:firstLine="420"/>
        <w:jc w:val="center"/>
        <w:rPr>
          <w:rFonts w:hint="eastAsia" w:ascii="仿宋" w:hAnsi="仿宋" w:eastAsia="仿宋" w:cs="仿宋"/>
          <w:kern w:val="0"/>
          <w:sz w:val="24"/>
        </w:rPr>
      </w:pPr>
      <w:r>
        <w:rPr>
          <w:rFonts w:hint="eastAsia" w:ascii="仿宋" w:hAnsi="仿宋" w:eastAsia="仿宋" w:cs="仿宋"/>
          <w:kern w:val="0"/>
          <w:sz w:val="24"/>
        </w:rPr>
        <w:t xml:space="preserve">                                               日期： 年  月  日</w:t>
      </w:r>
    </w:p>
    <w:p w14:paraId="186B8C25">
      <w:pPr>
        <w:tabs>
          <w:tab w:val="center" w:pos="4832"/>
          <w:tab w:val="left" w:pos="7140"/>
        </w:tabs>
        <w:spacing w:line="360" w:lineRule="auto"/>
        <w:jc w:val="center"/>
        <w:outlineLvl w:val="1"/>
        <w:rPr>
          <w:rFonts w:hint="eastAsia" w:ascii="仿宋" w:hAnsi="仿宋" w:eastAsia="仿宋" w:cs="仿宋"/>
          <w:b/>
          <w:sz w:val="24"/>
        </w:rPr>
      </w:pPr>
      <w:r>
        <w:rPr>
          <w:rFonts w:hint="eastAsia" w:ascii="仿宋" w:hAnsi="仿宋" w:eastAsia="仿宋" w:cs="仿宋"/>
          <w:b/>
          <w:bCs/>
          <w:kern w:val="36"/>
          <w:sz w:val="24"/>
        </w:rPr>
        <w:br w:type="page"/>
      </w:r>
      <w:bookmarkStart w:id="246" w:name="_Toc142664974"/>
      <w:bookmarkStart w:id="247" w:name="_Toc38446475"/>
      <w:bookmarkStart w:id="248" w:name="_Toc507586170"/>
      <w:bookmarkStart w:id="249" w:name="_Toc533503185"/>
      <w:bookmarkStart w:id="250" w:name="_Toc166952208"/>
      <w:r>
        <w:rPr>
          <w:rFonts w:hint="eastAsia" w:ascii="仿宋" w:hAnsi="仿宋" w:eastAsia="仿宋" w:cs="仿宋"/>
          <w:b/>
          <w:sz w:val="24"/>
        </w:rPr>
        <w:t>五、法定代表人身份证明书</w:t>
      </w:r>
      <w:bookmarkEnd w:id="246"/>
      <w:bookmarkEnd w:id="247"/>
      <w:bookmarkEnd w:id="248"/>
      <w:bookmarkEnd w:id="249"/>
      <w:bookmarkEnd w:id="250"/>
    </w:p>
    <w:p w14:paraId="2DF927B4">
      <w:pPr>
        <w:widowControl/>
        <w:shd w:val="clear" w:color="auto" w:fill="FFFFFF"/>
        <w:snapToGrid w:val="0"/>
        <w:spacing w:line="360" w:lineRule="auto"/>
        <w:jc w:val="left"/>
        <w:rPr>
          <w:rFonts w:hint="eastAsia" w:ascii="仿宋" w:hAnsi="仿宋" w:eastAsia="仿宋" w:cs="仿宋"/>
          <w:kern w:val="0"/>
          <w:sz w:val="24"/>
        </w:rPr>
      </w:pPr>
    </w:p>
    <w:p w14:paraId="2DEBA44E">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投 标 人：</w:t>
      </w:r>
      <w:r>
        <w:rPr>
          <w:rFonts w:hint="eastAsia" w:ascii="仿宋" w:hAnsi="仿宋" w:eastAsia="仿宋" w:cs="仿宋"/>
          <w:kern w:val="0"/>
          <w:sz w:val="24"/>
          <w:u w:val="single"/>
        </w:rPr>
        <w:t xml:space="preserve">                              </w:t>
      </w:r>
    </w:p>
    <w:p w14:paraId="623A2E35">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单位性质：</w:t>
      </w:r>
      <w:r>
        <w:rPr>
          <w:rFonts w:hint="eastAsia" w:ascii="仿宋" w:hAnsi="仿宋" w:eastAsia="仿宋" w:cs="仿宋"/>
          <w:kern w:val="0"/>
          <w:sz w:val="24"/>
          <w:u w:val="single"/>
        </w:rPr>
        <w:t xml:space="preserve">                              </w:t>
      </w:r>
    </w:p>
    <w:p w14:paraId="261E3BF0">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p>
    <w:p w14:paraId="3F1C76C2">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37CDC675">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r>
        <w:rPr>
          <w:rFonts w:hint="eastAsia" w:ascii="仿宋" w:hAnsi="仿宋" w:eastAsia="仿宋" w:cs="仿宋"/>
          <w:kern w:val="0"/>
          <w:sz w:val="24"/>
          <w:u w:val="single"/>
        </w:rPr>
        <w:t xml:space="preserve">                              </w:t>
      </w:r>
    </w:p>
    <w:p w14:paraId="6F7B1BDE">
      <w:pPr>
        <w:widowControl/>
        <w:shd w:val="clear" w:color="auto" w:fill="FFFFFF"/>
        <w:snapToGrid w:val="0"/>
        <w:spacing w:line="360" w:lineRule="auto"/>
        <w:jc w:val="left"/>
        <w:rPr>
          <w:rFonts w:hint="eastAsia" w:ascii="仿宋" w:hAnsi="仿宋" w:eastAsia="仿宋" w:cs="仿宋"/>
          <w:kern w:val="0"/>
          <w:sz w:val="24"/>
        </w:rPr>
      </w:pPr>
    </w:p>
    <w:p w14:paraId="3F89EE6C">
      <w:pPr>
        <w:widowControl/>
        <w:shd w:val="clear" w:color="auto" w:fill="FFFFFF"/>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（供应商名称）的法定代表人。</w:t>
      </w:r>
    </w:p>
    <w:p w14:paraId="70945B91">
      <w:pPr>
        <w:widowControl/>
        <w:shd w:val="clear" w:color="auto" w:fill="FFFFFF"/>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特此证明。</w:t>
      </w:r>
    </w:p>
    <w:p w14:paraId="041C04FE">
      <w:pPr>
        <w:widowControl/>
        <w:shd w:val="clear" w:color="auto" w:fill="FFFFFF"/>
        <w:snapToGrid w:val="0"/>
        <w:spacing w:line="360" w:lineRule="auto"/>
        <w:jc w:val="left"/>
        <w:rPr>
          <w:rFonts w:hint="eastAsia" w:ascii="仿宋" w:hAnsi="仿宋" w:eastAsia="仿宋" w:cs="仿宋"/>
          <w:kern w:val="0"/>
          <w:sz w:val="24"/>
        </w:rPr>
      </w:pPr>
    </w:p>
    <w:p w14:paraId="0D8A233B">
      <w:pPr>
        <w:widowControl/>
        <w:shd w:val="clear" w:color="auto" w:fill="FFFFFF"/>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附：法定代表人身份证明</w:t>
      </w:r>
    </w:p>
    <w:p w14:paraId="5A4A437B">
      <w:pPr>
        <w:widowControl/>
        <w:shd w:val="clear" w:color="auto" w:fill="FFFFFF"/>
        <w:snapToGrid w:val="0"/>
        <w:spacing w:line="360" w:lineRule="auto"/>
        <w:jc w:val="left"/>
        <w:rPr>
          <w:rFonts w:hint="eastAsia" w:ascii="仿宋" w:hAnsi="仿宋" w:eastAsia="仿宋" w:cs="仿宋"/>
          <w:kern w:val="0"/>
          <w:sz w:val="24"/>
        </w:rPr>
      </w:pPr>
    </w:p>
    <w:tbl>
      <w:tblPr>
        <w:tblStyle w:val="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F1DC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1070DC0">
            <w:pPr>
              <w:spacing w:line="360" w:lineRule="auto"/>
              <w:jc w:val="center"/>
              <w:rPr>
                <w:rFonts w:hint="eastAsia" w:ascii="仿宋" w:hAnsi="仿宋" w:eastAsia="仿宋" w:cs="仿宋"/>
                <w:kern w:val="0"/>
                <w:sz w:val="24"/>
              </w:rPr>
            </w:pPr>
            <w:r>
              <w:rPr>
                <w:rFonts w:hint="eastAsia" w:ascii="仿宋" w:hAnsi="仿宋" w:eastAsia="仿宋" w:cs="仿宋"/>
                <w:kern w:val="0"/>
                <w:sz w:val="24"/>
              </w:rPr>
              <w:t>法定代表人身份证复印件（正面）</w:t>
            </w:r>
          </w:p>
        </w:tc>
      </w:tr>
    </w:tbl>
    <w:p w14:paraId="5E5D733D">
      <w:pPr>
        <w:spacing w:line="360" w:lineRule="auto"/>
        <w:rPr>
          <w:rFonts w:hint="eastAsia" w:ascii="仿宋" w:hAnsi="仿宋" w:eastAsia="仿宋" w:cs="仿宋"/>
          <w:vanish/>
          <w:sz w:val="24"/>
        </w:rPr>
      </w:pPr>
    </w:p>
    <w:tbl>
      <w:tblPr>
        <w:tblStyle w:val="31"/>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AB9B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F91EF68">
            <w:pPr>
              <w:spacing w:line="360" w:lineRule="auto"/>
              <w:jc w:val="center"/>
              <w:rPr>
                <w:rFonts w:hint="eastAsia" w:ascii="仿宋" w:hAnsi="仿宋" w:eastAsia="仿宋" w:cs="仿宋"/>
                <w:kern w:val="0"/>
                <w:sz w:val="24"/>
              </w:rPr>
            </w:pPr>
            <w:r>
              <w:rPr>
                <w:rFonts w:hint="eastAsia" w:ascii="仿宋" w:hAnsi="仿宋" w:eastAsia="仿宋" w:cs="仿宋"/>
                <w:kern w:val="0"/>
                <w:sz w:val="24"/>
              </w:rPr>
              <w:t>法定代表人身份证复印件（反面）</w:t>
            </w:r>
          </w:p>
        </w:tc>
      </w:tr>
    </w:tbl>
    <w:p w14:paraId="1FCEB205">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   </w:t>
      </w:r>
    </w:p>
    <w:p w14:paraId="531C4E6C">
      <w:pPr>
        <w:widowControl/>
        <w:shd w:val="clear" w:color="auto" w:fill="FFFFFF"/>
        <w:snapToGrid w:val="0"/>
        <w:spacing w:line="360" w:lineRule="auto"/>
        <w:jc w:val="left"/>
        <w:rPr>
          <w:rFonts w:hint="eastAsia" w:ascii="仿宋" w:hAnsi="仿宋" w:eastAsia="仿宋" w:cs="仿宋"/>
          <w:kern w:val="0"/>
          <w:sz w:val="24"/>
        </w:rPr>
      </w:pPr>
    </w:p>
    <w:p w14:paraId="40AFD3F3">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652E6FA3">
      <w:pPr>
        <w:widowControl/>
        <w:shd w:val="clear" w:color="auto" w:fill="FFFFFF"/>
        <w:wordWrap w:val="0"/>
        <w:snapToGrid w:val="0"/>
        <w:spacing w:line="360" w:lineRule="auto"/>
        <w:jc w:val="right"/>
        <w:rPr>
          <w:rFonts w:hint="eastAsia" w:ascii="仿宋" w:hAnsi="仿宋" w:eastAsia="仿宋" w:cs="仿宋"/>
          <w:kern w:val="0"/>
          <w:sz w:val="24"/>
        </w:rPr>
      </w:pPr>
      <w:r>
        <w:rPr>
          <w:rFonts w:hint="eastAsia" w:ascii="仿宋" w:hAnsi="仿宋" w:eastAsia="仿宋" w:cs="仿宋"/>
          <w:kern w:val="0"/>
          <w:sz w:val="24"/>
        </w:rPr>
        <w:t>日期：</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日 </w:t>
      </w:r>
    </w:p>
    <w:p w14:paraId="261D88C2">
      <w:pPr>
        <w:widowControl/>
        <w:shd w:val="clear" w:color="auto" w:fill="FFFFFF"/>
        <w:snapToGrid w:val="0"/>
        <w:spacing w:line="360" w:lineRule="auto"/>
        <w:jc w:val="right"/>
        <w:rPr>
          <w:rFonts w:hint="eastAsia" w:ascii="仿宋" w:hAnsi="仿宋" w:eastAsia="仿宋" w:cs="仿宋"/>
          <w:kern w:val="0"/>
          <w:sz w:val="24"/>
        </w:rPr>
      </w:pPr>
    </w:p>
    <w:p w14:paraId="59BF63FD">
      <w:pPr>
        <w:widowControl/>
        <w:shd w:val="clear" w:color="auto" w:fill="FFFFFF"/>
        <w:snapToGrid w:val="0"/>
        <w:spacing w:line="360" w:lineRule="auto"/>
        <w:jc w:val="right"/>
        <w:rPr>
          <w:rFonts w:hint="eastAsia" w:ascii="仿宋" w:hAnsi="仿宋" w:eastAsia="仿宋" w:cs="仿宋"/>
          <w:kern w:val="0"/>
          <w:sz w:val="24"/>
        </w:rPr>
      </w:pPr>
    </w:p>
    <w:p w14:paraId="61BB7D61">
      <w:pPr>
        <w:widowControl/>
        <w:shd w:val="clear" w:color="auto" w:fill="FFFFFF"/>
        <w:snapToGrid w:val="0"/>
        <w:spacing w:line="360" w:lineRule="auto"/>
        <w:jc w:val="right"/>
        <w:rPr>
          <w:rFonts w:hint="eastAsia" w:ascii="仿宋" w:hAnsi="仿宋" w:eastAsia="仿宋" w:cs="仿宋"/>
          <w:kern w:val="0"/>
          <w:sz w:val="24"/>
        </w:rPr>
      </w:pPr>
    </w:p>
    <w:p w14:paraId="0885170A">
      <w:pPr>
        <w:tabs>
          <w:tab w:val="center" w:pos="4832"/>
          <w:tab w:val="left" w:pos="7140"/>
        </w:tabs>
        <w:spacing w:line="360" w:lineRule="auto"/>
        <w:jc w:val="center"/>
        <w:outlineLvl w:val="1"/>
        <w:rPr>
          <w:rFonts w:hint="eastAsia" w:ascii="仿宋" w:hAnsi="仿宋" w:eastAsia="仿宋" w:cs="仿宋"/>
          <w:b/>
          <w:sz w:val="24"/>
        </w:rPr>
      </w:pPr>
      <w:r>
        <w:rPr>
          <w:rFonts w:hint="eastAsia" w:ascii="仿宋" w:hAnsi="仿宋" w:eastAsia="仿宋" w:cs="仿宋"/>
          <w:b/>
          <w:bCs/>
          <w:kern w:val="0"/>
          <w:sz w:val="24"/>
        </w:rPr>
        <w:br w:type="page"/>
      </w:r>
      <w:bookmarkStart w:id="251" w:name="_Toc142664975"/>
      <w:bookmarkStart w:id="252" w:name="_Toc38446476"/>
      <w:bookmarkStart w:id="253" w:name="_Toc166952209"/>
      <w:bookmarkStart w:id="254" w:name="_Toc533503186"/>
      <w:bookmarkStart w:id="255" w:name="_Toc507586171"/>
      <w:r>
        <w:rPr>
          <w:rFonts w:hint="eastAsia" w:ascii="仿宋" w:hAnsi="仿宋" w:eastAsia="仿宋" w:cs="仿宋"/>
          <w:b/>
          <w:sz w:val="24"/>
        </w:rPr>
        <w:t>六、法定代表人授权委托书</w:t>
      </w:r>
      <w:bookmarkEnd w:id="251"/>
      <w:bookmarkEnd w:id="252"/>
      <w:bookmarkEnd w:id="253"/>
      <w:bookmarkEnd w:id="254"/>
      <w:bookmarkEnd w:id="255"/>
    </w:p>
    <w:p w14:paraId="70BA89B5">
      <w:pPr>
        <w:widowControl/>
        <w:shd w:val="clear" w:color="auto" w:fill="FFFFFF"/>
        <w:snapToGrid w:val="0"/>
        <w:spacing w:line="360" w:lineRule="auto"/>
        <w:jc w:val="left"/>
        <w:rPr>
          <w:rFonts w:hint="eastAsia" w:ascii="仿宋" w:hAnsi="仿宋" w:eastAsia="仿宋" w:cs="仿宋"/>
          <w:kern w:val="0"/>
          <w:sz w:val="24"/>
        </w:rPr>
      </w:pPr>
    </w:p>
    <w:p w14:paraId="09B755E9">
      <w:pPr>
        <w:widowControl/>
        <w:shd w:val="clear" w:color="auto" w:fill="FFFFFF"/>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本人</w:t>
      </w:r>
      <w:r>
        <w:rPr>
          <w:rFonts w:hint="eastAsia" w:ascii="仿宋" w:hAnsi="仿宋" w:eastAsia="仿宋" w:cs="仿宋"/>
          <w:kern w:val="0"/>
          <w:sz w:val="24"/>
          <w:u w:val="single"/>
        </w:rPr>
        <w:t xml:space="preserve">                </w:t>
      </w:r>
      <w:r>
        <w:rPr>
          <w:rFonts w:hint="eastAsia" w:ascii="仿宋" w:hAnsi="仿宋" w:eastAsia="仿宋" w:cs="仿宋"/>
          <w:kern w:val="0"/>
          <w:sz w:val="24"/>
        </w:rPr>
        <w:t>（姓名）系</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（供应商名称）的法定代表人，现拟派我单位</w:t>
      </w:r>
      <w:r>
        <w:rPr>
          <w:rFonts w:hint="eastAsia" w:ascii="仿宋" w:hAnsi="仿宋" w:eastAsia="仿宋" w:cs="仿宋"/>
          <w:kern w:val="0"/>
          <w:sz w:val="24"/>
          <w:u w:val="single"/>
        </w:rPr>
        <w:t xml:space="preserve">              </w:t>
      </w:r>
      <w:r>
        <w:rPr>
          <w:rFonts w:hint="eastAsia" w:ascii="仿宋" w:hAnsi="仿宋" w:eastAsia="仿宋" w:cs="仿宋"/>
          <w:kern w:val="0"/>
          <w:sz w:val="24"/>
        </w:rPr>
        <w:t>（姓名）为我方委托代理人。委托代理人根据授权，就</w:t>
      </w:r>
      <w:r>
        <w:rPr>
          <w:rFonts w:hint="eastAsia" w:ascii="仿宋" w:hAnsi="仿宋" w:eastAsia="仿宋" w:cs="仿宋"/>
          <w:kern w:val="0"/>
          <w:sz w:val="24"/>
          <w:u w:val="single"/>
        </w:rPr>
        <w:t xml:space="preserve">              </w:t>
      </w:r>
      <w:r>
        <w:rPr>
          <w:rFonts w:hint="eastAsia" w:ascii="仿宋" w:hAnsi="仿宋" w:eastAsia="仿宋" w:cs="仿宋"/>
          <w:kern w:val="0"/>
          <w:sz w:val="24"/>
        </w:rPr>
        <w:t>（招标项目名称）的协商，以本公司名义处理一切与之有关的事务，其法律后果由我方承担。</w:t>
      </w:r>
    </w:p>
    <w:p w14:paraId="794C3A52">
      <w:pPr>
        <w:widowControl/>
        <w:shd w:val="clear" w:color="auto" w:fill="FFFFFF"/>
        <w:snapToGrid w:val="0"/>
        <w:spacing w:line="360" w:lineRule="auto"/>
        <w:ind w:firstLine="480" w:firstLineChars="200"/>
        <w:jc w:val="left"/>
        <w:rPr>
          <w:rFonts w:hint="eastAsia" w:ascii="仿宋" w:hAnsi="仿宋" w:eastAsia="仿宋" w:cs="仿宋"/>
          <w:kern w:val="0"/>
          <w:sz w:val="24"/>
          <w:u w:val="single"/>
        </w:rPr>
      </w:pPr>
      <w:r>
        <w:rPr>
          <w:rFonts w:hint="eastAsia" w:ascii="仿宋" w:hAnsi="仿宋" w:eastAsia="仿宋" w:cs="仿宋"/>
          <w:kern w:val="0"/>
          <w:sz w:val="24"/>
        </w:rPr>
        <w:t>代理人：</w:t>
      </w:r>
      <w:r>
        <w:rPr>
          <w:rFonts w:hint="eastAsia" w:ascii="仿宋" w:hAnsi="仿宋" w:eastAsia="仿宋" w:cs="仿宋"/>
          <w:i/>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年龄：</w:t>
      </w:r>
      <w:r>
        <w:rPr>
          <w:rFonts w:hint="eastAsia" w:ascii="仿宋" w:hAnsi="仿宋" w:eastAsia="仿宋" w:cs="仿宋"/>
          <w:kern w:val="0"/>
          <w:sz w:val="24"/>
          <w:u w:val="single"/>
        </w:rPr>
        <w:t xml:space="preserve">                    </w:t>
      </w:r>
    </w:p>
    <w:p w14:paraId="1CB873C0">
      <w:pPr>
        <w:widowControl/>
        <w:shd w:val="clear" w:color="auto" w:fill="FFFFFF"/>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单  位：</w:t>
      </w:r>
      <w:r>
        <w:rPr>
          <w:rFonts w:hint="eastAsia" w:ascii="仿宋" w:hAnsi="仿宋" w:eastAsia="仿宋" w:cs="仿宋"/>
          <w:kern w:val="0"/>
          <w:sz w:val="24"/>
          <w:u w:val="single"/>
        </w:rPr>
        <w:t xml:space="preserve">                 </w:t>
      </w:r>
      <w:r>
        <w:rPr>
          <w:rFonts w:hint="eastAsia" w:ascii="仿宋" w:hAnsi="仿宋" w:eastAsia="仿宋" w:cs="仿宋"/>
          <w:kern w:val="0"/>
          <w:sz w:val="24"/>
        </w:rPr>
        <w:t>部门：</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p>
    <w:p w14:paraId="022B7ABF">
      <w:pPr>
        <w:widowControl/>
        <w:shd w:val="clear" w:color="auto" w:fill="FFFFFF"/>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代理人无转委权，特此申明。</w:t>
      </w:r>
    </w:p>
    <w:p w14:paraId="3DCC43C4">
      <w:pPr>
        <w:widowControl/>
        <w:shd w:val="clear" w:color="auto" w:fill="FFFFFF"/>
        <w:snapToGrid w:val="0"/>
        <w:spacing w:line="360" w:lineRule="auto"/>
        <w:jc w:val="left"/>
        <w:rPr>
          <w:rFonts w:hint="eastAsia" w:ascii="仿宋" w:hAnsi="仿宋" w:eastAsia="仿宋" w:cs="仿宋"/>
          <w:kern w:val="0"/>
          <w:sz w:val="24"/>
        </w:rPr>
      </w:pPr>
    </w:p>
    <w:p w14:paraId="27A7E83E">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附：委托代理人身份证明。</w:t>
      </w:r>
    </w:p>
    <w:tbl>
      <w:tblPr>
        <w:tblStyle w:val="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4AF1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25F5843C">
            <w:pPr>
              <w:spacing w:line="360" w:lineRule="auto"/>
              <w:jc w:val="center"/>
              <w:rPr>
                <w:rFonts w:hint="eastAsia" w:ascii="仿宋" w:hAnsi="仿宋" w:eastAsia="仿宋" w:cs="仿宋"/>
                <w:kern w:val="0"/>
                <w:sz w:val="24"/>
              </w:rPr>
            </w:pPr>
            <w:r>
              <w:rPr>
                <w:rFonts w:hint="eastAsia" w:ascii="仿宋" w:hAnsi="仿宋" w:eastAsia="仿宋" w:cs="仿宋"/>
                <w:kern w:val="0"/>
                <w:sz w:val="24"/>
              </w:rPr>
              <w:t>委托代理人身份证复印件（正面）</w:t>
            </w:r>
          </w:p>
        </w:tc>
      </w:tr>
    </w:tbl>
    <w:p w14:paraId="3EF123F0">
      <w:pPr>
        <w:spacing w:line="360" w:lineRule="auto"/>
        <w:rPr>
          <w:rFonts w:hint="eastAsia" w:ascii="仿宋" w:hAnsi="仿宋" w:eastAsia="仿宋" w:cs="仿宋"/>
          <w:vanish/>
          <w:sz w:val="24"/>
        </w:rPr>
      </w:pPr>
    </w:p>
    <w:tbl>
      <w:tblPr>
        <w:tblStyle w:val="31"/>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9DB7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E70234D">
            <w:pPr>
              <w:spacing w:line="360" w:lineRule="auto"/>
              <w:jc w:val="center"/>
              <w:rPr>
                <w:rFonts w:hint="eastAsia" w:ascii="仿宋" w:hAnsi="仿宋" w:eastAsia="仿宋" w:cs="仿宋"/>
                <w:kern w:val="0"/>
                <w:sz w:val="24"/>
              </w:rPr>
            </w:pPr>
            <w:r>
              <w:rPr>
                <w:rFonts w:hint="eastAsia" w:ascii="仿宋" w:hAnsi="仿宋" w:eastAsia="仿宋" w:cs="仿宋"/>
                <w:kern w:val="0"/>
                <w:sz w:val="24"/>
              </w:rPr>
              <w:t>委托代理人身份证复印件（反面）</w:t>
            </w:r>
          </w:p>
        </w:tc>
      </w:tr>
    </w:tbl>
    <w:p w14:paraId="5018B795">
      <w:pPr>
        <w:widowControl/>
        <w:shd w:val="clear" w:color="auto" w:fill="FFFFFF"/>
        <w:snapToGrid w:val="0"/>
        <w:spacing w:line="360" w:lineRule="auto"/>
        <w:jc w:val="left"/>
        <w:rPr>
          <w:rFonts w:hint="eastAsia" w:ascii="仿宋" w:hAnsi="仿宋" w:eastAsia="仿宋" w:cs="仿宋"/>
          <w:kern w:val="0"/>
          <w:sz w:val="24"/>
        </w:rPr>
      </w:pPr>
    </w:p>
    <w:p w14:paraId="4921DCAF">
      <w:pPr>
        <w:widowControl/>
        <w:shd w:val="clear" w:color="auto" w:fill="FFFFFF"/>
        <w:snapToGrid w:val="0"/>
        <w:spacing w:line="360" w:lineRule="auto"/>
        <w:jc w:val="left"/>
        <w:rPr>
          <w:rFonts w:hint="eastAsia" w:ascii="仿宋" w:hAnsi="仿宋" w:eastAsia="仿宋" w:cs="仿宋"/>
          <w:kern w:val="0"/>
          <w:sz w:val="24"/>
        </w:rPr>
      </w:pPr>
    </w:p>
    <w:p w14:paraId="69B7EAA2">
      <w:pPr>
        <w:widowControl/>
        <w:shd w:val="clear" w:color="auto" w:fill="FFFFFF"/>
        <w:snapToGrid w:val="0"/>
        <w:spacing w:line="360" w:lineRule="auto"/>
        <w:jc w:val="left"/>
        <w:rPr>
          <w:rFonts w:hint="eastAsia" w:ascii="仿宋" w:hAnsi="仿宋" w:eastAsia="仿宋" w:cs="仿宋"/>
          <w:kern w:val="0"/>
          <w:sz w:val="24"/>
        </w:rPr>
      </w:pPr>
    </w:p>
    <w:p w14:paraId="033AD75C">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5040E456">
      <w:pPr>
        <w:widowControl/>
        <w:shd w:val="clear" w:color="auto" w:fill="FFFFFF"/>
        <w:snapToGrid w:val="0"/>
        <w:spacing w:line="360" w:lineRule="auto"/>
        <w:jc w:val="left"/>
        <w:rPr>
          <w:rFonts w:hint="eastAsia" w:ascii="仿宋" w:hAnsi="仿宋" w:eastAsia="仿宋" w:cs="仿宋"/>
          <w:kern w:val="0"/>
          <w:sz w:val="24"/>
        </w:rPr>
      </w:pPr>
    </w:p>
    <w:p w14:paraId="511C2371">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法定代表人：</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1952F7D2">
      <w:pPr>
        <w:widowControl/>
        <w:shd w:val="clear" w:color="auto" w:fill="FFFFFF"/>
        <w:snapToGrid w:val="0"/>
        <w:spacing w:line="360" w:lineRule="auto"/>
        <w:ind w:firstLine="420"/>
        <w:jc w:val="center"/>
        <w:rPr>
          <w:rFonts w:hint="eastAsia" w:ascii="仿宋" w:hAnsi="仿宋" w:eastAsia="仿宋" w:cs="仿宋"/>
          <w:kern w:val="0"/>
          <w:sz w:val="24"/>
        </w:rPr>
      </w:pPr>
      <w:r>
        <w:rPr>
          <w:rFonts w:hint="eastAsia" w:ascii="仿宋" w:hAnsi="仿宋" w:eastAsia="仿宋" w:cs="仿宋"/>
          <w:kern w:val="0"/>
          <w:sz w:val="24"/>
        </w:rPr>
        <w:t xml:space="preserve">                                               日期： 年  月  日</w:t>
      </w:r>
    </w:p>
    <w:p w14:paraId="7E015E3B">
      <w:pPr>
        <w:widowControl/>
        <w:shd w:val="clear" w:color="auto" w:fill="FFFFFF"/>
        <w:snapToGrid w:val="0"/>
        <w:spacing w:line="360" w:lineRule="auto"/>
        <w:jc w:val="left"/>
        <w:rPr>
          <w:rFonts w:hint="eastAsia" w:ascii="仿宋" w:hAnsi="仿宋" w:eastAsia="仿宋" w:cs="仿宋"/>
          <w:kern w:val="0"/>
          <w:sz w:val="24"/>
        </w:rPr>
      </w:pPr>
    </w:p>
    <w:p w14:paraId="48043C0F">
      <w:pPr>
        <w:spacing w:line="360" w:lineRule="auto"/>
        <w:rPr>
          <w:rFonts w:hint="eastAsia" w:ascii="仿宋" w:hAnsi="仿宋" w:eastAsia="仿宋" w:cs="仿宋"/>
          <w:sz w:val="24"/>
        </w:rPr>
      </w:pPr>
      <w:r>
        <w:rPr>
          <w:rFonts w:hint="eastAsia" w:ascii="仿宋" w:hAnsi="仿宋" w:eastAsia="仿宋" w:cs="仿宋"/>
          <w:sz w:val="24"/>
        </w:rPr>
        <w:t xml:space="preserve"> </w:t>
      </w:r>
    </w:p>
    <w:p w14:paraId="1C588B00">
      <w:pPr>
        <w:tabs>
          <w:tab w:val="center" w:pos="4832"/>
          <w:tab w:val="left" w:pos="7140"/>
        </w:tabs>
        <w:spacing w:line="360" w:lineRule="auto"/>
        <w:jc w:val="center"/>
        <w:outlineLvl w:val="1"/>
        <w:rPr>
          <w:rFonts w:hint="eastAsia" w:ascii="仿宋" w:hAnsi="仿宋" w:eastAsia="仿宋" w:cs="仿宋"/>
          <w:b/>
          <w:sz w:val="24"/>
        </w:rPr>
      </w:pPr>
      <w:bookmarkStart w:id="256" w:name="_Toc507586173"/>
      <w:r>
        <w:rPr>
          <w:rFonts w:hint="eastAsia" w:ascii="仿宋" w:hAnsi="仿宋" w:eastAsia="仿宋" w:cs="仿宋"/>
          <w:b/>
          <w:sz w:val="24"/>
        </w:rPr>
        <w:br w:type="page"/>
      </w:r>
      <w:bookmarkStart w:id="257" w:name="_Toc533503189"/>
      <w:bookmarkStart w:id="258" w:name="_Toc142664976"/>
      <w:bookmarkStart w:id="259" w:name="_Toc166952210"/>
      <w:bookmarkStart w:id="260" w:name="_Toc38446478"/>
      <w:r>
        <w:rPr>
          <w:rFonts w:hint="eastAsia" w:ascii="仿宋" w:hAnsi="仿宋" w:eastAsia="仿宋" w:cs="仿宋"/>
          <w:b/>
          <w:sz w:val="24"/>
        </w:rPr>
        <w:t>七、供应商基本情况表</w:t>
      </w:r>
      <w:bookmarkEnd w:id="256"/>
      <w:bookmarkEnd w:id="257"/>
      <w:bookmarkEnd w:id="258"/>
      <w:bookmarkEnd w:id="259"/>
      <w:bookmarkEnd w:id="260"/>
    </w:p>
    <w:p w14:paraId="5673CFA7">
      <w:pPr>
        <w:spacing w:line="360" w:lineRule="auto"/>
        <w:jc w:val="left"/>
        <w:rPr>
          <w:rFonts w:hint="eastAsia" w:ascii="仿宋" w:hAnsi="仿宋" w:eastAsia="仿宋" w:cs="仿宋"/>
          <w:sz w:val="24"/>
        </w:rPr>
      </w:pPr>
    </w:p>
    <w:tbl>
      <w:tblPr>
        <w:tblStyle w:val="3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4FD9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4F597E3">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供应商名称</w:t>
            </w:r>
          </w:p>
        </w:tc>
        <w:tc>
          <w:tcPr>
            <w:tcW w:w="7300" w:type="dxa"/>
            <w:gridSpan w:val="3"/>
            <w:vAlign w:val="center"/>
          </w:tcPr>
          <w:p w14:paraId="0BC5EA5F">
            <w:pPr>
              <w:autoSpaceDE w:val="0"/>
              <w:autoSpaceDN w:val="0"/>
              <w:adjustRightInd w:val="0"/>
              <w:snapToGrid w:val="0"/>
              <w:spacing w:line="360" w:lineRule="auto"/>
              <w:jc w:val="center"/>
              <w:rPr>
                <w:rFonts w:hint="eastAsia" w:ascii="仿宋" w:hAnsi="仿宋" w:eastAsia="仿宋" w:cs="仿宋"/>
                <w:kern w:val="0"/>
                <w:szCs w:val="21"/>
              </w:rPr>
            </w:pPr>
          </w:p>
        </w:tc>
      </w:tr>
      <w:tr w14:paraId="460B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253259">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注册地址</w:t>
            </w:r>
          </w:p>
        </w:tc>
        <w:tc>
          <w:tcPr>
            <w:tcW w:w="3165" w:type="dxa"/>
            <w:vAlign w:val="center"/>
          </w:tcPr>
          <w:p w14:paraId="7CE56B95">
            <w:pPr>
              <w:autoSpaceDE w:val="0"/>
              <w:autoSpaceDN w:val="0"/>
              <w:adjustRightInd w:val="0"/>
              <w:snapToGrid w:val="0"/>
              <w:spacing w:line="360" w:lineRule="auto"/>
              <w:jc w:val="center"/>
              <w:rPr>
                <w:rFonts w:hint="eastAsia" w:ascii="仿宋" w:hAnsi="仿宋" w:eastAsia="仿宋" w:cs="仿宋"/>
                <w:kern w:val="0"/>
                <w:szCs w:val="21"/>
              </w:rPr>
            </w:pPr>
          </w:p>
        </w:tc>
        <w:tc>
          <w:tcPr>
            <w:tcW w:w="1995" w:type="dxa"/>
            <w:vAlign w:val="center"/>
          </w:tcPr>
          <w:p w14:paraId="3F4F78D4">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邮政编码</w:t>
            </w:r>
          </w:p>
        </w:tc>
        <w:tc>
          <w:tcPr>
            <w:tcW w:w="2140" w:type="dxa"/>
            <w:vAlign w:val="center"/>
          </w:tcPr>
          <w:p w14:paraId="57F7C3BA">
            <w:pPr>
              <w:autoSpaceDE w:val="0"/>
              <w:autoSpaceDN w:val="0"/>
              <w:adjustRightInd w:val="0"/>
              <w:snapToGrid w:val="0"/>
              <w:spacing w:line="360" w:lineRule="auto"/>
              <w:jc w:val="center"/>
              <w:rPr>
                <w:rFonts w:hint="eastAsia" w:ascii="仿宋" w:hAnsi="仿宋" w:eastAsia="仿宋" w:cs="仿宋"/>
                <w:kern w:val="0"/>
                <w:sz w:val="24"/>
              </w:rPr>
            </w:pPr>
          </w:p>
        </w:tc>
      </w:tr>
      <w:tr w14:paraId="4E6E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9C71A">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成立时间</w:t>
            </w:r>
          </w:p>
        </w:tc>
        <w:tc>
          <w:tcPr>
            <w:tcW w:w="3165" w:type="dxa"/>
            <w:vAlign w:val="center"/>
          </w:tcPr>
          <w:p w14:paraId="5A6BCBB2">
            <w:pPr>
              <w:autoSpaceDE w:val="0"/>
              <w:autoSpaceDN w:val="0"/>
              <w:adjustRightInd w:val="0"/>
              <w:snapToGrid w:val="0"/>
              <w:spacing w:line="360" w:lineRule="auto"/>
              <w:jc w:val="center"/>
              <w:rPr>
                <w:rFonts w:hint="eastAsia" w:ascii="仿宋" w:hAnsi="仿宋" w:eastAsia="仿宋" w:cs="仿宋"/>
                <w:kern w:val="0"/>
                <w:szCs w:val="21"/>
              </w:rPr>
            </w:pPr>
          </w:p>
        </w:tc>
        <w:tc>
          <w:tcPr>
            <w:tcW w:w="1995" w:type="dxa"/>
            <w:vAlign w:val="center"/>
          </w:tcPr>
          <w:p w14:paraId="5E69F849">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企业性质</w:t>
            </w:r>
          </w:p>
        </w:tc>
        <w:tc>
          <w:tcPr>
            <w:tcW w:w="2140" w:type="dxa"/>
            <w:vAlign w:val="center"/>
          </w:tcPr>
          <w:p w14:paraId="6E682511">
            <w:pPr>
              <w:autoSpaceDE w:val="0"/>
              <w:autoSpaceDN w:val="0"/>
              <w:adjustRightInd w:val="0"/>
              <w:snapToGrid w:val="0"/>
              <w:spacing w:line="360" w:lineRule="auto"/>
              <w:jc w:val="center"/>
              <w:rPr>
                <w:rFonts w:hint="eastAsia" w:ascii="仿宋" w:hAnsi="仿宋" w:eastAsia="仿宋" w:cs="仿宋"/>
                <w:kern w:val="0"/>
                <w:sz w:val="24"/>
              </w:rPr>
            </w:pPr>
          </w:p>
        </w:tc>
      </w:tr>
      <w:tr w14:paraId="4775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C38CAF0">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营业执照号</w:t>
            </w:r>
          </w:p>
        </w:tc>
        <w:tc>
          <w:tcPr>
            <w:tcW w:w="3165" w:type="dxa"/>
            <w:vAlign w:val="center"/>
          </w:tcPr>
          <w:p w14:paraId="052B14A2">
            <w:pPr>
              <w:autoSpaceDE w:val="0"/>
              <w:autoSpaceDN w:val="0"/>
              <w:adjustRightInd w:val="0"/>
              <w:snapToGrid w:val="0"/>
              <w:spacing w:line="360" w:lineRule="auto"/>
              <w:jc w:val="center"/>
              <w:rPr>
                <w:rFonts w:hint="eastAsia" w:ascii="仿宋" w:hAnsi="仿宋" w:eastAsia="仿宋" w:cs="仿宋"/>
                <w:kern w:val="0"/>
                <w:szCs w:val="21"/>
              </w:rPr>
            </w:pPr>
          </w:p>
        </w:tc>
        <w:tc>
          <w:tcPr>
            <w:tcW w:w="1995" w:type="dxa"/>
            <w:vAlign w:val="center"/>
          </w:tcPr>
          <w:p w14:paraId="7EEB5FFC">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注册资金</w:t>
            </w:r>
          </w:p>
        </w:tc>
        <w:tc>
          <w:tcPr>
            <w:tcW w:w="2140" w:type="dxa"/>
            <w:vAlign w:val="center"/>
          </w:tcPr>
          <w:p w14:paraId="37177D6B">
            <w:pPr>
              <w:autoSpaceDE w:val="0"/>
              <w:autoSpaceDN w:val="0"/>
              <w:adjustRightInd w:val="0"/>
              <w:snapToGrid w:val="0"/>
              <w:spacing w:line="360" w:lineRule="auto"/>
              <w:jc w:val="center"/>
              <w:rPr>
                <w:rFonts w:hint="eastAsia" w:ascii="仿宋" w:hAnsi="仿宋" w:eastAsia="仿宋" w:cs="仿宋"/>
                <w:kern w:val="0"/>
                <w:sz w:val="24"/>
              </w:rPr>
            </w:pPr>
          </w:p>
        </w:tc>
      </w:tr>
      <w:tr w14:paraId="6296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39BD2E9">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法定代表人</w:t>
            </w:r>
          </w:p>
        </w:tc>
        <w:tc>
          <w:tcPr>
            <w:tcW w:w="3165" w:type="dxa"/>
            <w:vAlign w:val="center"/>
          </w:tcPr>
          <w:p w14:paraId="6236C7BE">
            <w:pPr>
              <w:autoSpaceDE w:val="0"/>
              <w:autoSpaceDN w:val="0"/>
              <w:adjustRightInd w:val="0"/>
              <w:snapToGrid w:val="0"/>
              <w:spacing w:line="360" w:lineRule="auto"/>
              <w:jc w:val="center"/>
              <w:rPr>
                <w:rFonts w:hint="eastAsia" w:ascii="仿宋" w:hAnsi="仿宋" w:eastAsia="仿宋" w:cs="仿宋"/>
                <w:kern w:val="0"/>
                <w:szCs w:val="21"/>
              </w:rPr>
            </w:pPr>
          </w:p>
        </w:tc>
        <w:tc>
          <w:tcPr>
            <w:tcW w:w="1995" w:type="dxa"/>
            <w:vAlign w:val="center"/>
          </w:tcPr>
          <w:p w14:paraId="414F8A77">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2140" w:type="dxa"/>
            <w:vAlign w:val="center"/>
          </w:tcPr>
          <w:p w14:paraId="2A911DA8">
            <w:pPr>
              <w:autoSpaceDE w:val="0"/>
              <w:autoSpaceDN w:val="0"/>
              <w:adjustRightInd w:val="0"/>
              <w:snapToGrid w:val="0"/>
              <w:spacing w:line="360" w:lineRule="auto"/>
              <w:jc w:val="center"/>
              <w:rPr>
                <w:rFonts w:hint="eastAsia" w:ascii="仿宋" w:hAnsi="仿宋" w:eastAsia="仿宋" w:cs="仿宋"/>
                <w:kern w:val="0"/>
                <w:sz w:val="24"/>
              </w:rPr>
            </w:pPr>
          </w:p>
        </w:tc>
      </w:tr>
      <w:tr w14:paraId="253F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19F7A63">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联系人</w:t>
            </w:r>
          </w:p>
        </w:tc>
        <w:tc>
          <w:tcPr>
            <w:tcW w:w="3165" w:type="dxa"/>
            <w:vAlign w:val="center"/>
          </w:tcPr>
          <w:p w14:paraId="78257C4F">
            <w:pPr>
              <w:autoSpaceDE w:val="0"/>
              <w:autoSpaceDN w:val="0"/>
              <w:adjustRightInd w:val="0"/>
              <w:snapToGrid w:val="0"/>
              <w:spacing w:line="360" w:lineRule="auto"/>
              <w:jc w:val="center"/>
              <w:rPr>
                <w:rFonts w:hint="eastAsia" w:ascii="仿宋" w:hAnsi="仿宋" w:eastAsia="仿宋" w:cs="仿宋"/>
                <w:kern w:val="0"/>
                <w:szCs w:val="21"/>
              </w:rPr>
            </w:pPr>
          </w:p>
        </w:tc>
        <w:tc>
          <w:tcPr>
            <w:tcW w:w="1995" w:type="dxa"/>
            <w:vAlign w:val="center"/>
          </w:tcPr>
          <w:p w14:paraId="744A0C07">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2140" w:type="dxa"/>
            <w:vAlign w:val="center"/>
          </w:tcPr>
          <w:p w14:paraId="410D1E30">
            <w:pPr>
              <w:autoSpaceDE w:val="0"/>
              <w:autoSpaceDN w:val="0"/>
              <w:adjustRightInd w:val="0"/>
              <w:snapToGrid w:val="0"/>
              <w:spacing w:line="360" w:lineRule="auto"/>
              <w:jc w:val="center"/>
              <w:rPr>
                <w:rFonts w:hint="eastAsia" w:ascii="仿宋" w:hAnsi="仿宋" w:eastAsia="仿宋" w:cs="仿宋"/>
                <w:kern w:val="0"/>
                <w:sz w:val="24"/>
              </w:rPr>
            </w:pPr>
          </w:p>
        </w:tc>
      </w:tr>
      <w:tr w14:paraId="21D2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B8C47B">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传真</w:t>
            </w:r>
          </w:p>
        </w:tc>
        <w:tc>
          <w:tcPr>
            <w:tcW w:w="3165" w:type="dxa"/>
            <w:vAlign w:val="center"/>
          </w:tcPr>
          <w:p w14:paraId="4301C9A6">
            <w:pPr>
              <w:autoSpaceDE w:val="0"/>
              <w:autoSpaceDN w:val="0"/>
              <w:adjustRightInd w:val="0"/>
              <w:snapToGrid w:val="0"/>
              <w:spacing w:line="360" w:lineRule="auto"/>
              <w:jc w:val="center"/>
              <w:rPr>
                <w:rFonts w:hint="eastAsia" w:ascii="仿宋" w:hAnsi="仿宋" w:eastAsia="仿宋" w:cs="仿宋"/>
                <w:kern w:val="0"/>
                <w:szCs w:val="21"/>
              </w:rPr>
            </w:pPr>
          </w:p>
        </w:tc>
        <w:tc>
          <w:tcPr>
            <w:tcW w:w="1995" w:type="dxa"/>
            <w:vAlign w:val="center"/>
          </w:tcPr>
          <w:p w14:paraId="795BD592">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网址</w:t>
            </w:r>
          </w:p>
        </w:tc>
        <w:tc>
          <w:tcPr>
            <w:tcW w:w="2140" w:type="dxa"/>
            <w:vAlign w:val="center"/>
          </w:tcPr>
          <w:p w14:paraId="444DBEB6">
            <w:pPr>
              <w:autoSpaceDE w:val="0"/>
              <w:autoSpaceDN w:val="0"/>
              <w:adjustRightInd w:val="0"/>
              <w:snapToGrid w:val="0"/>
              <w:spacing w:line="360" w:lineRule="auto"/>
              <w:jc w:val="center"/>
              <w:rPr>
                <w:rFonts w:hint="eastAsia" w:ascii="仿宋" w:hAnsi="仿宋" w:eastAsia="仿宋" w:cs="仿宋"/>
                <w:kern w:val="0"/>
                <w:sz w:val="24"/>
              </w:rPr>
            </w:pPr>
          </w:p>
        </w:tc>
      </w:tr>
      <w:tr w14:paraId="15E4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4C5EF9D">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开户银行</w:t>
            </w:r>
          </w:p>
        </w:tc>
        <w:tc>
          <w:tcPr>
            <w:tcW w:w="3165" w:type="dxa"/>
            <w:vAlign w:val="center"/>
          </w:tcPr>
          <w:p w14:paraId="226A44A4">
            <w:pPr>
              <w:autoSpaceDE w:val="0"/>
              <w:autoSpaceDN w:val="0"/>
              <w:adjustRightInd w:val="0"/>
              <w:snapToGrid w:val="0"/>
              <w:spacing w:line="360" w:lineRule="auto"/>
              <w:jc w:val="center"/>
              <w:rPr>
                <w:rFonts w:hint="eastAsia" w:ascii="仿宋" w:hAnsi="仿宋" w:eastAsia="仿宋" w:cs="仿宋"/>
                <w:kern w:val="0"/>
                <w:szCs w:val="21"/>
              </w:rPr>
            </w:pPr>
          </w:p>
        </w:tc>
        <w:tc>
          <w:tcPr>
            <w:tcW w:w="1995" w:type="dxa"/>
            <w:vAlign w:val="center"/>
          </w:tcPr>
          <w:p w14:paraId="2A027D07">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银行帐号</w:t>
            </w:r>
          </w:p>
        </w:tc>
        <w:tc>
          <w:tcPr>
            <w:tcW w:w="2140" w:type="dxa"/>
            <w:vAlign w:val="center"/>
          </w:tcPr>
          <w:p w14:paraId="3EA8F268">
            <w:pPr>
              <w:autoSpaceDE w:val="0"/>
              <w:autoSpaceDN w:val="0"/>
              <w:adjustRightInd w:val="0"/>
              <w:snapToGrid w:val="0"/>
              <w:spacing w:line="360" w:lineRule="auto"/>
              <w:jc w:val="center"/>
              <w:rPr>
                <w:rFonts w:hint="eastAsia" w:ascii="仿宋" w:hAnsi="仿宋" w:eastAsia="仿宋" w:cs="仿宋"/>
                <w:kern w:val="0"/>
                <w:sz w:val="24"/>
              </w:rPr>
            </w:pPr>
          </w:p>
        </w:tc>
      </w:tr>
      <w:tr w14:paraId="039A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6072EECB">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职工概况</w:t>
            </w:r>
          </w:p>
        </w:tc>
        <w:tc>
          <w:tcPr>
            <w:tcW w:w="7300" w:type="dxa"/>
            <w:gridSpan w:val="3"/>
            <w:vAlign w:val="center"/>
          </w:tcPr>
          <w:p w14:paraId="2720EAD6">
            <w:pPr>
              <w:autoSpaceDE w:val="0"/>
              <w:autoSpaceDN w:val="0"/>
              <w:adjustRightInd w:val="0"/>
              <w:snapToGrid w:val="0"/>
              <w:spacing w:line="360" w:lineRule="auto"/>
              <w:jc w:val="center"/>
              <w:rPr>
                <w:rFonts w:hint="eastAsia" w:ascii="仿宋" w:hAnsi="仿宋" w:eastAsia="仿宋" w:cs="仿宋"/>
                <w:kern w:val="0"/>
                <w:sz w:val="24"/>
              </w:rPr>
            </w:pPr>
          </w:p>
        </w:tc>
      </w:tr>
      <w:tr w14:paraId="03E0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AB510C9">
            <w:pPr>
              <w:autoSpaceDE w:val="0"/>
              <w:autoSpaceDN w:val="0"/>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经营范围</w:t>
            </w:r>
          </w:p>
        </w:tc>
        <w:tc>
          <w:tcPr>
            <w:tcW w:w="7300" w:type="dxa"/>
            <w:gridSpan w:val="3"/>
            <w:vAlign w:val="center"/>
          </w:tcPr>
          <w:p w14:paraId="62897B80">
            <w:pPr>
              <w:autoSpaceDE w:val="0"/>
              <w:autoSpaceDN w:val="0"/>
              <w:adjustRightInd w:val="0"/>
              <w:snapToGrid w:val="0"/>
              <w:spacing w:line="360" w:lineRule="auto"/>
              <w:jc w:val="center"/>
              <w:rPr>
                <w:rFonts w:hint="eastAsia" w:ascii="仿宋" w:hAnsi="仿宋" w:eastAsia="仿宋" w:cs="仿宋"/>
                <w:kern w:val="0"/>
                <w:sz w:val="24"/>
              </w:rPr>
            </w:pPr>
          </w:p>
        </w:tc>
      </w:tr>
    </w:tbl>
    <w:p w14:paraId="21BB8926">
      <w:pPr>
        <w:spacing w:line="360" w:lineRule="auto"/>
        <w:ind w:firstLine="504" w:firstLineChars="200"/>
        <w:rPr>
          <w:rFonts w:hint="eastAsia" w:ascii="仿宋" w:hAnsi="仿宋" w:eastAsia="仿宋" w:cs="仿宋"/>
          <w:spacing w:val="6"/>
          <w:sz w:val="24"/>
        </w:rPr>
      </w:pPr>
    </w:p>
    <w:p w14:paraId="4427C4BD">
      <w:pPr>
        <w:widowControl/>
        <w:jc w:val="left"/>
        <w:rPr>
          <w:rFonts w:hint="eastAsia" w:ascii="仿宋" w:hAnsi="仿宋" w:eastAsia="仿宋" w:cs="仿宋"/>
          <w:spacing w:val="6"/>
          <w:sz w:val="24"/>
        </w:rPr>
      </w:pPr>
      <w:r>
        <w:rPr>
          <w:rFonts w:hint="eastAsia" w:ascii="仿宋" w:hAnsi="仿宋" w:eastAsia="仿宋" w:cs="仿宋"/>
          <w:spacing w:val="6"/>
          <w:sz w:val="24"/>
        </w:rPr>
        <w:br w:type="page"/>
      </w:r>
    </w:p>
    <w:p w14:paraId="3906C898">
      <w:pPr>
        <w:tabs>
          <w:tab w:val="center" w:pos="4832"/>
          <w:tab w:val="left" w:pos="7140"/>
        </w:tabs>
        <w:spacing w:line="360" w:lineRule="auto"/>
        <w:jc w:val="center"/>
        <w:outlineLvl w:val="1"/>
        <w:rPr>
          <w:rFonts w:hint="eastAsia" w:ascii="仿宋" w:hAnsi="仿宋" w:eastAsia="仿宋" w:cs="仿宋"/>
          <w:b/>
          <w:bCs/>
          <w:sz w:val="24"/>
        </w:rPr>
      </w:pPr>
      <w:bookmarkStart w:id="261" w:name="_Toc113901848"/>
      <w:bookmarkStart w:id="262" w:name="_Toc142664977"/>
      <w:bookmarkStart w:id="263" w:name="_Toc166952211"/>
      <w:r>
        <w:rPr>
          <w:rFonts w:hint="eastAsia" w:ascii="仿宋" w:hAnsi="仿宋" w:eastAsia="仿宋" w:cs="仿宋"/>
          <w:b/>
          <w:sz w:val="24"/>
        </w:rPr>
        <w:t>八、</w:t>
      </w:r>
      <w:r>
        <w:rPr>
          <w:rFonts w:hint="eastAsia" w:ascii="仿宋" w:hAnsi="仿宋" w:eastAsia="仿宋" w:cs="仿宋"/>
          <w:b/>
          <w:bCs/>
          <w:sz w:val="24"/>
        </w:rPr>
        <w:t>供应商资格条件证明材料</w:t>
      </w:r>
      <w:bookmarkEnd w:id="261"/>
      <w:bookmarkEnd w:id="262"/>
      <w:bookmarkEnd w:id="263"/>
    </w:p>
    <w:p w14:paraId="0C97D5EE">
      <w:pPr>
        <w:rPr>
          <w:rFonts w:hint="eastAsia" w:ascii="仿宋" w:hAnsi="仿宋" w:eastAsia="仿宋" w:cs="仿宋"/>
        </w:rPr>
      </w:pPr>
      <w:bookmarkStart w:id="264" w:name="_Toc11207"/>
      <w:bookmarkStart w:id="265" w:name="_Toc109143671"/>
      <w:bookmarkStart w:id="266" w:name="_Toc32366"/>
      <w:bookmarkStart w:id="267" w:name="_Toc107422184"/>
      <w:bookmarkStart w:id="268" w:name="_Toc111556487"/>
    </w:p>
    <w:p w14:paraId="0B971487">
      <w:pPr>
        <w:spacing w:line="360" w:lineRule="auto"/>
        <w:jc w:val="center"/>
        <w:outlineLvl w:val="1"/>
        <w:rPr>
          <w:rFonts w:hint="eastAsia" w:ascii="仿宋" w:hAnsi="仿宋" w:eastAsia="仿宋" w:cs="仿宋"/>
          <w:b/>
          <w:sz w:val="24"/>
        </w:rPr>
      </w:pPr>
      <w:bookmarkStart w:id="269" w:name="_Toc113901849"/>
      <w:bookmarkStart w:id="270" w:name="_Toc3020"/>
      <w:bookmarkStart w:id="271" w:name="_Toc128476878"/>
      <w:bookmarkStart w:id="272" w:name="_Toc166952212"/>
      <w:bookmarkStart w:id="273" w:name="_Toc142664978"/>
      <w:r>
        <w:rPr>
          <w:rFonts w:hint="eastAsia" w:ascii="仿宋" w:hAnsi="仿宋" w:eastAsia="仿宋" w:cs="仿宋"/>
          <w:b/>
          <w:sz w:val="24"/>
        </w:rPr>
        <w:t>8.1、</w:t>
      </w:r>
      <w:bookmarkEnd w:id="264"/>
      <w:bookmarkEnd w:id="265"/>
      <w:bookmarkEnd w:id="266"/>
      <w:bookmarkEnd w:id="267"/>
      <w:r>
        <w:rPr>
          <w:rFonts w:hint="eastAsia" w:ascii="仿宋" w:hAnsi="仿宋" w:eastAsia="仿宋" w:cs="仿宋"/>
          <w:b/>
          <w:sz w:val="24"/>
        </w:rPr>
        <w:t>法人或者其他组织的营业执照等证明文件，自然人的身份证明</w:t>
      </w:r>
      <w:bookmarkEnd w:id="269"/>
      <w:bookmarkEnd w:id="270"/>
      <w:bookmarkEnd w:id="271"/>
      <w:bookmarkEnd w:id="272"/>
      <w:bookmarkEnd w:id="273"/>
    </w:p>
    <w:p w14:paraId="40158E34">
      <w:pPr>
        <w:spacing w:line="360" w:lineRule="auto"/>
        <w:rPr>
          <w:rFonts w:hint="eastAsia" w:ascii="仿宋" w:hAnsi="仿宋" w:eastAsia="仿宋" w:cs="仿宋"/>
          <w:sz w:val="24"/>
        </w:rPr>
      </w:pPr>
    </w:p>
    <w:p w14:paraId="265F1AA6">
      <w:pPr>
        <w:spacing w:line="360" w:lineRule="auto"/>
        <w:ind w:firstLine="480" w:firstLineChars="200"/>
        <w:rPr>
          <w:rFonts w:hint="eastAsia" w:ascii="仿宋" w:hAnsi="仿宋" w:eastAsia="仿宋" w:cs="仿宋"/>
          <w:sz w:val="24"/>
        </w:rPr>
      </w:pPr>
      <w:r>
        <w:rPr>
          <w:rFonts w:hint="eastAsia" w:ascii="仿宋" w:hAnsi="仿宋" w:eastAsia="仿宋" w:cs="仿宋"/>
          <w:sz w:val="24"/>
        </w:rPr>
        <w:t>一、如供应商是企业（包括合伙企业)，应提供在工商部门注册的有效“企业法人营业执照”或“营业执照”;</w:t>
      </w:r>
    </w:p>
    <w:p w14:paraId="62524A6F">
      <w:pPr>
        <w:spacing w:line="360" w:lineRule="auto"/>
        <w:ind w:firstLine="480" w:firstLineChars="200"/>
        <w:rPr>
          <w:rFonts w:hint="eastAsia" w:ascii="仿宋" w:hAnsi="仿宋" w:eastAsia="仿宋" w:cs="仿宋"/>
          <w:sz w:val="24"/>
        </w:rPr>
      </w:pPr>
      <w:r>
        <w:rPr>
          <w:rFonts w:hint="eastAsia" w:ascii="仿宋" w:hAnsi="仿宋" w:eastAsia="仿宋" w:cs="仿宋"/>
          <w:sz w:val="24"/>
        </w:rPr>
        <w:t>二、如供应商是事业单位，应提供有效的“事业单位法人证书”;</w:t>
      </w:r>
    </w:p>
    <w:p w14:paraId="3661C66D">
      <w:pPr>
        <w:spacing w:line="360" w:lineRule="auto"/>
        <w:ind w:firstLine="480" w:firstLineChars="200"/>
        <w:rPr>
          <w:rFonts w:hint="eastAsia" w:ascii="仿宋" w:hAnsi="仿宋" w:eastAsia="仿宋" w:cs="仿宋"/>
          <w:sz w:val="24"/>
        </w:rPr>
      </w:pPr>
      <w:r>
        <w:rPr>
          <w:rFonts w:hint="eastAsia" w:ascii="仿宋" w:hAnsi="仿宋" w:eastAsia="仿宋" w:cs="仿宋"/>
          <w:sz w:val="24"/>
        </w:rPr>
        <w:t>三、供应商是非企业专业服务机构的，应提供执业许可证等证明文件;</w:t>
      </w:r>
    </w:p>
    <w:p w14:paraId="45A33004">
      <w:pPr>
        <w:spacing w:line="360" w:lineRule="auto"/>
        <w:ind w:firstLine="480" w:firstLineChars="200"/>
        <w:rPr>
          <w:rFonts w:hint="eastAsia" w:ascii="仿宋" w:hAnsi="仿宋" w:eastAsia="仿宋" w:cs="仿宋"/>
          <w:sz w:val="24"/>
        </w:rPr>
      </w:pPr>
      <w:r>
        <w:rPr>
          <w:rFonts w:hint="eastAsia" w:ascii="仿宋" w:hAnsi="仿宋" w:eastAsia="仿宋" w:cs="仿宋"/>
          <w:sz w:val="24"/>
        </w:rPr>
        <w:t>四、如供应商是个体工商户，应提供有效的“个体工商户营业执照”;</w:t>
      </w:r>
    </w:p>
    <w:p w14:paraId="753DB68C">
      <w:pPr>
        <w:spacing w:line="360" w:lineRule="auto"/>
        <w:ind w:firstLine="480" w:firstLineChars="200"/>
        <w:rPr>
          <w:rFonts w:hint="eastAsia" w:ascii="仿宋" w:hAnsi="仿宋" w:eastAsia="仿宋" w:cs="仿宋"/>
          <w:sz w:val="24"/>
        </w:rPr>
      </w:pPr>
      <w:r>
        <w:rPr>
          <w:rFonts w:hint="eastAsia" w:ascii="仿宋" w:hAnsi="仿宋" w:eastAsia="仿宋" w:cs="仿宋"/>
          <w:sz w:val="24"/>
        </w:rPr>
        <w:t>五、如供应商是自然人，应提供有效的自然人身份证明。</w:t>
      </w:r>
    </w:p>
    <w:p w14:paraId="18FCEBF0">
      <w:pPr>
        <w:spacing w:line="360" w:lineRule="auto"/>
        <w:rPr>
          <w:rFonts w:hint="eastAsia" w:ascii="仿宋" w:hAnsi="仿宋" w:eastAsia="仿宋" w:cs="仿宋"/>
          <w:sz w:val="24"/>
        </w:rPr>
      </w:pPr>
    </w:p>
    <w:p w14:paraId="04A493CF">
      <w:pPr>
        <w:spacing w:line="360" w:lineRule="auto"/>
        <w:rPr>
          <w:rFonts w:hint="eastAsia" w:ascii="仿宋" w:hAnsi="仿宋" w:eastAsia="仿宋" w:cs="仿宋"/>
          <w:sz w:val="24"/>
        </w:rPr>
      </w:pPr>
    </w:p>
    <w:p w14:paraId="03E3326F">
      <w:pPr>
        <w:widowControl/>
        <w:spacing w:line="360" w:lineRule="auto"/>
        <w:jc w:val="left"/>
        <w:rPr>
          <w:rFonts w:hint="eastAsia" w:ascii="仿宋" w:hAnsi="仿宋" w:eastAsia="仿宋" w:cs="仿宋"/>
          <w:b/>
          <w:sz w:val="24"/>
        </w:rPr>
      </w:pPr>
      <w:r>
        <w:rPr>
          <w:rFonts w:hint="eastAsia" w:ascii="仿宋" w:hAnsi="仿宋" w:eastAsia="仿宋" w:cs="仿宋"/>
          <w:b/>
          <w:sz w:val="24"/>
        </w:rPr>
        <w:br w:type="page"/>
      </w:r>
    </w:p>
    <w:p w14:paraId="1E539A63">
      <w:pPr>
        <w:spacing w:line="360" w:lineRule="auto"/>
        <w:jc w:val="center"/>
        <w:outlineLvl w:val="1"/>
        <w:rPr>
          <w:rFonts w:hint="eastAsia" w:ascii="仿宋" w:hAnsi="仿宋" w:eastAsia="仿宋" w:cs="仿宋"/>
          <w:b/>
          <w:sz w:val="24"/>
        </w:rPr>
      </w:pPr>
      <w:bookmarkStart w:id="274" w:name="_Toc142664979"/>
      <w:bookmarkStart w:id="275" w:name="_Toc113901850"/>
      <w:bookmarkStart w:id="276" w:name="_Toc29355"/>
      <w:bookmarkStart w:id="277" w:name="_Toc128476879"/>
      <w:bookmarkStart w:id="278" w:name="_Toc166952213"/>
      <w:r>
        <w:rPr>
          <w:rFonts w:hint="eastAsia" w:ascii="仿宋" w:hAnsi="仿宋" w:eastAsia="仿宋" w:cs="仿宋"/>
          <w:b/>
          <w:sz w:val="24"/>
        </w:rPr>
        <w:t>8.2、</w:t>
      </w:r>
      <w:bookmarkEnd w:id="268"/>
      <w:r>
        <w:rPr>
          <w:rFonts w:hint="eastAsia" w:ascii="仿宋" w:hAnsi="仿宋" w:eastAsia="仿宋" w:cs="仿宋"/>
          <w:b/>
          <w:sz w:val="24"/>
        </w:rPr>
        <w:t>财务状况报告，依法缴纳税收和社会保障资金的相关材料</w:t>
      </w:r>
      <w:bookmarkEnd w:id="274"/>
      <w:bookmarkEnd w:id="275"/>
      <w:bookmarkEnd w:id="276"/>
      <w:bookmarkEnd w:id="277"/>
      <w:bookmarkEnd w:id="278"/>
    </w:p>
    <w:p w14:paraId="0C688084">
      <w:pPr>
        <w:pStyle w:val="16"/>
        <w:spacing w:line="360" w:lineRule="auto"/>
        <w:rPr>
          <w:rFonts w:hint="eastAsia" w:ascii="仿宋" w:hAnsi="仿宋" w:eastAsia="仿宋" w:cs="仿宋"/>
          <w:spacing w:val="10"/>
        </w:rPr>
      </w:pPr>
    </w:p>
    <w:p w14:paraId="4223A2D6">
      <w:pPr>
        <w:spacing w:line="360" w:lineRule="auto"/>
        <w:ind w:firstLine="480" w:firstLineChars="200"/>
        <w:rPr>
          <w:rFonts w:hint="eastAsia" w:ascii="仿宋" w:hAnsi="仿宋" w:eastAsia="仿宋" w:cs="仿宋"/>
          <w:sz w:val="24"/>
        </w:rPr>
      </w:pPr>
      <w:r>
        <w:rPr>
          <w:rFonts w:hint="eastAsia" w:ascii="仿宋" w:hAnsi="仿宋" w:eastAsia="仿宋" w:cs="仿宋"/>
          <w:sz w:val="24"/>
        </w:rPr>
        <w:t>一、财务状况报告（满足下述一条要求即可）：</w:t>
      </w:r>
    </w:p>
    <w:p w14:paraId="4AE5B8E9">
      <w:pPr>
        <w:spacing w:line="360" w:lineRule="auto"/>
        <w:ind w:firstLine="480" w:firstLineChars="200"/>
        <w:rPr>
          <w:rFonts w:hint="eastAsia" w:ascii="仿宋" w:hAnsi="仿宋" w:eastAsia="仿宋" w:cs="仿宋"/>
          <w:sz w:val="24"/>
        </w:rPr>
      </w:pPr>
      <w:r>
        <w:rPr>
          <w:rFonts w:hint="eastAsia" w:ascii="仿宋" w:hAnsi="仿宋" w:eastAsia="仿宋" w:cs="仿宋"/>
          <w:sz w:val="24"/>
        </w:rPr>
        <w:t>要求1、经审计的财务报告（202</w:t>
      </w:r>
      <w:r>
        <w:rPr>
          <w:rFonts w:hint="eastAsia" w:ascii="仿宋" w:hAnsi="仿宋" w:eastAsia="仿宋" w:cs="仿宋"/>
          <w:sz w:val="24"/>
          <w:lang w:val="en-US" w:eastAsia="zh-CN"/>
        </w:rPr>
        <w:t>4或2025</w:t>
      </w:r>
      <w:r>
        <w:rPr>
          <w:rFonts w:hint="eastAsia" w:ascii="仿宋" w:hAnsi="仿宋" w:eastAsia="仿宋" w:cs="仿宋"/>
          <w:sz w:val="24"/>
        </w:rPr>
        <w:t>年度，包括“四表-注”，即资产负债表、利润表、现金流量表、所有者权益变动表及其附注）或银行出具的资信证明。</w:t>
      </w:r>
    </w:p>
    <w:p w14:paraId="0DF51DDF">
      <w:pPr>
        <w:spacing w:line="360" w:lineRule="auto"/>
        <w:ind w:firstLine="480" w:firstLineChars="200"/>
        <w:rPr>
          <w:rFonts w:hint="eastAsia" w:ascii="仿宋" w:hAnsi="仿宋" w:eastAsia="仿宋" w:cs="仿宋"/>
          <w:sz w:val="24"/>
        </w:rPr>
      </w:pPr>
      <w:r>
        <w:rPr>
          <w:rFonts w:hint="eastAsia" w:ascii="仿宋" w:hAnsi="仿宋" w:eastAsia="仿宋" w:cs="仿宋"/>
          <w:sz w:val="24"/>
        </w:rPr>
        <w:t>要求2、财政部门认可的政府采购专业担保机构出具的有效期内的投标担保函。</w:t>
      </w:r>
    </w:p>
    <w:p w14:paraId="0284D3DD">
      <w:pPr>
        <w:spacing w:line="360" w:lineRule="auto"/>
        <w:ind w:firstLine="480" w:firstLineChars="200"/>
        <w:rPr>
          <w:rFonts w:hint="eastAsia" w:ascii="仿宋" w:hAnsi="仿宋" w:eastAsia="仿宋" w:cs="仿宋"/>
          <w:sz w:val="24"/>
        </w:rPr>
      </w:pPr>
      <w:r>
        <w:rPr>
          <w:rFonts w:hint="eastAsia" w:ascii="仿宋" w:hAnsi="仿宋" w:eastAsia="仿宋" w:cs="仿宋"/>
          <w:sz w:val="24"/>
        </w:rPr>
        <w:t>要求3、成立不足一年（以响应文件递交截止之日为期限）的供应商无需提供。</w:t>
      </w:r>
    </w:p>
    <w:p w14:paraId="04DA7D69">
      <w:pPr>
        <w:spacing w:line="360" w:lineRule="auto"/>
        <w:ind w:firstLine="480" w:firstLineChars="200"/>
        <w:rPr>
          <w:rFonts w:hint="eastAsia" w:ascii="仿宋" w:hAnsi="仿宋" w:eastAsia="仿宋" w:cs="仿宋"/>
          <w:sz w:val="24"/>
        </w:rPr>
      </w:pPr>
      <w:r>
        <w:rPr>
          <w:rFonts w:hint="eastAsia" w:ascii="仿宋" w:hAnsi="仿宋" w:eastAsia="仿宋" w:cs="仿宋"/>
          <w:sz w:val="24"/>
        </w:rPr>
        <w:t>二、依法缴纳税收和社会保障资金的相关材料</w:t>
      </w:r>
    </w:p>
    <w:p w14:paraId="594F8EFB">
      <w:pPr>
        <w:spacing w:line="360" w:lineRule="auto"/>
        <w:ind w:firstLine="480" w:firstLineChars="200"/>
        <w:rPr>
          <w:rFonts w:hint="eastAsia" w:ascii="仿宋" w:hAnsi="仿宋" w:eastAsia="仿宋" w:cs="仿宋"/>
          <w:sz w:val="24"/>
        </w:rPr>
      </w:pPr>
      <w:r>
        <w:rPr>
          <w:rFonts w:hint="eastAsia" w:ascii="仿宋" w:hAnsi="仿宋" w:eastAsia="仿宋" w:cs="仿宋"/>
          <w:sz w:val="24"/>
        </w:rPr>
        <w:t>2.1、依法缴纳税收的证明材料：</w:t>
      </w:r>
    </w:p>
    <w:p w14:paraId="4D11F06F">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供应商参加政府采购活动前一段时间（响应文件递交截止之日前六个月内任一个月）内缴纳税收的完税凭证（指各种完税证、缴款书、印花税票、扣（收）税凭证以及其他完税证明）。</w:t>
      </w:r>
    </w:p>
    <w:p w14:paraId="63C0990E">
      <w:pPr>
        <w:spacing w:line="360" w:lineRule="auto"/>
        <w:ind w:firstLine="480" w:firstLineChars="200"/>
        <w:rPr>
          <w:rFonts w:hint="eastAsia" w:ascii="仿宋" w:hAnsi="仿宋" w:eastAsia="仿宋" w:cs="仿宋"/>
          <w:sz w:val="24"/>
        </w:rPr>
      </w:pPr>
      <w:r>
        <w:rPr>
          <w:rFonts w:hint="eastAsia" w:ascii="仿宋" w:hAnsi="仿宋" w:eastAsia="仿宋" w:cs="仿宋"/>
          <w:sz w:val="24"/>
        </w:rPr>
        <w:t>2.2、依法缴纳社会保障资金的证明材料：</w:t>
      </w:r>
    </w:p>
    <w:p w14:paraId="6AE93511">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供应商参加政府采购活动前一段时间（响应文件递交截止之日前六个月内任一个月）内缴纳社会保险的凭据，其他组织和自然人也需要提供缴纳税收的凭据和缴纳社会保险的凭据。</w:t>
      </w:r>
    </w:p>
    <w:p w14:paraId="21CBA5BB">
      <w:pPr>
        <w:spacing w:line="360" w:lineRule="auto"/>
        <w:ind w:firstLine="480" w:firstLineChars="200"/>
        <w:rPr>
          <w:rFonts w:hint="eastAsia" w:ascii="仿宋" w:hAnsi="仿宋" w:eastAsia="仿宋" w:cs="仿宋"/>
          <w:sz w:val="24"/>
        </w:rPr>
      </w:pPr>
      <w:r>
        <w:rPr>
          <w:rFonts w:hint="eastAsia" w:ascii="仿宋" w:hAnsi="仿宋" w:eastAsia="仿宋" w:cs="仿宋"/>
          <w:sz w:val="24"/>
        </w:rPr>
        <w:t>2.3、依法免税或不需要缴纳社会保障资金的供应商，应提供相应文件证明其依法免税或不需要缴纳社会保障资金。</w:t>
      </w:r>
    </w:p>
    <w:p w14:paraId="2C0FC499">
      <w:pPr>
        <w:spacing w:line="360" w:lineRule="auto"/>
        <w:ind w:firstLine="480" w:firstLineChars="200"/>
        <w:rPr>
          <w:rFonts w:hint="eastAsia" w:ascii="仿宋" w:hAnsi="仿宋" w:eastAsia="仿宋" w:cs="仿宋"/>
          <w:sz w:val="24"/>
        </w:rPr>
      </w:pPr>
      <w:r>
        <w:rPr>
          <w:rFonts w:hint="eastAsia" w:ascii="仿宋" w:hAnsi="仿宋" w:eastAsia="仿宋" w:cs="仿宋"/>
          <w:sz w:val="24"/>
        </w:rPr>
        <w:t>三、注：</w:t>
      </w:r>
    </w:p>
    <w:p w14:paraId="029B7310">
      <w:pPr>
        <w:spacing w:line="360" w:lineRule="auto"/>
        <w:ind w:firstLine="480" w:firstLineChars="200"/>
        <w:rPr>
          <w:rFonts w:hint="eastAsia" w:ascii="仿宋" w:hAnsi="仿宋" w:eastAsia="仿宋" w:cs="仿宋"/>
          <w:sz w:val="24"/>
        </w:rPr>
      </w:pPr>
      <w:r>
        <w:rPr>
          <w:rFonts w:hint="eastAsia" w:ascii="仿宋" w:hAnsi="仿宋" w:eastAsia="仿宋" w:cs="仿宋"/>
          <w:sz w:val="24"/>
        </w:rPr>
        <w:t>3.1、如因有关主管部门政策调整，部分证明材料有所增减，以最新政策要求为准；</w:t>
      </w:r>
    </w:p>
    <w:p w14:paraId="0F378C3A">
      <w:pPr>
        <w:spacing w:line="360" w:lineRule="auto"/>
        <w:ind w:firstLine="480" w:firstLineChars="200"/>
        <w:rPr>
          <w:rFonts w:hint="eastAsia" w:ascii="仿宋" w:hAnsi="仿宋" w:eastAsia="仿宋" w:cs="仿宋"/>
          <w:sz w:val="24"/>
        </w:rPr>
      </w:pPr>
      <w:r>
        <w:rPr>
          <w:rFonts w:hint="eastAsia" w:ascii="仿宋" w:hAnsi="仿宋" w:eastAsia="仿宋" w:cs="仿宋"/>
          <w:sz w:val="24"/>
        </w:rPr>
        <w:t>3.2、如供应商所在地有关主管部门反馈的证明材料与本文中要求不一致时，以当地要求为准，但须供应商提供文字说明。</w:t>
      </w:r>
    </w:p>
    <w:p w14:paraId="2BACF82B">
      <w:pPr>
        <w:rPr>
          <w:rFonts w:hint="eastAsia" w:ascii="仿宋" w:hAnsi="仿宋" w:eastAsia="仿宋" w:cs="仿宋"/>
          <w:sz w:val="24"/>
        </w:rPr>
      </w:pPr>
      <w:r>
        <w:rPr>
          <w:rFonts w:hint="eastAsia" w:ascii="仿宋" w:hAnsi="仿宋" w:eastAsia="仿宋" w:cs="仿宋"/>
          <w:sz w:val="24"/>
        </w:rPr>
        <w:br w:type="page"/>
      </w:r>
    </w:p>
    <w:p w14:paraId="4E431BF7">
      <w:pPr>
        <w:tabs>
          <w:tab w:val="center" w:pos="4832"/>
          <w:tab w:val="left" w:pos="7140"/>
        </w:tabs>
        <w:spacing w:line="360" w:lineRule="auto"/>
        <w:jc w:val="center"/>
        <w:outlineLvl w:val="1"/>
        <w:rPr>
          <w:rFonts w:hint="eastAsia" w:ascii="仿宋" w:hAnsi="仿宋" w:eastAsia="仿宋" w:cs="仿宋"/>
          <w:b/>
          <w:sz w:val="24"/>
        </w:rPr>
      </w:pPr>
      <w:bookmarkStart w:id="279" w:name="_Toc113901851"/>
      <w:bookmarkStart w:id="280" w:name="_Toc142664980"/>
      <w:bookmarkStart w:id="281" w:name="_Toc128476880"/>
      <w:bookmarkStart w:id="282" w:name="_Toc16867"/>
      <w:bookmarkStart w:id="283" w:name="_Toc166952214"/>
      <w:bookmarkStart w:id="284" w:name="_Toc111556488"/>
      <w:r>
        <w:rPr>
          <w:rFonts w:hint="eastAsia" w:ascii="仿宋" w:hAnsi="仿宋" w:eastAsia="仿宋" w:cs="仿宋"/>
          <w:b/>
          <w:sz w:val="24"/>
        </w:rPr>
        <w:t>8.3、具备履行合同所必需的设备和专业技术能力的证明材料</w:t>
      </w:r>
      <w:bookmarkEnd w:id="279"/>
      <w:bookmarkEnd w:id="280"/>
      <w:bookmarkEnd w:id="281"/>
      <w:bookmarkEnd w:id="282"/>
      <w:bookmarkEnd w:id="283"/>
    </w:p>
    <w:p w14:paraId="6F05B833">
      <w:pPr>
        <w:spacing w:line="360" w:lineRule="auto"/>
        <w:rPr>
          <w:rFonts w:hint="eastAsia" w:ascii="仿宋" w:hAnsi="仿宋" w:eastAsia="仿宋" w:cs="仿宋"/>
          <w:sz w:val="24"/>
        </w:rPr>
      </w:pPr>
    </w:p>
    <w:p w14:paraId="6666F6BF">
      <w:pPr>
        <w:spacing w:line="360" w:lineRule="auto"/>
        <w:rPr>
          <w:rFonts w:hint="eastAsia" w:ascii="仿宋" w:hAnsi="仿宋" w:eastAsia="仿宋" w:cs="仿宋"/>
          <w:sz w:val="24"/>
        </w:rPr>
      </w:pPr>
    </w:p>
    <w:p w14:paraId="7E5B9070">
      <w:pPr>
        <w:spacing w:line="360" w:lineRule="auto"/>
        <w:jc w:val="center"/>
        <w:rPr>
          <w:rFonts w:hint="eastAsia" w:ascii="仿宋" w:hAnsi="仿宋" w:eastAsia="仿宋" w:cs="仿宋"/>
          <w:b/>
          <w:sz w:val="24"/>
        </w:rPr>
      </w:pPr>
      <w:r>
        <w:rPr>
          <w:rFonts w:hint="eastAsia" w:ascii="仿宋" w:hAnsi="仿宋" w:eastAsia="仿宋" w:cs="仿宋"/>
          <w:b/>
          <w:sz w:val="24"/>
        </w:rPr>
        <w:t>具有履行合同所必需的设备和专业技术能力的承诺</w:t>
      </w:r>
      <w:bookmarkEnd w:id="284"/>
      <w:r>
        <w:rPr>
          <w:rFonts w:hint="eastAsia" w:ascii="仿宋" w:hAnsi="仿宋" w:eastAsia="仿宋" w:cs="仿宋"/>
          <w:b/>
          <w:sz w:val="24"/>
        </w:rPr>
        <w:t>函</w:t>
      </w:r>
    </w:p>
    <w:p w14:paraId="1EE1F06E">
      <w:pPr>
        <w:adjustRightInd w:val="0"/>
        <w:snapToGrid w:val="0"/>
        <w:spacing w:line="360" w:lineRule="auto"/>
        <w:ind w:firstLine="480" w:firstLineChars="200"/>
        <w:jc w:val="center"/>
        <w:rPr>
          <w:rFonts w:hint="eastAsia" w:ascii="仿宋" w:hAnsi="仿宋" w:eastAsia="仿宋" w:cs="仿宋"/>
          <w:sz w:val="24"/>
        </w:rPr>
      </w:pPr>
    </w:p>
    <w:p w14:paraId="420287EF">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r>
        <w:rPr>
          <w:rFonts w:hint="eastAsia" w:ascii="仿宋" w:hAnsi="仿宋" w:eastAsia="仿宋" w:cs="仿宋"/>
          <w:kern w:val="0"/>
          <w:sz w:val="24"/>
        </w:rPr>
        <w:t>（采购人名称）</w:t>
      </w:r>
    </w:p>
    <w:p w14:paraId="462B2B61">
      <w:pPr>
        <w:autoSpaceDE w:val="0"/>
        <w:autoSpaceDN w:val="0"/>
        <w:adjustRightInd w:val="0"/>
        <w:spacing w:line="360" w:lineRule="auto"/>
        <w:ind w:firstLine="480" w:firstLineChars="200"/>
        <w:jc w:val="left"/>
        <w:rPr>
          <w:rFonts w:hint="eastAsia" w:ascii="仿宋" w:hAnsi="仿宋" w:eastAsia="仿宋" w:cs="仿宋"/>
          <w:kern w:val="0"/>
          <w:sz w:val="24"/>
        </w:rPr>
      </w:pPr>
    </w:p>
    <w:p w14:paraId="04AD9CA7">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我单位郑重承诺： </w:t>
      </w:r>
    </w:p>
    <w:p w14:paraId="2259E2D4">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我单位具备履行</w:t>
      </w:r>
      <w:r>
        <w:rPr>
          <w:rFonts w:hint="eastAsia" w:ascii="仿宋" w:hAnsi="仿宋" w:eastAsia="仿宋" w:cs="仿宋"/>
          <w:kern w:val="0"/>
          <w:sz w:val="24"/>
          <w:u w:val="single"/>
        </w:rPr>
        <w:t xml:space="preserve">                        </w:t>
      </w:r>
      <w:r>
        <w:rPr>
          <w:rFonts w:hint="eastAsia" w:ascii="仿宋" w:hAnsi="仿宋" w:eastAsia="仿宋" w:cs="仿宋"/>
          <w:kern w:val="0"/>
          <w:sz w:val="24"/>
        </w:rPr>
        <w:t>（项目名称）合同所必需的设备和专业技术能力；</w:t>
      </w:r>
    </w:p>
    <w:p w14:paraId="5287DF01">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特此承诺。 </w:t>
      </w:r>
    </w:p>
    <w:p w14:paraId="550BFACA">
      <w:pPr>
        <w:autoSpaceDE w:val="0"/>
        <w:autoSpaceDN w:val="0"/>
        <w:adjustRightInd w:val="0"/>
        <w:spacing w:line="360" w:lineRule="auto"/>
        <w:jc w:val="left"/>
        <w:rPr>
          <w:rFonts w:hint="eastAsia" w:ascii="仿宋" w:hAnsi="仿宋" w:eastAsia="仿宋" w:cs="仿宋"/>
          <w:kern w:val="0"/>
          <w:sz w:val="24"/>
        </w:rPr>
      </w:pPr>
    </w:p>
    <w:p w14:paraId="51EBA056">
      <w:pPr>
        <w:autoSpaceDE w:val="0"/>
        <w:autoSpaceDN w:val="0"/>
        <w:adjustRightInd w:val="0"/>
        <w:spacing w:line="360" w:lineRule="auto"/>
        <w:jc w:val="left"/>
        <w:rPr>
          <w:rFonts w:hint="eastAsia" w:ascii="仿宋" w:hAnsi="仿宋" w:eastAsia="仿宋" w:cs="仿宋"/>
          <w:kern w:val="0"/>
          <w:sz w:val="24"/>
        </w:rPr>
      </w:pPr>
    </w:p>
    <w:p w14:paraId="49F80128">
      <w:pPr>
        <w:autoSpaceDE w:val="0"/>
        <w:autoSpaceDN w:val="0"/>
        <w:adjustRightInd w:val="0"/>
        <w:spacing w:line="360" w:lineRule="auto"/>
        <w:jc w:val="left"/>
        <w:rPr>
          <w:rFonts w:hint="eastAsia" w:ascii="仿宋" w:hAnsi="仿宋" w:eastAsia="仿宋" w:cs="仿宋"/>
          <w:kern w:val="0"/>
          <w:sz w:val="24"/>
        </w:rPr>
      </w:pPr>
    </w:p>
    <w:p w14:paraId="61DD28C4">
      <w:pPr>
        <w:autoSpaceDE w:val="0"/>
        <w:autoSpaceDN w:val="0"/>
        <w:adjustRightInd w:val="0"/>
        <w:spacing w:line="360" w:lineRule="auto"/>
        <w:jc w:val="left"/>
        <w:rPr>
          <w:rFonts w:hint="eastAsia" w:ascii="仿宋" w:hAnsi="仿宋" w:eastAsia="仿宋" w:cs="仿宋"/>
          <w:kern w:val="0"/>
          <w:sz w:val="24"/>
        </w:rPr>
      </w:pPr>
    </w:p>
    <w:p w14:paraId="7D45FBFF">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4B05D2E9">
      <w:pPr>
        <w:widowControl/>
        <w:shd w:val="clear" w:color="auto" w:fill="FFFFFF"/>
        <w:snapToGrid w:val="0"/>
        <w:spacing w:line="360" w:lineRule="auto"/>
        <w:jc w:val="left"/>
        <w:rPr>
          <w:rFonts w:hint="eastAsia" w:ascii="仿宋" w:hAnsi="仿宋" w:eastAsia="仿宋" w:cs="仿宋"/>
          <w:kern w:val="0"/>
          <w:sz w:val="24"/>
        </w:rPr>
      </w:pPr>
    </w:p>
    <w:p w14:paraId="7E83C444">
      <w:pPr>
        <w:widowControl/>
        <w:shd w:val="clear" w:color="auto" w:fill="FFFFFF"/>
        <w:snapToGrid w:val="0"/>
        <w:spacing w:line="360" w:lineRule="auto"/>
        <w:jc w:val="left"/>
        <w:rPr>
          <w:rFonts w:hint="eastAsia" w:ascii="仿宋" w:hAnsi="仿宋" w:eastAsia="仿宋" w:cs="仿宋"/>
          <w:kern w:val="0"/>
          <w:sz w:val="24"/>
        </w:rPr>
      </w:pPr>
    </w:p>
    <w:p w14:paraId="35C2AD70">
      <w:pPr>
        <w:widowControl/>
        <w:shd w:val="clear" w:color="auto" w:fill="FFFFFF"/>
        <w:snapToGrid w:val="0"/>
        <w:spacing w:line="360" w:lineRule="auto"/>
        <w:ind w:firstLine="420"/>
        <w:jc w:val="center"/>
        <w:rPr>
          <w:rFonts w:hint="eastAsia" w:ascii="仿宋" w:hAnsi="仿宋" w:eastAsia="仿宋" w:cs="仿宋"/>
          <w:kern w:val="0"/>
          <w:sz w:val="24"/>
        </w:rPr>
      </w:pPr>
      <w:r>
        <w:rPr>
          <w:rFonts w:hint="eastAsia" w:ascii="仿宋" w:hAnsi="仿宋" w:eastAsia="仿宋" w:cs="仿宋"/>
          <w:kern w:val="0"/>
          <w:sz w:val="24"/>
        </w:rPr>
        <w:t xml:space="preserve">                                               日期： 年  月  日</w:t>
      </w:r>
    </w:p>
    <w:p w14:paraId="2A5A08CD">
      <w:pPr>
        <w:adjustRightInd w:val="0"/>
        <w:snapToGrid w:val="0"/>
        <w:spacing w:line="360" w:lineRule="auto"/>
        <w:rPr>
          <w:rFonts w:hint="eastAsia" w:ascii="仿宋" w:hAnsi="仿宋" w:eastAsia="仿宋" w:cs="仿宋"/>
          <w:bCs/>
          <w:sz w:val="24"/>
        </w:rPr>
      </w:pPr>
    </w:p>
    <w:p w14:paraId="7D286341">
      <w:pPr>
        <w:spacing w:line="360" w:lineRule="auto"/>
        <w:rPr>
          <w:rFonts w:hint="eastAsia" w:ascii="仿宋" w:hAnsi="仿宋" w:eastAsia="仿宋" w:cs="仿宋"/>
          <w:sz w:val="24"/>
        </w:rPr>
      </w:pPr>
    </w:p>
    <w:p w14:paraId="0885DF5E">
      <w:pPr>
        <w:spacing w:line="360" w:lineRule="auto"/>
        <w:rPr>
          <w:rFonts w:hint="eastAsia" w:ascii="仿宋" w:hAnsi="仿宋" w:eastAsia="仿宋" w:cs="仿宋"/>
          <w:sz w:val="24"/>
        </w:rPr>
      </w:pPr>
    </w:p>
    <w:p w14:paraId="76DB90FA">
      <w:pPr>
        <w:spacing w:line="360" w:lineRule="auto"/>
        <w:rPr>
          <w:rFonts w:hint="eastAsia" w:ascii="仿宋" w:hAnsi="仿宋" w:eastAsia="仿宋" w:cs="仿宋"/>
          <w:sz w:val="24"/>
        </w:rPr>
      </w:pPr>
    </w:p>
    <w:p w14:paraId="73F36BD0">
      <w:pPr>
        <w:spacing w:line="360" w:lineRule="auto"/>
        <w:rPr>
          <w:rFonts w:hint="eastAsia" w:ascii="仿宋" w:hAnsi="仿宋" w:eastAsia="仿宋" w:cs="仿宋"/>
          <w:sz w:val="24"/>
        </w:rPr>
      </w:pPr>
    </w:p>
    <w:p w14:paraId="63CB7AB4">
      <w:pPr>
        <w:spacing w:line="360" w:lineRule="auto"/>
        <w:rPr>
          <w:rFonts w:hint="eastAsia" w:ascii="仿宋" w:hAnsi="仿宋" w:eastAsia="仿宋" w:cs="仿宋"/>
          <w:sz w:val="24"/>
        </w:rPr>
      </w:pPr>
    </w:p>
    <w:p w14:paraId="597F935A">
      <w:pPr>
        <w:spacing w:line="360" w:lineRule="auto"/>
        <w:rPr>
          <w:rFonts w:hint="eastAsia" w:ascii="仿宋" w:hAnsi="仿宋" w:eastAsia="仿宋" w:cs="仿宋"/>
          <w:sz w:val="24"/>
        </w:rPr>
      </w:pPr>
    </w:p>
    <w:p w14:paraId="7260B316">
      <w:pPr>
        <w:widowControl/>
        <w:spacing w:line="360" w:lineRule="auto"/>
        <w:jc w:val="left"/>
        <w:rPr>
          <w:rFonts w:hint="eastAsia" w:ascii="仿宋" w:hAnsi="仿宋" w:eastAsia="仿宋" w:cs="仿宋"/>
          <w:sz w:val="24"/>
        </w:rPr>
      </w:pPr>
      <w:r>
        <w:rPr>
          <w:rFonts w:hint="eastAsia" w:ascii="仿宋" w:hAnsi="仿宋" w:eastAsia="仿宋" w:cs="仿宋"/>
          <w:sz w:val="24"/>
        </w:rPr>
        <w:br w:type="page"/>
      </w:r>
    </w:p>
    <w:p w14:paraId="14115DD7">
      <w:pPr>
        <w:adjustRightInd w:val="0"/>
        <w:snapToGrid w:val="0"/>
        <w:spacing w:line="360" w:lineRule="auto"/>
        <w:jc w:val="center"/>
        <w:outlineLvl w:val="1"/>
        <w:rPr>
          <w:rFonts w:hint="eastAsia" w:ascii="仿宋" w:hAnsi="仿宋" w:eastAsia="仿宋" w:cs="仿宋"/>
          <w:b/>
          <w:sz w:val="24"/>
        </w:rPr>
      </w:pPr>
      <w:bookmarkStart w:id="285" w:name="_Toc142664981"/>
      <w:bookmarkStart w:id="286" w:name="_Toc32430"/>
      <w:bookmarkStart w:id="287" w:name="_Toc128476881"/>
      <w:bookmarkStart w:id="288" w:name="_Toc166952215"/>
      <w:bookmarkStart w:id="289" w:name="_Toc113901852"/>
      <w:bookmarkStart w:id="290" w:name="_Toc111556490"/>
      <w:r>
        <w:rPr>
          <w:rFonts w:hint="eastAsia" w:ascii="仿宋" w:hAnsi="仿宋" w:eastAsia="仿宋" w:cs="仿宋"/>
          <w:b/>
          <w:sz w:val="24"/>
        </w:rPr>
        <w:t>8.4、参加政府采购活动前3年内在经营活动中没有重大违法记录的书面声明</w:t>
      </w:r>
      <w:bookmarkEnd w:id="285"/>
      <w:bookmarkEnd w:id="286"/>
      <w:bookmarkEnd w:id="287"/>
      <w:bookmarkEnd w:id="288"/>
      <w:bookmarkEnd w:id="289"/>
    </w:p>
    <w:bookmarkEnd w:id="290"/>
    <w:p w14:paraId="5C37CE8C">
      <w:pPr>
        <w:widowControl/>
        <w:adjustRightInd w:val="0"/>
        <w:snapToGrid w:val="0"/>
        <w:spacing w:line="360" w:lineRule="auto"/>
        <w:rPr>
          <w:rFonts w:hint="eastAsia" w:ascii="仿宋" w:hAnsi="仿宋" w:eastAsia="仿宋" w:cs="仿宋"/>
          <w:sz w:val="24"/>
        </w:rPr>
      </w:pPr>
    </w:p>
    <w:p w14:paraId="7242FA3C">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r>
        <w:rPr>
          <w:rFonts w:hint="eastAsia" w:ascii="仿宋" w:hAnsi="仿宋" w:eastAsia="仿宋" w:cs="仿宋"/>
          <w:kern w:val="0"/>
          <w:sz w:val="24"/>
        </w:rPr>
        <w:t>（采购人名称）</w:t>
      </w:r>
    </w:p>
    <w:p w14:paraId="242EEF9B">
      <w:pPr>
        <w:adjustRightInd w:val="0"/>
        <w:snapToGrid w:val="0"/>
        <w:spacing w:line="360" w:lineRule="auto"/>
        <w:ind w:firstLine="480" w:firstLineChars="200"/>
        <w:rPr>
          <w:rFonts w:hint="eastAsia" w:ascii="仿宋" w:hAnsi="仿宋" w:eastAsia="仿宋" w:cs="仿宋"/>
          <w:sz w:val="24"/>
        </w:rPr>
      </w:pPr>
    </w:p>
    <w:p w14:paraId="7C55E3E0">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我单位在参与</w:t>
      </w:r>
      <w:r>
        <w:rPr>
          <w:rFonts w:hint="eastAsia" w:ascii="仿宋" w:hAnsi="仿宋" w:eastAsia="仿宋" w:cs="仿宋"/>
          <w:kern w:val="0"/>
          <w:sz w:val="24"/>
          <w:u w:val="single"/>
        </w:rPr>
        <w:t xml:space="preserve">            </w:t>
      </w:r>
      <w:r>
        <w:rPr>
          <w:rFonts w:hint="eastAsia" w:ascii="仿宋" w:hAnsi="仿宋" w:eastAsia="仿宋" w:cs="仿宋"/>
          <w:sz w:val="24"/>
        </w:rPr>
        <w:t>（项目名称）</w:t>
      </w:r>
      <w:r>
        <w:rPr>
          <w:rFonts w:hint="eastAsia" w:ascii="仿宋" w:hAnsi="仿宋" w:eastAsia="仿宋" w:cs="仿宋"/>
          <w:kern w:val="0"/>
          <w:sz w:val="24"/>
        </w:rPr>
        <w:t>前三年内（以</w:t>
      </w:r>
      <w:r>
        <w:rPr>
          <w:rFonts w:hint="eastAsia" w:ascii="仿宋" w:hAnsi="仿宋" w:eastAsia="仿宋" w:cs="仿宋"/>
          <w:sz w:val="24"/>
        </w:rPr>
        <w:t>响应文件递交截止之日为期限</w:t>
      </w:r>
      <w:r>
        <w:rPr>
          <w:rFonts w:hint="eastAsia" w:ascii="仿宋" w:hAnsi="仿宋" w:eastAsia="仿宋" w:cs="仿宋"/>
          <w:kern w:val="0"/>
          <w:sz w:val="24"/>
        </w:rPr>
        <w:t>）在经营活动中没有重大违法记录。</w:t>
      </w:r>
    </w:p>
    <w:p w14:paraId="06A5621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若贵方在本项目采购过程中发现我方参加政府采购活动前三年内有重大违法记录；</w:t>
      </w:r>
      <w:r>
        <w:rPr>
          <w:rFonts w:hint="eastAsia" w:ascii="仿宋" w:hAnsi="仿宋" w:eastAsia="仿宋" w:cs="仿宋"/>
          <w:kern w:val="0"/>
          <w:sz w:val="24"/>
        </w:rPr>
        <w:t>我单位</w:t>
      </w:r>
      <w:r>
        <w:rPr>
          <w:rFonts w:hint="eastAsia" w:ascii="仿宋" w:hAnsi="仿宋" w:eastAsia="仿宋" w:cs="仿宋"/>
          <w:sz w:val="24"/>
        </w:rPr>
        <w:t>将无条件退出本项目的投标，并承担因此引起的一切后果。我方对此声明负全部法律责任。</w:t>
      </w:r>
    </w:p>
    <w:p w14:paraId="6E034B5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2B8BCB01">
      <w:pPr>
        <w:adjustRightInd w:val="0"/>
        <w:snapToGrid w:val="0"/>
        <w:spacing w:line="360" w:lineRule="auto"/>
        <w:ind w:firstLine="480" w:firstLineChars="200"/>
        <w:rPr>
          <w:rFonts w:hint="eastAsia" w:ascii="仿宋" w:hAnsi="仿宋" w:eastAsia="仿宋" w:cs="仿宋"/>
          <w:sz w:val="24"/>
        </w:rPr>
      </w:pPr>
    </w:p>
    <w:p w14:paraId="6D6A6050">
      <w:pPr>
        <w:adjustRightInd w:val="0"/>
        <w:snapToGrid w:val="0"/>
        <w:spacing w:line="360" w:lineRule="auto"/>
        <w:ind w:firstLine="480" w:firstLineChars="200"/>
        <w:rPr>
          <w:rFonts w:hint="eastAsia" w:ascii="仿宋" w:hAnsi="仿宋" w:eastAsia="仿宋" w:cs="仿宋"/>
          <w:sz w:val="24"/>
        </w:rPr>
      </w:pPr>
    </w:p>
    <w:p w14:paraId="0EAD2165">
      <w:pPr>
        <w:adjustRightInd w:val="0"/>
        <w:snapToGrid w:val="0"/>
        <w:spacing w:line="360" w:lineRule="auto"/>
        <w:ind w:firstLine="420" w:firstLineChars="200"/>
        <w:rPr>
          <w:rFonts w:hint="eastAsia" w:ascii="仿宋" w:hAnsi="仿宋" w:eastAsia="仿宋" w:cs="仿宋"/>
        </w:rPr>
      </w:pPr>
      <w:r>
        <w:rPr>
          <w:rFonts w:hint="eastAsia" w:ascii="仿宋" w:hAnsi="仿宋" w:eastAsia="仿宋" w:cs="仿宋"/>
        </w:rPr>
        <w:t>备注：</w:t>
      </w:r>
    </w:p>
    <w:p w14:paraId="01FE0B83">
      <w:pPr>
        <w:adjustRightInd w:val="0"/>
        <w:snapToGrid w:val="0"/>
        <w:spacing w:line="360" w:lineRule="auto"/>
        <w:ind w:firstLine="420" w:firstLineChars="200"/>
        <w:rPr>
          <w:rFonts w:hint="eastAsia" w:ascii="仿宋" w:hAnsi="仿宋" w:eastAsia="仿宋" w:cs="仿宋"/>
          <w:sz w:val="24"/>
        </w:rPr>
      </w:pPr>
      <w:r>
        <w:rPr>
          <w:rFonts w:hint="eastAsia" w:ascii="仿宋" w:hAnsi="仿宋" w:eastAsia="仿宋" w:cs="仿宋"/>
        </w:rPr>
        <w:t>若供应商在响应文件递交截止之日成立时间不足三年，以自成立以来的时间计取。</w:t>
      </w:r>
    </w:p>
    <w:p w14:paraId="196994D8">
      <w:pPr>
        <w:adjustRightInd w:val="0"/>
        <w:snapToGrid w:val="0"/>
        <w:spacing w:line="360" w:lineRule="auto"/>
        <w:ind w:firstLine="480" w:firstLineChars="200"/>
        <w:rPr>
          <w:rFonts w:hint="eastAsia" w:ascii="仿宋" w:hAnsi="仿宋" w:eastAsia="仿宋" w:cs="仿宋"/>
          <w:kern w:val="0"/>
          <w:sz w:val="24"/>
        </w:rPr>
      </w:pPr>
    </w:p>
    <w:p w14:paraId="47187B36">
      <w:pPr>
        <w:adjustRightInd w:val="0"/>
        <w:snapToGrid w:val="0"/>
        <w:spacing w:line="360" w:lineRule="auto"/>
        <w:ind w:firstLine="3112" w:firstLineChars="1297"/>
        <w:rPr>
          <w:rFonts w:hint="eastAsia" w:ascii="仿宋" w:hAnsi="仿宋" w:eastAsia="仿宋" w:cs="仿宋"/>
          <w:sz w:val="24"/>
        </w:rPr>
      </w:pPr>
    </w:p>
    <w:p w14:paraId="083A8E7F">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69622F92">
      <w:pPr>
        <w:widowControl/>
        <w:shd w:val="clear" w:color="auto" w:fill="FFFFFF"/>
        <w:snapToGrid w:val="0"/>
        <w:spacing w:line="360" w:lineRule="auto"/>
        <w:ind w:firstLine="420"/>
        <w:jc w:val="center"/>
        <w:rPr>
          <w:rFonts w:hint="eastAsia" w:ascii="仿宋" w:hAnsi="仿宋" w:eastAsia="仿宋" w:cs="仿宋"/>
          <w:kern w:val="0"/>
          <w:sz w:val="24"/>
        </w:rPr>
      </w:pPr>
    </w:p>
    <w:p w14:paraId="1164E116">
      <w:pPr>
        <w:widowControl/>
        <w:shd w:val="clear" w:color="auto" w:fill="FFFFFF"/>
        <w:snapToGrid w:val="0"/>
        <w:spacing w:line="360" w:lineRule="auto"/>
        <w:ind w:firstLine="420"/>
        <w:jc w:val="center"/>
        <w:rPr>
          <w:rFonts w:hint="eastAsia" w:ascii="仿宋" w:hAnsi="仿宋" w:eastAsia="仿宋" w:cs="仿宋"/>
          <w:kern w:val="0"/>
          <w:sz w:val="24"/>
        </w:rPr>
      </w:pPr>
    </w:p>
    <w:p w14:paraId="4506C3CE">
      <w:pPr>
        <w:widowControl/>
        <w:shd w:val="clear" w:color="auto" w:fill="FFFFFF"/>
        <w:snapToGrid w:val="0"/>
        <w:spacing w:line="360" w:lineRule="auto"/>
        <w:ind w:firstLine="420"/>
        <w:jc w:val="center"/>
        <w:rPr>
          <w:rFonts w:hint="eastAsia" w:ascii="仿宋" w:hAnsi="仿宋" w:eastAsia="仿宋" w:cs="仿宋"/>
          <w:kern w:val="0"/>
          <w:sz w:val="24"/>
        </w:rPr>
      </w:pPr>
      <w:r>
        <w:rPr>
          <w:rFonts w:hint="eastAsia" w:ascii="仿宋" w:hAnsi="仿宋" w:eastAsia="仿宋" w:cs="仿宋"/>
          <w:kern w:val="0"/>
          <w:sz w:val="24"/>
        </w:rPr>
        <w:t xml:space="preserve">                                               日期： 年  月  日</w:t>
      </w:r>
    </w:p>
    <w:p w14:paraId="58325BF1">
      <w:pPr>
        <w:widowControl/>
        <w:shd w:val="clear" w:color="auto" w:fill="FFFFFF"/>
        <w:snapToGrid w:val="0"/>
        <w:spacing w:line="360" w:lineRule="auto"/>
        <w:ind w:firstLine="420"/>
        <w:rPr>
          <w:rFonts w:hint="eastAsia" w:ascii="仿宋" w:hAnsi="仿宋" w:eastAsia="仿宋" w:cs="仿宋"/>
          <w:kern w:val="0"/>
          <w:sz w:val="24"/>
        </w:rPr>
      </w:pPr>
    </w:p>
    <w:p w14:paraId="717AE362">
      <w:pPr>
        <w:widowControl/>
        <w:jc w:val="left"/>
        <w:rPr>
          <w:rFonts w:hint="eastAsia" w:ascii="仿宋" w:hAnsi="仿宋" w:eastAsia="仿宋" w:cs="仿宋"/>
          <w:kern w:val="0"/>
          <w:sz w:val="24"/>
        </w:rPr>
      </w:pPr>
      <w:r>
        <w:rPr>
          <w:rFonts w:hint="eastAsia" w:ascii="仿宋" w:hAnsi="仿宋" w:eastAsia="仿宋" w:cs="仿宋"/>
          <w:kern w:val="0"/>
          <w:sz w:val="24"/>
        </w:rPr>
        <w:br w:type="page"/>
      </w:r>
    </w:p>
    <w:p w14:paraId="2F3A379E">
      <w:pPr>
        <w:adjustRightInd w:val="0"/>
        <w:snapToGrid w:val="0"/>
        <w:spacing w:line="360" w:lineRule="auto"/>
        <w:jc w:val="center"/>
        <w:outlineLvl w:val="1"/>
        <w:rPr>
          <w:rFonts w:hint="eastAsia" w:ascii="仿宋" w:hAnsi="仿宋" w:eastAsia="仿宋" w:cs="仿宋"/>
          <w:b/>
          <w:sz w:val="24"/>
        </w:rPr>
      </w:pPr>
      <w:bookmarkStart w:id="291" w:name="_Toc26407"/>
      <w:bookmarkStart w:id="292" w:name="_Toc166952216"/>
      <w:bookmarkStart w:id="293" w:name="_Toc128476882"/>
      <w:bookmarkStart w:id="294" w:name="_Toc113901853"/>
      <w:bookmarkStart w:id="295" w:name="_Toc142664982"/>
      <w:r>
        <w:rPr>
          <w:rFonts w:hint="eastAsia" w:ascii="仿宋" w:hAnsi="仿宋" w:eastAsia="仿宋" w:cs="仿宋"/>
          <w:b/>
          <w:sz w:val="24"/>
        </w:rPr>
        <w:t>8.5、具备法律、行政法规规定的其他条件的证明材料</w:t>
      </w:r>
      <w:bookmarkEnd w:id="291"/>
      <w:bookmarkEnd w:id="292"/>
      <w:bookmarkEnd w:id="293"/>
      <w:bookmarkEnd w:id="294"/>
      <w:bookmarkEnd w:id="295"/>
    </w:p>
    <w:p w14:paraId="1EAB1C95">
      <w:pPr>
        <w:widowControl/>
        <w:adjustRightInd w:val="0"/>
        <w:snapToGrid w:val="0"/>
        <w:spacing w:line="360" w:lineRule="auto"/>
        <w:rPr>
          <w:rFonts w:hint="eastAsia" w:ascii="仿宋" w:hAnsi="仿宋" w:eastAsia="仿宋" w:cs="仿宋"/>
          <w:sz w:val="24"/>
        </w:rPr>
      </w:pPr>
    </w:p>
    <w:p w14:paraId="0BE56F1E">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1、国家有关主管部门的行政许可。</w:t>
      </w:r>
    </w:p>
    <w:p w14:paraId="3F6AC60D">
      <w:pPr>
        <w:widowControl/>
        <w:spacing w:line="360" w:lineRule="auto"/>
        <w:jc w:val="left"/>
        <w:rPr>
          <w:rFonts w:hint="eastAsia" w:ascii="仿宋" w:hAnsi="仿宋" w:eastAsia="仿宋" w:cs="仿宋"/>
          <w:kern w:val="0"/>
          <w:sz w:val="24"/>
        </w:rPr>
      </w:pPr>
      <w:r>
        <w:rPr>
          <w:rFonts w:hint="eastAsia" w:ascii="仿宋" w:hAnsi="仿宋" w:eastAsia="仿宋" w:cs="仿宋"/>
          <w:sz w:val="24"/>
        </w:rPr>
        <w:br w:type="page"/>
      </w:r>
    </w:p>
    <w:p w14:paraId="3B459DFF">
      <w:pPr>
        <w:spacing w:line="588" w:lineRule="exact"/>
        <w:rPr>
          <w:rStyle w:val="34"/>
          <w:rFonts w:hint="eastAsia" w:ascii="仿宋" w:hAnsi="仿宋" w:eastAsia="仿宋" w:cs="仿宋"/>
          <w:kern w:val="0"/>
          <w:sz w:val="24"/>
        </w:rPr>
      </w:pPr>
      <w:r>
        <w:rPr>
          <w:rStyle w:val="34"/>
          <w:rFonts w:hint="eastAsia" w:ascii="仿宋" w:hAnsi="仿宋" w:eastAsia="仿宋" w:cs="仿宋"/>
          <w:kern w:val="0"/>
          <w:sz w:val="24"/>
        </w:rPr>
        <w:t>附</w:t>
      </w:r>
      <w:r>
        <w:rPr>
          <w:rStyle w:val="34"/>
          <w:rFonts w:hint="eastAsia" w:ascii="仿宋" w:hAnsi="仿宋" w:eastAsia="仿宋" w:cs="仿宋"/>
          <w:kern w:val="0"/>
          <w:sz w:val="24"/>
          <w:shd w:val="clear" w:color="auto" w:fill="FFFFFF" w:themeFill="background1"/>
        </w:rPr>
        <w:t>表</w:t>
      </w:r>
      <w:r>
        <w:rPr>
          <w:rStyle w:val="34"/>
          <w:rFonts w:hint="eastAsia" w:ascii="仿宋" w:hAnsi="仿宋" w:eastAsia="仿宋" w:cs="仿宋"/>
          <w:kern w:val="0"/>
          <w:sz w:val="24"/>
        </w:rPr>
        <w:t>一、</w:t>
      </w:r>
    </w:p>
    <w:p w14:paraId="3F2AE8A5">
      <w:pPr>
        <w:spacing w:line="360" w:lineRule="auto"/>
        <w:ind w:firstLine="496"/>
        <w:jc w:val="center"/>
        <w:rPr>
          <w:rFonts w:hint="eastAsia" w:ascii="仿宋" w:hAnsi="仿宋" w:eastAsia="仿宋" w:cs="仿宋"/>
          <w:b/>
          <w:spacing w:val="6"/>
          <w:sz w:val="21"/>
          <w:szCs w:val="21"/>
          <w:highlight w:val="none"/>
          <w:shd w:val="clear" w:color="auto" w:fill="FFFFFF" w:themeFill="background1"/>
        </w:rPr>
      </w:pPr>
      <w:r>
        <w:rPr>
          <w:rFonts w:hint="eastAsia" w:ascii="仿宋" w:hAnsi="仿宋" w:eastAsia="仿宋" w:cs="仿宋"/>
          <w:b/>
          <w:spacing w:val="6"/>
          <w:sz w:val="21"/>
          <w:szCs w:val="21"/>
          <w:highlight w:val="none"/>
          <w:shd w:val="clear" w:color="auto" w:fill="FFFFFF" w:themeFill="background1"/>
        </w:rPr>
        <w:t>中小企业声明函（工程、服务）</w:t>
      </w:r>
    </w:p>
    <w:p w14:paraId="4600A84B">
      <w:pPr>
        <w:spacing w:line="360" w:lineRule="auto"/>
        <w:ind w:firstLine="496"/>
        <w:jc w:val="center"/>
        <w:rPr>
          <w:rFonts w:hint="eastAsia" w:ascii="仿宋" w:hAnsi="仿宋" w:eastAsia="仿宋" w:cs="仿宋"/>
          <w:b/>
          <w:spacing w:val="6"/>
          <w:sz w:val="21"/>
          <w:szCs w:val="21"/>
          <w:highlight w:val="none"/>
          <w:shd w:val="clear" w:color="auto" w:fill="FFFFFF" w:themeFill="background1"/>
        </w:rPr>
      </w:pPr>
    </w:p>
    <w:p w14:paraId="46E80A3B">
      <w:pPr>
        <w:spacing w:line="360" w:lineRule="auto"/>
        <w:ind w:firstLine="420" w:firstLineChars="200"/>
        <w:rPr>
          <w:rFonts w:hint="eastAsia" w:ascii="仿宋" w:hAnsi="仿宋" w:eastAsia="仿宋" w:cs="仿宋"/>
          <w:kern w:val="0"/>
          <w:sz w:val="21"/>
          <w:szCs w:val="21"/>
          <w:highlight w:val="none"/>
          <w:shd w:val="clear" w:color="auto" w:fill="FFFFFF" w:themeFill="background1"/>
        </w:rPr>
      </w:pPr>
      <w:r>
        <w:rPr>
          <w:rFonts w:hint="eastAsia" w:ascii="仿宋" w:hAnsi="仿宋" w:eastAsia="仿宋" w:cs="仿宋"/>
          <w:kern w:val="0"/>
          <w:sz w:val="21"/>
          <w:szCs w:val="21"/>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kern w:val="0"/>
          <w:sz w:val="21"/>
          <w:szCs w:val="21"/>
          <w:highlight w:val="none"/>
          <w:u w:val="single"/>
          <w:shd w:val="clear" w:color="auto" w:fill="FFFFFF" w:themeFill="background1"/>
        </w:rPr>
        <w:t>（联合体）</w:t>
      </w:r>
      <w:r>
        <w:rPr>
          <w:rFonts w:hint="eastAsia" w:ascii="仿宋" w:hAnsi="仿宋" w:eastAsia="仿宋" w:cs="仿宋"/>
          <w:kern w:val="0"/>
          <w:sz w:val="21"/>
          <w:szCs w:val="21"/>
          <w:highlight w:val="none"/>
          <w:shd w:val="clear" w:color="auto" w:fill="FFFFFF" w:themeFill="background1"/>
        </w:rPr>
        <w:t>参加</w:t>
      </w:r>
      <w:r>
        <w:rPr>
          <w:rFonts w:hint="eastAsia" w:ascii="仿宋" w:hAnsi="仿宋" w:eastAsia="仿宋" w:cs="仿宋"/>
          <w:kern w:val="0"/>
          <w:sz w:val="21"/>
          <w:szCs w:val="21"/>
          <w:highlight w:val="none"/>
          <w:u w:val="single"/>
          <w:shd w:val="clear" w:color="auto" w:fill="FFFFFF" w:themeFill="background1"/>
        </w:rPr>
        <w:t>（单位名称）</w:t>
      </w:r>
      <w:r>
        <w:rPr>
          <w:rFonts w:hint="eastAsia" w:ascii="仿宋" w:hAnsi="仿宋" w:eastAsia="仿宋" w:cs="仿宋"/>
          <w:kern w:val="0"/>
          <w:sz w:val="21"/>
          <w:szCs w:val="21"/>
          <w:highlight w:val="none"/>
          <w:shd w:val="clear" w:color="auto" w:fill="FFFFFF" w:themeFill="background1"/>
        </w:rPr>
        <w:t>的</w:t>
      </w:r>
      <w:r>
        <w:rPr>
          <w:rFonts w:hint="eastAsia" w:ascii="仿宋" w:hAnsi="仿宋" w:eastAsia="仿宋" w:cs="仿宋"/>
          <w:kern w:val="0"/>
          <w:sz w:val="21"/>
          <w:szCs w:val="21"/>
          <w:highlight w:val="none"/>
          <w:u w:val="single"/>
          <w:shd w:val="clear" w:color="auto" w:fill="FFFFFF" w:themeFill="background1"/>
        </w:rPr>
        <w:t>（项目名称）</w:t>
      </w:r>
      <w:r>
        <w:rPr>
          <w:rFonts w:hint="eastAsia" w:ascii="仿宋" w:hAnsi="仿宋" w:eastAsia="仿宋" w:cs="仿宋"/>
          <w:kern w:val="0"/>
          <w:sz w:val="21"/>
          <w:szCs w:val="21"/>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0F03BD30">
      <w:pPr>
        <w:spacing w:line="360" w:lineRule="auto"/>
        <w:ind w:firstLine="420" w:firstLineChars="200"/>
        <w:rPr>
          <w:rFonts w:hint="eastAsia" w:ascii="仿宋" w:hAnsi="仿宋" w:eastAsia="仿宋" w:cs="仿宋"/>
          <w:kern w:val="0"/>
          <w:sz w:val="21"/>
          <w:szCs w:val="21"/>
          <w:highlight w:val="none"/>
          <w:shd w:val="clear" w:color="auto" w:fill="FFFFFF" w:themeFill="background1"/>
        </w:rPr>
      </w:pPr>
      <w:r>
        <w:rPr>
          <w:rFonts w:hint="eastAsia" w:ascii="仿宋" w:hAnsi="仿宋" w:eastAsia="仿宋" w:cs="仿宋"/>
          <w:kern w:val="0"/>
          <w:sz w:val="21"/>
          <w:szCs w:val="21"/>
          <w:highlight w:val="none"/>
          <w:shd w:val="clear" w:color="auto" w:fill="FFFFFF" w:themeFill="background1"/>
        </w:rPr>
        <w:t xml:space="preserve">1. </w:t>
      </w:r>
      <w:r>
        <w:rPr>
          <w:rFonts w:hint="eastAsia" w:ascii="仿宋" w:hAnsi="仿宋" w:eastAsia="仿宋" w:cs="仿宋"/>
          <w:kern w:val="0"/>
          <w:sz w:val="21"/>
          <w:szCs w:val="21"/>
          <w:highlight w:val="none"/>
          <w:u w:val="single"/>
          <w:shd w:val="clear" w:color="auto" w:fill="FFFFFF" w:themeFill="background1"/>
        </w:rPr>
        <w:t>（标的名称）</w:t>
      </w:r>
      <w:r>
        <w:rPr>
          <w:rFonts w:hint="eastAsia" w:ascii="仿宋" w:hAnsi="仿宋" w:eastAsia="仿宋" w:cs="仿宋"/>
          <w:kern w:val="0"/>
          <w:sz w:val="21"/>
          <w:szCs w:val="21"/>
          <w:highlight w:val="none"/>
          <w:shd w:val="clear" w:color="auto" w:fill="FFFFFF" w:themeFill="background1"/>
        </w:rPr>
        <w:t xml:space="preserve"> ，属于</w:t>
      </w:r>
      <w:r>
        <w:rPr>
          <w:rFonts w:hint="eastAsia" w:ascii="仿宋" w:hAnsi="仿宋" w:eastAsia="仿宋" w:cs="仿宋"/>
          <w:kern w:val="0"/>
          <w:sz w:val="21"/>
          <w:szCs w:val="21"/>
          <w:highlight w:val="none"/>
          <w:u w:val="single"/>
          <w:shd w:val="clear" w:color="auto" w:fill="FFFFFF" w:themeFill="background1"/>
        </w:rPr>
        <w:t>（采购文件中明确的所属行业）</w:t>
      </w:r>
      <w:r>
        <w:rPr>
          <w:rFonts w:hint="eastAsia" w:ascii="仿宋" w:hAnsi="仿宋" w:eastAsia="仿宋" w:cs="仿宋"/>
          <w:kern w:val="0"/>
          <w:sz w:val="21"/>
          <w:szCs w:val="21"/>
          <w:highlight w:val="none"/>
          <w:shd w:val="clear" w:color="auto" w:fill="FFFFFF" w:themeFill="background1"/>
        </w:rPr>
        <w:t>；承建（承接）企业为</w:t>
      </w:r>
      <w:r>
        <w:rPr>
          <w:rFonts w:hint="eastAsia" w:ascii="仿宋" w:hAnsi="仿宋" w:eastAsia="仿宋" w:cs="仿宋"/>
          <w:kern w:val="0"/>
          <w:sz w:val="21"/>
          <w:szCs w:val="21"/>
          <w:highlight w:val="none"/>
          <w:u w:val="single"/>
          <w:shd w:val="clear" w:color="auto" w:fill="FFFFFF" w:themeFill="background1"/>
        </w:rPr>
        <w:t>（企业名称）</w:t>
      </w:r>
      <w:r>
        <w:rPr>
          <w:rFonts w:hint="eastAsia" w:ascii="仿宋" w:hAnsi="仿宋" w:eastAsia="仿宋" w:cs="仿宋"/>
          <w:kern w:val="0"/>
          <w:sz w:val="21"/>
          <w:szCs w:val="21"/>
          <w:highlight w:val="none"/>
          <w:shd w:val="clear" w:color="auto" w:fill="FFFFFF" w:themeFill="background1"/>
        </w:rPr>
        <w:t>，从业人员</w:t>
      </w:r>
      <w:r>
        <w:rPr>
          <w:rFonts w:hint="eastAsia" w:ascii="仿宋" w:hAnsi="仿宋" w:eastAsia="仿宋" w:cs="仿宋"/>
          <w:kern w:val="0"/>
          <w:sz w:val="21"/>
          <w:szCs w:val="21"/>
          <w:highlight w:val="none"/>
          <w:u w:val="single"/>
          <w:shd w:val="clear" w:color="auto" w:fill="FFFFFF" w:themeFill="background1"/>
        </w:rPr>
        <w:t xml:space="preserve">    </w:t>
      </w:r>
      <w:r>
        <w:rPr>
          <w:rFonts w:hint="eastAsia" w:ascii="仿宋" w:hAnsi="仿宋" w:eastAsia="仿宋" w:cs="仿宋"/>
          <w:kern w:val="0"/>
          <w:sz w:val="21"/>
          <w:szCs w:val="21"/>
          <w:highlight w:val="none"/>
          <w:shd w:val="clear" w:color="auto" w:fill="FFFFFF" w:themeFill="background1"/>
        </w:rPr>
        <w:t>人，营业收入为</w:t>
      </w:r>
      <w:r>
        <w:rPr>
          <w:rFonts w:hint="eastAsia" w:ascii="仿宋" w:hAnsi="仿宋" w:eastAsia="仿宋" w:cs="仿宋"/>
          <w:kern w:val="0"/>
          <w:sz w:val="21"/>
          <w:szCs w:val="21"/>
          <w:highlight w:val="none"/>
          <w:u w:val="single"/>
          <w:shd w:val="clear" w:color="auto" w:fill="FFFFFF" w:themeFill="background1"/>
        </w:rPr>
        <w:t xml:space="preserve">    </w:t>
      </w:r>
      <w:r>
        <w:rPr>
          <w:rFonts w:hint="eastAsia" w:ascii="仿宋" w:hAnsi="仿宋" w:eastAsia="仿宋" w:cs="仿宋"/>
          <w:kern w:val="0"/>
          <w:sz w:val="21"/>
          <w:szCs w:val="21"/>
          <w:highlight w:val="none"/>
          <w:shd w:val="clear" w:color="auto" w:fill="FFFFFF" w:themeFill="background1"/>
        </w:rPr>
        <w:t>万元，资产总额为</w:t>
      </w:r>
      <w:r>
        <w:rPr>
          <w:rFonts w:hint="eastAsia" w:ascii="仿宋" w:hAnsi="仿宋" w:eastAsia="仿宋" w:cs="仿宋"/>
          <w:kern w:val="0"/>
          <w:sz w:val="21"/>
          <w:szCs w:val="21"/>
          <w:highlight w:val="none"/>
          <w:u w:val="single"/>
          <w:shd w:val="clear" w:color="auto" w:fill="FFFFFF" w:themeFill="background1"/>
        </w:rPr>
        <w:t xml:space="preserve">    </w:t>
      </w:r>
      <w:r>
        <w:rPr>
          <w:rFonts w:hint="eastAsia" w:ascii="仿宋" w:hAnsi="仿宋" w:eastAsia="仿宋" w:cs="仿宋"/>
          <w:kern w:val="0"/>
          <w:sz w:val="21"/>
          <w:szCs w:val="21"/>
          <w:highlight w:val="none"/>
          <w:shd w:val="clear" w:color="auto" w:fill="FFFFFF" w:themeFill="background1"/>
        </w:rPr>
        <w:t>万元，属于（</w:t>
      </w:r>
      <w:r>
        <w:rPr>
          <w:rFonts w:hint="eastAsia" w:ascii="仿宋" w:hAnsi="仿宋" w:eastAsia="仿宋" w:cs="仿宋"/>
          <w:kern w:val="0"/>
          <w:sz w:val="21"/>
          <w:szCs w:val="21"/>
          <w:highlight w:val="none"/>
          <w:u w:val="single"/>
          <w:shd w:val="clear" w:color="auto" w:fill="FFFFFF" w:themeFill="background1"/>
        </w:rPr>
        <w:t>中型企业、小型企业、微型企业</w:t>
      </w:r>
      <w:r>
        <w:rPr>
          <w:rFonts w:hint="eastAsia" w:ascii="仿宋" w:hAnsi="仿宋" w:eastAsia="仿宋" w:cs="仿宋"/>
          <w:kern w:val="0"/>
          <w:sz w:val="21"/>
          <w:szCs w:val="21"/>
          <w:highlight w:val="none"/>
          <w:shd w:val="clear" w:color="auto" w:fill="FFFFFF" w:themeFill="background1"/>
        </w:rPr>
        <w:t>）；</w:t>
      </w:r>
    </w:p>
    <w:p w14:paraId="205E32EF">
      <w:pPr>
        <w:spacing w:line="360" w:lineRule="auto"/>
        <w:ind w:firstLine="420" w:firstLineChars="200"/>
        <w:rPr>
          <w:rFonts w:hint="eastAsia" w:ascii="仿宋" w:hAnsi="仿宋" w:eastAsia="仿宋" w:cs="仿宋"/>
          <w:kern w:val="0"/>
          <w:sz w:val="21"/>
          <w:szCs w:val="21"/>
          <w:highlight w:val="none"/>
          <w:shd w:val="clear" w:color="auto" w:fill="FFFFFF" w:themeFill="background1"/>
        </w:rPr>
      </w:pPr>
      <w:r>
        <w:rPr>
          <w:rFonts w:hint="eastAsia" w:ascii="仿宋" w:hAnsi="仿宋" w:eastAsia="仿宋" w:cs="仿宋"/>
          <w:kern w:val="0"/>
          <w:sz w:val="21"/>
          <w:szCs w:val="21"/>
          <w:highlight w:val="none"/>
          <w:shd w:val="clear" w:color="auto" w:fill="FFFFFF" w:themeFill="background1"/>
        </w:rPr>
        <w:t xml:space="preserve">2. </w:t>
      </w:r>
      <w:r>
        <w:rPr>
          <w:rFonts w:hint="eastAsia" w:ascii="仿宋" w:hAnsi="仿宋" w:eastAsia="仿宋" w:cs="仿宋"/>
          <w:kern w:val="0"/>
          <w:sz w:val="21"/>
          <w:szCs w:val="21"/>
          <w:highlight w:val="none"/>
          <w:u w:val="single"/>
          <w:shd w:val="clear" w:color="auto" w:fill="FFFFFF" w:themeFill="background1"/>
        </w:rPr>
        <w:t>（标的名称）</w:t>
      </w:r>
      <w:r>
        <w:rPr>
          <w:rFonts w:hint="eastAsia" w:ascii="仿宋" w:hAnsi="仿宋" w:eastAsia="仿宋" w:cs="仿宋"/>
          <w:kern w:val="0"/>
          <w:sz w:val="21"/>
          <w:szCs w:val="21"/>
          <w:highlight w:val="none"/>
          <w:shd w:val="clear" w:color="auto" w:fill="FFFFFF" w:themeFill="background1"/>
        </w:rPr>
        <w:t xml:space="preserve"> ，属于</w:t>
      </w:r>
      <w:r>
        <w:rPr>
          <w:rFonts w:hint="eastAsia" w:ascii="仿宋" w:hAnsi="仿宋" w:eastAsia="仿宋" w:cs="仿宋"/>
          <w:kern w:val="0"/>
          <w:sz w:val="21"/>
          <w:szCs w:val="21"/>
          <w:highlight w:val="none"/>
          <w:u w:val="single"/>
          <w:shd w:val="clear" w:color="auto" w:fill="FFFFFF" w:themeFill="background1"/>
        </w:rPr>
        <w:t>（采购文件中明确的所属行业）</w:t>
      </w:r>
      <w:r>
        <w:rPr>
          <w:rFonts w:hint="eastAsia" w:ascii="仿宋" w:hAnsi="仿宋" w:eastAsia="仿宋" w:cs="仿宋"/>
          <w:kern w:val="0"/>
          <w:sz w:val="21"/>
          <w:szCs w:val="21"/>
          <w:highlight w:val="none"/>
          <w:shd w:val="clear" w:color="auto" w:fill="FFFFFF" w:themeFill="background1"/>
        </w:rPr>
        <w:t>；承建（承接）企业为</w:t>
      </w:r>
      <w:r>
        <w:rPr>
          <w:rFonts w:hint="eastAsia" w:ascii="仿宋" w:hAnsi="仿宋" w:eastAsia="仿宋" w:cs="仿宋"/>
          <w:kern w:val="0"/>
          <w:sz w:val="21"/>
          <w:szCs w:val="21"/>
          <w:highlight w:val="none"/>
          <w:u w:val="single"/>
          <w:shd w:val="clear" w:color="auto" w:fill="FFFFFF" w:themeFill="background1"/>
        </w:rPr>
        <w:t>（企业名称）</w:t>
      </w:r>
      <w:r>
        <w:rPr>
          <w:rFonts w:hint="eastAsia" w:ascii="仿宋" w:hAnsi="仿宋" w:eastAsia="仿宋" w:cs="仿宋"/>
          <w:kern w:val="0"/>
          <w:sz w:val="21"/>
          <w:szCs w:val="21"/>
          <w:highlight w:val="none"/>
          <w:shd w:val="clear" w:color="auto" w:fill="FFFFFF" w:themeFill="background1"/>
        </w:rPr>
        <w:t>，从业人员</w:t>
      </w:r>
      <w:r>
        <w:rPr>
          <w:rFonts w:hint="eastAsia" w:ascii="仿宋" w:hAnsi="仿宋" w:eastAsia="仿宋" w:cs="仿宋"/>
          <w:kern w:val="0"/>
          <w:sz w:val="21"/>
          <w:szCs w:val="21"/>
          <w:highlight w:val="none"/>
          <w:u w:val="single"/>
          <w:shd w:val="clear" w:color="auto" w:fill="FFFFFF" w:themeFill="background1"/>
        </w:rPr>
        <w:t xml:space="preserve">    </w:t>
      </w:r>
      <w:r>
        <w:rPr>
          <w:rFonts w:hint="eastAsia" w:ascii="仿宋" w:hAnsi="仿宋" w:eastAsia="仿宋" w:cs="仿宋"/>
          <w:kern w:val="0"/>
          <w:sz w:val="21"/>
          <w:szCs w:val="21"/>
          <w:highlight w:val="none"/>
          <w:shd w:val="clear" w:color="auto" w:fill="FFFFFF" w:themeFill="background1"/>
        </w:rPr>
        <w:t>人，营业收入为</w:t>
      </w:r>
      <w:r>
        <w:rPr>
          <w:rFonts w:hint="eastAsia" w:ascii="仿宋" w:hAnsi="仿宋" w:eastAsia="仿宋" w:cs="仿宋"/>
          <w:kern w:val="0"/>
          <w:sz w:val="21"/>
          <w:szCs w:val="21"/>
          <w:highlight w:val="none"/>
          <w:u w:val="single"/>
          <w:shd w:val="clear" w:color="auto" w:fill="FFFFFF" w:themeFill="background1"/>
        </w:rPr>
        <w:t xml:space="preserve">    </w:t>
      </w:r>
      <w:r>
        <w:rPr>
          <w:rFonts w:hint="eastAsia" w:ascii="仿宋" w:hAnsi="仿宋" w:eastAsia="仿宋" w:cs="仿宋"/>
          <w:kern w:val="0"/>
          <w:sz w:val="21"/>
          <w:szCs w:val="21"/>
          <w:highlight w:val="none"/>
          <w:shd w:val="clear" w:color="auto" w:fill="FFFFFF" w:themeFill="background1"/>
        </w:rPr>
        <w:t>万元，资产总额为</w:t>
      </w:r>
      <w:r>
        <w:rPr>
          <w:rFonts w:hint="eastAsia" w:ascii="仿宋" w:hAnsi="仿宋" w:eastAsia="仿宋" w:cs="仿宋"/>
          <w:kern w:val="0"/>
          <w:sz w:val="21"/>
          <w:szCs w:val="21"/>
          <w:highlight w:val="none"/>
          <w:u w:val="single"/>
          <w:shd w:val="clear" w:color="auto" w:fill="FFFFFF" w:themeFill="background1"/>
        </w:rPr>
        <w:t xml:space="preserve">    </w:t>
      </w:r>
      <w:r>
        <w:rPr>
          <w:rFonts w:hint="eastAsia" w:ascii="仿宋" w:hAnsi="仿宋" w:eastAsia="仿宋" w:cs="仿宋"/>
          <w:kern w:val="0"/>
          <w:sz w:val="21"/>
          <w:szCs w:val="21"/>
          <w:highlight w:val="none"/>
          <w:shd w:val="clear" w:color="auto" w:fill="FFFFFF" w:themeFill="background1"/>
        </w:rPr>
        <w:t>万元，属于（</w:t>
      </w:r>
      <w:r>
        <w:rPr>
          <w:rFonts w:hint="eastAsia" w:ascii="仿宋" w:hAnsi="仿宋" w:eastAsia="仿宋" w:cs="仿宋"/>
          <w:kern w:val="0"/>
          <w:sz w:val="21"/>
          <w:szCs w:val="21"/>
          <w:highlight w:val="none"/>
          <w:u w:val="single"/>
          <w:shd w:val="clear" w:color="auto" w:fill="FFFFFF" w:themeFill="background1"/>
        </w:rPr>
        <w:t>中型企业、小型企业、微型企业</w:t>
      </w:r>
      <w:r>
        <w:rPr>
          <w:rFonts w:hint="eastAsia" w:ascii="仿宋" w:hAnsi="仿宋" w:eastAsia="仿宋" w:cs="仿宋"/>
          <w:kern w:val="0"/>
          <w:sz w:val="21"/>
          <w:szCs w:val="21"/>
          <w:highlight w:val="none"/>
          <w:shd w:val="clear" w:color="auto" w:fill="FFFFFF" w:themeFill="background1"/>
        </w:rPr>
        <w:t>）；</w:t>
      </w:r>
    </w:p>
    <w:p w14:paraId="0B6ECEC6">
      <w:pPr>
        <w:spacing w:line="360" w:lineRule="auto"/>
        <w:ind w:firstLine="420" w:firstLineChars="200"/>
        <w:rPr>
          <w:rFonts w:hint="eastAsia" w:ascii="仿宋" w:hAnsi="仿宋" w:eastAsia="仿宋" w:cs="仿宋"/>
          <w:kern w:val="0"/>
          <w:sz w:val="21"/>
          <w:szCs w:val="21"/>
          <w:highlight w:val="none"/>
          <w:shd w:val="clear" w:color="auto" w:fill="FFFFFF" w:themeFill="background1"/>
        </w:rPr>
      </w:pPr>
      <w:r>
        <w:rPr>
          <w:rFonts w:hint="eastAsia" w:ascii="仿宋" w:hAnsi="仿宋" w:eastAsia="仿宋" w:cs="仿宋"/>
          <w:kern w:val="0"/>
          <w:sz w:val="21"/>
          <w:szCs w:val="21"/>
          <w:highlight w:val="none"/>
          <w:shd w:val="clear" w:color="auto" w:fill="FFFFFF" w:themeFill="background1"/>
        </w:rPr>
        <w:t>……</w:t>
      </w:r>
    </w:p>
    <w:p w14:paraId="451EBA8E">
      <w:pPr>
        <w:spacing w:line="360" w:lineRule="auto"/>
        <w:ind w:firstLine="420" w:firstLineChars="200"/>
        <w:rPr>
          <w:rFonts w:hint="eastAsia" w:ascii="仿宋" w:hAnsi="仿宋" w:eastAsia="仿宋" w:cs="仿宋"/>
          <w:kern w:val="0"/>
          <w:sz w:val="21"/>
          <w:szCs w:val="21"/>
          <w:highlight w:val="none"/>
          <w:shd w:val="clear" w:color="auto" w:fill="FFFFFF" w:themeFill="background1"/>
        </w:rPr>
      </w:pPr>
      <w:r>
        <w:rPr>
          <w:rFonts w:hint="eastAsia" w:ascii="仿宋" w:hAnsi="仿宋" w:eastAsia="仿宋" w:cs="仿宋"/>
          <w:kern w:val="0"/>
          <w:sz w:val="21"/>
          <w:szCs w:val="21"/>
          <w:highlight w:val="none"/>
          <w:shd w:val="clear" w:color="auto" w:fill="FFFFFF" w:themeFill="background1"/>
        </w:rPr>
        <w:t>以上企业，不属于大企业的分支机构，不存在控股股东为大企业的情形，也不存在与大企业的负责人为同一人的情形。</w:t>
      </w:r>
    </w:p>
    <w:p w14:paraId="08B3314B">
      <w:pPr>
        <w:spacing w:line="360" w:lineRule="auto"/>
        <w:ind w:firstLine="420" w:firstLineChars="200"/>
        <w:rPr>
          <w:rFonts w:hint="eastAsia" w:ascii="仿宋" w:hAnsi="仿宋" w:eastAsia="仿宋" w:cs="仿宋"/>
          <w:kern w:val="0"/>
          <w:sz w:val="21"/>
          <w:szCs w:val="21"/>
          <w:highlight w:val="none"/>
          <w:shd w:val="clear" w:color="auto" w:fill="FFFFFF" w:themeFill="background1"/>
        </w:rPr>
      </w:pPr>
      <w:r>
        <w:rPr>
          <w:rFonts w:hint="eastAsia" w:ascii="仿宋" w:hAnsi="仿宋" w:eastAsia="仿宋" w:cs="仿宋"/>
          <w:kern w:val="0"/>
          <w:sz w:val="21"/>
          <w:szCs w:val="21"/>
          <w:highlight w:val="none"/>
          <w:shd w:val="clear" w:color="auto" w:fill="FFFFFF" w:themeFill="background1"/>
        </w:rPr>
        <w:t>本企业对上述声明内容的真实性负责。如有虚假，将依法承担相应责任。</w:t>
      </w:r>
    </w:p>
    <w:p w14:paraId="1593E40E">
      <w:pPr>
        <w:spacing w:line="360" w:lineRule="auto"/>
        <w:ind w:firstLine="420" w:firstLineChars="200"/>
        <w:jc w:val="right"/>
        <w:rPr>
          <w:rFonts w:hint="eastAsia" w:ascii="仿宋" w:hAnsi="仿宋" w:eastAsia="仿宋" w:cs="仿宋"/>
          <w:kern w:val="0"/>
          <w:sz w:val="21"/>
          <w:szCs w:val="21"/>
          <w:highlight w:val="none"/>
          <w:shd w:val="clear" w:color="auto" w:fill="FFFFFF" w:themeFill="background1"/>
        </w:rPr>
      </w:pPr>
      <w:r>
        <w:rPr>
          <w:rFonts w:hint="eastAsia" w:ascii="仿宋" w:hAnsi="仿宋" w:eastAsia="仿宋" w:cs="仿宋"/>
          <w:kern w:val="0"/>
          <w:sz w:val="21"/>
          <w:szCs w:val="21"/>
          <w:highlight w:val="none"/>
          <w:shd w:val="clear" w:color="auto" w:fill="FFFFFF" w:themeFill="background1"/>
        </w:rPr>
        <w:t>企业名称（盖章）：</w:t>
      </w:r>
    </w:p>
    <w:p w14:paraId="333BA12A">
      <w:pPr>
        <w:spacing w:line="360" w:lineRule="auto"/>
        <w:ind w:right="480" w:firstLine="420" w:firstLineChars="200"/>
        <w:jc w:val="right"/>
        <w:rPr>
          <w:rFonts w:hint="eastAsia" w:ascii="仿宋" w:hAnsi="仿宋" w:eastAsia="仿宋" w:cs="仿宋"/>
          <w:b/>
          <w:sz w:val="21"/>
          <w:szCs w:val="21"/>
          <w:highlight w:val="none"/>
          <w:shd w:val="clear" w:color="auto" w:fill="FFFFFF" w:themeFill="background1"/>
        </w:rPr>
      </w:pPr>
      <w:r>
        <w:rPr>
          <w:rFonts w:hint="eastAsia" w:ascii="仿宋" w:hAnsi="仿宋" w:eastAsia="仿宋" w:cs="仿宋"/>
          <w:kern w:val="0"/>
          <w:sz w:val="21"/>
          <w:szCs w:val="21"/>
          <w:highlight w:val="none"/>
          <w:shd w:val="clear" w:color="auto" w:fill="FFFFFF" w:themeFill="background1"/>
        </w:rPr>
        <w:t>日期：</w:t>
      </w:r>
    </w:p>
    <w:p w14:paraId="3439CDD6">
      <w:pPr>
        <w:spacing w:line="588" w:lineRule="exact"/>
        <w:rPr>
          <w:rFonts w:hint="eastAsia" w:ascii="仿宋" w:hAnsi="仿宋" w:eastAsia="仿宋" w:cs="仿宋"/>
          <w:kern w:val="0"/>
          <w:szCs w:val="21"/>
        </w:rPr>
      </w:pPr>
      <w:r>
        <w:rPr>
          <w:rFonts w:hint="eastAsia" w:ascii="仿宋" w:hAnsi="仿宋" w:eastAsia="仿宋" w:cs="仿宋"/>
          <w:kern w:val="0"/>
          <w:szCs w:val="21"/>
        </w:rPr>
        <w:t>注：1.人员、营业收入、资产总额填报上一年度数据，无上一年度数据的新成立企业可不填报。</w:t>
      </w:r>
    </w:p>
    <w:p w14:paraId="40507AB4">
      <w:pPr>
        <w:widowControl/>
        <w:spacing w:line="360" w:lineRule="auto"/>
        <w:jc w:val="left"/>
        <w:rPr>
          <w:rFonts w:hint="eastAsia" w:ascii="仿宋" w:hAnsi="仿宋" w:eastAsia="仿宋" w:cs="仿宋"/>
          <w:szCs w:val="21"/>
        </w:rPr>
      </w:pPr>
      <w:r>
        <w:rPr>
          <w:rFonts w:hint="eastAsia" w:ascii="仿宋" w:hAnsi="仿宋" w:eastAsia="仿宋" w:cs="仿宋"/>
          <w:szCs w:val="21"/>
        </w:rPr>
        <w:t>2.供应商非中小微企业,不提供此声明。</w:t>
      </w:r>
    </w:p>
    <w:p w14:paraId="1F7DBEBB">
      <w:pPr>
        <w:widowControl/>
        <w:spacing w:line="360" w:lineRule="auto"/>
        <w:jc w:val="left"/>
        <w:rPr>
          <w:rStyle w:val="34"/>
          <w:rFonts w:hint="eastAsia" w:ascii="仿宋" w:hAnsi="仿宋" w:eastAsia="仿宋" w:cs="仿宋"/>
          <w:kern w:val="0"/>
          <w:sz w:val="24"/>
        </w:rPr>
      </w:pPr>
      <w:r>
        <w:rPr>
          <w:rStyle w:val="34"/>
          <w:rFonts w:hint="eastAsia" w:ascii="仿宋" w:hAnsi="仿宋" w:eastAsia="仿宋" w:cs="仿宋"/>
          <w:kern w:val="0"/>
          <w:sz w:val="24"/>
        </w:rPr>
        <w:br w:type="page"/>
      </w:r>
    </w:p>
    <w:p w14:paraId="7582D1BE">
      <w:pPr>
        <w:widowControl/>
        <w:spacing w:line="360" w:lineRule="auto"/>
        <w:jc w:val="left"/>
        <w:rPr>
          <w:rFonts w:hint="eastAsia" w:ascii="仿宋" w:hAnsi="仿宋" w:eastAsia="仿宋" w:cs="仿宋"/>
          <w:spacing w:val="6"/>
          <w:sz w:val="24"/>
        </w:rPr>
      </w:pPr>
      <w:r>
        <w:rPr>
          <w:rStyle w:val="34"/>
          <w:rFonts w:hint="eastAsia" w:ascii="仿宋" w:hAnsi="仿宋" w:eastAsia="仿宋" w:cs="仿宋"/>
          <w:kern w:val="0"/>
          <w:sz w:val="24"/>
        </w:rPr>
        <w:t>附表二、</w:t>
      </w:r>
    </w:p>
    <w:p w14:paraId="7155596C">
      <w:pPr>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残疾人福利性单位声明函</w:t>
      </w:r>
    </w:p>
    <w:p w14:paraId="3156753F">
      <w:pPr>
        <w:spacing w:line="360" w:lineRule="auto"/>
        <w:rPr>
          <w:rFonts w:hint="eastAsia" w:ascii="仿宋" w:hAnsi="仿宋" w:eastAsia="仿宋" w:cs="仿宋"/>
          <w:b/>
          <w:spacing w:val="6"/>
          <w:sz w:val="24"/>
        </w:rPr>
      </w:pPr>
    </w:p>
    <w:p w14:paraId="40481E4C">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w:t>
      </w:r>
      <w:r>
        <w:rPr>
          <w:rFonts w:hint="eastAsia" w:ascii="仿宋" w:hAnsi="仿宋" w:eastAsia="仿宋" w:cs="仿宋"/>
          <w:spacing w:val="6"/>
          <w:sz w:val="24"/>
          <w:u w:val="single"/>
        </w:rPr>
        <w:t>___/___</w:t>
      </w:r>
      <w:r>
        <w:rPr>
          <w:rFonts w:hint="eastAsia" w:ascii="仿宋" w:hAnsi="仿宋" w:eastAsia="仿宋" w:cs="仿宋"/>
          <w:spacing w:val="6"/>
          <w:sz w:val="24"/>
        </w:rPr>
        <w:t>单位的</w:t>
      </w:r>
      <w:r>
        <w:rPr>
          <w:rFonts w:hint="eastAsia" w:ascii="仿宋" w:hAnsi="仿宋" w:eastAsia="仿宋" w:cs="仿宋"/>
          <w:spacing w:val="6"/>
          <w:sz w:val="24"/>
          <w:u w:val="single"/>
        </w:rPr>
        <w:t>___/___</w:t>
      </w:r>
      <w:r>
        <w:rPr>
          <w:rFonts w:hint="eastAsia" w:ascii="仿宋" w:hAnsi="仿宋" w:eastAsia="仿宋" w:cs="仿宋"/>
          <w:spacing w:val="6"/>
          <w:sz w:val="24"/>
        </w:rPr>
        <w:t>项目采购活动提供本单位制造的货物（由本单位承担工程/提供服务），或者提供其他残疾人福利性单位制造的货物（不包括使用非残疾人福利性单位注册商标的货物）。</w:t>
      </w:r>
    </w:p>
    <w:p w14:paraId="13227C93">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703197FD">
      <w:pPr>
        <w:spacing w:line="360" w:lineRule="auto"/>
        <w:ind w:firstLine="504" w:firstLineChars="200"/>
        <w:rPr>
          <w:rFonts w:hint="eastAsia" w:ascii="仿宋" w:hAnsi="仿宋" w:eastAsia="仿宋" w:cs="仿宋"/>
          <w:spacing w:val="6"/>
          <w:sz w:val="24"/>
        </w:rPr>
      </w:pPr>
    </w:p>
    <w:p w14:paraId="0B32790D">
      <w:pPr>
        <w:spacing w:line="360" w:lineRule="auto"/>
        <w:ind w:firstLine="504" w:firstLineChars="200"/>
        <w:rPr>
          <w:rFonts w:hint="eastAsia" w:ascii="仿宋" w:hAnsi="仿宋" w:eastAsia="仿宋" w:cs="仿宋"/>
          <w:spacing w:val="6"/>
          <w:sz w:val="24"/>
        </w:rPr>
      </w:pPr>
    </w:p>
    <w:p w14:paraId="5209CD17">
      <w:pPr>
        <w:tabs>
          <w:tab w:val="left" w:pos="4860"/>
        </w:tabs>
        <w:spacing w:line="360" w:lineRule="auto"/>
        <w:ind w:right="1560"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14:paraId="0D82C96F">
      <w:pPr>
        <w:tabs>
          <w:tab w:val="left" w:pos="4860"/>
        </w:tabs>
        <w:spacing w:line="360" w:lineRule="auto"/>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7B1751E0">
      <w:pPr>
        <w:spacing w:line="360" w:lineRule="auto"/>
        <w:rPr>
          <w:rFonts w:hint="eastAsia" w:ascii="仿宋" w:hAnsi="仿宋" w:eastAsia="仿宋" w:cs="仿宋"/>
          <w:sz w:val="24"/>
        </w:rPr>
      </w:pPr>
    </w:p>
    <w:p w14:paraId="4507B7E4">
      <w:pPr>
        <w:spacing w:line="360" w:lineRule="auto"/>
        <w:rPr>
          <w:rFonts w:hint="eastAsia" w:ascii="仿宋" w:hAnsi="仿宋" w:eastAsia="仿宋" w:cs="仿宋"/>
          <w:sz w:val="24"/>
        </w:rPr>
      </w:pPr>
    </w:p>
    <w:p w14:paraId="51E9081F">
      <w:pPr>
        <w:spacing w:line="360" w:lineRule="auto"/>
        <w:rPr>
          <w:rFonts w:hint="eastAsia" w:ascii="仿宋" w:hAnsi="仿宋" w:eastAsia="仿宋" w:cs="仿宋"/>
          <w:sz w:val="24"/>
        </w:rPr>
      </w:pPr>
    </w:p>
    <w:p w14:paraId="678C7246">
      <w:pPr>
        <w:widowControl/>
        <w:spacing w:line="360" w:lineRule="auto"/>
        <w:jc w:val="left"/>
        <w:rPr>
          <w:rStyle w:val="34"/>
          <w:rFonts w:hint="eastAsia" w:ascii="仿宋" w:hAnsi="仿宋" w:eastAsia="仿宋" w:cs="仿宋"/>
          <w:b w:val="0"/>
          <w:sz w:val="24"/>
        </w:rPr>
      </w:pPr>
      <w:r>
        <w:rPr>
          <w:rStyle w:val="34"/>
          <w:rFonts w:hint="eastAsia" w:ascii="仿宋" w:hAnsi="仿宋" w:eastAsia="仿宋" w:cs="仿宋"/>
          <w:kern w:val="0"/>
          <w:sz w:val="24"/>
        </w:rPr>
        <w:t>附表三、</w:t>
      </w:r>
    </w:p>
    <w:p w14:paraId="115442D8">
      <w:pPr>
        <w:spacing w:line="360" w:lineRule="auto"/>
        <w:jc w:val="center"/>
        <w:rPr>
          <w:rStyle w:val="34"/>
          <w:rFonts w:hint="eastAsia" w:ascii="仿宋" w:hAnsi="仿宋" w:eastAsia="仿宋" w:cs="仿宋"/>
          <w:b w:val="0"/>
          <w:kern w:val="0"/>
          <w:sz w:val="24"/>
        </w:rPr>
      </w:pPr>
      <w:r>
        <w:rPr>
          <w:rStyle w:val="34"/>
          <w:rFonts w:hint="eastAsia" w:ascii="仿宋" w:hAnsi="仿宋" w:eastAsia="仿宋" w:cs="仿宋"/>
          <w:kern w:val="0"/>
          <w:sz w:val="24"/>
        </w:rPr>
        <w:t>监狱企业证明文件</w:t>
      </w:r>
    </w:p>
    <w:p w14:paraId="62BA13CB">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监狱企业参加政府采购活动时，应当提供由省级以上监狱管理局、戒毒管理局（含新疆生产建设兵团）出具的属于监狱企业的证明文件。</w:t>
      </w:r>
    </w:p>
    <w:p w14:paraId="2941574E">
      <w:pPr>
        <w:widowControl/>
        <w:adjustRightInd w:val="0"/>
        <w:snapToGrid w:val="0"/>
        <w:spacing w:line="360" w:lineRule="auto"/>
        <w:rPr>
          <w:rFonts w:hint="eastAsia" w:ascii="仿宋" w:hAnsi="仿宋" w:eastAsia="仿宋" w:cs="仿宋"/>
          <w:sz w:val="24"/>
        </w:rPr>
      </w:pPr>
    </w:p>
    <w:p w14:paraId="69EF99F4">
      <w:pPr>
        <w:widowControl/>
        <w:shd w:val="clear" w:color="auto" w:fill="FFFFFF"/>
        <w:snapToGrid w:val="0"/>
        <w:spacing w:line="360" w:lineRule="auto"/>
        <w:ind w:firstLine="420"/>
        <w:rPr>
          <w:rFonts w:hint="eastAsia" w:ascii="仿宋" w:hAnsi="仿宋" w:eastAsia="仿宋" w:cs="仿宋"/>
          <w:kern w:val="0"/>
          <w:sz w:val="24"/>
        </w:rPr>
      </w:pPr>
    </w:p>
    <w:p w14:paraId="37D37C9B">
      <w:pPr>
        <w:widowControl/>
        <w:spacing w:line="360" w:lineRule="auto"/>
        <w:jc w:val="left"/>
        <w:rPr>
          <w:rFonts w:hint="eastAsia" w:ascii="仿宋" w:hAnsi="仿宋" w:eastAsia="仿宋" w:cs="仿宋"/>
          <w:sz w:val="24"/>
        </w:rPr>
      </w:pPr>
    </w:p>
    <w:p w14:paraId="746ED71A">
      <w:pPr>
        <w:widowControl/>
        <w:spacing w:line="360" w:lineRule="auto"/>
        <w:jc w:val="left"/>
        <w:rPr>
          <w:rFonts w:hint="eastAsia" w:ascii="仿宋" w:hAnsi="仿宋" w:eastAsia="仿宋" w:cs="仿宋"/>
          <w:b/>
          <w:sz w:val="24"/>
        </w:rPr>
      </w:pPr>
    </w:p>
    <w:p w14:paraId="19979EDD">
      <w:pPr>
        <w:widowControl/>
        <w:spacing w:line="360" w:lineRule="auto"/>
        <w:jc w:val="left"/>
        <w:rPr>
          <w:rFonts w:hint="eastAsia" w:ascii="仿宋" w:hAnsi="仿宋" w:eastAsia="仿宋" w:cs="仿宋"/>
          <w:b/>
          <w:sz w:val="24"/>
        </w:rPr>
      </w:pPr>
    </w:p>
    <w:p w14:paraId="19F01411">
      <w:pPr>
        <w:widowControl/>
        <w:spacing w:line="360" w:lineRule="auto"/>
        <w:jc w:val="left"/>
        <w:rPr>
          <w:rFonts w:hint="eastAsia" w:ascii="仿宋" w:hAnsi="仿宋" w:eastAsia="仿宋" w:cs="仿宋"/>
          <w:b/>
          <w:sz w:val="24"/>
        </w:rPr>
      </w:pPr>
    </w:p>
    <w:p w14:paraId="478CF990">
      <w:pPr>
        <w:widowControl/>
        <w:spacing w:line="360" w:lineRule="auto"/>
        <w:jc w:val="left"/>
        <w:rPr>
          <w:rFonts w:hint="eastAsia" w:ascii="仿宋" w:hAnsi="仿宋" w:eastAsia="仿宋" w:cs="仿宋"/>
          <w:b/>
          <w:sz w:val="24"/>
        </w:rPr>
      </w:pPr>
    </w:p>
    <w:p w14:paraId="6A9929CF">
      <w:pPr>
        <w:widowControl/>
        <w:spacing w:line="360" w:lineRule="auto"/>
        <w:jc w:val="left"/>
        <w:rPr>
          <w:rFonts w:hint="eastAsia" w:ascii="仿宋" w:hAnsi="仿宋" w:eastAsia="仿宋" w:cs="仿宋"/>
          <w:b/>
          <w:sz w:val="24"/>
        </w:rPr>
      </w:pPr>
    </w:p>
    <w:p w14:paraId="7BAB9E3D">
      <w:pPr>
        <w:widowControl/>
        <w:spacing w:line="360" w:lineRule="auto"/>
        <w:jc w:val="left"/>
        <w:rPr>
          <w:rFonts w:hint="eastAsia" w:ascii="仿宋" w:hAnsi="仿宋" w:eastAsia="仿宋" w:cs="仿宋"/>
          <w:b/>
          <w:sz w:val="24"/>
        </w:rPr>
      </w:pPr>
    </w:p>
    <w:p w14:paraId="58B77F1B">
      <w:pPr>
        <w:widowControl/>
        <w:jc w:val="left"/>
        <w:rPr>
          <w:rFonts w:hint="eastAsia" w:ascii="仿宋" w:hAnsi="仿宋" w:eastAsia="仿宋" w:cs="仿宋"/>
          <w:b/>
          <w:sz w:val="24"/>
        </w:rPr>
      </w:pPr>
      <w:bookmarkStart w:id="296" w:name="_Toc533503190"/>
      <w:bookmarkStart w:id="297" w:name="_Toc507586174"/>
      <w:bookmarkStart w:id="298" w:name="_Toc38446479"/>
      <w:r>
        <w:rPr>
          <w:rFonts w:hint="eastAsia" w:ascii="仿宋" w:hAnsi="仿宋" w:eastAsia="仿宋" w:cs="仿宋"/>
          <w:b/>
          <w:sz w:val="24"/>
        </w:rPr>
        <w:br w:type="page"/>
      </w:r>
    </w:p>
    <w:p w14:paraId="77FB114E">
      <w:pPr>
        <w:tabs>
          <w:tab w:val="center" w:pos="4832"/>
          <w:tab w:val="left" w:pos="7140"/>
        </w:tabs>
        <w:spacing w:line="360" w:lineRule="auto"/>
        <w:jc w:val="center"/>
        <w:outlineLvl w:val="1"/>
        <w:rPr>
          <w:rFonts w:hint="eastAsia" w:ascii="仿宋" w:hAnsi="仿宋" w:eastAsia="仿宋" w:cs="仿宋"/>
          <w:b/>
          <w:bCs/>
          <w:sz w:val="24"/>
        </w:rPr>
      </w:pPr>
      <w:bookmarkStart w:id="299" w:name="_Toc142664983"/>
      <w:bookmarkStart w:id="300" w:name="_Toc166952217"/>
      <w:r>
        <w:rPr>
          <w:rFonts w:hint="eastAsia" w:ascii="仿宋" w:hAnsi="仿宋" w:eastAsia="仿宋" w:cs="仿宋"/>
          <w:b/>
          <w:sz w:val="24"/>
        </w:rPr>
        <w:t>九、</w:t>
      </w:r>
      <w:r>
        <w:rPr>
          <w:rFonts w:hint="eastAsia" w:ascii="仿宋" w:hAnsi="仿宋" w:eastAsia="仿宋" w:cs="仿宋"/>
          <w:b/>
          <w:bCs/>
          <w:sz w:val="24"/>
        </w:rPr>
        <w:t>供应商近年类似项目业绩表</w:t>
      </w:r>
      <w:bookmarkEnd w:id="296"/>
      <w:bookmarkEnd w:id="297"/>
      <w:bookmarkEnd w:id="298"/>
      <w:bookmarkEnd w:id="299"/>
      <w:bookmarkEnd w:id="300"/>
    </w:p>
    <w:p w14:paraId="569FA0A5">
      <w:pPr>
        <w:spacing w:line="360" w:lineRule="auto"/>
        <w:jc w:val="left"/>
        <w:rPr>
          <w:rFonts w:hint="eastAsia" w:ascii="仿宋" w:hAnsi="仿宋" w:eastAsia="仿宋" w:cs="仿宋"/>
          <w:sz w:val="24"/>
        </w:rPr>
      </w:pPr>
    </w:p>
    <w:tbl>
      <w:tblPr>
        <w:tblStyle w:val="32"/>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536BE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8C78838">
            <w:pPr>
              <w:jc w:val="center"/>
              <w:rPr>
                <w:rFonts w:hint="eastAsia" w:ascii="仿宋" w:hAnsi="仿宋" w:eastAsia="仿宋" w:cs="仿宋"/>
                <w:kern w:val="0"/>
                <w:sz w:val="24"/>
              </w:rPr>
            </w:pPr>
            <w:r>
              <w:rPr>
                <w:rFonts w:hint="eastAsia" w:ascii="仿宋" w:hAnsi="仿宋" w:eastAsia="仿宋" w:cs="仿宋"/>
                <w:kern w:val="0"/>
                <w:sz w:val="24"/>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5D7884F6">
            <w:pPr>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78B99E2">
            <w:pPr>
              <w:jc w:val="center"/>
              <w:rPr>
                <w:rFonts w:hint="eastAsia" w:ascii="仿宋" w:hAnsi="仿宋" w:eastAsia="仿宋" w:cs="仿宋"/>
                <w:kern w:val="0"/>
                <w:sz w:val="24"/>
              </w:rPr>
            </w:pPr>
            <w:r>
              <w:rPr>
                <w:rFonts w:hint="eastAsia" w:ascii="仿宋" w:hAnsi="仿宋" w:eastAsia="仿宋" w:cs="仿宋"/>
                <w:kern w:val="0"/>
                <w:sz w:val="24"/>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019F4283">
            <w:pPr>
              <w:jc w:val="center"/>
              <w:rPr>
                <w:rFonts w:hint="eastAsia" w:ascii="仿宋" w:hAnsi="仿宋" w:eastAsia="仿宋" w:cs="仿宋"/>
                <w:kern w:val="0"/>
                <w:sz w:val="24"/>
              </w:rPr>
            </w:pPr>
            <w:r>
              <w:rPr>
                <w:rFonts w:hint="eastAsia" w:ascii="仿宋" w:hAnsi="仿宋" w:eastAsia="仿宋" w:cs="仿宋"/>
                <w:kern w:val="0"/>
                <w:sz w:val="24"/>
              </w:rPr>
              <w:t>采购人</w:t>
            </w:r>
          </w:p>
          <w:p w14:paraId="49C1FD35">
            <w:pPr>
              <w:jc w:val="center"/>
              <w:rPr>
                <w:rFonts w:hint="eastAsia" w:ascii="仿宋" w:hAnsi="仿宋" w:eastAsia="仿宋" w:cs="仿宋"/>
                <w:kern w:val="0"/>
                <w:sz w:val="24"/>
              </w:rPr>
            </w:pPr>
            <w:r>
              <w:rPr>
                <w:rFonts w:hint="eastAsia" w:ascii="仿宋" w:hAnsi="仿宋" w:eastAsia="仿宋" w:cs="仿宋"/>
                <w:kern w:val="0"/>
                <w:sz w:val="24"/>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32E74CDF">
            <w:pPr>
              <w:jc w:val="center"/>
              <w:rPr>
                <w:rFonts w:hint="eastAsia" w:ascii="仿宋" w:hAnsi="仿宋" w:eastAsia="仿宋" w:cs="仿宋"/>
                <w:kern w:val="0"/>
                <w:sz w:val="24"/>
              </w:rPr>
            </w:pPr>
            <w:r>
              <w:rPr>
                <w:rFonts w:hint="eastAsia" w:ascii="仿宋" w:hAnsi="仿宋" w:eastAsia="仿宋" w:cs="仿宋"/>
                <w:kern w:val="0"/>
                <w:sz w:val="24"/>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17F81E9D">
            <w:pPr>
              <w:jc w:val="center"/>
              <w:rPr>
                <w:rFonts w:hint="eastAsia" w:ascii="仿宋" w:hAnsi="仿宋" w:eastAsia="仿宋" w:cs="仿宋"/>
                <w:kern w:val="0"/>
                <w:sz w:val="24"/>
              </w:rPr>
            </w:pPr>
            <w:r>
              <w:rPr>
                <w:rFonts w:hint="eastAsia" w:ascii="仿宋" w:hAnsi="仿宋" w:eastAsia="仿宋" w:cs="仿宋"/>
                <w:kern w:val="0"/>
                <w:sz w:val="24"/>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48D5A837">
            <w:pPr>
              <w:jc w:val="center"/>
              <w:rPr>
                <w:rFonts w:hint="eastAsia" w:ascii="仿宋" w:hAnsi="仿宋" w:eastAsia="仿宋" w:cs="仿宋"/>
                <w:kern w:val="0"/>
                <w:sz w:val="24"/>
              </w:rPr>
            </w:pPr>
            <w:r>
              <w:rPr>
                <w:rFonts w:hint="eastAsia" w:ascii="仿宋" w:hAnsi="仿宋" w:eastAsia="仿宋" w:cs="仿宋"/>
                <w:kern w:val="0"/>
                <w:sz w:val="24"/>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082D946B">
            <w:pPr>
              <w:jc w:val="center"/>
              <w:rPr>
                <w:rFonts w:hint="eastAsia" w:ascii="仿宋" w:hAnsi="仿宋" w:eastAsia="仿宋" w:cs="仿宋"/>
                <w:kern w:val="0"/>
                <w:sz w:val="24"/>
              </w:rPr>
            </w:pPr>
            <w:r>
              <w:rPr>
                <w:rFonts w:hint="eastAsia" w:ascii="仿宋" w:hAnsi="仿宋" w:eastAsia="仿宋" w:cs="仿宋"/>
                <w:kern w:val="0"/>
                <w:sz w:val="24"/>
              </w:rPr>
              <w:t>备注</w:t>
            </w:r>
          </w:p>
        </w:tc>
      </w:tr>
      <w:tr w14:paraId="12CB4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8E6148B">
            <w:pPr>
              <w:jc w:val="center"/>
              <w:rPr>
                <w:rFonts w:hint="eastAsia" w:ascii="仿宋" w:hAnsi="仿宋" w:eastAsia="仿宋" w:cs="仿宋"/>
                <w:kern w:val="0"/>
                <w:sz w:val="24"/>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C37B30C">
            <w:pPr>
              <w:jc w:val="center"/>
              <w:rPr>
                <w:rFonts w:hint="eastAsia" w:ascii="仿宋" w:hAnsi="仿宋" w:eastAsia="仿宋" w:cs="仿宋"/>
                <w:kern w:val="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EF66E1">
            <w:pPr>
              <w:jc w:val="center"/>
              <w:rPr>
                <w:rFonts w:hint="eastAsia" w:ascii="仿宋" w:hAnsi="仿宋" w:eastAsia="仿宋" w:cs="仿宋"/>
                <w:kern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BC3B407">
            <w:pPr>
              <w:jc w:val="center"/>
              <w:rPr>
                <w:rFonts w:hint="eastAsia" w:ascii="仿宋" w:hAnsi="仿宋" w:eastAsia="仿宋" w:cs="仿宋"/>
                <w:kern w:val="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9D25168">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39EC36E">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A4E627E">
            <w:pPr>
              <w:jc w:val="center"/>
              <w:rPr>
                <w:rFonts w:hint="eastAsia" w:ascii="仿宋" w:hAnsi="仿宋" w:eastAsia="仿宋" w:cs="仿宋"/>
                <w:kern w:val="0"/>
                <w:sz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595B8DC">
            <w:pPr>
              <w:jc w:val="center"/>
              <w:rPr>
                <w:rFonts w:hint="eastAsia" w:ascii="仿宋" w:hAnsi="仿宋" w:eastAsia="仿宋" w:cs="仿宋"/>
                <w:kern w:val="0"/>
                <w:sz w:val="24"/>
              </w:rPr>
            </w:pPr>
          </w:p>
        </w:tc>
      </w:tr>
      <w:tr w14:paraId="0C5D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CA00269">
            <w:pPr>
              <w:jc w:val="center"/>
              <w:rPr>
                <w:rFonts w:hint="eastAsia" w:ascii="仿宋" w:hAnsi="仿宋" w:eastAsia="仿宋" w:cs="仿宋"/>
                <w:kern w:val="0"/>
                <w:sz w:val="24"/>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C901E52">
            <w:pPr>
              <w:jc w:val="center"/>
              <w:rPr>
                <w:rFonts w:hint="eastAsia" w:ascii="仿宋" w:hAnsi="仿宋" w:eastAsia="仿宋" w:cs="仿宋"/>
                <w:kern w:val="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4B65FA">
            <w:pPr>
              <w:jc w:val="center"/>
              <w:rPr>
                <w:rFonts w:hint="eastAsia" w:ascii="仿宋" w:hAnsi="仿宋" w:eastAsia="仿宋" w:cs="仿宋"/>
                <w:kern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CCA32DE">
            <w:pPr>
              <w:jc w:val="center"/>
              <w:rPr>
                <w:rFonts w:hint="eastAsia" w:ascii="仿宋" w:hAnsi="仿宋" w:eastAsia="仿宋" w:cs="仿宋"/>
                <w:kern w:val="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DDAA7A5">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77F3B79">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A3637A9">
            <w:pPr>
              <w:jc w:val="center"/>
              <w:rPr>
                <w:rFonts w:hint="eastAsia" w:ascii="仿宋" w:hAnsi="仿宋" w:eastAsia="仿宋" w:cs="仿宋"/>
                <w:kern w:val="0"/>
                <w:sz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56C9328">
            <w:pPr>
              <w:jc w:val="center"/>
              <w:rPr>
                <w:rFonts w:hint="eastAsia" w:ascii="仿宋" w:hAnsi="仿宋" w:eastAsia="仿宋" w:cs="仿宋"/>
                <w:kern w:val="0"/>
                <w:sz w:val="24"/>
              </w:rPr>
            </w:pPr>
          </w:p>
        </w:tc>
      </w:tr>
      <w:tr w14:paraId="6B5FA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20242AA">
            <w:pPr>
              <w:jc w:val="center"/>
              <w:rPr>
                <w:rFonts w:hint="eastAsia" w:ascii="仿宋" w:hAnsi="仿宋" w:eastAsia="仿宋" w:cs="仿宋"/>
                <w:kern w:val="0"/>
                <w:sz w:val="24"/>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14FC575">
            <w:pPr>
              <w:jc w:val="center"/>
              <w:rPr>
                <w:rFonts w:hint="eastAsia" w:ascii="仿宋" w:hAnsi="仿宋" w:eastAsia="仿宋" w:cs="仿宋"/>
                <w:kern w:val="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AE884C">
            <w:pPr>
              <w:jc w:val="center"/>
              <w:rPr>
                <w:rFonts w:hint="eastAsia" w:ascii="仿宋" w:hAnsi="仿宋" w:eastAsia="仿宋" w:cs="仿宋"/>
                <w:kern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AA63113">
            <w:pPr>
              <w:jc w:val="center"/>
              <w:rPr>
                <w:rFonts w:hint="eastAsia" w:ascii="仿宋" w:hAnsi="仿宋" w:eastAsia="仿宋" w:cs="仿宋"/>
                <w:kern w:val="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564321D">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56AE07D">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34D1BE">
            <w:pPr>
              <w:jc w:val="center"/>
              <w:rPr>
                <w:rFonts w:hint="eastAsia" w:ascii="仿宋" w:hAnsi="仿宋" w:eastAsia="仿宋" w:cs="仿宋"/>
                <w:kern w:val="0"/>
                <w:sz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3CF0C54">
            <w:pPr>
              <w:jc w:val="center"/>
              <w:rPr>
                <w:rFonts w:hint="eastAsia" w:ascii="仿宋" w:hAnsi="仿宋" w:eastAsia="仿宋" w:cs="仿宋"/>
                <w:kern w:val="0"/>
                <w:sz w:val="24"/>
              </w:rPr>
            </w:pPr>
          </w:p>
        </w:tc>
      </w:tr>
      <w:tr w14:paraId="3880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594DE4C">
            <w:pPr>
              <w:jc w:val="center"/>
              <w:rPr>
                <w:rFonts w:hint="eastAsia" w:ascii="仿宋" w:hAnsi="仿宋" w:eastAsia="仿宋" w:cs="仿宋"/>
                <w:kern w:val="0"/>
                <w:sz w:val="24"/>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A5837B5">
            <w:pPr>
              <w:jc w:val="center"/>
              <w:rPr>
                <w:rFonts w:hint="eastAsia" w:ascii="仿宋" w:hAnsi="仿宋" w:eastAsia="仿宋" w:cs="仿宋"/>
                <w:kern w:val="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F0CB10">
            <w:pPr>
              <w:jc w:val="center"/>
              <w:rPr>
                <w:rFonts w:hint="eastAsia" w:ascii="仿宋" w:hAnsi="仿宋" w:eastAsia="仿宋" w:cs="仿宋"/>
                <w:kern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8C50EF6">
            <w:pPr>
              <w:jc w:val="center"/>
              <w:rPr>
                <w:rFonts w:hint="eastAsia" w:ascii="仿宋" w:hAnsi="仿宋" w:eastAsia="仿宋" w:cs="仿宋"/>
                <w:kern w:val="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7E54CF0">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901BEE8">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624DC95">
            <w:pPr>
              <w:jc w:val="center"/>
              <w:rPr>
                <w:rFonts w:hint="eastAsia" w:ascii="仿宋" w:hAnsi="仿宋" w:eastAsia="仿宋" w:cs="仿宋"/>
                <w:kern w:val="0"/>
                <w:sz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0D9FDC1">
            <w:pPr>
              <w:jc w:val="center"/>
              <w:rPr>
                <w:rFonts w:hint="eastAsia" w:ascii="仿宋" w:hAnsi="仿宋" w:eastAsia="仿宋" w:cs="仿宋"/>
                <w:kern w:val="0"/>
                <w:sz w:val="24"/>
              </w:rPr>
            </w:pPr>
          </w:p>
        </w:tc>
      </w:tr>
      <w:tr w14:paraId="7161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57DED6E">
            <w:pPr>
              <w:jc w:val="center"/>
              <w:rPr>
                <w:rFonts w:hint="eastAsia" w:ascii="仿宋" w:hAnsi="仿宋" w:eastAsia="仿宋" w:cs="仿宋"/>
                <w:kern w:val="0"/>
                <w:sz w:val="24"/>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D22834A">
            <w:pPr>
              <w:jc w:val="center"/>
              <w:rPr>
                <w:rFonts w:hint="eastAsia" w:ascii="仿宋" w:hAnsi="仿宋" w:eastAsia="仿宋" w:cs="仿宋"/>
                <w:kern w:val="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46ED18F">
            <w:pPr>
              <w:jc w:val="center"/>
              <w:rPr>
                <w:rFonts w:hint="eastAsia" w:ascii="仿宋" w:hAnsi="仿宋" w:eastAsia="仿宋" w:cs="仿宋"/>
                <w:kern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21971AB">
            <w:pPr>
              <w:jc w:val="center"/>
              <w:rPr>
                <w:rFonts w:hint="eastAsia" w:ascii="仿宋" w:hAnsi="仿宋" w:eastAsia="仿宋" w:cs="仿宋"/>
                <w:kern w:val="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EAD19DE">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485FAC5">
            <w:pPr>
              <w:jc w:val="center"/>
              <w:rPr>
                <w:rFonts w:hint="eastAsia" w:ascii="仿宋" w:hAnsi="仿宋" w:eastAsia="仿宋" w:cs="仿宋"/>
                <w:kern w:val="0"/>
                <w:sz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D42D78A">
            <w:pPr>
              <w:jc w:val="center"/>
              <w:rPr>
                <w:rFonts w:hint="eastAsia" w:ascii="仿宋" w:hAnsi="仿宋" w:eastAsia="仿宋" w:cs="仿宋"/>
                <w:kern w:val="0"/>
                <w:sz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6A17EAD">
            <w:pPr>
              <w:jc w:val="center"/>
              <w:rPr>
                <w:rFonts w:hint="eastAsia" w:ascii="仿宋" w:hAnsi="仿宋" w:eastAsia="仿宋" w:cs="仿宋"/>
                <w:kern w:val="0"/>
                <w:sz w:val="24"/>
              </w:rPr>
            </w:pPr>
          </w:p>
        </w:tc>
      </w:tr>
    </w:tbl>
    <w:p w14:paraId="13A907FF">
      <w:pPr>
        <w:spacing w:line="360" w:lineRule="auto"/>
        <w:jc w:val="left"/>
        <w:rPr>
          <w:rFonts w:hint="eastAsia" w:ascii="仿宋" w:hAnsi="仿宋" w:eastAsia="仿宋" w:cs="仿宋"/>
          <w:sz w:val="24"/>
        </w:rPr>
      </w:pPr>
      <w:r>
        <w:rPr>
          <w:rFonts w:hint="eastAsia" w:ascii="仿宋" w:hAnsi="仿宋" w:eastAsia="仿宋" w:cs="仿宋"/>
          <w:sz w:val="24"/>
        </w:rPr>
        <w:t>备注：</w:t>
      </w:r>
    </w:p>
    <w:p w14:paraId="2080B160">
      <w:pPr>
        <w:spacing w:line="360" w:lineRule="auto"/>
        <w:ind w:firstLine="420" w:firstLineChars="200"/>
        <w:rPr>
          <w:rFonts w:hint="eastAsia" w:ascii="仿宋" w:hAnsi="仿宋" w:eastAsia="仿宋" w:cs="仿宋"/>
        </w:rPr>
      </w:pPr>
      <w:r>
        <w:rPr>
          <w:rFonts w:hint="eastAsia" w:ascii="仿宋" w:hAnsi="仿宋" w:eastAsia="仿宋" w:cs="仿宋"/>
        </w:rPr>
        <w:t>1、本表后须附业绩的证明资料：合同；</w:t>
      </w:r>
    </w:p>
    <w:p w14:paraId="336C1254">
      <w:pPr>
        <w:spacing w:line="360" w:lineRule="auto"/>
        <w:ind w:firstLine="420" w:firstLineChars="200"/>
        <w:rPr>
          <w:rFonts w:hint="eastAsia" w:ascii="仿宋" w:hAnsi="仿宋" w:eastAsia="仿宋" w:cs="仿宋"/>
          <w:sz w:val="24"/>
          <w:u w:val="single"/>
        </w:rPr>
      </w:pPr>
      <w:r>
        <w:rPr>
          <w:rFonts w:hint="eastAsia" w:ascii="仿宋" w:hAnsi="仿宋" w:eastAsia="仿宋" w:cs="仿宋"/>
        </w:rPr>
        <w:t>2、具体年份要求：</w:t>
      </w:r>
      <w:r>
        <w:rPr>
          <w:rFonts w:hint="eastAsia" w:ascii="仿宋" w:hAnsi="仿宋" w:eastAsia="仿宋" w:cs="仿宋"/>
          <w:u w:val="single"/>
        </w:rPr>
        <w:t>近三年（202</w:t>
      </w:r>
      <w:r>
        <w:rPr>
          <w:rFonts w:hint="eastAsia" w:ascii="仿宋" w:hAnsi="仿宋" w:eastAsia="仿宋" w:cs="仿宋"/>
          <w:u w:val="single"/>
          <w:lang w:val="en-US" w:eastAsia="zh-CN"/>
        </w:rPr>
        <w:t>3</w:t>
      </w:r>
      <w:r>
        <w:rPr>
          <w:rFonts w:hint="eastAsia" w:ascii="仿宋" w:hAnsi="仿宋" w:eastAsia="仿宋" w:cs="仿宋"/>
          <w:u w:val="single"/>
        </w:rPr>
        <w:t>年</w:t>
      </w:r>
      <w:r>
        <w:rPr>
          <w:rFonts w:hint="eastAsia" w:ascii="仿宋" w:hAnsi="仿宋" w:eastAsia="仿宋" w:cs="仿宋"/>
          <w:u w:val="single"/>
          <w:lang w:val="en-US" w:eastAsia="zh-CN"/>
        </w:rPr>
        <w:t>0</w:t>
      </w:r>
      <w:r>
        <w:rPr>
          <w:rFonts w:hint="eastAsia" w:ascii="仿宋" w:hAnsi="仿宋" w:eastAsia="仿宋" w:cs="仿宋"/>
          <w:u w:val="single"/>
        </w:rPr>
        <w:t>1月</w:t>
      </w:r>
      <w:r>
        <w:rPr>
          <w:rFonts w:hint="eastAsia" w:ascii="仿宋" w:hAnsi="仿宋" w:eastAsia="仿宋" w:cs="仿宋"/>
          <w:u w:val="single"/>
          <w:lang w:val="en-US" w:eastAsia="zh-CN"/>
        </w:rPr>
        <w:t>0</w:t>
      </w:r>
      <w:r>
        <w:rPr>
          <w:rFonts w:hint="eastAsia" w:ascii="仿宋" w:hAnsi="仿宋" w:eastAsia="仿宋" w:cs="仿宋"/>
          <w:u w:val="single"/>
        </w:rPr>
        <w:t>1日-至今，业绩认定日期以合同签约时间为准）。</w:t>
      </w:r>
    </w:p>
    <w:p w14:paraId="6DEAC318">
      <w:pPr>
        <w:widowControl/>
        <w:spacing w:line="360" w:lineRule="auto"/>
        <w:jc w:val="left"/>
        <w:rPr>
          <w:rFonts w:hint="eastAsia" w:ascii="仿宋" w:hAnsi="仿宋" w:eastAsia="仿宋" w:cs="仿宋"/>
          <w:sz w:val="24"/>
        </w:rPr>
      </w:pPr>
      <w:r>
        <w:rPr>
          <w:rFonts w:hint="eastAsia" w:ascii="仿宋" w:hAnsi="仿宋" w:eastAsia="仿宋" w:cs="仿宋"/>
          <w:sz w:val="24"/>
        </w:rPr>
        <w:br w:type="page"/>
      </w:r>
    </w:p>
    <w:p w14:paraId="1C9C95AD">
      <w:pPr>
        <w:tabs>
          <w:tab w:val="center" w:pos="4832"/>
          <w:tab w:val="left" w:pos="7140"/>
        </w:tabs>
        <w:spacing w:line="360" w:lineRule="auto"/>
        <w:jc w:val="center"/>
        <w:outlineLvl w:val="1"/>
        <w:rPr>
          <w:rFonts w:hint="eastAsia" w:ascii="仿宋" w:hAnsi="仿宋" w:eastAsia="仿宋" w:cs="仿宋"/>
          <w:b/>
          <w:bCs/>
          <w:sz w:val="24"/>
        </w:rPr>
      </w:pPr>
      <w:bookmarkStart w:id="301" w:name="_Toc166952218"/>
      <w:bookmarkStart w:id="302" w:name="_Toc142664984"/>
      <w:bookmarkStart w:id="303" w:name="_Toc533503191"/>
      <w:bookmarkStart w:id="304" w:name="_Toc507586175"/>
      <w:bookmarkStart w:id="305" w:name="_Toc38446480"/>
      <w:r>
        <w:rPr>
          <w:rFonts w:hint="eastAsia" w:ascii="仿宋" w:hAnsi="仿宋" w:eastAsia="仿宋" w:cs="仿宋"/>
          <w:b/>
          <w:sz w:val="24"/>
        </w:rPr>
        <w:t>十、</w:t>
      </w:r>
      <w:r>
        <w:rPr>
          <w:rFonts w:hint="eastAsia" w:ascii="仿宋" w:hAnsi="仿宋" w:eastAsia="仿宋" w:cs="仿宋"/>
          <w:b/>
          <w:bCs/>
          <w:sz w:val="24"/>
        </w:rPr>
        <w:t>项目负责人简历表</w:t>
      </w:r>
      <w:bookmarkEnd w:id="301"/>
      <w:bookmarkEnd w:id="302"/>
      <w:bookmarkEnd w:id="303"/>
      <w:bookmarkEnd w:id="304"/>
      <w:bookmarkEnd w:id="305"/>
    </w:p>
    <w:p w14:paraId="559E7877">
      <w:pPr>
        <w:spacing w:line="360" w:lineRule="auto"/>
        <w:jc w:val="left"/>
        <w:rPr>
          <w:rFonts w:hint="eastAsia" w:ascii="仿宋" w:hAnsi="仿宋" w:eastAsia="仿宋" w:cs="仿宋"/>
          <w:sz w:val="24"/>
        </w:rPr>
      </w:pPr>
    </w:p>
    <w:tbl>
      <w:tblPr>
        <w:tblStyle w:val="3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2A98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4577EC3">
            <w:pPr>
              <w:spacing w:line="360" w:lineRule="auto"/>
              <w:jc w:val="center"/>
              <w:rPr>
                <w:rFonts w:hint="eastAsia" w:ascii="仿宋" w:hAnsi="仿宋" w:eastAsia="仿宋" w:cs="仿宋"/>
                <w:szCs w:val="21"/>
              </w:rPr>
            </w:pPr>
            <w:r>
              <w:rPr>
                <w:rFonts w:hint="eastAsia" w:ascii="仿宋" w:hAnsi="仿宋" w:eastAsia="仿宋" w:cs="仿宋"/>
                <w:szCs w:val="21"/>
              </w:rPr>
              <w:t>姓名</w:t>
            </w:r>
          </w:p>
        </w:tc>
        <w:tc>
          <w:tcPr>
            <w:tcW w:w="2602" w:type="dxa"/>
            <w:gridSpan w:val="2"/>
            <w:vAlign w:val="center"/>
          </w:tcPr>
          <w:p w14:paraId="0DF34C43">
            <w:pPr>
              <w:spacing w:line="360" w:lineRule="auto"/>
              <w:jc w:val="center"/>
              <w:rPr>
                <w:rFonts w:hint="eastAsia" w:ascii="仿宋" w:hAnsi="仿宋" w:eastAsia="仿宋" w:cs="仿宋"/>
                <w:szCs w:val="21"/>
              </w:rPr>
            </w:pPr>
          </w:p>
        </w:tc>
        <w:tc>
          <w:tcPr>
            <w:tcW w:w="1935" w:type="dxa"/>
            <w:gridSpan w:val="2"/>
            <w:vAlign w:val="center"/>
          </w:tcPr>
          <w:p w14:paraId="24C2CB03">
            <w:pPr>
              <w:spacing w:line="360" w:lineRule="auto"/>
              <w:jc w:val="center"/>
              <w:rPr>
                <w:rFonts w:hint="eastAsia" w:ascii="仿宋" w:hAnsi="仿宋" w:eastAsia="仿宋" w:cs="仿宋"/>
                <w:szCs w:val="21"/>
              </w:rPr>
            </w:pPr>
            <w:r>
              <w:rPr>
                <w:rFonts w:hint="eastAsia" w:ascii="仿宋" w:hAnsi="仿宋" w:eastAsia="仿宋" w:cs="仿宋"/>
                <w:szCs w:val="21"/>
              </w:rPr>
              <w:t>性别</w:t>
            </w:r>
          </w:p>
        </w:tc>
        <w:tc>
          <w:tcPr>
            <w:tcW w:w="2639" w:type="dxa"/>
            <w:gridSpan w:val="2"/>
            <w:vAlign w:val="center"/>
          </w:tcPr>
          <w:p w14:paraId="4FCEBEA8">
            <w:pPr>
              <w:spacing w:line="360" w:lineRule="auto"/>
              <w:jc w:val="center"/>
              <w:rPr>
                <w:rFonts w:hint="eastAsia" w:ascii="仿宋" w:hAnsi="仿宋" w:eastAsia="仿宋" w:cs="仿宋"/>
                <w:szCs w:val="21"/>
              </w:rPr>
            </w:pPr>
          </w:p>
        </w:tc>
      </w:tr>
      <w:tr w14:paraId="2EF8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5E51C97">
            <w:pPr>
              <w:spacing w:line="360" w:lineRule="auto"/>
              <w:jc w:val="center"/>
              <w:rPr>
                <w:rFonts w:hint="eastAsia" w:ascii="仿宋" w:hAnsi="仿宋" w:eastAsia="仿宋" w:cs="仿宋"/>
                <w:szCs w:val="21"/>
              </w:rPr>
            </w:pPr>
            <w:r>
              <w:rPr>
                <w:rFonts w:hint="eastAsia" w:ascii="仿宋" w:hAnsi="仿宋" w:eastAsia="仿宋" w:cs="仿宋"/>
                <w:szCs w:val="21"/>
              </w:rPr>
              <w:t>身份证号码</w:t>
            </w:r>
          </w:p>
        </w:tc>
        <w:tc>
          <w:tcPr>
            <w:tcW w:w="2602" w:type="dxa"/>
            <w:gridSpan w:val="2"/>
            <w:vAlign w:val="center"/>
          </w:tcPr>
          <w:p w14:paraId="750C4739">
            <w:pPr>
              <w:spacing w:line="360" w:lineRule="auto"/>
              <w:jc w:val="center"/>
              <w:rPr>
                <w:rFonts w:hint="eastAsia" w:ascii="仿宋" w:hAnsi="仿宋" w:eastAsia="仿宋" w:cs="仿宋"/>
                <w:szCs w:val="21"/>
              </w:rPr>
            </w:pPr>
          </w:p>
        </w:tc>
        <w:tc>
          <w:tcPr>
            <w:tcW w:w="1935" w:type="dxa"/>
            <w:gridSpan w:val="2"/>
            <w:vAlign w:val="center"/>
          </w:tcPr>
          <w:p w14:paraId="253EC000">
            <w:pPr>
              <w:spacing w:line="360" w:lineRule="auto"/>
              <w:jc w:val="center"/>
              <w:rPr>
                <w:rFonts w:hint="eastAsia" w:ascii="仿宋" w:hAnsi="仿宋" w:eastAsia="仿宋" w:cs="仿宋"/>
                <w:szCs w:val="21"/>
              </w:rPr>
            </w:pPr>
            <w:r>
              <w:rPr>
                <w:rFonts w:hint="eastAsia" w:ascii="仿宋" w:hAnsi="仿宋" w:eastAsia="仿宋" w:cs="仿宋"/>
                <w:szCs w:val="21"/>
              </w:rPr>
              <w:t>学历</w:t>
            </w:r>
          </w:p>
        </w:tc>
        <w:tc>
          <w:tcPr>
            <w:tcW w:w="2639" w:type="dxa"/>
            <w:gridSpan w:val="2"/>
            <w:vAlign w:val="center"/>
          </w:tcPr>
          <w:p w14:paraId="7E1FF733">
            <w:pPr>
              <w:spacing w:line="360" w:lineRule="auto"/>
              <w:jc w:val="center"/>
              <w:rPr>
                <w:rFonts w:hint="eastAsia" w:ascii="仿宋" w:hAnsi="仿宋" w:eastAsia="仿宋" w:cs="仿宋"/>
                <w:szCs w:val="21"/>
              </w:rPr>
            </w:pPr>
          </w:p>
        </w:tc>
      </w:tr>
      <w:tr w14:paraId="628E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99B7C51">
            <w:pPr>
              <w:spacing w:line="360" w:lineRule="auto"/>
              <w:jc w:val="center"/>
              <w:rPr>
                <w:rFonts w:hint="eastAsia" w:ascii="仿宋" w:hAnsi="仿宋" w:eastAsia="仿宋" w:cs="仿宋"/>
                <w:szCs w:val="21"/>
              </w:rPr>
            </w:pPr>
            <w:r>
              <w:rPr>
                <w:rFonts w:hint="eastAsia" w:ascii="仿宋" w:hAnsi="仿宋" w:eastAsia="仿宋" w:cs="仿宋"/>
                <w:szCs w:val="21"/>
              </w:rPr>
              <w:t>毕业学校</w:t>
            </w:r>
          </w:p>
        </w:tc>
        <w:tc>
          <w:tcPr>
            <w:tcW w:w="2602" w:type="dxa"/>
            <w:gridSpan w:val="2"/>
            <w:vAlign w:val="center"/>
          </w:tcPr>
          <w:p w14:paraId="35FB4ECE">
            <w:pPr>
              <w:spacing w:line="360" w:lineRule="auto"/>
              <w:jc w:val="center"/>
              <w:rPr>
                <w:rFonts w:hint="eastAsia" w:ascii="仿宋" w:hAnsi="仿宋" w:eastAsia="仿宋" w:cs="仿宋"/>
                <w:szCs w:val="21"/>
              </w:rPr>
            </w:pPr>
          </w:p>
        </w:tc>
        <w:tc>
          <w:tcPr>
            <w:tcW w:w="1935" w:type="dxa"/>
            <w:gridSpan w:val="2"/>
            <w:vAlign w:val="center"/>
          </w:tcPr>
          <w:p w14:paraId="2CB7C894">
            <w:pPr>
              <w:spacing w:line="360" w:lineRule="auto"/>
              <w:jc w:val="center"/>
              <w:rPr>
                <w:rFonts w:hint="eastAsia" w:ascii="仿宋" w:hAnsi="仿宋" w:eastAsia="仿宋" w:cs="仿宋"/>
                <w:szCs w:val="21"/>
              </w:rPr>
            </w:pPr>
            <w:r>
              <w:rPr>
                <w:rFonts w:hint="eastAsia" w:ascii="仿宋" w:hAnsi="仿宋" w:eastAsia="仿宋" w:cs="仿宋"/>
                <w:szCs w:val="21"/>
              </w:rPr>
              <w:t>专业</w:t>
            </w:r>
          </w:p>
        </w:tc>
        <w:tc>
          <w:tcPr>
            <w:tcW w:w="2639" w:type="dxa"/>
            <w:gridSpan w:val="2"/>
            <w:vAlign w:val="center"/>
          </w:tcPr>
          <w:p w14:paraId="703153C1">
            <w:pPr>
              <w:spacing w:line="360" w:lineRule="auto"/>
              <w:jc w:val="center"/>
              <w:rPr>
                <w:rFonts w:hint="eastAsia" w:ascii="仿宋" w:hAnsi="仿宋" w:eastAsia="仿宋" w:cs="仿宋"/>
                <w:szCs w:val="21"/>
              </w:rPr>
            </w:pPr>
          </w:p>
        </w:tc>
      </w:tr>
      <w:tr w14:paraId="69CA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9666B93">
            <w:pPr>
              <w:spacing w:line="360" w:lineRule="auto"/>
              <w:jc w:val="center"/>
              <w:rPr>
                <w:rFonts w:hint="eastAsia" w:ascii="仿宋" w:hAnsi="仿宋" w:eastAsia="仿宋" w:cs="仿宋"/>
                <w:szCs w:val="21"/>
              </w:rPr>
            </w:pPr>
            <w:r>
              <w:rPr>
                <w:rFonts w:hint="eastAsia" w:ascii="仿宋" w:hAnsi="仿宋" w:eastAsia="仿宋" w:cs="仿宋"/>
                <w:szCs w:val="21"/>
              </w:rPr>
              <w:t>参加工作时间</w:t>
            </w:r>
          </w:p>
        </w:tc>
        <w:tc>
          <w:tcPr>
            <w:tcW w:w="2602" w:type="dxa"/>
            <w:gridSpan w:val="2"/>
            <w:vAlign w:val="center"/>
          </w:tcPr>
          <w:p w14:paraId="75337A84">
            <w:pPr>
              <w:spacing w:line="360" w:lineRule="auto"/>
              <w:jc w:val="center"/>
              <w:rPr>
                <w:rFonts w:hint="eastAsia" w:ascii="仿宋" w:hAnsi="仿宋" w:eastAsia="仿宋" w:cs="仿宋"/>
                <w:szCs w:val="21"/>
              </w:rPr>
            </w:pPr>
          </w:p>
        </w:tc>
        <w:tc>
          <w:tcPr>
            <w:tcW w:w="1935" w:type="dxa"/>
            <w:gridSpan w:val="2"/>
            <w:vAlign w:val="center"/>
          </w:tcPr>
          <w:p w14:paraId="5670A536">
            <w:pPr>
              <w:spacing w:line="360" w:lineRule="auto"/>
              <w:jc w:val="center"/>
              <w:rPr>
                <w:rFonts w:hint="eastAsia" w:ascii="仿宋" w:hAnsi="仿宋" w:eastAsia="仿宋" w:cs="仿宋"/>
                <w:szCs w:val="21"/>
              </w:rPr>
            </w:pPr>
            <w:r>
              <w:rPr>
                <w:rFonts w:hint="eastAsia" w:ascii="仿宋" w:hAnsi="仿宋" w:eastAsia="仿宋" w:cs="仿宋"/>
                <w:szCs w:val="21"/>
              </w:rPr>
              <w:t>从事本职业年限</w:t>
            </w:r>
          </w:p>
        </w:tc>
        <w:tc>
          <w:tcPr>
            <w:tcW w:w="2639" w:type="dxa"/>
            <w:gridSpan w:val="2"/>
            <w:vAlign w:val="center"/>
          </w:tcPr>
          <w:p w14:paraId="7697DC94">
            <w:pPr>
              <w:spacing w:line="360" w:lineRule="auto"/>
              <w:jc w:val="center"/>
              <w:rPr>
                <w:rFonts w:hint="eastAsia" w:ascii="仿宋" w:hAnsi="仿宋" w:eastAsia="仿宋" w:cs="仿宋"/>
                <w:szCs w:val="21"/>
              </w:rPr>
            </w:pPr>
          </w:p>
        </w:tc>
      </w:tr>
      <w:tr w14:paraId="7BF5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BF0535B">
            <w:pPr>
              <w:spacing w:line="360" w:lineRule="auto"/>
              <w:jc w:val="center"/>
              <w:rPr>
                <w:rFonts w:hint="eastAsia" w:ascii="仿宋" w:hAnsi="仿宋" w:eastAsia="仿宋" w:cs="仿宋"/>
                <w:szCs w:val="21"/>
              </w:rPr>
            </w:pPr>
            <w:r>
              <w:rPr>
                <w:rFonts w:hint="eastAsia" w:ascii="仿宋" w:hAnsi="仿宋" w:eastAsia="仿宋" w:cs="仿宋"/>
                <w:szCs w:val="21"/>
              </w:rPr>
              <w:t>在公司担任职务</w:t>
            </w:r>
          </w:p>
        </w:tc>
        <w:tc>
          <w:tcPr>
            <w:tcW w:w="2602" w:type="dxa"/>
            <w:gridSpan w:val="2"/>
            <w:vAlign w:val="center"/>
          </w:tcPr>
          <w:p w14:paraId="29B72BB6">
            <w:pPr>
              <w:spacing w:line="360" w:lineRule="auto"/>
              <w:jc w:val="center"/>
              <w:rPr>
                <w:rFonts w:hint="eastAsia" w:ascii="仿宋" w:hAnsi="仿宋" w:eastAsia="仿宋" w:cs="仿宋"/>
                <w:szCs w:val="21"/>
              </w:rPr>
            </w:pPr>
          </w:p>
        </w:tc>
        <w:tc>
          <w:tcPr>
            <w:tcW w:w="1935" w:type="dxa"/>
            <w:gridSpan w:val="2"/>
            <w:vAlign w:val="center"/>
          </w:tcPr>
          <w:p w14:paraId="1F1EDA4F">
            <w:pPr>
              <w:spacing w:line="360" w:lineRule="auto"/>
              <w:jc w:val="center"/>
              <w:rPr>
                <w:rFonts w:hint="eastAsia" w:ascii="仿宋" w:hAnsi="仿宋" w:eastAsia="仿宋" w:cs="仿宋"/>
                <w:szCs w:val="21"/>
              </w:rPr>
            </w:pPr>
            <w:r>
              <w:rPr>
                <w:rFonts w:hint="eastAsia" w:ascii="仿宋" w:hAnsi="仿宋" w:eastAsia="仿宋" w:cs="仿宋"/>
                <w:szCs w:val="21"/>
              </w:rPr>
              <w:t>联系方式</w:t>
            </w:r>
          </w:p>
        </w:tc>
        <w:tc>
          <w:tcPr>
            <w:tcW w:w="2639" w:type="dxa"/>
            <w:gridSpan w:val="2"/>
            <w:vAlign w:val="center"/>
          </w:tcPr>
          <w:p w14:paraId="4B529BE1">
            <w:pPr>
              <w:spacing w:line="360" w:lineRule="auto"/>
              <w:jc w:val="center"/>
              <w:rPr>
                <w:rFonts w:hint="eastAsia" w:ascii="仿宋" w:hAnsi="仿宋" w:eastAsia="仿宋" w:cs="仿宋"/>
                <w:szCs w:val="21"/>
              </w:rPr>
            </w:pPr>
          </w:p>
        </w:tc>
      </w:tr>
      <w:tr w14:paraId="3530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9D16449">
            <w:pPr>
              <w:spacing w:line="360" w:lineRule="auto"/>
              <w:jc w:val="center"/>
              <w:rPr>
                <w:rFonts w:hint="eastAsia" w:ascii="仿宋" w:hAnsi="仿宋" w:eastAsia="仿宋" w:cs="仿宋"/>
                <w:szCs w:val="21"/>
              </w:rPr>
            </w:pPr>
            <w:r>
              <w:rPr>
                <w:rFonts w:hint="eastAsia" w:ascii="仿宋" w:hAnsi="仿宋" w:eastAsia="仿宋" w:cs="仿宋"/>
                <w:szCs w:val="21"/>
              </w:rPr>
              <w:t>证书名称</w:t>
            </w:r>
          </w:p>
        </w:tc>
        <w:tc>
          <w:tcPr>
            <w:tcW w:w="2602" w:type="dxa"/>
            <w:gridSpan w:val="2"/>
            <w:vAlign w:val="center"/>
          </w:tcPr>
          <w:p w14:paraId="25B0B9F8">
            <w:pPr>
              <w:spacing w:line="360" w:lineRule="auto"/>
              <w:jc w:val="center"/>
              <w:rPr>
                <w:rFonts w:hint="eastAsia" w:ascii="仿宋" w:hAnsi="仿宋" w:eastAsia="仿宋" w:cs="仿宋"/>
                <w:szCs w:val="21"/>
              </w:rPr>
            </w:pPr>
          </w:p>
        </w:tc>
        <w:tc>
          <w:tcPr>
            <w:tcW w:w="1935" w:type="dxa"/>
            <w:gridSpan w:val="2"/>
            <w:vAlign w:val="center"/>
          </w:tcPr>
          <w:p w14:paraId="72C90A86">
            <w:pPr>
              <w:spacing w:line="360" w:lineRule="auto"/>
              <w:jc w:val="center"/>
              <w:rPr>
                <w:rFonts w:hint="eastAsia" w:ascii="仿宋" w:hAnsi="仿宋" w:eastAsia="仿宋" w:cs="仿宋"/>
                <w:szCs w:val="21"/>
              </w:rPr>
            </w:pPr>
            <w:r>
              <w:rPr>
                <w:rFonts w:hint="eastAsia" w:ascii="仿宋" w:hAnsi="仿宋" w:eastAsia="仿宋" w:cs="仿宋"/>
                <w:szCs w:val="21"/>
              </w:rPr>
              <w:t>证书编号</w:t>
            </w:r>
          </w:p>
        </w:tc>
        <w:tc>
          <w:tcPr>
            <w:tcW w:w="2639" w:type="dxa"/>
            <w:gridSpan w:val="2"/>
            <w:vAlign w:val="center"/>
          </w:tcPr>
          <w:p w14:paraId="606617E8">
            <w:pPr>
              <w:spacing w:line="360" w:lineRule="auto"/>
              <w:jc w:val="center"/>
              <w:rPr>
                <w:rFonts w:hint="eastAsia" w:ascii="仿宋" w:hAnsi="仿宋" w:eastAsia="仿宋" w:cs="仿宋"/>
                <w:szCs w:val="21"/>
              </w:rPr>
            </w:pPr>
          </w:p>
        </w:tc>
      </w:tr>
      <w:tr w14:paraId="6C1D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17867748">
            <w:pPr>
              <w:spacing w:line="360" w:lineRule="auto"/>
              <w:jc w:val="center"/>
              <w:rPr>
                <w:rFonts w:hint="eastAsia" w:ascii="仿宋" w:hAnsi="仿宋" w:eastAsia="仿宋" w:cs="仿宋"/>
                <w:szCs w:val="21"/>
              </w:rPr>
            </w:pPr>
            <w:r>
              <w:rPr>
                <w:rFonts w:hint="eastAsia" w:ascii="仿宋" w:hAnsi="仿宋" w:eastAsia="仿宋" w:cs="仿宋"/>
                <w:szCs w:val="21"/>
              </w:rPr>
              <w:t>近三年类似业绩</w:t>
            </w:r>
          </w:p>
        </w:tc>
        <w:tc>
          <w:tcPr>
            <w:tcW w:w="1372" w:type="dxa"/>
            <w:vAlign w:val="center"/>
          </w:tcPr>
          <w:p w14:paraId="3317F618">
            <w:pPr>
              <w:spacing w:line="360" w:lineRule="auto"/>
              <w:jc w:val="center"/>
              <w:rPr>
                <w:rFonts w:hint="eastAsia" w:ascii="仿宋" w:hAnsi="仿宋" w:eastAsia="仿宋" w:cs="仿宋"/>
                <w:szCs w:val="21"/>
              </w:rPr>
            </w:pPr>
            <w:r>
              <w:rPr>
                <w:rFonts w:hint="eastAsia" w:ascii="仿宋" w:hAnsi="仿宋" w:eastAsia="仿宋" w:cs="仿宋"/>
                <w:szCs w:val="21"/>
              </w:rPr>
              <w:t>项目名称</w:t>
            </w:r>
          </w:p>
        </w:tc>
        <w:tc>
          <w:tcPr>
            <w:tcW w:w="1463" w:type="dxa"/>
            <w:gridSpan w:val="2"/>
            <w:vAlign w:val="center"/>
          </w:tcPr>
          <w:p w14:paraId="5727DFD0">
            <w:pPr>
              <w:spacing w:line="360" w:lineRule="auto"/>
              <w:jc w:val="center"/>
              <w:rPr>
                <w:rFonts w:hint="eastAsia" w:ascii="仿宋" w:hAnsi="仿宋" w:eastAsia="仿宋" w:cs="仿宋"/>
                <w:szCs w:val="21"/>
              </w:rPr>
            </w:pPr>
            <w:r>
              <w:rPr>
                <w:rFonts w:hint="eastAsia" w:ascii="仿宋" w:hAnsi="仿宋" w:eastAsia="仿宋" w:cs="仿宋"/>
                <w:szCs w:val="21"/>
              </w:rPr>
              <w:t>采购人</w:t>
            </w:r>
          </w:p>
        </w:tc>
        <w:tc>
          <w:tcPr>
            <w:tcW w:w="1702" w:type="dxa"/>
            <w:vAlign w:val="center"/>
          </w:tcPr>
          <w:p w14:paraId="2CEF254F">
            <w:pPr>
              <w:spacing w:line="360" w:lineRule="auto"/>
              <w:jc w:val="center"/>
              <w:rPr>
                <w:rFonts w:hint="eastAsia" w:ascii="仿宋" w:hAnsi="仿宋" w:eastAsia="仿宋" w:cs="仿宋"/>
                <w:szCs w:val="21"/>
              </w:rPr>
            </w:pPr>
            <w:r>
              <w:rPr>
                <w:rFonts w:hint="eastAsia" w:ascii="仿宋" w:hAnsi="仿宋" w:eastAsia="仿宋" w:cs="仿宋"/>
                <w:szCs w:val="21"/>
              </w:rPr>
              <w:t>合同内容</w:t>
            </w:r>
          </w:p>
        </w:tc>
        <w:tc>
          <w:tcPr>
            <w:tcW w:w="1275" w:type="dxa"/>
            <w:vAlign w:val="center"/>
          </w:tcPr>
          <w:p w14:paraId="7941B03F">
            <w:pPr>
              <w:spacing w:line="360" w:lineRule="auto"/>
              <w:jc w:val="center"/>
              <w:rPr>
                <w:rFonts w:hint="eastAsia" w:ascii="仿宋" w:hAnsi="仿宋" w:eastAsia="仿宋" w:cs="仿宋"/>
                <w:szCs w:val="21"/>
              </w:rPr>
            </w:pPr>
            <w:r>
              <w:rPr>
                <w:rFonts w:hint="eastAsia" w:ascii="仿宋" w:hAnsi="仿宋" w:eastAsia="仿宋" w:cs="仿宋"/>
                <w:szCs w:val="21"/>
              </w:rPr>
              <w:t>合同价格</w:t>
            </w:r>
          </w:p>
        </w:tc>
        <w:tc>
          <w:tcPr>
            <w:tcW w:w="1364" w:type="dxa"/>
            <w:vAlign w:val="center"/>
          </w:tcPr>
          <w:p w14:paraId="6E30017E">
            <w:pPr>
              <w:spacing w:line="360" w:lineRule="auto"/>
              <w:jc w:val="center"/>
              <w:rPr>
                <w:rFonts w:hint="eastAsia" w:ascii="仿宋" w:hAnsi="仿宋" w:eastAsia="仿宋" w:cs="仿宋"/>
                <w:szCs w:val="21"/>
              </w:rPr>
            </w:pPr>
            <w:r>
              <w:rPr>
                <w:rFonts w:hint="eastAsia" w:ascii="仿宋" w:hAnsi="仿宋" w:eastAsia="仿宋" w:cs="仿宋"/>
                <w:szCs w:val="21"/>
              </w:rPr>
              <w:t>签约日期</w:t>
            </w:r>
          </w:p>
        </w:tc>
      </w:tr>
      <w:tr w14:paraId="5BF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98EEDDA">
            <w:pPr>
              <w:spacing w:line="360" w:lineRule="auto"/>
              <w:jc w:val="center"/>
              <w:rPr>
                <w:rFonts w:hint="eastAsia" w:ascii="仿宋" w:hAnsi="仿宋" w:eastAsia="仿宋" w:cs="仿宋"/>
                <w:szCs w:val="21"/>
              </w:rPr>
            </w:pPr>
          </w:p>
        </w:tc>
        <w:tc>
          <w:tcPr>
            <w:tcW w:w="1372" w:type="dxa"/>
            <w:vAlign w:val="center"/>
          </w:tcPr>
          <w:p w14:paraId="3049C80E">
            <w:pPr>
              <w:spacing w:line="360" w:lineRule="auto"/>
              <w:jc w:val="center"/>
              <w:rPr>
                <w:rFonts w:hint="eastAsia" w:ascii="仿宋" w:hAnsi="仿宋" w:eastAsia="仿宋" w:cs="仿宋"/>
                <w:szCs w:val="21"/>
              </w:rPr>
            </w:pPr>
          </w:p>
        </w:tc>
        <w:tc>
          <w:tcPr>
            <w:tcW w:w="1463" w:type="dxa"/>
            <w:gridSpan w:val="2"/>
            <w:vAlign w:val="center"/>
          </w:tcPr>
          <w:p w14:paraId="179F26FA">
            <w:pPr>
              <w:spacing w:line="360" w:lineRule="auto"/>
              <w:jc w:val="center"/>
              <w:rPr>
                <w:rFonts w:hint="eastAsia" w:ascii="仿宋" w:hAnsi="仿宋" w:eastAsia="仿宋" w:cs="仿宋"/>
                <w:szCs w:val="21"/>
              </w:rPr>
            </w:pPr>
          </w:p>
        </w:tc>
        <w:tc>
          <w:tcPr>
            <w:tcW w:w="1702" w:type="dxa"/>
            <w:vAlign w:val="center"/>
          </w:tcPr>
          <w:p w14:paraId="3A3A861E">
            <w:pPr>
              <w:spacing w:line="360" w:lineRule="auto"/>
              <w:jc w:val="center"/>
              <w:rPr>
                <w:rFonts w:hint="eastAsia" w:ascii="仿宋" w:hAnsi="仿宋" w:eastAsia="仿宋" w:cs="仿宋"/>
                <w:szCs w:val="21"/>
              </w:rPr>
            </w:pPr>
          </w:p>
        </w:tc>
        <w:tc>
          <w:tcPr>
            <w:tcW w:w="1275" w:type="dxa"/>
            <w:vAlign w:val="center"/>
          </w:tcPr>
          <w:p w14:paraId="627A9192">
            <w:pPr>
              <w:spacing w:line="360" w:lineRule="auto"/>
              <w:jc w:val="center"/>
              <w:rPr>
                <w:rFonts w:hint="eastAsia" w:ascii="仿宋" w:hAnsi="仿宋" w:eastAsia="仿宋" w:cs="仿宋"/>
                <w:szCs w:val="21"/>
              </w:rPr>
            </w:pPr>
          </w:p>
        </w:tc>
        <w:tc>
          <w:tcPr>
            <w:tcW w:w="1364" w:type="dxa"/>
            <w:vAlign w:val="center"/>
          </w:tcPr>
          <w:p w14:paraId="41408824">
            <w:pPr>
              <w:spacing w:line="360" w:lineRule="auto"/>
              <w:jc w:val="center"/>
              <w:rPr>
                <w:rFonts w:hint="eastAsia" w:ascii="仿宋" w:hAnsi="仿宋" w:eastAsia="仿宋" w:cs="仿宋"/>
                <w:szCs w:val="21"/>
              </w:rPr>
            </w:pPr>
          </w:p>
        </w:tc>
      </w:tr>
      <w:tr w14:paraId="2811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84415A2">
            <w:pPr>
              <w:spacing w:line="360" w:lineRule="auto"/>
              <w:jc w:val="center"/>
              <w:rPr>
                <w:rFonts w:hint="eastAsia" w:ascii="仿宋" w:hAnsi="仿宋" w:eastAsia="仿宋" w:cs="仿宋"/>
                <w:szCs w:val="21"/>
              </w:rPr>
            </w:pPr>
          </w:p>
        </w:tc>
        <w:tc>
          <w:tcPr>
            <w:tcW w:w="1372" w:type="dxa"/>
            <w:vAlign w:val="center"/>
          </w:tcPr>
          <w:p w14:paraId="2DD127FC">
            <w:pPr>
              <w:spacing w:line="360" w:lineRule="auto"/>
              <w:jc w:val="center"/>
              <w:rPr>
                <w:rFonts w:hint="eastAsia" w:ascii="仿宋" w:hAnsi="仿宋" w:eastAsia="仿宋" w:cs="仿宋"/>
                <w:szCs w:val="21"/>
              </w:rPr>
            </w:pPr>
          </w:p>
        </w:tc>
        <w:tc>
          <w:tcPr>
            <w:tcW w:w="1463" w:type="dxa"/>
            <w:gridSpan w:val="2"/>
            <w:vAlign w:val="center"/>
          </w:tcPr>
          <w:p w14:paraId="32525A1A">
            <w:pPr>
              <w:spacing w:line="360" w:lineRule="auto"/>
              <w:jc w:val="center"/>
              <w:rPr>
                <w:rFonts w:hint="eastAsia" w:ascii="仿宋" w:hAnsi="仿宋" w:eastAsia="仿宋" w:cs="仿宋"/>
                <w:szCs w:val="21"/>
              </w:rPr>
            </w:pPr>
          </w:p>
        </w:tc>
        <w:tc>
          <w:tcPr>
            <w:tcW w:w="1702" w:type="dxa"/>
            <w:vAlign w:val="center"/>
          </w:tcPr>
          <w:p w14:paraId="68D22294">
            <w:pPr>
              <w:spacing w:line="360" w:lineRule="auto"/>
              <w:jc w:val="center"/>
              <w:rPr>
                <w:rFonts w:hint="eastAsia" w:ascii="仿宋" w:hAnsi="仿宋" w:eastAsia="仿宋" w:cs="仿宋"/>
                <w:szCs w:val="21"/>
              </w:rPr>
            </w:pPr>
          </w:p>
        </w:tc>
        <w:tc>
          <w:tcPr>
            <w:tcW w:w="1275" w:type="dxa"/>
            <w:vAlign w:val="center"/>
          </w:tcPr>
          <w:p w14:paraId="1219DE66">
            <w:pPr>
              <w:spacing w:line="360" w:lineRule="auto"/>
              <w:jc w:val="center"/>
              <w:rPr>
                <w:rFonts w:hint="eastAsia" w:ascii="仿宋" w:hAnsi="仿宋" w:eastAsia="仿宋" w:cs="仿宋"/>
                <w:szCs w:val="21"/>
              </w:rPr>
            </w:pPr>
          </w:p>
        </w:tc>
        <w:tc>
          <w:tcPr>
            <w:tcW w:w="1364" w:type="dxa"/>
            <w:vAlign w:val="center"/>
          </w:tcPr>
          <w:p w14:paraId="1E908F39">
            <w:pPr>
              <w:spacing w:line="360" w:lineRule="auto"/>
              <w:jc w:val="center"/>
              <w:rPr>
                <w:rFonts w:hint="eastAsia" w:ascii="仿宋" w:hAnsi="仿宋" w:eastAsia="仿宋" w:cs="仿宋"/>
                <w:szCs w:val="21"/>
              </w:rPr>
            </w:pPr>
          </w:p>
        </w:tc>
      </w:tr>
      <w:tr w14:paraId="72D1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3BE6623">
            <w:pPr>
              <w:spacing w:line="360" w:lineRule="auto"/>
              <w:jc w:val="center"/>
              <w:rPr>
                <w:rFonts w:hint="eastAsia" w:ascii="仿宋" w:hAnsi="仿宋" w:eastAsia="仿宋" w:cs="仿宋"/>
                <w:szCs w:val="21"/>
              </w:rPr>
            </w:pPr>
          </w:p>
        </w:tc>
        <w:tc>
          <w:tcPr>
            <w:tcW w:w="1372" w:type="dxa"/>
            <w:vAlign w:val="center"/>
          </w:tcPr>
          <w:p w14:paraId="77D3710E">
            <w:pPr>
              <w:spacing w:line="360" w:lineRule="auto"/>
              <w:jc w:val="center"/>
              <w:rPr>
                <w:rFonts w:hint="eastAsia" w:ascii="仿宋" w:hAnsi="仿宋" w:eastAsia="仿宋" w:cs="仿宋"/>
                <w:szCs w:val="21"/>
              </w:rPr>
            </w:pPr>
          </w:p>
        </w:tc>
        <w:tc>
          <w:tcPr>
            <w:tcW w:w="1463" w:type="dxa"/>
            <w:gridSpan w:val="2"/>
            <w:vAlign w:val="center"/>
          </w:tcPr>
          <w:p w14:paraId="3F9CF3A1">
            <w:pPr>
              <w:spacing w:line="360" w:lineRule="auto"/>
              <w:jc w:val="center"/>
              <w:rPr>
                <w:rFonts w:hint="eastAsia" w:ascii="仿宋" w:hAnsi="仿宋" w:eastAsia="仿宋" w:cs="仿宋"/>
                <w:szCs w:val="21"/>
              </w:rPr>
            </w:pPr>
          </w:p>
        </w:tc>
        <w:tc>
          <w:tcPr>
            <w:tcW w:w="1702" w:type="dxa"/>
            <w:vAlign w:val="center"/>
          </w:tcPr>
          <w:p w14:paraId="24A503F9">
            <w:pPr>
              <w:spacing w:line="360" w:lineRule="auto"/>
              <w:jc w:val="center"/>
              <w:rPr>
                <w:rFonts w:hint="eastAsia" w:ascii="仿宋" w:hAnsi="仿宋" w:eastAsia="仿宋" w:cs="仿宋"/>
                <w:szCs w:val="21"/>
              </w:rPr>
            </w:pPr>
          </w:p>
        </w:tc>
        <w:tc>
          <w:tcPr>
            <w:tcW w:w="1275" w:type="dxa"/>
            <w:vAlign w:val="center"/>
          </w:tcPr>
          <w:p w14:paraId="6F675DB9">
            <w:pPr>
              <w:spacing w:line="360" w:lineRule="auto"/>
              <w:jc w:val="center"/>
              <w:rPr>
                <w:rFonts w:hint="eastAsia" w:ascii="仿宋" w:hAnsi="仿宋" w:eastAsia="仿宋" w:cs="仿宋"/>
                <w:szCs w:val="21"/>
              </w:rPr>
            </w:pPr>
          </w:p>
        </w:tc>
        <w:tc>
          <w:tcPr>
            <w:tcW w:w="1364" w:type="dxa"/>
            <w:vAlign w:val="center"/>
          </w:tcPr>
          <w:p w14:paraId="1465C2C8">
            <w:pPr>
              <w:spacing w:line="360" w:lineRule="auto"/>
              <w:jc w:val="center"/>
              <w:rPr>
                <w:rFonts w:hint="eastAsia" w:ascii="仿宋" w:hAnsi="仿宋" w:eastAsia="仿宋" w:cs="仿宋"/>
                <w:szCs w:val="21"/>
              </w:rPr>
            </w:pPr>
          </w:p>
        </w:tc>
      </w:tr>
      <w:tr w14:paraId="3603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766DE91">
            <w:pPr>
              <w:spacing w:line="360" w:lineRule="auto"/>
              <w:jc w:val="center"/>
              <w:rPr>
                <w:rFonts w:hint="eastAsia" w:ascii="仿宋" w:hAnsi="仿宋" w:eastAsia="仿宋" w:cs="仿宋"/>
                <w:szCs w:val="21"/>
              </w:rPr>
            </w:pPr>
          </w:p>
        </w:tc>
        <w:tc>
          <w:tcPr>
            <w:tcW w:w="1372" w:type="dxa"/>
            <w:vAlign w:val="center"/>
          </w:tcPr>
          <w:p w14:paraId="54600A75">
            <w:pPr>
              <w:spacing w:line="360" w:lineRule="auto"/>
              <w:jc w:val="center"/>
              <w:rPr>
                <w:rFonts w:hint="eastAsia" w:ascii="仿宋" w:hAnsi="仿宋" w:eastAsia="仿宋" w:cs="仿宋"/>
                <w:szCs w:val="21"/>
              </w:rPr>
            </w:pPr>
          </w:p>
        </w:tc>
        <w:tc>
          <w:tcPr>
            <w:tcW w:w="1463" w:type="dxa"/>
            <w:gridSpan w:val="2"/>
            <w:vAlign w:val="center"/>
          </w:tcPr>
          <w:p w14:paraId="3C31778D">
            <w:pPr>
              <w:spacing w:line="360" w:lineRule="auto"/>
              <w:jc w:val="center"/>
              <w:rPr>
                <w:rFonts w:hint="eastAsia" w:ascii="仿宋" w:hAnsi="仿宋" w:eastAsia="仿宋" w:cs="仿宋"/>
                <w:szCs w:val="21"/>
              </w:rPr>
            </w:pPr>
          </w:p>
        </w:tc>
        <w:tc>
          <w:tcPr>
            <w:tcW w:w="1702" w:type="dxa"/>
            <w:vAlign w:val="center"/>
          </w:tcPr>
          <w:p w14:paraId="6F64C660">
            <w:pPr>
              <w:spacing w:line="360" w:lineRule="auto"/>
              <w:jc w:val="center"/>
              <w:rPr>
                <w:rFonts w:hint="eastAsia" w:ascii="仿宋" w:hAnsi="仿宋" w:eastAsia="仿宋" w:cs="仿宋"/>
                <w:szCs w:val="21"/>
              </w:rPr>
            </w:pPr>
          </w:p>
        </w:tc>
        <w:tc>
          <w:tcPr>
            <w:tcW w:w="1275" w:type="dxa"/>
            <w:vAlign w:val="center"/>
          </w:tcPr>
          <w:p w14:paraId="5A37A4B9">
            <w:pPr>
              <w:spacing w:line="360" w:lineRule="auto"/>
              <w:jc w:val="center"/>
              <w:rPr>
                <w:rFonts w:hint="eastAsia" w:ascii="仿宋" w:hAnsi="仿宋" w:eastAsia="仿宋" w:cs="仿宋"/>
                <w:szCs w:val="21"/>
              </w:rPr>
            </w:pPr>
          </w:p>
        </w:tc>
        <w:tc>
          <w:tcPr>
            <w:tcW w:w="1364" w:type="dxa"/>
            <w:vAlign w:val="center"/>
          </w:tcPr>
          <w:p w14:paraId="4EF923C0">
            <w:pPr>
              <w:spacing w:line="360" w:lineRule="auto"/>
              <w:jc w:val="center"/>
              <w:rPr>
                <w:rFonts w:hint="eastAsia" w:ascii="仿宋" w:hAnsi="仿宋" w:eastAsia="仿宋" w:cs="仿宋"/>
                <w:szCs w:val="21"/>
              </w:rPr>
            </w:pPr>
          </w:p>
        </w:tc>
      </w:tr>
      <w:tr w14:paraId="6D2E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951E276">
            <w:pPr>
              <w:spacing w:line="360" w:lineRule="auto"/>
              <w:jc w:val="center"/>
              <w:rPr>
                <w:rFonts w:hint="eastAsia" w:ascii="仿宋" w:hAnsi="仿宋" w:eastAsia="仿宋" w:cs="仿宋"/>
                <w:szCs w:val="21"/>
              </w:rPr>
            </w:pPr>
          </w:p>
        </w:tc>
        <w:tc>
          <w:tcPr>
            <w:tcW w:w="1372" w:type="dxa"/>
            <w:vAlign w:val="center"/>
          </w:tcPr>
          <w:p w14:paraId="05ACAF4B">
            <w:pPr>
              <w:spacing w:line="360" w:lineRule="auto"/>
              <w:jc w:val="center"/>
              <w:rPr>
                <w:rFonts w:hint="eastAsia" w:ascii="仿宋" w:hAnsi="仿宋" w:eastAsia="仿宋" w:cs="仿宋"/>
                <w:szCs w:val="21"/>
              </w:rPr>
            </w:pPr>
          </w:p>
        </w:tc>
        <w:tc>
          <w:tcPr>
            <w:tcW w:w="1463" w:type="dxa"/>
            <w:gridSpan w:val="2"/>
            <w:vAlign w:val="center"/>
          </w:tcPr>
          <w:p w14:paraId="7CE5B08B">
            <w:pPr>
              <w:spacing w:line="360" w:lineRule="auto"/>
              <w:jc w:val="center"/>
              <w:rPr>
                <w:rFonts w:hint="eastAsia" w:ascii="仿宋" w:hAnsi="仿宋" w:eastAsia="仿宋" w:cs="仿宋"/>
                <w:szCs w:val="21"/>
              </w:rPr>
            </w:pPr>
          </w:p>
        </w:tc>
        <w:tc>
          <w:tcPr>
            <w:tcW w:w="1702" w:type="dxa"/>
            <w:vAlign w:val="center"/>
          </w:tcPr>
          <w:p w14:paraId="6E716FDB">
            <w:pPr>
              <w:spacing w:line="360" w:lineRule="auto"/>
              <w:jc w:val="center"/>
              <w:rPr>
                <w:rFonts w:hint="eastAsia" w:ascii="仿宋" w:hAnsi="仿宋" w:eastAsia="仿宋" w:cs="仿宋"/>
                <w:szCs w:val="21"/>
              </w:rPr>
            </w:pPr>
          </w:p>
        </w:tc>
        <w:tc>
          <w:tcPr>
            <w:tcW w:w="1275" w:type="dxa"/>
            <w:vAlign w:val="center"/>
          </w:tcPr>
          <w:p w14:paraId="0E424813">
            <w:pPr>
              <w:spacing w:line="360" w:lineRule="auto"/>
              <w:jc w:val="center"/>
              <w:rPr>
                <w:rFonts w:hint="eastAsia" w:ascii="仿宋" w:hAnsi="仿宋" w:eastAsia="仿宋" w:cs="仿宋"/>
                <w:szCs w:val="21"/>
              </w:rPr>
            </w:pPr>
          </w:p>
        </w:tc>
        <w:tc>
          <w:tcPr>
            <w:tcW w:w="1364" w:type="dxa"/>
            <w:vAlign w:val="center"/>
          </w:tcPr>
          <w:p w14:paraId="6E2CB655">
            <w:pPr>
              <w:spacing w:line="360" w:lineRule="auto"/>
              <w:jc w:val="center"/>
              <w:rPr>
                <w:rFonts w:hint="eastAsia" w:ascii="仿宋" w:hAnsi="仿宋" w:eastAsia="仿宋" w:cs="仿宋"/>
                <w:szCs w:val="21"/>
              </w:rPr>
            </w:pPr>
          </w:p>
        </w:tc>
      </w:tr>
    </w:tbl>
    <w:p w14:paraId="4B1DE188">
      <w:pPr>
        <w:spacing w:line="360" w:lineRule="auto"/>
        <w:ind w:firstLine="420" w:firstLineChars="200"/>
        <w:jc w:val="left"/>
        <w:rPr>
          <w:rFonts w:hint="eastAsia" w:ascii="仿宋" w:hAnsi="仿宋" w:eastAsia="仿宋" w:cs="仿宋"/>
        </w:rPr>
      </w:pPr>
      <w:r>
        <w:rPr>
          <w:rFonts w:hint="eastAsia" w:ascii="仿宋" w:hAnsi="仿宋" w:eastAsia="仿宋" w:cs="仿宋"/>
        </w:rPr>
        <w:t>备注：</w:t>
      </w:r>
    </w:p>
    <w:p w14:paraId="25AB5A91">
      <w:pPr>
        <w:spacing w:line="360" w:lineRule="auto"/>
        <w:ind w:firstLine="420" w:firstLineChars="200"/>
        <w:jc w:val="left"/>
        <w:rPr>
          <w:rFonts w:hint="eastAsia" w:ascii="仿宋" w:hAnsi="仿宋" w:eastAsia="仿宋" w:cs="仿宋"/>
        </w:rPr>
      </w:pPr>
      <w:r>
        <w:rPr>
          <w:rFonts w:hint="eastAsia" w:ascii="仿宋" w:hAnsi="仿宋" w:eastAsia="仿宋" w:cs="仿宋"/>
        </w:rPr>
        <w:t>1、本表后附身份证、毕业证等其他相关材料；</w:t>
      </w:r>
    </w:p>
    <w:p w14:paraId="17F519F5">
      <w:pPr>
        <w:spacing w:line="360" w:lineRule="auto"/>
        <w:ind w:firstLine="420" w:firstLineChars="200"/>
        <w:jc w:val="left"/>
        <w:rPr>
          <w:rFonts w:hint="eastAsia" w:ascii="仿宋" w:hAnsi="仿宋" w:eastAsia="仿宋" w:cs="仿宋"/>
        </w:rPr>
      </w:pPr>
      <w:r>
        <w:rPr>
          <w:rFonts w:hint="eastAsia" w:ascii="仿宋" w:hAnsi="仿宋" w:eastAsia="仿宋" w:cs="仿宋"/>
        </w:rPr>
        <w:t>2、业绩证明材料须提供提供合同。</w:t>
      </w:r>
    </w:p>
    <w:p w14:paraId="24B19EA7">
      <w:pPr>
        <w:spacing w:line="360" w:lineRule="auto"/>
        <w:rPr>
          <w:rFonts w:hint="eastAsia" w:ascii="仿宋" w:hAnsi="仿宋" w:eastAsia="仿宋" w:cs="仿宋"/>
          <w:sz w:val="24"/>
        </w:rPr>
      </w:pPr>
    </w:p>
    <w:p w14:paraId="7A5BEC6C">
      <w:pPr>
        <w:tabs>
          <w:tab w:val="center" w:pos="4832"/>
          <w:tab w:val="left" w:pos="7140"/>
        </w:tabs>
        <w:spacing w:line="360" w:lineRule="auto"/>
        <w:jc w:val="center"/>
        <w:outlineLvl w:val="1"/>
        <w:rPr>
          <w:rFonts w:hint="eastAsia" w:ascii="仿宋" w:hAnsi="仿宋" w:eastAsia="仿宋" w:cs="仿宋"/>
          <w:b/>
          <w:bCs/>
          <w:sz w:val="24"/>
        </w:rPr>
      </w:pPr>
      <w:bookmarkStart w:id="306" w:name="_Toc507586176"/>
      <w:r>
        <w:rPr>
          <w:rFonts w:hint="eastAsia" w:ascii="仿宋" w:hAnsi="仿宋" w:eastAsia="仿宋" w:cs="仿宋"/>
          <w:b/>
          <w:bCs/>
          <w:sz w:val="24"/>
        </w:rPr>
        <w:br w:type="page"/>
      </w:r>
      <w:bookmarkStart w:id="307" w:name="_Toc38446481"/>
      <w:bookmarkStart w:id="308" w:name="_Toc533503192"/>
      <w:bookmarkStart w:id="309" w:name="_Toc142664985"/>
      <w:bookmarkStart w:id="310" w:name="_Toc166952219"/>
      <w:r>
        <w:rPr>
          <w:rFonts w:hint="eastAsia" w:ascii="仿宋" w:hAnsi="仿宋" w:eastAsia="仿宋" w:cs="仿宋"/>
          <w:b/>
          <w:bCs/>
          <w:sz w:val="24"/>
        </w:rPr>
        <w:t>十一、</w:t>
      </w:r>
      <w:bookmarkEnd w:id="306"/>
      <w:bookmarkEnd w:id="307"/>
      <w:bookmarkEnd w:id="308"/>
      <w:r>
        <w:rPr>
          <w:rFonts w:hint="eastAsia" w:ascii="仿宋" w:hAnsi="仿宋" w:eastAsia="仿宋" w:cs="仿宋"/>
          <w:b/>
          <w:bCs/>
          <w:sz w:val="24"/>
        </w:rPr>
        <w:t>拟派本项目服务人员情况表</w:t>
      </w:r>
      <w:bookmarkEnd w:id="309"/>
      <w:bookmarkEnd w:id="310"/>
    </w:p>
    <w:p w14:paraId="56AB60D2">
      <w:pPr>
        <w:spacing w:line="360" w:lineRule="auto"/>
        <w:rPr>
          <w:rFonts w:hint="eastAsia" w:ascii="仿宋" w:hAnsi="仿宋" w:eastAsia="仿宋" w:cs="仿宋"/>
          <w:sz w:val="24"/>
        </w:rPr>
      </w:pPr>
    </w:p>
    <w:tbl>
      <w:tblPr>
        <w:tblStyle w:val="3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14"/>
        <w:gridCol w:w="1196"/>
        <w:gridCol w:w="1558"/>
        <w:gridCol w:w="1455"/>
        <w:gridCol w:w="1377"/>
        <w:gridCol w:w="1377"/>
      </w:tblGrid>
      <w:tr w14:paraId="532D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4C1F63B8">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214" w:type="dxa"/>
            <w:vAlign w:val="center"/>
          </w:tcPr>
          <w:p w14:paraId="12C79B9F">
            <w:pPr>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1196" w:type="dxa"/>
            <w:vAlign w:val="center"/>
          </w:tcPr>
          <w:p w14:paraId="7D2E1CEA">
            <w:pPr>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1558" w:type="dxa"/>
            <w:vAlign w:val="center"/>
          </w:tcPr>
          <w:p w14:paraId="44C71459">
            <w:pPr>
              <w:spacing w:line="360" w:lineRule="auto"/>
              <w:jc w:val="center"/>
              <w:rPr>
                <w:rFonts w:hint="eastAsia" w:ascii="仿宋" w:hAnsi="仿宋" w:eastAsia="仿宋" w:cs="仿宋"/>
                <w:sz w:val="24"/>
              </w:rPr>
            </w:pPr>
            <w:r>
              <w:rPr>
                <w:rFonts w:hint="eastAsia" w:ascii="仿宋" w:hAnsi="仿宋" w:eastAsia="仿宋" w:cs="仿宋"/>
                <w:sz w:val="24"/>
              </w:rPr>
              <w:t>身份证号码</w:t>
            </w:r>
          </w:p>
        </w:tc>
        <w:tc>
          <w:tcPr>
            <w:tcW w:w="1455" w:type="dxa"/>
            <w:vAlign w:val="center"/>
          </w:tcPr>
          <w:p w14:paraId="7A0CB5E8">
            <w:pPr>
              <w:spacing w:line="360" w:lineRule="auto"/>
              <w:jc w:val="center"/>
              <w:rPr>
                <w:rFonts w:hint="eastAsia" w:ascii="仿宋" w:hAnsi="仿宋" w:eastAsia="仿宋" w:cs="仿宋"/>
                <w:sz w:val="24"/>
              </w:rPr>
            </w:pPr>
            <w:r>
              <w:rPr>
                <w:rFonts w:hint="eastAsia" w:ascii="仿宋" w:hAnsi="仿宋" w:eastAsia="仿宋" w:cs="仿宋"/>
                <w:sz w:val="24"/>
              </w:rPr>
              <w:t>拟担任岗位</w:t>
            </w:r>
          </w:p>
        </w:tc>
        <w:tc>
          <w:tcPr>
            <w:tcW w:w="1377" w:type="dxa"/>
            <w:vAlign w:val="center"/>
          </w:tcPr>
          <w:p w14:paraId="283BC8A9">
            <w:pPr>
              <w:spacing w:line="360" w:lineRule="auto"/>
              <w:jc w:val="center"/>
              <w:rPr>
                <w:rFonts w:hint="eastAsia" w:ascii="仿宋" w:hAnsi="仿宋" w:eastAsia="仿宋" w:cs="仿宋"/>
                <w:sz w:val="24"/>
              </w:rPr>
            </w:pPr>
            <w:r>
              <w:rPr>
                <w:rFonts w:hint="eastAsia" w:ascii="仿宋" w:hAnsi="仿宋" w:eastAsia="仿宋" w:cs="仿宋"/>
                <w:sz w:val="24"/>
              </w:rPr>
              <w:t>从事类似</w:t>
            </w:r>
          </w:p>
          <w:p w14:paraId="23CA5B21">
            <w:pPr>
              <w:spacing w:line="360" w:lineRule="auto"/>
              <w:jc w:val="center"/>
              <w:rPr>
                <w:rFonts w:hint="eastAsia" w:ascii="仿宋" w:hAnsi="仿宋" w:eastAsia="仿宋" w:cs="仿宋"/>
                <w:sz w:val="24"/>
              </w:rPr>
            </w:pPr>
            <w:r>
              <w:rPr>
                <w:rFonts w:hint="eastAsia" w:ascii="仿宋" w:hAnsi="仿宋" w:eastAsia="仿宋" w:cs="仿宋"/>
                <w:sz w:val="24"/>
              </w:rPr>
              <w:t>工作年限</w:t>
            </w:r>
          </w:p>
        </w:tc>
        <w:tc>
          <w:tcPr>
            <w:tcW w:w="1377" w:type="dxa"/>
            <w:vAlign w:val="center"/>
          </w:tcPr>
          <w:p w14:paraId="3E265FED">
            <w:pPr>
              <w:spacing w:line="360" w:lineRule="auto"/>
              <w:jc w:val="center"/>
              <w:rPr>
                <w:rFonts w:hint="eastAsia" w:ascii="仿宋" w:hAnsi="仿宋" w:eastAsia="仿宋" w:cs="仿宋"/>
                <w:sz w:val="24"/>
              </w:rPr>
            </w:pPr>
            <w:r>
              <w:rPr>
                <w:rFonts w:hint="eastAsia" w:ascii="仿宋" w:hAnsi="仿宋" w:eastAsia="仿宋" w:cs="仿宋"/>
                <w:sz w:val="24"/>
              </w:rPr>
              <w:t>备注</w:t>
            </w:r>
          </w:p>
        </w:tc>
      </w:tr>
      <w:tr w14:paraId="7668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6ACF888D">
            <w:pPr>
              <w:spacing w:line="360" w:lineRule="auto"/>
              <w:jc w:val="center"/>
              <w:rPr>
                <w:rFonts w:hint="eastAsia" w:ascii="仿宋" w:hAnsi="仿宋" w:eastAsia="仿宋" w:cs="仿宋"/>
                <w:sz w:val="24"/>
              </w:rPr>
            </w:pPr>
          </w:p>
        </w:tc>
        <w:tc>
          <w:tcPr>
            <w:tcW w:w="1214" w:type="dxa"/>
            <w:vAlign w:val="center"/>
          </w:tcPr>
          <w:p w14:paraId="7B819568">
            <w:pPr>
              <w:spacing w:line="360" w:lineRule="auto"/>
              <w:jc w:val="center"/>
              <w:rPr>
                <w:rFonts w:hint="eastAsia" w:ascii="仿宋" w:hAnsi="仿宋" w:eastAsia="仿宋" w:cs="仿宋"/>
                <w:sz w:val="24"/>
              </w:rPr>
            </w:pPr>
          </w:p>
        </w:tc>
        <w:tc>
          <w:tcPr>
            <w:tcW w:w="1196" w:type="dxa"/>
            <w:vAlign w:val="center"/>
          </w:tcPr>
          <w:p w14:paraId="7AB5893C">
            <w:pPr>
              <w:spacing w:line="360" w:lineRule="auto"/>
              <w:jc w:val="center"/>
              <w:rPr>
                <w:rFonts w:hint="eastAsia" w:ascii="仿宋" w:hAnsi="仿宋" w:eastAsia="仿宋" w:cs="仿宋"/>
                <w:sz w:val="24"/>
              </w:rPr>
            </w:pPr>
          </w:p>
        </w:tc>
        <w:tc>
          <w:tcPr>
            <w:tcW w:w="1558" w:type="dxa"/>
            <w:vAlign w:val="center"/>
          </w:tcPr>
          <w:p w14:paraId="5E0EF238">
            <w:pPr>
              <w:spacing w:line="360" w:lineRule="auto"/>
              <w:jc w:val="center"/>
              <w:rPr>
                <w:rFonts w:hint="eastAsia" w:ascii="仿宋" w:hAnsi="仿宋" w:eastAsia="仿宋" w:cs="仿宋"/>
                <w:sz w:val="24"/>
              </w:rPr>
            </w:pPr>
          </w:p>
        </w:tc>
        <w:tc>
          <w:tcPr>
            <w:tcW w:w="1455" w:type="dxa"/>
            <w:vAlign w:val="center"/>
          </w:tcPr>
          <w:p w14:paraId="5F756463">
            <w:pPr>
              <w:spacing w:line="360" w:lineRule="auto"/>
              <w:jc w:val="center"/>
              <w:rPr>
                <w:rFonts w:hint="eastAsia" w:ascii="仿宋" w:hAnsi="仿宋" w:eastAsia="仿宋" w:cs="仿宋"/>
                <w:sz w:val="24"/>
              </w:rPr>
            </w:pPr>
          </w:p>
        </w:tc>
        <w:tc>
          <w:tcPr>
            <w:tcW w:w="1377" w:type="dxa"/>
            <w:vAlign w:val="center"/>
          </w:tcPr>
          <w:p w14:paraId="1B358FFA">
            <w:pPr>
              <w:spacing w:line="360" w:lineRule="auto"/>
              <w:jc w:val="center"/>
              <w:rPr>
                <w:rFonts w:hint="eastAsia" w:ascii="仿宋" w:hAnsi="仿宋" w:eastAsia="仿宋" w:cs="仿宋"/>
                <w:sz w:val="24"/>
              </w:rPr>
            </w:pPr>
          </w:p>
        </w:tc>
        <w:tc>
          <w:tcPr>
            <w:tcW w:w="1377" w:type="dxa"/>
            <w:vAlign w:val="center"/>
          </w:tcPr>
          <w:p w14:paraId="6737FA04">
            <w:pPr>
              <w:spacing w:line="360" w:lineRule="auto"/>
              <w:jc w:val="center"/>
              <w:rPr>
                <w:rFonts w:hint="eastAsia" w:ascii="仿宋" w:hAnsi="仿宋" w:eastAsia="仿宋" w:cs="仿宋"/>
                <w:sz w:val="24"/>
              </w:rPr>
            </w:pPr>
          </w:p>
        </w:tc>
      </w:tr>
      <w:tr w14:paraId="1273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41CD1291">
            <w:pPr>
              <w:spacing w:line="360" w:lineRule="auto"/>
              <w:jc w:val="center"/>
              <w:rPr>
                <w:rFonts w:hint="eastAsia" w:ascii="仿宋" w:hAnsi="仿宋" w:eastAsia="仿宋" w:cs="仿宋"/>
                <w:sz w:val="24"/>
              </w:rPr>
            </w:pPr>
          </w:p>
        </w:tc>
        <w:tc>
          <w:tcPr>
            <w:tcW w:w="1214" w:type="dxa"/>
            <w:vAlign w:val="center"/>
          </w:tcPr>
          <w:p w14:paraId="589750C7">
            <w:pPr>
              <w:spacing w:line="360" w:lineRule="auto"/>
              <w:jc w:val="center"/>
              <w:rPr>
                <w:rFonts w:hint="eastAsia" w:ascii="仿宋" w:hAnsi="仿宋" w:eastAsia="仿宋" w:cs="仿宋"/>
                <w:sz w:val="24"/>
              </w:rPr>
            </w:pPr>
          </w:p>
        </w:tc>
        <w:tc>
          <w:tcPr>
            <w:tcW w:w="1196" w:type="dxa"/>
            <w:vAlign w:val="center"/>
          </w:tcPr>
          <w:p w14:paraId="68844B76">
            <w:pPr>
              <w:spacing w:line="360" w:lineRule="auto"/>
              <w:jc w:val="center"/>
              <w:rPr>
                <w:rFonts w:hint="eastAsia" w:ascii="仿宋" w:hAnsi="仿宋" w:eastAsia="仿宋" w:cs="仿宋"/>
                <w:sz w:val="24"/>
              </w:rPr>
            </w:pPr>
          </w:p>
        </w:tc>
        <w:tc>
          <w:tcPr>
            <w:tcW w:w="1558" w:type="dxa"/>
            <w:vAlign w:val="center"/>
          </w:tcPr>
          <w:p w14:paraId="67127344">
            <w:pPr>
              <w:spacing w:line="360" w:lineRule="auto"/>
              <w:jc w:val="center"/>
              <w:rPr>
                <w:rFonts w:hint="eastAsia" w:ascii="仿宋" w:hAnsi="仿宋" w:eastAsia="仿宋" w:cs="仿宋"/>
                <w:sz w:val="24"/>
              </w:rPr>
            </w:pPr>
          </w:p>
        </w:tc>
        <w:tc>
          <w:tcPr>
            <w:tcW w:w="1455" w:type="dxa"/>
            <w:vAlign w:val="center"/>
          </w:tcPr>
          <w:p w14:paraId="1FB1631A">
            <w:pPr>
              <w:spacing w:line="360" w:lineRule="auto"/>
              <w:jc w:val="center"/>
              <w:rPr>
                <w:rFonts w:hint="eastAsia" w:ascii="仿宋" w:hAnsi="仿宋" w:eastAsia="仿宋" w:cs="仿宋"/>
                <w:sz w:val="24"/>
              </w:rPr>
            </w:pPr>
          </w:p>
        </w:tc>
        <w:tc>
          <w:tcPr>
            <w:tcW w:w="1377" w:type="dxa"/>
            <w:vAlign w:val="center"/>
          </w:tcPr>
          <w:p w14:paraId="0AB915E6">
            <w:pPr>
              <w:spacing w:line="360" w:lineRule="auto"/>
              <w:jc w:val="center"/>
              <w:rPr>
                <w:rFonts w:hint="eastAsia" w:ascii="仿宋" w:hAnsi="仿宋" w:eastAsia="仿宋" w:cs="仿宋"/>
                <w:sz w:val="24"/>
              </w:rPr>
            </w:pPr>
          </w:p>
        </w:tc>
        <w:tc>
          <w:tcPr>
            <w:tcW w:w="1377" w:type="dxa"/>
            <w:vAlign w:val="center"/>
          </w:tcPr>
          <w:p w14:paraId="047E1A74">
            <w:pPr>
              <w:spacing w:line="360" w:lineRule="auto"/>
              <w:jc w:val="center"/>
              <w:rPr>
                <w:rFonts w:hint="eastAsia" w:ascii="仿宋" w:hAnsi="仿宋" w:eastAsia="仿宋" w:cs="仿宋"/>
                <w:sz w:val="24"/>
              </w:rPr>
            </w:pPr>
          </w:p>
        </w:tc>
      </w:tr>
      <w:tr w14:paraId="361B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7A835320">
            <w:pPr>
              <w:spacing w:line="360" w:lineRule="auto"/>
              <w:jc w:val="center"/>
              <w:rPr>
                <w:rFonts w:hint="eastAsia" w:ascii="仿宋" w:hAnsi="仿宋" w:eastAsia="仿宋" w:cs="仿宋"/>
                <w:sz w:val="24"/>
              </w:rPr>
            </w:pPr>
          </w:p>
        </w:tc>
        <w:tc>
          <w:tcPr>
            <w:tcW w:w="1214" w:type="dxa"/>
            <w:vAlign w:val="center"/>
          </w:tcPr>
          <w:p w14:paraId="4DFFCBBA">
            <w:pPr>
              <w:spacing w:line="360" w:lineRule="auto"/>
              <w:jc w:val="center"/>
              <w:rPr>
                <w:rFonts w:hint="eastAsia" w:ascii="仿宋" w:hAnsi="仿宋" w:eastAsia="仿宋" w:cs="仿宋"/>
                <w:sz w:val="24"/>
              </w:rPr>
            </w:pPr>
          </w:p>
        </w:tc>
        <w:tc>
          <w:tcPr>
            <w:tcW w:w="1196" w:type="dxa"/>
            <w:vAlign w:val="center"/>
          </w:tcPr>
          <w:p w14:paraId="6419EEBC">
            <w:pPr>
              <w:spacing w:line="360" w:lineRule="auto"/>
              <w:jc w:val="center"/>
              <w:rPr>
                <w:rFonts w:hint="eastAsia" w:ascii="仿宋" w:hAnsi="仿宋" w:eastAsia="仿宋" w:cs="仿宋"/>
                <w:sz w:val="24"/>
              </w:rPr>
            </w:pPr>
          </w:p>
        </w:tc>
        <w:tc>
          <w:tcPr>
            <w:tcW w:w="1558" w:type="dxa"/>
            <w:vAlign w:val="center"/>
          </w:tcPr>
          <w:p w14:paraId="482DC65B">
            <w:pPr>
              <w:spacing w:line="360" w:lineRule="auto"/>
              <w:jc w:val="center"/>
              <w:rPr>
                <w:rFonts w:hint="eastAsia" w:ascii="仿宋" w:hAnsi="仿宋" w:eastAsia="仿宋" w:cs="仿宋"/>
                <w:sz w:val="24"/>
              </w:rPr>
            </w:pPr>
          </w:p>
        </w:tc>
        <w:tc>
          <w:tcPr>
            <w:tcW w:w="1455" w:type="dxa"/>
            <w:vAlign w:val="center"/>
          </w:tcPr>
          <w:p w14:paraId="2D96E45E">
            <w:pPr>
              <w:spacing w:line="360" w:lineRule="auto"/>
              <w:jc w:val="center"/>
              <w:rPr>
                <w:rFonts w:hint="eastAsia" w:ascii="仿宋" w:hAnsi="仿宋" w:eastAsia="仿宋" w:cs="仿宋"/>
                <w:sz w:val="24"/>
              </w:rPr>
            </w:pPr>
          </w:p>
        </w:tc>
        <w:tc>
          <w:tcPr>
            <w:tcW w:w="1377" w:type="dxa"/>
            <w:vAlign w:val="center"/>
          </w:tcPr>
          <w:p w14:paraId="143C2F05">
            <w:pPr>
              <w:spacing w:line="360" w:lineRule="auto"/>
              <w:jc w:val="center"/>
              <w:rPr>
                <w:rFonts w:hint="eastAsia" w:ascii="仿宋" w:hAnsi="仿宋" w:eastAsia="仿宋" w:cs="仿宋"/>
                <w:sz w:val="24"/>
              </w:rPr>
            </w:pPr>
          </w:p>
        </w:tc>
        <w:tc>
          <w:tcPr>
            <w:tcW w:w="1377" w:type="dxa"/>
            <w:vAlign w:val="center"/>
          </w:tcPr>
          <w:p w14:paraId="58EE403F">
            <w:pPr>
              <w:spacing w:line="360" w:lineRule="auto"/>
              <w:jc w:val="center"/>
              <w:rPr>
                <w:rFonts w:hint="eastAsia" w:ascii="仿宋" w:hAnsi="仿宋" w:eastAsia="仿宋" w:cs="仿宋"/>
                <w:sz w:val="24"/>
              </w:rPr>
            </w:pPr>
          </w:p>
        </w:tc>
      </w:tr>
      <w:tr w14:paraId="63B3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283FEFF4">
            <w:pPr>
              <w:spacing w:line="360" w:lineRule="auto"/>
              <w:jc w:val="center"/>
              <w:rPr>
                <w:rFonts w:hint="eastAsia" w:ascii="仿宋" w:hAnsi="仿宋" w:eastAsia="仿宋" w:cs="仿宋"/>
                <w:sz w:val="24"/>
              </w:rPr>
            </w:pPr>
          </w:p>
        </w:tc>
        <w:tc>
          <w:tcPr>
            <w:tcW w:w="1214" w:type="dxa"/>
            <w:vAlign w:val="center"/>
          </w:tcPr>
          <w:p w14:paraId="28F34F8C">
            <w:pPr>
              <w:spacing w:line="360" w:lineRule="auto"/>
              <w:jc w:val="center"/>
              <w:rPr>
                <w:rFonts w:hint="eastAsia" w:ascii="仿宋" w:hAnsi="仿宋" w:eastAsia="仿宋" w:cs="仿宋"/>
                <w:sz w:val="24"/>
              </w:rPr>
            </w:pPr>
          </w:p>
        </w:tc>
        <w:tc>
          <w:tcPr>
            <w:tcW w:w="1196" w:type="dxa"/>
            <w:vAlign w:val="center"/>
          </w:tcPr>
          <w:p w14:paraId="3FD4FFCE">
            <w:pPr>
              <w:spacing w:line="360" w:lineRule="auto"/>
              <w:jc w:val="center"/>
              <w:rPr>
                <w:rFonts w:hint="eastAsia" w:ascii="仿宋" w:hAnsi="仿宋" w:eastAsia="仿宋" w:cs="仿宋"/>
                <w:sz w:val="24"/>
              </w:rPr>
            </w:pPr>
          </w:p>
        </w:tc>
        <w:tc>
          <w:tcPr>
            <w:tcW w:w="1558" w:type="dxa"/>
            <w:vAlign w:val="center"/>
          </w:tcPr>
          <w:p w14:paraId="356BD463">
            <w:pPr>
              <w:spacing w:line="360" w:lineRule="auto"/>
              <w:jc w:val="center"/>
              <w:rPr>
                <w:rFonts w:hint="eastAsia" w:ascii="仿宋" w:hAnsi="仿宋" w:eastAsia="仿宋" w:cs="仿宋"/>
                <w:sz w:val="24"/>
              </w:rPr>
            </w:pPr>
          </w:p>
        </w:tc>
        <w:tc>
          <w:tcPr>
            <w:tcW w:w="1455" w:type="dxa"/>
            <w:vAlign w:val="center"/>
          </w:tcPr>
          <w:p w14:paraId="05A17928">
            <w:pPr>
              <w:spacing w:line="360" w:lineRule="auto"/>
              <w:jc w:val="center"/>
              <w:rPr>
                <w:rFonts w:hint="eastAsia" w:ascii="仿宋" w:hAnsi="仿宋" w:eastAsia="仿宋" w:cs="仿宋"/>
                <w:sz w:val="24"/>
              </w:rPr>
            </w:pPr>
          </w:p>
        </w:tc>
        <w:tc>
          <w:tcPr>
            <w:tcW w:w="1377" w:type="dxa"/>
            <w:vAlign w:val="center"/>
          </w:tcPr>
          <w:p w14:paraId="75E089D8">
            <w:pPr>
              <w:spacing w:line="360" w:lineRule="auto"/>
              <w:jc w:val="center"/>
              <w:rPr>
                <w:rFonts w:hint="eastAsia" w:ascii="仿宋" w:hAnsi="仿宋" w:eastAsia="仿宋" w:cs="仿宋"/>
                <w:sz w:val="24"/>
              </w:rPr>
            </w:pPr>
          </w:p>
        </w:tc>
        <w:tc>
          <w:tcPr>
            <w:tcW w:w="1377" w:type="dxa"/>
            <w:vAlign w:val="center"/>
          </w:tcPr>
          <w:p w14:paraId="13220785">
            <w:pPr>
              <w:spacing w:line="360" w:lineRule="auto"/>
              <w:jc w:val="center"/>
              <w:rPr>
                <w:rFonts w:hint="eastAsia" w:ascii="仿宋" w:hAnsi="仿宋" w:eastAsia="仿宋" w:cs="仿宋"/>
                <w:sz w:val="24"/>
              </w:rPr>
            </w:pPr>
          </w:p>
        </w:tc>
      </w:tr>
      <w:tr w14:paraId="43A1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37CFAD9F">
            <w:pPr>
              <w:spacing w:line="360" w:lineRule="auto"/>
              <w:jc w:val="center"/>
              <w:rPr>
                <w:rFonts w:hint="eastAsia" w:ascii="仿宋" w:hAnsi="仿宋" w:eastAsia="仿宋" w:cs="仿宋"/>
                <w:sz w:val="24"/>
              </w:rPr>
            </w:pPr>
          </w:p>
        </w:tc>
        <w:tc>
          <w:tcPr>
            <w:tcW w:w="1214" w:type="dxa"/>
            <w:vAlign w:val="center"/>
          </w:tcPr>
          <w:p w14:paraId="64F5519F">
            <w:pPr>
              <w:spacing w:line="360" w:lineRule="auto"/>
              <w:jc w:val="center"/>
              <w:rPr>
                <w:rFonts w:hint="eastAsia" w:ascii="仿宋" w:hAnsi="仿宋" w:eastAsia="仿宋" w:cs="仿宋"/>
                <w:sz w:val="24"/>
              </w:rPr>
            </w:pPr>
          </w:p>
        </w:tc>
        <w:tc>
          <w:tcPr>
            <w:tcW w:w="1196" w:type="dxa"/>
            <w:vAlign w:val="center"/>
          </w:tcPr>
          <w:p w14:paraId="3A5FF8B5">
            <w:pPr>
              <w:spacing w:line="360" w:lineRule="auto"/>
              <w:jc w:val="center"/>
              <w:rPr>
                <w:rFonts w:hint="eastAsia" w:ascii="仿宋" w:hAnsi="仿宋" w:eastAsia="仿宋" w:cs="仿宋"/>
                <w:sz w:val="24"/>
              </w:rPr>
            </w:pPr>
          </w:p>
        </w:tc>
        <w:tc>
          <w:tcPr>
            <w:tcW w:w="1558" w:type="dxa"/>
            <w:vAlign w:val="center"/>
          </w:tcPr>
          <w:p w14:paraId="5A35569C">
            <w:pPr>
              <w:spacing w:line="360" w:lineRule="auto"/>
              <w:jc w:val="center"/>
              <w:rPr>
                <w:rFonts w:hint="eastAsia" w:ascii="仿宋" w:hAnsi="仿宋" w:eastAsia="仿宋" w:cs="仿宋"/>
                <w:sz w:val="24"/>
              </w:rPr>
            </w:pPr>
          </w:p>
        </w:tc>
        <w:tc>
          <w:tcPr>
            <w:tcW w:w="1455" w:type="dxa"/>
            <w:vAlign w:val="center"/>
          </w:tcPr>
          <w:p w14:paraId="37224499">
            <w:pPr>
              <w:spacing w:line="360" w:lineRule="auto"/>
              <w:jc w:val="center"/>
              <w:rPr>
                <w:rFonts w:hint="eastAsia" w:ascii="仿宋" w:hAnsi="仿宋" w:eastAsia="仿宋" w:cs="仿宋"/>
                <w:sz w:val="24"/>
              </w:rPr>
            </w:pPr>
          </w:p>
        </w:tc>
        <w:tc>
          <w:tcPr>
            <w:tcW w:w="1377" w:type="dxa"/>
            <w:vAlign w:val="center"/>
          </w:tcPr>
          <w:p w14:paraId="00188433">
            <w:pPr>
              <w:spacing w:line="360" w:lineRule="auto"/>
              <w:jc w:val="center"/>
              <w:rPr>
                <w:rFonts w:hint="eastAsia" w:ascii="仿宋" w:hAnsi="仿宋" w:eastAsia="仿宋" w:cs="仿宋"/>
                <w:sz w:val="24"/>
              </w:rPr>
            </w:pPr>
          </w:p>
        </w:tc>
        <w:tc>
          <w:tcPr>
            <w:tcW w:w="1377" w:type="dxa"/>
            <w:vAlign w:val="center"/>
          </w:tcPr>
          <w:p w14:paraId="0A428BD6">
            <w:pPr>
              <w:spacing w:line="360" w:lineRule="auto"/>
              <w:jc w:val="center"/>
              <w:rPr>
                <w:rFonts w:hint="eastAsia" w:ascii="仿宋" w:hAnsi="仿宋" w:eastAsia="仿宋" w:cs="仿宋"/>
                <w:sz w:val="24"/>
              </w:rPr>
            </w:pPr>
          </w:p>
        </w:tc>
      </w:tr>
    </w:tbl>
    <w:p w14:paraId="11FBBC36">
      <w:pPr>
        <w:spacing w:line="360" w:lineRule="auto"/>
        <w:rPr>
          <w:rFonts w:hint="eastAsia" w:ascii="仿宋" w:hAnsi="仿宋" w:eastAsia="仿宋" w:cs="仿宋"/>
        </w:rPr>
      </w:pPr>
      <w:r>
        <w:rPr>
          <w:rFonts w:hint="eastAsia" w:ascii="仿宋" w:hAnsi="仿宋" w:eastAsia="仿宋" w:cs="仿宋"/>
          <w:bCs/>
        </w:rPr>
        <w:t>备注：</w:t>
      </w:r>
      <w:r>
        <w:rPr>
          <w:rFonts w:hint="eastAsia" w:ascii="仿宋" w:hAnsi="仿宋" w:eastAsia="仿宋" w:cs="仿宋"/>
        </w:rPr>
        <w:t>拟派主要人员指主要管理服务人员，数量由供应商自行确定，但应能够满足本项目的基本需求；；</w:t>
      </w:r>
    </w:p>
    <w:p w14:paraId="7020BC18">
      <w:pPr>
        <w:tabs>
          <w:tab w:val="center" w:pos="4832"/>
          <w:tab w:val="left" w:pos="7140"/>
        </w:tabs>
        <w:spacing w:line="360" w:lineRule="auto"/>
        <w:ind w:firstLine="480" w:firstLineChars="200"/>
        <w:jc w:val="center"/>
        <w:outlineLvl w:val="1"/>
        <w:rPr>
          <w:rFonts w:hint="eastAsia" w:ascii="仿宋" w:hAnsi="仿宋" w:eastAsia="仿宋" w:cs="仿宋"/>
          <w:b/>
          <w:sz w:val="24"/>
        </w:rPr>
      </w:pPr>
      <w:r>
        <w:rPr>
          <w:rFonts w:hint="eastAsia" w:ascii="仿宋" w:hAnsi="仿宋" w:eastAsia="仿宋" w:cs="仿宋"/>
          <w:sz w:val="24"/>
        </w:rPr>
        <w:br w:type="page"/>
      </w:r>
      <w:bookmarkStart w:id="311" w:name="_Toc142664986"/>
      <w:bookmarkStart w:id="312" w:name="_Toc38446482"/>
      <w:bookmarkStart w:id="313" w:name="_Toc507586177"/>
      <w:bookmarkStart w:id="314" w:name="_Toc166952220"/>
      <w:bookmarkStart w:id="315" w:name="_Toc533503193"/>
      <w:r>
        <w:rPr>
          <w:rFonts w:hint="eastAsia" w:ascii="仿宋" w:hAnsi="仿宋" w:eastAsia="仿宋" w:cs="仿宋"/>
          <w:b/>
          <w:sz w:val="24"/>
        </w:rPr>
        <w:t>十二、</w:t>
      </w:r>
      <w:r>
        <w:rPr>
          <w:rFonts w:hint="eastAsia" w:ascii="仿宋" w:hAnsi="仿宋" w:eastAsia="仿宋" w:cs="仿宋"/>
          <w:b/>
          <w:bCs/>
          <w:sz w:val="24"/>
          <w:lang w:val="en-US" w:eastAsia="zh-CN"/>
        </w:rPr>
        <w:t>服务</w:t>
      </w:r>
      <w:r>
        <w:rPr>
          <w:rFonts w:hint="eastAsia" w:ascii="仿宋" w:hAnsi="仿宋" w:eastAsia="仿宋" w:cs="仿宋"/>
          <w:b/>
          <w:bCs/>
          <w:sz w:val="24"/>
        </w:rPr>
        <w:t>方案</w:t>
      </w:r>
      <w:bookmarkEnd w:id="311"/>
      <w:bookmarkEnd w:id="312"/>
      <w:bookmarkEnd w:id="313"/>
      <w:bookmarkEnd w:id="314"/>
      <w:bookmarkEnd w:id="315"/>
    </w:p>
    <w:p w14:paraId="2A5A6EAC">
      <w:pPr>
        <w:spacing w:line="360" w:lineRule="auto"/>
        <w:ind w:firstLine="420" w:firstLineChars="200"/>
        <w:rPr>
          <w:rFonts w:hint="eastAsia" w:ascii="仿宋" w:hAnsi="仿宋" w:eastAsia="仿宋" w:cs="仿宋"/>
          <w:sz w:val="21"/>
          <w:szCs w:val="21"/>
          <w:highlight w:val="none"/>
          <w:shd w:val="clear" w:color="auto" w:fill="FFFFFF" w:themeFill="background1"/>
        </w:rPr>
      </w:pPr>
      <w:r>
        <w:rPr>
          <w:rFonts w:hint="eastAsia" w:ascii="仿宋" w:hAnsi="仿宋" w:eastAsia="仿宋" w:cs="仿宋"/>
          <w:bCs/>
          <w:sz w:val="21"/>
          <w:szCs w:val="21"/>
          <w:highlight w:val="none"/>
          <w:shd w:val="clear" w:color="auto" w:fill="FFFFFF" w:themeFill="background1"/>
        </w:rPr>
        <w:t>供应商须提交拟完成本项目的服务方案，服务方案的格式和内容由供应商根据本项目的具体情况</w:t>
      </w:r>
      <w:r>
        <w:rPr>
          <w:rFonts w:hint="eastAsia" w:ascii="仿宋" w:hAnsi="仿宋" w:eastAsia="仿宋" w:cs="仿宋"/>
          <w:sz w:val="21"/>
          <w:szCs w:val="21"/>
          <w:highlight w:val="none"/>
          <w:shd w:val="clear" w:color="auto" w:fill="FFFFFF" w:themeFill="background1"/>
        </w:rPr>
        <w:t>自行拟定。</w:t>
      </w:r>
    </w:p>
    <w:p w14:paraId="09E7ECAE">
      <w:pPr>
        <w:spacing w:line="360" w:lineRule="auto"/>
        <w:ind w:firstLine="480" w:firstLineChars="200"/>
        <w:rPr>
          <w:rFonts w:hint="eastAsia" w:ascii="仿宋" w:hAnsi="仿宋" w:eastAsia="仿宋" w:cs="仿宋"/>
          <w:bCs/>
          <w:sz w:val="24"/>
        </w:rPr>
      </w:pPr>
    </w:p>
    <w:p w14:paraId="7D724621">
      <w:pPr>
        <w:widowControl/>
        <w:jc w:val="left"/>
        <w:rPr>
          <w:rFonts w:hint="eastAsia" w:ascii="仿宋" w:hAnsi="仿宋" w:eastAsia="仿宋" w:cs="仿宋"/>
          <w:bCs/>
          <w:sz w:val="24"/>
        </w:rPr>
      </w:pPr>
      <w:bookmarkStart w:id="316" w:name="_Toc507586178"/>
      <w:bookmarkStart w:id="317" w:name="_Toc533503194"/>
      <w:bookmarkStart w:id="318" w:name="_Toc38446484"/>
    </w:p>
    <w:bookmarkEnd w:id="316"/>
    <w:bookmarkEnd w:id="317"/>
    <w:bookmarkEnd w:id="318"/>
    <w:p w14:paraId="61C9B170">
      <w:pPr>
        <w:widowControl/>
        <w:jc w:val="left"/>
        <w:rPr>
          <w:rFonts w:hint="eastAsia" w:ascii="仿宋" w:hAnsi="仿宋" w:eastAsia="仿宋" w:cs="仿宋"/>
          <w:b/>
          <w:sz w:val="24"/>
          <w:shd w:val="clear" w:color="auto" w:fill="FFFFFF" w:themeFill="background1"/>
        </w:rPr>
      </w:pPr>
      <w:bookmarkStart w:id="319" w:name="_Toc156750408"/>
      <w:bookmarkStart w:id="320" w:name="_Toc166952221"/>
      <w:bookmarkStart w:id="321" w:name="_Toc140240906"/>
      <w:bookmarkStart w:id="322" w:name="_Toc104559011"/>
      <w:bookmarkStart w:id="323" w:name="_Toc2961779"/>
      <w:bookmarkStart w:id="324" w:name="_Toc146742506"/>
      <w:r>
        <w:rPr>
          <w:rFonts w:hint="eastAsia" w:ascii="仿宋" w:hAnsi="仿宋" w:eastAsia="仿宋" w:cs="仿宋"/>
          <w:b/>
          <w:sz w:val="24"/>
          <w:shd w:val="clear" w:color="auto" w:fill="FFFFFF" w:themeFill="background1"/>
        </w:rPr>
        <w:br w:type="page"/>
      </w:r>
    </w:p>
    <w:p w14:paraId="6CBF2EBC">
      <w:pPr>
        <w:widowControl/>
        <w:jc w:val="center"/>
        <w:outlineLvl w:val="1"/>
        <w:rPr>
          <w:rFonts w:hint="eastAsia" w:ascii="仿宋" w:hAnsi="仿宋" w:eastAsia="仿宋" w:cs="仿宋"/>
          <w:b/>
          <w:sz w:val="24"/>
          <w:shd w:val="clear" w:color="auto" w:fill="FFFFFF" w:themeFill="background1"/>
        </w:rPr>
      </w:pPr>
      <w:r>
        <w:rPr>
          <w:rFonts w:hint="eastAsia" w:ascii="仿宋" w:hAnsi="仿宋" w:eastAsia="仿宋" w:cs="仿宋"/>
          <w:b/>
          <w:sz w:val="24"/>
          <w:shd w:val="clear" w:color="auto" w:fill="FFFFFF" w:themeFill="background1"/>
        </w:rPr>
        <w:t>十三、</w:t>
      </w:r>
      <w:r>
        <w:rPr>
          <w:rFonts w:hint="eastAsia" w:ascii="仿宋" w:hAnsi="仿宋" w:eastAsia="仿宋" w:cs="仿宋"/>
          <w:b/>
          <w:sz w:val="24"/>
          <w:shd w:val="clear" w:color="auto" w:fill="FFFFFF" w:themeFill="background1"/>
          <w:lang w:val="en-US" w:eastAsia="zh-CN"/>
        </w:rPr>
        <w:t>单一来源</w:t>
      </w:r>
      <w:r>
        <w:rPr>
          <w:rFonts w:hint="eastAsia" w:ascii="仿宋" w:hAnsi="仿宋" w:eastAsia="仿宋" w:cs="仿宋"/>
          <w:b/>
          <w:sz w:val="24"/>
          <w:shd w:val="clear" w:color="auto" w:fill="FFFFFF" w:themeFill="background1"/>
        </w:rPr>
        <w:t>保证金证明材料（扫描件）</w:t>
      </w:r>
      <w:bookmarkEnd w:id="319"/>
      <w:bookmarkEnd w:id="320"/>
      <w:bookmarkEnd w:id="321"/>
      <w:bookmarkEnd w:id="322"/>
      <w:bookmarkEnd w:id="323"/>
      <w:bookmarkEnd w:id="324"/>
    </w:p>
    <w:p w14:paraId="3BDFAEE9">
      <w:pPr>
        <w:spacing w:line="360" w:lineRule="auto"/>
        <w:ind w:firstLine="480" w:firstLineChars="200"/>
        <w:rPr>
          <w:rFonts w:hint="eastAsia" w:ascii="仿宋" w:hAnsi="仿宋" w:eastAsia="仿宋" w:cs="仿宋"/>
          <w:sz w:val="24"/>
          <w:shd w:val="clear" w:color="auto" w:fill="FFFFFF" w:themeFill="background1"/>
        </w:rPr>
      </w:pPr>
      <w:r>
        <w:rPr>
          <w:rFonts w:hint="eastAsia" w:ascii="仿宋" w:hAnsi="仿宋" w:eastAsia="仿宋" w:cs="仿宋"/>
          <w:sz w:val="24"/>
          <w:shd w:val="clear" w:color="auto" w:fill="FFFFFF" w:themeFill="background1"/>
        </w:rPr>
        <w:t>保证金缴纳凭证：供应商可将本项目保证金支付的汇款凭证、支票、汇票或保证金收据的扫描件作为缴纳凭证制作在响应文件中。</w:t>
      </w:r>
    </w:p>
    <w:p w14:paraId="602552EF">
      <w:pPr>
        <w:widowControl/>
        <w:jc w:val="left"/>
        <w:rPr>
          <w:rFonts w:hint="eastAsia" w:ascii="仿宋" w:hAnsi="仿宋" w:eastAsia="仿宋" w:cs="仿宋"/>
          <w:b/>
          <w:sz w:val="24"/>
          <w:shd w:val="clear" w:color="auto" w:fill="FFFFFF" w:themeFill="background1"/>
        </w:rPr>
      </w:pPr>
    </w:p>
    <w:p w14:paraId="562A1071">
      <w:pPr>
        <w:widowControl/>
        <w:jc w:val="center"/>
        <w:outlineLvl w:val="1"/>
        <w:rPr>
          <w:rFonts w:hint="eastAsia" w:ascii="仿宋" w:hAnsi="仿宋" w:eastAsia="仿宋" w:cs="仿宋"/>
          <w:b/>
          <w:sz w:val="24"/>
          <w:shd w:val="clear" w:color="auto" w:fill="FFFFFF" w:themeFill="background1"/>
        </w:rPr>
      </w:pPr>
      <w:bookmarkStart w:id="325" w:name="_Toc166952222"/>
      <w:bookmarkStart w:id="326" w:name="_Toc156750409"/>
      <w:r>
        <w:rPr>
          <w:rFonts w:hint="eastAsia" w:ascii="仿宋" w:hAnsi="仿宋" w:eastAsia="仿宋" w:cs="仿宋"/>
          <w:b/>
          <w:sz w:val="24"/>
          <w:shd w:val="clear" w:color="auto" w:fill="FFFFFF" w:themeFill="background1"/>
        </w:rPr>
        <w:t>十四、其他需要提交的资料</w:t>
      </w:r>
      <w:bookmarkEnd w:id="325"/>
      <w:bookmarkEnd w:id="326"/>
    </w:p>
    <w:p w14:paraId="793CFA86">
      <w:pPr>
        <w:spacing w:line="360" w:lineRule="auto"/>
        <w:ind w:firstLine="480" w:firstLineChars="200"/>
        <w:rPr>
          <w:rFonts w:hint="eastAsia" w:ascii="仿宋" w:hAnsi="仿宋" w:eastAsia="仿宋" w:cs="仿宋"/>
          <w:sz w:val="24"/>
          <w:shd w:val="clear" w:color="auto" w:fill="FFFFFF" w:themeFill="background1"/>
        </w:rPr>
      </w:pPr>
      <w:r>
        <w:rPr>
          <w:rFonts w:hint="eastAsia" w:ascii="仿宋" w:hAnsi="仿宋" w:eastAsia="仿宋" w:cs="仿宋"/>
          <w:sz w:val="24"/>
          <w:shd w:val="clear" w:color="auto" w:fill="FFFFFF" w:themeFill="background1"/>
        </w:rPr>
        <w:t>根据</w:t>
      </w:r>
      <w:r>
        <w:rPr>
          <w:rFonts w:hint="eastAsia" w:ascii="仿宋" w:hAnsi="仿宋" w:eastAsia="仿宋" w:cs="仿宋"/>
          <w:sz w:val="24"/>
          <w:shd w:val="clear" w:color="auto" w:fill="FFFFFF" w:themeFill="background1"/>
          <w:lang w:val="en-US" w:eastAsia="zh-CN"/>
        </w:rPr>
        <w:t>单一来源</w:t>
      </w:r>
      <w:r>
        <w:rPr>
          <w:rFonts w:hint="eastAsia" w:ascii="仿宋" w:hAnsi="仿宋" w:eastAsia="仿宋" w:cs="仿宋"/>
          <w:sz w:val="24"/>
          <w:shd w:val="clear" w:color="auto" w:fill="FFFFFF" w:themeFill="background1"/>
        </w:rPr>
        <w:t>文件的要求和供应商认为需要提供的资料。</w:t>
      </w:r>
    </w:p>
    <w:p w14:paraId="6F9453A5">
      <w:pPr>
        <w:spacing w:line="360" w:lineRule="auto"/>
        <w:ind w:firstLine="480" w:firstLineChars="200"/>
        <w:rPr>
          <w:rFonts w:hint="eastAsia" w:ascii="仿宋" w:hAnsi="仿宋" w:eastAsia="仿宋" w:cs="仿宋"/>
          <w:sz w:val="24"/>
        </w:rPr>
      </w:pPr>
    </w:p>
    <w:p w14:paraId="431C31C9">
      <w:pPr>
        <w:rPr>
          <w:rFonts w:hint="eastAsia" w:ascii="仿宋" w:hAnsi="仿宋" w:eastAsia="仿宋" w:cs="仿宋"/>
          <w:b/>
          <w:bCs/>
          <w:sz w:val="28"/>
          <w:szCs w:val="28"/>
        </w:rPr>
      </w:pPr>
      <w:r>
        <w:rPr>
          <w:rFonts w:hint="eastAsia" w:ascii="仿宋" w:hAnsi="仿宋" w:eastAsia="仿宋" w:cs="仿宋"/>
          <w:b/>
          <w:bCs/>
          <w:sz w:val="28"/>
          <w:szCs w:val="28"/>
        </w:rPr>
        <w:br w:type="page"/>
      </w:r>
    </w:p>
    <w:p w14:paraId="4C309557">
      <w:pPr>
        <w:pStyle w:val="6"/>
        <w:snapToGrid w:val="0"/>
        <w:spacing w:line="420" w:lineRule="atLeast"/>
        <w:ind w:left="-2" w:leftChars="-1" w:firstLine="0" w:firstLineChars="0"/>
        <w:jc w:val="center"/>
        <w:outlineLvl w:val="0"/>
        <w:rPr>
          <w:rFonts w:hint="eastAsia" w:ascii="仿宋" w:hAnsi="仿宋" w:eastAsia="仿宋" w:cs="仿宋"/>
          <w:b/>
          <w:sz w:val="24"/>
        </w:rPr>
      </w:pPr>
      <w:bookmarkStart w:id="327" w:name="_Toc166952223"/>
      <w:r>
        <w:rPr>
          <w:rFonts w:hint="eastAsia" w:ascii="仿宋" w:hAnsi="仿宋" w:eastAsia="仿宋" w:cs="仿宋"/>
          <w:b/>
          <w:bCs/>
          <w:sz w:val="28"/>
          <w:szCs w:val="28"/>
        </w:rPr>
        <w:t>第六章 补充条款</w:t>
      </w:r>
      <w:bookmarkEnd w:id="327"/>
    </w:p>
    <w:p w14:paraId="69C5B425">
      <w:pPr>
        <w:rPr>
          <w:rFonts w:hint="eastAsia" w:ascii="仿宋" w:hAnsi="仿宋" w:eastAsia="仿宋" w:cs="仿宋"/>
          <w:b/>
          <w:sz w:val="24"/>
        </w:rPr>
      </w:pPr>
    </w:p>
    <w:p w14:paraId="17674B87">
      <w:pPr>
        <w:rPr>
          <w:rFonts w:hint="eastAsia" w:ascii="仿宋" w:hAnsi="仿宋" w:eastAsia="仿宋" w:cs="仿宋"/>
          <w:b/>
          <w:sz w:val="24"/>
        </w:rPr>
      </w:pPr>
    </w:p>
    <w:p w14:paraId="71F1973B">
      <w:pPr>
        <w:spacing w:line="400" w:lineRule="exact"/>
        <w:jc w:val="left"/>
        <w:rPr>
          <w:rFonts w:hint="eastAsia" w:ascii="仿宋" w:hAnsi="仿宋" w:eastAsia="仿宋" w:cs="仿宋"/>
          <w:sz w:val="24"/>
        </w:rPr>
      </w:pPr>
    </w:p>
    <w:sectPr>
      <w:footerReference r:id="rId8" w:type="first"/>
      <w:footerReference r:id="rId7" w:type="default"/>
      <w:pgSz w:w="11907" w:h="16840"/>
      <w:pgMar w:top="1361" w:right="1077" w:bottom="1361" w:left="1077"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0ABD">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38</w:t>
    </w:r>
    <w:r>
      <w:fldChar w:fldCharType="end"/>
    </w:r>
  </w:p>
  <w:p w14:paraId="2CF958E8">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FEBDE">
    <w:pPr>
      <w:pStyle w:val="22"/>
      <w:rPr>
        <w:rFonts w:asciiTheme="minorEastAsia" w:hAnsiTheme="minorEastAsia" w:eastAsiaTheme="minorEastAsia"/>
        <w:sz w:val="21"/>
        <w:szCs w:val="21"/>
        <w:lang w:val="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57B01">
    <w:pPr>
      <w:pStyle w:val="22"/>
      <w:rPr>
        <w:rFonts w:asciiTheme="minorEastAsia" w:hAnsiTheme="minorEastAsia" w:eastAsiaTheme="minorEastAsia"/>
        <w:sz w:val="21"/>
        <w:szCs w:val="21"/>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E3ACE">
    <w:pPr>
      <w:pStyle w:val="22"/>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40</w:t>
    </w:r>
    <w:r>
      <w:rPr>
        <w:rFonts w:asciiTheme="minorEastAsia" w:hAnsiTheme="minorEastAsia" w:eastAsiaTheme="minorEastAsia"/>
        <w:sz w:val="21"/>
        <w:szCs w:val="21"/>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81413">
    <w:pPr>
      <w:pStyle w:val="22"/>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39</w:t>
    </w:r>
    <w:r>
      <w:rPr>
        <w:rFonts w:asciiTheme="minorEastAsia" w:hAnsiTheme="minorEastAsia" w:eastAsiaTheme="minorEastAsia"/>
        <w:sz w:val="21"/>
        <w:szCs w:val="21"/>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1E0C">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2C76B"/>
    <w:multiLevelType w:val="singleLevel"/>
    <w:tmpl w:val="BB22C76B"/>
    <w:lvl w:ilvl="0" w:tentative="0">
      <w:start w:val="1"/>
      <w:numFmt w:val="decimal"/>
      <w:suff w:val="nothing"/>
      <w:lvlText w:val="%1、"/>
      <w:lvlJc w:val="left"/>
    </w:lvl>
  </w:abstractNum>
  <w:abstractNum w:abstractNumId="1">
    <w:nsid w:val="1C75F9D9"/>
    <w:multiLevelType w:val="singleLevel"/>
    <w:tmpl w:val="1C75F9D9"/>
    <w:lvl w:ilvl="0" w:tentative="0">
      <w:start w:val="4"/>
      <w:numFmt w:val="chineseCounting"/>
      <w:suff w:val="space"/>
      <w:lvlText w:val="第%1章"/>
      <w:lvlJc w:val="left"/>
      <w:rPr>
        <w:rFonts w:hint="eastAsia"/>
      </w:rPr>
    </w:lvl>
  </w:abstractNum>
  <w:abstractNum w:abstractNumId="2">
    <w:nsid w:val="5C9FC185"/>
    <w:multiLevelType w:val="singleLevel"/>
    <w:tmpl w:val="5C9FC185"/>
    <w:lvl w:ilvl="0" w:tentative="0">
      <w:start w:val="1"/>
      <w:numFmt w:val="decimal"/>
      <w:suff w:val="nothing"/>
      <w:lvlText w:val="（%1）"/>
      <w:lvlJc w:val="left"/>
    </w:lvl>
  </w:abstractNum>
  <w:abstractNum w:abstractNumId="3">
    <w:nsid w:val="7A98AB87"/>
    <w:multiLevelType w:val="singleLevel"/>
    <w:tmpl w:val="7A98AB87"/>
    <w:lvl w:ilvl="0" w:tentative="0">
      <w:start w:val="1"/>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172A27"/>
    <w:rsid w:val="00000BDD"/>
    <w:rsid w:val="00004151"/>
    <w:rsid w:val="00006DAD"/>
    <w:rsid w:val="00011861"/>
    <w:rsid w:val="0001188C"/>
    <w:rsid w:val="0001468E"/>
    <w:rsid w:val="00015440"/>
    <w:rsid w:val="00015E25"/>
    <w:rsid w:val="0001641B"/>
    <w:rsid w:val="00020AAC"/>
    <w:rsid w:val="00020B78"/>
    <w:rsid w:val="00030B8B"/>
    <w:rsid w:val="000311DF"/>
    <w:rsid w:val="0003227A"/>
    <w:rsid w:val="00032932"/>
    <w:rsid w:val="00032959"/>
    <w:rsid w:val="000337B9"/>
    <w:rsid w:val="00033C3C"/>
    <w:rsid w:val="00036228"/>
    <w:rsid w:val="00037054"/>
    <w:rsid w:val="0003717E"/>
    <w:rsid w:val="00043EF3"/>
    <w:rsid w:val="00045190"/>
    <w:rsid w:val="00045B12"/>
    <w:rsid w:val="00046351"/>
    <w:rsid w:val="0004774F"/>
    <w:rsid w:val="00047A6F"/>
    <w:rsid w:val="00052F7A"/>
    <w:rsid w:val="00061212"/>
    <w:rsid w:val="000626E7"/>
    <w:rsid w:val="00063617"/>
    <w:rsid w:val="00064BB4"/>
    <w:rsid w:val="00065103"/>
    <w:rsid w:val="00067406"/>
    <w:rsid w:val="00067D04"/>
    <w:rsid w:val="00072034"/>
    <w:rsid w:val="00072C4C"/>
    <w:rsid w:val="0007367B"/>
    <w:rsid w:val="0007493B"/>
    <w:rsid w:val="00075BDA"/>
    <w:rsid w:val="00082ED3"/>
    <w:rsid w:val="000876A8"/>
    <w:rsid w:val="000904E1"/>
    <w:rsid w:val="0009079D"/>
    <w:rsid w:val="00090FAD"/>
    <w:rsid w:val="00091D95"/>
    <w:rsid w:val="00093D2A"/>
    <w:rsid w:val="00094956"/>
    <w:rsid w:val="000A3FFF"/>
    <w:rsid w:val="000A5B6C"/>
    <w:rsid w:val="000A6688"/>
    <w:rsid w:val="000C31BA"/>
    <w:rsid w:val="000C37FB"/>
    <w:rsid w:val="000C460E"/>
    <w:rsid w:val="000C6C6E"/>
    <w:rsid w:val="000D33EA"/>
    <w:rsid w:val="000D3846"/>
    <w:rsid w:val="000D4C94"/>
    <w:rsid w:val="000D599E"/>
    <w:rsid w:val="000D6501"/>
    <w:rsid w:val="000E05FA"/>
    <w:rsid w:val="000E5786"/>
    <w:rsid w:val="000E6BDA"/>
    <w:rsid w:val="000E7B70"/>
    <w:rsid w:val="000F579C"/>
    <w:rsid w:val="000F584C"/>
    <w:rsid w:val="0010185D"/>
    <w:rsid w:val="00101888"/>
    <w:rsid w:val="001059A2"/>
    <w:rsid w:val="00106901"/>
    <w:rsid w:val="00112C27"/>
    <w:rsid w:val="0011460F"/>
    <w:rsid w:val="001170A2"/>
    <w:rsid w:val="0011740A"/>
    <w:rsid w:val="00124341"/>
    <w:rsid w:val="00124786"/>
    <w:rsid w:val="00126461"/>
    <w:rsid w:val="001268FD"/>
    <w:rsid w:val="0012789C"/>
    <w:rsid w:val="00130AD2"/>
    <w:rsid w:val="001320E6"/>
    <w:rsid w:val="00133CC6"/>
    <w:rsid w:val="00135E2F"/>
    <w:rsid w:val="00140082"/>
    <w:rsid w:val="00141842"/>
    <w:rsid w:val="00143095"/>
    <w:rsid w:val="001432A7"/>
    <w:rsid w:val="001437C4"/>
    <w:rsid w:val="0014453E"/>
    <w:rsid w:val="001470B7"/>
    <w:rsid w:val="00147932"/>
    <w:rsid w:val="001530EE"/>
    <w:rsid w:val="0016038E"/>
    <w:rsid w:val="001624A3"/>
    <w:rsid w:val="0016499F"/>
    <w:rsid w:val="00167D50"/>
    <w:rsid w:val="00170257"/>
    <w:rsid w:val="001713A7"/>
    <w:rsid w:val="00172A27"/>
    <w:rsid w:val="00173F42"/>
    <w:rsid w:val="00176276"/>
    <w:rsid w:val="001764E7"/>
    <w:rsid w:val="00181FA8"/>
    <w:rsid w:val="001844F1"/>
    <w:rsid w:val="00184D6E"/>
    <w:rsid w:val="00185890"/>
    <w:rsid w:val="00187C0C"/>
    <w:rsid w:val="00191634"/>
    <w:rsid w:val="00194245"/>
    <w:rsid w:val="00194B52"/>
    <w:rsid w:val="00196079"/>
    <w:rsid w:val="001A14CF"/>
    <w:rsid w:val="001A303B"/>
    <w:rsid w:val="001B08F9"/>
    <w:rsid w:val="001B1CDB"/>
    <w:rsid w:val="001B1FFD"/>
    <w:rsid w:val="001B200E"/>
    <w:rsid w:val="001B67E9"/>
    <w:rsid w:val="001C0D91"/>
    <w:rsid w:val="001C0DFF"/>
    <w:rsid w:val="001C20E1"/>
    <w:rsid w:val="001C4378"/>
    <w:rsid w:val="001C5173"/>
    <w:rsid w:val="001C688B"/>
    <w:rsid w:val="001D2E5D"/>
    <w:rsid w:val="001D47D3"/>
    <w:rsid w:val="001E08B6"/>
    <w:rsid w:val="001E08DE"/>
    <w:rsid w:val="001E39C0"/>
    <w:rsid w:val="001E5C79"/>
    <w:rsid w:val="001E632B"/>
    <w:rsid w:val="001E79E6"/>
    <w:rsid w:val="001F1230"/>
    <w:rsid w:val="001F26FD"/>
    <w:rsid w:val="001F3663"/>
    <w:rsid w:val="001F417F"/>
    <w:rsid w:val="001F5861"/>
    <w:rsid w:val="001F6C11"/>
    <w:rsid w:val="0020106C"/>
    <w:rsid w:val="00205211"/>
    <w:rsid w:val="00206B86"/>
    <w:rsid w:val="002126B7"/>
    <w:rsid w:val="002168AE"/>
    <w:rsid w:val="00220336"/>
    <w:rsid w:val="00223C2E"/>
    <w:rsid w:val="00224F04"/>
    <w:rsid w:val="00234A0B"/>
    <w:rsid w:val="00241546"/>
    <w:rsid w:val="00241832"/>
    <w:rsid w:val="002423F2"/>
    <w:rsid w:val="00244313"/>
    <w:rsid w:val="002458F6"/>
    <w:rsid w:val="00247B8F"/>
    <w:rsid w:val="0025236C"/>
    <w:rsid w:val="0026269B"/>
    <w:rsid w:val="00263105"/>
    <w:rsid w:val="002737EE"/>
    <w:rsid w:val="0027402A"/>
    <w:rsid w:val="00274308"/>
    <w:rsid w:val="00281013"/>
    <w:rsid w:val="00281E99"/>
    <w:rsid w:val="002821A3"/>
    <w:rsid w:val="00282D20"/>
    <w:rsid w:val="00282DE6"/>
    <w:rsid w:val="00283537"/>
    <w:rsid w:val="00284A70"/>
    <w:rsid w:val="00284B66"/>
    <w:rsid w:val="00287DD5"/>
    <w:rsid w:val="0029070E"/>
    <w:rsid w:val="00291398"/>
    <w:rsid w:val="00291C68"/>
    <w:rsid w:val="00292609"/>
    <w:rsid w:val="002969AA"/>
    <w:rsid w:val="00297C36"/>
    <w:rsid w:val="002A043A"/>
    <w:rsid w:val="002A083B"/>
    <w:rsid w:val="002A1B9D"/>
    <w:rsid w:val="002A2192"/>
    <w:rsid w:val="002A3286"/>
    <w:rsid w:val="002A3DCB"/>
    <w:rsid w:val="002A50A2"/>
    <w:rsid w:val="002A58F9"/>
    <w:rsid w:val="002B712C"/>
    <w:rsid w:val="002C10C9"/>
    <w:rsid w:val="002C215F"/>
    <w:rsid w:val="002C5690"/>
    <w:rsid w:val="002C5BEC"/>
    <w:rsid w:val="002D2DD2"/>
    <w:rsid w:val="002D3C86"/>
    <w:rsid w:val="002D464F"/>
    <w:rsid w:val="002D7081"/>
    <w:rsid w:val="002E0096"/>
    <w:rsid w:val="002E0850"/>
    <w:rsid w:val="002E5DD8"/>
    <w:rsid w:val="002F07E3"/>
    <w:rsid w:val="002F1086"/>
    <w:rsid w:val="002F1C10"/>
    <w:rsid w:val="002F25EC"/>
    <w:rsid w:val="002F72A8"/>
    <w:rsid w:val="002F74F5"/>
    <w:rsid w:val="002F7FA4"/>
    <w:rsid w:val="00300984"/>
    <w:rsid w:val="00301B64"/>
    <w:rsid w:val="00310325"/>
    <w:rsid w:val="003154B6"/>
    <w:rsid w:val="003157E8"/>
    <w:rsid w:val="00317201"/>
    <w:rsid w:val="00317720"/>
    <w:rsid w:val="0032557A"/>
    <w:rsid w:val="00327776"/>
    <w:rsid w:val="00331035"/>
    <w:rsid w:val="00331FDA"/>
    <w:rsid w:val="0033541C"/>
    <w:rsid w:val="0033629E"/>
    <w:rsid w:val="00343DC2"/>
    <w:rsid w:val="00344DE0"/>
    <w:rsid w:val="00344EB7"/>
    <w:rsid w:val="0034520B"/>
    <w:rsid w:val="00347CE3"/>
    <w:rsid w:val="00351E14"/>
    <w:rsid w:val="00357107"/>
    <w:rsid w:val="0036100A"/>
    <w:rsid w:val="00363DFA"/>
    <w:rsid w:val="00370098"/>
    <w:rsid w:val="00370606"/>
    <w:rsid w:val="00371A21"/>
    <w:rsid w:val="00373A51"/>
    <w:rsid w:val="00375D19"/>
    <w:rsid w:val="00375FD8"/>
    <w:rsid w:val="0037687E"/>
    <w:rsid w:val="003769EF"/>
    <w:rsid w:val="003771CD"/>
    <w:rsid w:val="00377EED"/>
    <w:rsid w:val="00381093"/>
    <w:rsid w:val="003819A3"/>
    <w:rsid w:val="00383687"/>
    <w:rsid w:val="003877AF"/>
    <w:rsid w:val="0038787A"/>
    <w:rsid w:val="00394959"/>
    <w:rsid w:val="003953BA"/>
    <w:rsid w:val="003A073A"/>
    <w:rsid w:val="003A1FA6"/>
    <w:rsid w:val="003A3149"/>
    <w:rsid w:val="003A49EF"/>
    <w:rsid w:val="003A6342"/>
    <w:rsid w:val="003B0B0E"/>
    <w:rsid w:val="003B3F4F"/>
    <w:rsid w:val="003B5B0C"/>
    <w:rsid w:val="003B61E7"/>
    <w:rsid w:val="003C0852"/>
    <w:rsid w:val="003C528C"/>
    <w:rsid w:val="003C54C9"/>
    <w:rsid w:val="003C604D"/>
    <w:rsid w:val="003C72E7"/>
    <w:rsid w:val="003C7AD6"/>
    <w:rsid w:val="003D21A7"/>
    <w:rsid w:val="003D6DA6"/>
    <w:rsid w:val="003D756C"/>
    <w:rsid w:val="003F0CC5"/>
    <w:rsid w:val="003F1092"/>
    <w:rsid w:val="003F2DB2"/>
    <w:rsid w:val="0040163C"/>
    <w:rsid w:val="00402980"/>
    <w:rsid w:val="00403C9A"/>
    <w:rsid w:val="00405E8C"/>
    <w:rsid w:val="00405EE3"/>
    <w:rsid w:val="004201A0"/>
    <w:rsid w:val="004207C7"/>
    <w:rsid w:val="0042097D"/>
    <w:rsid w:val="004234DA"/>
    <w:rsid w:val="00423F25"/>
    <w:rsid w:val="00427A07"/>
    <w:rsid w:val="00432F29"/>
    <w:rsid w:val="00435BF4"/>
    <w:rsid w:val="004369D9"/>
    <w:rsid w:val="00444372"/>
    <w:rsid w:val="00446943"/>
    <w:rsid w:val="0045058C"/>
    <w:rsid w:val="00452C8E"/>
    <w:rsid w:val="00453BDC"/>
    <w:rsid w:val="0045414F"/>
    <w:rsid w:val="00455168"/>
    <w:rsid w:val="00457642"/>
    <w:rsid w:val="00457759"/>
    <w:rsid w:val="00462F76"/>
    <w:rsid w:val="00467996"/>
    <w:rsid w:val="004709B9"/>
    <w:rsid w:val="00470DE6"/>
    <w:rsid w:val="00471F93"/>
    <w:rsid w:val="00473FAD"/>
    <w:rsid w:val="00481491"/>
    <w:rsid w:val="00485337"/>
    <w:rsid w:val="00487330"/>
    <w:rsid w:val="004911B2"/>
    <w:rsid w:val="00493EAB"/>
    <w:rsid w:val="004970D4"/>
    <w:rsid w:val="00497BF5"/>
    <w:rsid w:val="004A1DDD"/>
    <w:rsid w:val="004A4E44"/>
    <w:rsid w:val="004A5203"/>
    <w:rsid w:val="004A6134"/>
    <w:rsid w:val="004B0B8C"/>
    <w:rsid w:val="004B4AD6"/>
    <w:rsid w:val="004B7C55"/>
    <w:rsid w:val="004C336B"/>
    <w:rsid w:val="004C6889"/>
    <w:rsid w:val="004D7F18"/>
    <w:rsid w:val="004E09BD"/>
    <w:rsid w:val="004E164D"/>
    <w:rsid w:val="004E33EE"/>
    <w:rsid w:val="004E4ED8"/>
    <w:rsid w:val="004E68EE"/>
    <w:rsid w:val="004F2BA8"/>
    <w:rsid w:val="004F7091"/>
    <w:rsid w:val="004F7AE7"/>
    <w:rsid w:val="005026E8"/>
    <w:rsid w:val="005029CE"/>
    <w:rsid w:val="00505F37"/>
    <w:rsid w:val="00507D4C"/>
    <w:rsid w:val="00512976"/>
    <w:rsid w:val="00514C27"/>
    <w:rsid w:val="00515DBB"/>
    <w:rsid w:val="00515FFD"/>
    <w:rsid w:val="0052083C"/>
    <w:rsid w:val="00520903"/>
    <w:rsid w:val="00522C1B"/>
    <w:rsid w:val="00523196"/>
    <w:rsid w:val="00524B05"/>
    <w:rsid w:val="00526EAB"/>
    <w:rsid w:val="005272E7"/>
    <w:rsid w:val="005327CA"/>
    <w:rsid w:val="005337C7"/>
    <w:rsid w:val="00537321"/>
    <w:rsid w:val="005374E2"/>
    <w:rsid w:val="00543157"/>
    <w:rsid w:val="00543643"/>
    <w:rsid w:val="00544102"/>
    <w:rsid w:val="00551BD1"/>
    <w:rsid w:val="00551EAB"/>
    <w:rsid w:val="00556A5B"/>
    <w:rsid w:val="005652B5"/>
    <w:rsid w:val="00566331"/>
    <w:rsid w:val="00570AE2"/>
    <w:rsid w:val="005718AA"/>
    <w:rsid w:val="00573421"/>
    <w:rsid w:val="00574379"/>
    <w:rsid w:val="005751AB"/>
    <w:rsid w:val="00576669"/>
    <w:rsid w:val="00576709"/>
    <w:rsid w:val="00580CF5"/>
    <w:rsid w:val="0058205C"/>
    <w:rsid w:val="00583FD5"/>
    <w:rsid w:val="005875C0"/>
    <w:rsid w:val="005935BD"/>
    <w:rsid w:val="0059449E"/>
    <w:rsid w:val="005A0EDF"/>
    <w:rsid w:val="005A2901"/>
    <w:rsid w:val="005A3834"/>
    <w:rsid w:val="005B0858"/>
    <w:rsid w:val="005B0A6B"/>
    <w:rsid w:val="005B0AAB"/>
    <w:rsid w:val="005B0E3A"/>
    <w:rsid w:val="005B24C3"/>
    <w:rsid w:val="005B31EB"/>
    <w:rsid w:val="005B48DA"/>
    <w:rsid w:val="005B4E95"/>
    <w:rsid w:val="005B6702"/>
    <w:rsid w:val="005C2EF9"/>
    <w:rsid w:val="005C42E6"/>
    <w:rsid w:val="005C4A4A"/>
    <w:rsid w:val="005D0063"/>
    <w:rsid w:val="005D152B"/>
    <w:rsid w:val="005D16B2"/>
    <w:rsid w:val="005D209E"/>
    <w:rsid w:val="005D2B30"/>
    <w:rsid w:val="005D36BF"/>
    <w:rsid w:val="005D3E09"/>
    <w:rsid w:val="005D4CBB"/>
    <w:rsid w:val="005D5A8C"/>
    <w:rsid w:val="005D63C0"/>
    <w:rsid w:val="005D6E1D"/>
    <w:rsid w:val="005E0ECA"/>
    <w:rsid w:val="005F307E"/>
    <w:rsid w:val="005F642B"/>
    <w:rsid w:val="00602A18"/>
    <w:rsid w:val="00605D1D"/>
    <w:rsid w:val="00610849"/>
    <w:rsid w:val="00611DFA"/>
    <w:rsid w:val="00613EC1"/>
    <w:rsid w:val="00621597"/>
    <w:rsid w:val="00624496"/>
    <w:rsid w:val="0062467F"/>
    <w:rsid w:val="006269C8"/>
    <w:rsid w:val="00630158"/>
    <w:rsid w:val="0063109E"/>
    <w:rsid w:val="00631A21"/>
    <w:rsid w:val="00634A11"/>
    <w:rsid w:val="00634DFA"/>
    <w:rsid w:val="00637B41"/>
    <w:rsid w:val="00641B16"/>
    <w:rsid w:val="006425E6"/>
    <w:rsid w:val="00656315"/>
    <w:rsid w:val="006607C1"/>
    <w:rsid w:val="00660DDE"/>
    <w:rsid w:val="0066434E"/>
    <w:rsid w:val="006668C5"/>
    <w:rsid w:val="006706B3"/>
    <w:rsid w:val="00671857"/>
    <w:rsid w:val="00672A4B"/>
    <w:rsid w:val="00672DDF"/>
    <w:rsid w:val="006806D0"/>
    <w:rsid w:val="00682629"/>
    <w:rsid w:val="00685CD5"/>
    <w:rsid w:val="00691CB8"/>
    <w:rsid w:val="00693722"/>
    <w:rsid w:val="00694EAD"/>
    <w:rsid w:val="006A1DD7"/>
    <w:rsid w:val="006A3685"/>
    <w:rsid w:val="006A761B"/>
    <w:rsid w:val="006B0CB3"/>
    <w:rsid w:val="006B13C5"/>
    <w:rsid w:val="006B148E"/>
    <w:rsid w:val="006B21C7"/>
    <w:rsid w:val="006B38C8"/>
    <w:rsid w:val="006B7153"/>
    <w:rsid w:val="006C15E6"/>
    <w:rsid w:val="006C4337"/>
    <w:rsid w:val="006C48AD"/>
    <w:rsid w:val="006C55E6"/>
    <w:rsid w:val="006C5D87"/>
    <w:rsid w:val="006C6A37"/>
    <w:rsid w:val="006C77E3"/>
    <w:rsid w:val="006D2391"/>
    <w:rsid w:val="006D611E"/>
    <w:rsid w:val="006E0000"/>
    <w:rsid w:val="006E24B4"/>
    <w:rsid w:val="006E51E8"/>
    <w:rsid w:val="006E715A"/>
    <w:rsid w:val="006F015F"/>
    <w:rsid w:val="006F202D"/>
    <w:rsid w:val="006F2DC7"/>
    <w:rsid w:val="006F2DFF"/>
    <w:rsid w:val="006F5285"/>
    <w:rsid w:val="006F5CC3"/>
    <w:rsid w:val="006F6A59"/>
    <w:rsid w:val="007025DD"/>
    <w:rsid w:val="00702E8C"/>
    <w:rsid w:val="007038F9"/>
    <w:rsid w:val="007049F6"/>
    <w:rsid w:val="00711635"/>
    <w:rsid w:val="0071705B"/>
    <w:rsid w:val="00717C3E"/>
    <w:rsid w:val="00720BB6"/>
    <w:rsid w:val="00721A70"/>
    <w:rsid w:val="00722C0A"/>
    <w:rsid w:val="00722C37"/>
    <w:rsid w:val="00724D74"/>
    <w:rsid w:val="007301B3"/>
    <w:rsid w:val="00731BB1"/>
    <w:rsid w:val="00735D91"/>
    <w:rsid w:val="00735F11"/>
    <w:rsid w:val="0073665B"/>
    <w:rsid w:val="00737950"/>
    <w:rsid w:val="00746ABA"/>
    <w:rsid w:val="00753CBF"/>
    <w:rsid w:val="0075685E"/>
    <w:rsid w:val="00760414"/>
    <w:rsid w:val="00762FE6"/>
    <w:rsid w:val="00763192"/>
    <w:rsid w:val="00763C9A"/>
    <w:rsid w:val="007675E7"/>
    <w:rsid w:val="00770691"/>
    <w:rsid w:val="007724EF"/>
    <w:rsid w:val="007753C8"/>
    <w:rsid w:val="0077607D"/>
    <w:rsid w:val="00777803"/>
    <w:rsid w:val="0078137C"/>
    <w:rsid w:val="00790FAC"/>
    <w:rsid w:val="00791249"/>
    <w:rsid w:val="00793A11"/>
    <w:rsid w:val="007947F8"/>
    <w:rsid w:val="007947FA"/>
    <w:rsid w:val="00796407"/>
    <w:rsid w:val="007A0177"/>
    <w:rsid w:val="007A07E5"/>
    <w:rsid w:val="007A2C22"/>
    <w:rsid w:val="007A52F5"/>
    <w:rsid w:val="007A5883"/>
    <w:rsid w:val="007B28F8"/>
    <w:rsid w:val="007B557F"/>
    <w:rsid w:val="007B7C94"/>
    <w:rsid w:val="007C20D8"/>
    <w:rsid w:val="007C23C9"/>
    <w:rsid w:val="007C4D46"/>
    <w:rsid w:val="007C6561"/>
    <w:rsid w:val="007D2ADB"/>
    <w:rsid w:val="007D35E4"/>
    <w:rsid w:val="007D4215"/>
    <w:rsid w:val="007D53F9"/>
    <w:rsid w:val="007D68FE"/>
    <w:rsid w:val="007D725C"/>
    <w:rsid w:val="007D72EE"/>
    <w:rsid w:val="007E56DE"/>
    <w:rsid w:val="007E6745"/>
    <w:rsid w:val="007E78D0"/>
    <w:rsid w:val="007E7D1C"/>
    <w:rsid w:val="007F0752"/>
    <w:rsid w:val="00801BD4"/>
    <w:rsid w:val="00803958"/>
    <w:rsid w:val="008040BD"/>
    <w:rsid w:val="00804C2B"/>
    <w:rsid w:val="00807764"/>
    <w:rsid w:val="00814465"/>
    <w:rsid w:val="008169DE"/>
    <w:rsid w:val="00816F8D"/>
    <w:rsid w:val="00817FE0"/>
    <w:rsid w:val="008231E0"/>
    <w:rsid w:val="00823A63"/>
    <w:rsid w:val="00824D14"/>
    <w:rsid w:val="00824E02"/>
    <w:rsid w:val="00826797"/>
    <w:rsid w:val="00827A33"/>
    <w:rsid w:val="00827C76"/>
    <w:rsid w:val="00832622"/>
    <w:rsid w:val="008327F6"/>
    <w:rsid w:val="00832D63"/>
    <w:rsid w:val="00833F52"/>
    <w:rsid w:val="008352FA"/>
    <w:rsid w:val="00837EB2"/>
    <w:rsid w:val="008412E4"/>
    <w:rsid w:val="008425B6"/>
    <w:rsid w:val="00843688"/>
    <w:rsid w:val="008477B2"/>
    <w:rsid w:val="00851813"/>
    <w:rsid w:val="00853E48"/>
    <w:rsid w:val="00853E4B"/>
    <w:rsid w:val="00855FDD"/>
    <w:rsid w:val="00857B0C"/>
    <w:rsid w:val="008607A4"/>
    <w:rsid w:val="00860B62"/>
    <w:rsid w:val="008613AD"/>
    <w:rsid w:val="0086218A"/>
    <w:rsid w:val="008625EB"/>
    <w:rsid w:val="00862EC1"/>
    <w:rsid w:val="00865C4F"/>
    <w:rsid w:val="00871D28"/>
    <w:rsid w:val="00872A02"/>
    <w:rsid w:val="008736E6"/>
    <w:rsid w:val="00876B6A"/>
    <w:rsid w:val="008800C3"/>
    <w:rsid w:val="00883E78"/>
    <w:rsid w:val="008848F4"/>
    <w:rsid w:val="00886240"/>
    <w:rsid w:val="008874B9"/>
    <w:rsid w:val="00887886"/>
    <w:rsid w:val="00891B8A"/>
    <w:rsid w:val="008977B9"/>
    <w:rsid w:val="008A0EB2"/>
    <w:rsid w:val="008A2CD6"/>
    <w:rsid w:val="008A34ED"/>
    <w:rsid w:val="008A36F9"/>
    <w:rsid w:val="008A3D7A"/>
    <w:rsid w:val="008A510E"/>
    <w:rsid w:val="008A51E2"/>
    <w:rsid w:val="008A6169"/>
    <w:rsid w:val="008B2BFA"/>
    <w:rsid w:val="008B315C"/>
    <w:rsid w:val="008B31DA"/>
    <w:rsid w:val="008B3D65"/>
    <w:rsid w:val="008C1A2E"/>
    <w:rsid w:val="008C39F8"/>
    <w:rsid w:val="008C463D"/>
    <w:rsid w:val="008C6185"/>
    <w:rsid w:val="008C6657"/>
    <w:rsid w:val="008C6FE2"/>
    <w:rsid w:val="008C70C0"/>
    <w:rsid w:val="008D21FD"/>
    <w:rsid w:val="008D39FC"/>
    <w:rsid w:val="008D40D9"/>
    <w:rsid w:val="008D577E"/>
    <w:rsid w:val="008E08AD"/>
    <w:rsid w:val="008E2CA8"/>
    <w:rsid w:val="008E2CD1"/>
    <w:rsid w:val="008E3C16"/>
    <w:rsid w:val="008F1E88"/>
    <w:rsid w:val="008F3AB1"/>
    <w:rsid w:val="008F4F8B"/>
    <w:rsid w:val="008F568C"/>
    <w:rsid w:val="008F5F5E"/>
    <w:rsid w:val="008F697D"/>
    <w:rsid w:val="0090293C"/>
    <w:rsid w:val="00902B0A"/>
    <w:rsid w:val="00902B2C"/>
    <w:rsid w:val="00904177"/>
    <w:rsid w:val="009113A3"/>
    <w:rsid w:val="009117AD"/>
    <w:rsid w:val="00913CD7"/>
    <w:rsid w:val="00915507"/>
    <w:rsid w:val="00915CE9"/>
    <w:rsid w:val="009168C7"/>
    <w:rsid w:val="00916EC5"/>
    <w:rsid w:val="009217F7"/>
    <w:rsid w:val="0092221C"/>
    <w:rsid w:val="0092470B"/>
    <w:rsid w:val="00927027"/>
    <w:rsid w:val="00927918"/>
    <w:rsid w:val="009300A1"/>
    <w:rsid w:val="009333E0"/>
    <w:rsid w:val="00935486"/>
    <w:rsid w:val="00937784"/>
    <w:rsid w:val="00937872"/>
    <w:rsid w:val="009378F6"/>
    <w:rsid w:val="00941A70"/>
    <w:rsid w:val="00943480"/>
    <w:rsid w:val="00951762"/>
    <w:rsid w:val="00952E8C"/>
    <w:rsid w:val="0095658D"/>
    <w:rsid w:val="00957C59"/>
    <w:rsid w:val="00961E3B"/>
    <w:rsid w:val="00962D1A"/>
    <w:rsid w:val="00964152"/>
    <w:rsid w:val="009758ED"/>
    <w:rsid w:val="00975E2F"/>
    <w:rsid w:val="00980FCE"/>
    <w:rsid w:val="0098428B"/>
    <w:rsid w:val="00984851"/>
    <w:rsid w:val="00986EBA"/>
    <w:rsid w:val="00987AF6"/>
    <w:rsid w:val="00991F77"/>
    <w:rsid w:val="00993934"/>
    <w:rsid w:val="00993F3A"/>
    <w:rsid w:val="00997BB6"/>
    <w:rsid w:val="009A3B90"/>
    <w:rsid w:val="009A4DFF"/>
    <w:rsid w:val="009A5206"/>
    <w:rsid w:val="009A546B"/>
    <w:rsid w:val="009C06C4"/>
    <w:rsid w:val="009C09A8"/>
    <w:rsid w:val="009C0ABC"/>
    <w:rsid w:val="009C1977"/>
    <w:rsid w:val="009C290F"/>
    <w:rsid w:val="009C2A15"/>
    <w:rsid w:val="009C36E5"/>
    <w:rsid w:val="009D3196"/>
    <w:rsid w:val="009D3217"/>
    <w:rsid w:val="009D5559"/>
    <w:rsid w:val="009E0783"/>
    <w:rsid w:val="009E323A"/>
    <w:rsid w:val="009E4449"/>
    <w:rsid w:val="009E5717"/>
    <w:rsid w:val="009E6294"/>
    <w:rsid w:val="009F2A07"/>
    <w:rsid w:val="009F5794"/>
    <w:rsid w:val="009F6187"/>
    <w:rsid w:val="00A030FD"/>
    <w:rsid w:val="00A10622"/>
    <w:rsid w:val="00A1070B"/>
    <w:rsid w:val="00A108F2"/>
    <w:rsid w:val="00A11E18"/>
    <w:rsid w:val="00A1720C"/>
    <w:rsid w:val="00A17984"/>
    <w:rsid w:val="00A27317"/>
    <w:rsid w:val="00A2778D"/>
    <w:rsid w:val="00A27AE2"/>
    <w:rsid w:val="00A32A5A"/>
    <w:rsid w:val="00A32AEA"/>
    <w:rsid w:val="00A349BF"/>
    <w:rsid w:val="00A36B59"/>
    <w:rsid w:val="00A4164A"/>
    <w:rsid w:val="00A439FA"/>
    <w:rsid w:val="00A44FF9"/>
    <w:rsid w:val="00A47AA8"/>
    <w:rsid w:val="00A47D99"/>
    <w:rsid w:val="00A52E30"/>
    <w:rsid w:val="00A54677"/>
    <w:rsid w:val="00A55353"/>
    <w:rsid w:val="00A60911"/>
    <w:rsid w:val="00A613A4"/>
    <w:rsid w:val="00A6404A"/>
    <w:rsid w:val="00A72506"/>
    <w:rsid w:val="00A72A3B"/>
    <w:rsid w:val="00A7305B"/>
    <w:rsid w:val="00A73400"/>
    <w:rsid w:val="00A73B0A"/>
    <w:rsid w:val="00A73CB6"/>
    <w:rsid w:val="00A74498"/>
    <w:rsid w:val="00A77C51"/>
    <w:rsid w:val="00A805BD"/>
    <w:rsid w:val="00A81081"/>
    <w:rsid w:val="00A82DF1"/>
    <w:rsid w:val="00A844F8"/>
    <w:rsid w:val="00A91E6B"/>
    <w:rsid w:val="00A92BAE"/>
    <w:rsid w:val="00A949DD"/>
    <w:rsid w:val="00A96651"/>
    <w:rsid w:val="00A97456"/>
    <w:rsid w:val="00AA148F"/>
    <w:rsid w:val="00AA2F1A"/>
    <w:rsid w:val="00AA5782"/>
    <w:rsid w:val="00AC097A"/>
    <w:rsid w:val="00AC7C68"/>
    <w:rsid w:val="00AD3C02"/>
    <w:rsid w:val="00AD4543"/>
    <w:rsid w:val="00AD4938"/>
    <w:rsid w:val="00AD7861"/>
    <w:rsid w:val="00AE1155"/>
    <w:rsid w:val="00AE45BD"/>
    <w:rsid w:val="00AE553C"/>
    <w:rsid w:val="00AE6681"/>
    <w:rsid w:val="00AE7D53"/>
    <w:rsid w:val="00AF1A73"/>
    <w:rsid w:val="00AF1B71"/>
    <w:rsid w:val="00AF1C17"/>
    <w:rsid w:val="00AF3F9B"/>
    <w:rsid w:val="00AF7A72"/>
    <w:rsid w:val="00B013E5"/>
    <w:rsid w:val="00B02A05"/>
    <w:rsid w:val="00B03899"/>
    <w:rsid w:val="00B03B81"/>
    <w:rsid w:val="00B12039"/>
    <w:rsid w:val="00B131B6"/>
    <w:rsid w:val="00B14E77"/>
    <w:rsid w:val="00B1545E"/>
    <w:rsid w:val="00B15A51"/>
    <w:rsid w:val="00B15A8D"/>
    <w:rsid w:val="00B2248B"/>
    <w:rsid w:val="00B2516A"/>
    <w:rsid w:val="00B257A4"/>
    <w:rsid w:val="00B26CB0"/>
    <w:rsid w:val="00B30E2C"/>
    <w:rsid w:val="00B31A32"/>
    <w:rsid w:val="00B31EF0"/>
    <w:rsid w:val="00B34D69"/>
    <w:rsid w:val="00B40874"/>
    <w:rsid w:val="00B40A31"/>
    <w:rsid w:val="00B416FC"/>
    <w:rsid w:val="00B42EA3"/>
    <w:rsid w:val="00B43A55"/>
    <w:rsid w:val="00B445CC"/>
    <w:rsid w:val="00B452AC"/>
    <w:rsid w:val="00B47531"/>
    <w:rsid w:val="00B52CDC"/>
    <w:rsid w:val="00B53CAA"/>
    <w:rsid w:val="00B540AE"/>
    <w:rsid w:val="00B568B6"/>
    <w:rsid w:val="00B629C9"/>
    <w:rsid w:val="00B647BF"/>
    <w:rsid w:val="00B659B3"/>
    <w:rsid w:val="00B724C4"/>
    <w:rsid w:val="00B76532"/>
    <w:rsid w:val="00B83CBC"/>
    <w:rsid w:val="00B86C3F"/>
    <w:rsid w:val="00B9003D"/>
    <w:rsid w:val="00B91BB3"/>
    <w:rsid w:val="00B97FEB"/>
    <w:rsid w:val="00BA571F"/>
    <w:rsid w:val="00BA64B5"/>
    <w:rsid w:val="00BB172E"/>
    <w:rsid w:val="00BB2D55"/>
    <w:rsid w:val="00BB50DB"/>
    <w:rsid w:val="00BB5CF8"/>
    <w:rsid w:val="00BB7FB0"/>
    <w:rsid w:val="00BC5996"/>
    <w:rsid w:val="00BD0F10"/>
    <w:rsid w:val="00BD2BE6"/>
    <w:rsid w:val="00BD3C48"/>
    <w:rsid w:val="00BD6082"/>
    <w:rsid w:val="00BE209F"/>
    <w:rsid w:val="00BE3879"/>
    <w:rsid w:val="00BE5849"/>
    <w:rsid w:val="00C00DEE"/>
    <w:rsid w:val="00C04574"/>
    <w:rsid w:val="00C04D8B"/>
    <w:rsid w:val="00C0680C"/>
    <w:rsid w:val="00C072CA"/>
    <w:rsid w:val="00C10370"/>
    <w:rsid w:val="00C1072C"/>
    <w:rsid w:val="00C1082E"/>
    <w:rsid w:val="00C10FB2"/>
    <w:rsid w:val="00C11240"/>
    <w:rsid w:val="00C12C5F"/>
    <w:rsid w:val="00C13FBF"/>
    <w:rsid w:val="00C20F9E"/>
    <w:rsid w:val="00C2496A"/>
    <w:rsid w:val="00C26E5A"/>
    <w:rsid w:val="00C26F31"/>
    <w:rsid w:val="00C302FC"/>
    <w:rsid w:val="00C34B6E"/>
    <w:rsid w:val="00C41616"/>
    <w:rsid w:val="00C42C6A"/>
    <w:rsid w:val="00C43EB4"/>
    <w:rsid w:val="00C50441"/>
    <w:rsid w:val="00C51783"/>
    <w:rsid w:val="00C60782"/>
    <w:rsid w:val="00C64E0D"/>
    <w:rsid w:val="00C65CE0"/>
    <w:rsid w:val="00C71537"/>
    <w:rsid w:val="00C7212F"/>
    <w:rsid w:val="00C7218D"/>
    <w:rsid w:val="00C7440C"/>
    <w:rsid w:val="00C77E2F"/>
    <w:rsid w:val="00C80723"/>
    <w:rsid w:val="00C80F21"/>
    <w:rsid w:val="00C830A4"/>
    <w:rsid w:val="00C83721"/>
    <w:rsid w:val="00C83D52"/>
    <w:rsid w:val="00C844E8"/>
    <w:rsid w:val="00C85074"/>
    <w:rsid w:val="00C87AF9"/>
    <w:rsid w:val="00C90C69"/>
    <w:rsid w:val="00C94DF0"/>
    <w:rsid w:val="00CA02E7"/>
    <w:rsid w:val="00CA6B9C"/>
    <w:rsid w:val="00CA6F5D"/>
    <w:rsid w:val="00CC199F"/>
    <w:rsid w:val="00CC1BC0"/>
    <w:rsid w:val="00CC3778"/>
    <w:rsid w:val="00CC3994"/>
    <w:rsid w:val="00CC3A14"/>
    <w:rsid w:val="00CC4F4F"/>
    <w:rsid w:val="00CC4FB8"/>
    <w:rsid w:val="00CC56A7"/>
    <w:rsid w:val="00CC606B"/>
    <w:rsid w:val="00CD3754"/>
    <w:rsid w:val="00CD49D4"/>
    <w:rsid w:val="00CD63E8"/>
    <w:rsid w:val="00CD6423"/>
    <w:rsid w:val="00CD64AB"/>
    <w:rsid w:val="00CE08D4"/>
    <w:rsid w:val="00CE43B1"/>
    <w:rsid w:val="00CE639F"/>
    <w:rsid w:val="00CE7774"/>
    <w:rsid w:val="00CF121F"/>
    <w:rsid w:val="00CF13A4"/>
    <w:rsid w:val="00CF236D"/>
    <w:rsid w:val="00CF5A93"/>
    <w:rsid w:val="00CF5F7E"/>
    <w:rsid w:val="00D054E3"/>
    <w:rsid w:val="00D10F24"/>
    <w:rsid w:val="00D1383E"/>
    <w:rsid w:val="00D14E62"/>
    <w:rsid w:val="00D15367"/>
    <w:rsid w:val="00D16060"/>
    <w:rsid w:val="00D16908"/>
    <w:rsid w:val="00D221B1"/>
    <w:rsid w:val="00D25A1B"/>
    <w:rsid w:val="00D3332A"/>
    <w:rsid w:val="00D33CD0"/>
    <w:rsid w:val="00D35197"/>
    <w:rsid w:val="00D36C55"/>
    <w:rsid w:val="00D41889"/>
    <w:rsid w:val="00D50727"/>
    <w:rsid w:val="00D50DB0"/>
    <w:rsid w:val="00D50FB7"/>
    <w:rsid w:val="00D51458"/>
    <w:rsid w:val="00D554D7"/>
    <w:rsid w:val="00D55C31"/>
    <w:rsid w:val="00D567B5"/>
    <w:rsid w:val="00D569B6"/>
    <w:rsid w:val="00D57885"/>
    <w:rsid w:val="00D61D8C"/>
    <w:rsid w:val="00D64490"/>
    <w:rsid w:val="00D67B84"/>
    <w:rsid w:val="00D71AB1"/>
    <w:rsid w:val="00D8146F"/>
    <w:rsid w:val="00D829FE"/>
    <w:rsid w:val="00D83FC8"/>
    <w:rsid w:val="00D91664"/>
    <w:rsid w:val="00D9670C"/>
    <w:rsid w:val="00D96AFD"/>
    <w:rsid w:val="00DA1249"/>
    <w:rsid w:val="00DA504C"/>
    <w:rsid w:val="00DB2E07"/>
    <w:rsid w:val="00DB5A68"/>
    <w:rsid w:val="00DC008F"/>
    <w:rsid w:val="00DC0608"/>
    <w:rsid w:val="00DC09F6"/>
    <w:rsid w:val="00DC72BA"/>
    <w:rsid w:val="00DC7913"/>
    <w:rsid w:val="00DD133A"/>
    <w:rsid w:val="00DE349E"/>
    <w:rsid w:val="00DE788B"/>
    <w:rsid w:val="00DE7DB6"/>
    <w:rsid w:val="00DF054C"/>
    <w:rsid w:val="00DF055E"/>
    <w:rsid w:val="00DF45BA"/>
    <w:rsid w:val="00E000F0"/>
    <w:rsid w:val="00E02C3B"/>
    <w:rsid w:val="00E042BA"/>
    <w:rsid w:val="00E06C52"/>
    <w:rsid w:val="00E110F4"/>
    <w:rsid w:val="00E12369"/>
    <w:rsid w:val="00E169CD"/>
    <w:rsid w:val="00E2567E"/>
    <w:rsid w:val="00E27DEF"/>
    <w:rsid w:val="00E3205C"/>
    <w:rsid w:val="00E32F3C"/>
    <w:rsid w:val="00E3318E"/>
    <w:rsid w:val="00E33214"/>
    <w:rsid w:val="00E347BF"/>
    <w:rsid w:val="00E35C93"/>
    <w:rsid w:val="00E37A76"/>
    <w:rsid w:val="00E37E6B"/>
    <w:rsid w:val="00E4169D"/>
    <w:rsid w:val="00E50A91"/>
    <w:rsid w:val="00E56BAA"/>
    <w:rsid w:val="00E61AD8"/>
    <w:rsid w:val="00E671F8"/>
    <w:rsid w:val="00E7023B"/>
    <w:rsid w:val="00E71B29"/>
    <w:rsid w:val="00E71BA8"/>
    <w:rsid w:val="00E74517"/>
    <w:rsid w:val="00E758CB"/>
    <w:rsid w:val="00E773DA"/>
    <w:rsid w:val="00E77458"/>
    <w:rsid w:val="00E80425"/>
    <w:rsid w:val="00E80AAA"/>
    <w:rsid w:val="00E829C8"/>
    <w:rsid w:val="00E8549B"/>
    <w:rsid w:val="00E86871"/>
    <w:rsid w:val="00E918AA"/>
    <w:rsid w:val="00E943E0"/>
    <w:rsid w:val="00E944CE"/>
    <w:rsid w:val="00E95245"/>
    <w:rsid w:val="00E95739"/>
    <w:rsid w:val="00EA0A6D"/>
    <w:rsid w:val="00EA1BF5"/>
    <w:rsid w:val="00EA205C"/>
    <w:rsid w:val="00EB0598"/>
    <w:rsid w:val="00EB096F"/>
    <w:rsid w:val="00EB2A79"/>
    <w:rsid w:val="00EB3512"/>
    <w:rsid w:val="00EB4BEC"/>
    <w:rsid w:val="00EB50DA"/>
    <w:rsid w:val="00EB6AE1"/>
    <w:rsid w:val="00EC437A"/>
    <w:rsid w:val="00EC554E"/>
    <w:rsid w:val="00EC5D0F"/>
    <w:rsid w:val="00EC6782"/>
    <w:rsid w:val="00ED05BE"/>
    <w:rsid w:val="00ED181A"/>
    <w:rsid w:val="00ED18EE"/>
    <w:rsid w:val="00ED1DDE"/>
    <w:rsid w:val="00ED4FE4"/>
    <w:rsid w:val="00ED6CCB"/>
    <w:rsid w:val="00ED7106"/>
    <w:rsid w:val="00EF38A8"/>
    <w:rsid w:val="00EF3D86"/>
    <w:rsid w:val="00EF3E0F"/>
    <w:rsid w:val="00EF7103"/>
    <w:rsid w:val="00F00F45"/>
    <w:rsid w:val="00F0718F"/>
    <w:rsid w:val="00F07C99"/>
    <w:rsid w:val="00F13FEA"/>
    <w:rsid w:val="00F148D8"/>
    <w:rsid w:val="00F14C6B"/>
    <w:rsid w:val="00F16EFA"/>
    <w:rsid w:val="00F21679"/>
    <w:rsid w:val="00F223E9"/>
    <w:rsid w:val="00F26F69"/>
    <w:rsid w:val="00F276C6"/>
    <w:rsid w:val="00F27EB4"/>
    <w:rsid w:val="00F33E55"/>
    <w:rsid w:val="00F3554B"/>
    <w:rsid w:val="00F35ACD"/>
    <w:rsid w:val="00F35D15"/>
    <w:rsid w:val="00F36CC7"/>
    <w:rsid w:val="00F41512"/>
    <w:rsid w:val="00F462C9"/>
    <w:rsid w:val="00F5274A"/>
    <w:rsid w:val="00F540CB"/>
    <w:rsid w:val="00F54856"/>
    <w:rsid w:val="00F557BA"/>
    <w:rsid w:val="00F57F8C"/>
    <w:rsid w:val="00F60C0C"/>
    <w:rsid w:val="00F630FA"/>
    <w:rsid w:val="00F63397"/>
    <w:rsid w:val="00F63CB1"/>
    <w:rsid w:val="00F65E11"/>
    <w:rsid w:val="00F6635F"/>
    <w:rsid w:val="00F663EC"/>
    <w:rsid w:val="00F713E0"/>
    <w:rsid w:val="00F73D88"/>
    <w:rsid w:val="00F7404F"/>
    <w:rsid w:val="00F7628F"/>
    <w:rsid w:val="00F8324C"/>
    <w:rsid w:val="00F9035F"/>
    <w:rsid w:val="00F9400D"/>
    <w:rsid w:val="00F95B13"/>
    <w:rsid w:val="00FA4AE9"/>
    <w:rsid w:val="00FB0489"/>
    <w:rsid w:val="00FB1F86"/>
    <w:rsid w:val="00FB3D91"/>
    <w:rsid w:val="00FD3ECD"/>
    <w:rsid w:val="00FE0DEB"/>
    <w:rsid w:val="00FE44E0"/>
    <w:rsid w:val="00FE5694"/>
    <w:rsid w:val="00FE6E02"/>
    <w:rsid w:val="00FE788E"/>
    <w:rsid w:val="00FF108C"/>
    <w:rsid w:val="00FF3BAC"/>
    <w:rsid w:val="00FF605B"/>
    <w:rsid w:val="00FF7923"/>
    <w:rsid w:val="034A2CFB"/>
    <w:rsid w:val="03E20709"/>
    <w:rsid w:val="04561706"/>
    <w:rsid w:val="08183400"/>
    <w:rsid w:val="09952844"/>
    <w:rsid w:val="0B8F343A"/>
    <w:rsid w:val="0DEE312B"/>
    <w:rsid w:val="0E5B1A81"/>
    <w:rsid w:val="0FBA4764"/>
    <w:rsid w:val="10091B8E"/>
    <w:rsid w:val="12850115"/>
    <w:rsid w:val="13BE7BA8"/>
    <w:rsid w:val="156503EC"/>
    <w:rsid w:val="180B7FFD"/>
    <w:rsid w:val="18C678E1"/>
    <w:rsid w:val="1DAC0C2E"/>
    <w:rsid w:val="1DD707C5"/>
    <w:rsid w:val="1F692877"/>
    <w:rsid w:val="1F6E1635"/>
    <w:rsid w:val="261A289C"/>
    <w:rsid w:val="263F355D"/>
    <w:rsid w:val="26BC5523"/>
    <w:rsid w:val="29CB6924"/>
    <w:rsid w:val="2B2D1AA4"/>
    <w:rsid w:val="2F0E4B96"/>
    <w:rsid w:val="2F255F9F"/>
    <w:rsid w:val="304D2E5D"/>
    <w:rsid w:val="321032C3"/>
    <w:rsid w:val="34DE38E8"/>
    <w:rsid w:val="3B7717B6"/>
    <w:rsid w:val="3C223605"/>
    <w:rsid w:val="3C2459F9"/>
    <w:rsid w:val="4466628E"/>
    <w:rsid w:val="47F03E21"/>
    <w:rsid w:val="4B9169C6"/>
    <w:rsid w:val="4DB724E2"/>
    <w:rsid w:val="51F97D00"/>
    <w:rsid w:val="530A6971"/>
    <w:rsid w:val="53277E51"/>
    <w:rsid w:val="53560736"/>
    <w:rsid w:val="53A73307"/>
    <w:rsid w:val="54283E98"/>
    <w:rsid w:val="57013C40"/>
    <w:rsid w:val="57B1521D"/>
    <w:rsid w:val="582C4331"/>
    <w:rsid w:val="588D764F"/>
    <w:rsid w:val="58F6569E"/>
    <w:rsid w:val="59A71902"/>
    <w:rsid w:val="5A215D22"/>
    <w:rsid w:val="5BA56317"/>
    <w:rsid w:val="5BE47E6C"/>
    <w:rsid w:val="5DD62B9F"/>
    <w:rsid w:val="5E0038E7"/>
    <w:rsid w:val="601A717C"/>
    <w:rsid w:val="614B38A4"/>
    <w:rsid w:val="65A563C9"/>
    <w:rsid w:val="69960257"/>
    <w:rsid w:val="6A9A4BF2"/>
    <w:rsid w:val="6B5A2C57"/>
    <w:rsid w:val="6B5C7153"/>
    <w:rsid w:val="71237A52"/>
    <w:rsid w:val="743B7ACA"/>
    <w:rsid w:val="745C0FE9"/>
    <w:rsid w:val="751A7EBA"/>
    <w:rsid w:val="797B41A3"/>
    <w:rsid w:val="7AEE5E55"/>
    <w:rsid w:val="7BDE2050"/>
    <w:rsid w:val="7D4120EF"/>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黑体"/>
      <w:b/>
      <w:kern w:val="44"/>
      <w:sz w:val="36"/>
      <w:szCs w:val="20"/>
    </w:rPr>
  </w:style>
  <w:style w:type="paragraph" w:styleId="4">
    <w:name w:val="heading 2"/>
    <w:basedOn w:val="1"/>
    <w:qFormat/>
    <w:uiPriority w:val="0"/>
    <w:pPr>
      <w:keepNext/>
      <w:keepLines/>
      <w:spacing w:before="260" w:after="260" w:line="413" w:lineRule="auto"/>
      <w:jc w:val="center"/>
      <w:outlineLvl w:val="1"/>
    </w:pPr>
    <w:rPr>
      <w:rFonts w:ascii="CG Times" w:hAnsi="CG Times"/>
      <w:b/>
      <w:sz w:val="30"/>
      <w:szCs w:val="20"/>
    </w:rPr>
  </w:style>
  <w:style w:type="paragraph" w:styleId="5">
    <w:name w:val="heading 3"/>
    <w:basedOn w:val="1"/>
    <w:next w:val="6"/>
    <w:qFormat/>
    <w:uiPriority w:val="0"/>
    <w:pPr>
      <w:keepNext/>
      <w:keepLines/>
      <w:tabs>
        <w:tab w:val="left" w:pos="425"/>
        <w:tab w:val="left" w:pos="5852"/>
      </w:tabs>
      <w:snapToGrid w:val="0"/>
      <w:spacing w:before="360" w:line="240" w:lineRule="exact"/>
      <w:ind w:left="425" w:hanging="425"/>
      <w:outlineLvl w:val="2"/>
    </w:pPr>
    <w:rPr>
      <w:b/>
      <w:sz w:val="28"/>
      <w:szCs w:val="20"/>
    </w:rPr>
  </w:style>
  <w:style w:type="paragraph" w:styleId="7">
    <w:name w:val="heading 5"/>
    <w:basedOn w:val="1"/>
    <w:next w:val="6"/>
    <w:qFormat/>
    <w:uiPriority w:val="0"/>
    <w:pPr>
      <w:keepNext/>
      <w:keepLines/>
      <w:spacing w:before="280" w:after="290" w:line="374" w:lineRule="auto"/>
      <w:outlineLvl w:val="4"/>
    </w:pPr>
    <w:rPr>
      <w:b/>
      <w:sz w:val="28"/>
      <w:szCs w:val="20"/>
    </w:rPr>
  </w:style>
  <w:style w:type="paragraph" w:styleId="8">
    <w:name w:val="heading 6"/>
    <w:basedOn w:val="1"/>
    <w:next w:val="6"/>
    <w:qFormat/>
    <w:uiPriority w:val="0"/>
    <w:pPr>
      <w:keepNext/>
      <w:keepLines/>
      <w:spacing w:before="240" w:after="64" w:line="319" w:lineRule="auto"/>
      <w:outlineLvl w:val="5"/>
    </w:pPr>
    <w:rPr>
      <w:rFonts w:ascii="Arial" w:hAnsi="Arial" w:eastAsia="黑体"/>
      <w:b/>
      <w:sz w:val="24"/>
      <w:szCs w:val="20"/>
    </w:rPr>
  </w:style>
  <w:style w:type="paragraph" w:styleId="9">
    <w:name w:val="heading 7"/>
    <w:basedOn w:val="1"/>
    <w:next w:val="6"/>
    <w:qFormat/>
    <w:uiPriority w:val="0"/>
    <w:pPr>
      <w:keepNext/>
      <w:keepLines/>
      <w:spacing w:before="240" w:after="64" w:line="319" w:lineRule="auto"/>
      <w:outlineLvl w:val="6"/>
    </w:pPr>
    <w:rPr>
      <w:b/>
      <w:sz w:val="24"/>
      <w:szCs w:val="20"/>
    </w:rPr>
  </w:style>
  <w:style w:type="paragraph" w:styleId="10">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1">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3"/>
    <w:qFormat/>
    <w:uiPriority w:val="0"/>
    <w:rPr>
      <w:rFonts w:ascii="宋体" w:hAnsi="Courier New"/>
      <w:szCs w:val="20"/>
    </w:rPr>
  </w:style>
  <w:style w:type="paragraph" w:styleId="6">
    <w:name w:val="Normal Indent"/>
    <w:basedOn w:val="1"/>
    <w:next w:val="1"/>
    <w:link w:val="42"/>
    <w:qFormat/>
    <w:uiPriority w:val="0"/>
    <w:pPr>
      <w:ind w:firstLine="420" w:firstLineChars="200"/>
    </w:pPr>
  </w:style>
  <w:style w:type="paragraph" w:styleId="12">
    <w:name w:val="Document Map"/>
    <w:basedOn w:val="1"/>
    <w:qFormat/>
    <w:uiPriority w:val="0"/>
    <w:pPr>
      <w:shd w:val="clear" w:color="auto" w:fill="000080"/>
    </w:pPr>
  </w:style>
  <w:style w:type="paragraph" w:styleId="13">
    <w:name w:val="toa heading"/>
    <w:basedOn w:val="1"/>
    <w:next w:val="1"/>
    <w:autoRedefine/>
    <w:qFormat/>
    <w:uiPriority w:val="0"/>
    <w:pPr>
      <w:spacing w:before="120"/>
    </w:pPr>
    <w:rPr>
      <w:rFonts w:ascii="Arial" w:hAnsi="Arial" w:eastAsia="微软雅黑"/>
      <w:sz w:val="24"/>
      <w:szCs w:val="21"/>
    </w:rPr>
  </w:style>
  <w:style w:type="paragraph" w:styleId="14">
    <w:name w:val="annotation text"/>
    <w:basedOn w:val="1"/>
    <w:qFormat/>
    <w:uiPriority w:val="0"/>
    <w:pPr>
      <w:jc w:val="left"/>
    </w:pPr>
  </w:style>
  <w:style w:type="paragraph" w:styleId="15">
    <w:name w:val="Salutation"/>
    <w:basedOn w:val="1"/>
    <w:next w:val="1"/>
    <w:qFormat/>
    <w:uiPriority w:val="0"/>
    <w:rPr>
      <w:sz w:val="24"/>
    </w:rPr>
  </w:style>
  <w:style w:type="paragraph" w:styleId="16">
    <w:name w:val="Body Text"/>
    <w:basedOn w:val="1"/>
    <w:qFormat/>
    <w:uiPriority w:val="0"/>
    <w:rPr>
      <w:rFonts w:ascii="黑体" w:hAnsi="Courier New" w:eastAsia="黑体"/>
      <w:sz w:val="30"/>
      <w:shd w:val="pct10" w:color="auto" w:fill="FFFFFF"/>
    </w:rPr>
  </w:style>
  <w:style w:type="paragraph" w:styleId="17">
    <w:name w:val="Body Text Indent"/>
    <w:basedOn w:val="1"/>
    <w:qFormat/>
    <w:uiPriority w:val="0"/>
    <w:pPr>
      <w:spacing w:line="720" w:lineRule="exact"/>
      <w:ind w:firstLine="601"/>
    </w:pPr>
    <w:rPr>
      <w:rFonts w:ascii="宋体" w:hAnsi="宋体"/>
      <w:sz w:val="24"/>
    </w:rPr>
  </w:style>
  <w:style w:type="paragraph" w:styleId="18">
    <w:name w:val="toc 3"/>
    <w:basedOn w:val="1"/>
    <w:next w:val="1"/>
    <w:qFormat/>
    <w:uiPriority w:val="0"/>
    <w:pPr>
      <w:ind w:left="840" w:leftChars="400"/>
    </w:pPr>
  </w:style>
  <w:style w:type="paragraph" w:styleId="19">
    <w:name w:val="Date"/>
    <w:basedOn w:val="1"/>
    <w:next w:val="1"/>
    <w:qFormat/>
    <w:uiPriority w:val="0"/>
    <w:pPr>
      <w:ind w:left="100" w:leftChars="2500"/>
    </w:pPr>
  </w:style>
  <w:style w:type="paragraph" w:styleId="20">
    <w:name w:val="Body Text Indent 2"/>
    <w:basedOn w:val="1"/>
    <w:qFormat/>
    <w:uiPriority w:val="0"/>
    <w:pPr>
      <w:spacing w:line="0" w:lineRule="atLeast"/>
      <w:ind w:firstLine="640"/>
    </w:pPr>
    <w:rPr>
      <w:rFonts w:ascii="楷体_GB2312" w:eastAsia="楷体_GB2312"/>
      <w:sz w:val="30"/>
      <w:szCs w:val="20"/>
    </w:rPr>
  </w:style>
  <w:style w:type="paragraph" w:styleId="21">
    <w:name w:val="Balloon Text"/>
    <w:basedOn w:val="1"/>
    <w:qFormat/>
    <w:uiPriority w:val="0"/>
    <w:rPr>
      <w:sz w:val="18"/>
      <w:szCs w:val="18"/>
    </w:rPr>
  </w:style>
  <w:style w:type="paragraph" w:styleId="22">
    <w:name w:val="footer"/>
    <w:basedOn w:val="1"/>
    <w:link w:val="97"/>
    <w:qFormat/>
    <w:uiPriority w:val="99"/>
    <w:pPr>
      <w:tabs>
        <w:tab w:val="center" w:pos="4153"/>
        <w:tab w:val="right" w:pos="8306"/>
      </w:tabs>
      <w:snapToGrid w:val="0"/>
      <w:jc w:val="left"/>
    </w:pPr>
    <w:rPr>
      <w:sz w:val="18"/>
      <w:szCs w:val="18"/>
    </w:rPr>
  </w:style>
  <w:style w:type="paragraph" w:styleId="23">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qFormat/>
    <w:uiPriority w:val="0"/>
    <w:pPr>
      <w:spacing w:line="400" w:lineRule="exact"/>
      <w:ind w:firstLine="480"/>
    </w:pPr>
    <w:rPr>
      <w:rFonts w:ascii="宋体" w:hAnsi="宋体"/>
      <w:color w:val="FF00FF"/>
      <w:sz w:val="24"/>
    </w:rPr>
  </w:style>
  <w:style w:type="paragraph" w:styleId="26">
    <w:name w:val="toc 2"/>
    <w:basedOn w:val="1"/>
    <w:next w:val="1"/>
    <w:qFormat/>
    <w:uiPriority w:val="39"/>
    <w:pPr>
      <w:ind w:left="420" w:leftChars="200"/>
    </w:pPr>
  </w:style>
  <w:style w:type="paragraph" w:styleId="27">
    <w:name w:val="Body Text 2"/>
    <w:basedOn w:val="1"/>
    <w:link w:val="95"/>
    <w:qFormat/>
    <w:uiPriority w:val="0"/>
    <w:pPr>
      <w:spacing w:after="120" w:line="480" w:lineRule="auto"/>
    </w:pPr>
  </w:style>
  <w:style w:type="paragraph" w:styleId="28">
    <w:name w:val="HTML Preformatted"/>
    <w:basedOn w:val="1"/>
    <w:link w:val="9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eastAsiaTheme="minorEastAsia"/>
      <w:kern w:val="0"/>
      <w:sz w:val="28"/>
      <w:szCs w:val="28"/>
    </w:rPr>
  </w:style>
  <w:style w:type="paragraph" w:styleId="2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0">
    <w:name w:val="annotation subject"/>
    <w:basedOn w:val="14"/>
    <w:next w:val="14"/>
    <w:qFormat/>
    <w:uiPriority w:val="0"/>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customStyle="1" w:styleId="38">
    <w:name w:val="样式3 Char Char"/>
    <w:qFormat/>
    <w:uiPriority w:val="0"/>
    <w:rPr>
      <w:rFonts w:ascii="宋体" w:hAnsi="Courier New" w:eastAsia="宋体"/>
      <w:kern w:val="2"/>
      <w:sz w:val="28"/>
      <w:szCs w:val="24"/>
      <w:lang w:val="en-US" w:eastAsia="zh-CN" w:bidi="ar-SA"/>
    </w:rPr>
  </w:style>
  <w:style w:type="character" w:customStyle="1" w:styleId="39">
    <w:name w:val="textfont1"/>
    <w:basedOn w:val="33"/>
    <w:qFormat/>
    <w:uiPriority w:val="0"/>
  </w:style>
  <w:style w:type="character" w:customStyle="1" w:styleId="40">
    <w:name w:val="Char Char13"/>
    <w:qFormat/>
    <w:uiPriority w:val="0"/>
    <w:rPr>
      <w:rFonts w:eastAsia="宋体"/>
      <w:kern w:val="2"/>
      <w:sz w:val="21"/>
      <w:szCs w:val="24"/>
      <w:lang w:val="en-US" w:eastAsia="zh-CN" w:bidi="ar-SA"/>
    </w:rPr>
  </w:style>
  <w:style w:type="character" w:customStyle="1" w:styleId="41">
    <w:name w:val="Char Char2"/>
    <w:qFormat/>
    <w:uiPriority w:val="0"/>
    <w:rPr>
      <w:rFonts w:ascii="宋体" w:hAnsi="Courier New" w:eastAsia="宋体"/>
      <w:kern w:val="2"/>
      <w:sz w:val="21"/>
      <w:lang w:val="en-US" w:eastAsia="zh-CN" w:bidi="ar-SA"/>
    </w:rPr>
  </w:style>
  <w:style w:type="character" w:customStyle="1" w:styleId="42">
    <w:name w:val="正文缩进 Char"/>
    <w:link w:val="6"/>
    <w:qFormat/>
    <w:uiPriority w:val="0"/>
    <w:rPr>
      <w:rFonts w:eastAsia="宋体"/>
      <w:kern w:val="2"/>
      <w:sz w:val="21"/>
      <w:szCs w:val="24"/>
      <w:lang w:val="en-US" w:eastAsia="zh-CN" w:bidi="ar-SA"/>
    </w:rPr>
  </w:style>
  <w:style w:type="character" w:customStyle="1" w:styleId="43">
    <w:name w:val="纯文本 Char1"/>
    <w:link w:val="2"/>
    <w:qFormat/>
    <w:uiPriority w:val="0"/>
    <w:rPr>
      <w:rFonts w:ascii="宋体" w:hAnsi="Courier New" w:eastAsia="宋体"/>
      <w:kern w:val="2"/>
      <w:sz w:val="21"/>
      <w:lang w:val="en-US" w:eastAsia="zh-CN" w:bidi="ar-SA"/>
    </w:rPr>
  </w:style>
  <w:style w:type="character" w:customStyle="1" w:styleId="44">
    <w:name w:val="样式3 Char"/>
    <w:link w:val="45"/>
    <w:qFormat/>
    <w:uiPriority w:val="0"/>
    <w:rPr>
      <w:rFonts w:ascii="宋体" w:hAnsi="Courier New" w:eastAsia="宋体"/>
      <w:kern w:val="2"/>
      <w:sz w:val="28"/>
      <w:lang w:val="en-US" w:eastAsia="zh-CN" w:bidi="ar-SA"/>
    </w:rPr>
  </w:style>
  <w:style w:type="paragraph" w:customStyle="1" w:styleId="45">
    <w:name w:val="样式3"/>
    <w:basedOn w:val="2"/>
    <w:link w:val="44"/>
    <w:qFormat/>
    <w:uiPriority w:val="0"/>
    <w:pPr>
      <w:spacing w:line="0" w:lineRule="atLeast"/>
      <w:outlineLvl w:val="0"/>
    </w:pPr>
    <w:rPr>
      <w:sz w:val="28"/>
    </w:rPr>
  </w:style>
  <w:style w:type="paragraph" w:customStyle="1" w:styleId="46">
    <w:name w:val="标3"/>
    <w:basedOn w:val="1"/>
    <w:qFormat/>
    <w:uiPriority w:val="0"/>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47">
    <w:name w:val="Char Char Char Char"/>
    <w:basedOn w:val="1"/>
    <w:qFormat/>
    <w:uiPriority w:val="0"/>
    <w:rPr>
      <w:rFonts w:ascii="Tahoma" w:hAnsi="Tahoma"/>
      <w:sz w:val="24"/>
      <w:szCs w:val="20"/>
    </w:rPr>
  </w:style>
  <w:style w:type="paragraph" w:customStyle="1" w:styleId="48">
    <w:name w:val="Char4"/>
    <w:basedOn w:val="1"/>
    <w:qFormat/>
    <w:uiPriority w:val="0"/>
    <w:rPr>
      <w:rFonts w:ascii="Tahoma" w:hAnsi="Tahoma"/>
      <w:sz w:val="24"/>
      <w:szCs w:val="20"/>
    </w:rPr>
  </w:style>
  <w:style w:type="paragraph" w:customStyle="1" w:styleId="49">
    <w:name w:val="p19"/>
    <w:basedOn w:val="1"/>
    <w:qFormat/>
    <w:uiPriority w:val="0"/>
    <w:pPr>
      <w:widowControl/>
    </w:pPr>
    <w:rPr>
      <w:rFonts w:ascii="宋体" w:hAnsi="宋体" w:cs="宋体"/>
      <w:kern w:val="0"/>
      <w:szCs w:val="21"/>
    </w:rPr>
  </w:style>
  <w:style w:type="paragraph" w:customStyle="1" w:styleId="5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1">
    <w:name w:val="Char Char Char Char Char Char Char"/>
    <w:basedOn w:val="1"/>
    <w:qFormat/>
    <w:uiPriority w:val="0"/>
    <w:rPr>
      <w:rFonts w:ascii="Tahoma" w:hAnsi="Tahoma"/>
      <w:sz w:val="24"/>
      <w:szCs w:val="20"/>
    </w:rPr>
  </w:style>
  <w:style w:type="paragraph" w:customStyle="1" w:styleId="52">
    <w:name w:val="p0"/>
    <w:basedOn w:val="1"/>
    <w:qFormat/>
    <w:uiPriority w:val="0"/>
    <w:pPr>
      <w:widowControl/>
    </w:pPr>
    <w:rPr>
      <w:kern w:val="0"/>
      <w:szCs w:val="21"/>
    </w:rPr>
  </w:style>
  <w:style w:type="paragraph" w:customStyle="1" w:styleId="53">
    <w:name w:val="Char"/>
    <w:basedOn w:val="1"/>
    <w:qFormat/>
    <w:uiPriority w:val="0"/>
    <w:rPr>
      <w:rFonts w:ascii="Tahoma" w:hAnsi="Tahoma"/>
      <w:sz w:val="24"/>
      <w:szCs w:val="20"/>
    </w:rPr>
  </w:style>
  <w:style w:type="paragraph" w:customStyle="1" w:styleId="54">
    <w:name w:val="Char1"/>
    <w:basedOn w:val="1"/>
    <w:qFormat/>
    <w:uiPriority w:val="0"/>
    <w:rPr>
      <w:rFonts w:ascii="Tahoma" w:hAnsi="Tahoma"/>
      <w:sz w:val="24"/>
      <w:szCs w:val="20"/>
    </w:rPr>
  </w:style>
  <w:style w:type="paragraph" w:customStyle="1" w:styleId="55">
    <w:name w:val="目录3"/>
    <w:basedOn w:val="18"/>
    <w:next w:val="18"/>
    <w:qFormat/>
    <w:uiPriority w:val="0"/>
    <w:rPr>
      <w:rFonts w:ascii="Tahoma" w:hAnsi="Tahoma"/>
      <w:sz w:val="24"/>
      <w:szCs w:val="20"/>
    </w:rPr>
  </w:style>
  <w:style w:type="paragraph" w:customStyle="1" w:styleId="56">
    <w:name w:val="基准标题"/>
    <w:basedOn w:val="16"/>
    <w:next w:val="16"/>
    <w:qFormat/>
    <w:uiPriority w:val="0"/>
    <w:pPr>
      <w:keepNext/>
      <w:keepLines/>
      <w:widowControl/>
      <w:tabs>
        <w:tab w:val="left" w:pos="600"/>
        <w:tab w:val="left" w:pos="960"/>
        <w:tab w:val="left" w:pos="1080"/>
      </w:tabs>
      <w:overflowPunct w:val="0"/>
      <w:spacing w:before="120"/>
    </w:pPr>
    <w:rPr>
      <w:rFonts w:ascii="Arial" w:hAnsi="Arial" w:eastAsia="宋体"/>
      <w:spacing w:val="-10"/>
      <w:kern w:val="20"/>
      <w:sz w:val="21"/>
      <w:szCs w:val="20"/>
      <w:shd w:val="clear" w:color="auto" w:fill="auto"/>
    </w:rPr>
  </w:style>
  <w:style w:type="paragraph" w:customStyle="1" w:styleId="5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58">
    <w:name w:val="Char Char Char"/>
    <w:basedOn w:val="1"/>
    <w:qFormat/>
    <w:uiPriority w:val="0"/>
    <w:rPr>
      <w:rFonts w:ascii="Tahoma" w:hAnsi="Tahoma"/>
      <w:sz w:val="24"/>
      <w:szCs w:val="20"/>
    </w:rPr>
  </w:style>
  <w:style w:type="paragraph" w:customStyle="1" w:styleId="59">
    <w:name w:val="正文0"/>
    <w:basedOn w:val="1"/>
    <w:qFormat/>
    <w:uiPriority w:val="0"/>
    <w:pPr>
      <w:autoSpaceDE w:val="0"/>
      <w:autoSpaceDN w:val="0"/>
      <w:adjustRightInd w:val="0"/>
      <w:spacing w:before="240" w:after="60" w:line="360" w:lineRule="atLeast"/>
    </w:pPr>
    <w:rPr>
      <w:b/>
      <w:kern w:val="0"/>
      <w:sz w:val="24"/>
      <w:szCs w:val="20"/>
    </w:rPr>
  </w:style>
  <w:style w:type="paragraph" w:styleId="60">
    <w:name w:val="List Paragraph"/>
    <w:basedOn w:val="1"/>
    <w:qFormat/>
    <w:uiPriority w:val="34"/>
    <w:pPr>
      <w:ind w:firstLine="420" w:firstLineChars="200"/>
    </w:pPr>
    <w:rPr>
      <w:rFonts w:ascii="Calibri" w:hAnsi="Calibri"/>
      <w:szCs w:val="22"/>
    </w:rPr>
  </w:style>
  <w:style w:type="paragraph" w:customStyle="1" w:styleId="61">
    <w:name w:val="Char Char Char Char Char Char Char Char Char Char"/>
    <w:basedOn w:val="1"/>
    <w:qFormat/>
    <w:uiPriority w:val="0"/>
    <w:pPr>
      <w:adjustRightInd w:val="0"/>
      <w:spacing w:line="360" w:lineRule="auto"/>
    </w:pPr>
    <w:rPr>
      <w:kern w:val="0"/>
      <w:sz w:val="24"/>
      <w:szCs w:val="20"/>
    </w:rPr>
  </w:style>
  <w:style w:type="paragraph" w:customStyle="1" w:styleId="62">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3">
    <w:name w:val="Char Char1 Char Char Char"/>
    <w:basedOn w:val="12"/>
    <w:qFormat/>
    <w:uiPriority w:val="0"/>
    <w:rPr>
      <w:rFonts w:ascii="Tahoma" w:hAnsi="Tahoma"/>
      <w:sz w:val="24"/>
    </w:rPr>
  </w:style>
  <w:style w:type="paragraph" w:customStyle="1" w:styleId="64">
    <w:name w:val="number1"/>
    <w:basedOn w:val="1"/>
    <w:qFormat/>
    <w:uiPriority w:val="0"/>
    <w:pPr>
      <w:tabs>
        <w:tab w:val="left" w:pos="840"/>
      </w:tabs>
      <w:spacing w:line="288" w:lineRule="auto"/>
      <w:ind w:left="840" w:hanging="480"/>
    </w:pPr>
    <w:rPr>
      <w:szCs w:val="20"/>
    </w:rPr>
  </w:style>
  <w:style w:type="paragraph" w:customStyle="1" w:styleId="65">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Char Char Char Char Char Char Char Char Char Char Char Char"/>
    <w:basedOn w:val="1"/>
    <w:qFormat/>
    <w:uiPriority w:val="0"/>
    <w:rPr>
      <w:rFonts w:ascii="Tahoma" w:hAnsi="Tahoma"/>
      <w:sz w:val="24"/>
      <w:szCs w:val="20"/>
    </w:rPr>
  </w:style>
  <w:style w:type="paragraph" w:customStyle="1" w:styleId="67">
    <w:name w:val="Char11"/>
    <w:basedOn w:val="1"/>
    <w:qFormat/>
    <w:uiPriority w:val="0"/>
    <w:rPr>
      <w:rFonts w:ascii="Tahoma" w:hAnsi="Tahoma"/>
      <w:sz w:val="24"/>
      <w:szCs w:val="20"/>
    </w:rPr>
  </w:style>
  <w:style w:type="paragraph" w:customStyle="1" w:styleId="68">
    <w:name w:val="paragraph1"/>
    <w:basedOn w:val="1"/>
    <w:qFormat/>
    <w:uiPriority w:val="0"/>
    <w:pPr>
      <w:spacing w:before="62" w:beforeLines="20" w:after="93" w:afterLines="30" w:line="360" w:lineRule="auto"/>
      <w:ind w:firstLine="200" w:firstLineChars="200"/>
    </w:pPr>
    <w:rPr>
      <w:sz w:val="24"/>
      <w:szCs w:val="20"/>
    </w:rPr>
  </w:style>
  <w:style w:type="paragraph" w:customStyle="1" w:styleId="69">
    <w:name w:val="p16"/>
    <w:basedOn w:val="1"/>
    <w:qFormat/>
    <w:uiPriority w:val="0"/>
    <w:pPr>
      <w:widowControl/>
    </w:pPr>
    <w:rPr>
      <w:rFonts w:ascii="宋体" w:hAnsi="宋体" w:cs="宋体"/>
      <w:kern w:val="0"/>
      <w:szCs w:val="21"/>
    </w:rPr>
  </w:style>
  <w:style w:type="paragraph" w:customStyle="1" w:styleId="70">
    <w:name w:val="Char2"/>
    <w:basedOn w:val="1"/>
    <w:qFormat/>
    <w:uiPriority w:val="0"/>
    <w:rPr>
      <w:rFonts w:ascii="Tahoma" w:hAnsi="Tahoma"/>
      <w:sz w:val="24"/>
      <w:szCs w:val="20"/>
    </w:rPr>
  </w:style>
  <w:style w:type="paragraph" w:customStyle="1" w:styleId="71">
    <w:name w:val="符号列表"/>
    <w:basedOn w:val="1"/>
    <w:qFormat/>
    <w:uiPriority w:val="0"/>
    <w:pPr>
      <w:tabs>
        <w:tab w:val="left" w:pos="840"/>
      </w:tabs>
      <w:adjustRightInd w:val="0"/>
      <w:spacing w:line="440" w:lineRule="atLeast"/>
      <w:ind w:left="840" w:hanging="480"/>
    </w:pPr>
    <w:rPr>
      <w:kern w:val="0"/>
      <w:sz w:val="24"/>
      <w:szCs w:val="20"/>
    </w:rPr>
  </w:style>
  <w:style w:type="paragraph" w:customStyle="1" w:styleId="72">
    <w:name w:val="Char Char Char Char1"/>
    <w:basedOn w:val="1"/>
    <w:qFormat/>
    <w:uiPriority w:val="0"/>
    <w:rPr>
      <w:rFonts w:ascii="Tahoma" w:hAnsi="Tahoma"/>
      <w:sz w:val="24"/>
      <w:szCs w:val="20"/>
    </w:rPr>
  </w:style>
  <w:style w:type="paragraph" w:customStyle="1" w:styleId="73">
    <w:name w:val="Char Char Char Char Char Char Char Char Char Char1"/>
    <w:basedOn w:val="1"/>
    <w:qFormat/>
    <w:uiPriority w:val="0"/>
    <w:rPr>
      <w:rFonts w:ascii="Tahoma" w:hAnsi="Tahoma"/>
      <w:sz w:val="24"/>
      <w:szCs w:val="20"/>
    </w:rPr>
  </w:style>
  <w:style w:type="paragraph" w:customStyle="1" w:styleId="74">
    <w:name w:val="AngebotS2e"/>
    <w:basedOn w:val="1"/>
    <w:qFormat/>
    <w:uiPriority w:val="0"/>
    <w:pPr>
      <w:widowControl/>
      <w:tabs>
        <w:tab w:val="left" w:pos="1134"/>
        <w:tab w:val="left" w:pos="1843"/>
        <w:tab w:val="left" w:pos="2268"/>
        <w:tab w:val="left" w:pos="4111"/>
        <w:tab w:val="decimal" w:pos="10433"/>
      </w:tabs>
      <w:jc w:val="left"/>
    </w:pPr>
    <w:rPr>
      <w:kern w:val="0"/>
      <w:sz w:val="20"/>
      <w:szCs w:val="20"/>
      <w:lang w:val="de-DE" w:eastAsia="de-DE"/>
    </w:rPr>
  </w:style>
  <w:style w:type="paragraph" w:customStyle="1" w:styleId="75">
    <w:name w:val="p15"/>
    <w:basedOn w:val="1"/>
    <w:qFormat/>
    <w:uiPriority w:val="0"/>
    <w:pPr>
      <w:widowControl/>
      <w:pBdr>
        <w:bottom w:val="single" w:color="000000" w:sz="6" w:space="1"/>
      </w:pBdr>
      <w:jc w:val="center"/>
    </w:pPr>
    <w:rPr>
      <w:kern w:val="0"/>
      <w:sz w:val="18"/>
      <w:szCs w:val="18"/>
    </w:rPr>
  </w:style>
  <w:style w:type="paragraph" w:customStyle="1" w:styleId="76">
    <w:name w:val="默认段落字体 Para Char Char Char Char Char Char Char Char Char1 Char Char Char Char Char Char Char"/>
    <w:basedOn w:val="12"/>
    <w:qFormat/>
    <w:uiPriority w:val="0"/>
    <w:rPr>
      <w:rFonts w:ascii="Tahoma" w:hAnsi="Tahoma"/>
      <w:sz w:val="24"/>
    </w:rPr>
  </w:style>
  <w:style w:type="paragraph" w:customStyle="1" w:styleId="77">
    <w:name w:val="Char1 Char Char Char Char Char Char"/>
    <w:basedOn w:val="1"/>
    <w:qFormat/>
    <w:uiPriority w:val="0"/>
    <w:rPr>
      <w:rFonts w:ascii="Tahoma" w:hAnsi="Tahoma"/>
      <w:sz w:val="24"/>
      <w:szCs w:val="20"/>
    </w:rPr>
  </w:style>
  <w:style w:type="paragraph" w:customStyle="1" w:styleId="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rPr>
  </w:style>
  <w:style w:type="character" w:customStyle="1" w:styleId="79">
    <w:name w:val="页眉 Char"/>
    <w:link w:val="23"/>
    <w:qFormat/>
    <w:uiPriority w:val="99"/>
    <w:rPr>
      <w:kern w:val="2"/>
      <w:sz w:val="18"/>
      <w:szCs w:val="18"/>
    </w:rPr>
  </w:style>
  <w:style w:type="character" w:customStyle="1" w:styleId="80">
    <w:name w:val="页码1"/>
    <w:qFormat/>
    <w:uiPriority w:val="0"/>
  </w:style>
  <w:style w:type="character" w:customStyle="1" w:styleId="81">
    <w:name w:val="正文文本缩进 Char"/>
    <w:link w:val="82"/>
    <w:qFormat/>
    <w:uiPriority w:val="0"/>
    <w:rPr>
      <w:rFonts w:ascii="宋体" w:hAnsi="宋体"/>
      <w:sz w:val="24"/>
      <w:szCs w:val="21"/>
    </w:rPr>
  </w:style>
  <w:style w:type="paragraph" w:customStyle="1" w:styleId="82">
    <w:name w:val="正文文本缩进1"/>
    <w:basedOn w:val="1"/>
    <w:link w:val="81"/>
    <w:qFormat/>
    <w:uiPriority w:val="0"/>
    <w:pPr>
      <w:spacing w:line="360" w:lineRule="auto"/>
      <w:ind w:firstLine="480" w:firstLineChars="200"/>
    </w:pPr>
    <w:rPr>
      <w:rFonts w:ascii="宋体" w:hAnsi="宋体"/>
      <w:kern w:val="0"/>
      <w:sz w:val="24"/>
      <w:szCs w:val="21"/>
    </w:rPr>
  </w:style>
  <w:style w:type="character" w:customStyle="1" w:styleId="83">
    <w:name w:val="页眉 Char Char"/>
    <w:link w:val="84"/>
    <w:qFormat/>
    <w:uiPriority w:val="0"/>
    <w:rPr>
      <w:sz w:val="18"/>
      <w:szCs w:val="18"/>
    </w:rPr>
  </w:style>
  <w:style w:type="paragraph" w:customStyle="1" w:styleId="84">
    <w:name w:val="页眉1"/>
    <w:basedOn w:val="1"/>
    <w:link w:val="83"/>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85">
    <w:name w:val="页脚 Char Char"/>
    <w:link w:val="86"/>
    <w:qFormat/>
    <w:uiPriority w:val="0"/>
    <w:rPr>
      <w:sz w:val="18"/>
      <w:szCs w:val="18"/>
    </w:rPr>
  </w:style>
  <w:style w:type="paragraph" w:customStyle="1" w:styleId="86">
    <w:name w:val="页脚1"/>
    <w:basedOn w:val="1"/>
    <w:link w:val="85"/>
    <w:qFormat/>
    <w:uiPriority w:val="0"/>
    <w:pPr>
      <w:tabs>
        <w:tab w:val="center" w:pos="4153"/>
        <w:tab w:val="right" w:pos="8306"/>
      </w:tabs>
      <w:snapToGrid w:val="0"/>
      <w:jc w:val="left"/>
    </w:pPr>
    <w:rPr>
      <w:kern w:val="0"/>
      <w:sz w:val="18"/>
      <w:szCs w:val="18"/>
    </w:rPr>
  </w:style>
  <w:style w:type="paragraph" w:customStyle="1" w:styleId="87">
    <w:name w:val="列出段落1"/>
    <w:basedOn w:val="1"/>
    <w:qFormat/>
    <w:uiPriority w:val="0"/>
    <w:pPr>
      <w:ind w:firstLine="420" w:firstLineChars="200"/>
    </w:pPr>
  </w:style>
  <w:style w:type="paragraph" w:customStyle="1" w:styleId="88">
    <w:name w:val="列出段落2"/>
    <w:basedOn w:val="1"/>
    <w:qFormat/>
    <w:uiPriority w:val="0"/>
    <w:pPr>
      <w:ind w:firstLine="420" w:firstLineChars="200"/>
    </w:pPr>
    <w:rPr>
      <w:rFonts w:ascii="Calibri" w:hAnsi="Calibri"/>
      <w:szCs w:val="22"/>
    </w:rPr>
  </w:style>
  <w:style w:type="paragraph" w:customStyle="1" w:styleId="89">
    <w:name w:val="op_mapdots_left"/>
    <w:basedOn w:val="1"/>
    <w:qFormat/>
    <w:uiPriority w:val="0"/>
    <w:pPr>
      <w:jc w:val="left"/>
    </w:pPr>
    <w:rPr>
      <w:kern w:val="0"/>
    </w:rPr>
  </w:style>
  <w:style w:type="paragraph" w:customStyle="1" w:styleId="90">
    <w:name w:val="text"/>
    <w:basedOn w:val="1"/>
    <w:semiHidden/>
    <w:qFormat/>
    <w:uiPriority w:val="99"/>
    <w:pPr>
      <w:widowControl/>
      <w:spacing w:before="75" w:after="75"/>
      <w:jc w:val="left"/>
    </w:pPr>
    <w:rPr>
      <w:rFonts w:ascii="Arial" w:hAnsi="Arial" w:cs="Arial"/>
      <w:kern w:val="0"/>
      <w:sz w:val="18"/>
      <w:szCs w:val="18"/>
    </w:rPr>
  </w:style>
  <w:style w:type="character" w:customStyle="1" w:styleId="91">
    <w:name w:val="text1"/>
    <w:qFormat/>
    <w:uiPriority w:val="0"/>
    <w:rPr>
      <w:rFonts w:hint="default" w:ascii="Arial" w:hAnsi="Arial" w:cs="Arial"/>
      <w:sz w:val="18"/>
      <w:szCs w:val="18"/>
      <w:u w:val="none"/>
    </w:rPr>
  </w:style>
  <w:style w:type="paragraph" w:customStyle="1" w:styleId="9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93">
    <w:name w:val="style81"/>
    <w:qFormat/>
    <w:uiPriority w:val="0"/>
    <w:rPr>
      <w:color w:val="003366"/>
    </w:rPr>
  </w:style>
  <w:style w:type="paragraph" w:customStyle="1" w:styleId="94">
    <w:name w:val="仿宋四号"/>
    <w:basedOn w:val="1"/>
    <w:qFormat/>
    <w:uiPriority w:val="0"/>
    <w:pPr>
      <w:ind w:firstLine="200" w:firstLineChars="200"/>
    </w:pPr>
    <w:rPr>
      <w:rFonts w:ascii="仿宋" w:hAnsi="仿宋" w:eastAsia="仿宋"/>
      <w:sz w:val="28"/>
      <w:szCs w:val="28"/>
    </w:rPr>
  </w:style>
  <w:style w:type="character" w:customStyle="1" w:styleId="95">
    <w:name w:val="正文文本 2 Char"/>
    <w:basedOn w:val="33"/>
    <w:link w:val="27"/>
    <w:qFormat/>
    <w:uiPriority w:val="0"/>
    <w:rPr>
      <w:kern w:val="2"/>
      <w:sz w:val="21"/>
      <w:szCs w:val="24"/>
    </w:rPr>
  </w:style>
  <w:style w:type="character" w:customStyle="1" w:styleId="96">
    <w:name w:val="纯文本 Char"/>
    <w:qFormat/>
    <w:uiPriority w:val="0"/>
    <w:rPr>
      <w:rFonts w:ascii="宋体" w:hAnsi="Courier New"/>
      <w:kern w:val="2"/>
      <w:sz w:val="21"/>
    </w:rPr>
  </w:style>
  <w:style w:type="character" w:customStyle="1" w:styleId="97">
    <w:name w:val="页脚 Char"/>
    <w:basedOn w:val="33"/>
    <w:link w:val="22"/>
    <w:qFormat/>
    <w:uiPriority w:val="99"/>
    <w:rPr>
      <w:kern w:val="2"/>
      <w:sz w:val="18"/>
      <w:szCs w:val="18"/>
    </w:rPr>
  </w:style>
  <w:style w:type="character" w:customStyle="1" w:styleId="98">
    <w:name w:val="HTML 预设格式 Char"/>
    <w:basedOn w:val="33"/>
    <w:link w:val="28"/>
    <w:qFormat/>
    <w:uiPriority w:val="0"/>
    <w:rPr>
      <w:rFonts w:ascii="Arial" w:hAnsi="Arial" w:cs="Arial" w:eastAsiaTheme="minorEastAsia"/>
      <w:sz w:val="28"/>
      <w:szCs w:val="28"/>
    </w:rPr>
  </w:style>
  <w:style w:type="character" w:customStyle="1" w:styleId="99">
    <w:name w:val="font21"/>
    <w:basedOn w:val="33"/>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56141-0CBE-4031-94E2-7CC7535041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21642</Words>
  <Characters>22595</Characters>
  <Lines>155</Lines>
  <Paragraphs>43</Paragraphs>
  <TotalTime>32</TotalTime>
  <ScaleCrop>false</ScaleCrop>
  <LinksUpToDate>false</LinksUpToDate>
  <CharactersWithSpaces>24898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2023-10-16T02:53:00Z</dcterms:created>
  <dc:creator>User</dc:creator>
  <cp:lastModifiedBy>Administrator</cp:lastModifiedBy>
  <cp:lastPrinted>2021-11-02T10:56:00Z</cp:lastPrinted>
  <dcterms:modified xsi:type="dcterms:W3CDTF">2026-06-09T02:42:28Z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139D13A1D4D64A4E9363C5293E1A87E2_13</vt:lpwstr>
  </property>
  <property fmtid="{D5CDD505-2E9C-101B-9397-08002B2CF9AE}" pid="4" name="KSOTemplateDocerSaveRecord">
    <vt:lpwstr>eyJoZGlkIjoiZjJhZjI0MzZlYzExM2UyZTU0YjEzMTZkYTQwODU0MzEiLCJ1c2VySWQiOiI1MDg0Nzg2MjIifQ==</vt:lpwstr>
  </property>
</Properties>
</file>