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19F567">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eastAsia" w:ascii="仿宋" w:hAnsi="仿宋" w:eastAsia="仿宋" w:cs="仿宋"/>
          <w:lang w:val="en-US" w:eastAsia="zh-CN"/>
        </w:rPr>
      </w:pPr>
      <w:r>
        <w:rPr>
          <w:rFonts w:hint="eastAsia" w:ascii="仿宋" w:hAnsi="仿宋" w:eastAsia="仿宋" w:cs="仿宋"/>
          <w:lang w:val="en-US" w:eastAsia="zh-CN"/>
        </w:rPr>
        <w:t xml:space="preserve"> </w:t>
      </w:r>
    </w:p>
    <w:p w14:paraId="260DB1D0">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eastAsia" w:ascii="仿宋" w:hAnsi="仿宋" w:eastAsia="仿宋" w:cs="仿宋"/>
          <w:lang w:val="en-US" w:eastAsia="zh-CN"/>
        </w:rPr>
      </w:pPr>
    </w:p>
    <w:p w14:paraId="656B1803">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eastAsia" w:ascii="仿宋" w:hAnsi="仿宋" w:eastAsia="仿宋" w:cs="仿宋"/>
          <w:lang w:val="en-US" w:eastAsia="zh-CN"/>
        </w:rPr>
      </w:pPr>
    </w:p>
    <w:p w14:paraId="14409C4A">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eastAsia" w:ascii="仿宋" w:hAnsi="仿宋" w:eastAsia="仿宋" w:cs="仿宋"/>
          <w:b/>
          <w:color w:val="auto"/>
          <w:sz w:val="60"/>
          <w:szCs w:val="60"/>
          <w:lang w:eastAsia="zh-CN"/>
        </w:rPr>
      </w:pPr>
      <w:r>
        <w:rPr>
          <w:rFonts w:hint="eastAsia" w:ascii="仿宋" w:hAnsi="仿宋" w:eastAsia="仿宋" w:cs="仿宋"/>
          <w:b/>
          <w:color w:val="auto"/>
          <w:sz w:val="60"/>
          <w:szCs w:val="60"/>
          <w:lang w:eastAsia="zh-CN"/>
        </w:rPr>
        <w:t>古县城区崩塌隐患点综合治理工程设计服务项目</w:t>
      </w:r>
    </w:p>
    <w:p w14:paraId="2560FF83">
      <w:pPr>
        <w:pageBreakBefore w:val="0"/>
        <w:kinsoku/>
        <w:wordWrap/>
        <w:overflowPunct/>
        <w:topLinePunct w:val="0"/>
        <w:autoSpaceDE/>
        <w:autoSpaceDN/>
        <w:bidi w:val="0"/>
        <w:spacing w:line="500" w:lineRule="exact"/>
        <w:ind w:firstLine="560"/>
        <w:textAlignment w:val="auto"/>
        <w:rPr>
          <w:rFonts w:hint="eastAsia" w:ascii="仿宋" w:hAnsi="仿宋" w:eastAsia="仿宋" w:cs="仿宋"/>
          <w:color w:val="auto"/>
          <w:sz w:val="28"/>
          <w:szCs w:val="28"/>
          <w:highlight w:val="none"/>
        </w:rPr>
      </w:pPr>
    </w:p>
    <w:p w14:paraId="6861EAAE">
      <w:pPr>
        <w:pageBreakBefore w:val="0"/>
        <w:kinsoku/>
        <w:wordWrap/>
        <w:overflowPunct/>
        <w:topLinePunct w:val="0"/>
        <w:autoSpaceDE/>
        <w:autoSpaceDN/>
        <w:bidi w:val="0"/>
        <w:spacing w:line="500" w:lineRule="exact"/>
        <w:ind w:left="0" w:leftChars="0" w:firstLine="482"/>
        <w:jc w:val="center"/>
        <w:textAlignment w:val="auto"/>
        <w:rPr>
          <w:rFonts w:hint="eastAsia" w:ascii="仿宋" w:hAnsi="仿宋" w:eastAsia="仿宋" w:cs="仿宋"/>
          <w:b/>
          <w:bCs/>
          <w:color w:val="auto"/>
          <w:highlight w:val="none"/>
        </w:rPr>
      </w:pPr>
    </w:p>
    <w:p w14:paraId="36A6686B">
      <w:pPr>
        <w:keepNext w:val="0"/>
        <w:keepLines w:val="0"/>
        <w:pageBreakBefore w:val="0"/>
        <w:widowControl w:val="0"/>
        <w:kinsoku/>
        <w:wordWrap/>
        <w:overflowPunct/>
        <w:topLinePunct w:val="0"/>
        <w:autoSpaceDE/>
        <w:autoSpaceDN/>
        <w:bidi w:val="0"/>
        <w:adjustRightInd/>
        <w:snapToGrid/>
        <w:spacing w:line="1000" w:lineRule="exact"/>
        <w:ind w:firstLine="0" w:firstLineChars="0"/>
        <w:jc w:val="both"/>
        <w:textAlignment w:val="auto"/>
        <w:rPr>
          <w:rFonts w:hint="eastAsia" w:ascii="仿宋" w:hAnsi="仿宋" w:eastAsia="仿宋" w:cs="仿宋"/>
          <w:b/>
          <w:bCs/>
          <w:color w:val="auto"/>
          <w:sz w:val="84"/>
          <w:szCs w:val="84"/>
          <w:highlight w:val="none"/>
          <w:lang w:val="en-US" w:eastAsia="zh-CN"/>
        </w:rPr>
      </w:pPr>
    </w:p>
    <w:p w14:paraId="7CAF5E9C">
      <w:pPr>
        <w:keepNext w:val="0"/>
        <w:keepLines w:val="0"/>
        <w:pageBreakBefore w:val="0"/>
        <w:widowControl w:val="0"/>
        <w:kinsoku/>
        <w:wordWrap/>
        <w:overflowPunct/>
        <w:topLinePunct w:val="0"/>
        <w:autoSpaceDE/>
        <w:autoSpaceDN/>
        <w:bidi w:val="0"/>
        <w:adjustRightInd/>
        <w:snapToGrid/>
        <w:spacing w:line="1000" w:lineRule="exact"/>
        <w:ind w:firstLine="0" w:firstLineChars="0"/>
        <w:jc w:val="center"/>
        <w:textAlignment w:val="auto"/>
        <w:rPr>
          <w:rFonts w:hint="eastAsia" w:ascii="仿宋" w:hAnsi="仿宋" w:eastAsia="仿宋" w:cs="仿宋"/>
          <w:b/>
          <w:bCs/>
          <w:color w:val="auto"/>
          <w:sz w:val="84"/>
          <w:szCs w:val="84"/>
          <w:highlight w:val="none"/>
        </w:rPr>
      </w:pPr>
      <w:r>
        <w:rPr>
          <w:rFonts w:hint="eastAsia" w:ascii="仿宋" w:hAnsi="仿宋" w:eastAsia="仿宋" w:cs="仿宋"/>
          <w:b/>
          <w:bCs/>
          <w:color w:val="auto"/>
          <w:sz w:val="84"/>
          <w:szCs w:val="84"/>
          <w:highlight w:val="none"/>
          <w:lang w:val="en-US" w:eastAsia="zh-CN"/>
        </w:rPr>
        <w:t>竞争性</w:t>
      </w:r>
      <w:r>
        <w:rPr>
          <w:rFonts w:hint="eastAsia" w:ascii="仿宋" w:hAnsi="仿宋" w:eastAsia="仿宋" w:cs="仿宋"/>
          <w:b/>
          <w:bCs/>
          <w:color w:val="auto"/>
          <w:sz w:val="84"/>
          <w:szCs w:val="84"/>
          <w:highlight w:val="none"/>
          <w:lang w:eastAsia="zh-CN"/>
        </w:rPr>
        <w:t>磋商</w:t>
      </w:r>
      <w:r>
        <w:rPr>
          <w:rFonts w:hint="eastAsia" w:ascii="仿宋" w:hAnsi="仿宋" w:eastAsia="仿宋" w:cs="仿宋"/>
          <w:b/>
          <w:bCs/>
          <w:color w:val="auto"/>
          <w:sz w:val="84"/>
          <w:szCs w:val="84"/>
          <w:highlight w:val="none"/>
        </w:rPr>
        <w:t>文件</w:t>
      </w:r>
    </w:p>
    <w:p w14:paraId="6C6EC902">
      <w:pPr>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 w:hAnsi="仿宋" w:eastAsia="仿宋" w:cs="仿宋"/>
          <w:b/>
          <w:bCs/>
          <w:color w:val="auto"/>
          <w:sz w:val="28"/>
          <w:szCs w:val="28"/>
          <w:highlight w:val="red"/>
        </w:rPr>
      </w:pPr>
    </w:p>
    <w:p w14:paraId="0A4140E0">
      <w:pPr>
        <w:keepNext w:val="0"/>
        <w:keepLines w:val="0"/>
        <w:pageBreakBefore w:val="0"/>
        <w:widowControl w:val="0"/>
        <w:kinsoku/>
        <w:wordWrap/>
        <w:overflowPunct/>
        <w:topLinePunct w:val="0"/>
        <w:autoSpaceDE/>
        <w:autoSpaceDN/>
        <w:bidi w:val="0"/>
        <w:adjustRightInd/>
        <w:snapToGrid/>
        <w:spacing w:line="360" w:lineRule="auto"/>
        <w:ind w:left="1285" w:leftChars="0" w:right="321" w:rightChars="153" w:hanging="1285" w:hangingChars="400"/>
        <w:jc w:val="center"/>
        <w:textAlignment w:val="auto"/>
        <w:rPr>
          <w:rFonts w:hint="eastAsia" w:ascii="仿宋" w:hAnsi="仿宋" w:eastAsia="仿宋" w:cs="仿宋"/>
          <w:b/>
          <w:color w:val="auto"/>
          <w:sz w:val="32"/>
          <w:szCs w:val="32"/>
          <w:lang w:val="en-US" w:eastAsia="zh-CN"/>
        </w:rPr>
      </w:pPr>
      <w:r>
        <w:rPr>
          <w:rFonts w:hint="eastAsia" w:ascii="仿宋" w:hAnsi="仿宋" w:eastAsia="仿宋" w:cs="仿宋"/>
          <w:b/>
          <w:color w:val="auto"/>
          <w:sz w:val="32"/>
          <w:szCs w:val="32"/>
          <w:lang w:eastAsia="zh-CN"/>
        </w:rPr>
        <w:t>项目编号：1410252026CCS00022</w:t>
      </w:r>
      <w:r>
        <w:rPr>
          <w:rFonts w:hint="eastAsia" w:ascii="仿宋" w:hAnsi="仿宋" w:eastAsia="仿宋" w:cs="仿宋"/>
          <w:b/>
          <w:color w:val="auto"/>
          <w:sz w:val="32"/>
          <w:szCs w:val="32"/>
          <w:lang w:val="en-US" w:eastAsia="zh-CN"/>
        </w:rPr>
        <w:t xml:space="preserve"> </w:t>
      </w:r>
    </w:p>
    <w:p w14:paraId="5A67F082">
      <w:pPr>
        <w:pageBreakBefore w:val="0"/>
        <w:kinsoku/>
        <w:wordWrap/>
        <w:overflowPunct/>
        <w:topLinePunct w:val="0"/>
        <w:autoSpaceDE/>
        <w:autoSpaceDN/>
        <w:bidi w:val="0"/>
        <w:spacing w:line="500" w:lineRule="exact"/>
        <w:textAlignment w:val="auto"/>
        <w:rPr>
          <w:rFonts w:hint="eastAsia" w:ascii="仿宋" w:hAnsi="仿宋" w:eastAsia="仿宋" w:cs="仿宋"/>
          <w:color w:val="auto"/>
          <w:highlight w:val="none"/>
        </w:rPr>
      </w:pPr>
    </w:p>
    <w:p w14:paraId="44240767">
      <w:pPr>
        <w:pageBreakBefore w:val="0"/>
        <w:kinsoku/>
        <w:wordWrap/>
        <w:overflowPunct/>
        <w:topLinePunct w:val="0"/>
        <w:autoSpaceDE/>
        <w:autoSpaceDN/>
        <w:bidi w:val="0"/>
        <w:spacing w:line="500" w:lineRule="exact"/>
        <w:textAlignment w:val="auto"/>
        <w:rPr>
          <w:rFonts w:hint="eastAsia" w:ascii="仿宋" w:hAnsi="仿宋" w:eastAsia="仿宋" w:cs="仿宋"/>
          <w:color w:val="auto"/>
          <w:highlight w:val="none"/>
        </w:rPr>
      </w:pPr>
    </w:p>
    <w:p w14:paraId="6D802EF4">
      <w:pPr>
        <w:pageBreakBefore w:val="0"/>
        <w:kinsoku/>
        <w:wordWrap/>
        <w:overflowPunct/>
        <w:topLinePunct w:val="0"/>
        <w:autoSpaceDE/>
        <w:autoSpaceDN/>
        <w:bidi w:val="0"/>
        <w:spacing w:line="500" w:lineRule="exact"/>
        <w:textAlignment w:val="auto"/>
        <w:rPr>
          <w:rFonts w:hint="eastAsia" w:ascii="仿宋" w:hAnsi="仿宋" w:eastAsia="仿宋" w:cs="仿宋"/>
          <w:color w:val="auto"/>
          <w:highlight w:val="none"/>
        </w:rPr>
      </w:pPr>
    </w:p>
    <w:p w14:paraId="76D8E4D0">
      <w:pPr>
        <w:pageBreakBefore w:val="0"/>
        <w:kinsoku/>
        <w:wordWrap/>
        <w:overflowPunct/>
        <w:topLinePunct w:val="0"/>
        <w:autoSpaceDE/>
        <w:autoSpaceDN/>
        <w:bidi w:val="0"/>
        <w:spacing w:line="500" w:lineRule="exact"/>
        <w:textAlignment w:val="auto"/>
        <w:rPr>
          <w:rFonts w:hint="eastAsia" w:ascii="仿宋" w:hAnsi="仿宋" w:eastAsia="仿宋" w:cs="仿宋"/>
          <w:color w:val="auto"/>
          <w:highlight w:val="none"/>
        </w:rPr>
      </w:pPr>
    </w:p>
    <w:p w14:paraId="12FFDE66">
      <w:pPr>
        <w:pageBreakBefore w:val="0"/>
        <w:kinsoku/>
        <w:wordWrap/>
        <w:overflowPunct/>
        <w:topLinePunct w:val="0"/>
        <w:autoSpaceDE/>
        <w:autoSpaceDN/>
        <w:bidi w:val="0"/>
        <w:spacing w:line="500" w:lineRule="exact"/>
        <w:textAlignment w:val="auto"/>
        <w:rPr>
          <w:rFonts w:hint="eastAsia" w:ascii="仿宋" w:hAnsi="仿宋" w:eastAsia="仿宋" w:cs="仿宋"/>
          <w:color w:val="auto"/>
          <w:highlight w:val="none"/>
        </w:rPr>
      </w:pPr>
    </w:p>
    <w:p w14:paraId="26B786CE">
      <w:pPr>
        <w:pageBreakBefore w:val="0"/>
        <w:kinsoku/>
        <w:wordWrap/>
        <w:overflowPunct/>
        <w:topLinePunct w:val="0"/>
        <w:autoSpaceDE/>
        <w:autoSpaceDN/>
        <w:bidi w:val="0"/>
        <w:spacing w:line="500" w:lineRule="exact"/>
        <w:textAlignment w:val="auto"/>
        <w:rPr>
          <w:rFonts w:hint="eastAsia" w:ascii="仿宋" w:hAnsi="仿宋" w:eastAsia="仿宋" w:cs="仿宋"/>
          <w:color w:val="auto"/>
          <w:highlight w:val="none"/>
        </w:rPr>
      </w:pPr>
    </w:p>
    <w:p w14:paraId="55F13F2B">
      <w:pPr>
        <w:pageBreakBefore w:val="0"/>
        <w:kinsoku/>
        <w:wordWrap/>
        <w:overflowPunct/>
        <w:topLinePunct w:val="0"/>
        <w:autoSpaceDE/>
        <w:autoSpaceDN/>
        <w:bidi w:val="0"/>
        <w:spacing w:line="500" w:lineRule="exact"/>
        <w:textAlignment w:val="auto"/>
        <w:rPr>
          <w:rFonts w:hint="eastAsia" w:ascii="仿宋" w:hAnsi="仿宋" w:eastAsia="仿宋" w:cs="仿宋"/>
          <w:color w:val="auto"/>
          <w:highlight w:val="none"/>
        </w:rPr>
      </w:pPr>
    </w:p>
    <w:p w14:paraId="5DB3315E">
      <w:pPr>
        <w:pageBreakBefore w:val="0"/>
        <w:kinsoku/>
        <w:wordWrap/>
        <w:overflowPunct/>
        <w:topLinePunct w:val="0"/>
        <w:autoSpaceDE/>
        <w:autoSpaceDN/>
        <w:bidi w:val="0"/>
        <w:spacing w:line="500" w:lineRule="exact"/>
        <w:ind w:left="0" w:leftChars="0" w:firstLine="0" w:firstLineChars="0"/>
        <w:textAlignment w:val="auto"/>
        <w:rPr>
          <w:rFonts w:hint="eastAsia" w:ascii="仿宋" w:hAnsi="仿宋" w:eastAsia="仿宋" w:cs="仿宋"/>
          <w:color w:val="auto"/>
          <w:highlight w:val="none"/>
        </w:rPr>
      </w:pPr>
    </w:p>
    <w:p w14:paraId="7AF62C8B">
      <w:pPr>
        <w:keepNext w:val="0"/>
        <w:keepLines w:val="0"/>
        <w:pageBreakBefore w:val="0"/>
        <w:widowControl w:val="0"/>
        <w:kinsoku/>
        <w:wordWrap/>
        <w:overflowPunct/>
        <w:topLinePunct w:val="0"/>
        <w:autoSpaceDE/>
        <w:autoSpaceDN/>
        <w:bidi w:val="0"/>
        <w:adjustRightInd/>
        <w:snapToGrid/>
        <w:spacing w:line="360" w:lineRule="auto"/>
        <w:ind w:left="1645" w:leftChars="0" w:right="321" w:rightChars="153" w:hanging="1645" w:hangingChars="400"/>
        <w:jc w:val="center"/>
        <w:textAlignment w:val="auto"/>
        <w:rPr>
          <w:rFonts w:hint="eastAsia" w:ascii="仿宋" w:hAnsi="仿宋" w:eastAsia="仿宋" w:cs="仿宋"/>
          <w:b/>
          <w:color w:val="auto"/>
          <w:sz w:val="32"/>
          <w:szCs w:val="32"/>
          <w:lang w:eastAsia="zh-CN"/>
        </w:rPr>
      </w:pPr>
      <w:r>
        <w:rPr>
          <w:rFonts w:hint="eastAsia" w:ascii="仿宋" w:hAnsi="仿宋" w:eastAsia="仿宋" w:cs="仿宋"/>
          <w:b/>
          <w:color w:val="auto"/>
          <w:spacing w:val="45"/>
          <w:sz w:val="32"/>
          <w:szCs w:val="32"/>
          <w:lang w:val="en-US" w:eastAsia="zh-CN"/>
        </w:rPr>
        <w:t>采购</w:t>
      </w:r>
      <w:r>
        <w:rPr>
          <w:rFonts w:hint="eastAsia" w:ascii="仿宋" w:hAnsi="仿宋" w:eastAsia="仿宋" w:cs="仿宋"/>
          <w:b/>
          <w:color w:val="auto"/>
          <w:spacing w:val="45"/>
          <w:sz w:val="32"/>
          <w:szCs w:val="32"/>
        </w:rPr>
        <w:t>人</w:t>
      </w:r>
      <w:r>
        <w:rPr>
          <w:rFonts w:hint="eastAsia" w:ascii="仿宋" w:hAnsi="仿宋" w:eastAsia="仿宋" w:cs="仿宋"/>
          <w:b/>
          <w:color w:val="auto"/>
          <w:sz w:val="32"/>
          <w:szCs w:val="32"/>
        </w:rPr>
        <w:t>：</w:t>
      </w:r>
      <w:r>
        <w:rPr>
          <w:rFonts w:hint="eastAsia" w:ascii="仿宋" w:hAnsi="仿宋" w:eastAsia="仿宋" w:cs="仿宋"/>
          <w:b/>
          <w:color w:val="auto"/>
          <w:sz w:val="32"/>
          <w:szCs w:val="32"/>
          <w:lang w:val="en-US" w:eastAsia="zh-CN"/>
        </w:rPr>
        <w:t>古县自然资源局</w:t>
      </w:r>
    </w:p>
    <w:p w14:paraId="2D551BA1">
      <w:pPr>
        <w:keepNext w:val="0"/>
        <w:keepLines w:val="0"/>
        <w:pageBreakBefore w:val="0"/>
        <w:widowControl w:val="0"/>
        <w:kinsoku/>
        <w:wordWrap/>
        <w:overflowPunct/>
        <w:topLinePunct w:val="0"/>
        <w:autoSpaceDE/>
        <w:autoSpaceDN/>
        <w:bidi w:val="0"/>
        <w:adjustRightInd/>
        <w:snapToGrid/>
        <w:spacing w:line="360" w:lineRule="auto"/>
        <w:ind w:left="0" w:leftChars="0" w:right="321" w:rightChars="153" w:firstLine="0" w:firstLineChars="0"/>
        <w:jc w:val="center"/>
        <w:textAlignment w:val="auto"/>
        <w:rPr>
          <w:rFonts w:hint="eastAsia" w:ascii="仿宋" w:hAnsi="仿宋" w:eastAsia="仿宋" w:cs="仿宋"/>
          <w:b/>
          <w:color w:val="auto"/>
          <w:sz w:val="32"/>
          <w:szCs w:val="32"/>
          <w:lang w:val="en-US" w:eastAsia="zh-CN"/>
        </w:rPr>
      </w:pPr>
      <w:r>
        <w:rPr>
          <w:rFonts w:hint="eastAsia" w:ascii="仿宋" w:hAnsi="仿宋" w:eastAsia="仿宋" w:cs="仿宋"/>
          <w:b/>
          <w:color w:val="auto"/>
          <w:sz w:val="32"/>
          <w:szCs w:val="32"/>
          <w:lang w:val="en-US" w:eastAsia="zh-CN"/>
        </w:rPr>
        <w:t>采购</w:t>
      </w:r>
      <w:r>
        <w:rPr>
          <w:rFonts w:hint="eastAsia" w:ascii="仿宋" w:hAnsi="仿宋" w:eastAsia="仿宋" w:cs="仿宋"/>
          <w:b/>
          <w:color w:val="auto"/>
          <w:sz w:val="32"/>
          <w:szCs w:val="32"/>
        </w:rPr>
        <w:t>代理</w:t>
      </w:r>
      <w:r>
        <w:rPr>
          <w:rFonts w:hint="eastAsia" w:ascii="仿宋" w:hAnsi="仿宋" w:eastAsia="仿宋" w:cs="仿宋"/>
          <w:b/>
          <w:color w:val="auto"/>
          <w:sz w:val="32"/>
          <w:szCs w:val="32"/>
          <w:lang w:val="en-US" w:eastAsia="zh-CN"/>
        </w:rPr>
        <w:t>机构</w:t>
      </w:r>
      <w:r>
        <w:rPr>
          <w:rFonts w:hint="eastAsia" w:ascii="仿宋" w:hAnsi="仿宋" w:eastAsia="仿宋" w:cs="仿宋"/>
          <w:b/>
          <w:color w:val="auto"/>
          <w:sz w:val="32"/>
          <w:szCs w:val="32"/>
        </w:rPr>
        <w:t>：</w:t>
      </w:r>
      <w:r>
        <w:rPr>
          <w:rFonts w:hint="eastAsia" w:ascii="仿宋" w:hAnsi="仿宋" w:eastAsia="仿宋" w:cs="仿宋"/>
          <w:b/>
          <w:color w:val="auto"/>
          <w:sz w:val="32"/>
          <w:szCs w:val="32"/>
          <w:lang w:eastAsia="zh-CN"/>
        </w:rPr>
        <w:t>山西瑞康特项目管理有限公司</w:t>
      </w:r>
    </w:p>
    <w:p w14:paraId="7FF03808">
      <w:pPr>
        <w:keepNext w:val="0"/>
        <w:keepLines w:val="0"/>
        <w:pageBreakBefore w:val="0"/>
        <w:widowControl w:val="0"/>
        <w:kinsoku/>
        <w:wordWrap/>
        <w:overflowPunct/>
        <w:topLinePunct w:val="0"/>
        <w:autoSpaceDE/>
        <w:autoSpaceDN/>
        <w:bidi w:val="0"/>
        <w:adjustRightInd/>
        <w:snapToGrid/>
        <w:spacing w:line="360" w:lineRule="auto"/>
        <w:ind w:left="0" w:leftChars="0" w:right="321" w:rightChars="153" w:firstLine="0" w:firstLineChars="0"/>
        <w:jc w:val="center"/>
        <w:textAlignment w:val="auto"/>
        <w:rPr>
          <w:rFonts w:hint="eastAsia" w:ascii="仿宋" w:hAnsi="仿宋" w:eastAsia="仿宋" w:cs="仿宋"/>
          <w:b/>
          <w:color w:val="auto"/>
          <w:sz w:val="32"/>
          <w:szCs w:val="32"/>
          <w:lang w:val="en-US" w:eastAsia="zh-CN"/>
        </w:rPr>
      </w:pPr>
      <w:r>
        <w:rPr>
          <w:rFonts w:hint="eastAsia" w:ascii="仿宋" w:hAnsi="仿宋" w:eastAsia="仿宋" w:cs="仿宋"/>
          <w:b/>
          <w:color w:val="auto"/>
          <w:sz w:val="32"/>
          <w:szCs w:val="32"/>
          <w:lang w:val="en-US" w:eastAsia="zh-CN"/>
        </w:rPr>
        <w:t>二〇二六年五月</w:t>
      </w:r>
    </w:p>
    <w:p w14:paraId="47D36E04">
      <w:pPr>
        <w:keepNext w:val="0"/>
        <w:keepLines w:val="0"/>
        <w:pageBreakBefore w:val="0"/>
        <w:widowControl w:val="0"/>
        <w:kinsoku/>
        <w:wordWrap/>
        <w:overflowPunct/>
        <w:topLinePunct w:val="0"/>
        <w:autoSpaceDE/>
        <w:autoSpaceDN/>
        <w:bidi w:val="0"/>
        <w:adjustRightInd/>
        <w:snapToGrid/>
        <w:spacing w:line="360" w:lineRule="auto"/>
        <w:ind w:left="0" w:leftChars="0" w:right="321" w:rightChars="153" w:firstLine="0" w:firstLineChars="0"/>
        <w:jc w:val="center"/>
        <w:textAlignment w:val="auto"/>
        <w:rPr>
          <w:rFonts w:hint="eastAsia" w:ascii="仿宋" w:hAnsi="仿宋" w:eastAsia="仿宋" w:cs="仿宋"/>
          <w:b/>
          <w:color w:val="auto"/>
          <w:sz w:val="32"/>
          <w:szCs w:val="32"/>
          <w:lang w:val="en-US" w:eastAsia="zh-CN"/>
        </w:rPr>
        <w:sectPr>
          <w:footerReference r:id="rId5" w:type="first"/>
          <w:headerReference r:id="rId3" w:type="default"/>
          <w:footerReference r:id="rId4" w:type="default"/>
          <w:footnotePr>
            <w:numFmt w:val="decimalEnclosedCircleChinese"/>
          </w:footnotePr>
          <w:pgSz w:w="11906" w:h="16838"/>
          <w:pgMar w:top="1134" w:right="1134" w:bottom="1134" w:left="1417" w:header="850" w:footer="992" w:gutter="0"/>
          <w:pgNumType w:fmt="decimal" w:start="0"/>
          <w:cols w:space="0" w:num="1"/>
          <w:titlePg/>
          <w:rtlGutter w:val="0"/>
          <w:docGrid w:type="lines" w:linePitch="312" w:charSpace="0"/>
        </w:sectPr>
      </w:pPr>
    </w:p>
    <w:p w14:paraId="725BD186">
      <w:pPr>
        <w:ind w:left="0" w:leftChars="0" w:firstLine="0" w:firstLineChars="0"/>
        <w:jc w:val="center"/>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lang w:eastAsia="zh-CN"/>
        </w:rPr>
        <w:t>目</w:t>
      </w:r>
      <w:r>
        <w:rPr>
          <w:rFonts w:hint="eastAsia" w:ascii="仿宋" w:hAnsi="仿宋" w:eastAsia="仿宋" w:cs="仿宋"/>
          <w:b/>
          <w:bCs/>
          <w:color w:val="auto"/>
          <w:sz w:val="32"/>
          <w:szCs w:val="32"/>
          <w:highlight w:val="none"/>
          <w:lang w:val="en-US" w:eastAsia="zh-CN"/>
        </w:rPr>
        <w:t xml:space="preserve">  </w:t>
      </w:r>
      <w:r>
        <w:rPr>
          <w:rFonts w:hint="eastAsia" w:ascii="仿宋" w:hAnsi="仿宋" w:eastAsia="仿宋" w:cs="仿宋"/>
          <w:b/>
          <w:bCs/>
          <w:color w:val="auto"/>
          <w:sz w:val="32"/>
          <w:szCs w:val="32"/>
          <w:highlight w:val="none"/>
          <w:lang w:eastAsia="zh-CN"/>
        </w:rPr>
        <w:t>录</w:t>
      </w:r>
    </w:p>
    <w:p w14:paraId="28BE697B">
      <w:pPr>
        <w:ind w:left="0" w:leftChars="0" w:firstLine="0" w:firstLineChars="0"/>
        <w:jc w:val="center"/>
        <w:rPr>
          <w:rFonts w:hint="eastAsia" w:ascii="仿宋" w:hAnsi="仿宋" w:eastAsia="仿宋" w:cs="仿宋"/>
          <w:b/>
          <w:bCs/>
          <w:color w:val="auto"/>
          <w:sz w:val="32"/>
          <w:szCs w:val="32"/>
          <w:highlight w:val="none"/>
          <w:lang w:eastAsia="zh-CN"/>
        </w:rPr>
      </w:pPr>
    </w:p>
    <w:p w14:paraId="47C8E6A3">
      <w:pPr>
        <w:pStyle w:val="9"/>
        <w:tabs>
          <w:tab w:val="right" w:leader="dot" w:pos="8306"/>
        </w:tabs>
        <w:ind w:left="0" w:leftChars="0" w:firstLine="0" w:firstLineChars="0"/>
        <w:jc w:val="both"/>
        <w:rPr>
          <w:rFonts w:hint="eastAsia" w:ascii="仿宋" w:hAnsi="仿宋" w:eastAsia="仿宋" w:cs="仿宋"/>
          <w:sz w:val="28"/>
          <w:szCs w:val="28"/>
          <w:lang w:val="en-US" w:eastAsia="zh-CN"/>
        </w:rPr>
      </w:pPr>
      <w:r>
        <w:rPr>
          <w:rFonts w:hint="eastAsia" w:ascii="仿宋" w:hAnsi="仿宋" w:eastAsia="仿宋" w:cs="仿宋"/>
          <w:b/>
          <w:color w:val="auto"/>
          <w:sz w:val="28"/>
          <w:szCs w:val="28"/>
          <w:highlight w:val="none"/>
        </w:rPr>
        <w:fldChar w:fldCharType="begin"/>
      </w:r>
      <w:r>
        <w:rPr>
          <w:rFonts w:hint="eastAsia" w:ascii="仿宋" w:hAnsi="仿宋" w:eastAsia="仿宋" w:cs="仿宋"/>
          <w:b/>
          <w:color w:val="auto"/>
          <w:sz w:val="28"/>
          <w:szCs w:val="28"/>
          <w:highlight w:val="none"/>
        </w:rPr>
        <w:instrText xml:space="preserve">TOC \o "1-1" \h \u </w:instrText>
      </w:r>
      <w:r>
        <w:rPr>
          <w:rFonts w:hint="eastAsia" w:ascii="仿宋" w:hAnsi="仿宋" w:eastAsia="仿宋" w:cs="仿宋"/>
          <w:b/>
          <w:color w:val="auto"/>
          <w:sz w:val="28"/>
          <w:szCs w:val="28"/>
          <w:highlight w:val="none"/>
        </w:rPr>
        <w:fldChar w:fldCharType="separate"/>
      </w: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_Toc9714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第一章  竞争性磋商公告</w:t>
      </w:r>
      <w:r>
        <w:rPr>
          <w:rFonts w:hint="eastAsia" w:ascii="仿宋" w:hAnsi="仿宋" w:eastAsia="仿宋" w:cs="仿宋"/>
          <w:sz w:val="28"/>
          <w:szCs w:val="28"/>
        </w:rPr>
        <w:tab/>
      </w:r>
      <w:r>
        <w:rPr>
          <w:rFonts w:hint="eastAsia" w:ascii="仿宋" w:hAnsi="仿宋" w:eastAsia="仿宋" w:cs="仿宋"/>
          <w:sz w:val="28"/>
          <w:szCs w:val="28"/>
          <w:lang w:val="en-US" w:eastAsia="zh-CN"/>
        </w:rPr>
        <w:t>-2</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w:t>
      </w:r>
    </w:p>
    <w:p w14:paraId="6623B34D">
      <w:pPr>
        <w:pStyle w:val="9"/>
        <w:tabs>
          <w:tab w:val="right" w:leader="dot" w:pos="8306"/>
        </w:tabs>
        <w:ind w:left="0" w:leftChars="0" w:firstLine="0" w:firstLineChars="0"/>
        <w:jc w:val="both"/>
        <w:rPr>
          <w:rFonts w:hint="eastAsia" w:ascii="仿宋" w:hAnsi="仿宋" w:eastAsia="仿宋" w:cs="仿宋"/>
          <w:sz w:val="28"/>
          <w:szCs w:val="28"/>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_Toc28992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lang w:val="en-US" w:eastAsia="zh-CN"/>
        </w:rPr>
        <w:t>-</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4-</w:t>
      </w:r>
    </w:p>
    <w:p w14:paraId="025DE25D">
      <w:pPr>
        <w:pStyle w:val="9"/>
        <w:tabs>
          <w:tab w:val="right" w:leader="dot" w:pos="8306"/>
        </w:tabs>
        <w:ind w:left="0" w:leftChars="0" w:firstLine="0" w:firstLineChars="0"/>
        <w:jc w:val="both"/>
        <w:rPr>
          <w:rFonts w:hint="eastAsia" w:ascii="仿宋" w:hAnsi="仿宋" w:eastAsia="仿宋" w:cs="仿宋"/>
          <w:sz w:val="28"/>
          <w:szCs w:val="28"/>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_Toc25284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rPr>
        <w:t>第三章  评审办法及评审标准</w:t>
      </w:r>
      <w:r>
        <w:rPr>
          <w:rFonts w:hint="eastAsia" w:ascii="仿宋" w:hAnsi="仿宋" w:eastAsia="仿宋" w:cs="仿宋"/>
          <w:sz w:val="28"/>
          <w:szCs w:val="28"/>
        </w:rPr>
        <w:tab/>
      </w:r>
      <w:r>
        <w:rPr>
          <w:rFonts w:hint="eastAsia" w:ascii="仿宋" w:hAnsi="仿宋" w:eastAsia="仿宋" w:cs="仿宋"/>
          <w:sz w:val="28"/>
          <w:szCs w:val="28"/>
          <w:lang w:val="en-US" w:eastAsia="zh-CN"/>
        </w:rPr>
        <w:t>-</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18-</w:t>
      </w:r>
    </w:p>
    <w:p w14:paraId="3B7B7B23">
      <w:pPr>
        <w:pStyle w:val="9"/>
        <w:tabs>
          <w:tab w:val="right" w:leader="dot" w:pos="8306"/>
        </w:tabs>
        <w:ind w:left="0" w:leftChars="0" w:firstLine="0" w:firstLineChars="0"/>
        <w:jc w:val="both"/>
        <w:rPr>
          <w:rFonts w:hint="eastAsia" w:ascii="仿宋" w:hAnsi="仿宋" w:eastAsia="仿宋" w:cs="仿宋"/>
          <w:sz w:val="28"/>
          <w:szCs w:val="28"/>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_Toc2005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rPr>
        <w:t xml:space="preserve">第四章  </w:t>
      </w:r>
      <w:r>
        <w:rPr>
          <w:rFonts w:hint="eastAsia" w:ascii="仿宋" w:hAnsi="仿宋" w:eastAsia="仿宋" w:cs="仿宋"/>
          <w:sz w:val="28"/>
          <w:szCs w:val="28"/>
          <w:lang w:val="en-US" w:eastAsia="zh-CN"/>
        </w:rPr>
        <w:t>采购需求</w:t>
      </w:r>
      <w:r>
        <w:rPr>
          <w:rFonts w:hint="eastAsia" w:ascii="仿宋" w:hAnsi="仿宋" w:eastAsia="仿宋" w:cs="仿宋"/>
          <w:sz w:val="28"/>
          <w:szCs w:val="28"/>
        </w:rPr>
        <w:tab/>
      </w:r>
      <w:r>
        <w:rPr>
          <w:rFonts w:hint="eastAsia" w:ascii="仿宋" w:hAnsi="仿宋" w:eastAsia="仿宋" w:cs="仿宋"/>
          <w:sz w:val="28"/>
          <w:szCs w:val="28"/>
          <w:lang w:val="en-US" w:eastAsia="zh-CN"/>
        </w:rPr>
        <w:t>-</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25-</w:t>
      </w:r>
    </w:p>
    <w:p w14:paraId="180C591B">
      <w:pPr>
        <w:pStyle w:val="9"/>
        <w:tabs>
          <w:tab w:val="right" w:leader="dot" w:pos="8306"/>
        </w:tabs>
        <w:ind w:left="0" w:leftChars="0" w:firstLine="0" w:firstLineChars="0"/>
        <w:jc w:val="both"/>
        <w:rPr>
          <w:rFonts w:hint="default" w:ascii="仿宋" w:hAnsi="仿宋" w:eastAsia="仿宋" w:cs="仿宋"/>
          <w:sz w:val="28"/>
          <w:szCs w:val="28"/>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_Toc327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rPr>
        <w:t>第五章  合同原则</w:t>
      </w:r>
      <w:r>
        <w:rPr>
          <w:rFonts w:hint="eastAsia" w:ascii="仿宋" w:hAnsi="仿宋" w:eastAsia="仿宋" w:cs="仿宋"/>
          <w:sz w:val="28"/>
          <w:szCs w:val="28"/>
        </w:rPr>
        <w:tab/>
      </w:r>
      <w:r>
        <w:rPr>
          <w:rFonts w:hint="eastAsia" w:ascii="仿宋" w:hAnsi="仿宋" w:eastAsia="仿宋" w:cs="仿宋"/>
          <w:sz w:val="28"/>
          <w:szCs w:val="28"/>
          <w:lang w:val="en-US" w:eastAsia="zh-CN"/>
        </w:rPr>
        <w:t>-</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27-</w:t>
      </w:r>
    </w:p>
    <w:p w14:paraId="2CCB740D">
      <w:pPr>
        <w:pStyle w:val="9"/>
        <w:tabs>
          <w:tab w:val="right" w:leader="dot" w:pos="8306"/>
        </w:tabs>
        <w:ind w:left="0" w:leftChars="0" w:firstLine="0" w:firstLineChars="0"/>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fldChar w:fldCharType="begin"/>
      </w:r>
      <w:r>
        <w:rPr>
          <w:rFonts w:hint="eastAsia" w:ascii="仿宋" w:hAnsi="仿宋" w:eastAsia="仿宋" w:cs="仿宋"/>
          <w:sz w:val="28"/>
          <w:szCs w:val="28"/>
          <w:highlight w:val="none"/>
        </w:rPr>
        <w:instrText xml:space="preserve"> HYPERLINK \l _Toc7345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第六章  响应文件格式</w:t>
      </w:r>
      <w:r>
        <w:rPr>
          <w:rFonts w:hint="eastAsia" w:ascii="仿宋" w:hAnsi="仿宋" w:eastAsia="仿宋" w:cs="仿宋"/>
          <w:sz w:val="28"/>
          <w:szCs w:val="28"/>
        </w:rPr>
        <w:tab/>
      </w:r>
      <w:r>
        <w:rPr>
          <w:rFonts w:hint="eastAsia" w:ascii="仿宋" w:hAnsi="仿宋" w:eastAsia="仿宋" w:cs="仿宋"/>
          <w:sz w:val="28"/>
          <w:szCs w:val="28"/>
          <w:lang w:val="en-US" w:eastAsia="zh-CN"/>
        </w:rPr>
        <w:t>-</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31-</w:t>
      </w:r>
    </w:p>
    <w:p w14:paraId="6BE70C80">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end"/>
      </w:r>
    </w:p>
    <w:p w14:paraId="7E978C9D">
      <w:pPr>
        <w:rPr>
          <w:rFonts w:hint="eastAsia" w:ascii="仿宋" w:hAnsi="仿宋" w:eastAsia="仿宋" w:cs="仿宋"/>
          <w:color w:val="auto"/>
          <w:sz w:val="28"/>
          <w:szCs w:val="28"/>
          <w:highlight w:val="none"/>
        </w:rPr>
      </w:pPr>
    </w:p>
    <w:p w14:paraId="70D7243F">
      <w:pPr>
        <w:rPr>
          <w:rFonts w:hint="eastAsia" w:ascii="仿宋" w:hAnsi="仿宋" w:eastAsia="仿宋" w:cs="仿宋"/>
          <w:color w:val="auto"/>
          <w:sz w:val="28"/>
          <w:szCs w:val="28"/>
          <w:highlight w:val="none"/>
        </w:rPr>
      </w:pPr>
    </w:p>
    <w:p w14:paraId="2CF092ED">
      <w:pPr>
        <w:rPr>
          <w:rFonts w:hint="eastAsia" w:ascii="仿宋" w:hAnsi="仿宋" w:eastAsia="仿宋" w:cs="仿宋"/>
          <w:color w:val="auto"/>
          <w:sz w:val="28"/>
          <w:szCs w:val="28"/>
          <w:highlight w:val="none"/>
        </w:rPr>
      </w:pPr>
    </w:p>
    <w:p w14:paraId="236F3EC8">
      <w:pPr>
        <w:rPr>
          <w:rFonts w:hint="eastAsia" w:ascii="仿宋" w:hAnsi="仿宋" w:eastAsia="仿宋" w:cs="仿宋"/>
          <w:color w:val="auto"/>
          <w:sz w:val="28"/>
          <w:szCs w:val="28"/>
          <w:highlight w:val="none"/>
        </w:rPr>
      </w:pPr>
    </w:p>
    <w:p w14:paraId="07DA719C">
      <w:pPr>
        <w:rPr>
          <w:rFonts w:hint="eastAsia" w:ascii="仿宋" w:hAnsi="仿宋" w:eastAsia="仿宋" w:cs="仿宋"/>
          <w:color w:val="auto"/>
          <w:sz w:val="28"/>
          <w:szCs w:val="28"/>
          <w:highlight w:val="none"/>
        </w:rPr>
      </w:pPr>
    </w:p>
    <w:p w14:paraId="21F8D1B3">
      <w:pPr>
        <w:rPr>
          <w:rFonts w:hint="eastAsia" w:ascii="仿宋" w:hAnsi="仿宋" w:eastAsia="仿宋" w:cs="仿宋"/>
          <w:color w:val="auto"/>
          <w:sz w:val="28"/>
          <w:szCs w:val="28"/>
          <w:highlight w:val="none"/>
        </w:rPr>
      </w:pPr>
    </w:p>
    <w:p w14:paraId="22F4202B">
      <w:pPr>
        <w:rPr>
          <w:rFonts w:hint="eastAsia" w:ascii="仿宋" w:hAnsi="仿宋" w:eastAsia="仿宋" w:cs="仿宋"/>
          <w:color w:val="auto"/>
          <w:sz w:val="28"/>
          <w:szCs w:val="28"/>
          <w:highlight w:val="none"/>
        </w:rPr>
      </w:pPr>
    </w:p>
    <w:p w14:paraId="512866A4">
      <w:pPr>
        <w:rPr>
          <w:rFonts w:hint="eastAsia" w:ascii="仿宋" w:hAnsi="仿宋" w:eastAsia="仿宋" w:cs="仿宋"/>
          <w:color w:val="auto"/>
          <w:sz w:val="28"/>
          <w:szCs w:val="28"/>
          <w:highlight w:val="none"/>
        </w:rPr>
      </w:pPr>
    </w:p>
    <w:p w14:paraId="55005284">
      <w:pPr>
        <w:rPr>
          <w:rFonts w:hint="eastAsia" w:ascii="仿宋" w:hAnsi="仿宋" w:eastAsia="仿宋" w:cs="仿宋"/>
          <w:color w:val="auto"/>
          <w:sz w:val="28"/>
          <w:szCs w:val="28"/>
          <w:highlight w:val="none"/>
        </w:rPr>
      </w:pPr>
    </w:p>
    <w:p w14:paraId="067DA566">
      <w:pPr>
        <w:rPr>
          <w:rFonts w:hint="eastAsia" w:ascii="仿宋" w:hAnsi="仿宋" w:eastAsia="仿宋" w:cs="仿宋"/>
          <w:color w:val="auto"/>
          <w:sz w:val="28"/>
          <w:szCs w:val="28"/>
          <w:highlight w:val="none"/>
        </w:rPr>
      </w:pPr>
    </w:p>
    <w:p w14:paraId="6E966C17">
      <w:pPr>
        <w:rPr>
          <w:rFonts w:hint="eastAsia" w:ascii="仿宋" w:hAnsi="仿宋" w:eastAsia="仿宋" w:cs="仿宋"/>
          <w:color w:val="auto"/>
          <w:sz w:val="28"/>
          <w:szCs w:val="28"/>
          <w:highlight w:val="none"/>
        </w:rPr>
      </w:pPr>
    </w:p>
    <w:p w14:paraId="069B5379">
      <w:pPr>
        <w:rPr>
          <w:rFonts w:hint="eastAsia" w:ascii="仿宋" w:hAnsi="仿宋" w:eastAsia="仿宋" w:cs="仿宋"/>
          <w:color w:val="auto"/>
          <w:sz w:val="28"/>
          <w:szCs w:val="28"/>
          <w:highlight w:val="none"/>
        </w:rPr>
      </w:pPr>
    </w:p>
    <w:p w14:paraId="718275BE">
      <w:pPr>
        <w:rPr>
          <w:rFonts w:hint="eastAsia" w:ascii="仿宋" w:hAnsi="仿宋" w:eastAsia="仿宋" w:cs="仿宋"/>
          <w:color w:val="auto"/>
          <w:sz w:val="28"/>
          <w:szCs w:val="28"/>
          <w:highlight w:val="none"/>
        </w:rPr>
      </w:pPr>
    </w:p>
    <w:p w14:paraId="6260D8EA">
      <w:pPr>
        <w:pStyle w:val="3"/>
        <w:bidi w:val="0"/>
        <w:ind w:left="0" w:leftChars="0" w:firstLine="0" w:firstLineChars="0"/>
        <w:jc w:val="center"/>
        <w:outlineLvl w:val="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第一章  竞争性磋商公告</w:t>
      </w:r>
    </w:p>
    <w:p w14:paraId="5D34F7CA">
      <w:pPr>
        <w:pageBreakBefore w:val="0"/>
        <w:pBdr>
          <w:top w:val="single" w:color="auto" w:sz="4" w:space="1"/>
          <w:left w:val="single" w:color="auto" w:sz="4" w:space="4"/>
          <w:bottom w:val="single" w:color="auto" w:sz="4" w:space="1"/>
          <w:right w:val="single" w:color="auto" w:sz="4" w:space="4"/>
        </w:pBdr>
        <w:kinsoku w:val="0"/>
        <w:wordWrap/>
        <w:overflowPunct w:val="0"/>
        <w:topLinePunct w:val="0"/>
        <w:autoSpaceDE w:val="0"/>
        <w:autoSpaceDN w:val="0"/>
        <w:bidi w:val="0"/>
        <w:adjustRightInd w:val="0"/>
        <w:snapToGrid w:val="0"/>
        <w:spacing w:line="300" w:lineRule="auto"/>
        <w:textAlignment w:val="auto"/>
        <w:rPr>
          <w:rFonts w:hint="eastAsia" w:ascii="仿宋" w:hAnsi="仿宋" w:eastAsia="仿宋" w:cs="仿宋"/>
          <w:sz w:val="24"/>
          <w:szCs w:val="24"/>
        </w:rPr>
      </w:pPr>
      <w:bookmarkStart w:id="0" w:name="_Toc35393798"/>
      <w:bookmarkStart w:id="1" w:name="_Toc35393629"/>
      <w:bookmarkStart w:id="2" w:name="_Toc28359012"/>
      <w:bookmarkStart w:id="3" w:name="_Toc28359089"/>
      <w:r>
        <w:rPr>
          <w:rFonts w:hint="eastAsia" w:ascii="仿宋" w:hAnsi="仿宋" w:eastAsia="仿宋" w:cs="仿宋"/>
          <w:sz w:val="24"/>
          <w:szCs w:val="24"/>
        </w:rPr>
        <w:t>项目概况</w:t>
      </w:r>
    </w:p>
    <w:p w14:paraId="64FA5BE5">
      <w:pPr>
        <w:pageBreakBefore w:val="0"/>
        <w:pBdr>
          <w:top w:val="single" w:color="auto" w:sz="4" w:space="1"/>
          <w:left w:val="single" w:color="auto" w:sz="4" w:space="4"/>
          <w:bottom w:val="single" w:color="auto" w:sz="4" w:space="1"/>
          <w:right w:val="single" w:color="auto" w:sz="4" w:space="4"/>
        </w:pBdr>
        <w:kinsoku w:val="0"/>
        <w:wordWrap/>
        <w:overflowPunct w:val="0"/>
        <w:topLinePunct w:val="0"/>
        <w:autoSpaceDE w:val="0"/>
        <w:autoSpaceDN w:val="0"/>
        <w:bidi w:val="0"/>
        <w:adjustRightInd w:val="0"/>
        <w:snapToGrid w:val="0"/>
        <w:spacing w:line="30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古县城区崩塌隐患点综合治理工程设计服务项目</w:t>
      </w:r>
      <w:r>
        <w:rPr>
          <w:rFonts w:hint="eastAsia" w:ascii="仿宋" w:hAnsi="仿宋" w:eastAsia="仿宋" w:cs="仿宋"/>
          <w:sz w:val="24"/>
          <w:szCs w:val="24"/>
        </w:rPr>
        <w:t>的</w:t>
      </w:r>
      <w:r>
        <w:rPr>
          <w:rFonts w:hint="eastAsia" w:ascii="仿宋" w:hAnsi="仿宋" w:eastAsia="仿宋" w:cs="仿宋"/>
          <w:sz w:val="24"/>
          <w:szCs w:val="24"/>
          <w:highlight w:val="none"/>
          <w:lang w:eastAsia="zh-CN"/>
        </w:rPr>
        <w:t>潜在</w:t>
      </w:r>
      <w:r>
        <w:rPr>
          <w:rFonts w:hint="eastAsia" w:ascii="仿宋" w:hAnsi="仿宋" w:eastAsia="仿宋" w:cs="仿宋"/>
          <w:sz w:val="24"/>
          <w:szCs w:val="24"/>
        </w:rPr>
        <w:t>供应商应在政采云平台线上获取获取采购文件，并</w:t>
      </w:r>
      <w:r>
        <w:rPr>
          <w:rFonts w:hint="eastAsia" w:ascii="仿宋" w:hAnsi="仿宋" w:eastAsia="仿宋" w:cs="仿宋"/>
          <w:sz w:val="24"/>
          <w:szCs w:val="24"/>
          <w:highlight w:val="none"/>
        </w:rPr>
        <w:t>于202</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06</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09</w:t>
      </w:r>
      <w:r>
        <w:rPr>
          <w:rFonts w:hint="eastAsia" w:ascii="仿宋" w:hAnsi="仿宋" w:eastAsia="仿宋" w:cs="仿宋"/>
          <w:sz w:val="24"/>
          <w:szCs w:val="24"/>
          <w:highlight w:val="none"/>
        </w:rPr>
        <w:t>日</w:t>
      </w:r>
      <w:r>
        <w:rPr>
          <w:rFonts w:hint="eastAsia" w:ascii="仿宋" w:hAnsi="仿宋" w:eastAsia="仿宋" w:cs="仿宋"/>
          <w:sz w:val="24"/>
          <w:szCs w:val="24"/>
          <w:highlight w:val="none"/>
          <w:lang w:val="en-US" w:eastAsia="zh-CN"/>
        </w:rPr>
        <w:t>10：00</w:t>
      </w:r>
      <w:r>
        <w:rPr>
          <w:rFonts w:hint="eastAsia" w:ascii="仿宋" w:hAnsi="仿宋" w:eastAsia="仿宋" w:cs="仿宋"/>
          <w:sz w:val="24"/>
          <w:szCs w:val="24"/>
          <w:highlight w:val="none"/>
        </w:rPr>
        <w:t>（北京时间）前提交响应</w:t>
      </w:r>
      <w:r>
        <w:rPr>
          <w:rFonts w:hint="eastAsia" w:ascii="仿宋" w:hAnsi="仿宋" w:eastAsia="仿宋" w:cs="仿宋"/>
          <w:sz w:val="24"/>
          <w:szCs w:val="24"/>
        </w:rPr>
        <w:t>文件。</w:t>
      </w:r>
    </w:p>
    <w:p w14:paraId="55B389EB">
      <w:pPr>
        <w:pStyle w:val="4"/>
        <w:pageBreakBefore w:val="0"/>
        <w:kinsoku/>
        <w:wordWrap/>
        <w:overflowPunct/>
        <w:topLinePunct w:val="0"/>
        <w:autoSpaceDE/>
        <w:autoSpaceDN/>
        <w:bidi w:val="0"/>
        <w:adjustRightInd w:val="0"/>
        <w:snapToGrid w:val="0"/>
        <w:spacing w:line="300" w:lineRule="auto"/>
        <w:textAlignment w:val="auto"/>
        <w:rPr>
          <w:rFonts w:hint="eastAsia" w:ascii="仿宋" w:hAnsi="仿宋" w:eastAsia="仿宋" w:cs="仿宋"/>
          <w:sz w:val="24"/>
          <w:szCs w:val="24"/>
        </w:rPr>
      </w:pPr>
    </w:p>
    <w:p w14:paraId="2CD07652">
      <w:pPr>
        <w:pStyle w:val="4"/>
        <w:pageBreakBefore w:val="0"/>
        <w:kinsoku/>
        <w:wordWrap/>
        <w:overflowPunct/>
        <w:topLinePunct w:val="0"/>
        <w:autoSpaceDE/>
        <w:autoSpaceDN/>
        <w:bidi w:val="0"/>
        <w:adjustRightInd w:val="0"/>
        <w:snapToGrid w:val="0"/>
        <w:spacing w:line="30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一</w:t>
      </w:r>
      <w:r>
        <w:rPr>
          <w:rFonts w:hint="eastAsia" w:ascii="仿宋" w:hAnsi="仿宋" w:eastAsia="仿宋" w:cs="仿宋"/>
          <w:sz w:val="24"/>
          <w:szCs w:val="24"/>
        </w:rPr>
        <w:t>、项目基本情况</w:t>
      </w:r>
      <w:bookmarkEnd w:id="0"/>
      <w:bookmarkEnd w:id="1"/>
      <w:bookmarkEnd w:id="2"/>
      <w:bookmarkEnd w:id="3"/>
    </w:p>
    <w:p w14:paraId="4B99A901">
      <w:pPr>
        <w:pageBreakBefore w:val="0"/>
        <w:kinsoku/>
        <w:wordWrap/>
        <w:overflowPunct/>
        <w:topLinePunct w:val="0"/>
        <w:autoSpaceDE/>
        <w:autoSpaceDN/>
        <w:bidi w:val="0"/>
        <w:adjustRightInd w:val="0"/>
        <w:snapToGrid w:val="0"/>
        <w:spacing w:line="300" w:lineRule="auto"/>
        <w:ind w:firstLine="480" w:firstLineChars="200"/>
        <w:textAlignment w:val="auto"/>
        <w:rPr>
          <w:rFonts w:hint="eastAsia" w:ascii="仿宋" w:hAnsi="仿宋" w:eastAsia="仿宋" w:cs="仿宋"/>
          <w:color w:val="0000FF"/>
          <w:sz w:val="24"/>
          <w:szCs w:val="24"/>
          <w:highlight w:val="none"/>
          <w:lang w:eastAsia="zh-CN"/>
        </w:rPr>
      </w:pPr>
      <w:r>
        <w:rPr>
          <w:rFonts w:hint="eastAsia" w:ascii="仿宋" w:hAnsi="仿宋" w:eastAsia="仿宋" w:cs="仿宋"/>
          <w:sz w:val="24"/>
          <w:szCs w:val="24"/>
          <w:highlight w:val="none"/>
          <w:lang w:eastAsia="zh-CN"/>
        </w:rPr>
        <w:t>项目编号：1410252026CCS00022</w:t>
      </w:r>
      <w:r>
        <w:rPr>
          <w:rFonts w:hint="eastAsia" w:ascii="仿宋" w:hAnsi="仿宋" w:eastAsia="仿宋" w:cs="仿宋"/>
          <w:sz w:val="24"/>
          <w:szCs w:val="24"/>
          <w:highlight w:val="none"/>
          <w:lang w:val="en-US" w:eastAsia="zh-CN"/>
        </w:rPr>
        <w:t xml:space="preserve"> </w:t>
      </w:r>
    </w:p>
    <w:p w14:paraId="5A283A5A">
      <w:pPr>
        <w:pageBreakBefore w:val="0"/>
        <w:kinsoku/>
        <w:wordWrap/>
        <w:overflowPunct/>
        <w:topLinePunct w:val="0"/>
        <w:autoSpaceDE/>
        <w:autoSpaceDN/>
        <w:bidi w:val="0"/>
        <w:adjustRightInd w:val="0"/>
        <w:snapToGrid w:val="0"/>
        <w:spacing w:line="300" w:lineRule="auto"/>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项目名称：</w:t>
      </w:r>
      <w:r>
        <w:rPr>
          <w:rFonts w:hint="eastAsia" w:ascii="仿宋" w:hAnsi="仿宋" w:eastAsia="仿宋" w:cs="仿宋"/>
          <w:sz w:val="24"/>
          <w:szCs w:val="24"/>
          <w:highlight w:val="none"/>
          <w:lang w:eastAsia="zh-CN"/>
        </w:rPr>
        <w:t>古县城区崩塌隐患点综合治理工程设计服务项目</w:t>
      </w:r>
    </w:p>
    <w:p w14:paraId="380B0050">
      <w:pPr>
        <w:pageBreakBefore w:val="0"/>
        <w:kinsoku/>
        <w:wordWrap/>
        <w:overflowPunct/>
        <w:topLinePunct w:val="0"/>
        <w:autoSpaceDE/>
        <w:autoSpaceDN/>
        <w:bidi w:val="0"/>
        <w:adjustRightInd w:val="0"/>
        <w:snapToGrid w:val="0"/>
        <w:spacing w:line="30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采购方式：竞争性磋商</w:t>
      </w:r>
    </w:p>
    <w:p w14:paraId="1ACA6589">
      <w:pPr>
        <w:pageBreakBefore w:val="0"/>
        <w:kinsoku/>
        <w:wordWrap/>
        <w:overflowPunct/>
        <w:topLinePunct w:val="0"/>
        <w:autoSpaceDE/>
        <w:autoSpaceDN/>
        <w:bidi w:val="0"/>
        <w:adjustRightInd w:val="0"/>
        <w:snapToGrid w:val="0"/>
        <w:spacing w:line="300" w:lineRule="auto"/>
        <w:ind w:firstLine="480" w:firstLineChars="200"/>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预算金额（元）：806076 </w:t>
      </w:r>
    </w:p>
    <w:p w14:paraId="1D025E76">
      <w:pPr>
        <w:pageBreakBefore w:val="0"/>
        <w:kinsoku/>
        <w:wordWrap/>
        <w:overflowPunct/>
        <w:topLinePunct w:val="0"/>
        <w:autoSpaceDE/>
        <w:autoSpaceDN/>
        <w:bidi w:val="0"/>
        <w:adjustRightInd w:val="0"/>
        <w:snapToGrid w:val="0"/>
        <w:spacing w:line="300" w:lineRule="auto"/>
        <w:ind w:left="479" w:leftChars="228"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最高限价（元）：806076  </w:t>
      </w:r>
    </w:p>
    <w:p w14:paraId="6E77F313">
      <w:pPr>
        <w:pageBreakBefore w:val="0"/>
        <w:kinsoku/>
        <w:wordWrap/>
        <w:overflowPunct/>
        <w:topLinePunct w:val="0"/>
        <w:autoSpaceDE/>
        <w:autoSpaceDN/>
        <w:bidi w:val="0"/>
        <w:adjustRightInd w:val="0"/>
        <w:snapToGrid w:val="0"/>
        <w:spacing w:line="300" w:lineRule="auto"/>
        <w:ind w:left="479" w:leftChars="228"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标项名称：古县城区崩塌隐患点综合治理工程设计服务项目 </w:t>
      </w:r>
      <w:r>
        <w:rPr>
          <w:rFonts w:hint="eastAsia" w:ascii="仿宋" w:hAnsi="仿宋" w:eastAsia="仿宋" w:cs="仿宋"/>
          <w:sz w:val="24"/>
          <w:szCs w:val="24"/>
          <w:highlight w:val="none"/>
          <w:lang w:val="en-US" w:eastAsia="zh-CN"/>
        </w:rPr>
        <w:br w:type="textWrapping"/>
      </w:r>
      <w:r>
        <w:rPr>
          <w:rFonts w:hint="eastAsia" w:ascii="仿宋" w:hAnsi="仿宋" w:eastAsia="仿宋" w:cs="仿宋"/>
          <w:sz w:val="24"/>
          <w:szCs w:val="24"/>
          <w:highlight w:val="none"/>
          <w:lang w:val="en-US" w:eastAsia="zh-CN"/>
        </w:rPr>
        <w:t xml:space="preserve">预算金额（元）：806076 </w:t>
      </w:r>
    </w:p>
    <w:p w14:paraId="5689BDE6">
      <w:pPr>
        <w:pageBreakBefore w:val="0"/>
        <w:kinsoku/>
        <w:wordWrap/>
        <w:overflowPunct/>
        <w:topLinePunct w:val="0"/>
        <w:autoSpaceDE/>
        <w:autoSpaceDN/>
        <w:bidi w:val="0"/>
        <w:adjustRightInd w:val="0"/>
        <w:snapToGrid w:val="0"/>
        <w:spacing w:line="300" w:lineRule="auto"/>
        <w:ind w:left="479" w:leftChars="228"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简要规格描述：古县城区崩塌隐患点综合治理工程设计服务项目 ，包括本项目的初步设计、施工图设计及相关服务，具体以本竞争性磋商文件采购需求中服务要求的规定为准。</w:t>
      </w:r>
      <w:r>
        <w:rPr>
          <w:rFonts w:hint="eastAsia" w:ascii="仿宋" w:hAnsi="仿宋" w:eastAsia="仿宋" w:cs="仿宋"/>
          <w:sz w:val="24"/>
          <w:szCs w:val="24"/>
          <w:highlight w:val="none"/>
          <w:lang w:val="en-US" w:eastAsia="zh-CN"/>
        </w:rPr>
        <w:br w:type="textWrapping"/>
      </w:r>
      <w:r>
        <w:rPr>
          <w:rFonts w:hint="eastAsia" w:ascii="仿宋" w:hAnsi="仿宋" w:eastAsia="仿宋" w:cs="仿宋"/>
          <w:sz w:val="24"/>
          <w:szCs w:val="24"/>
          <w:highlight w:val="none"/>
          <w:lang w:val="en-US" w:eastAsia="zh-CN"/>
        </w:rPr>
        <w:t>备注：    </w:t>
      </w:r>
    </w:p>
    <w:p w14:paraId="54F34DD3">
      <w:pPr>
        <w:pStyle w:val="10"/>
        <w:keepNext w:val="0"/>
        <w:keepLines w:val="0"/>
        <w:pageBreakBefore w:val="0"/>
        <w:widowControl/>
        <w:suppressLineNumbers w:val="0"/>
        <w:wordWrap/>
        <w:topLinePunct w:val="0"/>
        <w:bidi w:val="0"/>
        <w:adjustRightInd w:val="0"/>
        <w:snapToGrid w:val="0"/>
        <w:spacing w:before="75" w:beforeAutospacing="0" w:after="75" w:afterAutospacing="0" w:line="300" w:lineRule="auto"/>
        <w:ind w:left="0" w:right="0" w:firstLine="420"/>
        <w:textAlignment w:val="auto"/>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合同履约期限</w:t>
      </w:r>
      <w:r>
        <w:rPr>
          <w:rFonts w:hint="eastAsia" w:ascii="仿宋" w:hAnsi="仿宋" w:eastAsia="仿宋" w:cs="仿宋"/>
          <w:kern w:val="2"/>
          <w:sz w:val="24"/>
          <w:szCs w:val="24"/>
          <w:lang w:val="en-US" w:eastAsia="zh-CN" w:bidi="ar-SA"/>
        </w:rPr>
        <w:t>：包 1，合同签订后1</w:t>
      </w:r>
      <w:r>
        <w:rPr>
          <w:rFonts w:hint="eastAsia" w:ascii="仿宋" w:hAnsi="仿宋" w:eastAsia="仿宋" w:cs="仿宋"/>
          <w:kern w:val="2"/>
          <w:sz w:val="24"/>
          <w:szCs w:val="24"/>
          <w:highlight w:val="none"/>
          <w:lang w:val="en-US" w:eastAsia="zh-CN" w:bidi="ar-SA"/>
        </w:rPr>
        <w:t>5日历天。        </w:t>
      </w:r>
    </w:p>
    <w:p w14:paraId="654B0693">
      <w:pPr>
        <w:pStyle w:val="10"/>
        <w:keepNext w:val="0"/>
        <w:keepLines w:val="0"/>
        <w:pageBreakBefore w:val="0"/>
        <w:widowControl/>
        <w:suppressLineNumbers w:val="0"/>
        <w:wordWrap/>
        <w:topLinePunct w:val="0"/>
        <w:bidi w:val="0"/>
        <w:adjustRightInd w:val="0"/>
        <w:snapToGrid w:val="0"/>
        <w:spacing w:before="75" w:beforeAutospacing="0" w:after="75" w:afterAutospacing="0" w:line="300" w:lineRule="auto"/>
        <w:ind w:left="0" w:right="0" w:firstLine="420"/>
        <w:textAlignment w:val="auto"/>
        <w:rPr>
          <w:rFonts w:hint="eastAsia" w:ascii="仿宋" w:hAnsi="仿宋" w:eastAsia="仿宋" w:cs="仿宋"/>
          <w:sz w:val="24"/>
          <w:szCs w:val="24"/>
          <w:highlight w:val="none"/>
          <w:lang w:val="en-US" w:eastAsia="zh-CN"/>
        </w:rPr>
      </w:pPr>
      <w:r>
        <w:rPr>
          <w:rFonts w:hint="eastAsia" w:ascii="仿宋" w:hAnsi="仿宋" w:eastAsia="仿宋" w:cs="仿宋"/>
          <w:i w:val="0"/>
          <w:iCs w:val="0"/>
          <w:caps w:val="0"/>
          <w:color w:val="000000"/>
          <w:spacing w:val="0"/>
          <w:sz w:val="24"/>
          <w:szCs w:val="24"/>
        </w:rPr>
        <w:t>本项目（</w:t>
      </w:r>
      <w:r>
        <w:rPr>
          <w:rStyle w:val="15"/>
          <w:rFonts w:hint="eastAsia" w:ascii="仿宋" w:hAnsi="仿宋" w:eastAsia="仿宋" w:cs="仿宋"/>
          <w:i w:val="0"/>
          <w:iCs w:val="0"/>
          <w:caps w:val="0"/>
          <w:color w:val="000000"/>
          <w:spacing w:val="0"/>
          <w:sz w:val="24"/>
          <w:szCs w:val="24"/>
        </w:rPr>
        <w:t>否</w:t>
      </w:r>
      <w:r>
        <w:rPr>
          <w:rFonts w:hint="eastAsia" w:ascii="仿宋" w:hAnsi="仿宋" w:eastAsia="仿宋" w:cs="仿宋"/>
          <w:i w:val="0"/>
          <w:iCs w:val="0"/>
          <w:caps w:val="0"/>
          <w:color w:val="000000"/>
          <w:spacing w:val="0"/>
          <w:sz w:val="24"/>
          <w:szCs w:val="24"/>
        </w:rPr>
        <w:t>）接受联合体投标。        </w:t>
      </w:r>
    </w:p>
    <w:p w14:paraId="219E03EE">
      <w:pPr>
        <w:pStyle w:val="4"/>
        <w:pageBreakBefore w:val="0"/>
        <w:kinsoku/>
        <w:wordWrap/>
        <w:overflowPunct/>
        <w:topLinePunct w:val="0"/>
        <w:autoSpaceDE/>
        <w:autoSpaceDN/>
        <w:bidi w:val="0"/>
        <w:adjustRightInd w:val="0"/>
        <w:snapToGrid w:val="0"/>
        <w:spacing w:line="300" w:lineRule="auto"/>
        <w:textAlignment w:val="auto"/>
        <w:rPr>
          <w:rFonts w:hint="eastAsia" w:ascii="仿宋" w:hAnsi="仿宋" w:eastAsia="仿宋" w:cs="仿宋"/>
          <w:sz w:val="24"/>
          <w:szCs w:val="24"/>
        </w:rPr>
      </w:pPr>
      <w:bookmarkStart w:id="4" w:name="_Toc28359090"/>
      <w:bookmarkStart w:id="5" w:name="_Toc35393630"/>
      <w:bookmarkStart w:id="6" w:name="_Toc28359013"/>
      <w:bookmarkStart w:id="7" w:name="_Toc35393799"/>
      <w:r>
        <w:rPr>
          <w:rFonts w:hint="eastAsia" w:ascii="仿宋" w:hAnsi="仿宋" w:eastAsia="仿宋" w:cs="仿宋"/>
          <w:sz w:val="24"/>
          <w:szCs w:val="24"/>
          <w:lang w:val="en-US" w:eastAsia="zh-CN"/>
        </w:rPr>
        <w:t>二</w:t>
      </w:r>
      <w:r>
        <w:rPr>
          <w:rFonts w:hint="eastAsia" w:ascii="仿宋" w:hAnsi="仿宋" w:eastAsia="仿宋" w:cs="仿宋"/>
          <w:sz w:val="24"/>
          <w:szCs w:val="24"/>
        </w:rPr>
        <w:t>、申请人的资格要求：</w:t>
      </w:r>
      <w:bookmarkEnd w:id="4"/>
      <w:bookmarkEnd w:id="5"/>
      <w:bookmarkEnd w:id="6"/>
      <w:bookmarkEnd w:id="7"/>
    </w:p>
    <w:p w14:paraId="26F370A6">
      <w:pPr>
        <w:pageBreakBefore w:val="0"/>
        <w:kinsoku/>
        <w:wordWrap/>
        <w:overflowPunct/>
        <w:topLinePunct w:val="0"/>
        <w:autoSpaceDE/>
        <w:autoSpaceDN/>
        <w:bidi w:val="0"/>
        <w:adjustRightInd w:val="0"/>
        <w:snapToGrid w:val="0"/>
        <w:spacing w:line="300" w:lineRule="auto"/>
        <w:ind w:firstLine="480" w:firstLineChars="200"/>
        <w:textAlignment w:val="auto"/>
        <w:rPr>
          <w:rFonts w:hint="eastAsia" w:ascii="仿宋" w:hAnsi="仿宋" w:eastAsia="仿宋" w:cs="仿宋"/>
          <w:sz w:val="24"/>
          <w:szCs w:val="24"/>
          <w:lang w:val="en-US" w:eastAsia="zh-CN"/>
        </w:rPr>
      </w:pPr>
      <w:bookmarkStart w:id="8" w:name="_Toc28359091"/>
      <w:bookmarkStart w:id="9" w:name="_Toc28359014"/>
      <w:r>
        <w:rPr>
          <w:rFonts w:hint="eastAsia" w:ascii="仿宋" w:hAnsi="仿宋" w:eastAsia="仿宋" w:cs="仿宋"/>
          <w:sz w:val="24"/>
          <w:szCs w:val="24"/>
          <w:lang w:val="en-US" w:eastAsia="zh-CN"/>
        </w:rPr>
        <w:t>1.满足《中华人民共和国政府采购法》第二十二条规定。</w:t>
      </w:r>
    </w:p>
    <w:p w14:paraId="6EFD2D0B">
      <w:pPr>
        <w:pageBreakBefore w:val="0"/>
        <w:kinsoku/>
        <w:wordWrap/>
        <w:overflowPunct/>
        <w:topLinePunct w:val="0"/>
        <w:autoSpaceDE/>
        <w:autoSpaceDN/>
        <w:bidi w:val="0"/>
        <w:adjustRightInd w:val="0"/>
        <w:snapToGrid w:val="0"/>
        <w:spacing w:line="30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lang w:val="en-US" w:eastAsia="zh-CN"/>
        </w:rPr>
        <w:t>2.落实政府采购政策需满足的资格要</w:t>
      </w:r>
      <w:r>
        <w:rPr>
          <w:rFonts w:hint="eastAsia" w:ascii="仿宋" w:hAnsi="仿宋" w:eastAsia="仿宋" w:cs="仿宋"/>
          <w:sz w:val="24"/>
          <w:szCs w:val="24"/>
          <w:highlight w:val="none"/>
          <w:lang w:val="en-US" w:eastAsia="zh-CN"/>
        </w:rPr>
        <w:t>求：</w:t>
      </w:r>
      <w:r>
        <w:rPr>
          <w:rStyle w:val="15"/>
          <w:rFonts w:hint="eastAsia" w:ascii="仿宋" w:hAnsi="仿宋" w:eastAsia="仿宋" w:cs="仿宋"/>
          <w:i w:val="0"/>
          <w:iCs w:val="0"/>
          <w:caps w:val="0"/>
          <w:color w:val="000000"/>
          <w:spacing w:val="0"/>
          <w:sz w:val="24"/>
          <w:szCs w:val="24"/>
        </w:rPr>
        <w:t>包1</w:t>
      </w:r>
      <w:r>
        <w:rPr>
          <w:rStyle w:val="15"/>
          <w:rFonts w:hint="eastAsia" w:ascii="仿宋" w:hAnsi="仿宋" w:eastAsia="仿宋" w:cs="仿宋"/>
          <w:i w:val="0"/>
          <w:iCs w:val="0"/>
          <w:caps w:val="0"/>
          <w:color w:val="000000"/>
          <w:spacing w:val="0"/>
          <w:sz w:val="24"/>
          <w:szCs w:val="24"/>
          <w:highlight w:val="none"/>
        </w:rPr>
        <w:t>：</w:t>
      </w:r>
      <w:bookmarkStart w:id="10" w:name="PO_3000009036_PM023"/>
      <w:r>
        <w:rPr>
          <w:rFonts w:hint="eastAsia" w:ascii="仿宋" w:hAnsi="仿宋" w:eastAsia="仿宋" w:cs="仿宋"/>
          <w:color w:val="auto"/>
          <w:sz w:val="24"/>
          <w:szCs w:val="24"/>
          <w:highlight w:val="none"/>
          <w:lang w:val="en-US" w:eastAsia="zh-CN"/>
        </w:rPr>
        <w:t>供应商为中小企业/小微企业</w:t>
      </w:r>
      <w:bookmarkEnd w:id="10"/>
      <w:r>
        <w:rPr>
          <w:rFonts w:hint="eastAsia" w:ascii="仿宋" w:hAnsi="仿宋" w:eastAsia="仿宋" w:cs="仿宋"/>
          <w:color w:val="auto"/>
          <w:sz w:val="24"/>
          <w:szCs w:val="24"/>
          <w:highlight w:val="none"/>
          <w:lang w:val="en-US" w:eastAsia="zh-CN"/>
        </w:rPr>
        <w:t>。本项目专门面向中小企业，监狱企业、残疾人福利性单位视同小微企业。</w:t>
      </w:r>
    </w:p>
    <w:p w14:paraId="44944A06">
      <w:pPr>
        <w:pageBreakBefore w:val="0"/>
        <w:kinsoku/>
        <w:wordWrap/>
        <w:overflowPunct/>
        <w:topLinePunct w:val="0"/>
        <w:autoSpaceDE/>
        <w:autoSpaceDN/>
        <w:bidi w:val="0"/>
        <w:adjustRightInd w:val="0"/>
        <w:snapToGrid w:val="0"/>
        <w:spacing w:line="30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lang w:val="en-US" w:eastAsia="zh-CN"/>
        </w:rPr>
        <w:t>3.本项目的特定资格要</w:t>
      </w:r>
      <w:r>
        <w:rPr>
          <w:rFonts w:hint="eastAsia" w:ascii="仿宋" w:hAnsi="仿宋" w:eastAsia="仿宋" w:cs="仿宋"/>
          <w:sz w:val="24"/>
          <w:szCs w:val="24"/>
          <w:highlight w:val="none"/>
          <w:lang w:val="en-US" w:eastAsia="zh-CN"/>
        </w:rPr>
        <w:t>求：</w:t>
      </w:r>
    </w:p>
    <w:p w14:paraId="2688F35B">
      <w:pPr>
        <w:pageBreakBefore w:val="0"/>
        <w:kinsoku/>
        <w:wordWrap/>
        <w:overflowPunct/>
        <w:topLinePunct w:val="0"/>
        <w:autoSpaceDE/>
        <w:autoSpaceDN/>
        <w:bidi w:val="0"/>
        <w:adjustRightInd w:val="0"/>
        <w:snapToGrid w:val="0"/>
        <w:spacing w:line="300" w:lineRule="auto"/>
        <w:ind w:firstLine="480" w:firstLineChars="200"/>
        <w:textAlignment w:val="auto"/>
        <w:rPr>
          <w:rFonts w:hint="eastAsia" w:ascii="仿宋" w:hAnsi="仿宋" w:eastAsia="仿宋" w:cs="仿宋"/>
          <w:sz w:val="24"/>
          <w:szCs w:val="24"/>
          <w:highlight w:val="none"/>
          <w:lang w:val="en-US" w:eastAsia="zh-CN"/>
        </w:rPr>
      </w:pPr>
      <w:r>
        <w:rPr>
          <w:rStyle w:val="15"/>
          <w:rFonts w:hint="eastAsia" w:ascii="仿宋" w:hAnsi="仿宋" w:eastAsia="仿宋" w:cs="仿宋"/>
          <w:i w:val="0"/>
          <w:iCs w:val="0"/>
          <w:caps w:val="0"/>
          <w:color w:val="000000"/>
          <w:spacing w:val="0"/>
          <w:sz w:val="24"/>
          <w:szCs w:val="24"/>
        </w:rPr>
        <w:t>【包1】</w:t>
      </w:r>
    </w:p>
    <w:p w14:paraId="60A0C0ED">
      <w:pPr>
        <w:pageBreakBefore w:val="0"/>
        <w:kinsoku/>
        <w:wordWrap/>
        <w:overflowPunct/>
        <w:topLinePunct w:val="0"/>
        <w:autoSpaceDE/>
        <w:autoSpaceDN/>
        <w:bidi w:val="0"/>
        <w:adjustRightInd w:val="0"/>
        <w:snapToGrid w:val="0"/>
        <w:spacing w:line="30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供应商须具备建设行政主管部门颁发的地质灾害评估和治理工程勘查设计甲级资质；拟派项目负责人须具备相关专业高级工程师职称资格。</w:t>
      </w:r>
      <w:bookmarkStart w:id="11" w:name="_Toc35393800"/>
      <w:bookmarkStart w:id="12" w:name="_Toc35393631"/>
    </w:p>
    <w:p w14:paraId="3F31D869">
      <w:pPr>
        <w:pStyle w:val="4"/>
        <w:pageBreakBefore w:val="0"/>
        <w:kinsoku/>
        <w:wordWrap/>
        <w:overflowPunct/>
        <w:topLinePunct w:val="0"/>
        <w:autoSpaceDE/>
        <w:autoSpaceDN/>
        <w:bidi w:val="0"/>
        <w:adjustRightInd w:val="0"/>
        <w:snapToGrid w:val="0"/>
        <w:spacing w:line="30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三</w:t>
      </w:r>
      <w:r>
        <w:rPr>
          <w:rFonts w:hint="eastAsia" w:ascii="仿宋" w:hAnsi="仿宋" w:eastAsia="仿宋" w:cs="仿宋"/>
          <w:sz w:val="24"/>
          <w:szCs w:val="24"/>
        </w:rPr>
        <w:t>、获取采购文件</w:t>
      </w:r>
      <w:bookmarkEnd w:id="8"/>
      <w:bookmarkEnd w:id="9"/>
      <w:bookmarkEnd w:id="11"/>
      <w:bookmarkEnd w:id="12"/>
    </w:p>
    <w:p w14:paraId="211384F0">
      <w:pPr>
        <w:pageBreakBefore w:val="0"/>
        <w:kinsoku/>
        <w:wordWrap/>
        <w:overflowPunct/>
        <w:topLinePunct w:val="0"/>
        <w:autoSpaceDE/>
        <w:autoSpaceDN/>
        <w:bidi w:val="0"/>
        <w:adjustRightInd w:val="0"/>
        <w:snapToGrid w:val="0"/>
        <w:spacing w:line="30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highlight w:val="none"/>
          <w:lang w:val="en-US" w:eastAsia="zh-CN"/>
        </w:rPr>
        <w:t>、时间：</w:t>
      </w:r>
      <w:r>
        <w:rPr>
          <w:rFonts w:hint="eastAsia" w:ascii="仿宋" w:hAnsi="仿宋" w:eastAsia="仿宋" w:cs="仿宋"/>
          <w:color w:val="auto"/>
          <w:sz w:val="24"/>
          <w:szCs w:val="24"/>
          <w:highlight w:val="none"/>
          <w:lang w:val="en-US" w:eastAsia="zh-CN"/>
        </w:rPr>
        <w:t>2026年</w:t>
      </w:r>
      <w:r>
        <w:rPr>
          <w:rFonts w:hint="eastAsia" w:ascii="仿宋" w:hAnsi="仿宋" w:eastAsia="仿宋" w:cs="仿宋"/>
          <w:color w:val="auto"/>
          <w:sz w:val="24"/>
          <w:szCs w:val="24"/>
          <w:highlight w:val="none"/>
          <w:u w:val="single"/>
          <w:lang w:val="en-US" w:eastAsia="zh-CN"/>
        </w:rPr>
        <w:t>05</w:t>
      </w:r>
      <w:r>
        <w:rPr>
          <w:rFonts w:hint="eastAsia" w:ascii="仿宋" w:hAnsi="仿宋" w:eastAsia="仿宋" w:cs="仿宋"/>
          <w:color w:val="auto"/>
          <w:sz w:val="24"/>
          <w:szCs w:val="24"/>
          <w:highlight w:val="none"/>
          <w:lang w:val="en-US" w:eastAsia="zh-CN"/>
        </w:rPr>
        <w:t>月</w:t>
      </w:r>
      <w:r>
        <w:rPr>
          <w:rFonts w:hint="eastAsia" w:ascii="仿宋" w:hAnsi="仿宋" w:eastAsia="仿宋" w:cs="仿宋"/>
          <w:color w:val="auto"/>
          <w:sz w:val="24"/>
          <w:szCs w:val="24"/>
          <w:highlight w:val="none"/>
          <w:u w:val="single"/>
          <w:lang w:val="en-US" w:eastAsia="zh-CN"/>
        </w:rPr>
        <w:t>28</w:t>
      </w:r>
      <w:r>
        <w:rPr>
          <w:rFonts w:hint="eastAsia" w:ascii="仿宋" w:hAnsi="仿宋" w:eastAsia="仿宋" w:cs="仿宋"/>
          <w:color w:val="auto"/>
          <w:sz w:val="24"/>
          <w:szCs w:val="24"/>
          <w:highlight w:val="none"/>
          <w:lang w:val="en-US" w:eastAsia="zh-CN"/>
        </w:rPr>
        <w:t>日00点00分00秒至2026年</w:t>
      </w:r>
      <w:r>
        <w:rPr>
          <w:rFonts w:hint="eastAsia" w:ascii="仿宋" w:hAnsi="仿宋" w:eastAsia="仿宋" w:cs="仿宋"/>
          <w:color w:val="auto"/>
          <w:sz w:val="24"/>
          <w:szCs w:val="24"/>
          <w:highlight w:val="none"/>
          <w:u w:val="single"/>
          <w:lang w:val="en-US" w:eastAsia="zh-CN"/>
        </w:rPr>
        <w:t>06</w:t>
      </w:r>
      <w:r>
        <w:rPr>
          <w:rFonts w:hint="eastAsia" w:ascii="仿宋" w:hAnsi="仿宋" w:eastAsia="仿宋" w:cs="仿宋"/>
          <w:color w:val="auto"/>
          <w:sz w:val="24"/>
          <w:szCs w:val="24"/>
          <w:highlight w:val="none"/>
          <w:lang w:val="en-US" w:eastAsia="zh-CN"/>
        </w:rPr>
        <w:t>月0</w:t>
      </w:r>
      <w:r>
        <w:rPr>
          <w:rFonts w:hint="eastAsia" w:ascii="仿宋" w:hAnsi="仿宋" w:eastAsia="仿宋" w:cs="仿宋"/>
          <w:color w:val="auto"/>
          <w:sz w:val="24"/>
          <w:szCs w:val="24"/>
          <w:highlight w:val="none"/>
          <w:u w:val="single"/>
          <w:lang w:val="en-US" w:eastAsia="zh-CN"/>
        </w:rPr>
        <w:t>4</w:t>
      </w:r>
      <w:r>
        <w:rPr>
          <w:rFonts w:hint="eastAsia" w:ascii="仿宋" w:hAnsi="仿宋" w:eastAsia="仿宋" w:cs="仿宋"/>
          <w:color w:val="auto"/>
          <w:sz w:val="24"/>
          <w:szCs w:val="24"/>
          <w:highlight w:val="none"/>
          <w:lang w:val="en-US" w:eastAsia="zh-CN"/>
        </w:rPr>
        <w:t>日23点59分59秒（</w:t>
      </w:r>
      <w:r>
        <w:rPr>
          <w:rFonts w:hint="eastAsia" w:ascii="仿宋" w:hAnsi="仿宋" w:eastAsia="仿宋" w:cs="仿宋"/>
          <w:i w:val="0"/>
          <w:iCs w:val="0"/>
          <w:caps w:val="0"/>
          <w:color w:val="000000"/>
          <w:spacing w:val="0"/>
          <w:sz w:val="24"/>
          <w:szCs w:val="24"/>
        </w:rPr>
        <w:t>北京时间，法定节假日除外</w:t>
      </w:r>
      <w:r>
        <w:rPr>
          <w:rFonts w:hint="eastAsia" w:ascii="仿宋" w:hAnsi="仿宋" w:eastAsia="仿宋" w:cs="仿宋"/>
          <w:color w:val="auto"/>
          <w:sz w:val="24"/>
          <w:szCs w:val="24"/>
          <w:highlight w:val="none"/>
          <w:lang w:val="en-US" w:eastAsia="zh-CN"/>
        </w:rPr>
        <w:t>）</w:t>
      </w:r>
    </w:p>
    <w:p w14:paraId="6C926BE0">
      <w:pPr>
        <w:pageBreakBefore w:val="0"/>
        <w:kinsoku/>
        <w:wordWrap/>
        <w:overflowPunct/>
        <w:topLinePunct w:val="0"/>
        <w:autoSpaceDE/>
        <w:autoSpaceDN/>
        <w:bidi w:val="0"/>
        <w:adjustRightInd w:val="0"/>
        <w:snapToGrid w:val="0"/>
        <w:spacing w:line="30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2、地点：</w:t>
      </w:r>
      <w:r>
        <w:rPr>
          <w:rFonts w:hint="eastAsia" w:ascii="仿宋" w:hAnsi="仿宋" w:eastAsia="仿宋" w:cs="仿宋"/>
          <w:i w:val="0"/>
          <w:iCs w:val="0"/>
          <w:caps w:val="0"/>
          <w:color w:val="000000"/>
          <w:spacing w:val="0"/>
          <w:sz w:val="24"/>
          <w:szCs w:val="24"/>
        </w:rPr>
        <w:t>：</w:t>
      </w:r>
      <w:r>
        <w:rPr>
          <w:rStyle w:val="15"/>
          <w:rFonts w:hint="eastAsia" w:ascii="仿宋" w:hAnsi="仿宋" w:eastAsia="仿宋" w:cs="仿宋"/>
          <w:i w:val="0"/>
          <w:iCs w:val="0"/>
          <w:caps w:val="0"/>
          <w:color w:val="000000"/>
          <w:spacing w:val="0"/>
          <w:sz w:val="24"/>
          <w:szCs w:val="24"/>
        </w:rPr>
        <w:t>政采云平台线上获取</w:t>
      </w:r>
    </w:p>
    <w:p w14:paraId="63A6F264">
      <w:pPr>
        <w:pageBreakBefore w:val="0"/>
        <w:kinsoku/>
        <w:wordWrap/>
        <w:overflowPunct/>
        <w:topLinePunct w:val="0"/>
        <w:autoSpaceDE/>
        <w:autoSpaceDN/>
        <w:bidi w:val="0"/>
        <w:adjustRightInd w:val="0"/>
        <w:snapToGrid w:val="0"/>
        <w:spacing w:line="30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3、方式：在线获取；</w:t>
      </w:r>
    </w:p>
    <w:p w14:paraId="59B381D4">
      <w:pPr>
        <w:pageBreakBefore w:val="0"/>
        <w:kinsoku/>
        <w:wordWrap/>
        <w:overflowPunct/>
        <w:topLinePunct w:val="0"/>
        <w:autoSpaceDE/>
        <w:autoSpaceDN/>
        <w:bidi w:val="0"/>
        <w:adjustRightInd w:val="0"/>
        <w:snapToGrid w:val="0"/>
        <w:spacing w:line="30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lang w:val="en-US" w:eastAsia="zh-CN"/>
        </w:rPr>
        <w:t>4、售</w:t>
      </w:r>
      <w:r>
        <w:rPr>
          <w:rFonts w:hint="eastAsia" w:ascii="仿宋" w:hAnsi="仿宋" w:eastAsia="仿宋" w:cs="仿宋"/>
          <w:color w:val="auto"/>
          <w:sz w:val="24"/>
          <w:szCs w:val="24"/>
          <w:highlight w:val="none"/>
        </w:rPr>
        <w:t>价</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0</w:t>
      </w:r>
    </w:p>
    <w:p w14:paraId="200483E4">
      <w:pPr>
        <w:pStyle w:val="4"/>
        <w:pageBreakBefore w:val="0"/>
        <w:kinsoku/>
        <w:wordWrap/>
        <w:overflowPunct/>
        <w:topLinePunct w:val="0"/>
        <w:autoSpaceDE/>
        <w:autoSpaceDN/>
        <w:bidi w:val="0"/>
        <w:adjustRightInd w:val="0"/>
        <w:snapToGrid w:val="0"/>
        <w:spacing w:line="30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四</w:t>
      </w:r>
      <w:r>
        <w:rPr>
          <w:rFonts w:hint="eastAsia" w:ascii="仿宋" w:hAnsi="仿宋" w:eastAsia="仿宋" w:cs="仿宋"/>
          <w:color w:val="auto"/>
          <w:sz w:val="24"/>
          <w:szCs w:val="24"/>
        </w:rPr>
        <w:t>、响应文件提交</w:t>
      </w:r>
    </w:p>
    <w:p w14:paraId="69F6E6BA">
      <w:pPr>
        <w:pageBreakBefore w:val="0"/>
        <w:kinsoku/>
        <w:wordWrap/>
        <w:overflowPunct/>
        <w:topLinePunct w:val="0"/>
        <w:autoSpaceDE/>
        <w:autoSpaceDN/>
        <w:bidi w:val="0"/>
        <w:adjustRightInd w:val="0"/>
        <w:snapToGrid w:val="0"/>
        <w:spacing w:line="300" w:lineRule="auto"/>
        <w:ind w:firstLine="480" w:firstLineChars="200"/>
        <w:textAlignment w:val="auto"/>
        <w:rPr>
          <w:rFonts w:hint="eastAsia" w:ascii="仿宋" w:hAnsi="仿宋" w:eastAsia="仿宋" w:cs="仿宋"/>
          <w:color w:val="auto"/>
          <w:sz w:val="24"/>
          <w:szCs w:val="24"/>
          <w:highlight w:val="none"/>
          <w:lang w:val="en-US" w:eastAsia="zh-CN"/>
        </w:rPr>
      </w:pPr>
      <w:bookmarkStart w:id="13" w:name="_Toc35393633"/>
      <w:bookmarkStart w:id="14" w:name="_Toc28359093"/>
      <w:bookmarkStart w:id="15" w:name="_Toc28359016"/>
      <w:bookmarkStart w:id="16" w:name="_Toc35393802"/>
      <w:r>
        <w:rPr>
          <w:rFonts w:hint="eastAsia" w:ascii="仿宋" w:hAnsi="仿宋" w:eastAsia="仿宋" w:cs="仿宋"/>
          <w:color w:val="auto"/>
          <w:sz w:val="24"/>
          <w:szCs w:val="24"/>
          <w:lang w:val="en-US" w:eastAsia="zh-CN"/>
        </w:rPr>
        <w:t>1、截止时</w:t>
      </w:r>
      <w:r>
        <w:rPr>
          <w:rFonts w:hint="eastAsia" w:ascii="仿宋" w:hAnsi="仿宋" w:eastAsia="仿宋" w:cs="仿宋"/>
          <w:color w:val="auto"/>
          <w:sz w:val="24"/>
          <w:szCs w:val="24"/>
          <w:highlight w:val="none"/>
          <w:lang w:val="en-US" w:eastAsia="zh-CN"/>
        </w:rPr>
        <w:t>间：2026年</w:t>
      </w:r>
      <w:r>
        <w:rPr>
          <w:rFonts w:hint="eastAsia" w:ascii="仿宋" w:hAnsi="仿宋" w:eastAsia="仿宋" w:cs="仿宋"/>
          <w:color w:val="auto"/>
          <w:sz w:val="24"/>
          <w:szCs w:val="24"/>
          <w:highlight w:val="none"/>
          <w:u w:val="single"/>
          <w:lang w:val="en-US" w:eastAsia="zh-CN"/>
        </w:rPr>
        <w:t>06</w:t>
      </w:r>
      <w:r>
        <w:rPr>
          <w:rFonts w:hint="eastAsia" w:ascii="仿宋" w:hAnsi="仿宋" w:eastAsia="仿宋" w:cs="仿宋"/>
          <w:color w:val="auto"/>
          <w:sz w:val="24"/>
          <w:szCs w:val="24"/>
          <w:highlight w:val="none"/>
          <w:lang w:val="en-US" w:eastAsia="zh-CN"/>
        </w:rPr>
        <w:t>月</w:t>
      </w:r>
      <w:r>
        <w:rPr>
          <w:rFonts w:hint="eastAsia" w:ascii="仿宋" w:hAnsi="仿宋" w:eastAsia="仿宋" w:cs="仿宋"/>
          <w:color w:val="auto"/>
          <w:sz w:val="24"/>
          <w:szCs w:val="24"/>
          <w:highlight w:val="none"/>
          <w:u w:val="single"/>
          <w:lang w:val="en-US" w:eastAsia="zh-CN"/>
        </w:rPr>
        <w:t>09</w:t>
      </w:r>
      <w:r>
        <w:rPr>
          <w:rFonts w:hint="eastAsia" w:ascii="仿宋" w:hAnsi="仿宋" w:eastAsia="仿宋" w:cs="仿宋"/>
          <w:color w:val="auto"/>
          <w:sz w:val="24"/>
          <w:szCs w:val="24"/>
          <w:highlight w:val="none"/>
          <w:lang w:val="en-US" w:eastAsia="zh-CN"/>
        </w:rPr>
        <w:t>日10点00分（北京时间）</w:t>
      </w:r>
    </w:p>
    <w:p w14:paraId="3A175F59">
      <w:pPr>
        <w:pageBreakBefore w:val="0"/>
        <w:kinsoku/>
        <w:wordWrap/>
        <w:overflowPunct/>
        <w:topLinePunct w:val="0"/>
        <w:autoSpaceDE/>
        <w:autoSpaceDN/>
        <w:bidi w:val="0"/>
        <w:adjustRightInd w:val="0"/>
        <w:snapToGrid w:val="0"/>
        <w:spacing w:line="30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2、地点：</w:t>
      </w:r>
      <w:r>
        <w:rPr>
          <w:rStyle w:val="15"/>
          <w:rFonts w:hint="eastAsia" w:ascii="仿宋" w:hAnsi="仿宋" w:eastAsia="仿宋" w:cs="仿宋"/>
          <w:i w:val="0"/>
          <w:iCs w:val="0"/>
          <w:caps w:val="0"/>
          <w:color w:val="000000"/>
          <w:spacing w:val="0"/>
          <w:sz w:val="24"/>
          <w:szCs w:val="24"/>
        </w:rPr>
        <w:t>请登录政采云投标客户端投标</w:t>
      </w:r>
    </w:p>
    <w:p w14:paraId="5A36CF35">
      <w:pPr>
        <w:pStyle w:val="4"/>
        <w:pageBreakBefore w:val="0"/>
        <w:kinsoku/>
        <w:wordWrap/>
        <w:overflowPunct/>
        <w:topLinePunct w:val="0"/>
        <w:autoSpaceDE/>
        <w:autoSpaceDN/>
        <w:bidi w:val="0"/>
        <w:adjustRightInd w:val="0"/>
        <w:snapToGrid w:val="0"/>
        <w:spacing w:line="30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五</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响应文件</w:t>
      </w:r>
      <w:r>
        <w:rPr>
          <w:rFonts w:hint="eastAsia" w:ascii="仿宋" w:hAnsi="仿宋" w:eastAsia="仿宋" w:cs="仿宋"/>
          <w:color w:val="auto"/>
          <w:sz w:val="24"/>
          <w:szCs w:val="24"/>
          <w:highlight w:val="none"/>
        </w:rPr>
        <w:t>开启</w:t>
      </w:r>
      <w:bookmarkEnd w:id="13"/>
      <w:bookmarkEnd w:id="14"/>
      <w:bookmarkEnd w:id="15"/>
      <w:bookmarkEnd w:id="16"/>
    </w:p>
    <w:p w14:paraId="5FF5EC0D">
      <w:pPr>
        <w:pageBreakBefore w:val="0"/>
        <w:kinsoku/>
        <w:wordWrap/>
        <w:overflowPunct/>
        <w:topLinePunct w:val="0"/>
        <w:autoSpaceDE/>
        <w:autoSpaceDN/>
        <w:bidi w:val="0"/>
        <w:adjustRightInd w:val="0"/>
        <w:snapToGrid w:val="0"/>
        <w:spacing w:line="300" w:lineRule="auto"/>
        <w:ind w:firstLine="480" w:firstLineChars="200"/>
        <w:textAlignment w:val="auto"/>
        <w:rPr>
          <w:rStyle w:val="15"/>
          <w:rFonts w:hint="eastAsia" w:ascii="仿宋" w:hAnsi="仿宋" w:eastAsia="仿宋" w:cs="仿宋"/>
          <w:kern w:val="0"/>
          <w:sz w:val="24"/>
          <w:szCs w:val="24"/>
          <w:lang w:val="en-US" w:eastAsia="zh-CN" w:bidi="ar-SA"/>
        </w:rPr>
      </w:pPr>
      <w:bookmarkStart w:id="17" w:name="_Toc28359094"/>
      <w:bookmarkStart w:id="18" w:name="_Toc35393803"/>
      <w:bookmarkStart w:id="19" w:name="_Toc28359017"/>
      <w:bookmarkStart w:id="20" w:name="_Toc35393634"/>
      <w:r>
        <w:rPr>
          <w:rFonts w:hint="eastAsia" w:ascii="仿宋" w:hAnsi="仿宋" w:eastAsia="仿宋" w:cs="仿宋"/>
          <w:color w:val="auto"/>
          <w:sz w:val="24"/>
          <w:szCs w:val="24"/>
          <w:highlight w:val="none"/>
          <w:lang w:val="en-US" w:eastAsia="zh-CN"/>
        </w:rPr>
        <w:t>1、时间：2026年</w:t>
      </w:r>
      <w:r>
        <w:rPr>
          <w:rFonts w:hint="eastAsia" w:ascii="仿宋" w:hAnsi="仿宋" w:eastAsia="仿宋" w:cs="仿宋"/>
          <w:color w:val="auto"/>
          <w:sz w:val="24"/>
          <w:szCs w:val="24"/>
          <w:highlight w:val="none"/>
          <w:u w:val="single"/>
          <w:lang w:val="en-US" w:eastAsia="zh-CN"/>
        </w:rPr>
        <w:t>06</w:t>
      </w:r>
      <w:r>
        <w:rPr>
          <w:rFonts w:hint="eastAsia" w:ascii="仿宋" w:hAnsi="仿宋" w:eastAsia="仿宋" w:cs="仿宋"/>
          <w:color w:val="auto"/>
          <w:sz w:val="24"/>
          <w:szCs w:val="24"/>
          <w:highlight w:val="none"/>
          <w:lang w:val="en-US" w:eastAsia="zh-CN"/>
        </w:rPr>
        <w:t>月</w:t>
      </w:r>
      <w:r>
        <w:rPr>
          <w:rFonts w:hint="eastAsia" w:ascii="仿宋" w:hAnsi="仿宋" w:eastAsia="仿宋" w:cs="仿宋"/>
          <w:color w:val="auto"/>
          <w:sz w:val="24"/>
          <w:szCs w:val="24"/>
          <w:highlight w:val="none"/>
          <w:u w:val="single"/>
          <w:lang w:val="en-US" w:eastAsia="zh-CN"/>
        </w:rPr>
        <w:t>09</w:t>
      </w:r>
      <w:r>
        <w:rPr>
          <w:rFonts w:hint="eastAsia" w:ascii="仿宋" w:hAnsi="仿宋" w:eastAsia="仿宋" w:cs="仿宋"/>
          <w:color w:val="auto"/>
          <w:sz w:val="24"/>
          <w:szCs w:val="24"/>
          <w:highlight w:val="none"/>
          <w:lang w:val="en-US" w:eastAsia="zh-CN"/>
        </w:rPr>
        <w:t>日10点00分（北京时间</w:t>
      </w:r>
      <w:r>
        <w:rPr>
          <w:rFonts w:hint="eastAsia" w:ascii="仿宋" w:hAnsi="仿宋" w:eastAsia="仿宋" w:cs="仿宋"/>
          <w:color w:val="auto"/>
          <w:sz w:val="24"/>
          <w:szCs w:val="24"/>
          <w:lang w:val="en-US" w:eastAsia="zh-CN"/>
        </w:rPr>
        <w:t>）</w:t>
      </w:r>
      <w:r>
        <w:rPr>
          <w:rStyle w:val="15"/>
          <w:rFonts w:hint="eastAsia" w:ascii="仿宋" w:hAnsi="仿宋" w:eastAsia="仿宋" w:cs="仿宋"/>
          <w:kern w:val="0"/>
          <w:sz w:val="24"/>
          <w:szCs w:val="24"/>
          <w:lang w:val="en-US" w:eastAsia="zh-CN" w:bidi="ar-SA"/>
        </w:rPr>
        <w:t>    </w:t>
      </w:r>
    </w:p>
    <w:p w14:paraId="3679DB08">
      <w:pPr>
        <w:pStyle w:val="4"/>
        <w:pageBreakBefore w:val="0"/>
        <w:kinsoku/>
        <w:wordWrap/>
        <w:overflowPunct/>
        <w:topLinePunct w:val="0"/>
        <w:autoSpaceDE/>
        <w:autoSpaceDN/>
        <w:bidi w:val="0"/>
        <w:adjustRightInd w:val="0"/>
        <w:snapToGrid w:val="0"/>
        <w:spacing w:line="30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六</w:t>
      </w:r>
      <w:r>
        <w:rPr>
          <w:rFonts w:hint="eastAsia" w:ascii="仿宋" w:hAnsi="仿宋" w:eastAsia="仿宋" w:cs="仿宋"/>
          <w:sz w:val="24"/>
          <w:szCs w:val="24"/>
        </w:rPr>
        <w:t>、公告期限</w:t>
      </w:r>
      <w:bookmarkEnd w:id="17"/>
      <w:bookmarkEnd w:id="18"/>
      <w:bookmarkEnd w:id="19"/>
      <w:bookmarkEnd w:id="20"/>
    </w:p>
    <w:p w14:paraId="45EB3710">
      <w:pPr>
        <w:pageBreakBefore w:val="0"/>
        <w:kinsoku/>
        <w:wordWrap/>
        <w:overflowPunct/>
        <w:topLinePunct w:val="0"/>
        <w:autoSpaceDE/>
        <w:autoSpaceDN/>
        <w:bidi w:val="0"/>
        <w:adjustRightInd w:val="0"/>
        <w:snapToGrid w:val="0"/>
        <w:spacing w:line="30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自本公告发布之日起</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个工作日。</w:t>
      </w:r>
    </w:p>
    <w:p w14:paraId="089385BF">
      <w:pPr>
        <w:pStyle w:val="4"/>
        <w:pageBreakBefore w:val="0"/>
        <w:kinsoku/>
        <w:wordWrap/>
        <w:overflowPunct/>
        <w:topLinePunct w:val="0"/>
        <w:autoSpaceDE/>
        <w:autoSpaceDN/>
        <w:bidi w:val="0"/>
        <w:adjustRightInd w:val="0"/>
        <w:snapToGrid w:val="0"/>
        <w:spacing w:line="300" w:lineRule="auto"/>
        <w:textAlignment w:val="auto"/>
        <w:rPr>
          <w:rFonts w:hint="eastAsia" w:ascii="仿宋" w:hAnsi="仿宋" w:eastAsia="仿宋" w:cs="仿宋"/>
          <w:sz w:val="24"/>
          <w:szCs w:val="24"/>
        </w:rPr>
      </w:pPr>
      <w:bookmarkStart w:id="21" w:name="_Toc35393635"/>
      <w:bookmarkStart w:id="22" w:name="_Toc35393804"/>
      <w:r>
        <w:rPr>
          <w:rFonts w:hint="eastAsia" w:ascii="仿宋" w:hAnsi="仿宋" w:eastAsia="仿宋" w:cs="仿宋"/>
          <w:sz w:val="24"/>
          <w:szCs w:val="24"/>
          <w:lang w:val="en-US" w:eastAsia="zh-CN"/>
        </w:rPr>
        <w:t>七、</w:t>
      </w:r>
      <w:r>
        <w:rPr>
          <w:rFonts w:hint="eastAsia" w:ascii="仿宋" w:hAnsi="仿宋" w:eastAsia="仿宋" w:cs="仿宋"/>
          <w:sz w:val="24"/>
          <w:szCs w:val="24"/>
        </w:rPr>
        <w:t>其他补充事宜</w:t>
      </w:r>
      <w:bookmarkEnd w:id="21"/>
      <w:bookmarkEnd w:id="22"/>
    </w:p>
    <w:p w14:paraId="7DC77102">
      <w:pPr>
        <w:pStyle w:val="10"/>
        <w:keepNext w:val="0"/>
        <w:keepLines w:val="0"/>
        <w:pageBreakBefore w:val="0"/>
        <w:widowControl/>
        <w:suppressLineNumbers w:val="0"/>
        <w:wordWrap/>
        <w:topLinePunct w:val="0"/>
        <w:bidi w:val="0"/>
        <w:adjustRightInd w:val="0"/>
        <w:snapToGrid w:val="0"/>
        <w:spacing w:before="75" w:beforeAutospacing="0" w:after="75" w:afterAutospacing="0" w:line="300" w:lineRule="auto"/>
        <w:ind w:left="0" w:right="0" w:firstLine="480" w:firstLineChars="200"/>
        <w:textAlignment w:val="auto"/>
        <w:rPr>
          <w:rStyle w:val="15"/>
          <w:rFonts w:hint="eastAsia" w:ascii="仿宋" w:hAnsi="仿宋" w:eastAsia="仿宋" w:cs="仿宋"/>
          <w:sz w:val="24"/>
          <w:szCs w:val="24"/>
        </w:rPr>
      </w:pPr>
      <w:bookmarkStart w:id="23" w:name="_Toc35393636"/>
      <w:bookmarkStart w:id="24" w:name="_Toc35393805"/>
      <w:bookmarkStart w:id="25" w:name="_Toc28359018"/>
      <w:bookmarkStart w:id="26" w:name="_Toc28359095"/>
      <w:r>
        <w:rPr>
          <w:rStyle w:val="15"/>
          <w:rFonts w:hint="eastAsia" w:ascii="仿宋" w:hAnsi="仿宋" w:eastAsia="仿宋" w:cs="仿宋"/>
          <w:sz w:val="24"/>
          <w:szCs w:val="24"/>
        </w:rPr>
        <w:t>针对本项目的质疑需一次性提出，多次提出将不予受理。供应商参与山西省政府采购项目时，符合法定质疑条件的，通过政府采购平台进入“项目质疑管理”栏目向采购人、采购代理机构在线提起质疑。    </w:t>
      </w:r>
    </w:p>
    <w:p w14:paraId="4E58B854">
      <w:pPr>
        <w:pStyle w:val="10"/>
        <w:keepNext w:val="0"/>
        <w:keepLines w:val="0"/>
        <w:pageBreakBefore w:val="0"/>
        <w:widowControl/>
        <w:suppressLineNumbers w:val="0"/>
        <w:wordWrap/>
        <w:topLinePunct w:val="0"/>
        <w:bidi w:val="0"/>
        <w:adjustRightInd w:val="0"/>
        <w:snapToGrid w:val="0"/>
        <w:spacing w:before="75" w:beforeAutospacing="0" w:after="75" w:afterAutospacing="0" w:line="300" w:lineRule="auto"/>
        <w:ind w:left="0" w:right="0"/>
        <w:textAlignment w:val="auto"/>
        <w:rPr>
          <w:rFonts w:hint="eastAsia" w:ascii="仿宋" w:hAnsi="仿宋" w:eastAsia="仿宋" w:cs="仿宋"/>
          <w:sz w:val="24"/>
          <w:szCs w:val="24"/>
        </w:rPr>
      </w:pPr>
      <w:r>
        <w:rPr>
          <w:rFonts w:hint="eastAsia" w:ascii="仿宋" w:hAnsi="仿宋" w:eastAsia="仿宋" w:cs="仿宋"/>
          <w:sz w:val="24"/>
          <w:szCs w:val="24"/>
        </w:rPr>
        <w:t>  代理费支付方式： </w:t>
      </w:r>
      <w:r>
        <w:rPr>
          <w:rStyle w:val="15"/>
          <w:rFonts w:hint="eastAsia" w:ascii="仿宋" w:hAnsi="仿宋" w:eastAsia="仿宋" w:cs="仿宋"/>
          <w:sz w:val="24"/>
          <w:szCs w:val="24"/>
        </w:rPr>
        <w:t>供应商支付</w:t>
      </w:r>
      <w:r>
        <w:rPr>
          <w:rFonts w:hint="eastAsia" w:ascii="仿宋" w:hAnsi="仿宋" w:eastAsia="仿宋" w:cs="仿宋"/>
          <w:sz w:val="24"/>
          <w:szCs w:val="24"/>
        </w:rPr>
        <w:t> </w:t>
      </w:r>
    </w:p>
    <w:p w14:paraId="1FF00D3C">
      <w:pPr>
        <w:pStyle w:val="10"/>
        <w:keepNext w:val="0"/>
        <w:keepLines w:val="0"/>
        <w:pageBreakBefore w:val="0"/>
        <w:widowControl/>
        <w:suppressLineNumbers w:val="0"/>
        <w:wordWrap/>
        <w:topLinePunct w:val="0"/>
        <w:bidi w:val="0"/>
        <w:adjustRightInd w:val="0"/>
        <w:snapToGrid w:val="0"/>
        <w:spacing w:before="75" w:beforeAutospacing="0" w:after="75" w:afterAutospacing="0" w:line="300" w:lineRule="auto"/>
        <w:ind w:left="0" w:right="0"/>
        <w:textAlignment w:val="auto"/>
        <w:rPr>
          <w:rFonts w:hint="eastAsia" w:ascii="仿宋" w:hAnsi="仿宋" w:eastAsia="仿宋" w:cs="仿宋"/>
          <w:sz w:val="24"/>
          <w:szCs w:val="24"/>
        </w:rPr>
      </w:pPr>
      <w:r>
        <w:rPr>
          <w:rFonts w:hint="eastAsia" w:ascii="仿宋" w:hAnsi="仿宋" w:eastAsia="仿宋" w:cs="仿宋"/>
          <w:sz w:val="24"/>
          <w:szCs w:val="24"/>
        </w:rPr>
        <w:t>  代理费收费标准： </w:t>
      </w:r>
      <w:r>
        <w:rPr>
          <w:rStyle w:val="15"/>
          <w:rFonts w:hint="eastAsia" w:ascii="仿宋" w:hAnsi="仿宋" w:eastAsia="仿宋" w:cs="仿宋"/>
          <w:sz w:val="24"/>
          <w:szCs w:val="24"/>
        </w:rPr>
        <w:t>成交服务费参照计价格〔2002〕1980号文和国家发展改革委办公厅关于代理服务收费有关问题的通知（发改办价格〔2003〕857号）及国家发展和改革委员会文件发改价格〔2011〕534号文件的相关规定，以成交金额为基数，用差额累进计费方式计算。</w:t>
      </w:r>
      <w:r>
        <w:rPr>
          <w:rFonts w:hint="eastAsia" w:ascii="仿宋" w:hAnsi="仿宋" w:eastAsia="仿宋" w:cs="仿宋"/>
          <w:sz w:val="24"/>
          <w:szCs w:val="24"/>
        </w:rPr>
        <w:t> </w:t>
      </w:r>
    </w:p>
    <w:p w14:paraId="163FFCF0">
      <w:pPr>
        <w:pStyle w:val="10"/>
        <w:keepNext w:val="0"/>
        <w:keepLines w:val="0"/>
        <w:pageBreakBefore w:val="0"/>
        <w:widowControl/>
        <w:suppressLineNumbers w:val="0"/>
        <w:wordWrap/>
        <w:topLinePunct w:val="0"/>
        <w:bidi w:val="0"/>
        <w:adjustRightInd w:val="0"/>
        <w:snapToGrid w:val="0"/>
        <w:spacing w:before="75" w:beforeAutospacing="0" w:after="75" w:afterAutospacing="0" w:line="300" w:lineRule="auto"/>
        <w:ind w:left="0" w:right="0"/>
        <w:textAlignment w:val="auto"/>
        <w:rPr>
          <w:rFonts w:hint="eastAsia" w:ascii="仿宋" w:hAnsi="仿宋" w:eastAsia="仿宋" w:cs="仿宋"/>
          <w:sz w:val="24"/>
          <w:szCs w:val="24"/>
        </w:rPr>
      </w:pPr>
      <w:r>
        <w:rPr>
          <w:rFonts w:hint="eastAsia" w:ascii="仿宋" w:hAnsi="仿宋" w:eastAsia="仿宋" w:cs="仿宋"/>
          <w:sz w:val="24"/>
          <w:szCs w:val="24"/>
        </w:rPr>
        <w:t>  代理费收费金额（元）： </w:t>
      </w:r>
      <w:r>
        <w:rPr>
          <w:rStyle w:val="15"/>
          <w:rFonts w:hint="eastAsia" w:ascii="仿宋" w:hAnsi="仿宋" w:eastAsia="仿宋" w:cs="仿宋"/>
          <w:sz w:val="24"/>
          <w:szCs w:val="24"/>
        </w:rPr>
        <w:t>/</w:t>
      </w:r>
      <w:r>
        <w:rPr>
          <w:rFonts w:hint="eastAsia" w:ascii="仿宋" w:hAnsi="仿宋" w:eastAsia="仿宋" w:cs="仿宋"/>
          <w:sz w:val="24"/>
          <w:szCs w:val="24"/>
        </w:rPr>
        <w:t> </w:t>
      </w:r>
    </w:p>
    <w:p w14:paraId="7505D5B6">
      <w:pPr>
        <w:pStyle w:val="4"/>
        <w:pageBreakBefore w:val="0"/>
        <w:kinsoku/>
        <w:wordWrap/>
        <w:overflowPunct/>
        <w:topLinePunct w:val="0"/>
        <w:autoSpaceDE/>
        <w:autoSpaceDN/>
        <w:bidi w:val="0"/>
        <w:adjustRightInd w:val="0"/>
        <w:snapToGrid w:val="0"/>
        <w:spacing w:line="30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八</w:t>
      </w:r>
      <w:r>
        <w:rPr>
          <w:rFonts w:hint="eastAsia" w:ascii="仿宋" w:hAnsi="仿宋" w:eastAsia="仿宋" w:cs="仿宋"/>
          <w:sz w:val="24"/>
          <w:szCs w:val="24"/>
        </w:rPr>
        <w:t>、凡对本次采购提出询问，请按以下方式联系。</w:t>
      </w:r>
      <w:bookmarkEnd w:id="23"/>
      <w:bookmarkEnd w:id="24"/>
      <w:bookmarkEnd w:id="25"/>
      <w:bookmarkEnd w:id="26"/>
    </w:p>
    <w:p w14:paraId="3578B455">
      <w:pPr>
        <w:pStyle w:val="10"/>
        <w:keepNext w:val="0"/>
        <w:keepLines w:val="0"/>
        <w:pageBreakBefore w:val="0"/>
        <w:widowControl/>
        <w:suppressLineNumbers w:val="0"/>
        <w:wordWrap/>
        <w:topLinePunct w:val="0"/>
        <w:bidi w:val="0"/>
        <w:adjustRightInd w:val="0"/>
        <w:snapToGrid w:val="0"/>
        <w:spacing w:before="75" w:beforeAutospacing="0" w:after="75" w:afterAutospacing="0" w:line="300" w:lineRule="auto"/>
        <w:ind w:left="0" w:right="0" w:firstLine="420"/>
        <w:textAlignment w:val="auto"/>
        <w:rPr>
          <w:rFonts w:hint="eastAsia" w:ascii="仿宋" w:hAnsi="仿宋" w:eastAsia="仿宋" w:cs="仿宋"/>
          <w:color w:val="auto"/>
          <w:sz w:val="24"/>
          <w:szCs w:val="24"/>
          <w:lang w:val="en-US" w:eastAsia="zh-CN"/>
        </w:rPr>
      </w:pPr>
      <w:r>
        <w:rPr>
          <w:rFonts w:hint="eastAsia" w:ascii="仿宋" w:hAnsi="仿宋" w:eastAsia="仿宋" w:cs="仿宋"/>
          <w:sz w:val="24"/>
          <w:szCs w:val="24"/>
        </w:rPr>
        <w:t>1.采购人信息            </w:t>
      </w:r>
    </w:p>
    <w:p w14:paraId="7428F1D9">
      <w:pPr>
        <w:pageBreakBefore w:val="0"/>
        <w:kinsoku/>
        <w:wordWrap/>
        <w:overflowPunct/>
        <w:topLinePunct w:val="0"/>
        <w:autoSpaceDE/>
        <w:autoSpaceDN/>
        <w:bidi w:val="0"/>
        <w:adjustRightInd w:val="0"/>
        <w:snapToGrid w:val="0"/>
        <w:spacing w:line="30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名称：古县自然资源局</w:t>
      </w:r>
    </w:p>
    <w:p w14:paraId="45E944C0">
      <w:pPr>
        <w:pageBreakBefore w:val="0"/>
        <w:kinsoku/>
        <w:wordWrap/>
        <w:overflowPunct/>
        <w:topLinePunct w:val="0"/>
        <w:autoSpaceDE/>
        <w:autoSpaceDN/>
        <w:bidi w:val="0"/>
        <w:adjustRightInd w:val="0"/>
        <w:snapToGrid w:val="0"/>
        <w:spacing w:line="30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地址：古县岳阳镇相如路 99 号 </w:t>
      </w:r>
    </w:p>
    <w:p w14:paraId="07605379">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300" w:lineRule="auto"/>
        <w:ind w:firstLine="480" w:firstLineChars="200"/>
        <w:jc w:val="left"/>
        <w:textAlignment w:val="auto"/>
        <w:rPr>
          <w:rFonts w:hint="default" w:ascii="仿宋" w:hAnsi="仿宋" w:eastAsia="仿宋" w:cs="仿宋"/>
          <w:color w:val="auto"/>
          <w:sz w:val="24"/>
          <w:szCs w:val="24"/>
          <w:highlight w:val="yellow"/>
          <w:lang w:val="en-US" w:eastAsia="zh-CN"/>
        </w:rPr>
      </w:pPr>
      <w:r>
        <w:rPr>
          <w:rFonts w:hint="eastAsia" w:ascii="仿宋" w:hAnsi="仿宋" w:eastAsia="仿宋" w:cs="仿宋"/>
          <w:color w:val="auto"/>
          <w:sz w:val="24"/>
          <w:szCs w:val="24"/>
          <w:highlight w:val="none"/>
          <w:lang w:val="en-US" w:eastAsia="zh-CN"/>
        </w:rPr>
        <w:t xml:space="preserve">联系方式：0357—8322186 </w:t>
      </w:r>
    </w:p>
    <w:p w14:paraId="111BB85C">
      <w:pPr>
        <w:pStyle w:val="10"/>
        <w:keepNext w:val="0"/>
        <w:keepLines w:val="0"/>
        <w:pageBreakBefore w:val="0"/>
        <w:widowControl/>
        <w:suppressLineNumbers w:val="0"/>
        <w:wordWrap/>
        <w:topLinePunct w:val="0"/>
        <w:bidi w:val="0"/>
        <w:adjustRightInd w:val="0"/>
        <w:snapToGrid w:val="0"/>
        <w:spacing w:before="75" w:beforeAutospacing="0" w:after="75" w:afterAutospacing="0" w:line="300" w:lineRule="auto"/>
        <w:ind w:left="0" w:right="0" w:firstLine="420"/>
        <w:textAlignment w:val="auto"/>
        <w:rPr>
          <w:rFonts w:hint="eastAsia" w:ascii="仿宋" w:hAnsi="仿宋" w:eastAsia="仿宋" w:cs="仿宋"/>
          <w:sz w:val="24"/>
          <w:szCs w:val="24"/>
        </w:rPr>
      </w:pPr>
      <w:r>
        <w:rPr>
          <w:rFonts w:hint="eastAsia" w:ascii="仿宋" w:hAnsi="仿宋" w:eastAsia="仿宋" w:cs="仿宋"/>
          <w:sz w:val="24"/>
          <w:szCs w:val="24"/>
        </w:rPr>
        <w:t>2.采购代理机构信息            </w:t>
      </w:r>
    </w:p>
    <w:p w14:paraId="329F22F0">
      <w:pPr>
        <w:pStyle w:val="10"/>
        <w:keepNext w:val="0"/>
        <w:keepLines w:val="0"/>
        <w:pageBreakBefore w:val="0"/>
        <w:widowControl/>
        <w:suppressLineNumbers w:val="0"/>
        <w:wordWrap/>
        <w:topLinePunct w:val="0"/>
        <w:bidi w:val="0"/>
        <w:adjustRightInd w:val="0"/>
        <w:snapToGrid w:val="0"/>
        <w:spacing w:before="75" w:beforeAutospacing="0" w:after="75" w:afterAutospacing="0" w:line="300" w:lineRule="auto"/>
        <w:ind w:left="0" w:right="0" w:firstLine="420"/>
        <w:textAlignment w:val="auto"/>
        <w:rPr>
          <w:rFonts w:hint="eastAsia" w:ascii="仿宋" w:hAnsi="仿宋" w:eastAsia="仿宋" w:cs="仿宋"/>
          <w:sz w:val="24"/>
          <w:szCs w:val="24"/>
        </w:rPr>
      </w:pPr>
      <w:r>
        <w:rPr>
          <w:rFonts w:hint="eastAsia" w:ascii="仿宋" w:hAnsi="仿宋" w:eastAsia="仿宋" w:cs="仿宋"/>
          <w:sz w:val="24"/>
          <w:szCs w:val="24"/>
        </w:rPr>
        <w:t>名 称：</w:t>
      </w:r>
      <w:r>
        <w:rPr>
          <w:rFonts w:hint="eastAsia" w:ascii="仿宋" w:hAnsi="仿宋" w:eastAsia="仿宋" w:cs="仿宋"/>
          <w:sz w:val="24"/>
          <w:szCs w:val="24"/>
          <w:lang w:eastAsia="zh-CN"/>
        </w:rPr>
        <w:t>山西瑞康特项目管理有限公司</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p>
    <w:p w14:paraId="418A5A56">
      <w:pPr>
        <w:pStyle w:val="10"/>
        <w:keepNext w:val="0"/>
        <w:keepLines w:val="0"/>
        <w:pageBreakBefore w:val="0"/>
        <w:widowControl/>
        <w:suppressLineNumbers w:val="0"/>
        <w:wordWrap/>
        <w:topLinePunct w:val="0"/>
        <w:bidi w:val="0"/>
        <w:adjustRightInd w:val="0"/>
        <w:snapToGrid w:val="0"/>
        <w:spacing w:before="75" w:beforeAutospacing="0" w:after="75" w:afterAutospacing="0" w:line="300" w:lineRule="auto"/>
        <w:ind w:left="0" w:right="0" w:firstLine="420"/>
        <w:textAlignment w:val="auto"/>
        <w:rPr>
          <w:rFonts w:hint="eastAsia" w:ascii="仿宋" w:hAnsi="仿宋" w:eastAsia="仿宋" w:cs="仿宋"/>
          <w:sz w:val="24"/>
          <w:szCs w:val="24"/>
        </w:rPr>
      </w:pPr>
      <w:r>
        <w:rPr>
          <w:rFonts w:hint="eastAsia" w:ascii="仿宋" w:hAnsi="仿宋" w:eastAsia="仿宋" w:cs="仿宋"/>
          <w:sz w:val="24"/>
          <w:szCs w:val="24"/>
        </w:rPr>
        <w:t>地 址：</w:t>
      </w:r>
      <w:r>
        <w:rPr>
          <w:rFonts w:hint="eastAsia" w:ascii="仿宋" w:hAnsi="仿宋" w:eastAsia="仿宋" w:cs="仿宋"/>
          <w:sz w:val="24"/>
          <w:szCs w:val="24"/>
          <w:lang w:val="zh-CN" w:eastAsia="zh-CN"/>
        </w:rPr>
        <w:t>山西省太原市小店区营盘街道南内环街98-2号财富国际大厦1412号</w:t>
      </w:r>
      <w:r>
        <w:rPr>
          <w:rFonts w:hint="eastAsia" w:ascii="仿宋" w:hAnsi="仿宋" w:eastAsia="仿宋" w:cs="仿宋"/>
          <w:sz w:val="24"/>
          <w:szCs w:val="24"/>
        </w:rPr>
        <w:t>           </w:t>
      </w:r>
    </w:p>
    <w:p w14:paraId="1F42EE05">
      <w:pPr>
        <w:pStyle w:val="10"/>
        <w:keepNext w:val="0"/>
        <w:keepLines w:val="0"/>
        <w:pageBreakBefore w:val="0"/>
        <w:widowControl/>
        <w:suppressLineNumbers w:val="0"/>
        <w:wordWrap/>
        <w:topLinePunct w:val="0"/>
        <w:bidi w:val="0"/>
        <w:adjustRightInd w:val="0"/>
        <w:snapToGrid w:val="0"/>
        <w:spacing w:before="75" w:beforeAutospacing="0" w:after="75" w:afterAutospacing="0" w:line="300" w:lineRule="auto"/>
        <w:ind w:left="0" w:right="0" w:firstLine="42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联系方式：13333579189            </w:t>
      </w:r>
    </w:p>
    <w:p w14:paraId="2229FDC3">
      <w:pPr>
        <w:pStyle w:val="10"/>
        <w:keepNext w:val="0"/>
        <w:keepLines w:val="0"/>
        <w:pageBreakBefore w:val="0"/>
        <w:widowControl/>
        <w:suppressLineNumbers w:val="0"/>
        <w:wordWrap/>
        <w:topLinePunct w:val="0"/>
        <w:bidi w:val="0"/>
        <w:adjustRightInd w:val="0"/>
        <w:snapToGrid w:val="0"/>
        <w:spacing w:before="75" w:beforeAutospacing="0" w:after="75" w:afterAutospacing="0" w:line="300" w:lineRule="auto"/>
        <w:ind w:left="0" w:right="0" w:firstLine="42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3.项目联系方式    </w:t>
      </w:r>
    </w:p>
    <w:p w14:paraId="786C6D06">
      <w:pPr>
        <w:pStyle w:val="10"/>
        <w:keepNext w:val="0"/>
        <w:keepLines w:val="0"/>
        <w:pageBreakBefore w:val="0"/>
        <w:widowControl/>
        <w:suppressLineNumbers w:val="0"/>
        <w:wordWrap/>
        <w:topLinePunct w:val="0"/>
        <w:bidi w:val="0"/>
        <w:adjustRightInd w:val="0"/>
        <w:snapToGrid w:val="0"/>
        <w:spacing w:before="75" w:beforeAutospacing="0" w:after="75" w:afterAutospacing="0" w:line="300" w:lineRule="auto"/>
        <w:ind w:left="0" w:right="0" w:firstLine="42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项目联系人：杨女士</w:t>
      </w:r>
    </w:p>
    <w:p w14:paraId="76A3F7B1">
      <w:pPr>
        <w:pStyle w:val="10"/>
        <w:keepNext w:val="0"/>
        <w:keepLines w:val="0"/>
        <w:pageBreakBefore w:val="0"/>
        <w:widowControl/>
        <w:suppressLineNumbers w:val="0"/>
        <w:wordWrap/>
        <w:topLinePunct w:val="0"/>
        <w:bidi w:val="0"/>
        <w:adjustRightInd w:val="0"/>
        <w:snapToGrid w:val="0"/>
        <w:spacing w:before="75" w:beforeAutospacing="0" w:after="75" w:afterAutospacing="0" w:line="300" w:lineRule="auto"/>
        <w:ind w:left="0" w:right="0" w:firstLine="42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电 话：13509770188</w:t>
      </w:r>
      <w:bookmarkStart w:id="90" w:name="_GoBack"/>
      <w:bookmarkEnd w:id="90"/>
    </w:p>
    <w:p w14:paraId="68DD87FF">
      <w:pPr>
        <w:pStyle w:val="10"/>
        <w:keepNext w:val="0"/>
        <w:keepLines w:val="0"/>
        <w:pageBreakBefore w:val="0"/>
        <w:widowControl/>
        <w:suppressLineNumbers w:val="0"/>
        <w:wordWrap/>
        <w:topLinePunct w:val="0"/>
        <w:bidi w:val="0"/>
        <w:adjustRightInd w:val="0"/>
        <w:snapToGrid w:val="0"/>
        <w:spacing w:before="75" w:beforeAutospacing="0" w:after="75" w:afterAutospacing="0" w:line="300" w:lineRule="auto"/>
        <w:ind w:left="0" w:right="0" w:firstLine="420"/>
        <w:textAlignment w:val="auto"/>
        <w:rPr>
          <w:rFonts w:hint="eastAsia" w:ascii="仿宋" w:hAnsi="仿宋" w:eastAsia="仿宋" w:cs="仿宋"/>
          <w:sz w:val="24"/>
          <w:szCs w:val="24"/>
        </w:rPr>
      </w:pPr>
      <w:r>
        <w:rPr>
          <w:rFonts w:hint="eastAsia" w:ascii="仿宋" w:hAnsi="仿宋" w:eastAsia="仿宋" w:cs="仿宋"/>
          <w:sz w:val="24"/>
          <w:szCs w:val="24"/>
        </w:rPr>
        <w:t>   </w:t>
      </w:r>
    </w:p>
    <w:p w14:paraId="290287C4">
      <w:pPr>
        <w:pStyle w:val="10"/>
        <w:keepNext w:val="0"/>
        <w:keepLines w:val="0"/>
        <w:widowControl/>
        <w:suppressLineNumbers w:val="0"/>
        <w:tabs>
          <w:tab w:val="left" w:pos="2978"/>
        </w:tabs>
        <w:spacing w:before="75" w:beforeAutospacing="0" w:after="75" w:afterAutospacing="0"/>
        <w:ind w:left="0" w:right="0"/>
        <w:rPr>
          <w:rFonts w:hint="eastAsia" w:ascii="仿宋" w:hAnsi="仿宋" w:eastAsia="仿宋" w:cs="仿宋"/>
          <w:sz w:val="24"/>
          <w:szCs w:val="24"/>
          <w:lang w:eastAsia="zh-CN"/>
        </w:rPr>
      </w:pPr>
      <w:r>
        <w:rPr>
          <w:rFonts w:hint="eastAsia" w:ascii="仿宋" w:hAnsi="仿宋" w:eastAsia="仿宋" w:cs="仿宋"/>
          <w:sz w:val="24"/>
          <w:szCs w:val="24"/>
          <w:lang w:eastAsia="zh-CN"/>
        </w:rPr>
        <w:tab/>
      </w:r>
    </w:p>
    <w:p w14:paraId="66EC9F45">
      <w:pPr>
        <w:pStyle w:val="10"/>
        <w:keepNext w:val="0"/>
        <w:keepLines w:val="0"/>
        <w:widowControl/>
        <w:suppressLineNumbers w:val="0"/>
        <w:tabs>
          <w:tab w:val="left" w:pos="2978"/>
        </w:tabs>
        <w:spacing w:before="75" w:beforeAutospacing="0" w:after="75" w:afterAutospacing="0"/>
        <w:ind w:left="0" w:right="0"/>
        <w:rPr>
          <w:rFonts w:hint="eastAsia" w:ascii="仿宋" w:hAnsi="仿宋" w:eastAsia="仿宋" w:cs="仿宋"/>
          <w:sz w:val="24"/>
          <w:szCs w:val="24"/>
          <w:lang w:eastAsia="zh-CN"/>
        </w:rPr>
      </w:pPr>
    </w:p>
    <w:p w14:paraId="0DD3C7EB">
      <w:pPr>
        <w:pStyle w:val="10"/>
        <w:keepNext w:val="0"/>
        <w:keepLines w:val="0"/>
        <w:widowControl/>
        <w:suppressLineNumbers w:val="0"/>
        <w:tabs>
          <w:tab w:val="left" w:pos="2978"/>
        </w:tabs>
        <w:spacing w:before="75" w:beforeAutospacing="0" w:after="75" w:afterAutospacing="0"/>
        <w:ind w:left="0" w:right="0"/>
        <w:rPr>
          <w:rFonts w:hint="eastAsia" w:ascii="仿宋" w:hAnsi="仿宋" w:eastAsia="仿宋" w:cs="仿宋"/>
          <w:sz w:val="24"/>
          <w:szCs w:val="24"/>
          <w:lang w:eastAsia="zh-CN"/>
        </w:rPr>
      </w:pPr>
    </w:p>
    <w:p w14:paraId="0A78F5F3">
      <w:pPr>
        <w:pStyle w:val="10"/>
        <w:keepNext w:val="0"/>
        <w:keepLines w:val="0"/>
        <w:widowControl/>
        <w:suppressLineNumbers w:val="0"/>
        <w:tabs>
          <w:tab w:val="left" w:pos="2978"/>
        </w:tabs>
        <w:spacing w:before="75" w:beforeAutospacing="0" w:after="75" w:afterAutospacing="0"/>
        <w:ind w:left="0" w:right="0"/>
        <w:rPr>
          <w:rFonts w:hint="eastAsia" w:ascii="仿宋" w:hAnsi="仿宋" w:eastAsia="仿宋" w:cs="仿宋"/>
          <w:sz w:val="24"/>
          <w:szCs w:val="24"/>
          <w:lang w:eastAsia="zh-CN"/>
        </w:rPr>
      </w:pPr>
    </w:p>
    <w:p w14:paraId="6057603C">
      <w:pPr>
        <w:pStyle w:val="10"/>
        <w:keepNext w:val="0"/>
        <w:keepLines w:val="0"/>
        <w:widowControl/>
        <w:suppressLineNumbers w:val="0"/>
        <w:tabs>
          <w:tab w:val="left" w:pos="2978"/>
        </w:tabs>
        <w:spacing w:before="75" w:beforeAutospacing="0" w:after="75" w:afterAutospacing="0"/>
        <w:ind w:left="0" w:right="0"/>
        <w:rPr>
          <w:rFonts w:hint="eastAsia" w:ascii="仿宋" w:hAnsi="仿宋" w:eastAsia="仿宋" w:cs="仿宋"/>
          <w:sz w:val="24"/>
          <w:szCs w:val="24"/>
          <w:lang w:eastAsia="zh-CN"/>
        </w:rPr>
      </w:pPr>
    </w:p>
    <w:p w14:paraId="3CB9E65A">
      <w:pPr>
        <w:pStyle w:val="10"/>
        <w:keepNext w:val="0"/>
        <w:keepLines w:val="0"/>
        <w:widowControl/>
        <w:suppressLineNumbers w:val="0"/>
        <w:tabs>
          <w:tab w:val="left" w:pos="2978"/>
        </w:tabs>
        <w:spacing w:before="75" w:beforeAutospacing="0" w:after="75" w:afterAutospacing="0"/>
        <w:ind w:left="0" w:right="0"/>
        <w:rPr>
          <w:rFonts w:hint="eastAsia" w:ascii="仿宋" w:hAnsi="仿宋" w:eastAsia="仿宋" w:cs="仿宋"/>
          <w:sz w:val="24"/>
          <w:szCs w:val="24"/>
          <w:lang w:eastAsia="zh-CN"/>
        </w:rPr>
      </w:pPr>
    </w:p>
    <w:p w14:paraId="36449195">
      <w:pPr>
        <w:pStyle w:val="3"/>
        <w:bidi w:val="0"/>
        <w:ind w:left="0" w:leftChars="0" w:firstLine="0" w:firstLineChars="0"/>
        <w:jc w:val="center"/>
        <w:rPr>
          <w:rFonts w:hint="eastAsia" w:ascii="仿宋" w:hAnsi="仿宋" w:eastAsia="仿宋" w:cs="仿宋"/>
        </w:rPr>
      </w:pPr>
      <w:bookmarkStart w:id="27" w:name="_Toc28992"/>
      <w:bookmarkStart w:id="28" w:name="_Toc7150"/>
      <w:bookmarkStart w:id="29" w:name="_Toc451762243"/>
      <w:r>
        <w:rPr>
          <w:rFonts w:hint="eastAsia" w:ascii="仿宋" w:hAnsi="仿宋" w:eastAsia="仿宋" w:cs="仿宋"/>
        </w:rPr>
        <w:t>第二章  供应商须知</w:t>
      </w:r>
      <w:bookmarkEnd w:id="27"/>
      <w:bookmarkEnd w:id="28"/>
      <w:bookmarkEnd w:id="29"/>
    </w:p>
    <w:p w14:paraId="7EB1EE1A">
      <w:pPr>
        <w:pStyle w:val="5"/>
        <w:bidi w:val="0"/>
        <w:ind w:left="0" w:leftChars="0" w:firstLine="0" w:firstLineChars="0"/>
        <w:jc w:val="center"/>
        <w:rPr>
          <w:rFonts w:hint="eastAsia" w:ascii="仿宋" w:hAnsi="仿宋" w:eastAsia="仿宋" w:cs="仿宋"/>
        </w:rPr>
      </w:pPr>
      <w:r>
        <w:rPr>
          <w:rFonts w:hint="eastAsia" w:ascii="仿宋" w:hAnsi="仿宋" w:eastAsia="仿宋" w:cs="仿宋"/>
          <w:lang w:val="en-US" w:eastAsia="zh-CN"/>
        </w:rPr>
        <w:t>供应商</w:t>
      </w:r>
      <w:r>
        <w:rPr>
          <w:rFonts w:hint="eastAsia" w:ascii="仿宋" w:hAnsi="仿宋" w:eastAsia="仿宋" w:cs="仿宋"/>
        </w:rPr>
        <w:t>须知前附表</w:t>
      </w:r>
    </w:p>
    <w:tbl>
      <w:tblPr>
        <w:tblStyle w:val="12"/>
        <w:tblW w:w="964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86"/>
        <w:gridCol w:w="1383"/>
        <w:gridCol w:w="7078"/>
      </w:tblGrid>
      <w:tr w14:paraId="58FD90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86" w:type="dxa"/>
            <w:tcBorders>
              <w:top w:val="single" w:color="auto" w:sz="4" w:space="0"/>
              <w:left w:val="single" w:color="auto" w:sz="4" w:space="0"/>
              <w:bottom w:val="single" w:color="auto" w:sz="4" w:space="0"/>
              <w:right w:val="single" w:color="auto" w:sz="4" w:space="0"/>
            </w:tcBorders>
            <w:noWrap w:val="0"/>
            <w:vAlign w:val="center"/>
          </w:tcPr>
          <w:p w14:paraId="2035FC98">
            <w:pPr>
              <w:keepNext w:val="0"/>
              <w:keepLines w:val="0"/>
              <w:pageBreakBefore w:val="0"/>
              <w:widowControl w:val="0"/>
              <w:kinsoku/>
              <w:wordWrap/>
              <w:overflowPunct/>
              <w:topLinePunct w:val="0"/>
              <w:bidi w:val="0"/>
              <w:snapToGrid w:val="0"/>
              <w:spacing w:line="360" w:lineRule="auto"/>
              <w:ind w:left="0" w:leftChars="0" w:firstLine="0" w:firstLineChars="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条款号</w:t>
            </w:r>
          </w:p>
        </w:tc>
        <w:tc>
          <w:tcPr>
            <w:tcW w:w="1383" w:type="dxa"/>
            <w:tcBorders>
              <w:top w:val="single" w:color="auto" w:sz="4" w:space="0"/>
              <w:left w:val="single" w:color="auto" w:sz="4" w:space="0"/>
              <w:bottom w:val="single" w:color="auto" w:sz="4" w:space="0"/>
              <w:right w:val="single" w:color="auto" w:sz="4" w:space="0"/>
            </w:tcBorders>
            <w:noWrap w:val="0"/>
            <w:vAlign w:val="center"/>
          </w:tcPr>
          <w:p w14:paraId="6F00A530">
            <w:pPr>
              <w:keepNext w:val="0"/>
              <w:keepLines w:val="0"/>
              <w:pageBreakBefore w:val="0"/>
              <w:widowControl w:val="0"/>
              <w:kinsoku/>
              <w:wordWrap/>
              <w:overflowPunct/>
              <w:topLinePunct w:val="0"/>
              <w:bidi w:val="0"/>
              <w:snapToGrid w:val="0"/>
              <w:spacing w:line="360" w:lineRule="auto"/>
              <w:ind w:left="0" w:leftChars="0" w:firstLine="0" w:firstLineChars="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条款名称</w:t>
            </w:r>
          </w:p>
        </w:tc>
        <w:tc>
          <w:tcPr>
            <w:tcW w:w="7078" w:type="dxa"/>
            <w:tcBorders>
              <w:top w:val="single" w:color="auto" w:sz="4" w:space="0"/>
              <w:left w:val="single" w:color="auto" w:sz="4" w:space="0"/>
              <w:bottom w:val="single" w:color="auto" w:sz="4" w:space="0"/>
              <w:right w:val="single" w:color="auto" w:sz="4" w:space="0"/>
            </w:tcBorders>
            <w:noWrap w:val="0"/>
            <w:vAlign w:val="center"/>
          </w:tcPr>
          <w:p w14:paraId="2A841A7C">
            <w:pPr>
              <w:keepNext w:val="0"/>
              <w:keepLines w:val="0"/>
              <w:pageBreakBefore w:val="0"/>
              <w:widowControl w:val="0"/>
              <w:kinsoku/>
              <w:wordWrap/>
              <w:overflowPunct/>
              <w:topLinePunct w:val="0"/>
              <w:bidi w:val="0"/>
              <w:snapToGrid w:val="0"/>
              <w:spacing w:line="360" w:lineRule="auto"/>
              <w:ind w:left="0" w:leftChars="0" w:firstLine="0" w:firstLineChars="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内容及要求</w:t>
            </w:r>
          </w:p>
        </w:tc>
      </w:tr>
      <w:tr w14:paraId="2458DD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21" w:hRule="atLeast"/>
          <w:jc w:val="center"/>
        </w:trPr>
        <w:tc>
          <w:tcPr>
            <w:tcW w:w="1186" w:type="dxa"/>
            <w:tcBorders>
              <w:top w:val="single" w:color="auto" w:sz="4" w:space="0"/>
              <w:left w:val="single" w:color="auto" w:sz="4" w:space="0"/>
              <w:bottom w:val="single" w:color="auto" w:sz="4" w:space="0"/>
              <w:right w:val="single" w:color="auto" w:sz="4" w:space="0"/>
            </w:tcBorders>
            <w:noWrap w:val="0"/>
            <w:vAlign w:val="center"/>
          </w:tcPr>
          <w:p w14:paraId="3E337128">
            <w:pPr>
              <w:keepNext w:val="0"/>
              <w:keepLines w:val="0"/>
              <w:pageBreakBefore w:val="0"/>
              <w:widowControl w:val="0"/>
              <w:kinsoku/>
              <w:wordWrap/>
              <w:overflowPunct/>
              <w:topLinePunct w:val="0"/>
              <w:bidi w:val="0"/>
              <w:snapToGrid w:val="0"/>
              <w:spacing w:line="360" w:lineRule="auto"/>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w:t>
            </w:r>
          </w:p>
        </w:tc>
        <w:tc>
          <w:tcPr>
            <w:tcW w:w="1383" w:type="dxa"/>
            <w:tcBorders>
              <w:top w:val="single" w:color="auto" w:sz="4" w:space="0"/>
              <w:left w:val="single" w:color="auto" w:sz="4" w:space="0"/>
              <w:bottom w:val="single" w:color="auto" w:sz="4" w:space="0"/>
              <w:right w:val="single" w:color="auto" w:sz="4" w:space="0"/>
            </w:tcBorders>
            <w:noWrap w:val="0"/>
            <w:vAlign w:val="center"/>
          </w:tcPr>
          <w:p w14:paraId="3056F9DD">
            <w:pPr>
              <w:keepNext w:val="0"/>
              <w:keepLines w:val="0"/>
              <w:pageBreakBefore w:val="0"/>
              <w:widowControl w:val="0"/>
              <w:kinsoku/>
              <w:wordWrap/>
              <w:overflowPunct/>
              <w:topLinePunct w:val="0"/>
              <w:bidi w:val="0"/>
              <w:snapToGrid w:val="0"/>
              <w:spacing w:line="360" w:lineRule="auto"/>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合格供应商资格条件</w:t>
            </w:r>
          </w:p>
        </w:tc>
        <w:tc>
          <w:tcPr>
            <w:tcW w:w="7078" w:type="dxa"/>
            <w:tcBorders>
              <w:top w:val="single" w:color="auto" w:sz="4" w:space="0"/>
              <w:left w:val="single" w:color="auto" w:sz="4" w:space="0"/>
              <w:bottom w:val="single" w:color="auto" w:sz="4" w:space="0"/>
              <w:right w:val="single" w:color="auto" w:sz="4" w:space="0"/>
            </w:tcBorders>
            <w:noWrap w:val="0"/>
            <w:vAlign w:val="center"/>
          </w:tcPr>
          <w:p w14:paraId="7A283E5B">
            <w:pPr>
              <w:keepNext w:val="0"/>
              <w:keepLines w:val="0"/>
              <w:pageBreakBefore w:val="0"/>
              <w:widowControl w:val="0"/>
              <w:kinsoku/>
              <w:wordWrap/>
              <w:overflowPunct/>
              <w:topLinePunct w:val="0"/>
              <w:bidi w:val="0"/>
              <w:snapToGrid w:val="0"/>
              <w:spacing w:line="360" w:lineRule="auto"/>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1.满足《中华人民共和国政府采购法》第二十二条规定。</w:t>
            </w:r>
          </w:p>
          <w:p w14:paraId="4AD23774">
            <w:pPr>
              <w:pageBreakBefore w:val="0"/>
              <w:kinsoku/>
              <w:wordWrap/>
              <w:overflowPunct/>
              <w:topLinePunct w:val="0"/>
              <w:autoSpaceDE/>
              <w:autoSpaceDN/>
              <w:bidi w:val="0"/>
              <w:adjustRightInd w:val="0"/>
              <w:snapToGrid w:val="0"/>
              <w:spacing w:line="300" w:lineRule="auto"/>
              <w:textAlignment w:val="auto"/>
              <w:rPr>
                <w:rFonts w:hint="eastAsia" w:ascii="仿宋" w:hAnsi="仿宋" w:eastAsia="仿宋" w:cs="仿宋"/>
                <w:sz w:val="24"/>
                <w:szCs w:val="24"/>
                <w:highlight w:val="none"/>
                <w:lang w:val="en-US" w:eastAsia="zh-CN"/>
              </w:rPr>
            </w:pPr>
            <w:r>
              <w:rPr>
                <w:rFonts w:hint="eastAsia" w:ascii="仿宋" w:hAnsi="仿宋" w:eastAsia="仿宋" w:cs="仿宋"/>
                <w:color w:val="auto"/>
                <w:sz w:val="24"/>
                <w:szCs w:val="24"/>
                <w:highlight w:val="none"/>
                <w:lang w:val="en-US" w:eastAsia="zh-CN"/>
              </w:rPr>
              <w:t>2.落实政府采购政策需满足的资格要求：供应商为中小企业/小微企业。本项目专门面向中小企业，监狱企业、残疾人福利性单位视同小微企业。</w:t>
            </w:r>
          </w:p>
          <w:p w14:paraId="4B8D876D">
            <w:pPr>
              <w:pageBreakBefore w:val="0"/>
              <w:kinsoku/>
              <w:wordWrap/>
              <w:overflowPunct/>
              <w:topLinePunct w:val="0"/>
              <w:autoSpaceDE/>
              <w:autoSpaceDN/>
              <w:bidi w:val="0"/>
              <w:adjustRightInd w:val="0"/>
              <w:snapToGrid w:val="0"/>
              <w:spacing w:line="30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3.本项目的特定资格要求：(1)供应商须具备建设行政主管部门颁发的地质灾害评估和治理工程勘查设计甲级资质；(2)拟派项目负责人须具备相关专业高级工程师职称资格。</w:t>
            </w:r>
          </w:p>
          <w:p w14:paraId="102F46BF">
            <w:pPr>
              <w:keepNext w:val="0"/>
              <w:keepLines w:val="0"/>
              <w:pageBreakBefore w:val="0"/>
              <w:widowControl w:val="0"/>
              <w:kinsoku/>
              <w:wordWrap/>
              <w:overflowPunct/>
              <w:topLinePunct w:val="0"/>
              <w:bidi w:val="0"/>
              <w:snapToGrid w:val="0"/>
              <w:spacing w:line="360" w:lineRule="auto"/>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供应商不得为“信用中国”网站（www.creditchina.gov.cn）中列入失信被执行人和重大税收违法失信主体名单的供应商，不得为“中国政府采购网”（www.ccgp.gov.cn）政府采购严重违法失信行为记录名单中被财政部门禁止参加政府采购活动的供应商。</w:t>
            </w:r>
          </w:p>
          <w:p w14:paraId="6AAA2AE8">
            <w:pPr>
              <w:keepNext w:val="0"/>
              <w:keepLines w:val="0"/>
              <w:pageBreakBefore w:val="0"/>
              <w:widowControl w:val="0"/>
              <w:kinsoku/>
              <w:wordWrap/>
              <w:overflowPunct/>
              <w:topLinePunct w:val="0"/>
              <w:bidi w:val="0"/>
              <w:snapToGrid w:val="0"/>
              <w:spacing w:line="360" w:lineRule="auto"/>
              <w:ind w:left="0" w:leftChars="0" w:firstLine="0" w:firstLineChars="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5.其他要求：单位负责人为同一人或者存在直接控股、管理关系的不同投标人，不得参加同一合同项下的政府采购活动。</w:t>
            </w:r>
          </w:p>
        </w:tc>
      </w:tr>
      <w:tr w14:paraId="6F853B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1186" w:type="dxa"/>
            <w:vMerge w:val="restart"/>
            <w:tcBorders>
              <w:top w:val="single" w:color="auto" w:sz="4" w:space="0"/>
              <w:left w:val="single" w:color="auto" w:sz="4" w:space="0"/>
              <w:right w:val="single" w:color="auto" w:sz="4" w:space="0"/>
            </w:tcBorders>
            <w:noWrap w:val="0"/>
            <w:vAlign w:val="center"/>
          </w:tcPr>
          <w:p w14:paraId="5B862B5E">
            <w:pPr>
              <w:keepNext w:val="0"/>
              <w:keepLines w:val="0"/>
              <w:pageBreakBefore w:val="0"/>
              <w:widowControl w:val="0"/>
              <w:kinsoku/>
              <w:wordWrap/>
              <w:overflowPunct/>
              <w:topLinePunct w:val="0"/>
              <w:bidi w:val="0"/>
              <w:snapToGrid w:val="0"/>
              <w:spacing w:line="360" w:lineRule="auto"/>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2.2.3</w:t>
            </w:r>
          </w:p>
        </w:tc>
        <w:tc>
          <w:tcPr>
            <w:tcW w:w="1383" w:type="dxa"/>
            <w:tcBorders>
              <w:top w:val="single" w:color="auto" w:sz="4" w:space="0"/>
              <w:left w:val="single" w:color="auto" w:sz="4" w:space="0"/>
              <w:bottom w:val="single" w:color="auto" w:sz="4" w:space="0"/>
              <w:right w:val="single" w:color="auto" w:sz="4" w:space="0"/>
            </w:tcBorders>
            <w:noWrap w:val="0"/>
            <w:vAlign w:val="center"/>
          </w:tcPr>
          <w:p w14:paraId="5599EF4B">
            <w:pPr>
              <w:keepNext w:val="0"/>
              <w:keepLines w:val="0"/>
              <w:pageBreakBefore w:val="0"/>
              <w:widowControl w:val="0"/>
              <w:kinsoku/>
              <w:wordWrap/>
              <w:overflowPunct/>
              <w:topLinePunct w:val="0"/>
              <w:bidi w:val="0"/>
              <w:snapToGrid w:val="0"/>
              <w:spacing w:line="360" w:lineRule="auto"/>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现场考察</w:t>
            </w:r>
          </w:p>
        </w:tc>
        <w:tc>
          <w:tcPr>
            <w:tcW w:w="7078" w:type="dxa"/>
            <w:tcBorders>
              <w:top w:val="single" w:color="auto" w:sz="4" w:space="0"/>
              <w:left w:val="single" w:color="auto" w:sz="4" w:space="0"/>
              <w:bottom w:val="single" w:color="auto" w:sz="4" w:space="0"/>
              <w:right w:val="single" w:color="auto" w:sz="4" w:space="0"/>
            </w:tcBorders>
            <w:noWrap w:val="0"/>
            <w:vAlign w:val="center"/>
          </w:tcPr>
          <w:p w14:paraId="23831FFA">
            <w:pPr>
              <w:keepNext w:val="0"/>
              <w:keepLines w:val="0"/>
              <w:pageBreakBefore w:val="0"/>
              <w:widowControl w:val="0"/>
              <w:kinsoku/>
              <w:wordWrap/>
              <w:overflowPunct/>
              <w:topLinePunct w:val="0"/>
              <w:autoSpaceDE w:val="0"/>
              <w:autoSpaceDN w:val="0"/>
              <w:bidi w:val="0"/>
              <w:snapToGrid w:val="0"/>
              <w:spacing w:line="360" w:lineRule="auto"/>
              <w:ind w:left="0" w:leftChars="0" w:firstLine="0" w:firstLineChars="0"/>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w:char="00FE"/>
            </w:r>
            <w:r>
              <w:rPr>
                <w:rFonts w:hint="eastAsia" w:ascii="仿宋" w:hAnsi="仿宋" w:eastAsia="仿宋" w:cs="仿宋"/>
                <w:color w:val="auto"/>
                <w:sz w:val="24"/>
                <w:szCs w:val="24"/>
                <w:highlight w:val="none"/>
              </w:rPr>
              <w:t>否</w:t>
            </w:r>
          </w:p>
          <w:p w14:paraId="77C04E8E">
            <w:pPr>
              <w:keepNext w:val="0"/>
              <w:keepLines w:val="0"/>
              <w:pageBreakBefore w:val="0"/>
              <w:widowControl w:val="0"/>
              <w:kinsoku/>
              <w:wordWrap/>
              <w:overflowPunct/>
              <w:topLinePunct w:val="0"/>
              <w:bidi w:val="0"/>
              <w:snapToGrid w:val="0"/>
              <w:spacing w:line="360" w:lineRule="auto"/>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是</w:t>
            </w:r>
          </w:p>
        </w:tc>
      </w:tr>
      <w:tr w14:paraId="698D22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1186" w:type="dxa"/>
            <w:vMerge w:val="continue"/>
            <w:tcBorders>
              <w:left w:val="single" w:color="auto" w:sz="4" w:space="0"/>
              <w:bottom w:val="single" w:color="auto" w:sz="4" w:space="0"/>
              <w:right w:val="single" w:color="auto" w:sz="4" w:space="0"/>
            </w:tcBorders>
            <w:noWrap w:val="0"/>
            <w:vAlign w:val="center"/>
          </w:tcPr>
          <w:p w14:paraId="6E3582A7">
            <w:pPr>
              <w:keepNext w:val="0"/>
              <w:keepLines w:val="0"/>
              <w:pageBreakBefore w:val="0"/>
              <w:widowControl w:val="0"/>
              <w:kinsoku/>
              <w:wordWrap/>
              <w:overflowPunct/>
              <w:topLinePunct w:val="0"/>
              <w:bidi w:val="0"/>
              <w:snapToGrid w:val="0"/>
              <w:spacing w:line="360" w:lineRule="auto"/>
              <w:jc w:val="center"/>
              <w:rPr>
                <w:rFonts w:hint="eastAsia" w:ascii="仿宋" w:hAnsi="仿宋" w:eastAsia="仿宋" w:cs="仿宋"/>
                <w:color w:val="auto"/>
                <w:sz w:val="24"/>
                <w:szCs w:val="24"/>
                <w:highlight w:val="none"/>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14:paraId="6962DBF5">
            <w:pPr>
              <w:keepNext w:val="0"/>
              <w:keepLines w:val="0"/>
              <w:pageBreakBefore w:val="0"/>
              <w:widowControl w:val="0"/>
              <w:kinsoku/>
              <w:wordWrap/>
              <w:overflowPunct/>
              <w:topLinePunct w:val="0"/>
              <w:bidi w:val="0"/>
              <w:snapToGrid w:val="0"/>
              <w:spacing w:line="360" w:lineRule="auto"/>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答疑会</w:t>
            </w:r>
          </w:p>
        </w:tc>
        <w:tc>
          <w:tcPr>
            <w:tcW w:w="7078" w:type="dxa"/>
            <w:tcBorders>
              <w:top w:val="single" w:color="auto" w:sz="4" w:space="0"/>
              <w:left w:val="single" w:color="auto" w:sz="4" w:space="0"/>
              <w:bottom w:val="single" w:color="auto" w:sz="4" w:space="0"/>
              <w:right w:val="single" w:color="auto" w:sz="4" w:space="0"/>
            </w:tcBorders>
            <w:noWrap w:val="0"/>
            <w:vAlign w:val="center"/>
          </w:tcPr>
          <w:p w14:paraId="7CBC1F08">
            <w:pPr>
              <w:keepNext w:val="0"/>
              <w:keepLines w:val="0"/>
              <w:pageBreakBefore w:val="0"/>
              <w:widowControl w:val="0"/>
              <w:kinsoku/>
              <w:wordWrap/>
              <w:overflowPunct/>
              <w:topLinePunct w:val="0"/>
              <w:autoSpaceDE w:val="0"/>
              <w:autoSpaceDN w:val="0"/>
              <w:bidi w:val="0"/>
              <w:snapToGrid w:val="0"/>
              <w:spacing w:line="360" w:lineRule="auto"/>
              <w:ind w:left="0" w:leftChars="0" w:firstLine="0" w:firstLineChars="0"/>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w:char="00FE"/>
            </w:r>
            <w:r>
              <w:rPr>
                <w:rFonts w:hint="eastAsia" w:ascii="仿宋" w:hAnsi="仿宋" w:eastAsia="仿宋" w:cs="仿宋"/>
                <w:color w:val="auto"/>
                <w:sz w:val="24"/>
                <w:szCs w:val="24"/>
                <w:highlight w:val="none"/>
              </w:rPr>
              <w:t>否</w:t>
            </w:r>
          </w:p>
          <w:p w14:paraId="0E2DF2CA">
            <w:pPr>
              <w:keepNext w:val="0"/>
              <w:keepLines w:val="0"/>
              <w:pageBreakBefore w:val="0"/>
              <w:widowControl w:val="0"/>
              <w:kinsoku/>
              <w:wordWrap/>
              <w:overflowPunct/>
              <w:topLinePunct w:val="0"/>
              <w:bidi w:val="0"/>
              <w:snapToGrid w:val="0"/>
              <w:spacing w:line="360" w:lineRule="auto"/>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是</w:t>
            </w:r>
          </w:p>
        </w:tc>
      </w:tr>
      <w:tr w14:paraId="6DC638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1186" w:type="dxa"/>
            <w:tcBorders>
              <w:top w:val="single" w:color="auto" w:sz="4" w:space="0"/>
              <w:left w:val="single" w:color="auto" w:sz="4" w:space="0"/>
              <w:bottom w:val="single" w:color="auto" w:sz="4" w:space="0"/>
              <w:right w:val="single" w:color="auto" w:sz="4" w:space="0"/>
            </w:tcBorders>
            <w:noWrap w:val="0"/>
            <w:vAlign w:val="center"/>
          </w:tcPr>
          <w:p w14:paraId="02C58257">
            <w:pPr>
              <w:keepNext w:val="0"/>
              <w:keepLines w:val="0"/>
              <w:pageBreakBefore w:val="0"/>
              <w:widowControl w:val="0"/>
              <w:kinsoku/>
              <w:wordWrap/>
              <w:overflowPunct/>
              <w:topLinePunct w:val="0"/>
              <w:bidi w:val="0"/>
              <w:snapToGrid w:val="0"/>
              <w:spacing w:line="360" w:lineRule="auto"/>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3.5.1</w:t>
            </w:r>
          </w:p>
        </w:tc>
        <w:tc>
          <w:tcPr>
            <w:tcW w:w="1383" w:type="dxa"/>
            <w:tcBorders>
              <w:top w:val="single" w:color="auto" w:sz="4" w:space="0"/>
              <w:left w:val="single" w:color="auto" w:sz="4" w:space="0"/>
              <w:bottom w:val="single" w:color="auto" w:sz="4" w:space="0"/>
              <w:right w:val="single" w:color="auto" w:sz="4" w:space="0"/>
            </w:tcBorders>
            <w:noWrap w:val="0"/>
            <w:vAlign w:val="center"/>
          </w:tcPr>
          <w:p w14:paraId="0F1838B6">
            <w:pPr>
              <w:keepNext w:val="0"/>
              <w:keepLines w:val="0"/>
              <w:pageBreakBefore w:val="0"/>
              <w:widowControl w:val="0"/>
              <w:kinsoku/>
              <w:wordWrap/>
              <w:overflowPunct/>
              <w:topLinePunct w:val="0"/>
              <w:bidi w:val="0"/>
              <w:snapToGrid w:val="0"/>
              <w:spacing w:line="360" w:lineRule="auto"/>
              <w:ind w:left="0" w:leftChars="0" w:firstLine="0" w:firstLineChars="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响应保证金</w:t>
            </w:r>
          </w:p>
        </w:tc>
        <w:tc>
          <w:tcPr>
            <w:tcW w:w="7078" w:type="dxa"/>
            <w:tcBorders>
              <w:top w:val="single" w:color="auto" w:sz="4" w:space="0"/>
              <w:left w:val="single" w:color="auto" w:sz="4" w:space="0"/>
              <w:bottom w:val="single" w:color="auto" w:sz="4" w:space="0"/>
              <w:right w:val="single" w:color="auto" w:sz="4" w:space="0"/>
            </w:tcBorders>
            <w:noWrap w:val="0"/>
            <w:vAlign w:val="center"/>
          </w:tcPr>
          <w:p w14:paraId="32156E52">
            <w:pPr>
              <w:keepNext w:val="0"/>
              <w:keepLines w:val="0"/>
              <w:pageBreakBefore w:val="0"/>
              <w:widowControl w:val="0"/>
              <w:kinsoku/>
              <w:wordWrap/>
              <w:overflowPunct/>
              <w:topLinePunct w:val="0"/>
              <w:autoSpaceDE w:val="0"/>
              <w:autoSpaceDN w:val="0"/>
              <w:bidi w:val="0"/>
              <w:snapToGrid w:val="0"/>
              <w:spacing w:line="360" w:lineRule="auto"/>
              <w:ind w:left="0" w:leftChars="0" w:firstLine="0" w:firstLineChars="0"/>
              <w:textAlignment w:val="bottom"/>
              <w:rPr>
                <w:rFonts w:hint="eastAsia" w:ascii="仿宋" w:hAnsi="仿宋" w:eastAsia="仿宋" w:cs="仿宋"/>
                <w:sz w:val="24"/>
                <w:szCs w:val="21"/>
              </w:rPr>
            </w:pPr>
            <w:r>
              <w:rPr>
                <w:rFonts w:hint="eastAsia" w:ascii="仿宋" w:hAnsi="仿宋" w:eastAsia="仿宋" w:cs="仿宋"/>
                <w:sz w:val="24"/>
                <w:szCs w:val="21"/>
              </w:rPr>
              <w:t>本项目是否要求供应商提交</w:t>
            </w:r>
            <w:r>
              <w:rPr>
                <w:rFonts w:hint="eastAsia" w:ascii="仿宋" w:hAnsi="仿宋" w:eastAsia="仿宋" w:cs="仿宋"/>
                <w:sz w:val="24"/>
                <w:szCs w:val="21"/>
                <w:lang w:eastAsia="zh-CN"/>
              </w:rPr>
              <w:t>响应保证金</w:t>
            </w:r>
            <w:r>
              <w:rPr>
                <w:rFonts w:hint="eastAsia" w:ascii="仿宋" w:hAnsi="仿宋" w:eastAsia="仿宋" w:cs="仿宋"/>
                <w:sz w:val="24"/>
                <w:szCs w:val="21"/>
              </w:rPr>
              <w:t>：</w:t>
            </w:r>
          </w:p>
          <w:p w14:paraId="7B103E37">
            <w:pPr>
              <w:keepNext w:val="0"/>
              <w:keepLines w:val="0"/>
              <w:pageBreakBefore w:val="0"/>
              <w:widowControl w:val="0"/>
              <w:kinsoku/>
              <w:wordWrap/>
              <w:overflowPunct/>
              <w:topLinePunct w:val="0"/>
              <w:autoSpaceDE w:val="0"/>
              <w:autoSpaceDN w:val="0"/>
              <w:bidi w:val="0"/>
              <w:snapToGrid w:val="0"/>
              <w:spacing w:line="360" w:lineRule="auto"/>
              <w:ind w:left="0" w:leftChars="0" w:firstLine="0" w:firstLineChars="0"/>
              <w:textAlignment w:val="bottom"/>
              <w:rPr>
                <w:rFonts w:hint="eastAsia" w:ascii="仿宋" w:hAnsi="仿宋" w:eastAsia="仿宋" w:cs="仿宋"/>
                <w:sz w:val="24"/>
                <w:szCs w:val="21"/>
              </w:rPr>
            </w:pPr>
            <w:r>
              <w:rPr>
                <w:rFonts w:hint="eastAsia" w:ascii="仿宋" w:hAnsi="仿宋" w:eastAsia="仿宋" w:cs="仿宋"/>
                <w:sz w:val="24"/>
                <w:szCs w:val="21"/>
              </w:rPr>
              <w:sym w:font="Wingdings" w:char="00A8"/>
            </w:r>
            <w:r>
              <w:rPr>
                <w:rFonts w:hint="eastAsia" w:ascii="仿宋" w:hAnsi="仿宋" w:eastAsia="仿宋" w:cs="仿宋"/>
                <w:sz w:val="24"/>
                <w:szCs w:val="21"/>
              </w:rPr>
              <w:t>否</w:t>
            </w:r>
          </w:p>
          <w:p w14:paraId="33F27067">
            <w:pPr>
              <w:keepNext w:val="0"/>
              <w:keepLines w:val="0"/>
              <w:pageBreakBefore w:val="0"/>
              <w:widowControl w:val="0"/>
              <w:kinsoku/>
              <w:wordWrap/>
              <w:overflowPunct/>
              <w:topLinePunct w:val="0"/>
              <w:autoSpaceDE w:val="0"/>
              <w:autoSpaceDN w:val="0"/>
              <w:bidi w:val="0"/>
              <w:snapToGrid w:val="0"/>
              <w:spacing w:line="360" w:lineRule="auto"/>
              <w:ind w:left="0" w:leftChars="0" w:firstLine="0" w:firstLineChars="0"/>
              <w:textAlignment w:val="bottom"/>
              <w:rPr>
                <w:rFonts w:hint="eastAsia" w:ascii="仿宋" w:hAnsi="仿宋" w:eastAsia="仿宋" w:cs="仿宋"/>
                <w:sz w:val="24"/>
                <w:szCs w:val="21"/>
              </w:rPr>
            </w:pPr>
            <w:r>
              <w:rPr>
                <w:rFonts w:hint="eastAsia" w:ascii="仿宋" w:hAnsi="仿宋" w:eastAsia="仿宋" w:cs="仿宋"/>
                <w:sz w:val="24"/>
                <w:szCs w:val="21"/>
              </w:rPr>
              <w:sym w:font="Wingdings" w:char="00FE"/>
            </w:r>
            <w:r>
              <w:rPr>
                <w:rFonts w:hint="eastAsia" w:ascii="仿宋" w:hAnsi="仿宋" w:eastAsia="仿宋" w:cs="仿宋"/>
                <w:sz w:val="24"/>
                <w:szCs w:val="21"/>
              </w:rPr>
              <w:t>是，</w:t>
            </w:r>
          </w:p>
          <w:p w14:paraId="2C228316">
            <w:pPr>
              <w:keepNext w:val="0"/>
              <w:keepLines w:val="0"/>
              <w:pageBreakBefore w:val="0"/>
              <w:widowControl w:val="0"/>
              <w:kinsoku/>
              <w:wordWrap/>
              <w:overflowPunct/>
              <w:topLinePunct w:val="0"/>
              <w:autoSpaceDE w:val="0"/>
              <w:autoSpaceDN w:val="0"/>
              <w:bidi w:val="0"/>
              <w:snapToGrid w:val="0"/>
              <w:spacing w:line="360" w:lineRule="auto"/>
              <w:ind w:left="0" w:leftChars="0" w:firstLine="0" w:firstLineChars="0"/>
              <w:textAlignment w:val="bottom"/>
              <w:rPr>
                <w:rFonts w:hint="eastAsia" w:ascii="仿宋" w:hAnsi="仿宋" w:eastAsia="仿宋" w:cs="仿宋"/>
                <w:color w:val="auto"/>
                <w:sz w:val="24"/>
                <w:szCs w:val="21"/>
              </w:rPr>
            </w:pPr>
            <w:r>
              <w:rPr>
                <w:rFonts w:hint="eastAsia" w:ascii="仿宋" w:hAnsi="仿宋" w:eastAsia="仿宋" w:cs="仿宋"/>
                <w:sz w:val="24"/>
                <w:szCs w:val="21"/>
              </w:rPr>
              <w:t>1、</w:t>
            </w:r>
            <w:r>
              <w:rPr>
                <w:rFonts w:hint="eastAsia" w:ascii="仿宋" w:hAnsi="仿宋" w:eastAsia="仿宋" w:cs="仿宋"/>
                <w:sz w:val="24"/>
                <w:szCs w:val="21"/>
                <w:lang w:eastAsia="zh-CN"/>
              </w:rPr>
              <w:t>响应保证金</w:t>
            </w:r>
            <w:r>
              <w:rPr>
                <w:rFonts w:hint="eastAsia" w:ascii="仿宋" w:hAnsi="仿宋" w:eastAsia="仿宋" w:cs="仿宋"/>
                <w:sz w:val="24"/>
                <w:szCs w:val="21"/>
              </w:rPr>
              <w:t>金额</w:t>
            </w:r>
            <w:r>
              <w:rPr>
                <w:rFonts w:hint="eastAsia" w:ascii="仿宋" w:hAnsi="仿宋" w:eastAsia="仿宋" w:cs="仿宋"/>
                <w:color w:val="auto"/>
                <w:sz w:val="24"/>
                <w:szCs w:val="21"/>
              </w:rPr>
              <w:t>：</w:t>
            </w:r>
            <w:r>
              <w:rPr>
                <w:rFonts w:hint="eastAsia" w:ascii="仿宋" w:hAnsi="仿宋" w:eastAsia="仿宋" w:cs="仿宋"/>
                <w:color w:val="auto"/>
                <w:sz w:val="24"/>
                <w:szCs w:val="21"/>
                <w:lang w:val="en-US" w:eastAsia="zh-CN"/>
              </w:rPr>
              <w:t>8000</w:t>
            </w:r>
            <w:r>
              <w:rPr>
                <w:rFonts w:hint="eastAsia" w:ascii="仿宋" w:hAnsi="仿宋" w:eastAsia="仿宋" w:cs="仿宋"/>
                <w:color w:val="auto"/>
                <w:sz w:val="24"/>
                <w:szCs w:val="21"/>
              </w:rPr>
              <w:t>元（不得超过采购项目预算金额的</w:t>
            </w:r>
            <w:r>
              <w:rPr>
                <w:rFonts w:hint="eastAsia" w:ascii="仿宋" w:hAnsi="仿宋" w:eastAsia="仿宋" w:cs="仿宋"/>
                <w:color w:val="auto"/>
                <w:sz w:val="24"/>
                <w:szCs w:val="21"/>
                <w:lang w:val="en-US" w:eastAsia="zh-CN"/>
              </w:rPr>
              <w:t>1</w:t>
            </w:r>
            <w:r>
              <w:rPr>
                <w:rFonts w:hint="eastAsia" w:ascii="仿宋" w:hAnsi="仿宋" w:eastAsia="仿宋" w:cs="仿宋"/>
                <w:color w:val="auto"/>
                <w:sz w:val="24"/>
                <w:szCs w:val="21"/>
              </w:rPr>
              <w:t>%）；</w:t>
            </w:r>
          </w:p>
          <w:p w14:paraId="5FBD4F05">
            <w:pPr>
              <w:keepNext w:val="0"/>
              <w:keepLines w:val="0"/>
              <w:pageBreakBefore w:val="0"/>
              <w:widowControl w:val="0"/>
              <w:kinsoku/>
              <w:wordWrap/>
              <w:overflowPunct/>
              <w:topLinePunct w:val="0"/>
              <w:autoSpaceDE w:val="0"/>
              <w:autoSpaceDN w:val="0"/>
              <w:bidi w:val="0"/>
              <w:snapToGrid w:val="0"/>
              <w:spacing w:line="360" w:lineRule="auto"/>
              <w:ind w:left="0" w:leftChars="0" w:firstLine="0" w:firstLineChars="0"/>
              <w:textAlignment w:val="bottom"/>
              <w:rPr>
                <w:rFonts w:hint="eastAsia" w:ascii="仿宋" w:hAnsi="仿宋" w:eastAsia="仿宋" w:cs="仿宋"/>
                <w:sz w:val="24"/>
                <w:szCs w:val="21"/>
              </w:rPr>
            </w:pPr>
            <w:r>
              <w:rPr>
                <w:rFonts w:hint="eastAsia" w:ascii="仿宋" w:hAnsi="仿宋" w:eastAsia="仿宋" w:cs="仿宋"/>
                <w:color w:val="auto"/>
                <w:sz w:val="24"/>
                <w:szCs w:val="21"/>
              </w:rPr>
              <w:t>2、保证金形式：转帐</w:t>
            </w:r>
            <w:r>
              <w:rPr>
                <w:rFonts w:hint="eastAsia" w:ascii="仿宋" w:hAnsi="仿宋" w:eastAsia="仿宋" w:cs="仿宋"/>
                <w:sz w:val="24"/>
                <w:szCs w:val="21"/>
                <w:lang w:eastAsia="zh-CN"/>
              </w:rPr>
              <w:t>、</w:t>
            </w:r>
            <w:r>
              <w:rPr>
                <w:rFonts w:hint="eastAsia" w:ascii="仿宋" w:hAnsi="仿宋" w:eastAsia="仿宋" w:cs="仿宋"/>
                <w:sz w:val="24"/>
                <w:szCs w:val="21"/>
                <w:lang w:val="en-US" w:eastAsia="zh-CN"/>
              </w:rPr>
              <w:t>电汇、支票、汇票或保函</w:t>
            </w:r>
            <w:r>
              <w:rPr>
                <w:rFonts w:hint="eastAsia" w:ascii="仿宋" w:hAnsi="仿宋" w:eastAsia="仿宋" w:cs="仿宋"/>
                <w:sz w:val="24"/>
                <w:szCs w:val="21"/>
              </w:rPr>
              <w:t>。</w:t>
            </w:r>
            <w:r>
              <w:rPr>
                <w:rFonts w:hint="eastAsia" w:ascii="仿宋" w:hAnsi="仿宋" w:eastAsia="仿宋" w:cs="仿宋"/>
                <w:sz w:val="24"/>
                <w:szCs w:val="21"/>
                <w:lang w:eastAsia="zh-CN"/>
              </w:rPr>
              <w:t>（</w:t>
            </w:r>
            <w:r>
              <w:rPr>
                <w:rFonts w:hint="eastAsia" w:ascii="仿宋" w:hAnsi="仿宋" w:eastAsia="仿宋" w:cs="仿宋"/>
                <w:sz w:val="24"/>
                <w:szCs w:val="21"/>
              </w:rPr>
              <w:t>自主选择银行转账或保函方式缴纳保证金，如选择保函，保单保函获取成功的时间须为所投项目保证金缴纳截止时间前。</w:t>
            </w:r>
            <w:r>
              <w:rPr>
                <w:rFonts w:hint="eastAsia" w:ascii="仿宋" w:hAnsi="仿宋" w:eastAsia="仿宋" w:cs="仿宋"/>
                <w:sz w:val="24"/>
                <w:szCs w:val="21"/>
                <w:lang w:eastAsia="zh-CN"/>
              </w:rPr>
              <w:t>）</w:t>
            </w:r>
          </w:p>
          <w:p w14:paraId="2765EA68">
            <w:pPr>
              <w:keepNext w:val="0"/>
              <w:keepLines w:val="0"/>
              <w:pageBreakBefore w:val="0"/>
              <w:widowControl w:val="0"/>
              <w:kinsoku/>
              <w:wordWrap/>
              <w:overflowPunct/>
              <w:topLinePunct w:val="0"/>
              <w:autoSpaceDE w:val="0"/>
              <w:autoSpaceDN w:val="0"/>
              <w:bidi w:val="0"/>
              <w:snapToGrid w:val="0"/>
              <w:spacing w:line="360" w:lineRule="auto"/>
              <w:ind w:left="0" w:leftChars="0" w:firstLine="0" w:firstLineChars="0"/>
              <w:textAlignment w:val="bottom"/>
              <w:rPr>
                <w:rFonts w:hint="eastAsia" w:ascii="仿宋" w:hAnsi="仿宋" w:eastAsia="仿宋" w:cs="仿宋"/>
                <w:sz w:val="24"/>
                <w:szCs w:val="21"/>
              </w:rPr>
            </w:pPr>
            <w:r>
              <w:rPr>
                <w:rFonts w:hint="eastAsia" w:ascii="仿宋" w:hAnsi="仿宋" w:eastAsia="仿宋" w:cs="仿宋"/>
                <w:sz w:val="24"/>
                <w:szCs w:val="21"/>
                <w:lang w:eastAsia="zh-CN"/>
              </w:rPr>
              <w:t>（</w:t>
            </w:r>
            <w:r>
              <w:rPr>
                <w:rFonts w:hint="eastAsia" w:ascii="仿宋" w:hAnsi="仿宋" w:eastAsia="仿宋" w:cs="仿宋"/>
                <w:sz w:val="24"/>
                <w:szCs w:val="21"/>
                <w:lang w:val="en-US" w:eastAsia="zh-CN"/>
              </w:rPr>
              <w:t>1</w:t>
            </w:r>
            <w:r>
              <w:rPr>
                <w:rFonts w:hint="eastAsia" w:ascii="仿宋" w:hAnsi="仿宋" w:eastAsia="仿宋" w:cs="仿宋"/>
                <w:sz w:val="24"/>
                <w:szCs w:val="21"/>
                <w:lang w:eastAsia="zh-CN"/>
              </w:rPr>
              <w:t>）</w:t>
            </w:r>
            <w:r>
              <w:rPr>
                <w:rFonts w:hint="eastAsia" w:ascii="仿宋" w:hAnsi="仿宋" w:eastAsia="仿宋" w:cs="仿宋"/>
                <w:sz w:val="24"/>
                <w:szCs w:val="21"/>
              </w:rPr>
              <w:t>账户信息：</w:t>
            </w:r>
          </w:p>
          <w:p w14:paraId="18AC476D">
            <w:pPr>
              <w:keepNext w:val="0"/>
              <w:keepLines w:val="0"/>
              <w:pageBreakBefore w:val="0"/>
              <w:widowControl w:val="0"/>
              <w:kinsoku/>
              <w:wordWrap/>
              <w:overflowPunct/>
              <w:topLinePunct w:val="0"/>
              <w:autoSpaceDE w:val="0"/>
              <w:autoSpaceDN w:val="0"/>
              <w:bidi w:val="0"/>
              <w:snapToGrid w:val="0"/>
              <w:spacing w:line="360" w:lineRule="auto"/>
              <w:ind w:left="0" w:leftChars="0" w:firstLine="0" w:firstLineChars="0"/>
              <w:textAlignment w:val="bottom"/>
              <w:rPr>
                <w:rFonts w:hint="eastAsia" w:ascii="仿宋" w:hAnsi="仿宋" w:eastAsia="仿宋" w:cs="仿宋"/>
                <w:sz w:val="24"/>
                <w:szCs w:val="21"/>
                <w:lang w:val="en-US" w:eastAsia="zh-CN"/>
              </w:rPr>
            </w:pPr>
            <w:r>
              <w:rPr>
                <w:rFonts w:hint="eastAsia" w:ascii="仿宋" w:hAnsi="仿宋" w:eastAsia="仿宋" w:cs="仿宋"/>
                <w:sz w:val="24"/>
                <w:szCs w:val="21"/>
              </w:rPr>
              <w:t>收款单位：</w:t>
            </w:r>
            <w:r>
              <w:rPr>
                <w:rFonts w:hint="eastAsia" w:ascii="仿宋" w:hAnsi="仿宋" w:eastAsia="仿宋" w:cs="仿宋"/>
                <w:sz w:val="24"/>
                <w:szCs w:val="21"/>
                <w:lang w:val="en-US" w:eastAsia="zh-CN"/>
              </w:rPr>
              <w:t>山西瑞康特项目管理有限公司</w:t>
            </w:r>
          </w:p>
          <w:p w14:paraId="350851F3">
            <w:pPr>
              <w:keepNext w:val="0"/>
              <w:keepLines w:val="0"/>
              <w:pageBreakBefore w:val="0"/>
              <w:widowControl w:val="0"/>
              <w:kinsoku/>
              <w:wordWrap/>
              <w:overflowPunct/>
              <w:topLinePunct w:val="0"/>
              <w:autoSpaceDE w:val="0"/>
              <w:autoSpaceDN w:val="0"/>
              <w:bidi w:val="0"/>
              <w:snapToGrid w:val="0"/>
              <w:spacing w:line="360" w:lineRule="auto"/>
              <w:ind w:left="0" w:leftChars="0" w:firstLine="0" w:firstLineChars="0"/>
              <w:textAlignment w:val="bottom"/>
              <w:rPr>
                <w:rFonts w:hint="eastAsia" w:ascii="仿宋" w:hAnsi="仿宋" w:eastAsia="仿宋" w:cs="仿宋"/>
                <w:sz w:val="24"/>
                <w:szCs w:val="21"/>
              </w:rPr>
            </w:pPr>
            <w:r>
              <w:rPr>
                <w:rFonts w:hint="eastAsia" w:ascii="仿宋" w:hAnsi="仿宋" w:eastAsia="仿宋" w:cs="仿宋"/>
                <w:sz w:val="24"/>
                <w:szCs w:val="21"/>
              </w:rPr>
              <w:t>开户银行：</w:t>
            </w:r>
            <w:r>
              <w:rPr>
                <w:rFonts w:hint="eastAsia" w:ascii="仿宋" w:hAnsi="仿宋" w:eastAsia="仿宋" w:cs="仿宋"/>
                <w:sz w:val="24"/>
                <w:szCs w:val="21"/>
                <w:lang w:val="en-US" w:eastAsia="zh-CN"/>
              </w:rPr>
              <w:t>兴业银行股份有限公司太原长风街支行</w:t>
            </w:r>
          </w:p>
          <w:p w14:paraId="7E708A36">
            <w:pPr>
              <w:keepNext w:val="0"/>
              <w:keepLines w:val="0"/>
              <w:pageBreakBefore w:val="0"/>
              <w:widowControl w:val="0"/>
              <w:kinsoku/>
              <w:wordWrap/>
              <w:overflowPunct/>
              <w:topLinePunct w:val="0"/>
              <w:autoSpaceDE w:val="0"/>
              <w:autoSpaceDN w:val="0"/>
              <w:bidi w:val="0"/>
              <w:snapToGrid w:val="0"/>
              <w:spacing w:line="360" w:lineRule="auto"/>
              <w:ind w:left="0" w:leftChars="0" w:firstLine="0" w:firstLineChars="0"/>
              <w:textAlignment w:val="bottom"/>
              <w:rPr>
                <w:rFonts w:hint="eastAsia" w:ascii="仿宋" w:hAnsi="仿宋" w:eastAsia="仿宋" w:cs="仿宋"/>
                <w:sz w:val="24"/>
                <w:szCs w:val="21"/>
              </w:rPr>
            </w:pPr>
            <w:r>
              <w:rPr>
                <w:rFonts w:hint="eastAsia" w:ascii="仿宋" w:hAnsi="仿宋" w:eastAsia="仿宋" w:cs="仿宋"/>
                <w:sz w:val="24"/>
                <w:szCs w:val="21"/>
              </w:rPr>
              <w:t>开户账号：</w:t>
            </w:r>
            <w:r>
              <w:rPr>
                <w:rFonts w:hint="eastAsia" w:ascii="仿宋" w:hAnsi="仿宋" w:eastAsia="仿宋" w:cs="仿宋"/>
                <w:sz w:val="24"/>
                <w:szCs w:val="21"/>
                <w:lang w:val="en-US" w:eastAsia="zh-CN"/>
              </w:rPr>
              <w:t>485050100100578544</w:t>
            </w:r>
            <w:r>
              <w:rPr>
                <w:rFonts w:hint="eastAsia" w:ascii="仿宋" w:hAnsi="仿宋" w:eastAsia="仿宋" w:cs="仿宋"/>
                <w:sz w:val="24"/>
                <w:szCs w:val="21"/>
              </w:rPr>
              <w:tab/>
            </w:r>
          </w:p>
          <w:p w14:paraId="1F5DD7FE">
            <w:pPr>
              <w:keepNext w:val="0"/>
              <w:keepLines w:val="0"/>
              <w:pageBreakBefore w:val="0"/>
              <w:widowControl w:val="0"/>
              <w:kinsoku/>
              <w:wordWrap/>
              <w:overflowPunct/>
              <w:topLinePunct w:val="0"/>
              <w:autoSpaceDE w:val="0"/>
              <w:autoSpaceDN w:val="0"/>
              <w:bidi w:val="0"/>
              <w:snapToGrid w:val="0"/>
              <w:spacing w:line="360" w:lineRule="auto"/>
              <w:ind w:left="0" w:leftChars="0" w:firstLine="0" w:firstLineChars="0"/>
              <w:textAlignment w:val="bottom"/>
              <w:rPr>
                <w:rFonts w:hint="eastAsia" w:ascii="仿宋" w:hAnsi="仿宋" w:eastAsia="仿宋" w:cs="仿宋"/>
              </w:rPr>
            </w:pPr>
            <w:r>
              <w:rPr>
                <w:rFonts w:hint="eastAsia" w:ascii="仿宋" w:hAnsi="仿宋" w:eastAsia="仿宋" w:cs="仿宋"/>
                <w:sz w:val="24"/>
                <w:szCs w:val="21"/>
                <w:lang w:val="en-US" w:eastAsia="zh-CN"/>
              </w:rPr>
              <w:t>(2)保函：提供针对本项目且满足保证金金额的由金融机构或担保机构出具</w:t>
            </w:r>
            <w:r>
              <w:rPr>
                <w:rFonts w:hint="eastAsia" w:ascii="仿宋" w:hAnsi="仿宋" w:eastAsia="仿宋" w:cs="仿宋"/>
                <w:sz w:val="24"/>
                <w:szCs w:val="21"/>
              </w:rPr>
              <w:t>的保函。</w:t>
            </w:r>
          </w:p>
        </w:tc>
      </w:tr>
      <w:tr w14:paraId="0B46AC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1186" w:type="dxa"/>
            <w:tcBorders>
              <w:top w:val="single" w:color="auto" w:sz="4" w:space="0"/>
              <w:left w:val="single" w:color="auto" w:sz="4" w:space="0"/>
              <w:bottom w:val="single" w:color="auto" w:sz="4" w:space="0"/>
              <w:right w:val="single" w:color="auto" w:sz="4" w:space="0"/>
            </w:tcBorders>
            <w:noWrap w:val="0"/>
            <w:vAlign w:val="center"/>
          </w:tcPr>
          <w:p w14:paraId="225EFCA3">
            <w:pPr>
              <w:keepNext w:val="0"/>
              <w:keepLines w:val="0"/>
              <w:pageBreakBefore w:val="0"/>
              <w:widowControl w:val="0"/>
              <w:kinsoku/>
              <w:wordWrap/>
              <w:overflowPunct/>
              <w:topLinePunct w:val="0"/>
              <w:autoSpaceDE w:val="0"/>
              <w:autoSpaceDN w:val="0"/>
              <w:bidi w:val="0"/>
              <w:snapToGrid w:val="0"/>
              <w:spacing w:line="360" w:lineRule="auto"/>
              <w:ind w:left="0" w:leftChars="0" w:firstLine="0" w:firstLineChars="0"/>
              <w:jc w:val="center"/>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w:t>
            </w:r>
          </w:p>
        </w:tc>
        <w:tc>
          <w:tcPr>
            <w:tcW w:w="1383" w:type="dxa"/>
            <w:tcBorders>
              <w:top w:val="single" w:color="auto" w:sz="4" w:space="0"/>
              <w:left w:val="single" w:color="auto" w:sz="4" w:space="0"/>
              <w:bottom w:val="single" w:color="auto" w:sz="4" w:space="0"/>
              <w:right w:val="single" w:color="auto" w:sz="4" w:space="0"/>
            </w:tcBorders>
            <w:noWrap w:val="0"/>
            <w:vAlign w:val="center"/>
          </w:tcPr>
          <w:p w14:paraId="2F2D8134">
            <w:pPr>
              <w:keepNext w:val="0"/>
              <w:keepLines w:val="0"/>
              <w:pageBreakBefore w:val="0"/>
              <w:widowControl w:val="0"/>
              <w:kinsoku/>
              <w:wordWrap/>
              <w:overflowPunct/>
              <w:topLinePunct w:val="0"/>
              <w:autoSpaceDE w:val="0"/>
              <w:autoSpaceDN w:val="0"/>
              <w:bidi w:val="0"/>
              <w:snapToGrid w:val="0"/>
              <w:spacing w:line="360" w:lineRule="auto"/>
              <w:ind w:left="0" w:leftChars="0" w:firstLine="0" w:firstLineChars="0"/>
              <w:jc w:val="center"/>
              <w:textAlignment w:val="bottom"/>
              <w:rPr>
                <w:rFonts w:hint="eastAsia" w:ascii="仿宋" w:hAnsi="仿宋" w:eastAsia="仿宋" w:cs="仿宋"/>
                <w:color w:val="auto"/>
                <w:sz w:val="24"/>
                <w:szCs w:val="24"/>
                <w:highlight w:val="none"/>
              </w:rPr>
            </w:pPr>
            <w:r>
              <w:rPr>
                <w:rFonts w:hint="eastAsia" w:ascii="仿宋" w:hAnsi="仿宋" w:eastAsia="仿宋" w:cs="仿宋"/>
                <w:sz w:val="24"/>
              </w:rPr>
              <w:t>组建磋商小组</w:t>
            </w:r>
          </w:p>
        </w:tc>
        <w:tc>
          <w:tcPr>
            <w:tcW w:w="7078" w:type="dxa"/>
            <w:tcBorders>
              <w:top w:val="single" w:color="auto" w:sz="4" w:space="0"/>
              <w:left w:val="single" w:color="auto" w:sz="4" w:space="0"/>
              <w:bottom w:val="single" w:color="auto" w:sz="4" w:space="0"/>
              <w:right w:val="single" w:color="auto" w:sz="4" w:space="0"/>
            </w:tcBorders>
            <w:noWrap w:val="0"/>
            <w:vAlign w:val="center"/>
          </w:tcPr>
          <w:p w14:paraId="74DFCAB9">
            <w:pPr>
              <w:keepNext w:val="0"/>
              <w:keepLines w:val="0"/>
              <w:pageBreakBefore w:val="0"/>
              <w:widowControl w:val="0"/>
              <w:kinsoku/>
              <w:wordWrap/>
              <w:overflowPunct/>
              <w:topLinePunct w:val="0"/>
              <w:autoSpaceDE w:val="0"/>
              <w:autoSpaceDN w:val="0"/>
              <w:bidi w:val="0"/>
              <w:snapToGrid w:val="0"/>
              <w:spacing w:line="360" w:lineRule="auto"/>
              <w:ind w:left="0" w:leftChars="0" w:firstLine="0" w:firstLineChars="0"/>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磋商小组构成：</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3</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人，</w:t>
            </w:r>
          </w:p>
          <w:p w14:paraId="756E2991">
            <w:pPr>
              <w:keepNext w:val="0"/>
              <w:keepLines w:val="0"/>
              <w:pageBreakBefore w:val="0"/>
              <w:widowControl w:val="0"/>
              <w:kinsoku/>
              <w:wordWrap/>
              <w:overflowPunct/>
              <w:topLinePunct w:val="0"/>
              <w:autoSpaceDE w:val="0"/>
              <w:autoSpaceDN w:val="0"/>
              <w:bidi w:val="0"/>
              <w:snapToGrid w:val="0"/>
              <w:spacing w:line="360" w:lineRule="auto"/>
              <w:ind w:left="0" w:leftChars="0" w:firstLine="0" w:firstLineChars="0"/>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其中：采购人代表</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1</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人，评审专家</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2</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人；</w:t>
            </w:r>
          </w:p>
          <w:p w14:paraId="3017790A">
            <w:pPr>
              <w:keepNext w:val="0"/>
              <w:keepLines w:val="0"/>
              <w:pageBreakBefore w:val="0"/>
              <w:widowControl w:val="0"/>
              <w:kinsoku/>
              <w:wordWrap/>
              <w:overflowPunct/>
              <w:topLinePunct w:val="0"/>
              <w:autoSpaceDE w:val="0"/>
              <w:autoSpaceDN w:val="0"/>
              <w:bidi w:val="0"/>
              <w:snapToGrid w:val="0"/>
              <w:spacing w:line="360" w:lineRule="auto"/>
              <w:ind w:left="0" w:leftChars="0" w:firstLine="0" w:firstLineChars="0"/>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评审专家确定方式：</w:t>
            </w:r>
            <w:r>
              <w:rPr>
                <w:rFonts w:hint="eastAsia" w:ascii="仿宋" w:hAnsi="仿宋" w:eastAsia="仿宋" w:cs="仿宋"/>
                <w:sz w:val="24"/>
              </w:rPr>
              <w:t>从山西省财政厅专家库管理系统中随机抽取</w:t>
            </w:r>
          </w:p>
        </w:tc>
      </w:tr>
      <w:tr w14:paraId="29431E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1186" w:type="dxa"/>
            <w:tcBorders>
              <w:top w:val="single" w:color="auto" w:sz="4" w:space="0"/>
              <w:left w:val="single" w:color="auto" w:sz="4" w:space="0"/>
              <w:bottom w:val="single" w:color="auto" w:sz="4" w:space="0"/>
              <w:right w:val="single" w:color="auto" w:sz="4" w:space="0"/>
            </w:tcBorders>
            <w:noWrap w:val="0"/>
            <w:vAlign w:val="center"/>
          </w:tcPr>
          <w:p w14:paraId="625E054A">
            <w:pPr>
              <w:keepNext w:val="0"/>
              <w:keepLines w:val="0"/>
              <w:pageBreakBefore w:val="0"/>
              <w:widowControl w:val="0"/>
              <w:kinsoku/>
              <w:wordWrap/>
              <w:overflowPunct/>
              <w:topLinePunct w:val="0"/>
              <w:bidi w:val="0"/>
              <w:snapToGrid w:val="0"/>
              <w:spacing w:line="360" w:lineRule="auto"/>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4.2.1</w:t>
            </w:r>
          </w:p>
        </w:tc>
        <w:tc>
          <w:tcPr>
            <w:tcW w:w="1383" w:type="dxa"/>
            <w:tcBorders>
              <w:top w:val="single" w:color="auto" w:sz="4" w:space="0"/>
              <w:left w:val="single" w:color="auto" w:sz="4" w:space="0"/>
              <w:bottom w:val="single" w:color="auto" w:sz="4" w:space="0"/>
              <w:right w:val="single" w:color="auto" w:sz="4" w:space="0"/>
            </w:tcBorders>
            <w:noWrap w:val="0"/>
            <w:vAlign w:val="center"/>
          </w:tcPr>
          <w:p w14:paraId="1BA1D2F5">
            <w:pPr>
              <w:keepNext w:val="0"/>
              <w:keepLines w:val="0"/>
              <w:pageBreakBefore w:val="0"/>
              <w:widowControl w:val="0"/>
              <w:kinsoku/>
              <w:wordWrap/>
              <w:overflowPunct/>
              <w:topLinePunct w:val="0"/>
              <w:autoSpaceDE w:val="0"/>
              <w:autoSpaceDN w:val="0"/>
              <w:bidi w:val="0"/>
              <w:snapToGrid w:val="0"/>
              <w:spacing w:line="360" w:lineRule="auto"/>
              <w:ind w:left="0" w:leftChars="0" w:firstLine="0" w:firstLineChars="0"/>
              <w:jc w:val="center"/>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供应商现场出席</w:t>
            </w:r>
          </w:p>
        </w:tc>
        <w:tc>
          <w:tcPr>
            <w:tcW w:w="7078" w:type="dxa"/>
            <w:tcBorders>
              <w:top w:val="single" w:color="auto" w:sz="4" w:space="0"/>
              <w:left w:val="single" w:color="auto" w:sz="4" w:space="0"/>
              <w:bottom w:val="single" w:color="auto" w:sz="4" w:space="0"/>
              <w:right w:val="single" w:color="auto" w:sz="4" w:space="0"/>
            </w:tcBorders>
            <w:noWrap w:val="0"/>
            <w:vAlign w:val="center"/>
          </w:tcPr>
          <w:p w14:paraId="25539378">
            <w:pPr>
              <w:keepNext w:val="0"/>
              <w:keepLines w:val="0"/>
              <w:pageBreakBefore w:val="0"/>
              <w:widowControl w:val="0"/>
              <w:kinsoku/>
              <w:wordWrap/>
              <w:overflowPunct/>
              <w:topLinePunct w:val="0"/>
              <w:autoSpaceDE w:val="0"/>
              <w:autoSpaceDN w:val="0"/>
              <w:bidi w:val="0"/>
              <w:snapToGrid w:val="0"/>
              <w:spacing w:line="360" w:lineRule="auto"/>
              <w:ind w:left="0" w:leftChars="0" w:firstLine="0" w:firstLineChars="0"/>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w:char="00FE"/>
            </w:r>
            <w:r>
              <w:rPr>
                <w:rFonts w:hint="eastAsia" w:ascii="仿宋" w:hAnsi="仿宋" w:eastAsia="仿宋" w:cs="仿宋"/>
                <w:color w:val="auto"/>
                <w:sz w:val="24"/>
                <w:szCs w:val="24"/>
                <w:highlight w:val="none"/>
              </w:rPr>
              <w:t>不要求</w:t>
            </w:r>
          </w:p>
          <w:p w14:paraId="799F841A">
            <w:pPr>
              <w:keepNext w:val="0"/>
              <w:keepLines w:val="0"/>
              <w:pageBreakBefore w:val="0"/>
              <w:widowControl w:val="0"/>
              <w:kinsoku/>
              <w:wordWrap/>
              <w:overflowPunct/>
              <w:topLinePunct w:val="0"/>
              <w:autoSpaceDE w:val="0"/>
              <w:autoSpaceDN w:val="0"/>
              <w:bidi w:val="0"/>
              <w:snapToGrid w:val="0"/>
              <w:spacing w:line="360" w:lineRule="auto"/>
              <w:ind w:left="0" w:leftChars="0" w:firstLine="0" w:firstLineChars="0"/>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要求</w:t>
            </w:r>
          </w:p>
        </w:tc>
      </w:tr>
      <w:tr w14:paraId="43E048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86" w:type="dxa"/>
            <w:tcBorders>
              <w:top w:val="single" w:color="auto" w:sz="4" w:space="0"/>
              <w:left w:val="single" w:color="auto" w:sz="4" w:space="0"/>
              <w:bottom w:val="single" w:color="auto" w:sz="4" w:space="0"/>
              <w:right w:val="single" w:color="auto" w:sz="4" w:space="0"/>
            </w:tcBorders>
            <w:noWrap w:val="0"/>
            <w:vAlign w:val="center"/>
          </w:tcPr>
          <w:p w14:paraId="7702BEDD">
            <w:pPr>
              <w:keepNext w:val="0"/>
              <w:keepLines w:val="0"/>
              <w:pageBreakBefore w:val="0"/>
              <w:widowControl w:val="0"/>
              <w:kinsoku/>
              <w:wordWrap/>
              <w:overflowPunct/>
              <w:topLinePunct w:val="0"/>
              <w:bidi w:val="0"/>
              <w:snapToGrid w:val="0"/>
              <w:spacing w:line="360" w:lineRule="auto"/>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4.3</w:t>
            </w:r>
          </w:p>
        </w:tc>
        <w:tc>
          <w:tcPr>
            <w:tcW w:w="1383" w:type="dxa"/>
            <w:tcBorders>
              <w:top w:val="single" w:color="auto" w:sz="4" w:space="0"/>
              <w:left w:val="single" w:color="auto" w:sz="4" w:space="0"/>
              <w:bottom w:val="single" w:color="auto" w:sz="4" w:space="0"/>
              <w:right w:val="single" w:color="auto" w:sz="4" w:space="0"/>
            </w:tcBorders>
            <w:noWrap w:val="0"/>
            <w:vAlign w:val="center"/>
          </w:tcPr>
          <w:p w14:paraId="1686466A">
            <w:pPr>
              <w:keepNext w:val="0"/>
              <w:keepLines w:val="0"/>
              <w:pageBreakBefore w:val="0"/>
              <w:widowControl w:val="0"/>
              <w:kinsoku/>
              <w:wordWrap/>
              <w:overflowPunct/>
              <w:topLinePunct w:val="0"/>
              <w:autoSpaceDE w:val="0"/>
              <w:autoSpaceDN w:val="0"/>
              <w:bidi w:val="0"/>
              <w:snapToGrid w:val="0"/>
              <w:spacing w:line="360" w:lineRule="auto"/>
              <w:ind w:left="0" w:leftChars="0" w:firstLine="0" w:firstLineChars="0"/>
              <w:jc w:val="center"/>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磋商小组现场出席</w:t>
            </w:r>
          </w:p>
        </w:tc>
        <w:tc>
          <w:tcPr>
            <w:tcW w:w="7078" w:type="dxa"/>
            <w:tcBorders>
              <w:top w:val="single" w:color="auto" w:sz="4" w:space="0"/>
              <w:left w:val="single" w:color="auto" w:sz="4" w:space="0"/>
              <w:bottom w:val="single" w:color="auto" w:sz="4" w:space="0"/>
              <w:right w:val="single" w:color="auto" w:sz="4" w:space="0"/>
            </w:tcBorders>
            <w:noWrap w:val="0"/>
            <w:vAlign w:val="center"/>
          </w:tcPr>
          <w:p w14:paraId="7D72E177">
            <w:pPr>
              <w:keepNext w:val="0"/>
              <w:keepLines w:val="0"/>
              <w:pageBreakBefore w:val="0"/>
              <w:widowControl w:val="0"/>
              <w:kinsoku/>
              <w:wordWrap/>
              <w:overflowPunct/>
              <w:topLinePunct w:val="0"/>
              <w:autoSpaceDE w:val="0"/>
              <w:autoSpaceDN w:val="0"/>
              <w:bidi w:val="0"/>
              <w:snapToGrid w:val="0"/>
              <w:spacing w:line="360" w:lineRule="auto"/>
              <w:ind w:left="0" w:leftChars="0" w:firstLine="0" w:firstLineChars="0"/>
              <w:textAlignment w:val="bottom"/>
              <w:rPr>
                <w:rFonts w:hint="eastAsia" w:ascii="仿宋" w:hAnsi="仿宋" w:eastAsia="仿宋" w:cs="仿宋"/>
                <w:sz w:val="24"/>
                <w:szCs w:val="21"/>
              </w:rPr>
            </w:pPr>
            <w:r>
              <w:rPr>
                <w:rFonts w:hint="eastAsia" w:ascii="仿宋" w:hAnsi="仿宋" w:eastAsia="仿宋" w:cs="仿宋"/>
                <w:sz w:val="24"/>
                <w:szCs w:val="21"/>
              </w:rPr>
              <w:sym w:font="Wingdings" w:char="00A8"/>
            </w:r>
            <w:r>
              <w:rPr>
                <w:rFonts w:hint="eastAsia" w:ascii="仿宋" w:hAnsi="仿宋" w:eastAsia="仿宋" w:cs="仿宋"/>
                <w:sz w:val="24"/>
                <w:szCs w:val="21"/>
              </w:rPr>
              <w:t>不要求，采用远程异地方式评审</w:t>
            </w:r>
          </w:p>
          <w:p w14:paraId="7B7F54BA">
            <w:pPr>
              <w:keepNext w:val="0"/>
              <w:keepLines w:val="0"/>
              <w:pageBreakBefore w:val="0"/>
              <w:widowControl w:val="0"/>
              <w:kinsoku/>
              <w:wordWrap/>
              <w:overflowPunct/>
              <w:topLinePunct w:val="0"/>
              <w:autoSpaceDE w:val="0"/>
              <w:autoSpaceDN w:val="0"/>
              <w:bidi w:val="0"/>
              <w:snapToGrid w:val="0"/>
              <w:spacing w:line="360" w:lineRule="auto"/>
              <w:ind w:left="0" w:leftChars="0" w:firstLine="0" w:firstLineChars="0"/>
              <w:textAlignment w:val="bottom"/>
              <w:rPr>
                <w:rFonts w:hint="eastAsia" w:ascii="仿宋" w:hAnsi="仿宋" w:eastAsia="仿宋" w:cs="仿宋"/>
              </w:rPr>
            </w:pPr>
            <w:r>
              <w:rPr>
                <w:rFonts w:hint="eastAsia" w:ascii="仿宋" w:hAnsi="仿宋" w:eastAsia="仿宋" w:cs="仿宋"/>
                <w:sz w:val="24"/>
                <w:szCs w:val="21"/>
              </w:rPr>
              <w:sym w:font="Wingdings" w:char="00FE"/>
            </w:r>
            <w:r>
              <w:rPr>
                <w:rFonts w:hint="eastAsia" w:ascii="仿宋" w:hAnsi="仿宋" w:eastAsia="仿宋" w:cs="仿宋"/>
                <w:sz w:val="24"/>
                <w:szCs w:val="21"/>
              </w:rPr>
              <w:t>要求</w:t>
            </w:r>
          </w:p>
        </w:tc>
      </w:tr>
      <w:tr w14:paraId="734380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1186" w:type="dxa"/>
            <w:tcBorders>
              <w:top w:val="single" w:color="auto" w:sz="4" w:space="0"/>
              <w:left w:val="single" w:color="auto" w:sz="4" w:space="0"/>
              <w:bottom w:val="single" w:color="auto" w:sz="4" w:space="0"/>
              <w:right w:val="single" w:color="auto" w:sz="4" w:space="0"/>
            </w:tcBorders>
            <w:noWrap w:val="0"/>
            <w:vAlign w:val="center"/>
          </w:tcPr>
          <w:p w14:paraId="1A0591AC">
            <w:pPr>
              <w:keepNext w:val="0"/>
              <w:keepLines w:val="0"/>
              <w:pageBreakBefore w:val="0"/>
              <w:widowControl w:val="0"/>
              <w:kinsoku/>
              <w:wordWrap/>
              <w:overflowPunct/>
              <w:topLinePunct w:val="0"/>
              <w:bidi w:val="0"/>
              <w:snapToGrid w:val="0"/>
              <w:spacing w:line="360" w:lineRule="auto"/>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w:t>
            </w:r>
          </w:p>
        </w:tc>
        <w:tc>
          <w:tcPr>
            <w:tcW w:w="1383" w:type="dxa"/>
            <w:tcBorders>
              <w:top w:val="single" w:color="auto" w:sz="4" w:space="0"/>
              <w:left w:val="single" w:color="auto" w:sz="4" w:space="0"/>
              <w:bottom w:val="single" w:color="auto" w:sz="4" w:space="0"/>
              <w:right w:val="single" w:color="auto" w:sz="4" w:space="0"/>
            </w:tcBorders>
            <w:noWrap w:val="0"/>
            <w:vAlign w:val="center"/>
          </w:tcPr>
          <w:p w14:paraId="28389B75">
            <w:pPr>
              <w:keepNext w:val="0"/>
              <w:keepLines w:val="0"/>
              <w:pageBreakBefore w:val="0"/>
              <w:widowControl w:val="0"/>
              <w:kinsoku/>
              <w:wordWrap/>
              <w:overflowPunct/>
              <w:topLinePunct w:val="0"/>
              <w:autoSpaceDE w:val="0"/>
              <w:autoSpaceDN w:val="0"/>
              <w:bidi w:val="0"/>
              <w:snapToGrid w:val="0"/>
              <w:spacing w:line="360" w:lineRule="auto"/>
              <w:ind w:left="0" w:leftChars="0" w:firstLine="0" w:firstLineChars="0"/>
              <w:jc w:val="center"/>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是否授权磋商小组确定成交供应商</w:t>
            </w:r>
          </w:p>
        </w:tc>
        <w:tc>
          <w:tcPr>
            <w:tcW w:w="7078" w:type="dxa"/>
            <w:tcBorders>
              <w:top w:val="single" w:color="auto" w:sz="4" w:space="0"/>
              <w:left w:val="single" w:color="auto" w:sz="4" w:space="0"/>
              <w:bottom w:val="single" w:color="auto" w:sz="4" w:space="0"/>
              <w:right w:val="single" w:color="auto" w:sz="4" w:space="0"/>
            </w:tcBorders>
            <w:noWrap w:val="0"/>
            <w:vAlign w:val="center"/>
          </w:tcPr>
          <w:p w14:paraId="25956116">
            <w:pPr>
              <w:keepNext w:val="0"/>
              <w:keepLines w:val="0"/>
              <w:pageBreakBefore w:val="0"/>
              <w:widowControl w:val="0"/>
              <w:kinsoku/>
              <w:wordWrap/>
              <w:overflowPunct/>
              <w:topLinePunct w:val="0"/>
              <w:autoSpaceDE w:val="0"/>
              <w:autoSpaceDN w:val="0"/>
              <w:bidi w:val="0"/>
              <w:snapToGrid w:val="0"/>
              <w:spacing w:line="360" w:lineRule="auto"/>
              <w:ind w:left="0" w:leftChars="0" w:firstLine="0" w:firstLineChars="0"/>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否</w:t>
            </w:r>
          </w:p>
          <w:p w14:paraId="2AD6CE67">
            <w:pPr>
              <w:keepNext w:val="0"/>
              <w:keepLines w:val="0"/>
              <w:pageBreakBefore w:val="0"/>
              <w:widowControl w:val="0"/>
              <w:kinsoku/>
              <w:wordWrap/>
              <w:overflowPunct/>
              <w:topLinePunct w:val="0"/>
              <w:autoSpaceDE w:val="0"/>
              <w:autoSpaceDN w:val="0"/>
              <w:bidi w:val="0"/>
              <w:snapToGrid w:val="0"/>
              <w:spacing w:line="360" w:lineRule="auto"/>
              <w:ind w:left="0" w:leftChars="0" w:firstLine="0" w:firstLineChars="0"/>
              <w:textAlignment w:val="bottom"/>
              <w:rPr>
                <w:rFonts w:hint="eastAsia" w:ascii="仿宋" w:hAnsi="仿宋" w:eastAsia="仿宋" w:cs="仿宋"/>
                <w:color w:val="auto"/>
                <w:spacing w:val="-2"/>
                <w:sz w:val="24"/>
                <w:szCs w:val="24"/>
                <w:highlight w:val="none"/>
                <w:u w:val="single" w:color="000000"/>
              </w:rPr>
            </w:pPr>
            <w:r>
              <w:rPr>
                <w:rFonts w:hint="eastAsia" w:ascii="仿宋" w:hAnsi="仿宋" w:eastAsia="仿宋" w:cs="仿宋"/>
                <w:color w:val="auto"/>
                <w:sz w:val="24"/>
                <w:szCs w:val="24"/>
                <w:highlight w:val="none"/>
              </w:rPr>
              <w:sym w:font="Wingdings" w:char="00FE"/>
            </w:r>
            <w:r>
              <w:rPr>
                <w:rFonts w:hint="eastAsia" w:ascii="仿宋" w:hAnsi="仿宋" w:eastAsia="仿宋" w:cs="仿宋"/>
                <w:color w:val="auto"/>
                <w:sz w:val="24"/>
                <w:szCs w:val="24"/>
                <w:highlight w:val="none"/>
              </w:rPr>
              <w:t>是</w:t>
            </w:r>
          </w:p>
        </w:tc>
      </w:tr>
      <w:tr w14:paraId="7824F3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4" w:hRule="atLeast"/>
          <w:jc w:val="center"/>
        </w:trPr>
        <w:tc>
          <w:tcPr>
            <w:tcW w:w="1186" w:type="dxa"/>
            <w:tcBorders>
              <w:top w:val="single" w:color="auto" w:sz="4" w:space="0"/>
              <w:left w:val="single" w:color="auto" w:sz="4" w:space="0"/>
              <w:bottom w:val="single" w:color="auto" w:sz="4" w:space="0"/>
              <w:right w:val="single" w:color="auto" w:sz="4" w:space="0"/>
            </w:tcBorders>
            <w:noWrap w:val="0"/>
            <w:vAlign w:val="center"/>
          </w:tcPr>
          <w:p w14:paraId="762E0018">
            <w:pPr>
              <w:keepNext w:val="0"/>
              <w:keepLines w:val="0"/>
              <w:pageBreakBefore w:val="0"/>
              <w:widowControl w:val="0"/>
              <w:kinsoku/>
              <w:wordWrap/>
              <w:overflowPunct/>
              <w:topLinePunct w:val="0"/>
              <w:bidi w:val="0"/>
              <w:snapToGrid w:val="0"/>
              <w:spacing w:line="360" w:lineRule="auto"/>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6.2.1</w:t>
            </w:r>
          </w:p>
        </w:tc>
        <w:tc>
          <w:tcPr>
            <w:tcW w:w="1383" w:type="dxa"/>
            <w:tcBorders>
              <w:top w:val="single" w:color="auto" w:sz="4" w:space="0"/>
              <w:left w:val="single" w:color="auto" w:sz="4" w:space="0"/>
              <w:bottom w:val="single" w:color="auto" w:sz="4" w:space="0"/>
              <w:right w:val="single" w:color="auto" w:sz="4" w:space="0"/>
            </w:tcBorders>
            <w:noWrap w:val="0"/>
            <w:vAlign w:val="center"/>
          </w:tcPr>
          <w:p w14:paraId="49476BBA">
            <w:pPr>
              <w:pStyle w:val="3"/>
              <w:keepNext w:val="0"/>
              <w:keepLines w:val="0"/>
              <w:pageBreakBefore w:val="0"/>
              <w:widowControl w:val="0"/>
              <w:kinsoku/>
              <w:wordWrap/>
              <w:overflowPunct/>
              <w:topLinePunct w:val="0"/>
              <w:bidi w:val="0"/>
              <w:spacing w:line="360" w:lineRule="auto"/>
              <w:ind w:leftChars="0"/>
              <w:jc w:val="center"/>
              <w:rPr>
                <w:rFonts w:hint="eastAsia" w:ascii="仿宋" w:hAnsi="仿宋" w:eastAsia="仿宋" w:cs="仿宋"/>
                <w:color w:val="auto"/>
                <w:sz w:val="24"/>
                <w:szCs w:val="24"/>
                <w:highlight w:val="none"/>
              </w:rPr>
            </w:pPr>
            <w:bookmarkStart w:id="30" w:name="_Toc1903"/>
            <w:bookmarkStart w:id="31" w:name="_Toc27799"/>
            <w:bookmarkStart w:id="32" w:name="_Toc5069"/>
            <w:r>
              <w:rPr>
                <w:rFonts w:hint="eastAsia" w:ascii="仿宋" w:hAnsi="仿宋" w:eastAsia="仿宋" w:cs="仿宋"/>
                <w:b w:val="0"/>
                <w:bCs w:val="0"/>
                <w:color w:val="auto"/>
                <w:sz w:val="24"/>
                <w:szCs w:val="24"/>
                <w:highlight w:val="none"/>
              </w:rPr>
              <w:t>履约保证金</w:t>
            </w:r>
            <w:bookmarkEnd w:id="30"/>
            <w:bookmarkEnd w:id="31"/>
            <w:bookmarkEnd w:id="32"/>
          </w:p>
        </w:tc>
        <w:tc>
          <w:tcPr>
            <w:tcW w:w="7078" w:type="dxa"/>
            <w:tcBorders>
              <w:top w:val="single" w:color="auto" w:sz="4" w:space="0"/>
              <w:left w:val="single" w:color="auto" w:sz="4" w:space="0"/>
              <w:bottom w:val="single" w:color="auto" w:sz="4" w:space="0"/>
              <w:right w:val="single" w:color="auto" w:sz="4" w:space="0"/>
            </w:tcBorders>
            <w:noWrap w:val="0"/>
            <w:vAlign w:val="center"/>
          </w:tcPr>
          <w:p w14:paraId="3DAC534B">
            <w:pPr>
              <w:keepNext w:val="0"/>
              <w:keepLines w:val="0"/>
              <w:pageBreakBefore w:val="0"/>
              <w:widowControl w:val="0"/>
              <w:kinsoku/>
              <w:wordWrap/>
              <w:overflowPunct/>
              <w:topLinePunct w:val="0"/>
              <w:autoSpaceDE w:val="0"/>
              <w:autoSpaceDN w:val="0"/>
              <w:bidi w:val="0"/>
              <w:snapToGrid w:val="0"/>
              <w:spacing w:line="360" w:lineRule="auto"/>
              <w:ind w:left="0" w:leftChars="0" w:firstLine="0" w:firstLineChars="0"/>
              <w:textAlignment w:val="bottom"/>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本项目是否要求供应商提交履约保证金：</w:t>
            </w:r>
            <w:r>
              <w:rPr>
                <w:rFonts w:hint="eastAsia" w:ascii="仿宋" w:hAnsi="仿宋" w:eastAsia="仿宋" w:cs="仿宋"/>
                <w:color w:val="auto"/>
                <w:sz w:val="24"/>
                <w:szCs w:val="24"/>
                <w:highlight w:val="none"/>
                <w:lang w:val="en-US" w:eastAsia="zh-CN"/>
              </w:rPr>
              <w:t>否</w:t>
            </w:r>
          </w:p>
          <w:p w14:paraId="34ECCAE6">
            <w:pPr>
              <w:keepNext w:val="0"/>
              <w:keepLines w:val="0"/>
              <w:pageBreakBefore w:val="0"/>
              <w:widowControl w:val="0"/>
              <w:numPr>
                <w:ilvl w:val="0"/>
                <w:numId w:val="0"/>
              </w:numPr>
              <w:tabs>
                <w:tab w:val="left" w:pos="200"/>
              </w:tabs>
              <w:kinsoku/>
              <w:wordWrap/>
              <w:overflowPunct/>
              <w:topLinePunct w:val="0"/>
              <w:autoSpaceDE w:val="0"/>
              <w:autoSpaceDN w:val="0"/>
              <w:bidi w:val="0"/>
              <w:snapToGrid w:val="0"/>
              <w:spacing w:line="360" w:lineRule="auto"/>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履约保证金的形式：</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0BA62413">
            <w:pPr>
              <w:keepNext w:val="0"/>
              <w:keepLines w:val="0"/>
              <w:pageBreakBefore w:val="0"/>
              <w:widowControl w:val="0"/>
              <w:numPr>
                <w:ilvl w:val="0"/>
                <w:numId w:val="0"/>
              </w:numPr>
              <w:kinsoku/>
              <w:wordWrap/>
              <w:overflowPunct/>
              <w:topLinePunct w:val="0"/>
              <w:autoSpaceDE w:val="0"/>
              <w:autoSpaceDN w:val="0"/>
              <w:bidi w:val="0"/>
              <w:snapToGrid w:val="0"/>
              <w:spacing w:line="360" w:lineRule="auto"/>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履约保证金的数额：政府采购合同金额的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tc>
      </w:tr>
      <w:tr w14:paraId="2E0397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9647" w:type="dxa"/>
            <w:gridSpan w:val="3"/>
            <w:tcBorders>
              <w:top w:val="single" w:color="auto" w:sz="4" w:space="0"/>
              <w:left w:val="single" w:color="auto" w:sz="4" w:space="0"/>
              <w:bottom w:val="single" w:color="auto" w:sz="4" w:space="0"/>
              <w:right w:val="single" w:color="auto" w:sz="4" w:space="0"/>
            </w:tcBorders>
            <w:noWrap w:val="0"/>
            <w:vAlign w:val="center"/>
          </w:tcPr>
          <w:p w14:paraId="5CE8CAA1">
            <w:pPr>
              <w:keepNext w:val="0"/>
              <w:keepLines w:val="0"/>
              <w:pageBreakBefore w:val="0"/>
              <w:widowControl w:val="0"/>
              <w:kinsoku/>
              <w:wordWrap/>
              <w:overflowPunct/>
              <w:topLinePunct w:val="0"/>
              <w:autoSpaceDE w:val="0"/>
              <w:autoSpaceDN w:val="0"/>
              <w:bidi w:val="0"/>
              <w:snapToGrid w:val="0"/>
              <w:spacing w:line="360" w:lineRule="auto"/>
              <w:ind w:left="0" w:leftChars="0" w:firstLine="0" w:firstLineChars="0"/>
              <w:jc w:val="both"/>
              <w:textAlignment w:val="bottom"/>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8、需要补充的其他内容</w:t>
            </w:r>
          </w:p>
        </w:tc>
      </w:tr>
      <w:tr w14:paraId="31CB8A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9" w:hRule="atLeast"/>
          <w:jc w:val="center"/>
        </w:trPr>
        <w:tc>
          <w:tcPr>
            <w:tcW w:w="1186" w:type="dxa"/>
            <w:tcBorders>
              <w:top w:val="single" w:color="auto" w:sz="4" w:space="0"/>
              <w:left w:val="single" w:color="auto" w:sz="4" w:space="0"/>
              <w:bottom w:val="single" w:color="auto" w:sz="4" w:space="0"/>
              <w:right w:val="single" w:color="auto" w:sz="4" w:space="0"/>
            </w:tcBorders>
            <w:noWrap w:val="0"/>
            <w:vAlign w:val="center"/>
          </w:tcPr>
          <w:p w14:paraId="5CE3013C">
            <w:pPr>
              <w:keepNext w:val="0"/>
              <w:keepLines w:val="0"/>
              <w:pageBreakBefore w:val="0"/>
              <w:widowControl w:val="0"/>
              <w:kinsoku/>
              <w:wordWrap/>
              <w:overflowPunct/>
              <w:topLinePunct w:val="0"/>
              <w:bidi w:val="0"/>
              <w:snapToGrid w:val="0"/>
              <w:spacing w:line="360" w:lineRule="auto"/>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8.1</w:t>
            </w:r>
          </w:p>
        </w:tc>
        <w:tc>
          <w:tcPr>
            <w:tcW w:w="1383" w:type="dxa"/>
            <w:tcBorders>
              <w:top w:val="single" w:color="auto" w:sz="4" w:space="0"/>
              <w:left w:val="single" w:color="auto" w:sz="4" w:space="0"/>
              <w:bottom w:val="single" w:color="auto" w:sz="4" w:space="0"/>
              <w:right w:val="single" w:color="auto" w:sz="4" w:space="0"/>
            </w:tcBorders>
            <w:noWrap w:val="0"/>
            <w:vAlign w:val="center"/>
          </w:tcPr>
          <w:p w14:paraId="7C868156">
            <w:pPr>
              <w:keepNext w:val="0"/>
              <w:keepLines w:val="0"/>
              <w:pageBreakBefore w:val="0"/>
              <w:widowControl w:val="0"/>
              <w:kinsoku/>
              <w:wordWrap/>
              <w:overflowPunct/>
              <w:topLinePunct w:val="0"/>
              <w:bidi w:val="0"/>
              <w:snapToGrid w:val="0"/>
              <w:spacing w:line="360" w:lineRule="auto"/>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政府采购政策</w:t>
            </w:r>
          </w:p>
        </w:tc>
        <w:tc>
          <w:tcPr>
            <w:tcW w:w="7078" w:type="dxa"/>
            <w:tcBorders>
              <w:top w:val="single" w:color="auto" w:sz="4" w:space="0"/>
              <w:left w:val="single" w:color="auto" w:sz="4" w:space="0"/>
              <w:bottom w:val="single" w:color="auto" w:sz="4" w:space="0"/>
              <w:right w:val="single" w:color="auto" w:sz="4" w:space="0"/>
            </w:tcBorders>
            <w:noWrap w:val="0"/>
            <w:vAlign w:val="center"/>
          </w:tcPr>
          <w:p w14:paraId="4A8917A7">
            <w:pPr>
              <w:keepNext w:val="0"/>
              <w:keepLines w:val="0"/>
              <w:pageBreakBefore w:val="0"/>
              <w:widowControl w:val="0"/>
              <w:kinsoku/>
              <w:wordWrap/>
              <w:overflowPunct/>
              <w:topLinePunct w:val="0"/>
              <w:bidi w:val="0"/>
              <w:snapToGrid w:val="0"/>
              <w:spacing w:line="360" w:lineRule="auto"/>
              <w:ind w:left="0" w:leftChars="0"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1、涉及节能、环保产品的</w:t>
            </w:r>
          </w:p>
          <w:p w14:paraId="04E3BF36">
            <w:pPr>
              <w:keepNext w:val="0"/>
              <w:keepLines w:val="0"/>
              <w:pageBreakBefore w:val="0"/>
              <w:widowControl w:val="0"/>
              <w:kinsoku/>
              <w:wordWrap/>
              <w:overflowPunct/>
              <w:topLinePunct w:val="0"/>
              <w:bidi w:val="0"/>
              <w:snapToGrid w:val="0"/>
              <w:spacing w:line="360" w:lineRule="auto"/>
              <w:ind w:left="0" w:leftChars="0"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根据《关于调整优化节能产品、环境标志产品政府采购执行机制的通知》[财库（2019）9号]的规定和最新节能产品政府采购品目清单，货物中有强制节能产品的，须提供国家确定的认证机构出具的、处于有效期之内的节能产品认证证书，否则响应文件将会被拒绝。</w:t>
            </w:r>
          </w:p>
          <w:p w14:paraId="46B17DC8">
            <w:pPr>
              <w:keepNext w:val="0"/>
              <w:keepLines w:val="0"/>
              <w:pageBreakBefore w:val="0"/>
              <w:widowControl w:val="0"/>
              <w:kinsoku/>
              <w:wordWrap/>
              <w:overflowPunct/>
              <w:topLinePunct w:val="0"/>
              <w:bidi w:val="0"/>
              <w:snapToGrid w:val="0"/>
              <w:spacing w:line="360" w:lineRule="auto"/>
              <w:ind w:left="0" w:leftChars="0"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2、涉及正版软件的</w:t>
            </w:r>
          </w:p>
          <w:p w14:paraId="7C6E7751">
            <w:pPr>
              <w:keepNext w:val="0"/>
              <w:keepLines w:val="0"/>
              <w:pageBreakBefore w:val="0"/>
              <w:widowControl w:val="0"/>
              <w:kinsoku/>
              <w:wordWrap/>
              <w:overflowPunct/>
              <w:topLinePunct w:val="0"/>
              <w:bidi w:val="0"/>
              <w:snapToGrid w:val="0"/>
              <w:spacing w:line="360" w:lineRule="auto"/>
              <w:ind w:left="0" w:leftChars="0"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本项目所采购的货物中如包含计算机，必须预装正版操作系统软件产品；所采购的其它软件必须为正版软件。</w:t>
            </w:r>
          </w:p>
          <w:p w14:paraId="1F92CCA1">
            <w:pPr>
              <w:keepNext w:val="0"/>
              <w:keepLines w:val="0"/>
              <w:pageBreakBefore w:val="0"/>
              <w:widowControl w:val="0"/>
              <w:kinsoku/>
              <w:wordWrap/>
              <w:overflowPunct/>
              <w:topLinePunct w:val="0"/>
              <w:bidi w:val="0"/>
              <w:snapToGrid w:val="0"/>
              <w:spacing w:line="360" w:lineRule="auto"/>
              <w:ind w:left="0" w:leftChars="0"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3、涉及信息安全产品的</w:t>
            </w:r>
          </w:p>
          <w:p w14:paraId="7C021996">
            <w:pPr>
              <w:keepNext w:val="0"/>
              <w:keepLines w:val="0"/>
              <w:pageBreakBefore w:val="0"/>
              <w:widowControl w:val="0"/>
              <w:kinsoku/>
              <w:wordWrap/>
              <w:overflowPunct/>
              <w:topLinePunct w:val="0"/>
              <w:bidi w:val="0"/>
              <w:snapToGrid w:val="0"/>
              <w:spacing w:line="360" w:lineRule="auto"/>
              <w:ind w:left="0" w:leftChars="0"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供应商提供货物中如含有财政部会同有关部门制定下发的《信息安全产品强制性认证目录》中的产品，须提供中国信息安全认证中心按国家标准认证颁发的有效认证证书。未附有效认证证书，将有可能导致响应文件无效。</w:t>
            </w:r>
          </w:p>
          <w:p w14:paraId="6B5FF9C3">
            <w:pPr>
              <w:keepNext w:val="0"/>
              <w:keepLines w:val="0"/>
              <w:pageBreakBefore w:val="0"/>
              <w:widowControl w:val="0"/>
              <w:kinsoku/>
              <w:wordWrap/>
              <w:overflowPunct/>
              <w:topLinePunct w:val="0"/>
              <w:bidi w:val="0"/>
              <w:snapToGrid w:val="0"/>
              <w:spacing w:line="360" w:lineRule="auto"/>
              <w:ind w:left="0" w:leftChars="0"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4、涉及小型、微型企业参加评审的</w:t>
            </w:r>
          </w:p>
          <w:p w14:paraId="187F41CF">
            <w:pPr>
              <w:keepNext w:val="0"/>
              <w:keepLines w:val="0"/>
              <w:pageBreakBefore w:val="0"/>
              <w:widowControl w:val="0"/>
              <w:kinsoku/>
              <w:wordWrap/>
              <w:overflowPunct/>
              <w:topLinePunct w:val="0"/>
              <w:bidi w:val="0"/>
              <w:snapToGrid w:val="0"/>
              <w:spacing w:line="360" w:lineRule="auto"/>
              <w:ind w:left="0" w:leftChars="0"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根据晋财购</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2022</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6号的规定，货物服务采购项目给予小微企业的价格扣除优惠为</w:t>
            </w:r>
            <w:r>
              <w:rPr>
                <w:rFonts w:hint="eastAsia" w:ascii="仿宋" w:hAnsi="仿宋" w:eastAsia="仿宋" w:cs="仿宋"/>
                <w:sz w:val="24"/>
                <w:szCs w:val="24"/>
                <w:highlight w:val="none"/>
                <w:lang w:eastAsia="zh-CN"/>
              </w:rPr>
              <w:t>15</w:t>
            </w:r>
            <w:r>
              <w:rPr>
                <w:rFonts w:hint="eastAsia" w:ascii="仿宋" w:hAnsi="仿宋" w:eastAsia="仿宋" w:cs="仿宋"/>
                <w:sz w:val="24"/>
                <w:szCs w:val="24"/>
                <w:highlight w:val="none"/>
              </w:rPr>
              <w:t>％，采用大中型企业与小微企业组成联合体或者大中型企业向小微企业分包采购合同的，评审优惠幅度为</w:t>
            </w:r>
            <w:r>
              <w:rPr>
                <w:rFonts w:hint="eastAsia" w:ascii="仿宋" w:hAnsi="仿宋" w:eastAsia="仿宋" w:cs="仿宋"/>
                <w:sz w:val="24"/>
                <w:szCs w:val="24"/>
                <w:highlight w:val="none"/>
                <w:lang w:eastAsia="zh-CN"/>
              </w:rPr>
              <w:t>5</w:t>
            </w:r>
            <w:r>
              <w:rPr>
                <w:rFonts w:hint="eastAsia" w:ascii="仿宋" w:hAnsi="仿宋" w:eastAsia="仿宋" w:cs="仿宋"/>
                <w:sz w:val="24"/>
                <w:szCs w:val="24"/>
                <w:highlight w:val="none"/>
              </w:rPr>
              <w:t>％。政府采购工程项目给予小微企业的价格扣除优惠为</w:t>
            </w:r>
            <w:r>
              <w:rPr>
                <w:rFonts w:hint="eastAsia" w:ascii="仿宋" w:hAnsi="仿宋" w:eastAsia="仿宋" w:cs="仿宋"/>
                <w:sz w:val="24"/>
                <w:szCs w:val="24"/>
                <w:highlight w:val="none"/>
                <w:lang w:eastAsia="zh-CN"/>
              </w:rPr>
              <w:t>3</w:t>
            </w:r>
            <w:r>
              <w:rPr>
                <w:rFonts w:hint="eastAsia" w:ascii="仿宋" w:hAnsi="仿宋" w:eastAsia="仿宋" w:cs="仿宋"/>
                <w:sz w:val="24"/>
                <w:szCs w:val="24"/>
                <w:highlight w:val="none"/>
              </w:rPr>
              <w:t>％或者在原报价得分的基础上增加其价格得分的</w:t>
            </w:r>
            <w:r>
              <w:rPr>
                <w:rFonts w:hint="eastAsia" w:ascii="仿宋" w:hAnsi="仿宋" w:eastAsia="仿宋" w:cs="仿宋"/>
                <w:sz w:val="24"/>
                <w:szCs w:val="24"/>
                <w:highlight w:val="none"/>
                <w:lang w:eastAsia="zh-CN"/>
              </w:rPr>
              <w:t>3</w:t>
            </w:r>
            <w:r>
              <w:rPr>
                <w:rFonts w:hint="eastAsia" w:ascii="仿宋" w:hAnsi="仿宋" w:eastAsia="仿宋" w:cs="仿宋"/>
                <w:sz w:val="24"/>
                <w:szCs w:val="24"/>
                <w:highlight w:val="none"/>
              </w:rPr>
              <w:t>％，采用大中型企业与小微企业组成联合体或者大中型企业向小微企业分包采购合同的，评审优惠幅度为</w:t>
            </w:r>
            <w:r>
              <w:rPr>
                <w:rFonts w:hint="eastAsia" w:ascii="仿宋" w:hAnsi="仿宋" w:eastAsia="仿宋" w:cs="仿宋"/>
                <w:sz w:val="24"/>
                <w:szCs w:val="24"/>
                <w:highlight w:val="none"/>
                <w:lang w:eastAsia="zh-CN"/>
              </w:rPr>
              <w:t>1</w:t>
            </w:r>
            <w:r>
              <w:rPr>
                <w:rFonts w:hint="eastAsia" w:ascii="仿宋" w:hAnsi="仿宋" w:eastAsia="仿宋" w:cs="仿宋"/>
                <w:sz w:val="24"/>
                <w:szCs w:val="24"/>
                <w:highlight w:val="none"/>
              </w:rPr>
              <w:t>％或者在原报价得分的基础上增加其价格得分的</w:t>
            </w:r>
            <w:r>
              <w:rPr>
                <w:rFonts w:hint="eastAsia" w:ascii="仿宋" w:hAnsi="仿宋" w:eastAsia="仿宋" w:cs="仿宋"/>
                <w:sz w:val="24"/>
                <w:szCs w:val="24"/>
                <w:highlight w:val="none"/>
                <w:lang w:eastAsia="zh-CN"/>
              </w:rPr>
              <w:t>1</w:t>
            </w:r>
            <w:r>
              <w:rPr>
                <w:rFonts w:hint="eastAsia" w:ascii="仿宋" w:hAnsi="仿宋" w:eastAsia="仿宋" w:cs="仿宋"/>
                <w:sz w:val="24"/>
                <w:szCs w:val="24"/>
                <w:highlight w:val="none"/>
              </w:rPr>
              <w:t>％。</w:t>
            </w:r>
          </w:p>
          <w:p w14:paraId="0A9D03EC">
            <w:pPr>
              <w:keepNext w:val="0"/>
              <w:keepLines w:val="0"/>
              <w:pageBreakBefore w:val="0"/>
              <w:widowControl w:val="0"/>
              <w:kinsoku/>
              <w:wordWrap/>
              <w:overflowPunct/>
              <w:topLinePunct w:val="0"/>
              <w:bidi w:val="0"/>
              <w:snapToGrid w:val="0"/>
              <w:spacing w:line="360" w:lineRule="auto"/>
              <w:ind w:left="0" w:leftChars="0"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5、涉及残疾人福利性单位参加评审的</w:t>
            </w:r>
          </w:p>
          <w:p w14:paraId="71A90224">
            <w:pPr>
              <w:keepNext w:val="0"/>
              <w:keepLines w:val="0"/>
              <w:pageBreakBefore w:val="0"/>
              <w:widowControl w:val="0"/>
              <w:kinsoku/>
              <w:wordWrap/>
              <w:overflowPunct/>
              <w:topLinePunct w:val="0"/>
              <w:bidi w:val="0"/>
              <w:snapToGrid w:val="0"/>
              <w:spacing w:line="360" w:lineRule="auto"/>
              <w:ind w:left="0" w:leftChars="0"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支持残疾人福利单位：《三部门联合发布关于促进残疾人就业政府采购政策的通知》（财库[2017]141号）第三条规定，在政府采购活动中，残疾人福利性单位视同小型、微型企业，享受预留份额、评审中价格扣除等促进中小企业发展的政府采购政策。对属于残疾人福利性单位的价格给予扣除，用扣除后的价格参与评审；</w:t>
            </w:r>
          </w:p>
          <w:p w14:paraId="5DD834DE">
            <w:pPr>
              <w:keepNext w:val="0"/>
              <w:keepLines w:val="0"/>
              <w:pageBreakBefore w:val="0"/>
              <w:widowControl w:val="0"/>
              <w:kinsoku/>
              <w:wordWrap/>
              <w:overflowPunct/>
              <w:topLinePunct w:val="0"/>
              <w:bidi w:val="0"/>
              <w:snapToGrid w:val="0"/>
              <w:spacing w:line="360" w:lineRule="auto"/>
              <w:ind w:left="0" w:leftChars="0"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注：残疾人福利性单位属于小型、微型企业的，不重复享受政策。</w:t>
            </w:r>
          </w:p>
          <w:p w14:paraId="0631D178">
            <w:pPr>
              <w:keepNext w:val="0"/>
              <w:keepLines w:val="0"/>
              <w:pageBreakBefore w:val="0"/>
              <w:widowControl w:val="0"/>
              <w:kinsoku/>
              <w:wordWrap/>
              <w:overflowPunct/>
              <w:topLinePunct w:val="0"/>
              <w:bidi w:val="0"/>
              <w:snapToGrid w:val="0"/>
              <w:spacing w:line="360" w:lineRule="auto"/>
              <w:ind w:left="0" w:leftChars="0"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享受政府采购支持政策的残疾人福利性单位应当同时满足以下条件：</w:t>
            </w:r>
          </w:p>
          <w:p w14:paraId="49915185">
            <w:pPr>
              <w:keepNext w:val="0"/>
              <w:keepLines w:val="0"/>
              <w:pageBreakBefore w:val="0"/>
              <w:widowControl w:val="0"/>
              <w:kinsoku/>
              <w:wordWrap/>
              <w:overflowPunct/>
              <w:topLinePunct w:val="0"/>
              <w:bidi w:val="0"/>
              <w:snapToGrid w:val="0"/>
              <w:spacing w:line="360" w:lineRule="auto"/>
              <w:ind w:left="0" w:leftChars="0"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A.安置的残疾人占本单位在职职工人数的比例不低于25%（含25%），并且安置的残疾人人数不少于10人（含10人）；</w:t>
            </w:r>
          </w:p>
          <w:p w14:paraId="25026B23">
            <w:pPr>
              <w:keepNext w:val="0"/>
              <w:keepLines w:val="0"/>
              <w:pageBreakBefore w:val="0"/>
              <w:widowControl w:val="0"/>
              <w:kinsoku/>
              <w:wordWrap/>
              <w:overflowPunct/>
              <w:topLinePunct w:val="0"/>
              <w:bidi w:val="0"/>
              <w:snapToGrid w:val="0"/>
              <w:spacing w:line="360" w:lineRule="auto"/>
              <w:ind w:left="0" w:leftChars="0"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B.依法与安置的每位残疾人签订了一年以上（含一年）的劳动合同或服务协议；</w:t>
            </w:r>
          </w:p>
          <w:p w14:paraId="648A4964">
            <w:pPr>
              <w:keepNext w:val="0"/>
              <w:keepLines w:val="0"/>
              <w:pageBreakBefore w:val="0"/>
              <w:widowControl w:val="0"/>
              <w:kinsoku/>
              <w:wordWrap/>
              <w:overflowPunct/>
              <w:topLinePunct w:val="0"/>
              <w:bidi w:val="0"/>
              <w:snapToGrid w:val="0"/>
              <w:spacing w:line="360" w:lineRule="auto"/>
              <w:ind w:left="0" w:leftChars="0"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C.为安置的每位残疾人按月足额缴纳了基本养老保险、基本医疗保险、失业保险、工伤保险和生育保险等社会保险费；</w:t>
            </w:r>
          </w:p>
          <w:p w14:paraId="4EC96D70">
            <w:pPr>
              <w:keepNext w:val="0"/>
              <w:keepLines w:val="0"/>
              <w:pageBreakBefore w:val="0"/>
              <w:widowControl w:val="0"/>
              <w:kinsoku/>
              <w:wordWrap/>
              <w:overflowPunct/>
              <w:topLinePunct w:val="0"/>
              <w:bidi w:val="0"/>
              <w:snapToGrid w:val="0"/>
              <w:spacing w:line="360" w:lineRule="auto"/>
              <w:ind w:left="0" w:leftChars="0" w:firstLine="0"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D.通过银行等金融机构向安置的每位残疾人，按月支付了不低于单位所在区县适用的经省级人民政府批准的月最低工资标准的工资；</w:t>
            </w:r>
          </w:p>
          <w:p w14:paraId="4F2A00ED">
            <w:pPr>
              <w:keepNext w:val="0"/>
              <w:keepLines w:val="0"/>
              <w:pageBreakBefore w:val="0"/>
              <w:widowControl w:val="0"/>
              <w:kinsoku/>
              <w:wordWrap/>
              <w:overflowPunct/>
              <w:topLinePunct w:val="0"/>
              <w:bidi w:val="0"/>
              <w:snapToGrid w:val="0"/>
              <w:spacing w:line="360" w:lineRule="auto"/>
              <w:ind w:left="0" w:leftChars="0"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E．提供本单位制造的货物、承担的工程或者服务（以下简称产品），或者提供其他残疾人福利性单位制造的货物（不包括使用非残疾人福利性单位注册商标的货物）。</w:t>
            </w:r>
          </w:p>
          <w:p w14:paraId="7A0C2DC2">
            <w:pPr>
              <w:keepNext w:val="0"/>
              <w:keepLines w:val="0"/>
              <w:pageBreakBefore w:val="0"/>
              <w:widowControl w:val="0"/>
              <w:kinsoku/>
              <w:wordWrap/>
              <w:overflowPunct/>
              <w:topLinePunct w:val="0"/>
              <w:bidi w:val="0"/>
              <w:snapToGrid w:val="0"/>
              <w:spacing w:line="360" w:lineRule="auto"/>
              <w:ind w:left="0" w:leftChars="0"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BD51979">
            <w:pPr>
              <w:keepNext w:val="0"/>
              <w:keepLines w:val="0"/>
              <w:pageBreakBefore w:val="0"/>
              <w:widowControl w:val="0"/>
              <w:kinsoku/>
              <w:wordWrap/>
              <w:overflowPunct/>
              <w:topLinePunct w:val="0"/>
              <w:bidi w:val="0"/>
              <w:snapToGrid w:val="0"/>
              <w:spacing w:line="360" w:lineRule="auto"/>
              <w:ind w:left="0" w:leftChars="0"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6、涉及监狱企业参加评审的</w:t>
            </w:r>
          </w:p>
          <w:p w14:paraId="16BEB03E">
            <w:pPr>
              <w:keepNext w:val="0"/>
              <w:keepLines w:val="0"/>
              <w:pageBreakBefore w:val="0"/>
              <w:widowControl w:val="0"/>
              <w:kinsoku/>
              <w:wordWrap/>
              <w:overflowPunct/>
              <w:topLinePunct w:val="0"/>
              <w:bidi w:val="0"/>
              <w:snapToGrid w:val="0"/>
              <w:spacing w:line="360" w:lineRule="auto"/>
              <w:ind w:left="0" w:leftChars="0"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依据《财政部司法部关于政府采购支持监狱企业发展有关问题的通知》(财库〔2014〕68号)规定，监狱企业视同小型、微型企业，享受预留份额、评审中价格扣除等政府采购促进中小企业发展的政府采购政策。对属于监狱企业的价格给予扣除，用扣除后的价格参与评审。</w:t>
            </w:r>
          </w:p>
          <w:p w14:paraId="6BBA151E">
            <w:pPr>
              <w:keepNext w:val="0"/>
              <w:keepLines w:val="0"/>
              <w:pageBreakBefore w:val="0"/>
              <w:widowControl w:val="0"/>
              <w:kinsoku/>
              <w:wordWrap/>
              <w:overflowPunct/>
              <w:topLinePunct w:val="0"/>
              <w:bidi w:val="0"/>
              <w:snapToGrid w:val="0"/>
              <w:spacing w:line="360" w:lineRule="auto"/>
              <w:ind w:left="0" w:leftChars="0"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注：（1）监狱企业又属于小型、微型企业的，不重复享受政策。</w:t>
            </w:r>
          </w:p>
          <w:p w14:paraId="2D706BF4">
            <w:pPr>
              <w:keepNext w:val="0"/>
              <w:keepLines w:val="0"/>
              <w:pageBreakBefore w:val="0"/>
              <w:widowControl w:val="0"/>
              <w:kinsoku/>
              <w:wordWrap/>
              <w:overflowPunct/>
              <w:topLinePunct w:val="0"/>
              <w:bidi w:val="0"/>
              <w:snapToGrid w:val="0"/>
              <w:spacing w:line="360" w:lineRule="auto"/>
              <w:ind w:left="0" w:leftChars="0"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2）监狱企业证明文件［如有。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38C48263">
            <w:pPr>
              <w:keepNext w:val="0"/>
              <w:keepLines w:val="0"/>
              <w:pageBreakBefore w:val="0"/>
              <w:widowControl w:val="0"/>
              <w:kinsoku/>
              <w:wordWrap/>
              <w:overflowPunct/>
              <w:topLinePunct w:val="0"/>
              <w:bidi w:val="0"/>
              <w:snapToGrid w:val="0"/>
              <w:spacing w:line="360" w:lineRule="auto"/>
              <w:ind w:left="0" w:leftChars="0"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7、涉及创新产品、创新服务的</w:t>
            </w:r>
          </w:p>
          <w:p w14:paraId="1050D057">
            <w:pPr>
              <w:keepNext w:val="0"/>
              <w:keepLines w:val="0"/>
              <w:pageBreakBefore w:val="0"/>
              <w:widowControl w:val="0"/>
              <w:kinsoku/>
              <w:wordWrap/>
              <w:overflowPunct/>
              <w:topLinePunct w:val="0"/>
              <w:bidi w:val="0"/>
              <w:snapToGrid w:val="0"/>
              <w:spacing w:line="360" w:lineRule="auto"/>
              <w:ind w:left="0" w:leftChars="0"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（供应商投提供创新产品或创新服务属于《山西省创新产品和服务推荐清单》中创新产品或创新服务的，对供应商的报价给予折扣，以折扣后的价格参与评审。</w:t>
            </w:r>
          </w:p>
          <w:p w14:paraId="7E9F67B1">
            <w:pPr>
              <w:keepNext w:val="0"/>
              <w:keepLines w:val="0"/>
              <w:pageBreakBefore w:val="0"/>
              <w:widowControl w:val="0"/>
              <w:kinsoku/>
              <w:wordWrap/>
              <w:overflowPunct/>
              <w:topLinePunct w:val="0"/>
              <w:bidi w:val="0"/>
              <w:spacing w:line="360" w:lineRule="auto"/>
              <w:ind w:left="0" w:leftChars="0" w:firstLine="0" w:firstLineChars="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注：同时符合绿色发展或者创新发展政府采购政策的中小企业，采用阶梯递增的方式给予更大幅度的评审优惠，达到采购政策规定的优惠幅度上限。</w:t>
            </w:r>
          </w:p>
          <w:p w14:paraId="0AA7DB6A">
            <w:pPr>
              <w:keepNext w:val="0"/>
              <w:keepLines w:val="0"/>
              <w:pageBreakBefore w:val="0"/>
              <w:widowControl w:val="0"/>
              <w:kinsoku/>
              <w:wordWrap/>
              <w:overflowPunct/>
              <w:topLinePunct w:val="0"/>
              <w:bidi w:val="0"/>
              <w:snapToGrid w:val="0"/>
              <w:spacing w:line="360" w:lineRule="auto"/>
              <w:ind w:left="0" w:leftChars="0"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8、涉及商品包装和快递包装的</w:t>
            </w:r>
          </w:p>
          <w:p w14:paraId="42D9EFB1">
            <w:pPr>
              <w:keepNext w:val="0"/>
              <w:keepLines w:val="0"/>
              <w:pageBreakBefore w:val="0"/>
              <w:widowControl w:val="0"/>
              <w:kinsoku/>
              <w:wordWrap/>
              <w:overflowPunct/>
              <w:topLinePunct w:val="0"/>
              <w:bidi w:val="0"/>
              <w:snapToGrid w:val="0"/>
              <w:spacing w:line="360" w:lineRule="auto"/>
              <w:ind w:left="0" w:leftChars="0" w:firstLine="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sz w:val="24"/>
                <w:szCs w:val="24"/>
                <w:highlight w:val="none"/>
              </w:rPr>
              <w:t>本文件列出商品包装和快递包装要求的，供应商应承诺商品包装符合《商品包装政府采购需求标准（试行）》，快递包装符合《快递包装政府采购需求标准（试行）》。</w:t>
            </w:r>
          </w:p>
        </w:tc>
      </w:tr>
      <w:tr w14:paraId="45B6BC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1186" w:type="dxa"/>
            <w:tcBorders>
              <w:top w:val="single" w:color="auto" w:sz="4" w:space="0"/>
              <w:left w:val="single" w:color="auto" w:sz="4" w:space="0"/>
              <w:bottom w:val="single" w:color="auto" w:sz="4" w:space="0"/>
              <w:right w:val="single" w:color="auto" w:sz="4" w:space="0"/>
            </w:tcBorders>
            <w:noWrap w:val="0"/>
            <w:vAlign w:val="center"/>
          </w:tcPr>
          <w:p w14:paraId="640389D7">
            <w:pPr>
              <w:keepNext w:val="0"/>
              <w:keepLines w:val="0"/>
              <w:pageBreakBefore w:val="0"/>
              <w:widowControl w:val="0"/>
              <w:kinsoku/>
              <w:wordWrap/>
              <w:overflowPunct/>
              <w:topLinePunct w:val="0"/>
              <w:bidi w:val="0"/>
              <w:snapToGrid w:val="0"/>
              <w:spacing w:line="360" w:lineRule="auto"/>
              <w:ind w:left="0" w:leftChars="0" w:firstLine="0" w:firstLineChars="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8.</w:t>
            </w:r>
            <w:r>
              <w:rPr>
                <w:rFonts w:hint="eastAsia" w:ascii="仿宋" w:hAnsi="仿宋" w:eastAsia="仿宋" w:cs="仿宋"/>
                <w:color w:val="auto"/>
                <w:sz w:val="24"/>
                <w:szCs w:val="24"/>
                <w:highlight w:val="none"/>
                <w:lang w:val="en-US" w:eastAsia="zh-CN"/>
              </w:rPr>
              <w:t>2</w:t>
            </w:r>
          </w:p>
        </w:tc>
        <w:tc>
          <w:tcPr>
            <w:tcW w:w="1383" w:type="dxa"/>
            <w:tcBorders>
              <w:top w:val="single" w:color="auto" w:sz="4" w:space="0"/>
              <w:left w:val="single" w:color="auto" w:sz="4" w:space="0"/>
              <w:bottom w:val="single" w:color="auto" w:sz="4" w:space="0"/>
              <w:right w:val="single" w:color="auto" w:sz="4" w:space="0"/>
            </w:tcBorders>
            <w:noWrap w:val="0"/>
            <w:vAlign w:val="center"/>
          </w:tcPr>
          <w:p w14:paraId="00DCC98C">
            <w:pPr>
              <w:keepNext w:val="0"/>
              <w:keepLines w:val="0"/>
              <w:pageBreakBefore w:val="0"/>
              <w:widowControl w:val="0"/>
              <w:kinsoku/>
              <w:wordWrap/>
              <w:overflowPunct/>
              <w:topLinePunct w:val="0"/>
              <w:autoSpaceDE w:val="0"/>
              <w:autoSpaceDN w:val="0"/>
              <w:bidi w:val="0"/>
              <w:snapToGrid w:val="0"/>
              <w:spacing w:line="360" w:lineRule="auto"/>
              <w:ind w:left="0" w:leftChars="0" w:firstLine="0" w:firstLineChars="0"/>
              <w:jc w:val="center"/>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代理服务费</w:t>
            </w:r>
          </w:p>
        </w:tc>
        <w:tc>
          <w:tcPr>
            <w:tcW w:w="7078" w:type="dxa"/>
            <w:tcBorders>
              <w:top w:val="single" w:color="auto" w:sz="4" w:space="0"/>
              <w:left w:val="single" w:color="auto" w:sz="4" w:space="0"/>
              <w:bottom w:val="single" w:color="auto" w:sz="4" w:space="0"/>
              <w:right w:val="single" w:color="auto" w:sz="4" w:space="0"/>
            </w:tcBorders>
            <w:noWrap w:val="0"/>
            <w:vAlign w:val="center"/>
          </w:tcPr>
          <w:p w14:paraId="2BE7415F">
            <w:pPr>
              <w:keepNext w:val="0"/>
              <w:keepLines w:val="0"/>
              <w:pageBreakBefore w:val="0"/>
              <w:widowControl w:val="0"/>
              <w:kinsoku/>
              <w:wordWrap/>
              <w:overflowPunct/>
              <w:topLinePunct w:val="0"/>
              <w:bidi w:val="0"/>
              <w:snapToGrid w:val="0"/>
              <w:spacing w:line="360" w:lineRule="auto"/>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w:char="00FE"/>
            </w:r>
            <w:r>
              <w:rPr>
                <w:rFonts w:hint="eastAsia" w:ascii="仿宋" w:hAnsi="仿宋" w:eastAsia="仿宋" w:cs="仿宋"/>
                <w:color w:val="auto"/>
                <w:sz w:val="24"/>
                <w:szCs w:val="24"/>
                <w:highlight w:val="none"/>
              </w:rPr>
              <w:t>采购代理机构</w:t>
            </w:r>
          </w:p>
          <w:p w14:paraId="3289C1F6">
            <w:pPr>
              <w:keepNext w:val="0"/>
              <w:keepLines w:val="0"/>
              <w:pageBreakBefore w:val="0"/>
              <w:widowControl w:val="0"/>
              <w:kinsoku/>
              <w:wordWrap/>
              <w:overflowPunct/>
              <w:topLinePunct w:val="0"/>
              <w:bidi w:val="0"/>
              <w:snapToGrid w:val="0"/>
              <w:spacing w:line="360" w:lineRule="auto"/>
              <w:ind w:left="0" w:leftChars="0"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sz w:val="24"/>
              </w:rPr>
              <w:t>成交服务费由成交供应商交纳，成交服务费参照计价格〔2002〕1980号文和国家发展改革委办公厅关于代理服务收费有关问题的通知（发改办价格〔2003〕857号）及国家发展和改革委员会文件发改价格〔2011〕534号文件的相关规定，以成交金额为基数，用差额累进计费方式计算。</w:t>
            </w:r>
          </w:p>
        </w:tc>
      </w:tr>
      <w:tr w14:paraId="5C5B22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1186" w:type="dxa"/>
            <w:tcBorders>
              <w:top w:val="single" w:color="auto" w:sz="4" w:space="0"/>
              <w:left w:val="single" w:color="auto" w:sz="4" w:space="0"/>
              <w:bottom w:val="single" w:color="auto" w:sz="4" w:space="0"/>
              <w:right w:val="single" w:color="auto" w:sz="4" w:space="0"/>
            </w:tcBorders>
            <w:noWrap w:val="0"/>
            <w:vAlign w:val="center"/>
          </w:tcPr>
          <w:p w14:paraId="755C1C86">
            <w:pPr>
              <w:keepNext w:val="0"/>
              <w:keepLines w:val="0"/>
              <w:pageBreakBefore w:val="0"/>
              <w:widowControl w:val="0"/>
              <w:kinsoku/>
              <w:wordWrap/>
              <w:overflowPunct/>
              <w:topLinePunct w:val="0"/>
              <w:bidi w:val="0"/>
              <w:snapToGrid w:val="0"/>
              <w:spacing w:line="360" w:lineRule="auto"/>
              <w:ind w:left="0" w:leftChars="0" w:firstLine="0" w:firstLineChars="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8.</w:t>
            </w:r>
            <w:r>
              <w:rPr>
                <w:rFonts w:hint="eastAsia" w:ascii="仿宋" w:hAnsi="仿宋" w:eastAsia="仿宋" w:cs="仿宋"/>
                <w:color w:val="auto"/>
                <w:sz w:val="24"/>
                <w:szCs w:val="24"/>
                <w:highlight w:val="none"/>
                <w:lang w:val="en-US" w:eastAsia="zh-CN"/>
              </w:rPr>
              <w:t>3</w:t>
            </w:r>
          </w:p>
        </w:tc>
        <w:tc>
          <w:tcPr>
            <w:tcW w:w="1383" w:type="dxa"/>
            <w:tcBorders>
              <w:top w:val="single" w:color="auto" w:sz="4" w:space="0"/>
              <w:left w:val="single" w:color="auto" w:sz="4" w:space="0"/>
              <w:bottom w:val="single" w:color="auto" w:sz="4" w:space="0"/>
              <w:right w:val="single" w:color="auto" w:sz="4" w:space="0"/>
            </w:tcBorders>
            <w:noWrap w:val="0"/>
            <w:vAlign w:val="center"/>
          </w:tcPr>
          <w:p w14:paraId="4326615A">
            <w:pPr>
              <w:keepNext w:val="0"/>
              <w:keepLines w:val="0"/>
              <w:pageBreakBefore w:val="0"/>
              <w:widowControl w:val="0"/>
              <w:kinsoku/>
              <w:wordWrap/>
              <w:overflowPunct/>
              <w:topLinePunct w:val="0"/>
              <w:bidi w:val="0"/>
              <w:snapToGrid w:val="0"/>
              <w:spacing w:line="360" w:lineRule="auto"/>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分包</w:t>
            </w:r>
          </w:p>
        </w:tc>
        <w:tc>
          <w:tcPr>
            <w:tcW w:w="7078" w:type="dxa"/>
            <w:tcBorders>
              <w:top w:val="single" w:color="auto" w:sz="4" w:space="0"/>
              <w:left w:val="single" w:color="auto" w:sz="4" w:space="0"/>
              <w:bottom w:val="single" w:color="auto" w:sz="4" w:space="0"/>
              <w:right w:val="single" w:color="auto" w:sz="4" w:space="0"/>
            </w:tcBorders>
            <w:noWrap w:val="0"/>
            <w:vAlign w:val="center"/>
          </w:tcPr>
          <w:p w14:paraId="3058E032">
            <w:pPr>
              <w:keepNext w:val="0"/>
              <w:keepLines w:val="0"/>
              <w:pageBreakBefore w:val="0"/>
              <w:widowControl w:val="0"/>
              <w:kinsoku/>
              <w:wordWrap/>
              <w:overflowPunct/>
              <w:topLinePunct w:val="0"/>
              <w:bidi w:val="0"/>
              <w:snapToGrid w:val="0"/>
              <w:spacing w:line="360" w:lineRule="auto"/>
              <w:ind w:left="0" w:leftChars="0" w:firstLine="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不允许</w:t>
            </w:r>
          </w:p>
        </w:tc>
      </w:tr>
      <w:tr w14:paraId="5B3D99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1186" w:type="dxa"/>
            <w:tcBorders>
              <w:top w:val="single" w:color="auto" w:sz="4" w:space="0"/>
              <w:left w:val="single" w:color="auto" w:sz="4" w:space="0"/>
              <w:bottom w:val="single" w:color="auto" w:sz="4" w:space="0"/>
              <w:right w:val="single" w:color="auto" w:sz="4" w:space="0"/>
            </w:tcBorders>
            <w:noWrap w:val="0"/>
            <w:vAlign w:val="center"/>
          </w:tcPr>
          <w:p w14:paraId="786E27DE">
            <w:pPr>
              <w:keepNext w:val="0"/>
              <w:keepLines w:val="0"/>
              <w:pageBreakBefore w:val="0"/>
              <w:widowControl w:val="0"/>
              <w:kinsoku/>
              <w:wordWrap/>
              <w:overflowPunct/>
              <w:topLinePunct w:val="0"/>
              <w:bidi w:val="0"/>
              <w:snapToGrid w:val="0"/>
              <w:spacing w:line="360" w:lineRule="auto"/>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8.4</w:t>
            </w:r>
          </w:p>
        </w:tc>
        <w:tc>
          <w:tcPr>
            <w:tcW w:w="1383" w:type="dxa"/>
            <w:tcBorders>
              <w:top w:val="single" w:color="auto" w:sz="4" w:space="0"/>
              <w:left w:val="single" w:color="auto" w:sz="4" w:space="0"/>
              <w:bottom w:val="single" w:color="auto" w:sz="4" w:space="0"/>
              <w:right w:val="single" w:color="auto" w:sz="4" w:space="0"/>
            </w:tcBorders>
            <w:noWrap w:val="0"/>
            <w:vAlign w:val="center"/>
          </w:tcPr>
          <w:p w14:paraId="4DE29AB1">
            <w:pPr>
              <w:keepNext w:val="0"/>
              <w:keepLines w:val="0"/>
              <w:pageBreakBefore w:val="0"/>
              <w:widowControl w:val="0"/>
              <w:kinsoku/>
              <w:wordWrap/>
              <w:overflowPunct/>
              <w:topLinePunct w:val="0"/>
              <w:bidi w:val="0"/>
              <w:snapToGrid w:val="0"/>
              <w:spacing w:line="360" w:lineRule="auto"/>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所属行业</w:t>
            </w:r>
          </w:p>
        </w:tc>
        <w:tc>
          <w:tcPr>
            <w:tcW w:w="7078" w:type="dxa"/>
            <w:tcBorders>
              <w:top w:val="single" w:color="auto" w:sz="4" w:space="0"/>
              <w:left w:val="single" w:color="auto" w:sz="4" w:space="0"/>
              <w:bottom w:val="single" w:color="auto" w:sz="4" w:space="0"/>
              <w:right w:val="single" w:color="auto" w:sz="4" w:space="0"/>
            </w:tcBorders>
            <w:noWrap w:val="0"/>
            <w:vAlign w:val="center"/>
          </w:tcPr>
          <w:p w14:paraId="550ED2BF">
            <w:pPr>
              <w:keepNext w:val="0"/>
              <w:keepLines w:val="0"/>
              <w:pageBreakBefore w:val="0"/>
              <w:widowControl w:val="0"/>
              <w:kinsoku/>
              <w:wordWrap/>
              <w:overflowPunct/>
              <w:topLinePunct w:val="0"/>
              <w:bidi w:val="0"/>
              <w:snapToGrid w:val="0"/>
              <w:spacing w:line="360" w:lineRule="auto"/>
              <w:ind w:left="0" w:leftChars="0"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其他未列明行业</w:t>
            </w:r>
          </w:p>
        </w:tc>
      </w:tr>
      <w:tr w14:paraId="76F9F4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1186" w:type="dxa"/>
            <w:tcBorders>
              <w:top w:val="single" w:color="auto" w:sz="4" w:space="0"/>
              <w:left w:val="single" w:color="auto" w:sz="4" w:space="0"/>
              <w:bottom w:val="single" w:color="auto" w:sz="4" w:space="0"/>
              <w:right w:val="single" w:color="auto" w:sz="4" w:space="0"/>
            </w:tcBorders>
            <w:noWrap w:val="0"/>
            <w:vAlign w:val="center"/>
          </w:tcPr>
          <w:p w14:paraId="391CC521">
            <w:pPr>
              <w:keepNext w:val="0"/>
              <w:keepLines w:val="0"/>
              <w:pageBreakBefore w:val="0"/>
              <w:widowControl w:val="0"/>
              <w:kinsoku/>
              <w:wordWrap/>
              <w:overflowPunct/>
              <w:topLinePunct w:val="0"/>
              <w:bidi w:val="0"/>
              <w:snapToGrid w:val="0"/>
              <w:spacing w:line="360" w:lineRule="auto"/>
              <w:ind w:left="0" w:leftChars="0" w:firstLine="0" w:firstLineChars="0"/>
              <w:rPr>
                <w:rFonts w:hint="default" w:ascii="仿宋" w:hAnsi="仿宋" w:eastAsia="仿宋" w:cs="仿宋"/>
                <w:sz w:val="24"/>
                <w:lang w:val="en-US" w:eastAsia="zh-CN"/>
              </w:rPr>
            </w:pPr>
            <w:r>
              <w:rPr>
                <w:rFonts w:hint="eastAsia" w:ascii="仿宋" w:hAnsi="仿宋" w:eastAsia="仿宋" w:cs="仿宋"/>
                <w:sz w:val="24"/>
                <w:lang w:val="en-US" w:eastAsia="zh-CN"/>
              </w:rPr>
              <w:t>8.5</w:t>
            </w:r>
          </w:p>
        </w:tc>
        <w:tc>
          <w:tcPr>
            <w:tcW w:w="1383" w:type="dxa"/>
            <w:tcBorders>
              <w:top w:val="single" w:color="auto" w:sz="4" w:space="0"/>
              <w:left w:val="single" w:color="auto" w:sz="4" w:space="0"/>
              <w:bottom w:val="single" w:color="auto" w:sz="4" w:space="0"/>
              <w:right w:val="single" w:color="auto" w:sz="4" w:space="0"/>
            </w:tcBorders>
            <w:noWrap w:val="0"/>
            <w:vAlign w:val="center"/>
          </w:tcPr>
          <w:p w14:paraId="08617B8B">
            <w:pPr>
              <w:keepNext w:val="0"/>
              <w:keepLines w:val="0"/>
              <w:pageBreakBefore w:val="0"/>
              <w:widowControl w:val="0"/>
              <w:kinsoku/>
              <w:wordWrap/>
              <w:overflowPunct/>
              <w:topLinePunct w:val="0"/>
              <w:bidi w:val="0"/>
              <w:snapToGrid w:val="0"/>
              <w:spacing w:line="360" w:lineRule="auto"/>
              <w:ind w:left="0" w:leftChars="0" w:firstLine="0" w:firstLineChars="0"/>
              <w:rPr>
                <w:rFonts w:hint="eastAsia" w:ascii="仿宋" w:hAnsi="仿宋" w:eastAsia="仿宋" w:cs="仿宋"/>
                <w:sz w:val="24"/>
                <w:lang w:val="en-US" w:eastAsia="zh-CN"/>
              </w:rPr>
            </w:pPr>
            <w:r>
              <w:rPr>
                <w:rFonts w:hint="eastAsia" w:ascii="仿宋" w:hAnsi="仿宋" w:eastAsia="仿宋" w:cs="仿宋"/>
                <w:sz w:val="24"/>
              </w:rPr>
              <w:t>异常低价的管理要求</w:t>
            </w:r>
          </w:p>
        </w:tc>
        <w:tc>
          <w:tcPr>
            <w:tcW w:w="7078" w:type="dxa"/>
            <w:tcBorders>
              <w:top w:val="single" w:color="auto" w:sz="4" w:space="0"/>
              <w:left w:val="single" w:color="auto" w:sz="4" w:space="0"/>
              <w:bottom w:val="single" w:color="auto" w:sz="4" w:space="0"/>
              <w:right w:val="single" w:color="auto" w:sz="4" w:space="0"/>
            </w:tcBorders>
            <w:noWrap w:val="0"/>
            <w:vAlign w:val="center"/>
          </w:tcPr>
          <w:p w14:paraId="06FAF26F">
            <w:pPr>
              <w:keepNext w:val="0"/>
              <w:keepLines w:val="0"/>
              <w:pageBreakBefore w:val="0"/>
              <w:widowControl w:val="0"/>
              <w:kinsoku/>
              <w:wordWrap/>
              <w:overflowPunct/>
              <w:topLinePunct w:val="0"/>
              <w:bidi w:val="0"/>
              <w:snapToGrid w:val="0"/>
              <w:spacing w:line="360" w:lineRule="auto"/>
              <w:ind w:left="0" w:leftChars="0" w:firstLine="0" w:firstLineChars="0"/>
              <w:rPr>
                <w:rFonts w:hint="eastAsia" w:ascii="仿宋" w:hAnsi="仿宋" w:eastAsia="仿宋" w:cs="仿宋"/>
                <w:sz w:val="24"/>
                <w:lang w:val="en-US" w:eastAsia="zh-CN"/>
              </w:rPr>
            </w:pPr>
            <w:r>
              <w:rPr>
                <w:rFonts w:hint="eastAsia" w:ascii="仿宋" w:hAnsi="仿宋" w:eastAsia="仿宋" w:cs="仿宋"/>
                <w:sz w:val="24"/>
              </w:rPr>
              <w:t>根据财库(2026)2号关于异常低价的管理要求，政府采购评审中出现下列</w:t>
            </w:r>
            <w:r>
              <w:rPr>
                <w:rFonts w:hint="eastAsia" w:ascii="仿宋" w:hAnsi="仿宋" w:eastAsia="仿宋" w:cs="仿宋"/>
                <w:sz w:val="24"/>
                <w:lang w:val="en-US" w:eastAsia="zh-CN"/>
              </w:rPr>
              <w:t>情形之一的，评审委员会应当启动异常低价投标(响应)审查程序:</w:t>
            </w:r>
          </w:p>
          <w:p w14:paraId="13AEDCD6">
            <w:pPr>
              <w:keepNext w:val="0"/>
              <w:keepLines w:val="0"/>
              <w:pageBreakBefore w:val="0"/>
              <w:widowControl w:val="0"/>
              <w:kinsoku/>
              <w:wordWrap/>
              <w:overflowPunct/>
              <w:topLinePunct w:val="0"/>
              <w:bidi w:val="0"/>
              <w:snapToGrid w:val="0"/>
              <w:spacing w:line="360" w:lineRule="auto"/>
              <w:ind w:left="0" w:leftChars="0" w:firstLine="0" w:firstLineChars="0"/>
              <w:rPr>
                <w:rFonts w:hint="eastAsia" w:ascii="仿宋" w:hAnsi="仿宋" w:eastAsia="仿宋" w:cs="仿宋"/>
                <w:sz w:val="24"/>
                <w:lang w:val="en-US" w:eastAsia="zh-CN"/>
              </w:rPr>
            </w:pPr>
            <w:r>
              <w:rPr>
                <w:rFonts w:hint="eastAsia" w:ascii="仿宋" w:hAnsi="仿宋" w:eastAsia="仿宋" w:cs="仿宋"/>
                <w:sz w:val="24"/>
                <w:lang w:val="en-US" w:eastAsia="zh-CN"/>
              </w:rPr>
              <w:t>1.投标（响应）报价低于全部通过符合性审查供应商投标（响应）报价平均值50%的，即投标（响应）报价&lt;全部通过符合性审查供应商投标（响应）报价平均值×50%；</w:t>
            </w:r>
          </w:p>
          <w:p w14:paraId="4286402D">
            <w:pPr>
              <w:keepNext w:val="0"/>
              <w:keepLines w:val="0"/>
              <w:pageBreakBefore w:val="0"/>
              <w:widowControl w:val="0"/>
              <w:kinsoku/>
              <w:wordWrap/>
              <w:overflowPunct/>
              <w:topLinePunct w:val="0"/>
              <w:bidi w:val="0"/>
              <w:snapToGrid w:val="0"/>
              <w:spacing w:line="360" w:lineRule="auto"/>
              <w:ind w:left="0" w:leftChars="0" w:firstLine="0" w:firstLineChars="0"/>
              <w:rPr>
                <w:rFonts w:hint="eastAsia" w:ascii="仿宋" w:hAnsi="仿宋" w:eastAsia="仿宋" w:cs="仿宋"/>
                <w:sz w:val="24"/>
                <w:lang w:val="en-US" w:eastAsia="zh-CN"/>
              </w:rPr>
            </w:pPr>
            <w:r>
              <w:rPr>
                <w:rFonts w:hint="default" w:ascii="仿宋" w:hAnsi="仿宋" w:eastAsia="仿宋" w:cs="仿宋"/>
                <w:sz w:val="24"/>
                <w:lang w:val="en-US" w:eastAsia="zh-CN"/>
              </w:rPr>
              <w:t>2.投标（响应）报价低于通过符合性审查的次低报价供应商投标（响应）报价50%的，即投标（响应）报价&lt;通过符合性审查的次低报价供应商投标（响应）报价×50%；</w:t>
            </w:r>
          </w:p>
          <w:p w14:paraId="3BC49F30">
            <w:pPr>
              <w:keepNext w:val="0"/>
              <w:keepLines w:val="0"/>
              <w:pageBreakBefore w:val="0"/>
              <w:widowControl w:val="0"/>
              <w:kinsoku/>
              <w:wordWrap/>
              <w:overflowPunct/>
              <w:topLinePunct w:val="0"/>
              <w:bidi w:val="0"/>
              <w:snapToGrid w:val="0"/>
              <w:spacing w:line="360" w:lineRule="auto"/>
              <w:ind w:left="0" w:leftChars="0" w:firstLine="0" w:firstLineChars="0"/>
              <w:rPr>
                <w:rFonts w:hint="eastAsia" w:ascii="仿宋" w:hAnsi="仿宋" w:eastAsia="仿宋" w:cs="仿宋"/>
                <w:sz w:val="24"/>
                <w:lang w:val="en-US" w:eastAsia="zh-CN"/>
              </w:rPr>
            </w:pPr>
            <w:r>
              <w:rPr>
                <w:rFonts w:hint="default" w:ascii="仿宋" w:hAnsi="仿宋" w:eastAsia="仿宋" w:cs="仿宋"/>
                <w:sz w:val="24"/>
                <w:lang w:val="en-US" w:eastAsia="zh-CN"/>
              </w:rPr>
              <w:t>3.投标（响应）报价低于采购项目最高限价45%的，即投标（响应）报价&lt;采购项目最高限价×45%；</w:t>
            </w:r>
          </w:p>
          <w:p w14:paraId="0D139BA3">
            <w:pPr>
              <w:keepNext w:val="0"/>
              <w:keepLines w:val="0"/>
              <w:pageBreakBefore w:val="0"/>
              <w:widowControl w:val="0"/>
              <w:kinsoku/>
              <w:wordWrap/>
              <w:overflowPunct/>
              <w:topLinePunct w:val="0"/>
              <w:bidi w:val="0"/>
              <w:snapToGrid w:val="0"/>
              <w:spacing w:line="360" w:lineRule="auto"/>
              <w:ind w:left="0" w:leftChars="0" w:firstLine="0" w:firstLineChars="0"/>
              <w:rPr>
                <w:rFonts w:hint="eastAsia" w:ascii="仿宋" w:hAnsi="仿宋" w:eastAsia="仿宋" w:cs="仿宋"/>
                <w:sz w:val="24"/>
                <w:lang w:val="en-US" w:eastAsia="zh-CN"/>
              </w:rPr>
            </w:pPr>
            <w:r>
              <w:rPr>
                <w:rFonts w:hint="default" w:ascii="仿宋" w:hAnsi="仿宋" w:eastAsia="仿宋" w:cs="仿宋"/>
                <w:sz w:val="24"/>
                <w:lang w:val="en-US" w:eastAsia="zh-CN"/>
              </w:rPr>
              <w:t>4.评审委员会基于专业判断，认为供应商报价过低，有可能影响产品质量或者不能诚信履约的其他情形。</w:t>
            </w:r>
          </w:p>
        </w:tc>
      </w:tr>
    </w:tbl>
    <w:p w14:paraId="24D6900E">
      <w:pPr>
        <w:snapToGrid w:val="0"/>
        <w:spacing w:beforeLines="0" w:afterLines="0" w:line="240" w:lineRule="auto"/>
        <w:ind w:left="0" w:leftChars="0" w:firstLine="0" w:firstLineChars="0"/>
        <w:rPr>
          <w:rFonts w:hint="eastAsia" w:ascii="仿宋" w:hAnsi="仿宋" w:eastAsia="仿宋" w:cs="仿宋"/>
          <w:b/>
          <w:color w:val="auto"/>
          <w:sz w:val="30"/>
          <w:szCs w:val="30"/>
          <w:highlight w:val="none"/>
        </w:rPr>
      </w:pPr>
      <w:r>
        <w:rPr>
          <w:rFonts w:hint="eastAsia" w:ascii="仿宋" w:hAnsi="仿宋" w:eastAsia="仿宋" w:cs="仿宋"/>
          <w:b/>
          <w:color w:val="auto"/>
          <w:sz w:val="24"/>
          <w:szCs w:val="24"/>
          <w:highlight w:val="none"/>
          <w:lang w:val="en-US" w:eastAsia="zh-CN"/>
        </w:rPr>
        <w:t>注：</w:t>
      </w:r>
      <w:r>
        <w:rPr>
          <w:rFonts w:hint="eastAsia" w:ascii="仿宋" w:hAnsi="仿宋" w:eastAsia="仿宋" w:cs="仿宋"/>
          <w:b/>
          <w:bCs/>
          <w:sz w:val="24"/>
          <w:szCs w:val="24"/>
          <w:highlight w:val="none"/>
          <w:lang w:val="en-US" w:eastAsia="zh-CN"/>
        </w:rPr>
        <w:t>如前附表与正文不一致时，以前附表的规定为准。</w:t>
      </w:r>
    </w:p>
    <w:p w14:paraId="3AC2EBE7">
      <w:pPr>
        <w:rPr>
          <w:rFonts w:hint="eastAsia" w:ascii="仿宋" w:hAnsi="仿宋" w:eastAsia="仿宋" w:cs="仿宋"/>
          <w:color w:val="auto"/>
          <w:sz w:val="28"/>
          <w:szCs w:val="28"/>
          <w:highlight w:val="none"/>
        </w:rPr>
      </w:pPr>
      <w:r>
        <w:rPr>
          <w:rFonts w:hint="eastAsia" w:ascii="仿宋" w:hAnsi="仿宋" w:eastAsia="仿宋" w:cs="仿宋"/>
          <w:b w:val="0"/>
          <w:color w:val="auto"/>
          <w:sz w:val="30"/>
          <w:szCs w:val="30"/>
          <w:highlight w:val="none"/>
        </w:rPr>
        <w:br w:type="page"/>
      </w:r>
    </w:p>
    <w:p w14:paraId="58678922">
      <w:pPr>
        <w:pStyle w:val="4"/>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1、总  则</w:t>
      </w:r>
    </w:p>
    <w:p w14:paraId="0AF4172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竞争性磋商采购方式，是指磋商小组与符合条件的供应商就提供服务事宜进行磋商，供应商按照磋商文件的要求提交响应文件和最后报价，采购人从磋商小组评审后提出的候选供应商名单中确定成交供应商的采购方式。</w:t>
      </w:r>
    </w:p>
    <w:p w14:paraId="28426D97">
      <w:pPr>
        <w:pStyle w:val="5"/>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1.1适用范围</w:t>
      </w:r>
    </w:p>
    <w:p w14:paraId="6A756E8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仅适用于本次竞争性磋商文件中政府采购的项目。</w:t>
      </w:r>
    </w:p>
    <w:p w14:paraId="3F0675E6">
      <w:pPr>
        <w:pStyle w:val="5"/>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1.2定义</w:t>
      </w:r>
    </w:p>
    <w:p w14:paraId="31D0A6B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1.2.1“采购人”系指委托采购代理机构采购本次项目的国家机关、事业单位和团体组织；也是磋商结果的最终确认方。</w:t>
      </w:r>
    </w:p>
    <w:p w14:paraId="748F347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1.2.2“采购代理机构”系指受采购人委托组织本次磋商的服务机构。</w:t>
      </w:r>
    </w:p>
    <w:p w14:paraId="4C3F741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1.2.3“供应商”系指向采购人（采购代理机构）提交响应文件的单位。</w:t>
      </w:r>
    </w:p>
    <w:p w14:paraId="29EE23B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1.2.4“服务”系指磋商文件规定供应商须向采购人提供的服务和应当履行的承诺和义务。</w:t>
      </w:r>
    </w:p>
    <w:p w14:paraId="5358E95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1.2.5“项目”系指供应商按磋商文件规定向采购人提供的服务。</w:t>
      </w:r>
    </w:p>
    <w:p w14:paraId="407EDA57">
      <w:pPr>
        <w:pStyle w:val="5"/>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1.3合格供应商</w:t>
      </w:r>
    </w:p>
    <w:p w14:paraId="4EB313C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1.3.1供应商应具备承担本服务采购项目的资质条件、能力和信誉，符合、承认并承诺履行本磋商文件各项规定的国内供应商：</w:t>
      </w:r>
    </w:p>
    <w:p w14:paraId="75356B4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1.3.1.1满足《中华人民共和国政府采购法》第二十二条规定。并按照《中华人民共和国政府采购法实施条例》第十七条的规定，提供资格证明文件。</w:t>
      </w:r>
    </w:p>
    <w:p w14:paraId="173ECAE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1.3.1.2落实政府采购政策需满足的资格要求：见供应商须知前附表。</w:t>
      </w:r>
    </w:p>
    <w:p w14:paraId="100C08A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1.3.1.3本项目的特定资格要求：见供应商须知前附表。</w:t>
      </w:r>
    </w:p>
    <w:p w14:paraId="0EAFBC2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1.3.2供应商须知前附表规定接受联合体参加的，联合体各方应遵守以下规定：</w:t>
      </w:r>
    </w:p>
    <w:p w14:paraId="4521C1E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1.3.2.1联合体各方均应当符合《政府采购法》第二十二条规定的条件，联合体各方均应按照磋商文件要求提供相关材料。</w:t>
      </w:r>
    </w:p>
    <w:p w14:paraId="0528579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1.3.2.2本项目有特定资格条件要求的，联合体各方有同类资质的供应商按照联合体分工承担相同工作的，应当按照资质等级较低的供应商确定资质等级；联合体各方不得再单独参加或者与其他供应商另外组成联合体参加同一合同项下的磋商活动。</w:t>
      </w:r>
    </w:p>
    <w:p w14:paraId="6C74A4A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1.3.2.3联合体各方应按磋商文件提供的格式签订联合协议，明确联合体各方承担的工作和义务，并将联合磋商协议连同响应文件一并提交。</w:t>
      </w:r>
    </w:p>
    <w:p w14:paraId="5C257B3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1.3.2.4联合体各方应当共同与采购人签订采购合同，就采购合同约定的事项对采购人承担连带责任；</w:t>
      </w:r>
    </w:p>
    <w:p w14:paraId="46E3CED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1.3.3单位负责人为同一人或者存在直接控股、管理关系的不同供应商，不得参加同一合同项下的政府采购活动。</w:t>
      </w:r>
    </w:p>
    <w:p w14:paraId="6ADA11C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1.3.4为采购项目提供整体设计、规范编制或者项目管理、监理、检测等服务的供应商，不得再参加该采购项目的其他采购活动。</w:t>
      </w:r>
    </w:p>
    <w:p w14:paraId="5F2CE4A9">
      <w:pPr>
        <w:pStyle w:val="5"/>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1.4供应商委托有关说明</w:t>
      </w:r>
    </w:p>
    <w:p w14:paraId="05338E9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1.4.1供应商授权代表须携带有效身份证件，如不是法定代表人，须有法定代表人出具的授权委托书。</w:t>
      </w:r>
    </w:p>
    <w:p w14:paraId="21B10CD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1.4.2供应商所使用的采购项目实施人员必须为本单位员工。</w:t>
      </w:r>
    </w:p>
    <w:p w14:paraId="3BA02CB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1.4.3以联合体形式参加政府采购活动的，联合体各方不得再单独参加或者与其他供应商另外组成联合体参加同一合同项下的政府采购活动。</w:t>
      </w:r>
    </w:p>
    <w:p w14:paraId="2F50559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1.4.4单位负责人为同一人或者存在直接控股、管理关系的不同供应商，不得参加同一合同项下的政府采购活动。</w:t>
      </w:r>
    </w:p>
    <w:p w14:paraId="57CEA0C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1.4.5供应商应仔细阅读竞争性磋商文件的所有内容，按照竞争性磋商文件的要求提交响应文件，并对所提供的全部资料的真实性承担法律责任。</w:t>
      </w:r>
    </w:p>
    <w:p w14:paraId="296001C5">
      <w:pPr>
        <w:pStyle w:val="5"/>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1.5磋商响应费用</w:t>
      </w:r>
    </w:p>
    <w:p w14:paraId="46F1F4F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不论磋商采购结果如何，供应商均应自行承担所有与响应有关的全部费用（磋商文件有其他规定除外）。</w:t>
      </w:r>
    </w:p>
    <w:p w14:paraId="1575F2D8">
      <w:pPr>
        <w:pStyle w:val="4"/>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leftChars="0" w:firstLine="482"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1.6</w:t>
      </w:r>
      <w:r>
        <w:rPr>
          <w:rFonts w:hint="eastAsia" w:ascii="仿宋" w:hAnsi="仿宋" w:eastAsia="仿宋" w:cs="仿宋"/>
          <w:sz w:val="24"/>
          <w:szCs w:val="24"/>
        </w:rPr>
        <w:t>询问和质疑</w:t>
      </w:r>
    </w:p>
    <w:p w14:paraId="17554C36">
      <w:pPr>
        <w:pStyle w:val="5"/>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1.6.1</w:t>
      </w:r>
      <w:r>
        <w:rPr>
          <w:rFonts w:hint="eastAsia" w:ascii="仿宋" w:hAnsi="仿宋" w:eastAsia="仿宋" w:cs="仿宋"/>
          <w:sz w:val="24"/>
          <w:szCs w:val="24"/>
        </w:rPr>
        <w:t>.询问</w:t>
      </w:r>
    </w:p>
    <w:p w14:paraId="5E3D730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1.6.1.1</w:t>
      </w:r>
      <w:r>
        <w:rPr>
          <w:rFonts w:hint="eastAsia" w:ascii="仿宋" w:hAnsi="仿宋" w:eastAsia="仿宋" w:cs="仿宋"/>
          <w:sz w:val="24"/>
          <w:szCs w:val="24"/>
          <w:lang w:eastAsia="zh-CN"/>
        </w:rPr>
        <w:t>供应商</w:t>
      </w:r>
      <w:r>
        <w:rPr>
          <w:rFonts w:hint="eastAsia" w:ascii="仿宋" w:hAnsi="仿宋" w:eastAsia="仿宋" w:cs="仿宋"/>
          <w:sz w:val="24"/>
          <w:szCs w:val="24"/>
        </w:rPr>
        <w:t>对</w:t>
      </w:r>
      <w:r>
        <w:rPr>
          <w:rFonts w:hint="eastAsia" w:ascii="仿宋" w:hAnsi="仿宋" w:eastAsia="仿宋" w:cs="仿宋"/>
          <w:sz w:val="24"/>
          <w:szCs w:val="24"/>
          <w:lang w:eastAsia="zh-CN"/>
        </w:rPr>
        <w:t>磋商文件</w:t>
      </w:r>
      <w:r>
        <w:rPr>
          <w:rFonts w:hint="eastAsia" w:ascii="仿宋" w:hAnsi="仿宋" w:eastAsia="仿宋" w:cs="仿宋"/>
          <w:sz w:val="24"/>
          <w:szCs w:val="24"/>
        </w:rPr>
        <w:t>有疑问的，可按第一部分</w:t>
      </w:r>
      <w:r>
        <w:rPr>
          <w:rFonts w:hint="eastAsia" w:ascii="仿宋" w:hAnsi="仿宋" w:eastAsia="仿宋" w:cs="仿宋"/>
          <w:sz w:val="24"/>
          <w:szCs w:val="24"/>
          <w:lang w:val="en-US" w:eastAsia="zh-CN"/>
        </w:rPr>
        <w:t>磋商公告</w:t>
      </w:r>
      <w:r>
        <w:rPr>
          <w:rFonts w:hint="eastAsia" w:ascii="仿宋" w:hAnsi="仿宋" w:eastAsia="仿宋" w:cs="仿宋"/>
          <w:sz w:val="24"/>
          <w:szCs w:val="24"/>
        </w:rPr>
        <w:t>中载明的联系方式、地址，口头或书面形式向</w:t>
      </w:r>
      <w:r>
        <w:rPr>
          <w:rFonts w:hint="eastAsia" w:ascii="仿宋" w:hAnsi="仿宋" w:eastAsia="仿宋" w:cs="仿宋"/>
          <w:sz w:val="24"/>
          <w:szCs w:val="24"/>
          <w:lang w:eastAsia="zh-CN"/>
        </w:rPr>
        <w:t>采购代理机构</w:t>
      </w:r>
      <w:r>
        <w:rPr>
          <w:rFonts w:hint="eastAsia" w:ascii="仿宋" w:hAnsi="仿宋" w:eastAsia="仿宋" w:cs="仿宋"/>
          <w:sz w:val="24"/>
          <w:szCs w:val="24"/>
        </w:rPr>
        <w:t>、</w:t>
      </w:r>
      <w:r>
        <w:rPr>
          <w:rFonts w:hint="eastAsia" w:ascii="仿宋" w:hAnsi="仿宋" w:eastAsia="仿宋" w:cs="仿宋"/>
          <w:sz w:val="24"/>
          <w:szCs w:val="24"/>
          <w:lang w:eastAsia="zh-CN"/>
        </w:rPr>
        <w:t>采购人</w:t>
      </w:r>
      <w:r>
        <w:rPr>
          <w:rFonts w:hint="eastAsia" w:ascii="仿宋" w:hAnsi="仿宋" w:eastAsia="仿宋" w:cs="仿宋"/>
          <w:sz w:val="24"/>
          <w:szCs w:val="24"/>
        </w:rPr>
        <w:t>提出询问</w:t>
      </w:r>
      <w:r>
        <w:rPr>
          <w:rFonts w:hint="eastAsia" w:ascii="仿宋" w:hAnsi="仿宋" w:eastAsia="仿宋" w:cs="仿宋"/>
          <w:sz w:val="24"/>
          <w:szCs w:val="24"/>
          <w:lang w:eastAsia="zh-CN"/>
        </w:rPr>
        <w:t>，</w:t>
      </w:r>
      <w:r>
        <w:rPr>
          <w:rFonts w:hint="eastAsia" w:ascii="仿宋" w:hAnsi="仿宋" w:eastAsia="仿宋" w:cs="仿宋"/>
          <w:sz w:val="24"/>
          <w:szCs w:val="24"/>
        </w:rPr>
        <w:t>代理机构应当及时做出答复，但答复的内容不得涉及商业秘密。</w:t>
      </w:r>
    </w:p>
    <w:p w14:paraId="3771494B">
      <w:pPr>
        <w:pStyle w:val="5"/>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1.6.2</w:t>
      </w:r>
      <w:r>
        <w:rPr>
          <w:rFonts w:hint="eastAsia" w:ascii="仿宋" w:hAnsi="仿宋" w:eastAsia="仿宋" w:cs="仿宋"/>
          <w:sz w:val="24"/>
          <w:szCs w:val="24"/>
        </w:rPr>
        <w:t>.质疑</w:t>
      </w:r>
    </w:p>
    <w:p w14:paraId="7E49276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1.6.2.1</w:t>
      </w:r>
      <w:r>
        <w:rPr>
          <w:rFonts w:hint="eastAsia" w:ascii="仿宋" w:hAnsi="仿宋" w:eastAsia="仿宋" w:cs="仿宋"/>
          <w:sz w:val="24"/>
          <w:szCs w:val="24"/>
          <w:lang w:eastAsia="zh-CN"/>
        </w:rPr>
        <w:t>供应商</w:t>
      </w:r>
      <w:r>
        <w:rPr>
          <w:rFonts w:hint="eastAsia" w:ascii="仿宋" w:hAnsi="仿宋" w:eastAsia="仿宋" w:cs="仿宋"/>
          <w:sz w:val="24"/>
          <w:szCs w:val="24"/>
        </w:rPr>
        <w:t>认为</w:t>
      </w:r>
      <w:r>
        <w:rPr>
          <w:rFonts w:hint="eastAsia" w:ascii="仿宋" w:hAnsi="仿宋" w:eastAsia="仿宋" w:cs="仿宋"/>
          <w:sz w:val="24"/>
          <w:szCs w:val="24"/>
          <w:lang w:eastAsia="zh-CN"/>
        </w:rPr>
        <w:t>磋商文件</w:t>
      </w:r>
      <w:r>
        <w:rPr>
          <w:rFonts w:hint="eastAsia" w:ascii="仿宋" w:hAnsi="仿宋" w:eastAsia="仿宋" w:cs="仿宋"/>
          <w:sz w:val="24"/>
          <w:szCs w:val="24"/>
        </w:rPr>
        <w:t>、评标过程和采购结果使自己的权益受到损害，应当在法定质疑期限内一次性提出针对同一采购程序环节的质疑，且质疑函必须是书面形式（质疑函范本须从中国政府采购网http://www.ccgp.gov.cn/的下载专区下载）。</w:t>
      </w:r>
    </w:p>
    <w:p w14:paraId="0E54B52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代理机构（或采购人）将在收到书面质疑后7个工作日内审查质疑事项，做出答复或相关处理决定，并以书面形式通知质疑</w:t>
      </w:r>
      <w:r>
        <w:rPr>
          <w:rFonts w:hint="eastAsia" w:ascii="仿宋" w:hAnsi="仿宋" w:eastAsia="仿宋" w:cs="仿宋"/>
          <w:sz w:val="24"/>
          <w:szCs w:val="24"/>
          <w:lang w:val="en-US" w:eastAsia="zh-CN"/>
        </w:rPr>
        <w:t>供应商</w:t>
      </w:r>
      <w:r>
        <w:rPr>
          <w:rFonts w:hint="eastAsia" w:ascii="仿宋" w:hAnsi="仿宋" w:eastAsia="仿宋" w:cs="仿宋"/>
          <w:sz w:val="24"/>
          <w:szCs w:val="24"/>
        </w:rPr>
        <w:t>和其他有关</w:t>
      </w:r>
      <w:r>
        <w:rPr>
          <w:rFonts w:hint="eastAsia" w:ascii="仿宋" w:hAnsi="仿宋" w:eastAsia="仿宋" w:cs="仿宋"/>
          <w:sz w:val="24"/>
          <w:szCs w:val="24"/>
          <w:lang w:val="en-US" w:eastAsia="zh-CN"/>
        </w:rPr>
        <w:t>供应商</w:t>
      </w:r>
      <w:r>
        <w:rPr>
          <w:rFonts w:hint="eastAsia" w:ascii="仿宋" w:hAnsi="仿宋" w:eastAsia="仿宋" w:cs="仿宋"/>
          <w:sz w:val="24"/>
          <w:szCs w:val="24"/>
        </w:rPr>
        <w:t>，但答复的内容不涉及商业秘密</w:t>
      </w:r>
    </w:p>
    <w:p w14:paraId="6F92F1B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1.6.2.2</w:t>
      </w:r>
      <w:r>
        <w:rPr>
          <w:rFonts w:hint="eastAsia" w:ascii="仿宋" w:hAnsi="仿宋" w:eastAsia="仿宋" w:cs="仿宋"/>
          <w:bCs/>
          <w:sz w:val="24"/>
          <w:szCs w:val="24"/>
        </w:rPr>
        <w:t>无效质疑情形</w:t>
      </w:r>
    </w:p>
    <w:p w14:paraId="6D40E47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A.未参与本次政府采购活动的</w:t>
      </w:r>
      <w:r>
        <w:rPr>
          <w:rFonts w:hint="eastAsia" w:ascii="仿宋" w:hAnsi="仿宋" w:eastAsia="仿宋" w:cs="仿宋"/>
          <w:bCs/>
          <w:sz w:val="24"/>
          <w:szCs w:val="24"/>
          <w:lang w:eastAsia="zh-CN"/>
        </w:rPr>
        <w:t>供应商</w:t>
      </w:r>
      <w:r>
        <w:rPr>
          <w:rFonts w:hint="eastAsia" w:ascii="仿宋" w:hAnsi="仿宋" w:eastAsia="仿宋" w:cs="仿宋"/>
          <w:bCs/>
          <w:sz w:val="24"/>
          <w:szCs w:val="24"/>
        </w:rPr>
        <w:t>；</w:t>
      </w:r>
    </w:p>
    <w:p w14:paraId="12D76D8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B.不符合本次政府采购活动特定条件的</w:t>
      </w:r>
      <w:r>
        <w:rPr>
          <w:rFonts w:hint="eastAsia" w:ascii="仿宋" w:hAnsi="仿宋" w:eastAsia="仿宋" w:cs="仿宋"/>
          <w:bCs/>
          <w:sz w:val="24"/>
          <w:szCs w:val="24"/>
          <w:lang w:eastAsia="zh-CN"/>
        </w:rPr>
        <w:t>供应商</w:t>
      </w:r>
      <w:r>
        <w:rPr>
          <w:rFonts w:hint="eastAsia" w:ascii="仿宋" w:hAnsi="仿宋" w:eastAsia="仿宋" w:cs="仿宋"/>
          <w:bCs/>
          <w:sz w:val="24"/>
          <w:szCs w:val="24"/>
        </w:rPr>
        <w:t>；</w:t>
      </w:r>
    </w:p>
    <w:p w14:paraId="5362E78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C.未在有效期内提出质疑的；</w:t>
      </w:r>
    </w:p>
    <w:p w14:paraId="476B79F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D.不同质疑人委托同一人办理质疑事宜的；</w:t>
      </w:r>
    </w:p>
    <w:p w14:paraId="266F2EE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E.质疑没有明确请求和必要的证明材料；</w:t>
      </w:r>
    </w:p>
    <w:p w14:paraId="3A7101C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F.其它不符合受理条件的情形。</w:t>
      </w:r>
    </w:p>
    <w:p w14:paraId="11A0BAA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1.6.2.3</w:t>
      </w:r>
      <w:r>
        <w:rPr>
          <w:rFonts w:hint="eastAsia" w:ascii="仿宋" w:hAnsi="仿宋" w:eastAsia="仿宋" w:cs="仿宋"/>
          <w:bCs/>
          <w:sz w:val="24"/>
          <w:szCs w:val="24"/>
        </w:rPr>
        <w:t>质疑</w:t>
      </w:r>
      <w:r>
        <w:rPr>
          <w:rFonts w:hint="eastAsia" w:ascii="仿宋" w:hAnsi="仿宋" w:eastAsia="仿宋" w:cs="仿宋"/>
          <w:bCs/>
          <w:sz w:val="24"/>
          <w:szCs w:val="24"/>
          <w:lang w:eastAsia="zh-CN"/>
        </w:rPr>
        <w:t>供应商</w:t>
      </w:r>
      <w:r>
        <w:rPr>
          <w:rFonts w:hint="eastAsia" w:ascii="仿宋" w:hAnsi="仿宋" w:eastAsia="仿宋" w:cs="仿宋"/>
          <w:bCs/>
          <w:sz w:val="24"/>
          <w:szCs w:val="24"/>
        </w:rPr>
        <w:t>撤回质疑的，终止质疑处理；</w:t>
      </w:r>
    </w:p>
    <w:p w14:paraId="50B6212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lang w:val="en-US" w:eastAsia="zh-CN"/>
        </w:rPr>
        <w:t>1.6.2.4</w:t>
      </w:r>
      <w:r>
        <w:rPr>
          <w:rFonts w:hint="eastAsia" w:ascii="仿宋" w:hAnsi="仿宋" w:eastAsia="仿宋" w:cs="仿宋"/>
          <w:bCs/>
          <w:sz w:val="24"/>
          <w:szCs w:val="24"/>
        </w:rPr>
        <w:t>质疑</w:t>
      </w:r>
      <w:r>
        <w:rPr>
          <w:rFonts w:hint="eastAsia" w:ascii="仿宋" w:hAnsi="仿宋" w:eastAsia="仿宋" w:cs="仿宋"/>
          <w:bCs/>
          <w:sz w:val="24"/>
          <w:szCs w:val="24"/>
          <w:lang w:eastAsia="zh-CN"/>
        </w:rPr>
        <w:t>供应商</w:t>
      </w:r>
      <w:r>
        <w:rPr>
          <w:rFonts w:hint="eastAsia" w:ascii="仿宋" w:hAnsi="仿宋" w:eastAsia="仿宋" w:cs="仿宋"/>
          <w:bCs/>
          <w:sz w:val="24"/>
          <w:szCs w:val="24"/>
        </w:rPr>
        <w:t>有下列情形之一的，属于虚假、恶意质疑，</w:t>
      </w:r>
      <w:r>
        <w:rPr>
          <w:rFonts w:hint="eastAsia" w:ascii="仿宋" w:hAnsi="仿宋" w:eastAsia="仿宋" w:cs="仿宋"/>
          <w:bCs/>
          <w:sz w:val="24"/>
          <w:szCs w:val="24"/>
          <w:lang w:eastAsia="zh-CN"/>
        </w:rPr>
        <w:t>采购代理机构</w:t>
      </w:r>
      <w:r>
        <w:rPr>
          <w:rFonts w:hint="eastAsia" w:ascii="仿宋" w:hAnsi="仿宋" w:eastAsia="仿宋" w:cs="仿宋"/>
          <w:bCs/>
          <w:sz w:val="24"/>
          <w:szCs w:val="24"/>
        </w:rPr>
        <w:t>或</w:t>
      </w:r>
      <w:r>
        <w:rPr>
          <w:rFonts w:hint="eastAsia" w:ascii="仿宋" w:hAnsi="仿宋" w:eastAsia="仿宋" w:cs="仿宋"/>
          <w:bCs/>
          <w:sz w:val="24"/>
          <w:szCs w:val="24"/>
          <w:lang w:eastAsia="zh-CN"/>
        </w:rPr>
        <w:t>采购人</w:t>
      </w:r>
      <w:r>
        <w:rPr>
          <w:rFonts w:hint="eastAsia" w:ascii="仿宋" w:hAnsi="仿宋" w:eastAsia="仿宋" w:cs="仿宋"/>
          <w:bCs/>
          <w:sz w:val="24"/>
          <w:szCs w:val="24"/>
        </w:rPr>
        <w:t>应当驳回质疑，并向政府采购监督管理部门报告将其列入不良行为记录名单，并依法予以处罚：</w:t>
      </w:r>
    </w:p>
    <w:p w14:paraId="53C26F3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A、一年内三次以上质疑均查无实据的；</w:t>
      </w:r>
    </w:p>
    <w:p w14:paraId="55ED870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bCs/>
          <w:sz w:val="24"/>
          <w:szCs w:val="24"/>
        </w:rPr>
        <w:t>B、捏造事实或者提供虚假质疑材料的。</w:t>
      </w:r>
    </w:p>
    <w:p w14:paraId="44275EAC">
      <w:pPr>
        <w:pStyle w:val="4"/>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2、磋商文件</w:t>
      </w:r>
    </w:p>
    <w:p w14:paraId="72A03BFC">
      <w:pPr>
        <w:pStyle w:val="5"/>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2.1磋商文件的组成</w:t>
      </w:r>
    </w:p>
    <w:p w14:paraId="3521644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color w:val="auto"/>
          <w:sz w:val="24"/>
          <w:szCs w:val="24"/>
          <w:highlight w:val="none"/>
        </w:rPr>
        <w:t>本磋</w:t>
      </w:r>
      <w:r>
        <w:rPr>
          <w:rFonts w:hint="eastAsia" w:ascii="仿宋" w:hAnsi="仿宋" w:eastAsia="仿宋" w:cs="仿宋"/>
          <w:sz w:val="24"/>
          <w:szCs w:val="24"/>
        </w:rPr>
        <w:t>商文件包括：</w:t>
      </w:r>
    </w:p>
    <w:p w14:paraId="0A37095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2.1.1竞争性磋商公告；</w:t>
      </w:r>
    </w:p>
    <w:p w14:paraId="0C5A287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2.1.2供应商须知；</w:t>
      </w:r>
    </w:p>
    <w:p w14:paraId="5C64C9B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sz w:val="24"/>
          <w:szCs w:val="24"/>
        </w:rPr>
        <w:t>2.1.3评审</w:t>
      </w:r>
      <w:r>
        <w:rPr>
          <w:rFonts w:hint="eastAsia" w:ascii="仿宋" w:hAnsi="仿宋" w:eastAsia="仿宋" w:cs="仿宋"/>
          <w:color w:val="auto"/>
          <w:sz w:val="24"/>
          <w:szCs w:val="24"/>
          <w:highlight w:val="none"/>
        </w:rPr>
        <w:t>办法及评审标准；</w:t>
      </w:r>
    </w:p>
    <w:p w14:paraId="7F52F0A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color w:val="auto"/>
          <w:sz w:val="24"/>
          <w:szCs w:val="24"/>
          <w:highlight w:val="none"/>
        </w:rPr>
        <w:t>2.1.4</w:t>
      </w:r>
      <w:r>
        <w:rPr>
          <w:rFonts w:hint="eastAsia" w:ascii="仿宋" w:hAnsi="仿宋" w:eastAsia="仿宋" w:cs="仿宋"/>
          <w:color w:val="auto"/>
          <w:sz w:val="24"/>
          <w:szCs w:val="24"/>
          <w:highlight w:val="none"/>
          <w:lang w:val="en-US" w:eastAsia="zh-CN"/>
        </w:rPr>
        <w:t>采购需求</w:t>
      </w:r>
      <w:r>
        <w:rPr>
          <w:rFonts w:hint="eastAsia" w:ascii="仿宋" w:hAnsi="仿宋" w:eastAsia="仿宋" w:cs="仿宋"/>
          <w:sz w:val="24"/>
          <w:szCs w:val="24"/>
        </w:rPr>
        <w:t>；</w:t>
      </w:r>
    </w:p>
    <w:p w14:paraId="3B88F33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2.1.5合同原则；</w:t>
      </w:r>
    </w:p>
    <w:p w14:paraId="603A18B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sz w:val="24"/>
          <w:szCs w:val="24"/>
        </w:rPr>
        <w:t>2.1.6响应文件</w:t>
      </w:r>
      <w:r>
        <w:rPr>
          <w:rFonts w:hint="eastAsia" w:ascii="仿宋" w:hAnsi="仿宋" w:eastAsia="仿宋" w:cs="仿宋"/>
          <w:color w:val="auto"/>
          <w:sz w:val="24"/>
          <w:szCs w:val="24"/>
          <w:highlight w:val="none"/>
        </w:rPr>
        <w:t>格式。</w:t>
      </w:r>
    </w:p>
    <w:p w14:paraId="7BBF116D">
      <w:pPr>
        <w:pStyle w:val="5"/>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2.2磋商文件的澄清与修改</w:t>
      </w:r>
    </w:p>
    <w:p w14:paraId="6F27CFA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2.2.1采购人（采购代理机构）可以对已发出的磋商文件进行必要的澄清或者修改，澄清或者修改在原公告发布媒体上发布澄清公告。澄清或者修改的内容为磋商文件的组成部分，对所有供应商均具有约束作用。</w:t>
      </w:r>
    </w:p>
    <w:p w14:paraId="01FEA01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2.2.2澄清或修改的内容可能影响响应文件编制的，采购人（采购代理机构）将在提交首次响应文件截止时间5日前，以发布公告的形式通知所有获取到磋商文件的潜在供应商，不足5日的，采购人（采购代理机构）将顺延提交首次响应文件截止时间。</w:t>
      </w:r>
    </w:p>
    <w:p w14:paraId="092E240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2.2.3采购人（采购代理机构）将视情况确定是否进行现场考察或召开标前答疑会，见供应商须知前附表的要求。</w:t>
      </w:r>
    </w:p>
    <w:p w14:paraId="015BA06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sz w:val="24"/>
          <w:szCs w:val="24"/>
        </w:rPr>
        <w:t>2.2.4供应商对磋商文件有疑问，应当于公告发布之日起至公告期限满7个工作日内在山西政府采购平台上要求澄清。采购代理机构将在规定的时间内，在财政部门指定的政府采购信息发布媒体上发布更正公告，并通知所有获取到磋商文件的</w:t>
      </w:r>
      <w:r>
        <w:rPr>
          <w:rFonts w:hint="eastAsia" w:ascii="仿宋" w:hAnsi="仿宋" w:eastAsia="仿宋" w:cs="仿宋"/>
          <w:color w:val="auto"/>
          <w:sz w:val="24"/>
          <w:szCs w:val="24"/>
          <w:highlight w:val="none"/>
        </w:rPr>
        <w:t>潜在供应商。</w:t>
      </w:r>
      <w:r>
        <w:rPr>
          <w:rFonts w:hint="eastAsia" w:ascii="仿宋" w:hAnsi="仿宋" w:eastAsia="仿宋" w:cs="仿宋"/>
          <w:b/>
          <w:color w:val="auto"/>
          <w:sz w:val="24"/>
          <w:szCs w:val="24"/>
          <w:highlight w:val="none"/>
        </w:rPr>
        <w:t>逾期提出采购人（采购代理机构）将不予受理。</w:t>
      </w:r>
    </w:p>
    <w:p w14:paraId="66375FB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2.2.5在磋商过程中，磋商小组可以根据磋商文件和磋商情况实质性变动采购需求中的技术、服务要求以及合同草案条款，但不得变动磋商文件中的其他内容。实质性变动的内容，须经采购人代表确认，该实质性变动是磋商文件的有效组成部分，并在山西政府采购平台上通知所有参加磋商的供应商。</w:t>
      </w:r>
    </w:p>
    <w:p w14:paraId="42E5FD3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2.2.6磋商文件澄清、答复、修改、补充的内容为磋商文件的组成部分。当磋商文件与磋商文件的答复、澄清、修改、补充通知就同一内容的表述不一致时，以最后发出的电子文件为准。</w:t>
      </w:r>
    </w:p>
    <w:p w14:paraId="0D44D97F">
      <w:pPr>
        <w:pStyle w:val="4"/>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3、响应文件的编制</w:t>
      </w:r>
    </w:p>
    <w:p w14:paraId="49BBB64F">
      <w:pPr>
        <w:pStyle w:val="5"/>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bookmarkStart w:id="33" w:name="_Toc510137461"/>
      <w:bookmarkStart w:id="34" w:name="_Toc25980"/>
      <w:bookmarkStart w:id="35" w:name="_Toc451762175"/>
      <w:bookmarkStart w:id="36" w:name="_Toc451762244"/>
      <w:r>
        <w:rPr>
          <w:rFonts w:hint="eastAsia" w:ascii="仿宋" w:hAnsi="仿宋" w:eastAsia="仿宋" w:cs="仿宋"/>
          <w:sz w:val="24"/>
          <w:szCs w:val="24"/>
        </w:rPr>
        <w:t>3.1响应文件的组成</w:t>
      </w:r>
      <w:bookmarkEnd w:id="33"/>
      <w:bookmarkEnd w:id="34"/>
      <w:bookmarkEnd w:id="35"/>
      <w:bookmarkEnd w:id="36"/>
    </w:p>
    <w:p w14:paraId="2F1340E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响应文件由资格</w:t>
      </w:r>
      <w:r>
        <w:rPr>
          <w:rFonts w:hint="eastAsia" w:ascii="仿宋" w:hAnsi="仿宋" w:eastAsia="仿宋" w:cs="仿宋"/>
          <w:color w:val="auto"/>
          <w:sz w:val="24"/>
          <w:szCs w:val="24"/>
          <w:highlight w:val="none"/>
          <w:lang w:val="en-US" w:eastAsia="zh-CN"/>
        </w:rPr>
        <w:t>证明</w:t>
      </w:r>
      <w:r>
        <w:rPr>
          <w:rFonts w:hint="eastAsia" w:ascii="仿宋" w:hAnsi="仿宋" w:eastAsia="仿宋" w:cs="仿宋"/>
          <w:color w:val="auto"/>
          <w:sz w:val="24"/>
          <w:szCs w:val="24"/>
          <w:highlight w:val="none"/>
        </w:rPr>
        <w:t>文件、</w:t>
      </w:r>
      <w:r>
        <w:rPr>
          <w:rFonts w:hint="eastAsia" w:ascii="仿宋" w:hAnsi="仿宋" w:eastAsia="仿宋" w:cs="仿宋"/>
          <w:color w:val="auto"/>
          <w:sz w:val="24"/>
          <w:szCs w:val="24"/>
          <w:highlight w:val="none"/>
          <w:lang w:eastAsia="zh-CN"/>
        </w:rPr>
        <w:t>商务技术</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、报价文件三部分组成。</w:t>
      </w:r>
    </w:p>
    <w:p w14:paraId="248F067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b/>
          <w:bCs/>
          <w:sz w:val="24"/>
          <w:szCs w:val="24"/>
        </w:rPr>
      </w:pPr>
      <w:bookmarkStart w:id="37" w:name="_Toc451762245"/>
      <w:bookmarkStart w:id="38" w:name="_Toc451762176"/>
      <w:bookmarkStart w:id="39" w:name="_Toc510137462"/>
      <w:bookmarkStart w:id="40" w:name="_Toc10966"/>
      <w:r>
        <w:rPr>
          <w:rFonts w:hint="eastAsia" w:ascii="仿宋" w:hAnsi="仿宋" w:eastAsia="仿宋" w:cs="仿宋"/>
          <w:b/>
          <w:bCs/>
          <w:sz w:val="24"/>
          <w:szCs w:val="24"/>
        </w:rPr>
        <w:t>3.1.1资格</w:t>
      </w:r>
      <w:r>
        <w:rPr>
          <w:rFonts w:hint="eastAsia" w:ascii="仿宋" w:hAnsi="仿宋" w:eastAsia="仿宋" w:cs="仿宋"/>
          <w:b/>
          <w:bCs/>
          <w:sz w:val="24"/>
          <w:szCs w:val="24"/>
          <w:lang w:val="en-US" w:eastAsia="zh-CN"/>
        </w:rPr>
        <w:t>证明</w:t>
      </w:r>
      <w:r>
        <w:rPr>
          <w:rFonts w:hint="eastAsia" w:ascii="仿宋" w:hAnsi="仿宋" w:eastAsia="仿宋" w:cs="仿宋"/>
          <w:b/>
          <w:bCs/>
          <w:sz w:val="24"/>
          <w:szCs w:val="24"/>
        </w:rPr>
        <w:t>文件</w:t>
      </w:r>
    </w:p>
    <w:p w14:paraId="15D8844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rPr>
        <w:t>3.1.2</w:t>
      </w:r>
      <w:r>
        <w:rPr>
          <w:rFonts w:hint="eastAsia" w:ascii="仿宋" w:hAnsi="仿宋" w:eastAsia="仿宋" w:cs="仿宋"/>
          <w:b/>
          <w:bCs/>
          <w:sz w:val="24"/>
          <w:szCs w:val="24"/>
          <w:lang w:eastAsia="zh-CN"/>
        </w:rPr>
        <w:t>商务、技术服务文件</w:t>
      </w:r>
    </w:p>
    <w:p w14:paraId="01D16B0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b/>
          <w:bCs/>
          <w:sz w:val="24"/>
          <w:szCs w:val="24"/>
        </w:rPr>
      </w:pPr>
      <w:r>
        <w:rPr>
          <w:rFonts w:hint="eastAsia" w:ascii="仿宋" w:hAnsi="仿宋" w:eastAsia="仿宋" w:cs="仿宋"/>
          <w:b/>
          <w:bCs/>
          <w:sz w:val="24"/>
          <w:szCs w:val="24"/>
        </w:rPr>
        <w:t>3.1.3报价文件</w:t>
      </w:r>
    </w:p>
    <w:p w14:paraId="69A5FC87">
      <w:pPr>
        <w:pStyle w:val="5"/>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3.2响应文件的语言及计量</w:t>
      </w:r>
      <w:bookmarkEnd w:id="37"/>
      <w:bookmarkEnd w:id="38"/>
      <w:bookmarkEnd w:id="39"/>
      <w:bookmarkEnd w:id="40"/>
    </w:p>
    <w:p w14:paraId="0E2BF9F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3.2.1响应文件以及供应商与采购人（采购代理机构）就有关磋商响应事宜的所有来往电子文件，均应以中文汉语书写。除签名、盖章、专用名称等特殊情形外，以中文汉语以外的文字表述的响应文件视同未提供。</w:t>
      </w:r>
    </w:p>
    <w:p w14:paraId="71F6561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3.2.2计量单位，磋商文件已有明确规定的，使用磋商文件规定的计量单位；磋商文件没有规定的，应采用中华人民共和国法定计量单位（货币单位：人民币元），否则视同未响应。</w:t>
      </w:r>
    </w:p>
    <w:p w14:paraId="08A9CE54">
      <w:pPr>
        <w:pStyle w:val="5"/>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3.3磋商报价</w:t>
      </w:r>
    </w:p>
    <w:p w14:paraId="615D610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3.3.1磋商报价应按磋商文件中相关附表格式填报；</w:t>
      </w:r>
    </w:p>
    <w:p w14:paraId="3313973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3.3.2磋商最后报价是履行合同的最终价格，是供应商为提供本项目所要求的全部服务内容及其验收所发生的一切成本、保险、税金和利润等。</w:t>
      </w:r>
    </w:p>
    <w:p w14:paraId="4CB29319">
      <w:pPr>
        <w:pStyle w:val="5"/>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3.4响应文件的有效期</w:t>
      </w:r>
    </w:p>
    <w:p w14:paraId="17441C1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3.4.1自提交响应文件截止之日起</w:t>
      </w:r>
      <w:r>
        <w:rPr>
          <w:rFonts w:hint="eastAsia" w:ascii="仿宋" w:hAnsi="仿宋" w:eastAsia="仿宋" w:cs="仿宋"/>
          <w:sz w:val="24"/>
          <w:szCs w:val="24"/>
          <w:lang w:val="en-US" w:eastAsia="zh-CN"/>
        </w:rPr>
        <w:t>90日历天</w:t>
      </w:r>
      <w:r>
        <w:rPr>
          <w:rFonts w:hint="eastAsia" w:ascii="仿宋" w:hAnsi="仿宋" w:eastAsia="仿宋" w:cs="仿宋"/>
          <w:sz w:val="24"/>
          <w:szCs w:val="24"/>
        </w:rPr>
        <w:t>内响应文件应保持有效。有效期不足的响应文件将被拒绝。</w:t>
      </w:r>
    </w:p>
    <w:p w14:paraId="1FE14CA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3.4.2成交供应商的响应文件自磋商之日起至合同履行完毕止均应保持有效。</w:t>
      </w:r>
    </w:p>
    <w:p w14:paraId="3B33995D">
      <w:pPr>
        <w:pStyle w:val="5"/>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lang w:eastAsia="zh-CN"/>
        </w:rPr>
      </w:pPr>
      <w:bookmarkStart w:id="41" w:name="_Toc451762178"/>
      <w:bookmarkStart w:id="42" w:name="_Toc451762247"/>
      <w:bookmarkStart w:id="43" w:name="_Toc2997"/>
      <w:bookmarkStart w:id="44" w:name="_Toc510137464"/>
      <w:r>
        <w:rPr>
          <w:rFonts w:hint="eastAsia" w:ascii="仿宋" w:hAnsi="仿宋" w:eastAsia="仿宋" w:cs="仿宋"/>
          <w:sz w:val="24"/>
          <w:szCs w:val="24"/>
        </w:rPr>
        <w:t>3.5</w:t>
      </w:r>
      <w:bookmarkEnd w:id="41"/>
      <w:bookmarkEnd w:id="42"/>
      <w:bookmarkEnd w:id="43"/>
      <w:bookmarkEnd w:id="44"/>
      <w:r>
        <w:rPr>
          <w:rFonts w:hint="eastAsia" w:ascii="仿宋" w:hAnsi="仿宋" w:eastAsia="仿宋" w:cs="仿宋"/>
          <w:sz w:val="24"/>
          <w:szCs w:val="24"/>
          <w:lang w:eastAsia="zh-CN"/>
        </w:rPr>
        <w:t>响应保证金</w:t>
      </w:r>
    </w:p>
    <w:p w14:paraId="7881B13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color w:val="auto"/>
          <w:sz w:val="24"/>
          <w:szCs w:val="24"/>
          <w:highlight w:val="none"/>
        </w:rPr>
        <w:t>3.5.1供应商须按供应商须知前附表的规</w:t>
      </w:r>
      <w:r>
        <w:rPr>
          <w:rFonts w:hint="eastAsia" w:ascii="仿宋" w:hAnsi="仿宋" w:eastAsia="仿宋" w:cs="仿宋"/>
          <w:sz w:val="24"/>
          <w:szCs w:val="24"/>
        </w:rPr>
        <w:t>定提交</w:t>
      </w:r>
      <w:r>
        <w:rPr>
          <w:rFonts w:hint="eastAsia" w:ascii="仿宋" w:hAnsi="仿宋" w:eastAsia="仿宋" w:cs="仿宋"/>
          <w:sz w:val="24"/>
          <w:szCs w:val="24"/>
          <w:lang w:eastAsia="zh-CN"/>
        </w:rPr>
        <w:t>响应保证金</w:t>
      </w:r>
      <w:r>
        <w:rPr>
          <w:rFonts w:hint="eastAsia" w:ascii="仿宋" w:hAnsi="仿宋" w:eastAsia="仿宋" w:cs="仿宋"/>
          <w:sz w:val="24"/>
          <w:szCs w:val="24"/>
        </w:rPr>
        <w:t>。</w:t>
      </w:r>
    </w:p>
    <w:p w14:paraId="1F5A516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sz w:val="24"/>
          <w:szCs w:val="24"/>
        </w:rPr>
        <w:t>3.5.2未成交供应商的</w:t>
      </w:r>
      <w:r>
        <w:rPr>
          <w:rFonts w:hint="eastAsia" w:ascii="仿宋" w:hAnsi="仿宋" w:eastAsia="仿宋" w:cs="仿宋"/>
          <w:sz w:val="24"/>
          <w:szCs w:val="24"/>
          <w:lang w:eastAsia="zh-CN"/>
        </w:rPr>
        <w:t>响应保证金</w:t>
      </w:r>
      <w:r>
        <w:rPr>
          <w:rFonts w:hint="eastAsia" w:ascii="仿宋" w:hAnsi="仿宋" w:eastAsia="仿宋" w:cs="仿宋"/>
          <w:sz w:val="24"/>
          <w:szCs w:val="24"/>
        </w:rPr>
        <w:t>在成交通知书发出后5个工作日内可办理退还手续，成交供应商的保证金可在采购合同签订后5个工作日内退还。保证金不计息。</w:t>
      </w:r>
    </w:p>
    <w:p w14:paraId="73E9D194">
      <w:pPr>
        <w:pStyle w:val="5"/>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bookmarkStart w:id="45" w:name="_Toc21181"/>
      <w:bookmarkStart w:id="46" w:name="_Toc451762180"/>
      <w:bookmarkStart w:id="47" w:name="_Toc451762249"/>
      <w:bookmarkStart w:id="48" w:name="_Toc510137465"/>
      <w:r>
        <w:rPr>
          <w:rFonts w:hint="eastAsia" w:ascii="仿宋" w:hAnsi="仿宋" w:eastAsia="仿宋" w:cs="仿宋"/>
          <w:sz w:val="24"/>
          <w:szCs w:val="24"/>
        </w:rPr>
        <w:t>3.6响应文件的编制和签署</w:t>
      </w:r>
      <w:bookmarkEnd w:id="45"/>
      <w:bookmarkEnd w:id="46"/>
      <w:bookmarkEnd w:id="47"/>
      <w:bookmarkEnd w:id="48"/>
    </w:p>
    <w:p w14:paraId="6B2431E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color w:val="auto"/>
          <w:sz w:val="24"/>
          <w:szCs w:val="24"/>
          <w:highlight w:val="none"/>
        </w:rPr>
        <w:t>3.6.1供应商应按资格</w:t>
      </w:r>
      <w:r>
        <w:rPr>
          <w:rFonts w:hint="eastAsia" w:ascii="仿宋" w:hAnsi="仿宋" w:eastAsia="仿宋" w:cs="仿宋"/>
          <w:color w:val="auto"/>
          <w:sz w:val="24"/>
          <w:szCs w:val="24"/>
          <w:highlight w:val="none"/>
          <w:lang w:val="en-US" w:eastAsia="zh-CN"/>
        </w:rPr>
        <w:t>证明</w:t>
      </w:r>
      <w:r>
        <w:rPr>
          <w:rFonts w:hint="eastAsia" w:ascii="仿宋" w:hAnsi="仿宋" w:eastAsia="仿宋" w:cs="仿宋"/>
          <w:color w:val="auto"/>
          <w:sz w:val="24"/>
          <w:szCs w:val="24"/>
          <w:highlight w:val="none"/>
        </w:rPr>
        <w:t>文件、</w:t>
      </w:r>
      <w:r>
        <w:rPr>
          <w:rFonts w:hint="eastAsia" w:ascii="仿宋" w:hAnsi="仿宋" w:eastAsia="仿宋" w:cs="仿宋"/>
          <w:color w:val="auto"/>
          <w:sz w:val="24"/>
          <w:szCs w:val="24"/>
          <w:highlight w:val="none"/>
          <w:lang w:eastAsia="zh-CN"/>
        </w:rPr>
        <w:t>商务技术</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lang w:val="en-US" w:eastAsia="zh-CN"/>
        </w:rPr>
        <w:t>和</w:t>
      </w:r>
      <w:r>
        <w:rPr>
          <w:rFonts w:hint="eastAsia" w:ascii="仿宋" w:hAnsi="仿宋" w:eastAsia="仿宋" w:cs="仿宋"/>
          <w:color w:val="auto"/>
          <w:sz w:val="24"/>
          <w:szCs w:val="24"/>
          <w:highlight w:val="none"/>
        </w:rPr>
        <w:t>报价文件</w:t>
      </w:r>
      <w:r>
        <w:rPr>
          <w:rFonts w:hint="eastAsia" w:ascii="仿宋" w:hAnsi="仿宋" w:eastAsia="仿宋" w:cs="仿宋"/>
          <w:sz w:val="24"/>
          <w:szCs w:val="24"/>
        </w:rPr>
        <w:t>顺序，以及磋商文件规定的格式编制响应文件并标注页码，响应文件内容不完整、编排混乱导致响应文件被误读、漏读或者查找不到相关内容的，是供应商的责任。</w:t>
      </w:r>
    </w:p>
    <w:p w14:paraId="55FEB25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sz w:val="24"/>
          <w:szCs w:val="24"/>
        </w:rPr>
        <w:t>3.6.2响应文件全部采用电子文档。响应文件所附资料均为原件扫描件，并采用单位和个人数</w:t>
      </w:r>
      <w:r>
        <w:rPr>
          <w:rFonts w:hint="eastAsia" w:ascii="仿宋" w:hAnsi="仿宋" w:eastAsia="仿宋" w:cs="仿宋"/>
          <w:color w:val="auto"/>
          <w:sz w:val="24"/>
          <w:szCs w:val="24"/>
          <w:highlight w:val="none"/>
        </w:rPr>
        <w:t>字证书，按磋商文件要求在相应位置加盖电子印章。由供应商的法定代表人（单位负责人）签字或加盖电子印章的，应附法定代表人（单位负责人）身份证明，由代理人签字或加盖电子印章的，应附由法定代表人（单位负责人）签署的授权委托书。</w:t>
      </w:r>
    </w:p>
    <w:p w14:paraId="04D7FA62">
      <w:pPr>
        <w:pStyle w:val="5"/>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3.7响应文件的密封</w:t>
      </w:r>
    </w:p>
    <w:p w14:paraId="33FB71C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供应商应当使用CA电子锁按山西政府采购平台的要求加密响应文件。</w:t>
      </w:r>
    </w:p>
    <w:p w14:paraId="3B52AB36">
      <w:pPr>
        <w:pStyle w:val="5"/>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3.8供应商存在下列情况之一的，其响应文件无效：</w:t>
      </w:r>
    </w:p>
    <w:p w14:paraId="44171C9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color w:val="auto"/>
          <w:sz w:val="24"/>
          <w:szCs w:val="24"/>
          <w:highlight w:val="none"/>
          <w:lang w:val="en-US" w:eastAsia="zh-CN"/>
        </w:rPr>
        <w:t>（1）</w:t>
      </w:r>
      <w:r>
        <w:rPr>
          <w:rFonts w:hint="eastAsia" w:ascii="仿宋" w:hAnsi="仿宋" w:eastAsia="仿宋" w:cs="仿宋"/>
          <w:sz w:val="24"/>
          <w:szCs w:val="24"/>
          <w:lang w:val="en-US" w:eastAsia="zh-CN"/>
        </w:rPr>
        <w:t>在规定时间内响应文件未解密的；</w:t>
      </w:r>
    </w:p>
    <w:p w14:paraId="150C732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rPr>
        <w:t>不具备磋商文件中规定的资格要求的；</w:t>
      </w:r>
    </w:p>
    <w:p w14:paraId="7459CAD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如接受联合体参加磋商，响应文件没有提交联合体协议的；</w:t>
      </w:r>
    </w:p>
    <w:p w14:paraId="0C65C3B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磋商小组认为供应商的最后报价明显低于其他供应商最后报价，且该供应商不能证明其最后报价合理性的；</w:t>
      </w:r>
    </w:p>
    <w:p w14:paraId="0C276A9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磋商文件中明确要求的事项，而响应文件中未做出响应的；</w:t>
      </w:r>
    </w:p>
    <w:p w14:paraId="71D4AD5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采购货物未注明“进口产品”字样的，但供应商提供的货物为进口产品的；</w:t>
      </w:r>
    </w:p>
    <w:p w14:paraId="6EEFDBD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响应文件中的非中文数据</w:t>
      </w:r>
      <w:r>
        <w:rPr>
          <w:rFonts w:hint="eastAsia" w:ascii="仿宋" w:hAnsi="仿宋" w:eastAsia="仿宋" w:cs="仿宋"/>
          <w:color w:val="auto"/>
          <w:sz w:val="24"/>
          <w:szCs w:val="24"/>
          <w:highlight w:val="none"/>
        </w:rPr>
        <w:t>或资料未提供其中文译文，磋商小组无法评判</w:t>
      </w:r>
      <w:r>
        <w:rPr>
          <w:rFonts w:hint="eastAsia" w:ascii="仿宋" w:hAnsi="仿宋" w:eastAsia="仿宋" w:cs="仿宋"/>
          <w:sz w:val="24"/>
          <w:szCs w:val="24"/>
        </w:rPr>
        <w:t>的；</w:t>
      </w:r>
    </w:p>
    <w:p w14:paraId="4980720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供应商提供的货物各项技术标准低于国家强制性标准的；</w:t>
      </w:r>
    </w:p>
    <w:p w14:paraId="1860D32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（9）</w:t>
      </w:r>
      <w:r>
        <w:rPr>
          <w:rFonts w:hint="eastAsia" w:ascii="仿宋" w:hAnsi="仿宋" w:eastAsia="仿宋" w:cs="仿宋"/>
          <w:sz w:val="24"/>
          <w:szCs w:val="24"/>
        </w:rPr>
        <w:t>采购货物中含有《实施国家强制性产品认证的产品目录》内须强制3C认证的产品，但未提供所投产品国家确定的认证机构按国家标准认证颁发的有效认证证书的；</w:t>
      </w:r>
    </w:p>
    <w:p w14:paraId="4F74BDC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供应商提供的货物中所包括的软件类产品为非正版软件的；</w:t>
      </w:r>
    </w:p>
    <w:p w14:paraId="3CAE424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（11）</w:t>
      </w:r>
      <w:r>
        <w:rPr>
          <w:rFonts w:hint="eastAsia" w:ascii="仿宋" w:hAnsi="仿宋" w:eastAsia="仿宋" w:cs="仿宋"/>
          <w:sz w:val="24"/>
          <w:szCs w:val="24"/>
        </w:rPr>
        <w:t>同一供应商提交两个以上不同的响应文件或者报价，但磋商文件要求提交备选磋商的除外；</w:t>
      </w:r>
    </w:p>
    <w:p w14:paraId="04AF5DA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（12）</w:t>
      </w:r>
      <w:r>
        <w:rPr>
          <w:rFonts w:hint="eastAsia" w:ascii="仿宋" w:hAnsi="仿宋" w:eastAsia="仿宋" w:cs="仿宋"/>
          <w:sz w:val="24"/>
          <w:szCs w:val="24"/>
        </w:rPr>
        <w:t>磋商小组要求澄清的事项，供应商在规定时限内未做出解释，作出的解释不合理或不能提供证明材料的；</w:t>
      </w:r>
    </w:p>
    <w:p w14:paraId="467AC4A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（13）</w:t>
      </w:r>
      <w:r>
        <w:rPr>
          <w:rFonts w:hint="eastAsia" w:ascii="仿宋" w:hAnsi="仿宋" w:eastAsia="仿宋" w:cs="仿宋"/>
          <w:sz w:val="24"/>
          <w:szCs w:val="24"/>
        </w:rPr>
        <w:t>供应商在评审过程中所进行的试图影响评审结果的一切不符合法律或采购规定的活动；</w:t>
      </w:r>
    </w:p>
    <w:p w14:paraId="73ABF33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（14）</w:t>
      </w:r>
      <w:r>
        <w:rPr>
          <w:rFonts w:hint="eastAsia" w:ascii="仿宋" w:hAnsi="仿宋" w:eastAsia="仿宋" w:cs="仿宋"/>
          <w:sz w:val="24"/>
          <w:szCs w:val="24"/>
        </w:rPr>
        <w:t>供应商相互串通、弄虚作假的；</w:t>
      </w:r>
    </w:p>
    <w:p w14:paraId="66AB40E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（15）</w:t>
      </w:r>
      <w:r>
        <w:rPr>
          <w:rFonts w:hint="eastAsia" w:ascii="仿宋" w:hAnsi="仿宋" w:eastAsia="仿宋" w:cs="仿宋"/>
          <w:sz w:val="24"/>
          <w:szCs w:val="24"/>
        </w:rPr>
        <w:t>响应文件含有采购人不能接受的附加条件的；</w:t>
      </w:r>
    </w:p>
    <w:p w14:paraId="3A8925B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（16）</w:t>
      </w:r>
      <w:r>
        <w:rPr>
          <w:rFonts w:hint="eastAsia" w:ascii="仿宋" w:hAnsi="仿宋" w:eastAsia="仿宋" w:cs="仿宋"/>
          <w:sz w:val="24"/>
          <w:szCs w:val="24"/>
        </w:rPr>
        <w:t>法律、法规和磋</w:t>
      </w:r>
      <w:r>
        <w:rPr>
          <w:rFonts w:hint="eastAsia" w:ascii="仿宋" w:hAnsi="仿宋" w:eastAsia="仿宋" w:cs="仿宋"/>
          <w:color w:val="auto"/>
          <w:sz w:val="24"/>
          <w:szCs w:val="24"/>
          <w:highlight w:val="none"/>
        </w:rPr>
        <w:t>商文件规定的其他无效情形。</w:t>
      </w:r>
    </w:p>
    <w:p w14:paraId="77D114DA">
      <w:pPr>
        <w:pStyle w:val="4"/>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bookmarkStart w:id="49" w:name="_Toc451762250"/>
      <w:bookmarkStart w:id="50" w:name="_Toc451762181"/>
      <w:r>
        <w:rPr>
          <w:rFonts w:hint="eastAsia" w:ascii="仿宋" w:hAnsi="仿宋" w:eastAsia="仿宋" w:cs="仿宋"/>
          <w:sz w:val="24"/>
          <w:szCs w:val="24"/>
        </w:rPr>
        <w:t>4、竞争性磋商程序</w:t>
      </w:r>
      <w:bookmarkEnd w:id="49"/>
      <w:bookmarkEnd w:id="50"/>
    </w:p>
    <w:p w14:paraId="055AB1E9">
      <w:pPr>
        <w:pStyle w:val="5"/>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4.1组建磋商小组</w:t>
      </w:r>
    </w:p>
    <w:p w14:paraId="0456F9F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color w:val="auto"/>
          <w:sz w:val="24"/>
          <w:szCs w:val="24"/>
          <w:highlight w:val="none"/>
        </w:rPr>
        <w:t>根据政府采购有关法律法规的规定</w:t>
      </w:r>
      <w:r>
        <w:rPr>
          <w:rFonts w:hint="eastAsia" w:ascii="仿宋" w:hAnsi="仿宋" w:eastAsia="仿宋" w:cs="仿宋"/>
          <w:sz w:val="24"/>
          <w:szCs w:val="24"/>
        </w:rPr>
        <w:t>，依法组建成立磋商小组。评审专家从政府采购评审专家库内相关专业的专家名单中随机抽取。</w:t>
      </w:r>
    </w:p>
    <w:p w14:paraId="15B1F75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竞争性磋商小组由采购人代表和评审专家共3人以上单数组成，其中评审专家人数不得少于竞争性磋商小组成员总数的2/3。采购人不得以评审专家身份参加本部门或本单位采购项目的评审。</w:t>
      </w:r>
    </w:p>
    <w:p w14:paraId="1CF6721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sz w:val="24"/>
          <w:szCs w:val="24"/>
        </w:rPr>
        <w:t>竞争性磋商小组人数以及评审专家的确</w:t>
      </w:r>
      <w:r>
        <w:rPr>
          <w:rFonts w:hint="eastAsia" w:ascii="仿宋" w:hAnsi="仿宋" w:eastAsia="仿宋" w:cs="仿宋"/>
          <w:color w:val="auto"/>
          <w:kern w:val="0"/>
          <w:sz w:val="24"/>
          <w:szCs w:val="24"/>
          <w:highlight w:val="none"/>
        </w:rPr>
        <w:t>定方式见供应商须知前附表。</w:t>
      </w:r>
    </w:p>
    <w:p w14:paraId="5D626CE0">
      <w:pPr>
        <w:pStyle w:val="5"/>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4.2组织开标程序</w:t>
      </w:r>
    </w:p>
    <w:p w14:paraId="7C0852E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bCs/>
          <w:color w:val="auto"/>
          <w:sz w:val="24"/>
          <w:szCs w:val="24"/>
          <w:highlight w:val="none"/>
        </w:rPr>
        <w:t>4.2.1采购代理价机构在规定的</w:t>
      </w:r>
      <w:r>
        <w:rPr>
          <w:rFonts w:hint="eastAsia" w:ascii="仿宋" w:hAnsi="仿宋" w:eastAsia="仿宋" w:cs="仿宋"/>
          <w:sz w:val="24"/>
          <w:szCs w:val="24"/>
        </w:rPr>
        <w:t>提交响应文件截止时间,通过山西政府采购平台开标，所有供应商的法定代表人（单位负责人）或其授权代表应当准时参加，是否要求现场出席开标会见供应商须知前附表。</w:t>
      </w:r>
    </w:p>
    <w:p w14:paraId="3913186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无关人员不得进入开标现场。</w:t>
      </w:r>
    </w:p>
    <w:p w14:paraId="7550491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4.2.2开标会由采购代理价机构主持，主持人介绍开标现场的人员情况，宣读在提交响应文件截止时间前提交响应文件的供应商名单、开标纪律、应当回避的情形等注意事项。</w:t>
      </w:r>
    </w:p>
    <w:p w14:paraId="450EE2F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bCs/>
          <w:color w:val="auto"/>
          <w:sz w:val="24"/>
          <w:szCs w:val="24"/>
          <w:highlight w:val="none"/>
        </w:rPr>
      </w:pPr>
      <w:r>
        <w:rPr>
          <w:rFonts w:hint="eastAsia" w:ascii="仿宋" w:hAnsi="仿宋" w:eastAsia="仿宋" w:cs="仿宋"/>
          <w:sz w:val="24"/>
          <w:szCs w:val="24"/>
        </w:rPr>
        <w:t>4.2.3供应商按山西政府采购信息平台要求解密响应文件，同时公布供应商响应文件相关信</w:t>
      </w:r>
      <w:r>
        <w:rPr>
          <w:rFonts w:hint="eastAsia" w:ascii="仿宋" w:hAnsi="仿宋" w:eastAsia="仿宋" w:cs="仿宋"/>
          <w:bCs/>
          <w:color w:val="auto"/>
          <w:sz w:val="24"/>
          <w:szCs w:val="24"/>
          <w:highlight w:val="none"/>
        </w:rPr>
        <w:t>息。</w:t>
      </w:r>
    </w:p>
    <w:p w14:paraId="3CE1459D">
      <w:pPr>
        <w:pStyle w:val="5"/>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4.3组织磋商程序</w:t>
      </w:r>
    </w:p>
    <w:p w14:paraId="55AF76F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bCs/>
          <w:color w:val="auto"/>
          <w:sz w:val="24"/>
          <w:szCs w:val="24"/>
          <w:highlight w:val="none"/>
        </w:rPr>
        <w:t>采购人（采购代理价机构</w:t>
      </w:r>
      <w:r>
        <w:rPr>
          <w:rFonts w:hint="eastAsia" w:ascii="仿宋" w:hAnsi="仿宋" w:eastAsia="仿宋" w:cs="仿宋"/>
          <w:sz w:val="24"/>
          <w:szCs w:val="24"/>
        </w:rPr>
        <w:t>）将按照竞争性磋商文件规定的程序组织磋商，各磋商小组成员及相关人员应参加磋商活动并接受核验、签到，无关人员不得进入磋商现场。除供应商须知前附表另有约定外，磋商小组成员应到磋商现场参加磋商活动。</w:t>
      </w:r>
    </w:p>
    <w:p w14:paraId="1ACFB33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4.3.1核验出席磋商活动现场的磋商小组各成员和相关监督人员身份，并要求其分别登记、签到，按规定统一保存其通讯工具，无关人员一律拒绝其进入磋商现场。</w:t>
      </w:r>
    </w:p>
    <w:p w14:paraId="7A20B1E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4.3.2介绍磋商现场的人员情况，宣布磋商工作纪律，组织推选磋商小组组长。</w:t>
      </w:r>
    </w:p>
    <w:p w14:paraId="5C15F67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bCs/>
          <w:color w:val="auto"/>
          <w:sz w:val="24"/>
          <w:szCs w:val="24"/>
          <w:highlight w:val="none"/>
        </w:rPr>
      </w:pPr>
      <w:r>
        <w:rPr>
          <w:rFonts w:hint="eastAsia" w:ascii="仿宋" w:hAnsi="仿宋" w:eastAsia="仿宋" w:cs="仿宋"/>
          <w:sz w:val="24"/>
          <w:szCs w:val="24"/>
        </w:rPr>
        <w:t>4.3.3宣读提交响应文件的供应商名单，告知磋商人员应当回避情形；组织磋商小组各位成员签订</w:t>
      </w:r>
      <w:r>
        <w:rPr>
          <w:rFonts w:hint="eastAsia" w:ascii="仿宋" w:hAnsi="仿宋" w:eastAsia="仿宋" w:cs="仿宋"/>
          <w:bCs/>
          <w:color w:val="auto"/>
          <w:sz w:val="24"/>
          <w:szCs w:val="24"/>
          <w:highlight w:val="none"/>
        </w:rPr>
        <w:t>《政府采购评审人员廉洁自律承诺书》。</w:t>
      </w:r>
    </w:p>
    <w:p w14:paraId="682CD42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bCs/>
          <w:color w:val="auto"/>
          <w:sz w:val="24"/>
          <w:szCs w:val="24"/>
          <w:highlight w:val="none"/>
        </w:rPr>
        <w:t>4.3.4根据需要简要介绍竞</w:t>
      </w:r>
      <w:r>
        <w:rPr>
          <w:rFonts w:hint="eastAsia" w:ascii="仿宋" w:hAnsi="仿宋" w:eastAsia="仿宋" w:cs="仿宋"/>
          <w:sz w:val="24"/>
          <w:szCs w:val="24"/>
        </w:rPr>
        <w:t>争性磋商文件（含补充文件）制定及质疑答复情况、项目基本情况及磋商工作需注意事项等，让磋商小组专家尽快知悉和了解所磋商项目的采购需求、评审依据、评审标准、工作程序等。</w:t>
      </w:r>
    </w:p>
    <w:p w14:paraId="4111D7D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4.3.5磋商小组组长组织磋商人员独立评审。对未实质性响应磋商文件的响应文件按无效响应文件处理，磋商小组应当告知提交响应文件的供应商。</w:t>
      </w:r>
    </w:p>
    <w:p w14:paraId="7EE0595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4.3.6做好磋商现场相关记录，协助磋商小组做好有关内容电脑文字录入工作，并要求磋商小组各成员对评审资料进行签字确认。</w:t>
      </w:r>
    </w:p>
    <w:p w14:paraId="2D75DC0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bCs/>
          <w:color w:val="auto"/>
          <w:sz w:val="24"/>
          <w:szCs w:val="24"/>
          <w:highlight w:val="none"/>
        </w:rPr>
      </w:pPr>
      <w:r>
        <w:rPr>
          <w:rFonts w:hint="eastAsia" w:ascii="仿宋" w:hAnsi="仿宋" w:eastAsia="仿宋" w:cs="仿宋"/>
          <w:sz w:val="24"/>
          <w:szCs w:val="24"/>
        </w:rPr>
        <w:t>4.3.7磋商结束后，采购人（采购代理价机构）应对磋商小组各成员的专业水平、职业道德、遵纪守法</w:t>
      </w:r>
      <w:r>
        <w:rPr>
          <w:rFonts w:hint="eastAsia" w:ascii="仿宋" w:hAnsi="仿宋" w:eastAsia="仿宋" w:cs="仿宋"/>
          <w:bCs/>
          <w:color w:val="auto"/>
          <w:sz w:val="24"/>
          <w:szCs w:val="24"/>
          <w:highlight w:val="none"/>
        </w:rPr>
        <w:t>等情况进行评价。</w:t>
      </w:r>
    </w:p>
    <w:p w14:paraId="090EF886">
      <w:pPr>
        <w:pStyle w:val="5"/>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4.4磋商小组磋商程序</w:t>
      </w:r>
    </w:p>
    <w:p w14:paraId="7092F57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bCs/>
          <w:color w:val="auto"/>
          <w:sz w:val="24"/>
          <w:szCs w:val="24"/>
          <w:highlight w:val="none"/>
        </w:rPr>
        <w:t>4.4.1在磋商专家中</w:t>
      </w:r>
      <w:r>
        <w:rPr>
          <w:rFonts w:hint="eastAsia" w:ascii="仿宋" w:hAnsi="仿宋" w:eastAsia="仿宋" w:cs="仿宋"/>
          <w:sz w:val="24"/>
          <w:szCs w:val="24"/>
        </w:rPr>
        <w:t>推选磋商小组组长。</w:t>
      </w:r>
    </w:p>
    <w:p w14:paraId="28E4692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4.4.2磋商小组组长召集成员认真阅读竞争性磋商文件以及相关补充、质疑、答复文件、项目书面说明等材料，熟悉采购项目的基本概况，采购项目的服务需求，采购合同主要条款，响应文件无效情形、评审依据、评审标准等。</w:t>
      </w:r>
    </w:p>
    <w:p w14:paraId="4DB6685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4.4.3本次磋商采取一轮磋商、二轮报价方式进行。</w:t>
      </w:r>
    </w:p>
    <w:p w14:paraId="5B2784F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bCs/>
          <w:color w:val="auto"/>
          <w:sz w:val="24"/>
          <w:szCs w:val="24"/>
          <w:highlight w:val="none"/>
        </w:rPr>
      </w:pPr>
      <w:r>
        <w:rPr>
          <w:rFonts w:hint="eastAsia" w:ascii="仿宋" w:hAnsi="仿宋" w:eastAsia="仿宋" w:cs="仿宋"/>
          <w:sz w:val="24"/>
          <w:szCs w:val="24"/>
        </w:rPr>
        <w:t>4.4.4磋商小组对各供应商响应文件的有效性、完整性和响应程度进行审查，确定是否对竞争性磋商文件作出实质性响应。</w:t>
      </w:r>
      <w:r>
        <w:rPr>
          <w:rFonts w:hint="eastAsia" w:ascii="仿宋" w:hAnsi="仿宋" w:eastAsia="仿宋" w:cs="仿宋"/>
          <w:color w:val="auto"/>
          <w:sz w:val="24"/>
          <w:szCs w:val="24"/>
          <w:highlight w:val="none"/>
        </w:rPr>
        <w:t>评审标准详见第三章的相关规定。</w:t>
      </w:r>
    </w:p>
    <w:p w14:paraId="08B3CC4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bCs/>
          <w:color w:val="auto"/>
          <w:sz w:val="24"/>
          <w:szCs w:val="24"/>
          <w:highlight w:val="none"/>
        </w:rPr>
        <w:t>4.4.5在审查时，磋商小组可以要</w:t>
      </w:r>
      <w:r>
        <w:rPr>
          <w:rFonts w:hint="eastAsia" w:ascii="仿宋" w:hAnsi="仿宋" w:eastAsia="仿宋" w:cs="仿宋"/>
          <w:sz w:val="24"/>
          <w:szCs w:val="24"/>
        </w:rPr>
        <w:t>求供应商在山西政府采购平台上，对响应文件含义不明确、同类问题表述不一致或者有明显的文字或计算错误的内容等作出必要的澄清、说明或者更正。供应商的澄清、说明或者更正应当加盖电子印章。</w:t>
      </w:r>
    </w:p>
    <w:p w14:paraId="46FE146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供应商的澄清、说明或者更正不得超出响应文件的范围或者改变响应文件的实质性内容。澄清、说明或者更正文件应作为政府采购项目档案归档留存。</w:t>
      </w:r>
    </w:p>
    <w:p w14:paraId="5E21AEF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4.4.6磋商小组按标项与各供应商就项目技术、服务要求、价格构成、付款方式等要素按供应商解密文件顺序依次分别进行磋商。</w:t>
      </w:r>
    </w:p>
    <w:p w14:paraId="3BEA634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sz w:val="24"/>
          <w:szCs w:val="24"/>
        </w:rPr>
        <w:t>4.4.7在磋商过程中，因磋商小组实质</w:t>
      </w:r>
      <w:r>
        <w:rPr>
          <w:rFonts w:hint="eastAsia" w:ascii="仿宋" w:hAnsi="仿宋" w:eastAsia="仿宋" w:cs="仿宋"/>
          <w:color w:val="auto"/>
          <w:sz w:val="24"/>
          <w:szCs w:val="24"/>
          <w:highlight w:val="none"/>
        </w:rPr>
        <w:t>性变动了采购需求，已提交响应文件的供应商，在提交最后报价之前，可以根据磋商情况退出磋商。</w:t>
      </w:r>
    </w:p>
    <w:p w14:paraId="73A1299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color w:val="auto"/>
          <w:sz w:val="24"/>
          <w:szCs w:val="24"/>
          <w:highlight w:val="none"/>
        </w:rPr>
        <w:t>4.4.8经磋商确定最终</w:t>
      </w:r>
      <w:r>
        <w:rPr>
          <w:rFonts w:hint="eastAsia" w:ascii="仿宋" w:hAnsi="仿宋" w:eastAsia="仿宋" w:cs="仿宋"/>
          <w:sz w:val="24"/>
          <w:szCs w:val="24"/>
        </w:rPr>
        <w:t>采购需求和实质性响应的供应商后，磋商小组要求各供应商在规定时间内提交最终报价，并对最终报价的合理性进行审核。</w:t>
      </w:r>
    </w:p>
    <w:p w14:paraId="201967C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4.4.9磋商小组根据第三章《评审办法与评审标准》对提交最后报价的供应商的响应文件和最后报价进行综合评分。按照评审得分由高到低顺序推荐成交候选供应商，磋商小组推荐成交侯选供应商的人数见供应商须知前附表。</w:t>
      </w:r>
    </w:p>
    <w:p w14:paraId="173D3CD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sz w:val="24"/>
          <w:szCs w:val="24"/>
        </w:rPr>
        <w:t>4.4.10编写评审报告，所</w:t>
      </w:r>
      <w:r>
        <w:rPr>
          <w:rFonts w:hint="eastAsia" w:ascii="仿宋" w:hAnsi="仿宋" w:eastAsia="仿宋" w:cs="仿宋"/>
          <w:color w:val="auto"/>
          <w:sz w:val="24"/>
          <w:szCs w:val="24"/>
          <w:highlight w:val="none"/>
        </w:rPr>
        <w:t>有磋商专家须在评审报告上签字确认。</w:t>
      </w:r>
    </w:p>
    <w:p w14:paraId="41A4A07D">
      <w:pPr>
        <w:pStyle w:val="5"/>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4.5磋商原则</w:t>
      </w:r>
    </w:p>
    <w:p w14:paraId="517AF7F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color w:val="auto"/>
          <w:sz w:val="24"/>
          <w:szCs w:val="24"/>
          <w:highlight w:val="none"/>
        </w:rPr>
        <w:t>4.5.1磋商小组必须按照客观、</w:t>
      </w:r>
      <w:r>
        <w:rPr>
          <w:rFonts w:hint="eastAsia" w:ascii="仿宋" w:hAnsi="仿宋" w:eastAsia="仿宋" w:cs="仿宋"/>
          <w:sz w:val="24"/>
          <w:szCs w:val="24"/>
        </w:rPr>
        <w:t>公正、审慎原则进行独立评审，不带任何倾向性和启发性；不得向外界透露任何与磋商有关的内容；任何单位和个人不得干扰、影响磋商的正常进行；磋商小组及有关工作人员不得私下与供应商接触。</w:t>
      </w:r>
    </w:p>
    <w:p w14:paraId="0D989A4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4.5.2磋商小组专家因回避、临时</w:t>
      </w:r>
      <w:r>
        <w:rPr>
          <w:rFonts w:hint="eastAsia" w:ascii="仿宋" w:hAnsi="仿宋" w:eastAsia="仿宋" w:cs="仿宋"/>
          <w:bCs/>
          <w:color w:val="auto"/>
          <w:sz w:val="24"/>
          <w:szCs w:val="24"/>
          <w:highlight w:val="none"/>
        </w:rPr>
        <w:t>缺席或健康原因等特殊情况不能继续参加磋商工作的，应按规定更换磋商专家,被更换的磋商专家之前所作出的磋商意见不再予以采纳，</w:t>
      </w:r>
      <w:r>
        <w:rPr>
          <w:rFonts w:hint="eastAsia" w:ascii="仿宋" w:hAnsi="仿宋" w:eastAsia="仿宋" w:cs="仿宋"/>
          <w:sz w:val="24"/>
          <w:szCs w:val="24"/>
        </w:rPr>
        <w:t>由更换后的磋商小组专家重新进行磋商。</w:t>
      </w:r>
    </w:p>
    <w:p w14:paraId="3A0405B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sz w:val="24"/>
          <w:szCs w:val="24"/>
        </w:rPr>
        <w:t>4.5.3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评审报告上签字又不说明其不同意见或理由的，视为同意评</w:t>
      </w:r>
      <w:r>
        <w:rPr>
          <w:rFonts w:hint="eastAsia" w:ascii="仿宋" w:hAnsi="仿宋" w:eastAsia="仿宋" w:cs="仿宋"/>
          <w:bCs/>
          <w:color w:val="auto"/>
          <w:sz w:val="24"/>
          <w:szCs w:val="24"/>
          <w:highlight w:val="none"/>
        </w:rPr>
        <w:t>审报告。</w:t>
      </w:r>
    </w:p>
    <w:p w14:paraId="7A931AA6">
      <w:pPr>
        <w:pStyle w:val="4"/>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5、确定成交供应商的原则</w:t>
      </w:r>
    </w:p>
    <w:p w14:paraId="2CC420B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color w:val="auto"/>
          <w:sz w:val="24"/>
          <w:szCs w:val="24"/>
          <w:highlight w:val="none"/>
        </w:rPr>
        <w:t>5.1</w:t>
      </w:r>
      <w:r>
        <w:rPr>
          <w:rFonts w:hint="eastAsia" w:ascii="仿宋" w:hAnsi="仿宋" w:eastAsia="仿宋" w:cs="仿宋"/>
          <w:sz w:val="24"/>
          <w:szCs w:val="24"/>
        </w:rPr>
        <w:t>磋商小组</w:t>
      </w:r>
      <w:r>
        <w:rPr>
          <w:rFonts w:hint="eastAsia" w:ascii="仿宋" w:hAnsi="仿宋" w:eastAsia="仿宋" w:cs="仿宋"/>
          <w:color w:val="auto"/>
          <w:sz w:val="24"/>
          <w:szCs w:val="24"/>
          <w:highlight w:val="none"/>
        </w:rPr>
        <w:t>根据评审结果按得分由高到低顺序排列</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候选</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。得分相同的，按报价由低到高顺序排列。得分且报价相同的按技术得分由高到低顺序排列。</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文件满足</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文件全部实质性要求，且按照评审因素的量化指标评审得分最高的</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为排名第一的</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候选</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w:t>
      </w:r>
    </w:p>
    <w:p w14:paraId="23C8FAC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成交供应商拒绝与</w:t>
      </w:r>
      <w:r>
        <w:rPr>
          <w:rFonts w:hint="eastAsia" w:ascii="仿宋" w:hAnsi="仿宋" w:eastAsia="仿宋" w:cs="仿宋"/>
          <w:sz w:val="24"/>
          <w:szCs w:val="24"/>
        </w:rPr>
        <w:t>采购人签订合同的，采购人可以按照评审报告推荐的成交候选人名单排序，确定下一候选人为成交供应商，也可以重新开展政府采购活动。</w:t>
      </w:r>
    </w:p>
    <w:p w14:paraId="6743728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lang w:val="en-US" w:eastAsia="zh-CN"/>
        </w:rPr>
        <w:t>3</w:t>
      </w:r>
      <w:r>
        <w:rPr>
          <w:rFonts w:hint="eastAsia" w:ascii="仿宋" w:hAnsi="仿宋" w:eastAsia="仿宋" w:cs="仿宋"/>
          <w:sz w:val="24"/>
          <w:szCs w:val="24"/>
        </w:rPr>
        <w:t>成交供应商确定后，采购代理机构将于2个工作日内向成交供应商发出《成交通知书》，并在中国山西政府采购网上发布成交公告。</w:t>
      </w:r>
    </w:p>
    <w:p w14:paraId="4B931C24">
      <w:pPr>
        <w:pStyle w:val="4"/>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6、合同授予</w:t>
      </w:r>
    </w:p>
    <w:p w14:paraId="28648149">
      <w:pPr>
        <w:pStyle w:val="5"/>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6.1签订合同</w:t>
      </w:r>
    </w:p>
    <w:p w14:paraId="62AD37B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color w:val="auto"/>
          <w:sz w:val="24"/>
          <w:szCs w:val="24"/>
          <w:highlight w:val="none"/>
        </w:rPr>
        <w:t>6.1.1采购人与成交供</w:t>
      </w:r>
      <w:r>
        <w:rPr>
          <w:rFonts w:hint="eastAsia" w:ascii="仿宋" w:hAnsi="仿宋" w:eastAsia="仿宋" w:cs="仿宋"/>
          <w:sz w:val="24"/>
          <w:szCs w:val="24"/>
        </w:rPr>
        <w:t>应商应当在《成交通知书》发出之日起30日内签订政府采购合同。</w:t>
      </w:r>
    </w:p>
    <w:p w14:paraId="53BECCF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6.1.2成交供应商无正当理由拒签合同的，其</w:t>
      </w:r>
      <w:r>
        <w:rPr>
          <w:rFonts w:hint="eastAsia" w:ascii="仿宋" w:hAnsi="仿宋" w:eastAsia="仿宋" w:cs="仿宋"/>
          <w:sz w:val="24"/>
          <w:szCs w:val="24"/>
          <w:lang w:eastAsia="zh-CN"/>
        </w:rPr>
        <w:t>响应保证金</w:t>
      </w:r>
      <w:r>
        <w:rPr>
          <w:rFonts w:hint="eastAsia" w:ascii="仿宋" w:hAnsi="仿宋" w:eastAsia="仿宋" w:cs="仿宋"/>
          <w:sz w:val="24"/>
          <w:szCs w:val="24"/>
        </w:rPr>
        <w:t>不予退还且成交无效，并按照《中华人民共和国政府采购法》第七十七条第一款的规定追究法律责任。</w:t>
      </w:r>
    </w:p>
    <w:p w14:paraId="529CEBFC">
      <w:pPr>
        <w:pStyle w:val="5"/>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lang w:eastAsia="zh-CN"/>
        </w:rPr>
      </w:pPr>
      <w:r>
        <w:rPr>
          <w:rFonts w:hint="eastAsia" w:ascii="仿宋" w:hAnsi="仿宋" w:eastAsia="仿宋" w:cs="仿宋"/>
          <w:sz w:val="24"/>
          <w:szCs w:val="24"/>
        </w:rPr>
        <w:t>6.2履约保证金</w:t>
      </w:r>
      <w:r>
        <w:rPr>
          <w:rFonts w:hint="eastAsia" w:ascii="仿宋" w:hAnsi="仿宋" w:eastAsia="仿宋" w:cs="仿宋"/>
          <w:sz w:val="24"/>
          <w:szCs w:val="24"/>
          <w:lang w:eastAsia="zh-CN"/>
        </w:rPr>
        <w:t>（本项目不适用）</w:t>
      </w:r>
    </w:p>
    <w:p w14:paraId="0B8EC6D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6.2.1合同签订时，采购人按《中华人民共和国政府采购法实施条例》有关规定自行收取项目履约保证金。采购人要求中标或者成交供应商提交履约保证金的，供应商应当以支票、汇票、本票或者金融机构、担保机构出具的保函等非现金形式提交。履约保证金的数额不得超过政府采购合同金额的</w:t>
      </w:r>
      <w:r>
        <w:rPr>
          <w:rFonts w:hint="eastAsia" w:ascii="仿宋" w:hAnsi="仿宋" w:eastAsia="仿宋" w:cs="仿宋"/>
          <w:sz w:val="24"/>
          <w:szCs w:val="24"/>
          <w:lang w:val="en-US" w:eastAsia="zh-CN"/>
        </w:rPr>
        <w:t>5</w:t>
      </w:r>
      <w:r>
        <w:rPr>
          <w:rFonts w:hint="eastAsia" w:ascii="仿宋" w:hAnsi="仿宋" w:eastAsia="仿宋" w:cs="仿宋"/>
          <w:sz w:val="24"/>
          <w:szCs w:val="24"/>
        </w:rPr>
        <w:t>%。具体内容见供应商须知前附表。</w:t>
      </w:r>
    </w:p>
    <w:p w14:paraId="2551A3C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6.2.2按合同约定办理履约保证金退还手续。</w:t>
      </w:r>
    </w:p>
    <w:p w14:paraId="73B17BA9">
      <w:pPr>
        <w:pStyle w:val="4"/>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7、合同款的结算</w:t>
      </w:r>
    </w:p>
    <w:p w14:paraId="592F1CA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合同款由采购人自行支付。若资金在采购人处的，由采购人直接支付；若资金在核算中心的，由采购人向核算中心发起支付令，由核算中心把合同款打入成交供应商帐户。</w:t>
      </w:r>
    </w:p>
    <w:p w14:paraId="2D6A8679">
      <w:pPr>
        <w:pStyle w:val="4"/>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8、需要补充的其他内容</w:t>
      </w:r>
    </w:p>
    <w:p w14:paraId="4CC0C60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需要补充的其他内容，见供应商须知前附表。</w:t>
      </w:r>
    </w:p>
    <w:p w14:paraId="22263DD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rPr>
      </w:pPr>
      <w:r>
        <w:rPr>
          <w:rFonts w:hint="eastAsia" w:ascii="仿宋" w:hAnsi="仿宋" w:eastAsia="仿宋" w:cs="仿宋"/>
        </w:rPr>
        <w:br w:type="page"/>
      </w:r>
    </w:p>
    <w:p w14:paraId="26449450">
      <w:pPr>
        <w:pStyle w:val="3"/>
        <w:bidi w:val="0"/>
        <w:rPr>
          <w:rFonts w:hint="eastAsia" w:ascii="仿宋" w:hAnsi="仿宋" w:eastAsia="仿宋" w:cs="仿宋"/>
        </w:rPr>
      </w:pPr>
      <w:bookmarkStart w:id="51" w:name="_Toc30224"/>
      <w:bookmarkStart w:id="52" w:name="_Toc25284"/>
      <w:r>
        <w:rPr>
          <w:rFonts w:hint="eastAsia" w:ascii="仿宋" w:hAnsi="仿宋" w:eastAsia="仿宋" w:cs="仿宋"/>
        </w:rPr>
        <w:t>第三章  评审办法及评审标准</w:t>
      </w:r>
      <w:bookmarkEnd w:id="51"/>
      <w:bookmarkEnd w:id="52"/>
    </w:p>
    <w:p w14:paraId="3C68272C">
      <w:pPr>
        <w:pStyle w:val="4"/>
        <w:bidi w:val="0"/>
        <w:rPr>
          <w:rFonts w:hint="eastAsia" w:ascii="仿宋" w:hAnsi="仿宋" w:eastAsia="仿宋" w:cs="仿宋"/>
          <w:b/>
          <w:color w:val="auto"/>
          <w:sz w:val="22"/>
          <w:szCs w:val="22"/>
          <w:highlight w:val="none"/>
        </w:rPr>
      </w:pPr>
      <w:r>
        <w:rPr>
          <w:rFonts w:hint="eastAsia" w:ascii="仿宋" w:hAnsi="仿宋" w:eastAsia="仿宋" w:cs="仿宋"/>
          <w:color w:val="auto"/>
          <w:sz w:val="28"/>
          <w:szCs w:val="28"/>
          <w:highlight w:val="none"/>
          <w:lang w:val="en-US" w:eastAsia="zh-CN"/>
        </w:rPr>
        <w:t>一</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资格性审查的内容及标准</w:t>
      </w:r>
    </w:p>
    <w:tbl>
      <w:tblPr>
        <w:tblStyle w:val="12"/>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2693"/>
        <w:gridCol w:w="6043"/>
      </w:tblGrid>
      <w:tr w14:paraId="06A22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762" w:type="dxa"/>
            <w:noWrap w:val="0"/>
            <w:vAlign w:val="center"/>
          </w:tcPr>
          <w:p w14:paraId="747BBE60">
            <w:pPr>
              <w:bidi w:val="0"/>
              <w:spacing w:line="240" w:lineRule="auto"/>
              <w:ind w:left="0" w:leftChars="0" w:firstLine="0" w:firstLineChars="0"/>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序号</w:t>
            </w:r>
          </w:p>
        </w:tc>
        <w:tc>
          <w:tcPr>
            <w:tcW w:w="2693" w:type="dxa"/>
            <w:noWrap w:val="0"/>
            <w:vAlign w:val="center"/>
          </w:tcPr>
          <w:p w14:paraId="4273CAC8">
            <w:pPr>
              <w:bidi w:val="0"/>
              <w:spacing w:line="240" w:lineRule="auto"/>
              <w:ind w:left="0" w:leftChars="0" w:firstLine="0" w:firstLineChars="0"/>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审查内容</w:t>
            </w:r>
          </w:p>
        </w:tc>
        <w:tc>
          <w:tcPr>
            <w:tcW w:w="6043" w:type="dxa"/>
            <w:noWrap w:val="0"/>
            <w:vAlign w:val="center"/>
          </w:tcPr>
          <w:p w14:paraId="13A7C42A">
            <w:pPr>
              <w:bidi w:val="0"/>
              <w:spacing w:line="240" w:lineRule="auto"/>
              <w:ind w:left="0" w:leftChars="0" w:firstLine="0" w:firstLineChars="0"/>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标准</w:t>
            </w:r>
          </w:p>
        </w:tc>
      </w:tr>
      <w:tr w14:paraId="70C2F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762" w:type="dxa"/>
            <w:noWrap w:val="0"/>
            <w:vAlign w:val="center"/>
          </w:tcPr>
          <w:p w14:paraId="735488E4">
            <w:pPr>
              <w:bidi w:val="0"/>
              <w:spacing w:line="240" w:lineRule="auto"/>
              <w:ind w:left="0" w:leftChars="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2693" w:type="dxa"/>
            <w:noWrap w:val="0"/>
            <w:vAlign w:val="center"/>
          </w:tcPr>
          <w:p w14:paraId="59735E32">
            <w:pPr>
              <w:bidi w:val="0"/>
              <w:spacing w:line="240" w:lineRule="auto"/>
              <w:ind w:left="0" w:leftChars="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具有独立承担民事责任的能力</w:t>
            </w:r>
          </w:p>
        </w:tc>
        <w:tc>
          <w:tcPr>
            <w:tcW w:w="6043" w:type="dxa"/>
            <w:noWrap w:val="0"/>
            <w:vAlign w:val="center"/>
          </w:tcPr>
          <w:p w14:paraId="7133B7C1">
            <w:pPr>
              <w:bidi w:val="0"/>
              <w:spacing w:line="240" w:lineRule="auto"/>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提供供应商信用承诺书。以上证明材料须符合要求、有效、完整。否则，响应无效。</w:t>
            </w:r>
          </w:p>
        </w:tc>
      </w:tr>
      <w:tr w14:paraId="7A9B0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762" w:type="dxa"/>
            <w:noWrap w:val="0"/>
            <w:vAlign w:val="center"/>
          </w:tcPr>
          <w:p w14:paraId="14C8D16F">
            <w:pPr>
              <w:bidi w:val="0"/>
              <w:spacing w:line="240" w:lineRule="auto"/>
              <w:ind w:left="0" w:leftChars="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p>
        </w:tc>
        <w:tc>
          <w:tcPr>
            <w:tcW w:w="2693" w:type="dxa"/>
            <w:noWrap w:val="0"/>
            <w:vAlign w:val="center"/>
          </w:tcPr>
          <w:p w14:paraId="64DF01D9">
            <w:pPr>
              <w:bidi w:val="0"/>
              <w:spacing w:line="240" w:lineRule="auto"/>
              <w:ind w:left="0" w:leftChars="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具有良好的商业信誉和健全的财务会计制度</w:t>
            </w:r>
          </w:p>
        </w:tc>
        <w:tc>
          <w:tcPr>
            <w:tcW w:w="6043" w:type="dxa"/>
            <w:noWrap w:val="0"/>
            <w:vAlign w:val="center"/>
          </w:tcPr>
          <w:p w14:paraId="5138E248">
            <w:pPr>
              <w:bidi w:val="0"/>
              <w:spacing w:line="240" w:lineRule="auto"/>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提供供应商信用承诺书。以上证明材料须符合要求、有效、完整。否则，响应无效。</w:t>
            </w:r>
          </w:p>
        </w:tc>
      </w:tr>
      <w:tr w14:paraId="2F6B8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762" w:type="dxa"/>
            <w:noWrap w:val="0"/>
            <w:vAlign w:val="center"/>
          </w:tcPr>
          <w:p w14:paraId="1FAF6A33">
            <w:pPr>
              <w:bidi w:val="0"/>
              <w:spacing w:line="240" w:lineRule="auto"/>
              <w:ind w:left="0" w:leftChars="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p>
        </w:tc>
        <w:tc>
          <w:tcPr>
            <w:tcW w:w="2693" w:type="dxa"/>
            <w:noWrap w:val="0"/>
            <w:vAlign w:val="center"/>
          </w:tcPr>
          <w:p w14:paraId="5342A756">
            <w:pPr>
              <w:bidi w:val="0"/>
              <w:spacing w:line="240" w:lineRule="auto"/>
              <w:ind w:left="0" w:leftChars="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具有履行合同所必需的设备和专业技术能力</w:t>
            </w:r>
          </w:p>
        </w:tc>
        <w:tc>
          <w:tcPr>
            <w:tcW w:w="6043" w:type="dxa"/>
            <w:noWrap w:val="0"/>
            <w:vAlign w:val="center"/>
          </w:tcPr>
          <w:p w14:paraId="0AAD3DED">
            <w:pPr>
              <w:bidi w:val="0"/>
              <w:spacing w:line="240" w:lineRule="auto"/>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提供供应商信用承诺书。以上证明材料须符合要求、有效、完整。否则，响应无效。</w:t>
            </w:r>
          </w:p>
        </w:tc>
      </w:tr>
      <w:tr w14:paraId="16CCF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762" w:type="dxa"/>
            <w:noWrap w:val="0"/>
            <w:vAlign w:val="center"/>
          </w:tcPr>
          <w:p w14:paraId="72F43D35">
            <w:pPr>
              <w:bidi w:val="0"/>
              <w:spacing w:line="240" w:lineRule="auto"/>
              <w:ind w:left="0" w:leftChars="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c>
          <w:tcPr>
            <w:tcW w:w="2693" w:type="dxa"/>
            <w:noWrap w:val="0"/>
            <w:vAlign w:val="center"/>
          </w:tcPr>
          <w:p w14:paraId="400E3CD3">
            <w:pPr>
              <w:bidi w:val="0"/>
              <w:spacing w:line="240" w:lineRule="auto"/>
              <w:ind w:left="0" w:leftChars="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有依法缴纳税收和社会保障资金的良好记录</w:t>
            </w:r>
          </w:p>
        </w:tc>
        <w:tc>
          <w:tcPr>
            <w:tcW w:w="6043" w:type="dxa"/>
            <w:noWrap w:val="0"/>
            <w:vAlign w:val="center"/>
          </w:tcPr>
          <w:p w14:paraId="4897E1C2">
            <w:pPr>
              <w:bidi w:val="0"/>
              <w:spacing w:line="240" w:lineRule="auto"/>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提供供应商信用承诺书。以上证明材料须符合要求、有效、完整。否则，响应无效。</w:t>
            </w:r>
          </w:p>
        </w:tc>
      </w:tr>
      <w:tr w14:paraId="68CFD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762" w:type="dxa"/>
            <w:noWrap w:val="0"/>
            <w:vAlign w:val="center"/>
          </w:tcPr>
          <w:p w14:paraId="533F61C6">
            <w:pPr>
              <w:bidi w:val="0"/>
              <w:spacing w:line="240" w:lineRule="auto"/>
              <w:ind w:left="0" w:leftChars="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p>
        </w:tc>
        <w:tc>
          <w:tcPr>
            <w:tcW w:w="2693" w:type="dxa"/>
            <w:shd w:val="clear" w:color="auto" w:fill="auto"/>
            <w:noWrap w:val="0"/>
            <w:vAlign w:val="center"/>
          </w:tcPr>
          <w:p w14:paraId="105BAEEB">
            <w:pPr>
              <w:bidi w:val="0"/>
              <w:spacing w:line="240" w:lineRule="auto"/>
              <w:ind w:left="0" w:leftChars="0"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参加政府采购活动前三年内，在经营活动中没有重大违法记录</w:t>
            </w:r>
          </w:p>
        </w:tc>
        <w:tc>
          <w:tcPr>
            <w:tcW w:w="6043" w:type="dxa"/>
            <w:shd w:val="clear" w:color="auto" w:fill="auto"/>
            <w:noWrap w:val="0"/>
            <w:vAlign w:val="center"/>
          </w:tcPr>
          <w:p w14:paraId="43A98F78">
            <w:pPr>
              <w:bidi w:val="0"/>
              <w:spacing w:line="240" w:lineRule="auto"/>
              <w:ind w:left="0" w:leftChars="0"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提供供应商信用承诺书。以上证明材料须符合要求、有效、完整。否则，响应无效。</w:t>
            </w:r>
          </w:p>
        </w:tc>
      </w:tr>
      <w:tr w14:paraId="1901F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jc w:val="center"/>
        </w:trPr>
        <w:tc>
          <w:tcPr>
            <w:tcW w:w="762" w:type="dxa"/>
            <w:noWrap w:val="0"/>
            <w:vAlign w:val="center"/>
          </w:tcPr>
          <w:p w14:paraId="797B6BED">
            <w:pPr>
              <w:bidi w:val="0"/>
              <w:spacing w:line="240" w:lineRule="auto"/>
              <w:ind w:left="0" w:leftChars="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p>
        </w:tc>
        <w:tc>
          <w:tcPr>
            <w:tcW w:w="2693" w:type="dxa"/>
            <w:shd w:val="clear" w:color="auto" w:fill="auto"/>
            <w:noWrap w:val="0"/>
            <w:vAlign w:val="center"/>
          </w:tcPr>
          <w:p w14:paraId="59DFCBD5">
            <w:pPr>
              <w:bidi w:val="0"/>
              <w:spacing w:line="240" w:lineRule="auto"/>
              <w:ind w:left="0" w:leftChars="0" w:firstLine="0" w:firstLine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响应</w:t>
            </w:r>
            <w:r>
              <w:rPr>
                <w:rFonts w:hint="eastAsia" w:ascii="仿宋" w:hAnsi="仿宋" w:eastAsia="仿宋" w:cs="仿宋"/>
                <w:color w:val="auto"/>
                <w:sz w:val="24"/>
                <w:szCs w:val="24"/>
              </w:rPr>
              <w:t>保证金</w:t>
            </w:r>
          </w:p>
        </w:tc>
        <w:tc>
          <w:tcPr>
            <w:tcW w:w="6043" w:type="dxa"/>
            <w:shd w:val="clear" w:color="auto" w:fill="auto"/>
            <w:noWrap w:val="0"/>
            <w:vAlign w:val="center"/>
          </w:tcPr>
          <w:p w14:paraId="2E1CBB15">
            <w:pPr>
              <w:bidi w:val="0"/>
              <w:ind w:left="0" w:leftChars="0"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按时足额交纳</w:t>
            </w:r>
            <w:r>
              <w:rPr>
                <w:rFonts w:hint="eastAsia" w:ascii="仿宋" w:hAnsi="仿宋" w:eastAsia="仿宋" w:cs="仿宋"/>
                <w:color w:val="auto"/>
                <w:sz w:val="24"/>
                <w:szCs w:val="24"/>
                <w:lang w:val="en-US" w:eastAsia="zh-CN"/>
              </w:rPr>
              <w:t>响应</w:t>
            </w:r>
            <w:r>
              <w:rPr>
                <w:rFonts w:hint="eastAsia" w:ascii="仿宋" w:hAnsi="仿宋" w:eastAsia="仿宋" w:cs="仿宋"/>
                <w:color w:val="auto"/>
                <w:sz w:val="24"/>
                <w:szCs w:val="24"/>
              </w:rPr>
              <w:t>保证金</w:t>
            </w:r>
            <w:r>
              <w:rPr>
                <w:rFonts w:hint="eastAsia" w:ascii="仿宋" w:hAnsi="仿宋" w:eastAsia="仿宋" w:cs="仿宋"/>
                <w:color w:val="auto"/>
                <w:sz w:val="24"/>
                <w:szCs w:val="24"/>
                <w:lang w:val="en-US" w:eastAsia="zh-CN"/>
              </w:rPr>
              <w:t>或保函</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响应</w:t>
            </w:r>
            <w:r>
              <w:rPr>
                <w:rFonts w:hint="eastAsia" w:ascii="仿宋" w:hAnsi="仿宋" w:eastAsia="仿宋" w:cs="仿宋"/>
                <w:color w:val="auto"/>
                <w:sz w:val="24"/>
                <w:szCs w:val="24"/>
              </w:rPr>
              <w:t>文件中</w:t>
            </w:r>
            <w:r>
              <w:rPr>
                <w:rFonts w:hint="eastAsia" w:ascii="仿宋" w:hAnsi="仿宋" w:eastAsia="仿宋" w:cs="仿宋"/>
                <w:color w:val="auto"/>
                <w:sz w:val="24"/>
                <w:szCs w:val="24"/>
                <w:lang w:val="en-US" w:eastAsia="zh-CN"/>
              </w:rPr>
              <w:t>需要提供</w:t>
            </w:r>
            <w:r>
              <w:rPr>
                <w:rFonts w:hint="eastAsia" w:ascii="仿宋" w:hAnsi="仿宋" w:eastAsia="仿宋" w:cs="仿宋"/>
                <w:color w:val="auto"/>
                <w:sz w:val="24"/>
                <w:szCs w:val="24"/>
              </w:rPr>
              <w:t>保证金交纳</w:t>
            </w:r>
            <w:r>
              <w:rPr>
                <w:rFonts w:hint="eastAsia" w:ascii="仿宋" w:hAnsi="仿宋" w:eastAsia="仿宋" w:cs="仿宋"/>
                <w:color w:val="auto"/>
                <w:sz w:val="24"/>
                <w:szCs w:val="24"/>
                <w:lang w:val="en-US" w:eastAsia="zh-CN"/>
              </w:rPr>
              <w:t>证明</w:t>
            </w:r>
            <w:r>
              <w:rPr>
                <w:rFonts w:hint="eastAsia" w:ascii="仿宋" w:hAnsi="仿宋" w:eastAsia="仿宋" w:cs="仿宋"/>
                <w:color w:val="auto"/>
                <w:sz w:val="24"/>
                <w:szCs w:val="24"/>
              </w:rPr>
              <w:t>，并加盖电子</w:t>
            </w:r>
            <w:r>
              <w:rPr>
                <w:rFonts w:hint="eastAsia" w:ascii="仿宋" w:hAnsi="仿宋" w:eastAsia="仿宋" w:cs="仿宋"/>
                <w:color w:val="auto"/>
                <w:sz w:val="24"/>
                <w:szCs w:val="24"/>
                <w:lang w:val="en-US" w:eastAsia="zh-CN"/>
              </w:rPr>
              <w:t>印</w:t>
            </w:r>
            <w:r>
              <w:rPr>
                <w:rFonts w:hint="eastAsia" w:ascii="仿宋" w:hAnsi="仿宋" w:eastAsia="仿宋" w:cs="仿宋"/>
                <w:color w:val="auto"/>
                <w:sz w:val="24"/>
                <w:szCs w:val="24"/>
              </w:rPr>
              <w:t>章。否则，响应无效</w:t>
            </w:r>
            <w:r>
              <w:rPr>
                <w:rFonts w:hint="eastAsia" w:ascii="仿宋" w:hAnsi="仿宋" w:eastAsia="仿宋" w:cs="仿宋"/>
                <w:color w:val="auto"/>
                <w:sz w:val="24"/>
                <w:szCs w:val="24"/>
                <w:lang w:eastAsia="zh-CN"/>
              </w:rPr>
              <w:t>。</w:t>
            </w:r>
          </w:p>
        </w:tc>
      </w:tr>
      <w:tr w14:paraId="2A88C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762" w:type="dxa"/>
            <w:noWrap w:val="0"/>
            <w:vAlign w:val="center"/>
          </w:tcPr>
          <w:p w14:paraId="79D2D1A3">
            <w:pPr>
              <w:bidi w:val="0"/>
              <w:spacing w:line="240" w:lineRule="auto"/>
              <w:ind w:left="0" w:leftChars="0"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w:t>
            </w:r>
          </w:p>
        </w:tc>
        <w:tc>
          <w:tcPr>
            <w:tcW w:w="2693" w:type="dxa"/>
            <w:shd w:val="clear" w:color="auto" w:fill="auto"/>
            <w:noWrap w:val="0"/>
            <w:vAlign w:val="center"/>
          </w:tcPr>
          <w:p w14:paraId="57C9DA9A">
            <w:pPr>
              <w:pStyle w:val="16"/>
              <w:bidi w:val="0"/>
              <w:spacing w:line="24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特定资格条件</w:t>
            </w:r>
          </w:p>
        </w:tc>
        <w:tc>
          <w:tcPr>
            <w:tcW w:w="6043" w:type="dxa"/>
            <w:shd w:val="clear" w:color="auto" w:fill="auto"/>
            <w:noWrap w:val="0"/>
            <w:vAlign w:val="center"/>
          </w:tcPr>
          <w:p w14:paraId="03A02BE8">
            <w:pPr>
              <w:pStyle w:val="16"/>
              <w:bidi w:val="0"/>
              <w:spacing w:line="24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符合磋商文件要求</w:t>
            </w:r>
          </w:p>
        </w:tc>
      </w:tr>
      <w:tr w14:paraId="37CB7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62" w:type="dxa"/>
            <w:noWrap w:val="0"/>
            <w:vAlign w:val="center"/>
          </w:tcPr>
          <w:p w14:paraId="758A566B">
            <w:pPr>
              <w:pStyle w:val="16"/>
              <w:bidi w:val="0"/>
              <w:spacing w:line="24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2693" w:type="dxa"/>
            <w:shd w:val="clear" w:color="auto" w:fill="auto"/>
            <w:noWrap w:val="0"/>
            <w:vAlign w:val="center"/>
          </w:tcPr>
          <w:p w14:paraId="66E56F5A">
            <w:pPr>
              <w:pStyle w:val="16"/>
              <w:bidi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供应商应为中小企业</w:t>
            </w:r>
          </w:p>
        </w:tc>
        <w:tc>
          <w:tcPr>
            <w:tcW w:w="6043" w:type="dxa"/>
            <w:shd w:val="clear" w:color="auto" w:fill="auto"/>
            <w:noWrap w:val="0"/>
            <w:vAlign w:val="center"/>
          </w:tcPr>
          <w:p w14:paraId="3831023D">
            <w:pPr>
              <w:pStyle w:val="16"/>
              <w:bidi w:val="0"/>
              <w:spacing w:line="24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请根据要求单独上传《中小企业声明函》，格式以采购文件要求为准</w:t>
            </w:r>
          </w:p>
        </w:tc>
      </w:tr>
      <w:tr w14:paraId="7AE34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2" w:hRule="atLeast"/>
          <w:jc w:val="center"/>
        </w:trPr>
        <w:tc>
          <w:tcPr>
            <w:tcW w:w="9498" w:type="dxa"/>
            <w:gridSpan w:val="3"/>
            <w:noWrap w:val="0"/>
            <w:vAlign w:val="center"/>
          </w:tcPr>
          <w:p w14:paraId="58817D40">
            <w:pPr>
              <w:bidi w:val="0"/>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资格审查注意事项：</w:t>
            </w:r>
          </w:p>
          <w:p w14:paraId="1F17D33F">
            <w:pPr>
              <w:bidi w:val="0"/>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评审委员会</w:t>
            </w:r>
            <w:r>
              <w:rPr>
                <w:rFonts w:hint="eastAsia" w:ascii="仿宋" w:hAnsi="仿宋" w:eastAsia="仿宋" w:cs="仿宋"/>
                <w:color w:val="auto"/>
                <w:sz w:val="24"/>
                <w:szCs w:val="24"/>
              </w:rPr>
              <w:t>各成员判定某</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未通过资格审查的，应签署具体原因，否则视为该</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通过资格审查。</w:t>
            </w:r>
          </w:p>
        </w:tc>
      </w:tr>
    </w:tbl>
    <w:p w14:paraId="5AB78887">
      <w:pPr>
        <w:bidi w:val="0"/>
        <w:outlineLvl w:val="9"/>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 xml:space="preserve">                                                                                                                                                                                                                                                                                                                                                                                                                                                                                                                                                                                                                                                                                                                                                                                                                                                                                                                                                                                                                                                                                                                                                                                                                                                                                                                                                                                                                                                                                                                                                                                                                                                                                                                                                                                                                                                                                                                                                                                                                                                                                                                                                                                                                                                                                                                                                                                                                                                                                                                                                                                                                                                                                                                                                                                                                                                                                                                                                                                                                                                                                                                                                                                                                                                                                                                                                                                                                                                                                                                                                                                                                                                                                                                                                                                                                                                                                                                                                                                                                                                                                                                                                                                                                </w:t>
      </w:r>
      <w:r>
        <w:rPr>
          <w:rFonts w:hint="eastAsia" w:ascii="仿宋" w:hAnsi="仿宋" w:eastAsia="仿宋" w:cs="仿宋"/>
          <w:b/>
          <w:color w:val="auto"/>
          <w:sz w:val="22"/>
          <w:szCs w:val="22"/>
          <w:highlight w:val="none"/>
        </w:rPr>
        <w:t xml:space="preserve">                                                                                                                                                                                                                                                                                                                                                                                                                                                                                                                                                                                                                                                                                                                                                                                                                                                                                                                                                                                                                                                                                                                                                                                                                                                                                                                                                                                                                                                                                                                                                                                                                                                                                                                                                                                                                                                                                                                                                                                                                                                                                                                                                                                                                                                                                                                                                                                                                                                                                                                                                                                                                                                                                                                                                                                                                                                                                                                                                                                                                                                                                                                                                                                                                                                                                                                                                                                                                                                                                                                                                                                                                                                                                                                                                                                                                                                                                                                                                                                                                                                                                                                                                                                                                </w:t>
      </w:r>
      <w:r>
        <w:rPr>
          <w:rFonts w:hint="eastAsia" w:ascii="仿宋" w:hAnsi="仿宋" w:eastAsia="仿宋" w:cs="仿宋"/>
          <w:b/>
          <w:color w:val="auto"/>
          <w:sz w:val="22"/>
          <w:szCs w:val="22"/>
          <w:highlight w:val="none"/>
        </w:rPr>
        <w:t xml:space="preserve">                                                                                                                                                                                                                                                                                                                                                                                                                                                                                                                                                                                                                                                                                                                                                                                                                                                                                                                                                                                                                                                                                                                                                                                                                                                                                                                                                                                                                                                                                                                                                                                                                                                                                                                                                                                                                                                                                                                                                                                                                                                                                                                                                                                                                                                                                                                             </w:t>
      </w:r>
    </w:p>
    <w:p w14:paraId="4EC3B3A7">
      <w:pP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br w:type="page"/>
      </w:r>
    </w:p>
    <w:p w14:paraId="0D506F5A">
      <w:pPr>
        <w:pStyle w:val="4"/>
        <w:bidi w:val="0"/>
        <w:rPr>
          <w:rStyle w:val="17"/>
          <w:rFonts w:hint="eastAsia" w:ascii="仿宋" w:hAnsi="仿宋" w:eastAsia="仿宋" w:cs="仿宋"/>
          <w:b/>
          <w:bCs/>
          <w:color w:val="auto"/>
          <w:sz w:val="28"/>
          <w:szCs w:val="28"/>
          <w:highlight w:val="none"/>
        </w:rPr>
      </w:pPr>
      <w:r>
        <w:rPr>
          <w:rFonts w:hint="eastAsia" w:ascii="仿宋" w:hAnsi="仿宋" w:eastAsia="仿宋" w:cs="仿宋"/>
          <w:color w:val="auto"/>
          <w:sz w:val="28"/>
          <w:szCs w:val="28"/>
          <w:highlight w:val="none"/>
          <w:lang w:eastAsia="zh-CN"/>
        </w:rPr>
        <w:t>二、符合</w:t>
      </w:r>
      <w:r>
        <w:rPr>
          <w:rFonts w:hint="eastAsia" w:ascii="仿宋" w:hAnsi="仿宋" w:eastAsia="仿宋" w:cs="仿宋"/>
          <w:color w:val="auto"/>
          <w:sz w:val="28"/>
          <w:szCs w:val="28"/>
          <w:highlight w:val="none"/>
        </w:rPr>
        <w:t>性审查的内容及标准</w:t>
      </w:r>
    </w:p>
    <w:tbl>
      <w:tblPr>
        <w:tblStyle w:val="12"/>
        <w:tblW w:w="9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186"/>
        <w:gridCol w:w="6262"/>
      </w:tblGrid>
      <w:tr w14:paraId="107A0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850" w:type="dxa"/>
            <w:noWrap w:val="0"/>
            <w:vAlign w:val="center"/>
          </w:tcPr>
          <w:p w14:paraId="7226DDC0">
            <w:pPr>
              <w:spacing w:line="240" w:lineRule="auto"/>
              <w:ind w:left="0" w:leftChars="0" w:firstLine="0" w:firstLineChars="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eastAsia="zh-CN"/>
              </w:rPr>
              <w:t>序</w:t>
            </w:r>
            <w:r>
              <w:rPr>
                <w:rFonts w:hint="eastAsia" w:ascii="仿宋" w:hAnsi="仿宋" w:eastAsia="仿宋" w:cs="仿宋"/>
                <w:b/>
                <w:color w:val="auto"/>
                <w:sz w:val="24"/>
                <w:szCs w:val="24"/>
                <w:highlight w:val="none"/>
              </w:rPr>
              <w:t>号</w:t>
            </w:r>
          </w:p>
        </w:tc>
        <w:tc>
          <w:tcPr>
            <w:tcW w:w="2186" w:type="dxa"/>
            <w:noWrap w:val="0"/>
            <w:vAlign w:val="center"/>
          </w:tcPr>
          <w:p w14:paraId="6AB435EA">
            <w:pPr>
              <w:spacing w:line="24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审查内容</w:t>
            </w:r>
          </w:p>
        </w:tc>
        <w:tc>
          <w:tcPr>
            <w:tcW w:w="6262" w:type="dxa"/>
            <w:noWrap w:val="0"/>
            <w:vAlign w:val="center"/>
          </w:tcPr>
          <w:p w14:paraId="44405407">
            <w:pPr>
              <w:spacing w:line="24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标  准</w:t>
            </w:r>
          </w:p>
        </w:tc>
      </w:tr>
      <w:tr w14:paraId="77100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850" w:type="dxa"/>
            <w:vMerge w:val="restart"/>
            <w:noWrap w:val="0"/>
            <w:vAlign w:val="center"/>
          </w:tcPr>
          <w:p w14:paraId="06DCAD58">
            <w:pPr>
              <w:adjustRightInd w:val="0"/>
              <w:snapToGrid w:val="0"/>
              <w:spacing w:line="240" w:lineRule="auto"/>
              <w:ind w:left="0" w:leftChars="0" w:firstLine="0" w:firstLineChars="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c>
          <w:tcPr>
            <w:tcW w:w="2186" w:type="dxa"/>
            <w:vMerge w:val="restart"/>
            <w:noWrap w:val="0"/>
            <w:vAlign w:val="center"/>
          </w:tcPr>
          <w:p w14:paraId="0B488329">
            <w:pPr>
              <w:spacing w:line="240" w:lineRule="auto"/>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响应文件的报价</w:t>
            </w:r>
          </w:p>
        </w:tc>
        <w:tc>
          <w:tcPr>
            <w:tcW w:w="6262" w:type="dxa"/>
            <w:noWrap w:val="0"/>
            <w:vAlign w:val="center"/>
          </w:tcPr>
          <w:p w14:paraId="45FF8FD7">
            <w:pPr>
              <w:spacing w:line="240" w:lineRule="auto"/>
              <w:ind w:left="0" w:leftChars="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①所有投标报价均以人民币/元为计算单位。</w:t>
            </w:r>
          </w:p>
        </w:tc>
      </w:tr>
      <w:tr w14:paraId="0B2B0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jc w:val="center"/>
        </w:trPr>
        <w:tc>
          <w:tcPr>
            <w:tcW w:w="850" w:type="dxa"/>
            <w:vMerge w:val="continue"/>
            <w:noWrap w:val="0"/>
            <w:vAlign w:val="center"/>
          </w:tcPr>
          <w:p w14:paraId="2A031E32">
            <w:pPr>
              <w:adjustRightInd w:val="0"/>
              <w:snapToGrid w:val="0"/>
              <w:spacing w:line="240" w:lineRule="auto"/>
              <w:jc w:val="center"/>
              <w:rPr>
                <w:rFonts w:hint="eastAsia" w:ascii="仿宋" w:hAnsi="仿宋" w:eastAsia="仿宋" w:cs="仿宋"/>
                <w:color w:val="auto"/>
                <w:kern w:val="0"/>
                <w:sz w:val="24"/>
                <w:szCs w:val="24"/>
                <w:highlight w:val="none"/>
              </w:rPr>
            </w:pPr>
          </w:p>
        </w:tc>
        <w:tc>
          <w:tcPr>
            <w:tcW w:w="2186" w:type="dxa"/>
            <w:vMerge w:val="continue"/>
            <w:noWrap w:val="0"/>
            <w:vAlign w:val="center"/>
          </w:tcPr>
          <w:p w14:paraId="2E58C7B1">
            <w:pPr>
              <w:spacing w:line="240" w:lineRule="auto"/>
              <w:ind w:left="0" w:leftChars="0" w:firstLine="0" w:firstLineChars="0"/>
              <w:jc w:val="center"/>
              <w:rPr>
                <w:rFonts w:hint="eastAsia" w:ascii="仿宋" w:hAnsi="仿宋" w:eastAsia="仿宋" w:cs="仿宋"/>
                <w:color w:val="auto"/>
                <w:sz w:val="24"/>
                <w:szCs w:val="24"/>
                <w:highlight w:val="none"/>
              </w:rPr>
            </w:pPr>
          </w:p>
        </w:tc>
        <w:tc>
          <w:tcPr>
            <w:tcW w:w="6262" w:type="dxa"/>
            <w:noWrap w:val="0"/>
            <w:vAlign w:val="center"/>
          </w:tcPr>
          <w:p w14:paraId="4053118D">
            <w:pPr>
              <w:spacing w:line="240" w:lineRule="auto"/>
              <w:ind w:left="0" w:leftChars="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②不存在可选择或可调整的投标报价情形。</w:t>
            </w:r>
          </w:p>
        </w:tc>
      </w:tr>
      <w:tr w14:paraId="6F2E9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jc w:val="center"/>
        </w:trPr>
        <w:tc>
          <w:tcPr>
            <w:tcW w:w="850" w:type="dxa"/>
            <w:vMerge w:val="continue"/>
            <w:noWrap w:val="0"/>
            <w:vAlign w:val="center"/>
          </w:tcPr>
          <w:p w14:paraId="30443E5C">
            <w:pPr>
              <w:adjustRightInd w:val="0"/>
              <w:snapToGrid w:val="0"/>
              <w:spacing w:line="240" w:lineRule="auto"/>
              <w:jc w:val="center"/>
              <w:rPr>
                <w:rFonts w:hint="eastAsia" w:ascii="仿宋" w:hAnsi="仿宋" w:eastAsia="仿宋" w:cs="仿宋"/>
                <w:color w:val="auto"/>
                <w:kern w:val="0"/>
                <w:sz w:val="24"/>
                <w:szCs w:val="24"/>
                <w:highlight w:val="none"/>
              </w:rPr>
            </w:pPr>
          </w:p>
        </w:tc>
        <w:tc>
          <w:tcPr>
            <w:tcW w:w="2186" w:type="dxa"/>
            <w:vMerge w:val="continue"/>
            <w:noWrap w:val="0"/>
            <w:vAlign w:val="center"/>
          </w:tcPr>
          <w:p w14:paraId="77AC2080">
            <w:pPr>
              <w:spacing w:line="240" w:lineRule="auto"/>
              <w:ind w:left="0" w:leftChars="0" w:firstLine="0" w:firstLineChars="0"/>
              <w:jc w:val="center"/>
              <w:rPr>
                <w:rFonts w:hint="eastAsia" w:ascii="仿宋" w:hAnsi="仿宋" w:eastAsia="仿宋" w:cs="仿宋"/>
                <w:color w:val="auto"/>
                <w:sz w:val="24"/>
                <w:szCs w:val="24"/>
                <w:highlight w:val="none"/>
              </w:rPr>
            </w:pPr>
          </w:p>
        </w:tc>
        <w:tc>
          <w:tcPr>
            <w:tcW w:w="6262" w:type="dxa"/>
            <w:noWrap w:val="0"/>
            <w:vAlign w:val="center"/>
          </w:tcPr>
          <w:p w14:paraId="7505D378">
            <w:pPr>
              <w:spacing w:line="240" w:lineRule="auto"/>
              <w:ind w:left="0" w:leftChars="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③不存在投标总价或投标单价超出本项目预算金额的情形。</w:t>
            </w:r>
          </w:p>
        </w:tc>
      </w:tr>
      <w:tr w14:paraId="00FC5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850" w:type="dxa"/>
            <w:noWrap w:val="0"/>
            <w:vAlign w:val="center"/>
          </w:tcPr>
          <w:p w14:paraId="49C8D624">
            <w:pPr>
              <w:adjustRightInd w:val="0"/>
              <w:snapToGrid w:val="0"/>
              <w:spacing w:line="240" w:lineRule="auto"/>
              <w:ind w:left="0" w:leftChars="0" w:firstLine="0" w:firstLineChars="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w:t>
            </w:r>
          </w:p>
        </w:tc>
        <w:tc>
          <w:tcPr>
            <w:tcW w:w="2186" w:type="dxa"/>
            <w:noWrap w:val="0"/>
            <w:vAlign w:val="center"/>
          </w:tcPr>
          <w:p w14:paraId="0056685E">
            <w:pPr>
              <w:adjustRightInd w:val="0"/>
              <w:snapToGrid w:val="0"/>
              <w:spacing w:line="240" w:lineRule="auto"/>
              <w:ind w:left="0" w:leftChars="0" w:firstLine="0" w:firstLineChars="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响应文件编制</w:t>
            </w:r>
          </w:p>
        </w:tc>
        <w:tc>
          <w:tcPr>
            <w:tcW w:w="6262" w:type="dxa"/>
            <w:noWrap w:val="0"/>
            <w:vAlign w:val="center"/>
          </w:tcPr>
          <w:p w14:paraId="7C82CCC5">
            <w:pPr>
              <w:adjustRightInd w:val="0"/>
              <w:snapToGrid w:val="0"/>
              <w:spacing w:line="240" w:lineRule="auto"/>
              <w:ind w:left="0" w:leftChars="0" w:firstLine="0" w:firstLineChars="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响应文件按照磋商文件规定签署、盖章等。</w:t>
            </w:r>
          </w:p>
        </w:tc>
      </w:tr>
      <w:tr w14:paraId="459ED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850" w:type="dxa"/>
            <w:noWrap w:val="0"/>
            <w:vAlign w:val="center"/>
          </w:tcPr>
          <w:p w14:paraId="6A673885">
            <w:pPr>
              <w:adjustRightInd w:val="0"/>
              <w:snapToGrid w:val="0"/>
              <w:spacing w:line="240" w:lineRule="auto"/>
              <w:ind w:left="0" w:leftChars="0" w:firstLine="0" w:firstLineChars="0"/>
              <w:jc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3</w:t>
            </w:r>
          </w:p>
        </w:tc>
        <w:tc>
          <w:tcPr>
            <w:tcW w:w="2186" w:type="dxa"/>
            <w:noWrap w:val="0"/>
            <w:vAlign w:val="center"/>
          </w:tcPr>
          <w:p w14:paraId="2C36F6E3">
            <w:pPr>
              <w:spacing w:line="240" w:lineRule="auto"/>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服务（方案）</w:t>
            </w:r>
          </w:p>
        </w:tc>
        <w:tc>
          <w:tcPr>
            <w:tcW w:w="6262" w:type="dxa"/>
            <w:noWrap w:val="0"/>
            <w:vAlign w:val="center"/>
          </w:tcPr>
          <w:p w14:paraId="39DCAFDE">
            <w:pPr>
              <w:spacing w:line="240" w:lineRule="auto"/>
              <w:ind w:left="0" w:leftChars="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不存在可选择服务方案的情形。</w:t>
            </w:r>
          </w:p>
        </w:tc>
      </w:tr>
      <w:tr w14:paraId="6F056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jc w:val="center"/>
        </w:trPr>
        <w:tc>
          <w:tcPr>
            <w:tcW w:w="850" w:type="dxa"/>
            <w:noWrap w:val="0"/>
            <w:vAlign w:val="center"/>
          </w:tcPr>
          <w:p w14:paraId="63205FEF">
            <w:pPr>
              <w:adjustRightInd w:val="0"/>
              <w:snapToGrid w:val="0"/>
              <w:spacing w:line="240" w:lineRule="auto"/>
              <w:ind w:left="0" w:leftChars="0" w:firstLine="0" w:firstLineChars="0"/>
              <w:jc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4</w:t>
            </w:r>
          </w:p>
        </w:tc>
        <w:tc>
          <w:tcPr>
            <w:tcW w:w="2186" w:type="dxa"/>
            <w:noWrap w:val="0"/>
            <w:vAlign w:val="center"/>
          </w:tcPr>
          <w:p w14:paraId="2B8DE391">
            <w:pPr>
              <w:spacing w:line="240" w:lineRule="auto"/>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商务技术指标</w:t>
            </w:r>
          </w:p>
          <w:p w14:paraId="147EDBA8">
            <w:pPr>
              <w:spacing w:line="240" w:lineRule="auto"/>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响应内容</w:t>
            </w:r>
          </w:p>
        </w:tc>
        <w:tc>
          <w:tcPr>
            <w:tcW w:w="6262" w:type="dxa"/>
            <w:noWrap w:val="0"/>
            <w:vAlign w:val="center"/>
          </w:tcPr>
          <w:p w14:paraId="4A973FEF">
            <w:pPr>
              <w:spacing w:line="240" w:lineRule="auto"/>
              <w:ind w:left="0" w:leftChars="0"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响应文件完全满足磋商文件的要求和条件。</w:t>
            </w:r>
          </w:p>
        </w:tc>
      </w:tr>
      <w:tr w14:paraId="16B71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jc w:val="center"/>
        </w:trPr>
        <w:tc>
          <w:tcPr>
            <w:tcW w:w="9298" w:type="dxa"/>
            <w:gridSpan w:val="3"/>
            <w:noWrap w:val="0"/>
            <w:vAlign w:val="center"/>
          </w:tcPr>
          <w:p w14:paraId="6DDFFEE4">
            <w:pPr>
              <w:adjustRightInd w:val="0"/>
              <w:snapToGrid w:val="0"/>
              <w:ind w:left="0" w:leftChars="0" w:firstLine="0" w:firstLineChars="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符合性审查注意事项：</w:t>
            </w:r>
          </w:p>
          <w:p w14:paraId="6671B34C">
            <w:pPr>
              <w:adjustRightInd w:val="0"/>
              <w:snapToGrid w:val="0"/>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磋商小组各成员判定某供应商未通过符合性审查的，应签署具体原因，否则视为该供应商通过符合性审查。</w:t>
            </w:r>
          </w:p>
        </w:tc>
      </w:tr>
    </w:tbl>
    <w:p w14:paraId="0316B679">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br w:type="page"/>
      </w:r>
    </w:p>
    <w:p w14:paraId="1628A58F">
      <w:pPr>
        <w:pStyle w:val="4"/>
        <w:bidi w:val="0"/>
        <w:rPr>
          <w:rFonts w:hint="eastAsia" w:ascii="仿宋" w:hAnsi="仿宋" w:eastAsia="仿宋" w:cs="仿宋"/>
          <w:lang w:val="en-US" w:eastAsia="zh-CN"/>
        </w:rPr>
      </w:pPr>
      <w:r>
        <w:rPr>
          <w:rFonts w:hint="eastAsia" w:ascii="仿宋" w:hAnsi="仿宋" w:eastAsia="仿宋" w:cs="仿宋"/>
          <w:lang w:val="en-US" w:eastAsia="zh-CN"/>
        </w:rPr>
        <w:t>三、评标办法前附表：（100分）</w:t>
      </w:r>
    </w:p>
    <w:tbl>
      <w:tblPr>
        <w:tblStyle w:val="12"/>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1471"/>
        <w:gridCol w:w="809"/>
        <w:gridCol w:w="6295"/>
      </w:tblGrid>
      <w:tr w14:paraId="21C86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360" w:type="dxa"/>
            <w:gridSpan w:val="4"/>
            <w:noWrap w:val="0"/>
            <w:vAlign w:val="center"/>
          </w:tcPr>
          <w:p w14:paraId="21DCE18C">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仿宋" w:hAnsi="仿宋" w:eastAsia="仿宋" w:cs="仿宋"/>
                <w:b/>
                <w:color w:val="auto"/>
                <w:spacing w:val="10"/>
                <w:sz w:val="24"/>
                <w:szCs w:val="24"/>
                <w:highlight w:val="none"/>
              </w:rPr>
            </w:pPr>
            <w:bookmarkStart w:id="53" w:name="_Toc20823346"/>
            <w:bookmarkStart w:id="54" w:name="_Toc120614244"/>
            <w:bookmarkStart w:id="55" w:name="_Toc352761952"/>
            <w:bookmarkStart w:id="56" w:name="_Toc390249823"/>
            <w:bookmarkStart w:id="57" w:name="_Toc16938590"/>
            <w:r>
              <w:rPr>
                <w:rFonts w:hint="eastAsia" w:ascii="仿宋" w:hAnsi="仿宋" w:eastAsia="仿宋" w:cs="仿宋"/>
                <w:b/>
                <w:color w:val="auto"/>
                <w:spacing w:val="6"/>
                <w:sz w:val="24"/>
                <w:szCs w:val="24"/>
                <w:highlight w:val="none"/>
              </w:rPr>
              <w:t>评 定 内 容 及 标 准</w:t>
            </w:r>
          </w:p>
        </w:tc>
      </w:tr>
      <w:tr w14:paraId="45A6B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85" w:type="dxa"/>
            <w:noWrap w:val="0"/>
            <w:vAlign w:val="center"/>
          </w:tcPr>
          <w:p w14:paraId="0323EC6C">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vertAlign w:val="baseline"/>
                <w:lang w:eastAsia="zh-CN"/>
              </w:rPr>
              <w:t>序号</w:t>
            </w:r>
          </w:p>
        </w:tc>
        <w:tc>
          <w:tcPr>
            <w:tcW w:w="1471" w:type="dxa"/>
            <w:noWrap w:val="0"/>
            <w:vAlign w:val="center"/>
          </w:tcPr>
          <w:p w14:paraId="5D6B7C9F">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vertAlign w:val="baseline"/>
                <w:lang w:eastAsia="zh-CN"/>
              </w:rPr>
              <w:t>评分类型</w:t>
            </w:r>
          </w:p>
        </w:tc>
        <w:tc>
          <w:tcPr>
            <w:tcW w:w="809" w:type="dxa"/>
            <w:noWrap w:val="0"/>
            <w:vAlign w:val="center"/>
          </w:tcPr>
          <w:p w14:paraId="7F0A7CEA">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vertAlign w:val="baseline"/>
                <w:lang w:eastAsia="zh-CN"/>
              </w:rPr>
              <w:t>分值</w:t>
            </w:r>
          </w:p>
        </w:tc>
        <w:tc>
          <w:tcPr>
            <w:tcW w:w="6295" w:type="dxa"/>
            <w:noWrap w:val="0"/>
            <w:vAlign w:val="center"/>
          </w:tcPr>
          <w:p w14:paraId="6776CC5B">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vertAlign w:val="baseline"/>
                <w:lang w:eastAsia="zh-CN"/>
              </w:rPr>
              <w:t>评分标准</w:t>
            </w:r>
          </w:p>
        </w:tc>
      </w:tr>
      <w:tr w14:paraId="47D55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9360" w:type="dxa"/>
            <w:gridSpan w:val="4"/>
            <w:noWrap w:val="0"/>
            <w:vAlign w:val="center"/>
          </w:tcPr>
          <w:p w14:paraId="4A2F748B">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hint="eastAsia" w:ascii="仿宋" w:hAnsi="仿宋" w:eastAsia="仿宋" w:cs="仿宋"/>
                <w:b/>
                <w:color w:val="auto"/>
                <w:spacing w:val="10"/>
                <w:sz w:val="24"/>
                <w:szCs w:val="24"/>
                <w:highlight w:val="none"/>
              </w:rPr>
            </w:pPr>
            <w:r>
              <w:rPr>
                <w:rFonts w:hint="eastAsia" w:ascii="仿宋" w:hAnsi="仿宋" w:eastAsia="仿宋" w:cs="仿宋"/>
                <w:b/>
                <w:color w:val="auto"/>
                <w:spacing w:val="10"/>
                <w:sz w:val="24"/>
                <w:szCs w:val="24"/>
                <w:highlight w:val="none"/>
              </w:rPr>
              <w:t>一、</w:t>
            </w:r>
            <w:r>
              <w:rPr>
                <w:rFonts w:hint="eastAsia" w:ascii="仿宋" w:hAnsi="仿宋" w:eastAsia="仿宋" w:cs="仿宋"/>
                <w:b/>
                <w:color w:val="auto"/>
                <w:spacing w:val="10"/>
                <w:sz w:val="24"/>
                <w:szCs w:val="24"/>
                <w:highlight w:val="none"/>
                <w:lang w:val="en-US" w:eastAsia="zh-CN"/>
              </w:rPr>
              <w:t>资信</w:t>
            </w:r>
            <w:r>
              <w:rPr>
                <w:rFonts w:hint="eastAsia" w:ascii="仿宋" w:hAnsi="仿宋" w:eastAsia="仿宋" w:cs="仿宋"/>
                <w:b/>
                <w:color w:val="auto"/>
                <w:spacing w:val="10"/>
                <w:sz w:val="24"/>
                <w:szCs w:val="24"/>
                <w:highlight w:val="none"/>
              </w:rPr>
              <w:t>商务部分（</w:t>
            </w:r>
            <w:r>
              <w:rPr>
                <w:rFonts w:hint="eastAsia" w:ascii="仿宋" w:hAnsi="仿宋" w:eastAsia="仿宋" w:cs="仿宋"/>
                <w:b/>
                <w:color w:val="auto"/>
                <w:spacing w:val="10"/>
                <w:sz w:val="24"/>
                <w:szCs w:val="24"/>
                <w:highlight w:val="none"/>
                <w:lang w:val="en-US" w:eastAsia="zh-CN"/>
              </w:rPr>
              <w:t>19</w:t>
            </w:r>
            <w:r>
              <w:rPr>
                <w:rFonts w:hint="eastAsia" w:ascii="仿宋" w:hAnsi="仿宋" w:eastAsia="仿宋" w:cs="仿宋"/>
                <w:b/>
                <w:color w:val="auto"/>
                <w:spacing w:val="10"/>
                <w:sz w:val="24"/>
                <w:szCs w:val="24"/>
                <w:highlight w:val="none"/>
              </w:rPr>
              <w:t>分）</w:t>
            </w:r>
          </w:p>
        </w:tc>
      </w:tr>
      <w:tr w14:paraId="19DFE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jc w:val="center"/>
        </w:trPr>
        <w:tc>
          <w:tcPr>
            <w:tcW w:w="785" w:type="dxa"/>
            <w:noWrap w:val="0"/>
            <w:vAlign w:val="center"/>
          </w:tcPr>
          <w:p w14:paraId="10986622">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仿宋" w:hAnsi="仿宋" w:eastAsia="仿宋" w:cs="仿宋"/>
                <w:color w:val="auto"/>
                <w:spacing w:val="10"/>
                <w:sz w:val="24"/>
                <w:szCs w:val="24"/>
                <w:highlight w:val="none"/>
              </w:rPr>
            </w:pPr>
            <w:r>
              <w:rPr>
                <w:rFonts w:hint="eastAsia" w:ascii="仿宋" w:hAnsi="仿宋" w:eastAsia="仿宋" w:cs="仿宋"/>
                <w:color w:val="auto"/>
                <w:sz w:val="24"/>
                <w:szCs w:val="24"/>
                <w:vertAlign w:val="baseline"/>
                <w:lang w:val="en-US" w:eastAsia="zh-CN"/>
              </w:rPr>
              <w:t>1</w:t>
            </w:r>
          </w:p>
        </w:tc>
        <w:tc>
          <w:tcPr>
            <w:tcW w:w="1471" w:type="dxa"/>
            <w:noWrap w:val="0"/>
            <w:vAlign w:val="center"/>
          </w:tcPr>
          <w:p w14:paraId="7F4F4737">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仿宋" w:hAnsi="仿宋" w:eastAsia="仿宋" w:cs="仿宋"/>
                <w:color w:val="auto"/>
                <w:spacing w:val="10"/>
                <w:sz w:val="24"/>
                <w:szCs w:val="24"/>
                <w:highlight w:val="none"/>
                <w:lang w:val="en-US" w:eastAsia="zh-CN"/>
              </w:rPr>
            </w:pPr>
            <w:r>
              <w:rPr>
                <w:rFonts w:hint="eastAsia" w:ascii="仿宋" w:hAnsi="仿宋" w:eastAsia="仿宋" w:cs="仿宋"/>
                <w:color w:val="auto"/>
                <w:spacing w:val="10"/>
                <w:sz w:val="24"/>
                <w:szCs w:val="24"/>
                <w:highlight w:val="none"/>
                <w:lang w:val="en-US" w:eastAsia="zh-CN"/>
              </w:rPr>
              <w:t>供应商</w:t>
            </w:r>
          </w:p>
          <w:p w14:paraId="5821B83C">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10"/>
                <w:sz w:val="24"/>
                <w:szCs w:val="24"/>
                <w:highlight w:val="none"/>
                <w:lang w:val="en-US" w:eastAsia="zh-CN"/>
              </w:rPr>
              <w:t>业绩</w:t>
            </w:r>
          </w:p>
        </w:tc>
        <w:tc>
          <w:tcPr>
            <w:tcW w:w="809" w:type="dxa"/>
            <w:noWrap w:val="0"/>
            <w:vAlign w:val="center"/>
          </w:tcPr>
          <w:p w14:paraId="728815A1">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仿宋" w:hAnsi="仿宋" w:eastAsia="仿宋" w:cs="仿宋"/>
                <w:color w:val="auto"/>
                <w:spacing w:val="10"/>
                <w:sz w:val="24"/>
                <w:szCs w:val="24"/>
                <w:highlight w:val="none"/>
              </w:rPr>
            </w:pPr>
            <w:r>
              <w:rPr>
                <w:rFonts w:hint="eastAsia" w:ascii="仿宋" w:hAnsi="仿宋" w:eastAsia="仿宋" w:cs="仿宋"/>
                <w:color w:val="auto"/>
                <w:sz w:val="24"/>
                <w:szCs w:val="24"/>
                <w:vertAlign w:val="baseline"/>
                <w:lang w:val="en-US" w:eastAsia="zh-CN"/>
              </w:rPr>
              <w:t>9分</w:t>
            </w:r>
          </w:p>
        </w:tc>
        <w:tc>
          <w:tcPr>
            <w:tcW w:w="6295" w:type="dxa"/>
            <w:noWrap w:val="0"/>
            <w:vAlign w:val="center"/>
          </w:tcPr>
          <w:p w14:paraId="309B3D34">
            <w:pPr>
              <w:keepNext w:val="0"/>
              <w:keepLines w:val="0"/>
              <w:pageBreakBefore w:val="0"/>
              <w:widowControl w:val="0"/>
              <w:kinsoku/>
              <w:wordWrap/>
              <w:overflowPunct/>
              <w:topLinePunct w:val="0"/>
              <w:autoSpaceDE/>
              <w:autoSpaceDN/>
              <w:bidi w:val="0"/>
              <w:spacing w:line="240" w:lineRule="auto"/>
              <w:ind w:firstLine="0" w:firstLineChars="0"/>
              <w:jc w:val="both"/>
              <w:textAlignment w:val="auto"/>
              <w:rPr>
                <w:rFonts w:hint="eastAsia" w:ascii="仿宋" w:hAnsi="仿宋" w:eastAsia="仿宋" w:cs="仿宋"/>
                <w:color w:val="000000" w:themeColor="text1"/>
                <w:spacing w:val="10"/>
                <w:sz w:val="24"/>
                <w:szCs w:val="24"/>
                <w:highlight w:val="none"/>
                <w:lang w:eastAsia="zh-CN"/>
                <w14:textFill>
                  <w14:solidFill>
                    <w14:schemeClr w14:val="tx1"/>
                  </w14:solidFill>
                </w14:textFill>
              </w:rPr>
            </w:pPr>
            <w:r>
              <w:rPr>
                <w:rFonts w:hint="eastAsia" w:ascii="仿宋" w:hAnsi="仿宋" w:eastAsia="仿宋" w:cs="仿宋"/>
                <w:color w:val="000000" w:themeColor="text1"/>
                <w:spacing w:val="10"/>
                <w:sz w:val="24"/>
                <w:szCs w:val="24"/>
                <w:highlight w:val="none"/>
                <w:lang w:eastAsia="zh-CN"/>
                <w14:textFill>
                  <w14:solidFill>
                    <w14:schemeClr w14:val="tx1"/>
                  </w14:solidFill>
                </w14:textFill>
              </w:rPr>
              <w:t>供应商近三年（开标日前三年内）承担过一项类似项目业绩得</w:t>
            </w:r>
            <w:r>
              <w:rPr>
                <w:rFonts w:hint="eastAsia" w:ascii="仿宋" w:hAnsi="仿宋" w:eastAsia="仿宋" w:cs="仿宋"/>
                <w:color w:val="000000" w:themeColor="text1"/>
                <w:spacing w:val="10"/>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pacing w:val="10"/>
                <w:sz w:val="24"/>
                <w:szCs w:val="24"/>
                <w:highlight w:val="none"/>
                <w:lang w:eastAsia="zh-CN"/>
                <w14:textFill>
                  <w14:solidFill>
                    <w14:schemeClr w14:val="tx1"/>
                  </w14:solidFill>
                </w14:textFill>
              </w:rPr>
              <w:t>分，此项最高得</w:t>
            </w:r>
            <w:r>
              <w:rPr>
                <w:rFonts w:hint="eastAsia" w:ascii="仿宋" w:hAnsi="仿宋" w:eastAsia="仿宋" w:cs="仿宋"/>
                <w:color w:val="000000" w:themeColor="text1"/>
                <w:spacing w:val="10"/>
                <w:sz w:val="24"/>
                <w:szCs w:val="24"/>
                <w:highlight w:val="none"/>
                <w:lang w:val="en-US" w:eastAsia="zh-CN"/>
                <w14:textFill>
                  <w14:solidFill>
                    <w14:schemeClr w14:val="tx1"/>
                  </w14:solidFill>
                </w14:textFill>
              </w:rPr>
              <w:t>9</w:t>
            </w:r>
            <w:r>
              <w:rPr>
                <w:rFonts w:hint="eastAsia" w:ascii="仿宋" w:hAnsi="仿宋" w:eastAsia="仿宋" w:cs="仿宋"/>
                <w:color w:val="000000" w:themeColor="text1"/>
                <w:spacing w:val="10"/>
                <w:sz w:val="24"/>
                <w:szCs w:val="24"/>
                <w:highlight w:val="none"/>
                <w:lang w:eastAsia="zh-CN"/>
                <w14:textFill>
                  <w14:solidFill>
                    <w14:schemeClr w14:val="tx1"/>
                  </w14:solidFill>
                </w14:textFill>
              </w:rPr>
              <w:t>分。</w:t>
            </w:r>
          </w:p>
          <w:p w14:paraId="77FC0D05">
            <w:pPr>
              <w:keepNext w:val="0"/>
              <w:keepLines w:val="0"/>
              <w:pageBreakBefore w:val="0"/>
              <w:widowControl w:val="0"/>
              <w:kinsoku/>
              <w:wordWrap/>
              <w:overflowPunct/>
              <w:topLinePunct w:val="0"/>
              <w:autoSpaceDE/>
              <w:autoSpaceDN/>
              <w:bidi w:val="0"/>
              <w:spacing w:line="240" w:lineRule="auto"/>
              <w:ind w:firstLine="0" w:firstLineChars="0"/>
              <w:jc w:val="both"/>
              <w:textAlignment w:val="auto"/>
              <w:rPr>
                <w:rFonts w:hint="eastAsia" w:ascii="仿宋" w:hAnsi="仿宋" w:eastAsia="仿宋" w:cs="仿宋"/>
                <w:color w:val="000000" w:themeColor="text1"/>
                <w:spacing w:val="10"/>
                <w:sz w:val="24"/>
                <w:szCs w:val="24"/>
                <w:highlight w:val="none"/>
                <w:lang w:eastAsia="zh-CN"/>
                <w14:textFill>
                  <w14:solidFill>
                    <w14:schemeClr w14:val="tx1"/>
                  </w14:solidFill>
                </w14:textFill>
              </w:rPr>
            </w:pPr>
            <w:r>
              <w:rPr>
                <w:rFonts w:hint="eastAsia" w:ascii="仿宋" w:hAnsi="仿宋" w:eastAsia="仿宋" w:cs="仿宋"/>
                <w:color w:val="000000" w:themeColor="text1"/>
                <w:spacing w:val="10"/>
                <w:sz w:val="24"/>
                <w:szCs w:val="24"/>
                <w:highlight w:val="none"/>
                <w:lang w:eastAsia="zh-CN"/>
                <w14:textFill>
                  <w14:solidFill>
                    <w14:schemeClr w14:val="tx1"/>
                  </w14:solidFill>
                </w14:textFill>
              </w:rPr>
              <w:t>注：提供合同协议书（包括首页、金额所在页、签字盖章页）复印件作为证明；提供的相应证明材料不全或模糊不清时不得分。</w:t>
            </w:r>
          </w:p>
        </w:tc>
      </w:tr>
      <w:tr w14:paraId="5D1F7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jc w:val="center"/>
        </w:trPr>
        <w:tc>
          <w:tcPr>
            <w:tcW w:w="785" w:type="dxa"/>
            <w:noWrap w:val="0"/>
            <w:vAlign w:val="center"/>
          </w:tcPr>
          <w:p w14:paraId="66ED0AB5">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2</w:t>
            </w:r>
          </w:p>
        </w:tc>
        <w:tc>
          <w:tcPr>
            <w:tcW w:w="1471" w:type="dxa"/>
            <w:noWrap w:val="0"/>
            <w:vAlign w:val="center"/>
          </w:tcPr>
          <w:p w14:paraId="1B5AEC65">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仿宋" w:hAnsi="仿宋" w:eastAsia="仿宋" w:cs="仿宋"/>
                <w:color w:val="auto"/>
                <w:spacing w:val="10"/>
                <w:sz w:val="24"/>
                <w:szCs w:val="24"/>
                <w:highlight w:val="none"/>
                <w:lang w:val="en-US" w:eastAsia="zh-CN"/>
              </w:rPr>
            </w:pPr>
            <w:r>
              <w:rPr>
                <w:rFonts w:hint="eastAsia" w:ascii="仿宋" w:hAnsi="仿宋" w:eastAsia="仿宋" w:cs="仿宋"/>
                <w:kern w:val="2"/>
                <w:sz w:val="24"/>
                <w:szCs w:val="24"/>
                <w:highlight w:val="none"/>
              </w:rPr>
              <w:t>项目团队配置</w:t>
            </w:r>
          </w:p>
        </w:tc>
        <w:tc>
          <w:tcPr>
            <w:tcW w:w="809" w:type="dxa"/>
            <w:noWrap w:val="0"/>
            <w:vAlign w:val="center"/>
          </w:tcPr>
          <w:p w14:paraId="67362612">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10</w:t>
            </w:r>
          </w:p>
        </w:tc>
        <w:tc>
          <w:tcPr>
            <w:tcW w:w="6295" w:type="dxa"/>
            <w:noWrap w:val="0"/>
            <w:vAlign w:val="center"/>
          </w:tcPr>
          <w:p w14:paraId="683B62C3">
            <w:pPr>
              <w:keepNext w:val="0"/>
              <w:keepLines w:val="0"/>
              <w:pageBreakBefore w:val="0"/>
              <w:widowControl w:val="0"/>
              <w:kinsoku/>
              <w:wordWrap/>
              <w:overflowPunct/>
              <w:topLinePunct w:val="0"/>
              <w:autoSpaceDE/>
              <w:autoSpaceDN/>
              <w:bidi w:val="0"/>
              <w:spacing w:line="240" w:lineRule="auto"/>
              <w:ind w:firstLine="0" w:firstLineChars="0"/>
              <w:jc w:val="both"/>
              <w:textAlignment w:val="auto"/>
              <w:rPr>
                <w:rFonts w:hint="eastAsia" w:ascii="仿宋" w:hAnsi="仿宋" w:eastAsia="仿宋" w:cs="仿宋"/>
                <w:color w:val="000000" w:themeColor="text1"/>
                <w:spacing w:val="10"/>
                <w:sz w:val="24"/>
                <w:szCs w:val="24"/>
                <w:highlight w:val="none"/>
                <w:lang w:eastAsia="zh-CN"/>
                <w14:textFill>
                  <w14:solidFill>
                    <w14:schemeClr w14:val="tx1"/>
                  </w14:solidFill>
                </w14:textFill>
              </w:rPr>
            </w:pPr>
            <w:r>
              <w:rPr>
                <w:rFonts w:hint="eastAsia" w:ascii="仿宋" w:hAnsi="仿宋" w:eastAsia="仿宋" w:cs="仿宋"/>
                <w:color w:val="000000" w:themeColor="text1"/>
                <w:spacing w:val="10"/>
                <w:sz w:val="24"/>
                <w:szCs w:val="24"/>
                <w:highlight w:val="none"/>
                <w:lang w:eastAsia="zh-CN"/>
                <w14:textFill>
                  <w14:solidFill>
                    <w14:schemeClr w14:val="tx1"/>
                  </w14:solidFill>
                </w14:textFill>
              </w:rPr>
              <w:t>（1）项目负责人具有</w:t>
            </w:r>
            <w:r>
              <w:rPr>
                <w:rFonts w:hint="eastAsia" w:ascii="仿宋" w:hAnsi="仿宋" w:eastAsia="仿宋" w:cs="仿宋"/>
                <w:i w:val="0"/>
                <w:iCs w:val="0"/>
                <w:caps w:val="0"/>
                <w:color w:val="000000" w:themeColor="text1"/>
                <w:spacing w:val="0"/>
                <w:sz w:val="24"/>
                <w:szCs w:val="24"/>
                <w:highlight w:val="none"/>
                <w:shd w:val="clear" w:fill="FFFFFF"/>
                <w14:textFill>
                  <w14:solidFill>
                    <w14:schemeClr w14:val="tx1"/>
                  </w14:solidFill>
                </w14:textFill>
              </w:rPr>
              <w:t>高级职称</w:t>
            </w:r>
            <w:r>
              <w:rPr>
                <w:rStyle w:val="14"/>
                <w:rFonts w:hint="eastAsia" w:ascii="仿宋" w:hAnsi="仿宋" w:eastAsia="仿宋" w:cs="仿宋"/>
                <w:b w:val="0"/>
                <w:bCs w:val="0"/>
                <w:i w:val="0"/>
                <w:iCs w:val="0"/>
                <w:caps w:val="0"/>
                <w:color w:val="000000" w:themeColor="text1"/>
                <w:spacing w:val="0"/>
                <w:sz w:val="24"/>
                <w:szCs w:val="24"/>
                <w:highlight w:val="none"/>
                <w:shd w:val="clear" w:fill="FFFFFF"/>
                <w:lang w:val="en-US" w:eastAsia="zh-CN"/>
                <w14:textFill>
                  <w14:solidFill>
                    <w14:schemeClr w14:val="tx1"/>
                  </w14:solidFill>
                </w14:textFill>
              </w:rPr>
              <w:t>且具有</w:t>
            </w:r>
            <w:r>
              <w:rPr>
                <w:rFonts w:hint="eastAsia" w:ascii="仿宋" w:hAnsi="仿宋" w:eastAsia="仿宋" w:cs="仿宋"/>
                <w:i w:val="0"/>
                <w:iCs w:val="0"/>
                <w:caps w:val="0"/>
                <w:color w:val="000000" w:themeColor="text1"/>
                <w:spacing w:val="0"/>
                <w:sz w:val="24"/>
                <w:szCs w:val="24"/>
                <w:highlight w:val="none"/>
                <w:shd w:val="clear" w:fill="FFFFFF"/>
                <w14:textFill>
                  <w14:solidFill>
                    <w14:schemeClr w14:val="tx1"/>
                  </w14:solidFill>
                </w14:textFill>
              </w:rPr>
              <w:t>相关专业国家级注册执业资格</w:t>
            </w:r>
            <w:r>
              <w:rPr>
                <w:rFonts w:hint="eastAsia" w:ascii="仿宋" w:hAnsi="仿宋" w:eastAsia="仿宋" w:cs="仿宋"/>
                <w:color w:val="000000" w:themeColor="text1"/>
                <w:spacing w:val="10"/>
                <w:sz w:val="24"/>
                <w:szCs w:val="24"/>
                <w:highlight w:val="none"/>
                <w:lang w:eastAsia="zh-CN"/>
                <w14:textFill>
                  <w14:solidFill>
                    <w14:schemeClr w14:val="tx1"/>
                  </w14:solidFill>
                </w14:textFill>
              </w:rPr>
              <w:t>的，加</w:t>
            </w:r>
            <w:r>
              <w:rPr>
                <w:rFonts w:hint="eastAsia" w:ascii="仿宋" w:hAnsi="仿宋" w:eastAsia="仿宋" w:cs="仿宋"/>
                <w:color w:val="000000" w:themeColor="text1"/>
                <w:spacing w:val="10"/>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pacing w:val="10"/>
                <w:sz w:val="24"/>
                <w:szCs w:val="24"/>
                <w:highlight w:val="none"/>
                <w:lang w:eastAsia="zh-CN"/>
                <w14:textFill>
                  <w14:solidFill>
                    <w14:schemeClr w14:val="tx1"/>
                  </w14:solidFill>
                </w14:textFill>
              </w:rPr>
              <w:t>分。</w:t>
            </w:r>
          </w:p>
          <w:p w14:paraId="57F53AF9">
            <w:pPr>
              <w:keepNext w:val="0"/>
              <w:keepLines w:val="0"/>
              <w:pageBreakBefore w:val="0"/>
              <w:widowControl w:val="0"/>
              <w:kinsoku/>
              <w:wordWrap/>
              <w:overflowPunct/>
              <w:topLinePunct w:val="0"/>
              <w:autoSpaceDE/>
              <w:autoSpaceDN/>
              <w:bidi w:val="0"/>
              <w:spacing w:line="240" w:lineRule="auto"/>
              <w:ind w:firstLine="0" w:firstLineChars="0"/>
              <w:jc w:val="both"/>
              <w:textAlignment w:val="auto"/>
              <w:rPr>
                <w:rFonts w:hint="eastAsia" w:ascii="仿宋" w:hAnsi="仿宋" w:eastAsia="仿宋" w:cs="仿宋"/>
                <w:color w:val="000000" w:themeColor="text1"/>
                <w:spacing w:val="10"/>
                <w:sz w:val="24"/>
                <w:szCs w:val="24"/>
                <w:highlight w:val="none"/>
                <w:lang w:eastAsia="zh-CN"/>
                <w14:textFill>
                  <w14:solidFill>
                    <w14:schemeClr w14:val="tx1"/>
                  </w14:solidFill>
                </w14:textFill>
              </w:rPr>
            </w:pPr>
            <w:r>
              <w:rPr>
                <w:rFonts w:hint="eastAsia" w:ascii="仿宋" w:hAnsi="仿宋" w:eastAsia="仿宋" w:cs="仿宋"/>
                <w:color w:val="000000" w:themeColor="text1"/>
                <w:spacing w:val="10"/>
                <w:sz w:val="24"/>
                <w:szCs w:val="24"/>
                <w:highlight w:val="none"/>
                <w:lang w:eastAsia="zh-CN"/>
                <w14:textFill>
                  <w14:solidFill>
                    <w14:schemeClr w14:val="tx1"/>
                  </w14:solidFill>
                </w14:textFill>
              </w:rPr>
              <w:t>（2）每增加一位</w:t>
            </w:r>
            <w:r>
              <w:rPr>
                <w:rFonts w:hint="eastAsia" w:ascii="仿宋" w:hAnsi="仿宋" w:eastAsia="仿宋" w:cs="仿宋"/>
                <w:color w:val="000000" w:themeColor="text1"/>
                <w:spacing w:val="10"/>
                <w:sz w:val="24"/>
                <w:szCs w:val="24"/>
                <w:highlight w:val="none"/>
                <w:lang w:val="en-US" w:eastAsia="zh-CN"/>
                <w14:textFill>
                  <w14:solidFill>
                    <w14:schemeClr w14:val="tx1"/>
                  </w14:solidFill>
                </w14:textFill>
              </w:rPr>
              <w:t>高级</w:t>
            </w:r>
            <w:r>
              <w:rPr>
                <w:rFonts w:hint="eastAsia" w:ascii="仿宋" w:hAnsi="仿宋" w:eastAsia="仿宋" w:cs="仿宋"/>
                <w:color w:val="000000" w:themeColor="text1"/>
                <w:spacing w:val="10"/>
                <w:sz w:val="24"/>
                <w:szCs w:val="24"/>
                <w:highlight w:val="none"/>
                <w:lang w:eastAsia="zh-CN"/>
                <w14:textFill>
                  <w14:solidFill>
                    <w14:schemeClr w14:val="tx1"/>
                  </w14:solidFill>
                </w14:textFill>
              </w:rPr>
              <w:t>职称的（除项目负责人外），计</w:t>
            </w:r>
            <w:r>
              <w:rPr>
                <w:rFonts w:hint="eastAsia" w:ascii="仿宋" w:hAnsi="仿宋" w:eastAsia="仿宋" w:cs="仿宋"/>
                <w:color w:val="000000" w:themeColor="text1"/>
                <w:spacing w:val="10"/>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pacing w:val="10"/>
                <w:sz w:val="24"/>
                <w:szCs w:val="24"/>
                <w:highlight w:val="none"/>
                <w:lang w:eastAsia="zh-CN"/>
                <w14:textFill>
                  <w14:solidFill>
                    <w14:schemeClr w14:val="tx1"/>
                  </w14:solidFill>
                </w14:textFill>
              </w:rPr>
              <w:t>分，最高的</w:t>
            </w:r>
            <w:r>
              <w:rPr>
                <w:rFonts w:hint="eastAsia" w:ascii="仿宋" w:hAnsi="仿宋" w:eastAsia="仿宋" w:cs="仿宋"/>
                <w:color w:val="000000" w:themeColor="text1"/>
                <w:spacing w:val="10"/>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pacing w:val="10"/>
                <w:sz w:val="24"/>
                <w:szCs w:val="24"/>
                <w:highlight w:val="none"/>
                <w:lang w:eastAsia="zh-CN"/>
                <w14:textFill>
                  <w14:solidFill>
                    <w14:schemeClr w14:val="tx1"/>
                  </w14:solidFill>
                </w14:textFill>
              </w:rPr>
              <w:t>分。</w:t>
            </w:r>
          </w:p>
          <w:p w14:paraId="6C764F99">
            <w:pPr>
              <w:keepNext w:val="0"/>
              <w:keepLines w:val="0"/>
              <w:pageBreakBefore w:val="0"/>
              <w:widowControl w:val="0"/>
              <w:kinsoku/>
              <w:wordWrap/>
              <w:overflowPunct/>
              <w:topLinePunct w:val="0"/>
              <w:autoSpaceDE/>
              <w:autoSpaceDN/>
              <w:bidi w:val="0"/>
              <w:spacing w:line="240" w:lineRule="auto"/>
              <w:ind w:firstLine="0" w:firstLineChars="0"/>
              <w:jc w:val="both"/>
              <w:textAlignment w:val="auto"/>
              <w:rPr>
                <w:rFonts w:hint="eastAsia" w:ascii="仿宋" w:hAnsi="仿宋" w:eastAsia="仿宋" w:cs="仿宋"/>
                <w:color w:val="000000" w:themeColor="text1"/>
                <w:spacing w:val="10"/>
                <w:sz w:val="24"/>
                <w:szCs w:val="24"/>
                <w:highlight w:val="none"/>
                <w:lang w:eastAsia="zh-CN"/>
                <w14:textFill>
                  <w14:solidFill>
                    <w14:schemeClr w14:val="tx1"/>
                  </w14:solidFill>
                </w14:textFill>
              </w:rPr>
            </w:pPr>
            <w:r>
              <w:rPr>
                <w:rFonts w:hint="eastAsia" w:ascii="仿宋" w:hAnsi="仿宋" w:eastAsia="仿宋" w:cs="仿宋"/>
                <w:color w:val="000000" w:themeColor="text1"/>
                <w:spacing w:val="10"/>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10"/>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pacing w:val="10"/>
                <w:sz w:val="24"/>
                <w:szCs w:val="24"/>
                <w:highlight w:val="none"/>
                <w:lang w:eastAsia="zh-CN"/>
                <w14:textFill>
                  <w14:solidFill>
                    <w14:schemeClr w14:val="tx1"/>
                  </w14:solidFill>
                </w14:textFill>
              </w:rPr>
              <w:t>）每增加一位相关专业中级职称的（除项目负责人外），计</w:t>
            </w:r>
            <w:r>
              <w:rPr>
                <w:rFonts w:hint="eastAsia" w:ascii="仿宋" w:hAnsi="仿宋" w:eastAsia="仿宋" w:cs="仿宋"/>
                <w:color w:val="000000" w:themeColor="text1"/>
                <w:spacing w:val="10"/>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pacing w:val="10"/>
                <w:sz w:val="24"/>
                <w:szCs w:val="24"/>
                <w:highlight w:val="none"/>
                <w:lang w:eastAsia="zh-CN"/>
                <w14:textFill>
                  <w14:solidFill>
                    <w14:schemeClr w14:val="tx1"/>
                  </w14:solidFill>
                </w14:textFill>
              </w:rPr>
              <w:t>分，最高的3分。</w:t>
            </w:r>
          </w:p>
          <w:p w14:paraId="6EC2B82C">
            <w:pPr>
              <w:keepNext w:val="0"/>
              <w:keepLines w:val="0"/>
              <w:pageBreakBefore w:val="0"/>
              <w:widowControl w:val="0"/>
              <w:kinsoku/>
              <w:wordWrap/>
              <w:overflowPunct/>
              <w:topLinePunct w:val="0"/>
              <w:autoSpaceDE/>
              <w:autoSpaceDN/>
              <w:bidi w:val="0"/>
              <w:spacing w:line="240" w:lineRule="auto"/>
              <w:ind w:firstLine="0" w:firstLineChars="0"/>
              <w:jc w:val="both"/>
              <w:textAlignment w:val="auto"/>
              <w:rPr>
                <w:rFonts w:hint="eastAsia" w:ascii="仿宋" w:hAnsi="仿宋" w:eastAsia="仿宋" w:cs="仿宋"/>
                <w:color w:val="000000" w:themeColor="text1"/>
                <w:spacing w:val="10"/>
                <w:sz w:val="24"/>
                <w:szCs w:val="24"/>
                <w:highlight w:val="none"/>
                <w:lang w:eastAsia="zh-CN"/>
                <w14:textFill>
                  <w14:solidFill>
                    <w14:schemeClr w14:val="tx1"/>
                  </w14:solidFill>
                </w14:textFill>
              </w:rPr>
            </w:pPr>
            <w:r>
              <w:rPr>
                <w:rFonts w:hint="eastAsia" w:ascii="仿宋" w:hAnsi="仿宋" w:eastAsia="仿宋" w:cs="仿宋"/>
                <w:color w:val="000000" w:themeColor="text1"/>
                <w:spacing w:val="10"/>
                <w:sz w:val="24"/>
                <w:szCs w:val="24"/>
                <w:highlight w:val="none"/>
                <w:lang w:eastAsia="zh-CN"/>
                <w14:textFill>
                  <w14:solidFill>
                    <w14:schemeClr w14:val="tx1"/>
                  </w14:solidFill>
                </w14:textFill>
              </w:rPr>
              <w:t>注：以上人员不重复计分；提供人员身份证、注册证或职称证、近半年任意一个月社保证明，未提供不得分。</w:t>
            </w:r>
          </w:p>
        </w:tc>
      </w:tr>
      <w:tr w14:paraId="46D69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360" w:type="dxa"/>
            <w:gridSpan w:val="4"/>
            <w:noWrap w:val="0"/>
            <w:vAlign w:val="center"/>
          </w:tcPr>
          <w:p w14:paraId="31AC2BA8">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hint="eastAsia" w:ascii="仿宋" w:hAnsi="仿宋" w:eastAsia="仿宋" w:cs="仿宋"/>
                <w:b/>
                <w:color w:val="auto"/>
                <w:spacing w:val="10"/>
                <w:sz w:val="24"/>
                <w:szCs w:val="24"/>
                <w:highlight w:val="none"/>
              </w:rPr>
            </w:pPr>
            <w:r>
              <w:rPr>
                <w:rFonts w:hint="eastAsia" w:ascii="仿宋" w:hAnsi="仿宋" w:eastAsia="仿宋" w:cs="仿宋"/>
                <w:b/>
                <w:color w:val="auto"/>
                <w:spacing w:val="10"/>
                <w:sz w:val="24"/>
                <w:szCs w:val="24"/>
                <w:highlight w:val="none"/>
              </w:rPr>
              <w:t>二、技术</w:t>
            </w:r>
            <w:r>
              <w:rPr>
                <w:rFonts w:hint="eastAsia" w:ascii="仿宋" w:hAnsi="仿宋" w:eastAsia="仿宋" w:cs="仿宋"/>
                <w:b/>
                <w:color w:val="auto"/>
                <w:spacing w:val="10"/>
                <w:sz w:val="24"/>
                <w:szCs w:val="24"/>
                <w:highlight w:val="none"/>
                <w:lang w:val="en-US" w:eastAsia="zh-CN"/>
              </w:rPr>
              <w:t>服务</w:t>
            </w:r>
            <w:r>
              <w:rPr>
                <w:rFonts w:hint="eastAsia" w:ascii="仿宋" w:hAnsi="仿宋" w:eastAsia="仿宋" w:cs="仿宋"/>
                <w:b/>
                <w:color w:val="auto"/>
                <w:spacing w:val="10"/>
                <w:sz w:val="24"/>
                <w:szCs w:val="24"/>
                <w:highlight w:val="none"/>
              </w:rPr>
              <w:t>部分（</w:t>
            </w:r>
            <w:r>
              <w:rPr>
                <w:rFonts w:hint="eastAsia" w:ascii="仿宋" w:hAnsi="仿宋" w:eastAsia="仿宋" w:cs="仿宋"/>
                <w:b/>
                <w:color w:val="auto"/>
                <w:spacing w:val="10"/>
                <w:sz w:val="24"/>
                <w:szCs w:val="24"/>
                <w:highlight w:val="none"/>
                <w:lang w:val="en-US" w:eastAsia="zh-CN"/>
              </w:rPr>
              <w:t>71</w:t>
            </w:r>
            <w:r>
              <w:rPr>
                <w:rFonts w:hint="eastAsia" w:ascii="仿宋" w:hAnsi="仿宋" w:eastAsia="仿宋" w:cs="仿宋"/>
                <w:b/>
                <w:color w:val="auto"/>
                <w:spacing w:val="10"/>
                <w:sz w:val="24"/>
                <w:szCs w:val="24"/>
                <w:highlight w:val="none"/>
              </w:rPr>
              <w:t>分）</w:t>
            </w:r>
          </w:p>
        </w:tc>
      </w:tr>
      <w:tr w14:paraId="7ADDC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785" w:type="dxa"/>
            <w:noWrap w:val="0"/>
            <w:vAlign w:val="center"/>
          </w:tcPr>
          <w:p w14:paraId="3839417C">
            <w:pPr>
              <w:keepNext w:val="0"/>
              <w:keepLines w:val="0"/>
              <w:pageBreakBefore w:val="0"/>
              <w:widowControl w:val="0"/>
              <w:kinsoku/>
              <w:wordWrap/>
              <w:overflowPunct/>
              <w:topLinePunct w:val="0"/>
              <w:autoSpaceDE/>
              <w:autoSpaceDN/>
              <w:bidi w:val="0"/>
              <w:spacing w:line="360" w:lineRule="auto"/>
              <w:ind w:firstLine="0" w:firstLineChars="0"/>
              <w:jc w:val="center"/>
              <w:textAlignment w:val="auto"/>
              <w:rPr>
                <w:rFonts w:hint="eastAsia" w:ascii="仿宋" w:hAnsi="仿宋" w:eastAsia="仿宋" w:cs="仿宋"/>
                <w:color w:val="auto"/>
                <w:spacing w:val="10"/>
                <w:sz w:val="24"/>
                <w:szCs w:val="24"/>
                <w:highlight w:val="none"/>
                <w:lang w:val="en-US" w:eastAsia="zh-CN"/>
              </w:rPr>
            </w:pPr>
            <w:r>
              <w:rPr>
                <w:rFonts w:hint="eastAsia" w:ascii="仿宋" w:hAnsi="仿宋" w:eastAsia="仿宋" w:cs="仿宋"/>
                <w:color w:val="auto"/>
                <w:spacing w:val="10"/>
                <w:sz w:val="24"/>
                <w:szCs w:val="24"/>
                <w:highlight w:val="none"/>
                <w:lang w:val="en-US" w:eastAsia="zh-CN"/>
              </w:rPr>
              <w:t>1</w:t>
            </w:r>
          </w:p>
        </w:tc>
        <w:tc>
          <w:tcPr>
            <w:tcW w:w="1471" w:type="dxa"/>
            <w:noWrap w:val="0"/>
            <w:vAlign w:val="center"/>
          </w:tcPr>
          <w:p w14:paraId="782554D5">
            <w:pPr>
              <w:keepNext w:val="0"/>
              <w:keepLines w:val="0"/>
              <w:pageBreakBefore w:val="0"/>
              <w:widowControl w:val="0"/>
              <w:kinsoku/>
              <w:wordWrap/>
              <w:overflowPunct/>
              <w:topLinePunct w:val="0"/>
              <w:autoSpaceDE/>
              <w:autoSpaceDN/>
              <w:bidi w:val="0"/>
              <w:spacing w:line="360" w:lineRule="auto"/>
              <w:ind w:firstLine="0" w:firstLineChars="0"/>
              <w:jc w:val="center"/>
              <w:textAlignment w:val="auto"/>
              <w:rPr>
                <w:rFonts w:hint="eastAsia" w:ascii="仿宋" w:hAnsi="仿宋" w:eastAsia="仿宋" w:cs="仿宋"/>
                <w:color w:val="auto"/>
                <w:sz w:val="24"/>
                <w:szCs w:val="24"/>
                <w:lang w:val="en-US" w:eastAsia="zh-CN"/>
              </w:rPr>
            </w:pPr>
            <w:bookmarkStart w:id="58" w:name="OLE_LINK6"/>
            <w:r>
              <w:rPr>
                <w:rFonts w:hint="eastAsia" w:ascii="仿宋" w:hAnsi="仿宋" w:eastAsia="仿宋" w:cs="仿宋"/>
                <w:color w:val="auto"/>
                <w:kern w:val="2"/>
                <w:sz w:val="24"/>
                <w:szCs w:val="24"/>
              </w:rPr>
              <w:t>工作内容的</w:t>
            </w:r>
            <w:bookmarkEnd w:id="58"/>
            <w:r>
              <w:rPr>
                <w:rFonts w:hint="eastAsia" w:ascii="仿宋" w:hAnsi="仿宋" w:eastAsia="仿宋" w:cs="仿宋"/>
                <w:color w:val="auto"/>
                <w:kern w:val="2"/>
                <w:sz w:val="24"/>
                <w:szCs w:val="24"/>
                <w:lang w:val="en-US" w:eastAsia="zh-CN"/>
              </w:rPr>
              <w:t>解读与分析</w:t>
            </w:r>
          </w:p>
        </w:tc>
        <w:tc>
          <w:tcPr>
            <w:tcW w:w="809" w:type="dxa"/>
            <w:noWrap w:val="0"/>
            <w:vAlign w:val="center"/>
          </w:tcPr>
          <w:p w14:paraId="4A87A055">
            <w:pPr>
              <w:keepNext w:val="0"/>
              <w:keepLines w:val="0"/>
              <w:pageBreakBefore w:val="0"/>
              <w:widowControl w:val="0"/>
              <w:kinsoku/>
              <w:wordWrap/>
              <w:overflowPunct/>
              <w:topLinePunct w:val="0"/>
              <w:autoSpaceDE/>
              <w:autoSpaceDN/>
              <w:bidi w:val="0"/>
              <w:spacing w:line="360" w:lineRule="auto"/>
              <w:ind w:firstLine="0" w:firstLine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vertAlign w:val="baseline"/>
                <w:lang w:val="en-US" w:eastAsia="zh-CN"/>
              </w:rPr>
              <w:t>15分</w:t>
            </w:r>
          </w:p>
        </w:tc>
        <w:tc>
          <w:tcPr>
            <w:tcW w:w="6295" w:type="dxa"/>
            <w:noWrap w:val="0"/>
            <w:vAlign w:val="center"/>
          </w:tcPr>
          <w:p w14:paraId="7903F6D6">
            <w:pPr>
              <w:keepNext w:val="0"/>
              <w:keepLines w:val="0"/>
              <w:pageBreakBefore w:val="0"/>
              <w:widowControl w:val="0"/>
              <w:kinsoku/>
              <w:wordWrap/>
              <w:overflowPunct/>
              <w:topLinePunct w:val="0"/>
              <w:autoSpaceDE/>
              <w:autoSpaceDN/>
              <w:bidi w:val="0"/>
              <w:spacing w:line="360" w:lineRule="auto"/>
              <w:ind w:firstLine="0" w:firstLineChars="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至少包括：</w:t>
            </w:r>
          </w:p>
          <w:p w14:paraId="30FB3570">
            <w:pPr>
              <w:keepNext w:val="0"/>
              <w:keepLines w:val="0"/>
              <w:pageBreakBefore w:val="0"/>
              <w:widowControl w:val="0"/>
              <w:kinsoku/>
              <w:wordWrap/>
              <w:overflowPunct/>
              <w:topLinePunct w:val="0"/>
              <w:autoSpaceDE/>
              <w:autoSpaceDN/>
              <w:bidi w:val="0"/>
              <w:spacing w:line="360" w:lineRule="auto"/>
              <w:ind w:firstLine="0" w:firstLineChars="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①对项目所处地理位置、周边环境、气象条件、场地现状等现有条件的理解与分析</w:t>
            </w:r>
          </w:p>
          <w:p w14:paraId="5B47D6F3">
            <w:pPr>
              <w:keepNext w:val="0"/>
              <w:keepLines w:val="0"/>
              <w:pageBreakBefore w:val="0"/>
              <w:widowControl w:val="0"/>
              <w:kinsoku/>
              <w:wordWrap/>
              <w:overflowPunct/>
              <w:topLinePunct w:val="0"/>
              <w:autoSpaceDE/>
              <w:autoSpaceDN/>
              <w:bidi w:val="0"/>
              <w:spacing w:line="360" w:lineRule="auto"/>
              <w:ind w:firstLine="0" w:firstLineChars="0"/>
              <w:jc w:val="both"/>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②对项目定位、设计原则、项目解读进行阐述</w:t>
            </w:r>
            <w:r>
              <w:rPr>
                <w:rFonts w:hint="eastAsia" w:ascii="仿宋" w:hAnsi="仿宋" w:eastAsia="仿宋" w:cs="仿宋"/>
                <w:color w:val="000000" w:themeColor="text1"/>
                <w:sz w:val="24"/>
                <w:szCs w:val="24"/>
                <w:lang w:eastAsia="zh-CN"/>
                <w14:textFill>
                  <w14:solidFill>
                    <w14:schemeClr w14:val="tx1"/>
                  </w14:solidFill>
                </w14:textFill>
              </w:rPr>
              <w:t>；</w:t>
            </w:r>
          </w:p>
          <w:p w14:paraId="6224E551">
            <w:pPr>
              <w:keepNext w:val="0"/>
              <w:keepLines w:val="0"/>
              <w:pageBreakBefore w:val="0"/>
              <w:widowControl w:val="0"/>
              <w:kinsoku/>
              <w:wordWrap/>
              <w:overflowPunct/>
              <w:topLinePunct w:val="0"/>
              <w:autoSpaceDE/>
              <w:autoSpaceDN/>
              <w:bidi w:val="0"/>
              <w:spacing w:line="360" w:lineRule="auto"/>
              <w:ind w:firstLine="0" w:firstLineChars="0"/>
              <w:jc w:val="both"/>
              <w:textAlignment w:val="auto"/>
              <w:rPr>
                <w:rStyle w:val="14"/>
                <w:rFonts w:hint="eastAsia" w:ascii="仿宋" w:hAnsi="仿宋" w:eastAsia="仿宋" w:cs="仿宋"/>
                <w:b/>
                <w:bCs/>
                <w:i w:val="0"/>
                <w:iCs w:val="0"/>
                <w:caps w:val="0"/>
                <w:color w:val="000000" w:themeColor="text1"/>
                <w:spacing w:val="0"/>
                <w:sz w:val="24"/>
                <w:szCs w:val="24"/>
                <w:shd w:val="clear" w:fill="FFFFFF"/>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③</w:t>
            </w:r>
            <w:r>
              <w:rPr>
                <w:rFonts w:hint="eastAsia" w:ascii="仿宋" w:hAnsi="仿宋" w:eastAsia="仿宋" w:cs="仿宋"/>
                <w:color w:val="000000" w:themeColor="text1"/>
                <w:sz w:val="24"/>
                <w:szCs w:val="24"/>
                <w:lang w:val="en-US" w:eastAsia="zh-CN"/>
                <w14:textFill>
                  <w14:solidFill>
                    <w14:schemeClr w14:val="tx1"/>
                  </w14:solidFill>
                </w14:textFill>
              </w:rPr>
              <w:t>对项目区岩土层分布等进行</w:t>
            </w:r>
            <w:r>
              <w:rPr>
                <w:rFonts w:hint="eastAsia" w:ascii="仿宋" w:hAnsi="仿宋" w:eastAsia="仿宋" w:cs="仿宋"/>
                <w:color w:val="000000" w:themeColor="text1"/>
                <w:sz w:val="24"/>
                <w:szCs w:val="24"/>
                <w14:textFill>
                  <w14:solidFill>
                    <w14:schemeClr w14:val="tx1"/>
                  </w14:solidFill>
                </w14:textFill>
              </w:rPr>
              <w:t>分析</w:t>
            </w:r>
            <w:r>
              <w:rPr>
                <w:rStyle w:val="14"/>
                <w:rFonts w:hint="eastAsia" w:ascii="仿宋" w:hAnsi="仿宋" w:eastAsia="仿宋" w:cs="仿宋"/>
                <w:b/>
                <w:bCs/>
                <w:i w:val="0"/>
                <w:iCs w:val="0"/>
                <w:caps w:val="0"/>
                <w:color w:val="000000" w:themeColor="text1"/>
                <w:spacing w:val="0"/>
                <w:sz w:val="24"/>
                <w:szCs w:val="24"/>
                <w:shd w:val="clear" w:fill="FFFFFF"/>
                <w:lang w:eastAsia="zh-CN"/>
                <w14:textFill>
                  <w14:solidFill>
                    <w14:schemeClr w14:val="tx1"/>
                  </w14:solidFill>
                </w14:textFill>
              </w:rPr>
              <w:t>；</w:t>
            </w:r>
          </w:p>
          <w:p w14:paraId="2275D436">
            <w:pPr>
              <w:keepNext w:val="0"/>
              <w:keepLines w:val="0"/>
              <w:pageBreakBefore w:val="0"/>
              <w:widowControl w:val="0"/>
              <w:kinsoku/>
              <w:wordWrap/>
              <w:overflowPunct/>
              <w:topLinePunct w:val="0"/>
              <w:autoSpaceDE/>
              <w:autoSpaceDN/>
              <w:bidi w:val="0"/>
              <w:spacing w:line="360" w:lineRule="auto"/>
              <w:ind w:firstLine="0" w:firstLineChars="0"/>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每有一项内容得</w:t>
            </w: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14:textFill>
                  <w14:solidFill>
                    <w14:schemeClr w14:val="tx1"/>
                  </w14:solidFill>
                </w14:textFill>
              </w:rPr>
              <w:t>分，共</w:t>
            </w:r>
            <w:r>
              <w:rPr>
                <w:rFonts w:hint="eastAsia" w:ascii="仿宋" w:hAnsi="仿宋" w:eastAsia="仿宋" w:cs="仿宋"/>
                <w:color w:val="000000" w:themeColor="text1"/>
                <w:sz w:val="24"/>
                <w:szCs w:val="24"/>
                <w:lang w:val="en-US" w:eastAsia="zh-CN"/>
                <w14:textFill>
                  <w14:solidFill>
                    <w14:schemeClr w14:val="tx1"/>
                  </w14:solidFill>
                </w14:textFill>
              </w:rPr>
              <w:t>15</w:t>
            </w:r>
            <w:r>
              <w:rPr>
                <w:rFonts w:hint="eastAsia" w:ascii="仿宋" w:hAnsi="仿宋" w:eastAsia="仿宋" w:cs="仿宋"/>
                <w:color w:val="000000" w:themeColor="text1"/>
                <w:sz w:val="24"/>
                <w:szCs w:val="24"/>
                <w14:textFill>
                  <w14:solidFill>
                    <w14:schemeClr w14:val="tx1"/>
                  </w14:solidFill>
                </w14:textFill>
              </w:rPr>
              <w:t>分。若有缺项，则缺项部分不得分，各项内容中若与服务质量无关或与项目特点不适应则分别扣该项</w:t>
            </w:r>
            <w:r>
              <w:rPr>
                <w:rFonts w:hint="eastAsia" w:ascii="仿宋" w:hAnsi="仿宋" w:eastAsia="仿宋" w:cs="仿宋"/>
                <w:color w:val="000000" w:themeColor="text1"/>
                <w:sz w:val="24"/>
                <w:szCs w:val="24"/>
                <w:lang w:val="en-US" w:eastAsia="zh-CN"/>
                <w14:textFill>
                  <w14:solidFill>
                    <w14:schemeClr w14:val="tx1"/>
                  </w14:solidFill>
                </w14:textFill>
              </w:rPr>
              <w:t>2.5</w:t>
            </w:r>
            <w:r>
              <w:rPr>
                <w:rFonts w:hint="eastAsia" w:ascii="仿宋" w:hAnsi="仿宋" w:eastAsia="仿宋" w:cs="仿宋"/>
                <w:color w:val="000000" w:themeColor="text1"/>
                <w:sz w:val="24"/>
                <w:szCs w:val="24"/>
                <w14:textFill>
                  <w14:solidFill>
                    <w14:schemeClr w14:val="tx1"/>
                  </w14:solidFill>
                </w14:textFill>
              </w:rPr>
              <w:t>分。</w:t>
            </w:r>
          </w:p>
        </w:tc>
      </w:tr>
      <w:tr w14:paraId="6605F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785" w:type="dxa"/>
            <w:noWrap w:val="0"/>
            <w:vAlign w:val="center"/>
          </w:tcPr>
          <w:p w14:paraId="2BC2721F">
            <w:pPr>
              <w:keepNext w:val="0"/>
              <w:keepLines w:val="0"/>
              <w:pageBreakBefore w:val="0"/>
              <w:widowControl w:val="0"/>
              <w:kinsoku/>
              <w:wordWrap/>
              <w:overflowPunct/>
              <w:topLinePunct w:val="0"/>
              <w:autoSpaceDE/>
              <w:autoSpaceDN/>
              <w:bidi w:val="0"/>
              <w:spacing w:line="360" w:lineRule="auto"/>
              <w:ind w:firstLine="0" w:firstLineChars="0"/>
              <w:jc w:val="center"/>
              <w:textAlignment w:val="auto"/>
              <w:rPr>
                <w:rFonts w:hint="eastAsia" w:ascii="仿宋" w:hAnsi="仿宋" w:eastAsia="仿宋" w:cs="仿宋"/>
                <w:color w:val="auto"/>
                <w:spacing w:val="10"/>
                <w:sz w:val="24"/>
                <w:szCs w:val="24"/>
                <w:highlight w:val="none"/>
                <w:lang w:val="en-US" w:eastAsia="zh-CN"/>
              </w:rPr>
            </w:pPr>
            <w:r>
              <w:rPr>
                <w:rFonts w:hint="eastAsia" w:ascii="仿宋" w:hAnsi="仿宋" w:eastAsia="仿宋" w:cs="仿宋"/>
                <w:color w:val="auto"/>
                <w:spacing w:val="10"/>
                <w:sz w:val="24"/>
                <w:szCs w:val="24"/>
                <w:highlight w:val="none"/>
                <w:lang w:val="en-US" w:eastAsia="zh-CN"/>
              </w:rPr>
              <w:t>2</w:t>
            </w:r>
          </w:p>
        </w:tc>
        <w:tc>
          <w:tcPr>
            <w:tcW w:w="1471" w:type="dxa"/>
            <w:noWrap w:val="0"/>
            <w:vAlign w:val="center"/>
          </w:tcPr>
          <w:p w14:paraId="35B1EFD5">
            <w:pPr>
              <w:keepNext w:val="0"/>
              <w:keepLines w:val="0"/>
              <w:pageBreakBefore w:val="0"/>
              <w:widowControl w:val="0"/>
              <w:kinsoku/>
              <w:wordWrap/>
              <w:overflowPunct/>
              <w:topLinePunct w:val="0"/>
              <w:autoSpaceDE/>
              <w:autoSpaceDN/>
              <w:bidi w:val="0"/>
              <w:spacing w:line="360" w:lineRule="auto"/>
              <w:ind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kern w:val="2"/>
                <w:sz w:val="24"/>
                <w:szCs w:val="24"/>
              </w:rPr>
              <w:t>实施方案</w:t>
            </w:r>
          </w:p>
        </w:tc>
        <w:tc>
          <w:tcPr>
            <w:tcW w:w="809" w:type="dxa"/>
            <w:noWrap w:val="0"/>
            <w:vAlign w:val="center"/>
          </w:tcPr>
          <w:p w14:paraId="45759BD0">
            <w:pPr>
              <w:keepNext w:val="0"/>
              <w:keepLines w:val="0"/>
              <w:pageBreakBefore w:val="0"/>
              <w:widowControl w:val="0"/>
              <w:kinsoku/>
              <w:wordWrap/>
              <w:overflowPunct/>
              <w:topLinePunct w:val="0"/>
              <w:autoSpaceDE/>
              <w:autoSpaceDN/>
              <w:bidi w:val="0"/>
              <w:spacing w:line="360" w:lineRule="auto"/>
              <w:ind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vertAlign w:val="baseline"/>
                <w:lang w:val="en-US" w:eastAsia="zh-CN"/>
              </w:rPr>
              <w:t>15分</w:t>
            </w:r>
          </w:p>
        </w:tc>
        <w:tc>
          <w:tcPr>
            <w:tcW w:w="6295" w:type="dxa"/>
            <w:noWrap w:val="0"/>
            <w:vAlign w:val="center"/>
          </w:tcPr>
          <w:p w14:paraId="33DE7A0F">
            <w:pPr>
              <w:keepNext w:val="0"/>
              <w:keepLines w:val="0"/>
              <w:pageBreakBefore w:val="0"/>
              <w:widowControl w:val="0"/>
              <w:kinsoku/>
              <w:wordWrap/>
              <w:overflowPunct/>
              <w:topLinePunct w:val="0"/>
              <w:autoSpaceDE/>
              <w:autoSpaceDN/>
              <w:bidi w:val="0"/>
              <w:spacing w:line="360" w:lineRule="auto"/>
              <w:ind w:firstLine="0" w:firstLineChars="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至少包括：</w:t>
            </w:r>
          </w:p>
          <w:p w14:paraId="61CAA6FB">
            <w:pPr>
              <w:keepNext w:val="0"/>
              <w:keepLines w:val="0"/>
              <w:pageBreakBefore w:val="0"/>
              <w:widowControl w:val="0"/>
              <w:kinsoku/>
              <w:wordWrap/>
              <w:overflowPunct/>
              <w:topLinePunct w:val="0"/>
              <w:autoSpaceDE/>
              <w:autoSpaceDN/>
              <w:bidi w:val="0"/>
              <w:spacing w:line="360" w:lineRule="auto"/>
              <w:ind w:firstLine="0" w:firstLineChars="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①设计编制方案是否符合国家相关规范要求；</w:t>
            </w:r>
          </w:p>
          <w:p w14:paraId="5A5B598E">
            <w:pPr>
              <w:keepNext w:val="0"/>
              <w:keepLines w:val="0"/>
              <w:pageBreakBefore w:val="0"/>
              <w:widowControl w:val="0"/>
              <w:kinsoku/>
              <w:wordWrap/>
              <w:overflowPunct/>
              <w:topLinePunct w:val="0"/>
              <w:autoSpaceDE/>
              <w:autoSpaceDN/>
              <w:bidi w:val="0"/>
              <w:spacing w:line="360" w:lineRule="auto"/>
              <w:ind w:firstLine="0" w:firstLineChars="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②项目设计特点描述、设计内容、关键技术问题解决方案、解决措施；</w:t>
            </w:r>
          </w:p>
          <w:p w14:paraId="2D573AC5">
            <w:pPr>
              <w:keepNext w:val="0"/>
              <w:keepLines w:val="0"/>
              <w:pageBreakBefore w:val="0"/>
              <w:widowControl w:val="0"/>
              <w:kinsoku/>
              <w:wordWrap/>
              <w:overflowPunct/>
              <w:topLinePunct w:val="0"/>
              <w:autoSpaceDE/>
              <w:autoSpaceDN/>
              <w:bidi w:val="0"/>
              <w:spacing w:line="360" w:lineRule="auto"/>
              <w:ind w:firstLine="0" w:firstLineChars="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③方案依据、工作量（考虑场地、工程地质、水文、工程特点等条件）、方法手段；</w:t>
            </w:r>
          </w:p>
          <w:p w14:paraId="635DE8CA">
            <w:pPr>
              <w:keepNext w:val="0"/>
              <w:keepLines w:val="0"/>
              <w:pageBreakBefore w:val="0"/>
              <w:widowControl w:val="0"/>
              <w:kinsoku/>
              <w:wordWrap/>
              <w:overflowPunct/>
              <w:topLinePunct w:val="0"/>
              <w:autoSpaceDE/>
              <w:autoSpaceDN/>
              <w:bidi w:val="0"/>
              <w:spacing w:line="360" w:lineRule="auto"/>
              <w:ind w:firstLine="0" w:firstLineChars="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④项目主要构成、总体布局构思；</w:t>
            </w:r>
          </w:p>
          <w:p w14:paraId="762AD477">
            <w:pPr>
              <w:keepNext w:val="0"/>
              <w:keepLines w:val="0"/>
              <w:pageBreakBefore w:val="0"/>
              <w:widowControl w:val="0"/>
              <w:kinsoku/>
              <w:wordWrap/>
              <w:overflowPunct/>
              <w:topLinePunct w:val="0"/>
              <w:autoSpaceDE/>
              <w:autoSpaceDN/>
              <w:bidi w:val="0"/>
              <w:spacing w:line="360" w:lineRule="auto"/>
              <w:ind w:firstLine="0" w:firstLineChars="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⑤设计文件完整，设计图纸包括总平面图、断面图、重要节点图等。</w:t>
            </w:r>
          </w:p>
          <w:p w14:paraId="4177B0BA">
            <w:pPr>
              <w:keepNext w:val="0"/>
              <w:keepLines w:val="0"/>
              <w:pageBreakBefore w:val="0"/>
              <w:widowControl w:val="0"/>
              <w:kinsoku/>
              <w:wordWrap/>
              <w:overflowPunct/>
              <w:topLinePunct w:val="0"/>
              <w:autoSpaceDE/>
              <w:autoSpaceDN/>
              <w:bidi w:val="0"/>
              <w:spacing w:line="360" w:lineRule="auto"/>
              <w:ind w:firstLine="0" w:firstLineChars="0"/>
              <w:jc w:val="both"/>
              <w:textAlignment w:val="auto"/>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每有一项内容得</w:t>
            </w: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分，共</w:t>
            </w:r>
            <w:r>
              <w:rPr>
                <w:rFonts w:hint="eastAsia" w:ascii="仿宋" w:hAnsi="仿宋" w:eastAsia="仿宋" w:cs="仿宋"/>
                <w:color w:val="000000" w:themeColor="text1"/>
                <w:sz w:val="24"/>
                <w:szCs w:val="24"/>
                <w:lang w:val="en-US" w:eastAsia="zh-CN"/>
                <w14:textFill>
                  <w14:solidFill>
                    <w14:schemeClr w14:val="tx1"/>
                  </w14:solidFill>
                </w14:textFill>
              </w:rPr>
              <w:t>15</w:t>
            </w:r>
            <w:r>
              <w:rPr>
                <w:rFonts w:hint="eastAsia" w:ascii="仿宋" w:hAnsi="仿宋" w:eastAsia="仿宋" w:cs="仿宋"/>
                <w:color w:val="000000" w:themeColor="text1"/>
                <w:sz w:val="24"/>
                <w:szCs w:val="24"/>
                <w14:textFill>
                  <w14:solidFill>
                    <w14:schemeClr w14:val="tx1"/>
                  </w14:solidFill>
                </w14:textFill>
              </w:rPr>
              <w:t>分。若有缺项，则缺项部分不得分，各项内容中若与服务质量无关或与项目特点不适应则分别扣该项</w:t>
            </w:r>
            <w:r>
              <w:rPr>
                <w:rFonts w:hint="eastAsia" w:ascii="仿宋" w:hAnsi="仿宋" w:eastAsia="仿宋" w:cs="仿宋"/>
                <w:color w:val="000000" w:themeColor="text1"/>
                <w:sz w:val="24"/>
                <w:szCs w:val="24"/>
                <w:lang w:val="en-US" w:eastAsia="zh-CN"/>
                <w14:textFill>
                  <w14:solidFill>
                    <w14:schemeClr w14:val="tx1"/>
                  </w14:solidFill>
                </w14:textFill>
              </w:rPr>
              <w:t>1.5</w:t>
            </w:r>
            <w:r>
              <w:rPr>
                <w:rFonts w:hint="eastAsia" w:ascii="仿宋" w:hAnsi="仿宋" w:eastAsia="仿宋" w:cs="仿宋"/>
                <w:color w:val="000000" w:themeColor="text1"/>
                <w:sz w:val="24"/>
                <w:szCs w:val="24"/>
                <w14:textFill>
                  <w14:solidFill>
                    <w14:schemeClr w14:val="tx1"/>
                  </w14:solidFill>
                </w14:textFill>
              </w:rPr>
              <w:t>分。</w:t>
            </w:r>
          </w:p>
        </w:tc>
      </w:tr>
      <w:tr w14:paraId="74004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jc w:val="center"/>
        </w:trPr>
        <w:tc>
          <w:tcPr>
            <w:tcW w:w="785" w:type="dxa"/>
            <w:noWrap w:val="0"/>
            <w:vAlign w:val="center"/>
          </w:tcPr>
          <w:p w14:paraId="43396D91">
            <w:pPr>
              <w:keepNext w:val="0"/>
              <w:keepLines w:val="0"/>
              <w:pageBreakBefore w:val="0"/>
              <w:widowControl w:val="0"/>
              <w:kinsoku/>
              <w:wordWrap/>
              <w:overflowPunct/>
              <w:topLinePunct w:val="0"/>
              <w:autoSpaceDE/>
              <w:autoSpaceDN/>
              <w:bidi w:val="0"/>
              <w:spacing w:line="360" w:lineRule="auto"/>
              <w:ind w:firstLine="0" w:firstLineChars="0"/>
              <w:jc w:val="center"/>
              <w:textAlignment w:val="auto"/>
              <w:rPr>
                <w:rFonts w:hint="eastAsia" w:ascii="仿宋" w:hAnsi="仿宋" w:eastAsia="仿宋" w:cs="仿宋"/>
                <w:color w:val="auto"/>
                <w:spacing w:val="10"/>
                <w:sz w:val="24"/>
                <w:szCs w:val="24"/>
                <w:highlight w:val="none"/>
                <w:lang w:val="en-US" w:eastAsia="zh-CN"/>
              </w:rPr>
            </w:pPr>
            <w:r>
              <w:rPr>
                <w:rFonts w:hint="eastAsia" w:ascii="仿宋" w:hAnsi="仿宋" w:eastAsia="仿宋" w:cs="仿宋"/>
                <w:color w:val="auto"/>
                <w:spacing w:val="10"/>
                <w:sz w:val="24"/>
                <w:szCs w:val="24"/>
                <w:highlight w:val="none"/>
                <w:lang w:val="en-US" w:eastAsia="zh-CN"/>
              </w:rPr>
              <w:t>3</w:t>
            </w:r>
          </w:p>
        </w:tc>
        <w:tc>
          <w:tcPr>
            <w:tcW w:w="1471" w:type="dxa"/>
            <w:noWrap w:val="0"/>
            <w:vAlign w:val="center"/>
          </w:tcPr>
          <w:p w14:paraId="7DE8E009">
            <w:pPr>
              <w:keepNext w:val="0"/>
              <w:keepLines w:val="0"/>
              <w:pageBreakBefore w:val="0"/>
              <w:widowControl w:val="0"/>
              <w:kinsoku/>
              <w:wordWrap/>
              <w:overflowPunct/>
              <w:topLinePunct w:val="0"/>
              <w:autoSpaceDE/>
              <w:autoSpaceDN/>
              <w:bidi w:val="0"/>
              <w:spacing w:line="360" w:lineRule="auto"/>
              <w:ind w:firstLine="0" w:firstLineChars="0"/>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重点、难点分析</w:t>
            </w:r>
          </w:p>
        </w:tc>
        <w:tc>
          <w:tcPr>
            <w:tcW w:w="809" w:type="dxa"/>
            <w:noWrap w:val="0"/>
            <w:vAlign w:val="center"/>
          </w:tcPr>
          <w:p w14:paraId="1B1B4F5B">
            <w:pPr>
              <w:keepNext w:val="0"/>
              <w:keepLines w:val="0"/>
              <w:pageBreakBefore w:val="0"/>
              <w:widowControl w:val="0"/>
              <w:kinsoku/>
              <w:wordWrap/>
              <w:overflowPunct/>
              <w:topLinePunct w:val="0"/>
              <w:autoSpaceDE/>
              <w:autoSpaceDN/>
              <w:bidi w:val="0"/>
              <w:spacing w:line="360" w:lineRule="auto"/>
              <w:ind w:firstLine="0" w:firstLineChars="0"/>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kern w:val="2"/>
                <w:sz w:val="24"/>
                <w:szCs w:val="24"/>
                <w:highlight w:val="none"/>
                <w:lang w:val="en-US" w:eastAsia="zh-CN" w:bidi="ar-SA"/>
              </w:rPr>
              <w:t>9分</w:t>
            </w:r>
          </w:p>
        </w:tc>
        <w:tc>
          <w:tcPr>
            <w:tcW w:w="6295" w:type="dxa"/>
            <w:noWrap w:val="0"/>
            <w:vAlign w:val="center"/>
          </w:tcPr>
          <w:p w14:paraId="07AC0A5F">
            <w:pPr>
              <w:keepNext w:val="0"/>
              <w:keepLines w:val="0"/>
              <w:pageBreakBefore w:val="0"/>
              <w:widowControl w:val="0"/>
              <w:kinsoku/>
              <w:wordWrap/>
              <w:overflowPunct/>
              <w:topLinePunct w:val="0"/>
              <w:autoSpaceDE/>
              <w:autoSpaceDN/>
              <w:bidi w:val="0"/>
              <w:spacing w:line="360" w:lineRule="auto"/>
              <w:ind w:firstLine="0" w:firstLineChars="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至少包括：</w:t>
            </w:r>
          </w:p>
          <w:p w14:paraId="4A2498F0">
            <w:pPr>
              <w:keepNext w:val="0"/>
              <w:keepLines w:val="0"/>
              <w:pageBreakBefore w:val="0"/>
              <w:widowControl w:val="0"/>
              <w:kinsoku/>
              <w:wordWrap/>
              <w:overflowPunct/>
              <w:topLinePunct w:val="0"/>
              <w:autoSpaceDE/>
              <w:autoSpaceDN/>
              <w:bidi w:val="0"/>
              <w:spacing w:line="360" w:lineRule="auto"/>
              <w:ind w:firstLine="0" w:firstLineChars="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①</w:t>
            </w:r>
            <w:r>
              <w:rPr>
                <w:rFonts w:hint="eastAsia" w:ascii="仿宋" w:hAnsi="仿宋" w:eastAsia="仿宋" w:cs="仿宋"/>
                <w:color w:val="000000" w:themeColor="text1"/>
                <w:sz w:val="24"/>
                <w:szCs w:val="24"/>
                <w:lang w:val="en-US" w:eastAsia="zh-CN"/>
                <w14:textFill>
                  <w14:solidFill>
                    <w14:schemeClr w14:val="tx1"/>
                  </w14:solidFill>
                </w14:textFill>
              </w:rPr>
              <w:t>对本项目重点</w:t>
            </w:r>
            <w:r>
              <w:rPr>
                <w:rFonts w:hint="eastAsia" w:ascii="仿宋" w:hAnsi="仿宋" w:eastAsia="仿宋" w:cs="仿宋"/>
                <w:color w:val="000000" w:themeColor="text1"/>
                <w:sz w:val="24"/>
                <w:szCs w:val="24"/>
                <w14:textFill>
                  <w14:solidFill>
                    <w14:schemeClr w14:val="tx1"/>
                  </w14:solidFill>
                </w14:textFill>
              </w:rPr>
              <w:t>进行分析；</w:t>
            </w:r>
          </w:p>
          <w:p w14:paraId="291DDE1A">
            <w:pPr>
              <w:keepNext w:val="0"/>
              <w:keepLines w:val="0"/>
              <w:pageBreakBefore w:val="0"/>
              <w:widowControl w:val="0"/>
              <w:kinsoku/>
              <w:wordWrap/>
              <w:overflowPunct/>
              <w:topLinePunct w:val="0"/>
              <w:autoSpaceDE/>
              <w:autoSpaceDN/>
              <w:bidi w:val="0"/>
              <w:spacing w:line="360" w:lineRule="auto"/>
              <w:ind w:firstLine="0" w:firstLineChars="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②</w:t>
            </w:r>
            <w:r>
              <w:rPr>
                <w:rFonts w:hint="eastAsia" w:ascii="仿宋" w:hAnsi="仿宋" w:eastAsia="仿宋" w:cs="仿宋"/>
                <w:color w:val="000000" w:themeColor="text1"/>
                <w:sz w:val="24"/>
                <w:szCs w:val="24"/>
                <w:lang w:val="en-US" w:eastAsia="zh-CN"/>
                <w14:textFill>
                  <w14:solidFill>
                    <w14:schemeClr w14:val="tx1"/>
                  </w14:solidFill>
                </w14:textFill>
              </w:rPr>
              <w:t>对本项目难点进行分析</w:t>
            </w:r>
            <w:r>
              <w:rPr>
                <w:rFonts w:hint="eastAsia" w:ascii="仿宋" w:hAnsi="仿宋" w:eastAsia="仿宋" w:cs="仿宋"/>
                <w:color w:val="000000" w:themeColor="text1"/>
                <w:sz w:val="24"/>
                <w:szCs w:val="24"/>
                <w14:textFill>
                  <w14:solidFill>
                    <w14:schemeClr w14:val="tx1"/>
                  </w14:solidFill>
                </w14:textFill>
              </w:rPr>
              <w:t>；</w:t>
            </w:r>
          </w:p>
          <w:p w14:paraId="74899DCE">
            <w:pPr>
              <w:keepNext w:val="0"/>
              <w:keepLines w:val="0"/>
              <w:pageBreakBefore w:val="0"/>
              <w:widowControl w:val="0"/>
              <w:kinsoku/>
              <w:wordWrap/>
              <w:overflowPunct/>
              <w:topLinePunct w:val="0"/>
              <w:autoSpaceDE/>
              <w:autoSpaceDN/>
              <w:bidi w:val="0"/>
              <w:spacing w:line="360" w:lineRule="auto"/>
              <w:ind w:firstLine="0" w:firstLineChars="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③</w:t>
            </w:r>
            <w:r>
              <w:rPr>
                <w:rFonts w:hint="eastAsia" w:ascii="仿宋" w:hAnsi="仿宋" w:eastAsia="仿宋" w:cs="仿宋"/>
                <w:color w:val="000000" w:themeColor="text1"/>
                <w:sz w:val="24"/>
                <w:szCs w:val="24"/>
                <w:lang w:val="en-US" w:eastAsia="zh-CN"/>
                <w14:textFill>
                  <w14:solidFill>
                    <w14:schemeClr w14:val="tx1"/>
                  </w14:solidFill>
                </w14:textFill>
              </w:rPr>
              <w:t>对重点及难点的处理措施</w:t>
            </w:r>
            <w:r>
              <w:rPr>
                <w:rFonts w:hint="eastAsia" w:ascii="仿宋" w:hAnsi="仿宋" w:eastAsia="仿宋" w:cs="仿宋"/>
                <w:color w:val="000000" w:themeColor="text1"/>
                <w:sz w:val="24"/>
                <w:szCs w:val="24"/>
                <w14:textFill>
                  <w14:solidFill>
                    <w14:schemeClr w14:val="tx1"/>
                  </w14:solidFill>
                </w14:textFill>
              </w:rPr>
              <w:t>；</w:t>
            </w:r>
          </w:p>
          <w:p w14:paraId="3413A321">
            <w:pPr>
              <w:keepNext w:val="0"/>
              <w:keepLines w:val="0"/>
              <w:pageBreakBefore w:val="0"/>
              <w:widowControl w:val="0"/>
              <w:kinsoku/>
              <w:wordWrap/>
              <w:overflowPunct/>
              <w:topLinePunct w:val="0"/>
              <w:autoSpaceDE/>
              <w:autoSpaceDN/>
              <w:bidi w:val="0"/>
              <w:spacing w:line="360" w:lineRule="auto"/>
              <w:ind w:firstLine="0" w:firstLineChars="0"/>
              <w:jc w:val="both"/>
              <w:textAlignment w:val="auto"/>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每有一项内容得</w:t>
            </w: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分，共</w:t>
            </w:r>
            <w:r>
              <w:rPr>
                <w:rFonts w:hint="eastAsia" w:ascii="仿宋" w:hAnsi="仿宋" w:eastAsia="仿宋" w:cs="仿宋"/>
                <w:color w:val="000000" w:themeColor="text1"/>
                <w:sz w:val="24"/>
                <w:szCs w:val="24"/>
                <w:lang w:val="en-US" w:eastAsia="zh-CN"/>
                <w14:textFill>
                  <w14:solidFill>
                    <w14:schemeClr w14:val="tx1"/>
                  </w14:solidFill>
                </w14:textFill>
              </w:rPr>
              <w:t>9</w:t>
            </w:r>
            <w:r>
              <w:rPr>
                <w:rFonts w:hint="eastAsia" w:ascii="仿宋" w:hAnsi="仿宋" w:eastAsia="仿宋" w:cs="仿宋"/>
                <w:color w:val="000000" w:themeColor="text1"/>
                <w:sz w:val="24"/>
                <w:szCs w:val="24"/>
                <w14:textFill>
                  <w14:solidFill>
                    <w14:schemeClr w14:val="tx1"/>
                  </w14:solidFill>
                </w14:textFill>
              </w:rPr>
              <w:t>分。若有缺项，则缺项部分不得 分，各项内容中若与服务质量无关或与项目特点不适应则分 别扣该项</w:t>
            </w: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.5分。</w:t>
            </w:r>
          </w:p>
        </w:tc>
      </w:tr>
      <w:tr w14:paraId="56800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8" w:hRule="atLeast"/>
          <w:jc w:val="center"/>
        </w:trPr>
        <w:tc>
          <w:tcPr>
            <w:tcW w:w="785" w:type="dxa"/>
            <w:noWrap w:val="0"/>
            <w:vAlign w:val="center"/>
          </w:tcPr>
          <w:p w14:paraId="304E41D8">
            <w:pPr>
              <w:keepNext w:val="0"/>
              <w:keepLines w:val="0"/>
              <w:pageBreakBefore w:val="0"/>
              <w:widowControl w:val="0"/>
              <w:kinsoku/>
              <w:wordWrap/>
              <w:overflowPunct/>
              <w:topLinePunct w:val="0"/>
              <w:autoSpaceDE/>
              <w:autoSpaceDN/>
              <w:bidi w:val="0"/>
              <w:spacing w:line="360" w:lineRule="auto"/>
              <w:ind w:firstLine="0" w:firstLineChars="0"/>
              <w:jc w:val="center"/>
              <w:textAlignment w:val="auto"/>
              <w:rPr>
                <w:rFonts w:hint="eastAsia" w:ascii="仿宋" w:hAnsi="仿宋" w:eastAsia="仿宋" w:cs="仿宋"/>
                <w:color w:val="auto"/>
                <w:spacing w:val="10"/>
                <w:sz w:val="24"/>
                <w:szCs w:val="24"/>
                <w:highlight w:val="none"/>
                <w:lang w:val="en-US" w:eastAsia="zh-CN"/>
              </w:rPr>
            </w:pPr>
            <w:r>
              <w:rPr>
                <w:rFonts w:hint="eastAsia" w:ascii="仿宋" w:hAnsi="仿宋" w:eastAsia="仿宋" w:cs="仿宋"/>
                <w:color w:val="auto"/>
                <w:spacing w:val="10"/>
                <w:sz w:val="24"/>
                <w:szCs w:val="24"/>
                <w:highlight w:val="none"/>
                <w:lang w:val="en-US" w:eastAsia="zh-CN"/>
              </w:rPr>
              <w:t>4</w:t>
            </w:r>
          </w:p>
        </w:tc>
        <w:tc>
          <w:tcPr>
            <w:tcW w:w="1471" w:type="dxa"/>
            <w:noWrap w:val="0"/>
            <w:vAlign w:val="center"/>
          </w:tcPr>
          <w:p w14:paraId="3E4441B5">
            <w:pPr>
              <w:keepNext w:val="0"/>
              <w:keepLines w:val="0"/>
              <w:pageBreakBefore w:val="0"/>
              <w:widowControl w:val="0"/>
              <w:suppressLineNumbers w:val="0"/>
              <w:kinsoku/>
              <w:wordWrap/>
              <w:overflowPunct/>
              <w:topLinePunct w:val="0"/>
              <w:autoSpaceDE w:val="0"/>
              <w:autoSpaceDN w:val="0"/>
              <w:bidi w:val="0"/>
              <w:adjustRightInd w:val="0"/>
              <w:snapToGrid/>
              <w:spacing w:beforeAutospacing="0" w:afterAutospacing="0" w:line="360" w:lineRule="auto"/>
              <w:ind w:left="0" w:leftChars="0"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进度安排</w:t>
            </w:r>
          </w:p>
        </w:tc>
        <w:tc>
          <w:tcPr>
            <w:tcW w:w="809" w:type="dxa"/>
            <w:noWrap w:val="0"/>
            <w:vAlign w:val="center"/>
          </w:tcPr>
          <w:p w14:paraId="75E124E2">
            <w:pPr>
              <w:keepNext w:val="0"/>
              <w:keepLines w:val="0"/>
              <w:pageBreakBefore w:val="0"/>
              <w:widowControl w:val="0"/>
              <w:kinsoku/>
              <w:wordWrap/>
              <w:overflowPunct/>
              <w:topLinePunct w:val="0"/>
              <w:autoSpaceDE/>
              <w:autoSpaceDN/>
              <w:bidi w:val="0"/>
              <w:spacing w:line="360" w:lineRule="auto"/>
              <w:ind w:firstLine="0" w:firstLineChars="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8分</w:t>
            </w:r>
          </w:p>
        </w:tc>
        <w:tc>
          <w:tcPr>
            <w:tcW w:w="6295" w:type="dxa"/>
            <w:noWrap w:val="0"/>
            <w:vAlign w:val="center"/>
          </w:tcPr>
          <w:p w14:paraId="67A00C05">
            <w:pPr>
              <w:keepNext w:val="0"/>
              <w:keepLines w:val="0"/>
              <w:pageBreakBefore w:val="0"/>
              <w:widowControl w:val="0"/>
              <w:kinsoku/>
              <w:wordWrap/>
              <w:overflowPunct/>
              <w:topLinePunct w:val="0"/>
              <w:autoSpaceDE/>
              <w:autoSpaceDN/>
              <w:bidi w:val="0"/>
              <w:spacing w:line="360" w:lineRule="auto"/>
              <w:ind w:firstLine="0" w:firstLineChars="0"/>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至少包括：</w:t>
            </w:r>
          </w:p>
          <w:p w14:paraId="6B3E2CB7">
            <w:pPr>
              <w:keepNext w:val="0"/>
              <w:keepLines w:val="0"/>
              <w:pageBreakBefore w:val="0"/>
              <w:widowControl w:val="0"/>
              <w:kinsoku/>
              <w:wordWrap/>
              <w:overflowPunct/>
              <w:topLinePunct w:val="0"/>
              <w:autoSpaceDE/>
              <w:autoSpaceDN/>
              <w:bidi w:val="0"/>
              <w:spacing w:line="360" w:lineRule="auto"/>
              <w:ind w:firstLine="0" w:firstLineChars="0"/>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①网络进度计划；</w:t>
            </w:r>
          </w:p>
          <w:p w14:paraId="47143100">
            <w:pPr>
              <w:keepNext w:val="0"/>
              <w:keepLines w:val="0"/>
              <w:pageBreakBefore w:val="0"/>
              <w:widowControl w:val="0"/>
              <w:kinsoku/>
              <w:wordWrap/>
              <w:overflowPunct/>
              <w:topLinePunct w:val="0"/>
              <w:autoSpaceDE/>
              <w:autoSpaceDN/>
              <w:bidi w:val="0"/>
              <w:spacing w:line="360" w:lineRule="auto"/>
              <w:ind w:firstLine="0" w:firstLineChars="0"/>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②设计工作进度；</w:t>
            </w:r>
          </w:p>
          <w:p w14:paraId="0B81D7A4">
            <w:pPr>
              <w:keepNext w:val="0"/>
              <w:keepLines w:val="0"/>
              <w:pageBreakBefore w:val="0"/>
              <w:widowControl w:val="0"/>
              <w:kinsoku/>
              <w:wordWrap/>
              <w:overflowPunct/>
              <w:topLinePunct w:val="0"/>
              <w:autoSpaceDE/>
              <w:autoSpaceDN/>
              <w:bidi w:val="0"/>
              <w:spacing w:line="360" w:lineRule="auto"/>
              <w:ind w:firstLine="0" w:firstLineChars="0"/>
              <w:jc w:val="both"/>
              <w:textAlignment w:val="auto"/>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每有一项内容得4分，共8分。若有缺项，则缺项部分不得分，各项内容中若与服务质量无关或与项目特点不适应则分别扣该项2分。</w:t>
            </w:r>
          </w:p>
        </w:tc>
      </w:tr>
      <w:tr w14:paraId="7771E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785" w:type="dxa"/>
            <w:noWrap w:val="0"/>
            <w:vAlign w:val="center"/>
          </w:tcPr>
          <w:p w14:paraId="7394F90A">
            <w:pPr>
              <w:keepNext w:val="0"/>
              <w:keepLines w:val="0"/>
              <w:pageBreakBefore w:val="0"/>
              <w:widowControl w:val="0"/>
              <w:kinsoku/>
              <w:wordWrap/>
              <w:overflowPunct/>
              <w:topLinePunct w:val="0"/>
              <w:autoSpaceDE/>
              <w:autoSpaceDN/>
              <w:bidi w:val="0"/>
              <w:spacing w:line="360" w:lineRule="auto"/>
              <w:ind w:firstLine="0" w:firstLineChars="0"/>
              <w:jc w:val="center"/>
              <w:textAlignment w:val="auto"/>
              <w:rPr>
                <w:rFonts w:hint="eastAsia" w:ascii="仿宋" w:hAnsi="仿宋" w:eastAsia="仿宋" w:cs="仿宋"/>
                <w:color w:val="auto"/>
                <w:spacing w:val="10"/>
                <w:sz w:val="24"/>
                <w:szCs w:val="24"/>
                <w:highlight w:val="none"/>
                <w:lang w:val="en-US" w:eastAsia="zh-CN"/>
              </w:rPr>
            </w:pPr>
            <w:r>
              <w:rPr>
                <w:rFonts w:hint="eastAsia" w:ascii="仿宋" w:hAnsi="仿宋" w:eastAsia="仿宋" w:cs="仿宋"/>
                <w:color w:val="auto"/>
                <w:spacing w:val="10"/>
                <w:sz w:val="24"/>
                <w:szCs w:val="24"/>
                <w:highlight w:val="none"/>
                <w:lang w:val="en-US" w:eastAsia="zh-CN"/>
              </w:rPr>
              <w:t>5</w:t>
            </w:r>
          </w:p>
        </w:tc>
        <w:tc>
          <w:tcPr>
            <w:tcW w:w="1471" w:type="dxa"/>
            <w:noWrap w:val="0"/>
            <w:vAlign w:val="center"/>
          </w:tcPr>
          <w:p w14:paraId="6A79FD9F">
            <w:pPr>
              <w:keepNext w:val="0"/>
              <w:keepLines w:val="0"/>
              <w:pageBreakBefore w:val="0"/>
              <w:widowControl w:val="0"/>
              <w:kinsoku/>
              <w:wordWrap/>
              <w:overflowPunct/>
              <w:topLinePunct w:val="0"/>
              <w:autoSpaceDE/>
              <w:autoSpaceDN/>
              <w:bidi w:val="0"/>
              <w:spacing w:line="360" w:lineRule="auto"/>
              <w:ind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质量保证</w:t>
            </w:r>
          </w:p>
        </w:tc>
        <w:tc>
          <w:tcPr>
            <w:tcW w:w="809" w:type="dxa"/>
            <w:noWrap w:val="0"/>
            <w:vAlign w:val="center"/>
          </w:tcPr>
          <w:p w14:paraId="03C52CCB">
            <w:pPr>
              <w:keepNext w:val="0"/>
              <w:keepLines w:val="0"/>
              <w:pageBreakBefore w:val="0"/>
              <w:widowControl w:val="0"/>
              <w:kinsoku/>
              <w:wordWrap/>
              <w:overflowPunct/>
              <w:topLinePunct w:val="0"/>
              <w:autoSpaceDE/>
              <w:autoSpaceDN/>
              <w:bidi w:val="0"/>
              <w:spacing w:line="360" w:lineRule="auto"/>
              <w:ind w:firstLine="0" w:firstLineChars="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12分</w:t>
            </w:r>
          </w:p>
        </w:tc>
        <w:tc>
          <w:tcPr>
            <w:tcW w:w="6295" w:type="dxa"/>
            <w:noWrap w:val="0"/>
            <w:vAlign w:val="center"/>
          </w:tcPr>
          <w:p w14:paraId="07C64D73">
            <w:pPr>
              <w:keepNext w:val="0"/>
              <w:keepLines w:val="0"/>
              <w:pageBreakBefore w:val="0"/>
              <w:widowControl w:val="0"/>
              <w:kinsoku/>
              <w:wordWrap/>
              <w:overflowPunct/>
              <w:topLinePunct w:val="0"/>
              <w:autoSpaceDE/>
              <w:autoSpaceDN/>
              <w:bidi w:val="0"/>
              <w:spacing w:line="360" w:lineRule="auto"/>
              <w:ind w:firstLine="0" w:firstLineChars="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至少包括：</w:t>
            </w:r>
          </w:p>
          <w:p w14:paraId="6FDA79E0">
            <w:pPr>
              <w:keepNext w:val="0"/>
              <w:keepLines w:val="0"/>
              <w:pageBreakBefore w:val="0"/>
              <w:widowControl w:val="0"/>
              <w:kinsoku/>
              <w:wordWrap/>
              <w:overflowPunct/>
              <w:topLinePunct w:val="0"/>
              <w:autoSpaceDE/>
              <w:autoSpaceDN/>
              <w:bidi w:val="0"/>
              <w:spacing w:line="360" w:lineRule="auto"/>
              <w:ind w:firstLine="0" w:firstLineChars="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①</w:t>
            </w:r>
            <w:r>
              <w:rPr>
                <w:rFonts w:hint="eastAsia" w:ascii="仿宋" w:hAnsi="仿宋" w:eastAsia="仿宋" w:cs="仿宋"/>
                <w:color w:val="000000" w:themeColor="text1"/>
                <w:sz w:val="24"/>
                <w:szCs w:val="24"/>
                <w:lang w:val="en-US" w:eastAsia="zh-CN"/>
                <w14:textFill>
                  <w14:solidFill>
                    <w14:schemeClr w14:val="tx1"/>
                  </w14:solidFill>
                </w14:textFill>
              </w:rPr>
              <w:t>质量保证措施</w:t>
            </w:r>
            <w:r>
              <w:rPr>
                <w:rFonts w:hint="eastAsia" w:ascii="仿宋" w:hAnsi="仿宋" w:eastAsia="仿宋" w:cs="仿宋"/>
                <w:color w:val="000000" w:themeColor="text1"/>
                <w:sz w:val="24"/>
                <w:szCs w:val="24"/>
                <w14:textFill>
                  <w14:solidFill>
                    <w14:schemeClr w14:val="tx1"/>
                  </w14:solidFill>
                </w14:textFill>
              </w:rPr>
              <w:t>；</w:t>
            </w:r>
          </w:p>
          <w:p w14:paraId="066FA6ED">
            <w:pPr>
              <w:keepNext w:val="0"/>
              <w:keepLines w:val="0"/>
              <w:pageBreakBefore w:val="0"/>
              <w:widowControl w:val="0"/>
              <w:kinsoku/>
              <w:wordWrap/>
              <w:overflowPunct/>
              <w:topLinePunct w:val="0"/>
              <w:autoSpaceDE/>
              <w:autoSpaceDN/>
              <w:bidi w:val="0"/>
              <w:spacing w:line="360" w:lineRule="auto"/>
              <w:ind w:firstLine="0" w:firstLineChars="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②</w:t>
            </w:r>
            <w:r>
              <w:rPr>
                <w:rFonts w:hint="eastAsia" w:ascii="仿宋" w:hAnsi="仿宋" w:eastAsia="仿宋" w:cs="仿宋"/>
                <w:color w:val="000000" w:themeColor="text1"/>
                <w:sz w:val="24"/>
                <w:szCs w:val="24"/>
                <w:lang w:val="en-US" w:eastAsia="zh-CN"/>
                <w14:textFill>
                  <w14:solidFill>
                    <w14:schemeClr w14:val="tx1"/>
                  </w14:solidFill>
                </w14:textFill>
              </w:rPr>
              <w:t>安全保证措施</w:t>
            </w:r>
            <w:r>
              <w:rPr>
                <w:rFonts w:hint="eastAsia" w:ascii="仿宋" w:hAnsi="仿宋" w:eastAsia="仿宋" w:cs="仿宋"/>
                <w:color w:val="000000" w:themeColor="text1"/>
                <w:sz w:val="24"/>
                <w:szCs w:val="24"/>
                <w14:textFill>
                  <w14:solidFill>
                    <w14:schemeClr w14:val="tx1"/>
                  </w14:solidFill>
                </w14:textFill>
              </w:rPr>
              <w:t>；</w:t>
            </w:r>
          </w:p>
          <w:p w14:paraId="574AA68F">
            <w:pPr>
              <w:keepNext w:val="0"/>
              <w:keepLines w:val="0"/>
              <w:pageBreakBefore w:val="0"/>
              <w:widowControl w:val="0"/>
              <w:kinsoku/>
              <w:wordWrap/>
              <w:overflowPunct/>
              <w:topLinePunct w:val="0"/>
              <w:autoSpaceDE/>
              <w:autoSpaceDN/>
              <w:bidi w:val="0"/>
              <w:spacing w:line="360" w:lineRule="auto"/>
              <w:ind w:firstLine="0" w:firstLineChars="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③</w:t>
            </w:r>
            <w:r>
              <w:rPr>
                <w:rFonts w:hint="eastAsia" w:ascii="仿宋" w:hAnsi="仿宋" w:eastAsia="仿宋" w:cs="仿宋"/>
                <w:color w:val="000000" w:themeColor="text1"/>
                <w:sz w:val="24"/>
                <w:szCs w:val="24"/>
                <w:lang w:val="en-US" w:eastAsia="zh-CN"/>
                <w14:textFill>
                  <w14:solidFill>
                    <w14:schemeClr w14:val="tx1"/>
                  </w14:solidFill>
                </w14:textFill>
              </w:rPr>
              <w:t>环境保证措施</w:t>
            </w:r>
            <w:r>
              <w:rPr>
                <w:rFonts w:hint="eastAsia" w:ascii="仿宋" w:hAnsi="仿宋" w:eastAsia="仿宋" w:cs="仿宋"/>
                <w:color w:val="000000" w:themeColor="text1"/>
                <w:sz w:val="24"/>
                <w:szCs w:val="24"/>
                <w14:textFill>
                  <w14:solidFill>
                    <w14:schemeClr w14:val="tx1"/>
                  </w14:solidFill>
                </w14:textFill>
              </w:rPr>
              <w:t>；</w:t>
            </w:r>
          </w:p>
          <w:p w14:paraId="4C31F095">
            <w:pPr>
              <w:keepNext w:val="0"/>
              <w:keepLines w:val="0"/>
              <w:pageBreakBefore w:val="0"/>
              <w:widowControl w:val="0"/>
              <w:kinsoku/>
              <w:wordWrap/>
              <w:overflowPunct/>
              <w:topLinePunct w:val="0"/>
              <w:autoSpaceDE/>
              <w:autoSpaceDN/>
              <w:bidi w:val="0"/>
              <w:spacing w:line="360" w:lineRule="auto"/>
              <w:ind w:firstLine="0" w:firstLineChars="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④投资</w:t>
            </w:r>
            <w:r>
              <w:rPr>
                <w:rFonts w:hint="eastAsia" w:ascii="仿宋" w:hAnsi="仿宋" w:eastAsia="仿宋" w:cs="仿宋"/>
                <w:color w:val="000000" w:themeColor="text1"/>
                <w:sz w:val="24"/>
                <w:szCs w:val="24"/>
                <w:lang w:val="en-US" w:eastAsia="zh-CN"/>
                <w14:textFill>
                  <w14:solidFill>
                    <w14:schemeClr w14:val="tx1"/>
                  </w14:solidFill>
                </w14:textFill>
              </w:rPr>
              <w:t>概算</w:t>
            </w:r>
            <w:r>
              <w:rPr>
                <w:rFonts w:hint="eastAsia" w:ascii="仿宋" w:hAnsi="仿宋" w:eastAsia="仿宋" w:cs="仿宋"/>
                <w:color w:val="000000" w:themeColor="text1"/>
                <w:sz w:val="24"/>
                <w:szCs w:val="24"/>
                <w14:textFill>
                  <w14:solidFill>
                    <w14:schemeClr w14:val="tx1"/>
                  </w14:solidFill>
                </w14:textFill>
              </w:rPr>
              <w:t>编制；</w:t>
            </w:r>
          </w:p>
          <w:p w14:paraId="1EB464A2">
            <w:pPr>
              <w:keepNext w:val="0"/>
              <w:keepLines w:val="0"/>
              <w:pageBreakBefore w:val="0"/>
              <w:widowControl w:val="0"/>
              <w:kinsoku/>
              <w:wordWrap/>
              <w:overflowPunct/>
              <w:topLinePunct w:val="0"/>
              <w:autoSpaceDE/>
              <w:autoSpaceDN/>
              <w:bidi w:val="0"/>
              <w:spacing w:line="360" w:lineRule="auto"/>
              <w:ind w:firstLine="0" w:firstLineChars="0"/>
              <w:jc w:val="both"/>
              <w:textAlignment w:val="auto"/>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每有</w:t>
            </w:r>
            <w:r>
              <w:rPr>
                <w:rFonts w:hint="eastAsia" w:ascii="仿宋" w:hAnsi="仿宋" w:eastAsia="仿宋" w:cs="仿宋"/>
                <w:color w:val="000000" w:themeColor="text1"/>
                <w:sz w:val="24"/>
                <w:szCs w:val="24"/>
                <w14:textFill>
                  <w14:solidFill>
                    <w14:schemeClr w14:val="tx1"/>
                  </w14:solidFill>
                </w14:textFill>
              </w:rPr>
              <w:t>一项内容得</w:t>
            </w: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分，共1</w:t>
            </w: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分。若有缺项，则缺项部分不</w:t>
            </w:r>
            <w:r>
              <w:rPr>
                <w:rFonts w:hint="eastAsia" w:ascii="仿宋" w:hAnsi="仿宋" w:eastAsia="仿宋" w:cs="仿宋"/>
                <w:color w:val="000000" w:themeColor="text1"/>
                <w:sz w:val="24"/>
                <w:szCs w:val="24"/>
                <w:lang w:val="en-US" w:eastAsia="zh-CN"/>
                <w14:textFill>
                  <w14:solidFill>
                    <w14:schemeClr w14:val="tx1"/>
                  </w14:solidFill>
                </w14:textFill>
              </w:rPr>
              <w:t>得</w:t>
            </w:r>
            <w:r>
              <w:rPr>
                <w:rFonts w:hint="eastAsia" w:ascii="仿宋" w:hAnsi="仿宋" w:eastAsia="仿宋" w:cs="仿宋"/>
                <w:color w:val="000000" w:themeColor="text1"/>
                <w:sz w:val="24"/>
                <w:szCs w:val="24"/>
                <w14:textFill>
                  <w14:solidFill>
                    <w14:schemeClr w14:val="tx1"/>
                  </w14:solidFill>
                </w14:textFill>
              </w:rPr>
              <w:t>分，各项内容中若与服务质量无关或与项目特点不适应则 别扣该项1分。</w:t>
            </w:r>
          </w:p>
        </w:tc>
      </w:tr>
      <w:tr w14:paraId="76A5F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1" w:hRule="atLeast"/>
          <w:jc w:val="center"/>
        </w:trPr>
        <w:tc>
          <w:tcPr>
            <w:tcW w:w="785" w:type="dxa"/>
            <w:noWrap w:val="0"/>
            <w:vAlign w:val="center"/>
          </w:tcPr>
          <w:p w14:paraId="72978AAB">
            <w:pPr>
              <w:keepNext w:val="0"/>
              <w:keepLines w:val="0"/>
              <w:pageBreakBefore w:val="0"/>
              <w:widowControl w:val="0"/>
              <w:kinsoku/>
              <w:wordWrap/>
              <w:overflowPunct/>
              <w:topLinePunct w:val="0"/>
              <w:autoSpaceDE/>
              <w:autoSpaceDN/>
              <w:bidi w:val="0"/>
              <w:spacing w:line="360" w:lineRule="auto"/>
              <w:ind w:firstLine="0" w:firstLineChars="0"/>
              <w:jc w:val="center"/>
              <w:textAlignment w:val="auto"/>
              <w:rPr>
                <w:rFonts w:hint="eastAsia" w:ascii="仿宋" w:hAnsi="仿宋" w:eastAsia="仿宋" w:cs="仿宋"/>
                <w:color w:val="auto"/>
                <w:spacing w:val="10"/>
                <w:sz w:val="24"/>
                <w:szCs w:val="24"/>
                <w:highlight w:val="none"/>
                <w:lang w:val="en-US" w:eastAsia="zh-CN"/>
              </w:rPr>
            </w:pPr>
            <w:r>
              <w:rPr>
                <w:rFonts w:hint="eastAsia" w:ascii="仿宋" w:hAnsi="仿宋" w:eastAsia="仿宋" w:cs="仿宋"/>
                <w:color w:val="auto"/>
                <w:spacing w:val="10"/>
                <w:sz w:val="24"/>
                <w:szCs w:val="24"/>
                <w:highlight w:val="none"/>
                <w:lang w:val="en-US" w:eastAsia="zh-CN"/>
              </w:rPr>
              <w:t>6</w:t>
            </w:r>
          </w:p>
        </w:tc>
        <w:tc>
          <w:tcPr>
            <w:tcW w:w="1471" w:type="dxa"/>
            <w:noWrap w:val="0"/>
            <w:vAlign w:val="center"/>
          </w:tcPr>
          <w:p w14:paraId="7148A6C7">
            <w:pPr>
              <w:keepNext w:val="0"/>
              <w:keepLines w:val="0"/>
              <w:pageBreakBefore w:val="0"/>
              <w:widowControl w:val="0"/>
              <w:kinsoku/>
              <w:wordWrap/>
              <w:overflowPunct/>
              <w:topLinePunct w:val="0"/>
              <w:autoSpaceDE/>
              <w:autoSpaceDN/>
              <w:bidi w:val="0"/>
              <w:spacing w:line="360" w:lineRule="auto"/>
              <w:ind w:firstLine="0" w:firstLineChars="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服务承诺</w:t>
            </w:r>
          </w:p>
        </w:tc>
        <w:tc>
          <w:tcPr>
            <w:tcW w:w="809" w:type="dxa"/>
            <w:noWrap w:val="0"/>
            <w:vAlign w:val="center"/>
          </w:tcPr>
          <w:p w14:paraId="7DEF3AC1">
            <w:pPr>
              <w:keepNext w:val="0"/>
              <w:keepLines w:val="0"/>
              <w:pageBreakBefore w:val="0"/>
              <w:widowControl w:val="0"/>
              <w:kinsoku/>
              <w:wordWrap/>
              <w:overflowPunct/>
              <w:topLinePunct w:val="0"/>
              <w:autoSpaceDE/>
              <w:autoSpaceDN/>
              <w:bidi w:val="0"/>
              <w:spacing w:line="360" w:lineRule="auto"/>
              <w:ind w:firstLine="0" w:firstLineChars="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12分</w:t>
            </w:r>
          </w:p>
        </w:tc>
        <w:tc>
          <w:tcPr>
            <w:tcW w:w="6295" w:type="dxa"/>
            <w:noWrap w:val="0"/>
            <w:vAlign w:val="center"/>
          </w:tcPr>
          <w:p w14:paraId="44D76C96">
            <w:pPr>
              <w:keepNext w:val="0"/>
              <w:keepLines w:val="0"/>
              <w:pageBreakBefore w:val="0"/>
              <w:widowControl w:val="0"/>
              <w:kinsoku/>
              <w:wordWrap/>
              <w:overflowPunct/>
              <w:topLinePunct w:val="0"/>
              <w:autoSpaceDE/>
              <w:autoSpaceDN/>
              <w:bidi w:val="0"/>
              <w:spacing w:line="360" w:lineRule="auto"/>
              <w:ind w:firstLine="0" w:firstLineChars="0"/>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至少包括：</w:t>
            </w:r>
          </w:p>
          <w:p w14:paraId="096297AD">
            <w:pPr>
              <w:keepNext w:val="0"/>
              <w:keepLines w:val="0"/>
              <w:pageBreakBefore w:val="0"/>
              <w:widowControl w:val="0"/>
              <w:kinsoku/>
              <w:wordWrap/>
              <w:overflowPunct/>
              <w:topLinePunct w:val="0"/>
              <w:autoSpaceDE/>
              <w:autoSpaceDN/>
              <w:bidi w:val="0"/>
              <w:spacing w:line="360" w:lineRule="auto"/>
              <w:ind w:firstLine="0" w:firstLineChars="0"/>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①应急处理服务等；</w:t>
            </w:r>
          </w:p>
          <w:p w14:paraId="16203B4D">
            <w:pPr>
              <w:keepNext w:val="0"/>
              <w:keepLines w:val="0"/>
              <w:pageBreakBefore w:val="0"/>
              <w:widowControl w:val="0"/>
              <w:kinsoku/>
              <w:wordWrap/>
              <w:overflowPunct/>
              <w:topLinePunct w:val="0"/>
              <w:autoSpaceDE/>
              <w:autoSpaceDN/>
              <w:bidi w:val="0"/>
              <w:spacing w:line="360" w:lineRule="auto"/>
              <w:ind w:firstLine="0" w:firstLineChars="0"/>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②质量承诺；</w:t>
            </w:r>
          </w:p>
          <w:p w14:paraId="1C2646D1">
            <w:pPr>
              <w:keepNext w:val="0"/>
              <w:keepLines w:val="0"/>
              <w:pageBreakBefore w:val="0"/>
              <w:widowControl w:val="0"/>
              <w:kinsoku/>
              <w:wordWrap/>
              <w:overflowPunct/>
              <w:topLinePunct w:val="0"/>
              <w:autoSpaceDE/>
              <w:autoSpaceDN/>
              <w:bidi w:val="0"/>
              <w:spacing w:line="360" w:lineRule="auto"/>
              <w:ind w:firstLine="0" w:firstLineChars="0"/>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③进度保证措施；</w:t>
            </w:r>
          </w:p>
          <w:p w14:paraId="0541EC4A">
            <w:pPr>
              <w:keepNext w:val="0"/>
              <w:keepLines w:val="0"/>
              <w:pageBreakBefore w:val="0"/>
              <w:widowControl w:val="0"/>
              <w:kinsoku/>
              <w:wordWrap/>
              <w:overflowPunct/>
              <w:topLinePunct w:val="0"/>
              <w:autoSpaceDE/>
              <w:autoSpaceDN/>
              <w:bidi w:val="0"/>
              <w:spacing w:line="360" w:lineRule="auto"/>
              <w:ind w:firstLine="0" w:firstLineChars="0"/>
              <w:jc w:val="both"/>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④成果提交后的后期服务承诺。</w:t>
            </w:r>
          </w:p>
          <w:p w14:paraId="1219510B">
            <w:pPr>
              <w:keepNext w:val="0"/>
              <w:keepLines w:val="0"/>
              <w:pageBreakBefore w:val="0"/>
              <w:widowControl w:val="0"/>
              <w:kinsoku/>
              <w:wordWrap/>
              <w:overflowPunct/>
              <w:topLinePunct w:val="0"/>
              <w:autoSpaceDE/>
              <w:autoSpaceDN/>
              <w:bidi w:val="0"/>
              <w:spacing w:line="360" w:lineRule="auto"/>
              <w:ind w:firstLine="0" w:firstLineChars="0"/>
              <w:jc w:val="both"/>
              <w:textAlignment w:val="auto"/>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每有一项内容得3分，共12分。若有缺项，则缺项部分不得分，各项内容中若与服务质量无关或与项目特点不适应则分别扣该项1.5分。</w:t>
            </w:r>
          </w:p>
        </w:tc>
      </w:tr>
      <w:tr w14:paraId="029AF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9360" w:type="dxa"/>
            <w:gridSpan w:val="4"/>
            <w:noWrap w:val="0"/>
            <w:vAlign w:val="center"/>
          </w:tcPr>
          <w:p w14:paraId="1F4D0FF5">
            <w:pPr>
              <w:keepNext w:val="0"/>
              <w:keepLines w:val="0"/>
              <w:pageBreakBefore w:val="0"/>
              <w:widowControl w:val="0"/>
              <w:kinsoku/>
              <w:wordWrap/>
              <w:overflowPunct/>
              <w:topLinePunct w:val="0"/>
              <w:autoSpaceDE/>
              <w:autoSpaceDN/>
              <w:bidi w:val="0"/>
              <w:spacing w:line="240" w:lineRule="auto"/>
              <w:ind w:firstLine="0" w:firstLineChars="0"/>
              <w:jc w:val="left"/>
              <w:textAlignment w:val="auto"/>
              <w:rPr>
                <w:rFonts w:hint="eastAsia" w:ascii="仿宋" w:hAnsi="仿宋" w:eastAsia="仿宋" w:cs="仿宋"/>
                <w:b/>
                <w:color w:val="auto"/>
                <w:spacing w:val="10"/>
                <w:sz w:val="24"/>
                <w:szCs w:val="24"/>
                <w:highlight w:val="none"/>
              </w:rPr>
            </w:pPr>
            <w:r>
              <w:rPr>
                <w:rFonts w:hint="eastAsia" w:ascii="仿宋" w:hAnsi="仿宋" w:eastAsia="仿宋" w:cs="仿宋"/>
                <w:b/>
                <w:color w:val="auto"/>
                <w:spacing w:val="10"/>
                <w:sz w:val="24"/>
                <w:szCs w:val="24"/>
                <w:highlight w:val="none"/>
                <w:lang w:val="en-US" w:eastAsia="zh-CN"/>
              </w:rPr>
              <w:t>三</w:t>
            </w:r>
            <w:r>
              <w:rPr>
                <w:rFonts w:hint="eastAsia" w:ascii="仿宋" w:hAnsi="仿宋" w:eastAsia="仿宋" w:cs="仿宋"/>
                <w:b/>
                <w:color w:val="auto"/>
                <w:spacing w:val="10"/>
                <w:sz w:val="24"/>
                <w:szCs w:val="24"/>
                <w:highlight w:val="none"/>
              </w:rPr>
              <w:t>、</w:t>
            </w:r>
            <w:r>
              <w:rPr>
                <w:rFonts w:hint="eastAsia" w:ascii="仿宋" w:hAnsi="仿宋" w:eastAsia="仿宋" w:cs="仿宋"/>
                <w:b/>
                <w:color w:val="auto"/>
                <w:spacing w:val="10"/>
                <w:sz w:val="24"/>
                <w:szCs w:val="24"/>
                <w:highlight w:val="none"/>
                <w:lang w:val="en-US" w:eastAsia="zh-CN"/>
              </w:rPr>
              <w:t>磋商</w:t>
            </w:r>
            <w:r>
              <w:rPr>
                <w:rFonts w:hint="eastAsia" w:ascii="仿宋" w:hAnsi="仿宋" w:eastAsia="仿宋" w:cs="仿宋"/>
                <w:b/>
                <w:color w:val="auto"/>
                <w:spacing w:val="10"/>
                <w:sz w:val="24"/>
                <w:szCs w:val="24"/>
                <w:highlight w:val="none"/>
              </w:rPr>
              <w:t>报价（</w:t>
            </w:r>
            <w:r>
              <w:rPr>
                <w:rFonts w:hint="eastAsia" w:ascii="仿宋" w:hAnsi="仿宋" w:eastAsia="仿宋" w:cs="仿宋"/>
                <w:b/>
                <w:color w:val="auto"/>
                <w:spacing w:val="10"/>
                <w:sz w:val="24"/>
                <w:szCs w:val="24"/>
                <w:highlight w:val="none"/>
                <w:lang w:val="en-US" w:eastAsia="zh-CN"/>
              </w:rPr>
              <w:t>10</w:t>
            </w:r>
            <w:r>
              <w:rPr>
                <w:rFonts w:hint="eastAsia" w:ascii="仿宋" w:hAnsi="仿宋" w:eastAsia="仿宋" w:cs="仿宋"/>
                <w:b/>
                <w:color w:val="auto"/>
                <w:spacing w:val="10"/>
                <w:sz w:val="24"/>
                <w:szCs w:val="24"/>
                <w:highlight w:val="none"/>
              </w:rPr>
              <w:t>分）</w:t>
            </w:r>
          </w:p>
        </w:tc>
      </w:tr>
      <w:tr w14:paraId="2808B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3" w:hRule="atLeast"/>
          <w:jc w:val="center"/>
        </w:trPr>
        <w:tc>
          <w:tcPr>
            <w:tcW w:w="785" w:type="dxa"/>
            <w:noWrap w:val="0"/>
            <w:vAlign w:val="center"/>
          </w:tcPr>
          <w:p w14:paraId="0EB6E83C">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10"/>
                <w:sz w:val="24"/>
                <w:szCs w:val="24"/>
                <w:highlight w:val="none"/>
                <w:lang w:val="en-US" w:eastAsia="zh-CN"/>
              </w:rPr>
              <w:t>1</w:t>
            </w:r>
          </w:p>
        </w:tc>
        <w:tc>
          <w:tcPr>
            <w:tcW w:w="1471" w:type="dxa"/>
            <w:noWrap w:val="0"/>
            <w:vAlign w:val="center"/>
          </w:tcPr>
          <w:p w14:paraId="1706F0B7">
            <w:pPr>
              <w:keepNext w:val="0"/>
              <w:keepLines w:val="0"/>
              <w:pageBreakBefore w:val="0"/>
              <w:widowControl w:val="0"/>
              <w:kinsoku/>
              <w:wordWrap/>
              <w:overflowPunct/>
              <w:topLinePunct w:val="0"/>
              <w:autoSpaceDE/>
              <w:autoSpaceDN/>
              <w:bidi w:val="0"/>
              <w:spacing w:line="240" w:lineRule="auto"/>
              <w:ind w:firstLine="0" w:firstLineChars="0"/>
              <w:jc w:val="center"/>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价格分</w:t>
            </w:r>
          </w:p>
        </w:tc>
        <w:tc>
          <w:tcPr>
            <w:tcW w:w="809" w:type="dxa"/>
            <w:noWrap w:val="0"/>
            <w:vAlign w:val="center"/>
          </w:tcPr>
          <w:p w14:paraId="33948B9C">
            <w:pPr>
              <w:keepNext w:val="0"/>
              <w:keepLines w:val="0"/>
              <w:pageBreakBefore w:val="0"/>
              <w:widowControl w:val="0"/>
              <w:kinsoku/>
              <w:wordWrap/>
              <w:overflowPunct/>
              <w:topLinePunct w:val="0"/>
              <w:autoSpaceDE/>
              <w:autoSpaceDN/>
              <w:bidi w:val="0"/>
              <w:spacing w:line="240" w:lineRule="auto"/>
              <w:ind w:firstLine="0" w:firstLineChars="0"/>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lang w:val="en-US" w:eastAsia="zh-CN"/>
              </w:rPr>
              <w:t>10</w:t>
            </w:r>
            <w:r>
              <w:rPr>
                <w:rFonts w:hint="eastAsia" w:ascii="仿宋" w:hAnsi="仿宋" w:eastAsia="仿宋" w:cs="仿宋"/>
                <w:color w:val="auto"/>
                <w:spacing w:val="6"/>
                <w:sz w:val="24"/>
                <w:szCs w:val="24"/>
                <w:highlight w:val="none"/>
              </w:rPr>
              <w:t>分</w:t>
            </w:r>
          </w:p>
        </w:tc>
        <w:tc>
          <w:tcPr>
            <w:tcW w:w="6295" w:type="dxa"/>
            <w:noWrap w:val="0"/>
            <w:vAlign w:val="center"/>
          </w:tcPr>
          <w:p w14:paraId="7BD33142">
            <w:pPr>
              <w:keepNext w:val="0"/>
              <w:keepLines w:val="0"/>
              <w:pageBreakBefore w:val="0"/>
              <w:widowControl w:val="0"/>
              <w:kinsoku/>
              <w:wordWrap/>
              <w:overflowPunct/>
              <w:topLinePunct w:val="0"/>
              <w:autoSpaceDE/>
              <w:autoSpaceDN/>
              <w:bidi w:val="0"/>
              <w:spacing w:line="240" w:lineRule="auto"/>
              <w:ind w:firstLine="0" w:firstLineChars="0"/>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满足磋商文件要求且报价最低的价格为评标基准价，其价格分为满分10分。其他投标人的价格分统一按照下列公式计算：报价得分=(评标基准价／有效投标报价)×10</w:t>
            </w:r>
          </w:p>
          <w:p w14:paraId="222BCA6D">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pacing w:val="6"/>
                <w:sz w:val="24"/>
                <w:szCs w:val="24"/>
                <w:highlight w:val="none"/>
                <w:lang w:val="en-US" w:eastAsia="zh-CN"/>
              </w:rPr>
              <w:t>本项目专门面向中小企业</w:t>
            </w:r>
            <w:r>
              <w:rPr>
                <w:rFonts w:hint="eastAsia" w:ascii="仿宋" w:hAnsi="仿宋" w:eastAsia="仿宋" w:cs="仿宋"/>
                <w:color w:val="auto"/>
                <w:sz w:val="24"/>
                <w:szCs w:val="24"/>
                <w:highlight w:val="none"/>
                <w:lang w:val="en-US" w:eastAsia="zh-CN"/>
              </w:rPr>
              <w:t>/小微企业，本项目专门面向中小企业，监狱企业、残疾人福利性单位视同小微企业。本项目属于专门面向中小企业采购的项目，不再执行价格评审优惠的扶持政策。</w:t>
            </w:r>
          </w:p>
        </w:tc>
      </w:tr>
      <w:bookmarkEnd w:id="53"/>
      <w:bookmarkEnd w:id="54"/>
      <w:bookmarkEnd w:id="55"/>
      <w:bookmarkEnd w:id="56"/>
      <w:bookmarkEnd w:id="57"/>
    </w:tbl>
    <w:p w14:paraId="176A7153">
      <w:pPr>
        <w:rPr>
          <w:rFonts w:hint="eastAsia" w:ascii="仿宋" w:hAnsi="仿宋" w:eastAsia="仿宋" w:cs="仿宋"/>
        </w:rPr>
      </w:pPr>
    </w:p>
    <w:p w14:paraId="64675097">
      <w:pPr>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p>
    <w:p w14:paraId="22A4D53B">
      <w:pPr>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p>
    <w:p w14:paraId="5E3755FC">
      <w:pPr>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p>
    <w:p w14:paraId="7339F5C1">
      <w:pPr>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p>
    <w:p w14:paraId="6D298FAE">
      <w:pPr>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p>
    <w:p w14:paraId="25F81539">
      <w:pPr>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p>
    <w:p w14:paraId="73D3EEEE">
      <w:pPr>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p>
    <w:p w14:paraId="7591BC9C">
      <w:pPr>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p>
    <w:p w14:paraId="3DD126F2">
      <w:pPr>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p>
    <w:p w14:paraId="32B6281A">
      <w:pPr>
        <w:pStyle w:val="2"/>
        <w:rPr>
          <w:rFonts w:hint="eastAsia" w:ascii="仿宋" w:hAnsi="仿宋" w:eastAsia="仿宋" w:cs="仿宋"/>
          <w:sz w:val="24"/>
          <w:szCs w:val="24"/>
        </w:rPr>
      </w:pPr>
    </w:p>
    <w:p w14:paraId="5BB42486">
      <w:pPr>
        <w:pStyle w:val="2"/>
        <w:rPr>
          <w:rFonts w:hint="eastAsia" w:ascii="仿宋" w:hAnsi="仿宋" w:eastAsia="仿宋" w:cs="仿宋"/>
          <w:sz w:val="24"/>
          <w:szCs w:val="24"/>
        </w:rPr>
      </w:pPr>
    </w:p>
    <w:p w14:paraId="5D493299">
      <w:pPr>
        <w:pStyle w:val="2"/>
        <w:rPr>
          <w:rFonts w:hint="eastAsia" w:ascii="仿宋" w:hAnsi="仿宋" w:eastAsia="仿宋" w:cs="仿宋"/>
          <w:sz w:val="24"/>
          <w:szCs w:val="24"/>
        </w:rPr>
      </w:pPr>
    </w:p>
    <w:p w14:paraId="52DC623A">
      <w:pPr>
        <w:pStyle w:val="2"/>
        <w:rPr>
          <w:rFonts w:hint="eastAsia" w:ascii="仿宋" w:hAnsi="仿宋" w:eastAsia="仿宋" w:cs="仿宋"/>
          <w:sz w:val="24"/>
          <w:szCs w:val="24"/>
        </w:rPr>
      </w:pPr>
    </w:p>
    <w:p w14:paraId="52DE5902">
      <w:pPr>
        <w:pStyle w:val="2"/>
        <w:rPr>
          <w:rFonts w:hint="eastAsia" w:ascii="仿宋" w:hAnsi="仿宋" w:eastAsia="仿宋" w:cs="仿宋"/>
          <w:sz w:val="24"/>
          <w:szCs w:val="24"/>
        </w:rPr>
      </w:pPr>
    </w:p>
    <w:p w14:paraId="18A2F1C4">
      <w:pPr>
        <w:pStyle w:val="2"/>
        <w:rPr>
          <w:rFonts w:hint="eastAsia" w:ascii="仿宋" w:hAnsi="仿宋" w:eastAsia="仿宋" w:cs="仿宋"/>
          <w:sz w:val="24"/>
          <w:szCs w:val="24"/>
        </w:rPr>
      </w:pPr>
    </w:p>
    <w:p w14:paraId="6C866873">
      <w:pPr>
        <w:pStyle w:val="2"/>
        <w:rPr>
          <w:rFonts w:hint="eastAsia" w:ascii="仿宋" w:hAnsi="仿宋" w:eastAsia="仿宋" w:cs="仿宋"/>
          <w:sz w:val="24"/>
          <w:szCs w:val="24"/>
        </w:rPr>
      </w:pPr>
    </w:p>
    <w:p w14:paraId="28942EAF">
      <w:pPr>
        <w:pStyle w:val="2"/>
        <w:rPr>
          <w:rFonts w:hint="eastAsia" w:ascii="仿宋" w:hAnsi="仿宋" w:eastAsia="仿宋" w:cs="仿宋"/>
          <w:sz w:val="24"/>
          <w:szCs w:val="24"/>
        </w:rPr>
      </w:pPr>
    </w:p>
    <w:p w14:paraId="5B2E62E8">
      <w:pPr>
        <w:pStyle w:val="2"/>
        <w:rPr>
          <w:rFonts w:hint="eastAsia" w:ascii="仿宋" w:hAnsi="仿宋" w:eastAsia="仿宋" w:cs="仿宋"/>
          <w:sz w:val="24"/>
          <w:szCs w:val="24"/>
        </w:rPr>
      </w:pPr>
    </w:p>
    <w:p w14:paraId="65AFD91A">
      <w:pPr>
        <w:pStyle w:val="2"/>
        <w:rPr>
          <w:rFonts w:hint="eastAsia" w:ascii="仿宋" w:hAnsi="仿宋" w:eastAsia="仿宋" w:cs="仿宋"/>
          <w:sz w:val="24"/>
          <w:szCs w:val="24"/>
        </w:rPr>
      </w:pPr>
    </w:p>
    <w:p w14:paraId="41C64669">
      <w:pPr>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p>
    <w:p w14:paraId="006A0014">
      <w:pPr>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p>
    <w:p w14:paraId="32698938">
      <w:pPr>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p>
    <w:p w14:paraId="41532160">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根据《中华人民共和国政府采购法》、《中华人民共和国政府采购法实施条例》、《政府采购竞争性磋商采购方式管理暂行办法》等有关法律法规，结合本项目的实际需求，制定本办法。</w:t>
      </w:r>
    </w:p>
    <w:p w14:paraId="1117946B">
      <w:pPr>
        <w:pStyle w:val="4"/>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1、评审方法</w:t>
      </w:r>
    </w:p>
    <w:p w14:paraId="31DF6DAB">
      <w:pPr>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color w:val="auto"/>
          <w:sz w:val="24"/>
          <w:szCs w:val="24"/>
          <w:highlight w:val="none"/>
        </w:rPr>
        <w:t>本次评标采用综合</w:t>
      </w:r>
      <w:r>
        <w:rPr>
          <w:rFonts w:hint="eastAsia" w:ascii="仿宋" w:hAnsi="仿宋" w:eastAsia="仿宋" w:cs="仿宋"/>
          <w:sz w:val="24"/>
          <w:szCs w:val="24"/>
        </w:rPr>
        <w:t>评分法，总分为100分。</w:t>
      </w:r>
    </w:p>
    <w:p w14:paraId="0BEB3B38">
      <w:pPr>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综合评分法，是指响应文件满足磋商文件全部实质性要求且按照评审因素的量化指标评审得分最高的供应商为</w:t>
      </w:r>
      <w:r>
        <w:rPr>
          <w:rFonts w:hint="eastAsia" w:ascii="仿宋" w:hAnsi="仿宋" w:eastAsia="仿宋" w:cs="仿宋"/>
          <w:sz w:val="24"/>
          <w:szCs w:val="24"/>
          <w:lang w:eastAsia="zh-CN"/>
        </w:rPr>
        <w:t>成交</w:t>
      </w:r>
      <w:r>
        <w:rPr>
          <w:rFonts w:hint="eastAsia" w:ascii="仿宋" w:hAnsi="仿宋" w:eastAsia="仿宋" w:cs="仿宋"/>
          <w:sz w:val="24"/>
          <w:szCs w:val="24"/>
        </w:rPr>
        <w:t>供应商的评审方法</w:t>
      </w:r>
    </w:p>
    <w:p w14:paraId="4F515917">
      <w:pPr>
        <w:pStyle w:val="4"/>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2、分值构成与评审标准</w:t>
      </w:r>
    </w:p>
    <w:p w14:paraId="344A9AF2">
      <w:pPr>
        <w:pStyle w:val="5"/>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2.1分值构成</w:t>
      </w:r>
    </w:p>
    <w:p w14:paraId="69EAC221">
      <w:pPr>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color w:val="auto"/>
          <w:sz w:val="24"/>
          <w:szCs w:val="24"/>
          <w:highlight w:val="none"/>
        </w:rPr>
        <w:t>2.1.1资信商务部分</w:t>
      </w:r>
      <w:r>
        <w:rPr>
          <w:rFonts w:hint="eastAsia" w:ascii="仿宋" w:hAnsi="仿宋" w:eastAsia="仿宋" w:cs="仿宋"/>
          <w:sz w:val="24"/>
          <w:szCs w:val="24"/>
        </w:rPr>
        <w:t>：见评标办法前附表。</w:t>
      </w:r>
    </w:p>
    <w:p w14:paraId="39840D1A">
      <w:pPr>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2.1.2技术服务部分：见评标办法前附表。</w:t>
      </w:r>
    </w:p>
    <w:p w14:paraId="4409C73C">
      <w:pPr>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sz w:val="24"/>
          <w:szCs w:val="24"/>
        </w:rPr>
        <w:t>2.1.3磋商报价：见评标办</w:t>
      </w:r>
      <w:r>
        <w:rPr>
          <w:rFonts w:hint="eastAsia" w:ascii="仿宋" w:hAnsi="仿宋" w:eastAsia="仿宋" w:cs="仿宋"/>
          <w:color w:val="auto"/>
          <w:sz w:val="24"/>
          <w:szCs w:val="24"/>
          <w:highlight w:val="none"/>
        </w:rPr>
        <w:t>法前附表。</w:t>
      </w:r>
    </w:p>
    <w:p w14:paraId="68540755">
      <w:pPr>
        <w:pStyle w:val="5"/>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2.2评分标准</w:t>
      </w:r>
    </w:p>
    <w:p w14:paraId="545584BB">
      <w:pPr>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2.2.1资信商务评分标准：见评标办法前附表。</w:t>
      </w:r>
    </w:p>
    <w:p w14:paraId="27FADA31">
      <w:pPr>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2.2.2技术服务评分标准：见评标办法前附表。</w:t>
      </w:r>
    </w:p>
    <w:p w14:paraId="0A28C966">
      <w:pPr>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sz w:val="24"/>
          <w:szCs w:val="24"/>
        </w:rPr>
        <w:t>2.2.3磋商报价评分标准：见</w:t>
      </w:r>
      <w:r>
        <w:rPr>
          <w:rFonts w:hint="eastAsia" w:ascii="仿宋" w:hAnsi="仿宋" w:eastAsia="仿宋" w:cs="仿宋"/>
          <w:color w:val="auto"/>
          <w:sz w:val="24"/>
          <w:szCs w:val="24"/>
          <w:highlight w:val="none"/>
        </w:rPr>
        <w:t>评标办法前附表。</w:t>
      </w:r>
    </w:p>
    <w:p w14:paraId="234FDD3B">
      <w:pPr>
        <w:pStyle w:val="5"/>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2.3落实政府采购政策性要求的评审标准</w:t>
      </w:r>
    </w:p>
    <w:p w14:paraId="51B1C522">
      <w:pPr>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color w:val="auto"/>
          <w:sz w:val="24"/>
          <w:szCs w:val="24"/>
          <w:highlight w:val="none"/>
        </w:rPr>
        <w:t>2.3.1小型、微型企</w:t>
      </w:r>
      <w:r>
        <w:rPr>
          <w:rFonts w:hint="eastAsia" w:ascii="仿宋" w:hAnsi="仿宋" w:eastAsia="仿宋" w:cs="仿宋"/>
          <w:sz w:val="24"/>
          <w:szCs w:val="24"/>
        </w:rPr>
        <w:t>业参加本项目的评审标准</w:t>
      </w:r>
    </w:p>
    <w:p w14:paraId="6D6481FF">
      <w:pPr>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sz w:val="24"/>
          <w:szCs w:val="24"/>
        </w:rPr>
        <w:t>2.3.1.1小型、微型企业指在中华人民共和国境内依法设立，依据《中小企业划型标准规定》确定的小型企业、微型企业，但与大型企业的负责人为同一人，或</w:t>
      </w:r>
      <w:r>
        <w:rPr>
          <w:rFonts w:hint="eastAsia" w:ascii="仿宋" w:hAnsi="仿宋" w:eastAsia="仿宋" w:cs="仿宋"/>
          <w:color w:val="auto"/>
          <w:sz w:val="24"/>
          <w:szCs w:val="24"/>
          <w:highlight w:val="none"/>
        </w:rPr>
        <w:t>者与大型企业存在直接控股、管理关系的除外。属于小型、微型企业的，需如实填写《小、微企业声明函》。</w:t>
      </w:r>
    </w:p>
    <w:p w14:paraId="3B451185">
      <w:pPr>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color w:val="auto"/>
          <w:sz w:val="24"/>
          <w:szCs w:val="24"/>
          <w:highlight w:val="none"/>
        </w:rPr>
        <w:t>2.3.1.2由中小</w:t>
      </w:r>
      <w:r>
        <w:rPr>
          <w:rFonts w:hint="eastAsia" w:ascii="仿宋" w:hAnsi="仿宋" w:eastAsia="仿宋" w:cs="仿宋"/>
          <w:sz w:val="24"/>
          <w:szCs w:val="24"/>
        </w:rPr>
        <w:t>企业提供服务的，对其报价享受</w:t>
      </w:r>
      <w:r>
        <w:rPr>
          <w:rFonts w:hint="eastAsia" w:ascii="仿宋" w:hAnsi="仿宋" w:eastAsia="仿宋" w:cs="仿宋"/>
          <w:sz w:val="24"/>
          <w:szCs w:val="24"/>
          <w:lang w:val="en-US" w:eastAsia="zh-CN"/>
        </w:rPr>
        <w:t>15</w:t>
      </w:r>
      <w:r>
        <w:rPr>
          <w:rFonts w:hint="eastAsia" w:ascii="仿宋" w:hAnsi="仿宋" w:eastAsia="仿宋" w:cs="仿宋"/>
          <w:sz w:val="24"/>
          <w:szCs w:val="24"/>
        </w:rPr>
        <w:t>%的价格折扣，用扣除后价格参加评审。</w:t>
      </w:r>
    </w:p>
    <w:p w14:paraId="2CA90F6A">
      <w:pPr>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2.3.1.3联合体价格折扣：本项目若允许联合体参加，大中型企业与小型、微型企业组成联合体的，联合协议约定小型、微型企业的合同份额占到合同总金额30%以上的，对联合体的报价给予</w:t>
      </w:r>
      <w:r>
        <w:rPr>
          <w:rFonts w:hint="eastAsia" w:ascii="仿宋" w:hAnsi="仿宋" w:eastAsia="仿宋" w:cs="仿宋"/>
          <w:sz w:val="24"/>
          <w:szCs w:val="24"/>
          <w:lang w:val="en-US" w:eastAsia="zh-CN"/>
        </w:rPr>
        <w:t>5</w:t>
      </w:r>
      <w:r>
        <w:rPr>
          <w:rFonts w:hint="eastAsia" w:ascii="仿宋" w:hAnsi="仿宋" w:eastAsia="仿宋" w:cs="仿宋"/>
          <w:sz w:val="24"/>
          <w:szCs w:val="24"/>
        </w:rPr>
        <w:t>%的扣除，用扣除后价格参加评审。</w:t>
      </w:r>
    </w:p>
    <w:p w14:paraId="3522E4EC">
      <w:pPr>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2.3.1.4大中型企业向小型、微型企业分包的价格折扣：大中型企业向一家或者多家小型、微型企业分包的，分包意向协议约定小型、微型企业的合同份额占到合同总金额30%以上的，对大中型企业的报价给予</w:t>
      </w:r>
      <w:r>
        <w:rPr>
          <w:rFonts w:hint="eastAsia" w:ascii="仿宋" w:hAnsi="仿宋" w:eastAsia="仿宋" w:cs="仿宋"/>
          <w:sz w:val="24"/>
          <w:szCs w:val="24"/>
          <w:lang w:val="en-US" w:eastAsia="zh-CN"/>
        </w:rPr>
        <w:t>5</w:t>
      </w:r>
      <w:r>
        <w:rPr>
          <w:rFonts w:hint="eastAsia" w:ascii="仿宋" w:hAnsi="仿宋" w:eastAsia="仿宋" w:cs="仿宋"/>
          <w:sz w:val="24"/>
          <w:szCs w:val="24"/>
        </w:rPr>
        <w:t>%的扣除，用扣除后价格参加评审。</w:t>
      </w:r>
    </w:p>
    <w:p w14:paraId="2F8855BD">
      <w:pPr>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2.3.2残疾人福利性单位参加本项目的评审标准：</w:t>
      </w:r>
    </w:p>
    <w:p w14:paraId="4CAAD8C5">
      <w:pPr>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2.3.2.1须根据财库【2017】141号《关于促进残疾人就业政府采购政策的通知》的要求，如实填写残疾人福利性单位声明函，残疾人福利性单位参加本项目磋商时，享受1</w:t>
      </w:r>
      <w:r>
        <w:rPr>
          <w:rFonts w:hint="eastAsia" w:ascii="仿宋" w:hAnsi="仿宋" w:eastAsia="仿宋" w:cs="仿宋"/>
          <w:sz w:val="24"/>
          <w:szCs w:val="24"/>
          <w:lang w:val="en-US" w:eastAsia="zh-CN"/>
        </w:rPr>
        <w:t>5</w:t>
      </w:r>
      <w:r>
        <w:rPr>
          <w:rFonts w:hint="eastAsia" w:ascii="仿宋" w:hAnsi="仿宋" w:eastAsia="仿宋" w:cs="仿宋"/>
          <w:sz w:val="24"/>
          <w:szCs w:val="24"/>
        </w:rPr>
        <w:t>%的价格折扣，用扣除后的价格参与评审。</w:t>
      </w:r>
    </w:p>
    <w:p w14:paraId="0E6ADF1B">
      <w:pPr>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2.3.2.2享受政府采购支持政策的残疾人福利性单位应当同时满足以下条件：</w:t>
      </w:r>
    </w:p>
    <w:p w14:paraId="4704EB34">
      <w:pPr>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A.安置的残疾人占本单位在职职工人数的比例不低于25%（含25%），并且安置的残疾人人数不少于10人（含10人）；</w:t>
      </w:r>
    </w:p>
    <w:p w14:paraId="7EACD7C9">
      <w:pPr>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B.依法与安置的每位残疾人签订了一年以上（含一年）的劳动合同或服务协议；</w:t>
      </w:r>
    </w:p>
    <w:p w14:paraId="209C7FF0">
      <w:pPr>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C.为安置的每位残疾人按月足额缴纳了基本养老保险、基本医疗保险、失业保险、工伤保险和生育保险等社会保险费；</w:t>
      </w:r>
    </w:p>
    <w:p w14:paraId="5959D30F">
      <w:pPr>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sz w:val="24"/>
          <w:szCs w:val="24"/>
        </w:rPr>
        <w:t>D.通过银行等金融机</w:t>
      </w:r>
      <w:r>
        <w:rPr>
          <w:rFonts w:hint="eastAsia" w:ascii="仿宋" w:hAnsi="仿宋" w:eastAsia="仿宋" w:cs="仿宋"/>
          <w:color w:val="auto"/>
          <w:sz w:val="24"/>
          <w:szCs w:val="24"/>
          <w:highlight w:val="none"/>
        </w:rPr>
        <w:t>构向安置的每位残疾人，按月支付了不低于单位所在区县适用的经省级人民政府批准的月最低工资标准的工资；</w:t>
      </w:r>
    </w:p>
    <w:p w14:paraId="1088C80A">
      <w:pPr>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color w:val="auto"/>
          <w:sz w:val="24"/>
          <w:szCs w:val="24"/>
          <w:highlight w:val="none"/>
        </w:rPr>
        <w:t>E．提供本单位制造</w:t>
      </w:r>
      <w:r>
        <w:rPr>
          <w:rFonts w:hint="eastAsia" w:ascii="仿宋" w:hAnsi="仿宋" w:eastAsia="仿宋" w:cs="仿宋"/>
          <w:sz w:val="24"/>
          <w:szCs w:val="24"/>
        </w:rPr>
        <w:t>的货物、承担的工程或者服务（以下简称产品），或者提供其他残疾人福利性单位制造的货物（不包括使用非残疾人福利性单位注册商标的货物）。</w:t>
      </w:r>
    </w:p>
    <w:p w14:paraId="5423A9D9">
      <w:pPr>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EEE7BC1">
      <w:pPr>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2.3.2.3供应商提供的《残疾人福利性单位声明函》与事实不符的，依照《政府采购法》第七十七条第一款的规定追究法律责任。</w:t>
      </w:r>
    </w:p>
    <w:p w14:paraId="1ED9CEE1">
      <w:pPr>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2.3.2.4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3250A9B8">
      <w:pPr>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2.3.3监狱企业参加本项目磋商的要求：</w:t>
      </w:r>
    </w:p>
    <w:p w14:paraId="5E238642">
      <w:pPr>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监狱企业参加磋商视同小微企业，需提供由省级以上监狱管理局或戒毒管理局出具的属于监狱企业的证明文件。</w:t>
      </w:r>
    </w:p>
    <w:p w14:paraId="5DCCA100">
      <w:pPr>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2.3.4本项目涉及创新产品、创新服务的评审标准：</w:t>
      </w:r>
    </w:p>
    <w:p w14:paraId="529C4014">
      <w:pPr>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2.3.4.1供应商投提供服务属于《山西省创新产品和服务推荐清单》中创新产品或创新服务的，在评审时，其报价享受10%的价格折扣，以折扣后的价格参与评审。</w:t>
      </w:r>
    </w:p>
    <w:p w14:paraId="03AF4CC5">
      <w:pPr>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2.3.4.2供应商提供创新服务的，应在响应文件中填写《创新服务明细表》，并提供《山西省创新产品和服务推荐清单》。</w:t>
      </w:r>
    </w:p>
    <w:p w14:paraId="5531385B">
      <w:pPr>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sz w:val="24"/>
          <w:szCs w:val="24"/>
        </w:rPr>
        <w:t>2.3.4.3创新服务的价格折</w:t>
      </w:r>
      <w:r>
        <w:rPr>
          <w:rFonts w:hint="eastAsia" w:ascii="仿宋" w:hAnsi="仿宋" w:eastAsia="仿宋" w:cs="仿宋"/>
          <w:color w:val="auto"/>
          <w:sz w:val="24"/>
          <w:szCs w:val="24"/>
          <w:highlight w:val="none"/>
        </w:rPr>
        <w:t>扣政策可与其他政府采购政策叠加。</w:t>
      </w:r>
    </w:p>
    <w:p w14:paraId="6E796B4A">
      <w:pPr>
        <w:pStyle w:val="4"/>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3、评分结果</w:t>
      </w:r>
    </w:p>
    <w:p w14:paraId="1885E46F">
      <w:pPr>
        <w:pStyle w:val="5"/>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3.1资信商务、服务技术及其他因素得分计算</w:t>
      </w:r>
    </w:p>
    <w:p w14:paraId="5E04319E">
      <w:pPr>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按照磋商小组成员的独立评分结果汇总后的算术平均值计算。</w:t>
      </w:r>
    </w:p>
    <w:p w14:paraId="1ADA4B68">
      <w:pPr>
        <w:pStyle w:val="5"/>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3.2磋商报价得分计算</w:t>
      </w:r>
    </w:p>
    <w:p w14:paraId="2CC82DBC">
      <w:pPr>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color w:val="auto"/>
          <w:sz w:val="24"/>
          <w:szCs w:val="24"/>
          <w:highlight w:val="none"/>
        </w:rPr>
        <w:t>3.2.1评标过程中，</w:t>
      </w:r>
      <w:r>
        <w:rPr>
          <w:rFonts w:hint="eastAsia" w:ascii="仿宋" w:hAnsi="仿宋" w:eastAsia="仿宋" w:cs="仿宋"/>
          <w:sz w:val="24"/>
          <w:szCs w:val="24"/>
        </w:rPr>
        <w:t>不得去掉报价中的最高报价和最低报价；</w:t>
      </w:r>
    </w:p>
    <w:p w14:paraId="6E1E4AB7">
      <w:pPr>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sz w:val="24"/>
          <w:szCs w:val="24"/>
        </w:rPr>
        <w:t>3.2.2因落实政府采购政策进行价格调整的，以调整后的价格计算磋商基准价和最后磋商报</w:t>
      </w:r>
      <w:r>
        <w:rPr>
          <w:rFonts w:hint="eastAsia" w:ascii="仿宋" w:hAnsi="仿宋" w:eastAsia="仿宋" w:cs="仿宋"/>
          <w:color w:val="auto"/>
          <w:sz w:val="24"/>
          <w:szCs w:val="24"/>
          <w:highlight w:val="none"/>
        </w:rPr>
        <w:t>价。</w:t>
      </w:r>
    </w:p>
    <w:p w14:paraId="323C95F6">
      <w:pPr>
        <w:pStyle w:val="5"/>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3.3供应商得分</w:t>
      </w:r>
    </w:p>
    <w:p w14:paraId="43FDF6C9">
      <w:pPr>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color w:val="auto"/>
          <w:sz w:val="24"/>
          <w:szCs w:val="24"/>
          <w:highlight w:val="none"/>
        </w:rPr>
        <w:t>磋商小组按本章规定的量化</w:t>
      </w:r>
      <w:r>
        <w:rPr>
          <w:rFonts w:hint="eastAsia" w:ascii="仿宋" w:hAnsi="仿宋" w:eastAsia="仿宋" w:cs="仿宋"/>
          <w:sz w:val="24"/>
          <w:szCs w:val="24"/>
        </w:rPr>
        <w:t>因素和分值进行打分，并计算出供应商得分。评分分值计算保留小数点后两位，小数点后第三位“四舍五入”。</w:t>
      </w:r>
    </w:p>
    <w:p w14:paraId="2CC64AF8">
      <w:pPr>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sz w:val="24"/>
          <w:szCs w:val="24"/>
        </w:rPr>
        <w:t>供应商得分=资信商务得分+服务</w:t>
      </w:r>
      <w:r>
        <w:rPr>
          <w:rFonts w:hint="eastAsia" w:ascii="仿宋" w:hAnsi="仿宋" w:eastAsia="仿宋" w:cs="仿宋"/>
          <w:color w:val="auto"/>
          <w:sz w:val="24"/>
          <w:szCs w:val="24"/>
          <w:highlight w:val="none"/>
        </w:rPr>
        <w:t>技术得分+磋商报价得分。</w:t>
      </w:r>
    </w:p>
    <w:p w14:paraId="30E77F83">
      <w:pPr>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rPr>
      </w:pPr>
      <w:r>
        <w:rPr>
          <w:rFonts w:hint="eastAsia" w:ascii="仿宋" w:hAnsi="仿宋" w:eastAsia="仿宋" w:cs="仿宋"/>
          <w:color w:val="auto"/>
          <w:sz w:val="24"/>
          <w:szCs w:val="24"/>
          <w:highlight w:val="none"/>
        </w:rPr>
        <w:br w:type="page"/>
      </w:r>
    </w:p>
    <w:p w14:paraId="1BE2D947">
      <w:pPr>
        <w:pStyle w:val="3"/>
        <w:bidi w:val="0"/>
        <w:ind w:left="0" w:leftChars="0" w:firstLine="0" w:firstLineChars="0"/>
        <w:jc w:val="center"/>
        <w:rPr>
          <w:rFonts w:hint="eastAsia" w:ascii="仿宋" w:hAnsi="仿宋" w:eastAsia="仿宋" w:cs="仿宋"/>
          <w:color w:val="000000" w:themeColor="text1"/>
          <w:sz w:val="24"/>
          <w:szCs w:val="24"/>
          <w14:textFill>
            <w14:solidFill>
              <w14:schemeClr w14:val="tx1"/>
            </w14:solidFill>
          </w14:textFill>
        </w:rPr>
      </w:pPr>
      <w:bookmarkStart w:id="59" w:name="_Toc2005"/>
      <w:bookmarkStart w:id="60" w:name="_Toc1260"/>
      <w:r>
        <w:rPr>
          <w:rFonts w:hint="eastAsia" w:ascii="仿宋" w:hAnsi="仿宋" w:eastAsia="仿宋" w:cs="仿宋"/>
        </w:rPr>
        <w:t xml:space="preserve">第四章 </w:t>
      </w:r>
      <w:r>
        <w:rPr>
          <w:rFonts w:hint="eastAsia" w:ascii="仿宋" w:hAnsi="仿宋" w:eastAsia="仿宋" w:cs="仿宋"/>
          <w:color w:val="auto"/>
        </w:rPr>
        <w:t xml:space="preserve"> </w:t>
      </w:r>
      <w:r>
        <w:rPr>
          <w:rFonts w:hint="eastAsia" w:ascii="仿宋" w:hAnsi="仿宋" w:eastAsia="仿宋" w:cs="仿宋"/>
          <w:color w:val="auto"/>
          <w:lang w:val="en-US" w:eastAsia="zh-CN"/>
        </w:rPr>
        <w:t>采购需求</w:t>
      </w:r>
      <w:bookmarkEnd w:id="59"/>
      <w:bookmarkEnd w:id="60"/>
      <w:bookmarkStart w:id="61" w:name="_Toc451762253"/>
      <w:bookmarkStart w:id="62" w:name="_Toc15757"/>
    </w:p>
    <w:p w14:paraId="1C057718">
      <w:pPr>
        <w:keepNext w:val="0"/>
        <w:keepLines w:val="0"/>
        <w:pageBreakBefore w:val="0"/>
        <w:kinsoku/>
        <w:wordWrap/>
        <w:overflowPunct/>
        <w:topLinePunct w:val="0"/>
        <w:autoSpaceDE/>
        <w:autoSpaceDN/>
        <w:bidi w:val="0"/>
        <w:adjustRightInd w:val="0"/>
        <w:snapToGrid/>
        <w:spacing w:line="360" w:lineRule="auto"/>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一、商务要求</w:t>
      </w:r>
    </w:p>
    <w:p w14:paraId="63355E80">
      <w:pPr>
        <w:keepNext w:val="0"/>
        <w:keepLines w:val="0"/>
        <w:pageBreakBefore w:val="0"/>
        <w:kinsoku/>
        <w:wordWrap/>
        <w:overflowPunct/>
        <w:topLinePunct w:val="0"/>
        <w:autoSpaceDE/>
        <w:autoSpaceDN/>
        <w:bidi w:val="0"/>
        <w:adjustRightInd w:val="0"/>
        <w:snapToGrid/>
        <w:spacing w:line="360" w:lineRule="auto"/>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（一）项目概况</w:t>
      </w:r>
    </w:p>
    <w:p w14:paraId="620AB2A3">
      <w:pPr>
        <w:keepNext w:val="0"/>
        <w:keepLines w:val="0"/>
        <w:pageBreakBefore w:val="0"/>
        <w:kinsoku/>
        <w:wordWrap/>
        <w:overflowPunct/>
        <w:topLinePunct w:val="0"/>
        <w:autoSpaceDE/>
        <w:autoSpaceDN/>
        <w:bidi w:val="0"/>
        <w:adjustRightInd w:val="0"/>
        <w:snapToGrid/>
        <w:spacing w:line="360" w:lineRule="auto"/>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采购单位：古县自然资源局</w:t>
      </w:r>
    </w:p>
    <w:p w14:paraId="4B6A0908">
      <w:pPr>
        <w:keepNext w:val="0"/>
        <w:keepLines w:val="0"/>
        <w:pageBreakBefore w:val="0"/>
        <w:kinsoku/>
        <w:wordWrap/>
        <w:overflowPunct/>
        <w:topLinePunct w:val="0"/>
        <w:autoSpaceDE/>
        <w:autoSpaceDN/>
        <w:bidi w:val="0"/>
        <w:adjustRightInd w:val="0"/>
        <w:snapToGrid/>
        <w:spacing w:line="360" w:lineRule="auto"/>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项目名称：古县城区崩塌隐患点综合治理工程设计服务项目</w:t>
      </w:r>
    </w:p>
    <w:p w14:paraId="75D0787F">
      <w:pPr>
        <w:keepNext w:val="0"/>
        <w:keepLines w:val="0"/>
        <w:pageBreakBefore w:val="0"/>
        <w:kinsoku/>
        <w:wordWrap/>
        <w:overflowPunct/>
        <w:topLinePunct w:val="0"/>
        <w:autoSpaceDE/>
        <w:autoSpaceDN/>
        <w:bidi w:val="0"/>
        <w:adjustRightInd w:val="0"/>
        <w:snapToGrid/>
        <w:spacing w:line="360" w:lineRule="auto"/>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项目概况：(1)项目区面积:39256.12㎡；(2)削坡减载工程:土方开挖119925.96m³、土方外运119925.96m³、人工整坡12000m³.；(3)挡土墙工程:挖方 344.09m³、C30 混凝土1465.8m³、泄水孔981.6m、变形缝146.58㎡、模板制作351.39㎡、模板安装、拆除351.39㎡；(4)锚杆工程:锚杆18952.74m、锚杆钻孔、注浆18952.74m；(5)主动防护网:主动防护网4402㎡；(6)格构梁:挖方731.02m³、C30混凝土974.69m³、10钢筋3.78t、18钢筋12.18t、模板制作9503.21m、模板安装、拆除9503.21 ㎡；(7)平台排水沟:挖基础1485.82m³、M10浆砌片石799.68m³、抹面砂浆 2919.48㎡、三七灰土垫层 165.01m³；(8)拱形骨架:浆砌片石骨架2068.39m³、C20预制块195.99m³、C30基础634.67m³、凝土竖肋1523.21m³、绿化面积6473.62㎡、绿化71120株；(9)急流槽:挖基础649.69m³、M10浆砌片石442.07m³、抹面砂浆1336.5㎡、三七灰土垫层82.25m³；(10）截水沟:挖基础1117m³、M10浆砌片石762.4m³、抹面砂浆2304.92㎡、三七灰土垫层141.84m³；(11)平台硬化:平台硬化507.74m³；(12)监测点:控制点9个、基准点66个、监测次数1665次。</w:t>
      </w:r>
    </w:p>
    <w:p w14:paraId="1265291C">
      <w:pPr>
        <w:keepNext w:val="0"/>
        <w:keepLines w:val="0"/>
        <w:pageBreakBefore w:val="0"/>
        <w:kinsoku/>
        <w:wordWrap/>
        <w:overflowPunct/>
        <w:topLinePunct w:val="0"/>
        <w:autoSpaceDE/>
        <w:autoSpaceDN/>
        <w:bidi w:val="0"/>
        <w:adjustRightInd w:val="0"/>
        <w:snapToGrid/>
        <w:spacing w:line="360" w:lineRule="auto"/>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项目地点：古县岳阳镇。 </w:t>
      </w:r>
    </w:p>
    <w:p w14:paraId="32E48ACA">
      <w:pPr>
        <w:keepNext w:val="0"/>
        <w:keepLines w:val="0"/>
        <w:pageBreakBefore w:val="0"/>
        <w:kinsoku/>
        <w:wordWrap/>
        <w:overflowPunct/>
        <w:topLinePunct w:val="0"/>
        <w:autoSpaceDE/>
        <w:autoSpaceDN/>
        <w:bidi w:val="0"/>
        <w:adjustRightInd w:val="0"/>
        <w:snapToGrid/>
        <w:spacing w:line="360" w:lineRule="auto"/>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二、技术要求</w:t>
      </w:r>
    </w:p>
    <w:p w14:paraId="7E7BB35D">
      <w:pPr>
        <w:keepNext w:val="0"/>
        <w:keepLines w:val="0"/>
        <w:pageBreakBefore w:val="0"/>
        <w:widowControl/>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1.服务范围：本项目的初步设计、施工图设计及相关服务。</w:t>
      </w:r>
    </w:p>
    <w:p w14:paraId="47721555">
      <w:pPr>
        <w:keepNext w:val="0"/>
        <w:keepLines w:val="0"/>
        <w:pageBreakBefore w:val="0"/>
        <w:widowControl/>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2.设计工作方案包括但不限于：</w:t>
      </w:r>
    </w:p>
    <w:p w14:paraId="1B90E75A">
      <w:pPr>
        <w:keepNext w:val="0"/>
        <w:keepLines w:val="0"/>
        <w:pageBreakBefore w:val="0"/>
        <w:widowControl/>
        <w:kinsoku/>
        <w:wordWrap/>
        <w:overflowPunct/>
        <w:topLinePunct w:val="0"/>
        <w:autoSpaceDE/>
        <w:autoSpaceDN/>
        <w:bidi w:val="0"/>
        <w:adjustRightInd w:val="0"/>
        <w:snapToGrid/>
        <w:spacing w:line="360" w:lineRule="auto"/>
        <w:ind w:firstLine="720" w:firstLineChars="3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2.1对</w:t>
      </w:r>
      <w:r>
        <w:rPr>
          <w:rFonts w:hint="eastAsia" w:ascii="仿宋" w:hAnsi="仿宋" w:eastAsia="仿宋" w:cs="仿宋"/>
          <w:color w:val="000000"/>
          <w:sz w:val="24"/>
          <w:szCs w:val="24"/>
        </w:rPr>
        <w:t>工作内容的理解</w:t>
      </w:r>
    </w:p>
    <w:p w14:paraId="23D3C7F3">
      <w:pPr>
        <w:keepNext w:val="0"/>
        <w:keepLines w:val="0"/>
        <w:pageBreakBefore w:val="0"/>
        <w:widowControl/>
        <w:kinsoku/>
        <w:wordWrap/>
        <w:overflowPunct/>
        <w:topLinePunct w:val="0"/>
        <w:autoSpaceDE/>
        <w:autoSpaceDN/>
        <w:bidi w:val="0"/>
        <w:adjustRightInd w:val="0"/>
        <w:snapToGrid/>
        <w:spacing w:line="360" w:lineRule="auto"/>
        <w:ind w:firstLine="720" w:firstLineChars="3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2.2</w:t>
      </w:r>
      <w:r>
        <w:rPr>
          <w:rFonts w:hint="eastAsia" w:ascii="仿宋" w:hAnsi="仿宋" w:eastAsia="仿宋" w:cs="仿宋"/>
          <w:color w:val="000000"/>
          <w:sz w:val="24"/>
          <w:szCs w:val="24"/>
        </w:rPr>
        <w:t>实施方案</w:t>
      </w:r>
    </w:p>
    <w:p w14:paraId="5F7BFFAC">
      <w:pPr>
        <w:keepNext w:val="0"/>
        <w:keepLines w:val="0"/>
        <w:pageBreakBefore w:val="0"/>
        <w:widowControl/>
        <w:kinsoku/>
        <w:wordWrap/>
        <w:overflowPunct/>
        <w:topLinePunct w:val="0"/>
        <w:autoSpaceDE/>
        <w:autoSpaceDN/>
        <w:bidi w:val="0"/>
        <w:adjustRightInd w:val="0"/>
        <w:snapToGrid/>
        <w:spacing w:line="360" w:lineRule="auto"/>
        <w:ind w:firstLine="720" w:firstLineChars="3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2.3</w:t>
      </w:r>
      <w:r>
        <w:rPr>
          <w:rFonts w:hint="eastAsia" w:ascii="仿宋" w:hAnsi="仿宋" w:eastAsia="仿宋" w:cs="仿宋"/>
          <w:color w:val="000000"/>
          <w:sz w:val="24"/>
          <w:szCs w:val="24"/>
        </w:rPr>
        <w:t>重点、难点分析</w:t>
      </w:r>
    </w:p>
    <w:p w14:paraId="641F8478">
      <w:pPr>
        <w:keepNext w:val="0"/>
        <w:keepLines w:val="0"/>
        <w:pageBreakBefore w:val="0"/>
        <w:widowControl/>
        <w:kinsoku/>
        <w:wordWrap/>
        <w:overflowPunct/>
        <w:topLinePunct w:val="0"/>
        <w:autoSpaceDE/>
        <w:autoSpaceDN/>
        <w:bidi w:val="0"/>
        <w:adjustRightInd w:val="0"/>
        <w:snapToGrid/>
        <w:spacing w:line="360" w:lineRule="auto"/>
        <w:ind w:firstLine="720" w:firstLineChars="3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2.4</w:t>
      </w:r>
      <w:r>
        <w:rPr>
          <w:rFonts w:hint="eastAsia" w:ascii="仿宋" w:hAnsi="仿宋" w:eastAsia="仿宋" w:cs="仿宋"/>
          <w:color w:val="000000"/>
          <w:sz w:val="24"/>
          <w:szCs w:val="24"/>
        </w:rPr>
        <w:t>项目进度安排</w:t>
      </w:r>
    </w:p>
    <w:p w14:paraId="7B82D774">
      <w:pPr>
        <w:keepNext w:val="0"/>
        <w:keepLines w:val="0"/>
        <w:pageBreakBefore w:val="0"/>
        <w:widowControl/>
        <w:kinsoku/>
        <w:wordWrap/>
        <w:overflowPunct/>
        <w:topLinePunct w:val="0"/>
        <w:autoSpaceDE/>
        <w:autoSpaceDN/>
        <w:bidi w:val="0"/>
        <w:adjustRightInd w:val="0"/>
        <w:snapToGrid/>
        <w:spacing w:line="360" w:lineRule="auto"/>
        <w:ind w:firstLine="720" w:firstLineChars="3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2.5</w:t>
      </w:r>
      <w:r>
        <w:rPr>
          <w:rFonts w:hint="eastAsia" w:ascii="仿宋" w:hAnsi="仿宋" w:eastAsia="仿宋" w:cs="仿宋"/>
          <w:color w:val="000000"/>
          <w:sz w:val="24"/>
          <w:szCs w:val="24"/>
        </w:rPr>
        <w:t>质量保证措施</w:t>
      </w:r>
    </w:p>
    <w:p w14:paraId="25B34C9E">
      <w:pPr>
        <w:keepNext w:val="0"/>
        <w:keepLines w:val="0"/>
        <w:pageBreakBefore w:val="0"/>
        <w:widowControl/>
        <w:kinsoku/>
        <w:wordWrap/>
        <w:overflowPunct/>
        <w:topLinePunct w:val="0"/>
        <w:autoSpaceDE/>
        <w:autoSpaceDN/>
        <w:bidi w:val="0"/>
        <w:adjustRightInd w:val="0"/>
        <w:snapToGrid/>
        <w:spacing w:line="360" w:lineRule="auto"/>
        <w:ind w:firstLine="720" w:firstLineChars="3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2.6</w:t>
      </w:r>
      <w:r>
        <w:rPr>
          <w:rFonts w:hint="eastAsia" w:ascii="仿宋" w:hAnsi="仿宋" w:eastAsia="仿宋" w:cs="仿宋"/>
          <w:color w:val="000000"/>
          <w:sz w:val="24"/>
          <w:szCs w:val="24"/>
        </w:rPr>
        <w:t>服务承诺</w:t>
      </w:r>
    </w:p>
    <w:p w14:paraId="4A4B4216">
      <w:pPr>
        <w:keepNext w:val="0"/>
        <w:keepLines w:val="0"/>
        <w:pageBreakBefore w:val="0"/>
        <w:widowControl/>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注：成交后，应向采购人提供更为详尽的实施性方案。</w:t>
      </w:r>
    </w:p>
    <w:p w14:paraId="70E0D34F">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kern w:val="2"/>
          <w:sz w:val="24"/>
          <w:szCs w:val="24"/>
        </w:rPr>
        <w:t>三、</w:t>
      </w:r>
      <w:r>
        <w:rPr>
          <w:rFonts w:hint="eastAsia" w:ascii="仿宋" w:hAnsi="仿宋" w:eastAsia="仿宋" w:cs="仿宋"/>
          <w:b w:val="0"/>
          <w:bCs w:val="0"/>
          <w:color w:val="000000"/>
          <w:sz w:val="24"/>
          <w:szCs w:val="24"/>
        </w:rPr>
        <w:t>服务期限及</w:t>
      </w:r>
      <w:r>
        <w:rPr>
          <w:rFonts w:hint="eastAsia" w:ascii="仿宋" w:hAnsi="仿宋" w:eastAsia="仿宋" w:cs="仿宋"/>
          <w:b w:val="0"/>
          <w:bCs w:val="0"/>
          <w:color w:val="000000"/>
          <w:sz w:val="24"/>
          <w:szCs w:val="24"/>
          <w:lang w:val="en-US" w:eastAsia="zh-CN"/>
        </w:rPr>
        <w:t>质量标准</w:t>
      </w:r>
    </w:p>
    <w:p w14:paraId="1F0C0F75">
      <w:pPr>
        <w:keepNext w:val="0"/>
        <w:keepLines w:val="0"/>
        <w:pageBreakBefore w:val="0"/>
        <w:widowControl/>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000000"/>
          <w:sz w:val="24"/>
          <w:szCs w:val="24"/>
          <w:highlight w:val="yellow"/>
          <w:lang w:eastAsia="zh-CN"/>
        </w:rPr>
      </w:pPr>
      <w:r>
        <w:rPr>
          <w:rFonts w:hint="eastAsia" w:ascii="仿宋" w:hAnsi="仿宋" w:eastAsia="仿宋" w:cs="仿宋"/>
          <w:color w:val="000000"/>
          <w:sz w:val="24"/>
          <w:szCs w:val="24"/>
          <w:lang w:val="en-US" w:eastAsia="zh-CN"/>
        </w:rPr>
        <w:t>1.</w:t>
      </w:r>
      <w:r>
        <w:rPr>
          <w:rFonts w:hint="eastAsia" w:ascii="仿宋" w:hAnsi="仿宋" w:eastAsia="仿宋" w:cs="仿宋"/>
          <w:sz w:val="24"/>
          <w:szCs w:val="24"/>
        </w:rPr>
        <w:t>合同履约期限</w:t>
      </w:r>
      <w:r>
        <w:rPr>
          <w:rFonts w:hint="eastAsia" w:ascii="仿宋" w:hAnsi="仿宋" w:eastAsia="仿宋" w:cs="仿宋"/>
          <w:color w:val="000000"/>
          <w:sz w:val="24"/>
          <w:szCs w:val="24"/>
        </w:rPr>
        <w:t>：合同签订后</w:t>
      </w:r>
      <w:r>
        <w:rPr>
          <w:rFonts w:hint="eastAsia" w:ascii="仿宋" w:hAnsi="仿宋" w:eastAsia="仿宋" w:cs="仿宋"/>
          <w:color w:val="000000"/>
          <w:sz w:val="24"/>
          <w:szCs w:val="24"/>
          <w:lang w:val="en-US" w:eastAsia="zh-CN"/>
        </w:rPr>
        <w:t xml:space="preserve"> 15</w:t>
      </w:r>
      <w:r>
        <w:rPr>
          <w:rFonts w:hint="eastAsia" w:ascii="仿宋" w:hAnsi="仿宋" w:eastAsia="仿宋" w:cs="仿宋"/>
          <w:color w:val="000000"/>
          <w:sz w:val="24"/>
          <w:szCs w:val="24"/>
        </w:rPr>
        <w:t>日历天</w:t>
      </w:r>
      <w:r>
        <w:rPr>
          <w:rFonts w:hint="eastAsia" w:ascii="仿宋" w:hAnsi="仿宋" w:eastAsia="仿宋" w:cs="仿宋"/>
          <w:color w:val="000000"/>
          <w:sz w:val="24"/>
          <w:szCs w:val="24"/>
          <w:lang w:eastAsia="zh-CN"/>
        </w:rPr>
        <w:t>；</w:t>
      </w:r>
    </w:p>
    <w:p w14:paraId="401E9867">
      <w:pPr>
        <w:keepNext w:val="0"/>
        <w:keepLines w:val="0"/>
        <w:pageBreakBefore w:val="0"/>
        <w:widowControl/>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服务质量：符合国家及相关行业标准</w:t>
      </w:r>
    </w:p>
    <w:p w14:paraId="704C0A8B">
      <w:pPr>
        <w:keepNext w:val="0"/>
        <w:keepLines w:val="0"/>
        <w:pageBreakBefore w:val="0"/>
        <w:widowControl/>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s="仿宋"/>
          <w:color w:val="auto"/>
        </w:rPr>
      </w:pPr>
      <w:r>
        <w:rPr>
          <w:rFonts w:hint="eastAsia" w:ascii="仿宋" w:hAnsi="仿宋" w:eastAsia="仿宋" w:cs="仿宋"/>
          <w:color w:val="auto"/>
          <w:sz w:val="24"/>
          <w:szCs w:val="24"/>
          <w:lang w:val="en-US" w:eastAsia="zh-CN"/>
        </w:rPr>
        <w:t>3.以下</w:t>
      </w:r>
      <w:r>
        <w:rPr>
          <w:rFonts w:hint="eastAsia" w:ascii="仿宋" w:hAnsi="仿宋" w:eastAsia="仿宋" w:cs="仿宋"/>
          <w:color w:val="auto"/>
          <w:sz w:val="24"/>
          <w:szCs w:val="24"/>
        </w:rPr>
        <w:t>主要遵循的标准规范设计依据及标准规范</w:t>
      </w:r>
      <w:r>
        <w:rPr>
          <w:rFonts w:hint="eastAsia" w:ascii="仿宋" w:hAnsi="仿宋" w:eastAsia="仿宋" w:cs="仿宋"/>
          <w:color w:val="auto"/>
          <w:sz w:val="24"/>
          <w:szCs w:val="24"/>
          <w:lang w:eastAsia="zh-CN"/>
        </w:rPr>
        <w:t>：</w:t>
      </w:r>
    </w:p>
    <w:p w14:paraId="1F68FA2D">
      <w:pPr>
        <w:pStyle w:val="10"/>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firstLine="720" w:firstLineChars="300"/>
        <w:jc w:val="left"/>
        <w:textAlignment w:val="auto"/>
        <w:rPr>
          <w:rFonts w:hint="eastAsia" w:ascii="仿宋" w:hAnsi="仿宋" w:eastAsia="仿宋" w:cs="仿宋"/>
          <w:i w:val="0"/>
          <w:iCs w:val="0"/>
          <w:caps w:val="0"/>
          <w:color w:val="auto"/>
          <w:spacing w:val="0"/>
          <w:sz w:val="24"/>
          <w:szCs w:val="24"/>
          <w:shd w:val="clear" w:fill="FFFFFF"/>
          <w:lang w:val="en-US" w:eastAsia="zh-CN"/>
        </w:rPr>
      </w:pPr>
      <w:r>
        <w:rPr>
          <w:rFonts w:hint="eastAsia" w:ascii="仿宋" w:hAnsi="仿宋" w:eastAsia="仿宋" w:cs="仿宋"/>
          <w:i w:val="0"/>
          <w:iCs w:val="0"/>
          <w:caps w:val="0"/>
          <w:color w:val="auto"/>
          <w:spacing w:val="0"/>
          <w:sz w:val="24"/>
          <w:szCs w:val="24"/>
          <w:shd w:val="clear" w:fill="FFFFFF"/>
          <w:lang w:val="en-US" w:eastAsia="zh-CN"/>
        </w:rPr>
        <w:t>1）《地质灾害防治条例》</w:t>
      </w:r>
    </w:p>
    <w:p w14:paraId="41AEEFFF">
      <w:pPr>
        <w:pStyle w:val="10"/>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right="0" w:firstLine="480" w:firstLineChars="200"/>
        <w:jc w:val="left"/>
        <w:textAlignment w:val="auto"/>
        <w:rPr>
          <w:rFonts w:hint="eastAsia" w:ascii="仿宋" w:hAnsi="仿宋" w:eastAsia="仿宋" w:cs="仿宋"/>
          <w:i w:val="0"/>
          <w:iCs w:val="0"/>
          <w:caps w:val="0"/>
          <w:color w:val="auto"/>
          <w:spacing w:val="0"/>
          <w:sz w:val="24"/>
          <w:szCs w:val="24"/>
          <w:shd w:val="clear" w:fill="FFFFFF"/>
          <w:lang w:val="en-US" w:eastAsia="zh-CN"/>
        </w:rPr>
      </w:pPr>
      <w:r>
        <w:rPr>
          <w:rFonts w:hint="eastAsia" w:ascii="仿宋" w:hAnsi="仿宋" w:eastAsia="仿宋" w:cs="仿宋"/>
          <w:i w:val="0"/>
          <w:iCs w:val="0"/>
          <w:caps w:val="0"/>
          <w:color w:val="auto"/>
          <w:spacing w:val="0"/>
          <w:sz w:val="24"/>
          <w:szCs w:val="24"/>
          <w:shd w:val="clear" w:fill="FFFFFF"/>
          <w:lang w:val="en-US" w:eastAsia="zh-CN"/>
        </w:rPr>
        <w:t xml:space="preserve">  2）《山西省地质灾害防治条例》</w:t>
      </w:r>
    </w:p>
    <w:p w14:paraId="73A5D759">
      <w:pPr>
        <w:pStyle w:val="10"/>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720" w:firstLineChars="300"/>
        <w:jc w:val="left"/>
        <w:textAlignment w:val="auto"/>
        <w:rPr>
          <w:rFonts w:hint="eastAsia" w:ascii="仿宋" w:hAnsi="仿宋" w:eastAsia="仿宋" w:cs="仿宋"/>
          <w:i w:val="0"/>
          <w:iCs w:val="0"/>
          <w:caps w:val="0"/>
          <w:color w:val="auto"/>
          <w:spacing w:val="0"/>
          <w:sz w:val="24"/>
          <w:szCs w:val="24"/>
          <w:shd w:val="clear" w:fill="FFFFFF"/>
          <w:lang w:val="en-US" w:eastAsia="zh-CN"/>
        </w:rPr>
      </w:pPr>
      <w:r>
        <w:rPr>
          <w:rFonts w:hint="eastAsia" w:ascii="仿宋" w:hAnsi="仿宋" w:eastAsia="仿宋" w:cs="仿宋"/>
          <w:i w:val="0"/>
          <w:iCs w:val="0"/>
          <w:caps w:val="0"/>
          <w:color w:val="auto"/>
          <w:spacing w:val="0"/>
          <w:sz w:val="24"/>
          <w:szCs w:val="24"/>
          <w:shd w:val="clear" w:fill="FFFFFF"/>
          <w:lang w:val="en-US" w:eastAsia="zh-CN"/>
        </w:rPr>
        <w:t>3）</w:t>
      </w:r>
      <w:r>
        <w:rPr>
          <w:rFonts w:ascii="宋体" w:hAnsi="宋体" w:eastAsia="宋体" w:cs="宋体"/>
          <w:sz w:val="24"/>
          <w:szCs w:val="24"/>
        </w:rPr>
        <w:t>GB/T 38509-2020 滑坡防治设计规范</w:t>
      </w:r>
    </w:p>
    <w:p w14:paraId="04AB4CC9">
      <w:pPr>
        <w:pStyle w:val="10"/>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firstLine="720" w:firstLineChars="300"/>
        <w:jc w:val="left"/>
        <w:textAlignment w:val="auto"/>
        <w:rPr>
          <w:rFonts w:hint="eastAsia" w:ascii="仿宋" w:hAnsi="仿宋" w:eastAsia="仿宋" w:cs="仿宋"/>
          <w:i w:val="0"/>
          <w:iCs w:val="0"/>
          <w:caps w:val="0"/>
          <w:color w:val="auto"/>
          <w:spacing w:val="0"/>
          <w:sz w:val="24"/>
          <w:szCs w:val="24"/>
          <w:shd w:val="clear" w:fill="FFFFFF"/>
          <w:lang w:val="en-US" w:eastAsia="zh-CN"/>
        </w:rPr>
      </w:pPr>
      <w:r>
        <w:rPr>
          <w:rFonts w:hint="eastAsia" w:ascii="仿宋" w:hAnsi="仿宋" w:eastAsia="仿宋" w:cs="仿宋"/>
          <w:i w:val="0"/>
          <w:iCs w:val="0"/>
          <w:caps w:val="0"/>
          <w:color w:val="auto"/>
          <w:spacing w:val="0"/>
          <w:sz w:val="24"/>
          <w:szCs w:val="24"/>
          <w:shd w:val="clear" w:fill="FFFFFF"/>
          <w:lang w:val="en-US" w:eastAsia="zh-CN"/>
        </w:rPr>
        <w:t>4）</w:t>
      </w:r>
      <w:r>
        <w:rPr>
          <w:rFonts w:ascii="宋体" w:hAnsi="宋体" w:eastAsia="宋体" w:cs="宋体"/>
          <w:sz w:val="24"/>
          <w:szCs w:val="24"/>
        </w:rPr>
        <w:t>GB/T 40112-2021 地质灾害危险性评估规范</w:t>
      </w:r>
    </w:p>
    <w:p w14:paraId="251B0587">
      <w:pPr>
        <w:pStyle w:val="10"/>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jc w:val="left"/>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shd w:val="clear" w:fill="FFFFFF"/>
          <w:lang w:val="en-US" w:eastAsia="zh-CN"/>
        </w:rPr>
        <w:t>注：</w:t>
      </w:r>
      <w:r>
        <w:rPr>
          <w:rFonts w:hint="eastAsia" w:ascii="仿宋" w:hAnsi="仿宋" w:eastAsia="仿宋" w:cs="仿宋"/>
          <w:i w:val="0"/>
          <w:iCs w:val="0"/>
          <w:caps w:val="0"/>
          <w:color w:val="auto"/>
          <w:spacing w:val="0"/>
          <w:sz w:val="24"/>
          <w:szCs w:val="24"/>
          <w:highlight w:val="none"/>
          <w:shd w:val="clear" w:fill="FFFFFF"/>
          <w:lang w:val="en-US" w:eastAsia="zh-CN"/>
        </w:rPr>
        <w:t>以上标准在项目实施过程中如有最新版本，以及国家、地方、行业的其他相关规定要求的，执行最新</w:t>
      </w:r>
      <w:r>
        <w:rPr>
          <w:rFonts w:hint="eastAsia" w:ascii="仿宋" w:hAnsi="仿宋" w:eastAsia="仿宋" w:cs="仿宋"/>
          <w:i w:val="0"/>
          <w:iCs w:val="0"/>
          <w:caps w:val="0"/>
          <w:color w:val="auto"/>
          <w:spacing w:val="0"/>
          <w:sz w:val="24"/>
          <w:szCs w:val="24"/>
          <w:highlight w:val="none"/>
          <w:shd w:val="clear" w:fill="FFFFFF"/>
        </w:rPr>
        <w:t>标准和规范。</w:t>
      </w:r>
    </w:p>
    <w:p w14:paraId="7B4B4C41">
      <w:pPr>
        <w:pStyle w:val="10"/>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jc w:val="left"/>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lang w:val="en-US" w:eastAsia="zh-CN"/>
        </w:rPr>
        <w:t>四、</w:t>
      </w:r>
      <w:r>
        <w:rPr>
          <w:rFonts w:hint="eastAsia" w:ascii="仿宋" w:hAnsi="仿宋" w:eastAsia="仿宋" w:cs="仿宋"/>
          <w:i w:val="0"/>
          <w:iCs w:val="0"/>
          <w:caps w:val="0"/>
          <w:color w:val="auto"/>
          <w:spacing w:val="0"/>
          <w:sz w:val="24"/>
          <w:szCs w:val="24"/>
          <w:highlight w:val="none"/>
          <w:shd w:val="clear" w:fill="FFFFFF"/>
        </w:rPr>
        <w:t>设计成果交付的关键内容：</w:t>
      </w:r>
    </w:p>
    <w:p w14:paraId="2471E317">
      <w:pPr>
        <w:pStyle w:val="10"/>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jc w:val="left"/>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核心设计文件：</w:t>
      </w:r>
    </w:p>
    <w:p w14:paraId="1864CC47">
      <w:pPr>
        <w:pStyle w:val="10"/>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jc w:val="left"/>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lang w:val="en-US" w:eastAsia="zh-CN"/>
        </w:rPr>
        <w:t>1）</w:t>
      </w:r>
      <w:r>
        <w:rPr>
          <w:rFonts w:hint="eastAsia" w:ascii="仿宋" w:hAnsi="仿宋" w:eastAsia="仿宋" w:cs="仿宋"/>
          <w:i w:val="0"/>
          <w:iCs w:val="0"/>
          <w:caps w:val="0"/>
          <w:color w:val="auto"/>
          <w:spacing w:val="0"/>
          <w:sz w:val="24"/>
          <w:szCs w:val="24"/>
          <w:highlight w:val="none"/>
          <w:shd w:val="clear" w:fill="FFFFFF"/>
        </w:rPr>
        <w:t>说明书： 详尽阐述设计依据、现状分析、改造必要性、技术标准、方案比选、施工要求、投资估算。</w:t>
      </w:r>
    </w:p>
    <w:p w14:paraId="70FBF9F3">
      <w:pPr>
        <w:pStyle w:val="10"/>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jc w:val="left"/>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lang w:val="en-US" w:eastAsia="zh-CN"/>
        </w:rPr>
        <w:t>2）</w:t>
      </w:r>
      <w:r>
        <w:rPr>
          <w:rFonts w:hint="eastAsia" w:ascii="仿宋" w:hAnsi="仿宋" w:eastAsia="仿宋" w:cs="仿宋"/>
          <w:i w:val="0"/>
          <w:iCs w:val="0"/>
          <w:caps w:val="0"/>
          <w:color w:val="auto"/>
          <w:spacing w:val="0"/>
          <w:sz w:val="24"/>
          <w:szCs w:val="24"/>
          <w:highlight w:val="none"/>
          <w:shd w:val="clear" w:fill="FFFFFF"/>
        </w:rPr>
        <w:t>图纸： 包括但不限于：管线综合平面图、纵断面图、关键节点大样图、交通疏解图、基坑支护设计图。</w:t>
      </w:r>
    </w:p>
    <w:p w14:paraId="1DE67265">
      <w:pPr>
        <w:pStyle w:val="10"/>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jc w:val="left"/>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lang w:val="en-US" w:eastAsia="zh-CN"/>
        </w:rPr>
        <w:t>3）</w:t>
      </w:r>
      <w:r>
        <w:rPr>
          <w:rFonts w:hint="eastAsia" w:ascii="仿宋" w:hAnsi="仿宋" w:eastAsia="仿宋" w:cs="仿宋"/>
          <w:i w:val="0"/>
          <w:iCs w:val="0"/>
          <w:caps w:val="0"/>
          <w:color w:val="auto"/>
          <w:spacing w:val="0"/>
          <w:sz w:val="24"/>
          <w:szCs w:val="24"/>
          <w:highlight w:val="none"/>
          <w:shd w:val="clear" w:fill="FFFFFF"/>
        </w:rPr>
        <w:t>概算： 准确的工程量和符合当地造价规定的概算，是财政评审和招标的基础。</w:t>
      </w:r>
    </w:p>
    <w:p w14:paraId="0B2B437A">
      <w:pPr>
        <w:pStyle w:val="10"/>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jc w:val="left"/>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成果文件要求</w:t>
      </w:r>
    </w:p>
    <w:p w14:paraId="6B61A650">
      <w:pPr>
        <w:pStyle w:val="10"/>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jc w:val="left"/>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1.成果文件的组成：设计说明、图纸等；</w:t>
      </w:r>
    </w:p>
    <w:p w14:paraId="3526ADBF">
      <w:pPr>
        <w:pStyle w:val="10"/>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jc w:val="left"/>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2.成果文件的深度：符合国家规范及标准要求；</w:t>
      </w:r>
    </w:p>
    <w:p w14:paraId="7D61ED57">
      <w:pPr>
        <w:pStyle w:val="10"/>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jc w:val="left"/>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3.成果文件的格式要求：应按 DWG，JPG，PDF 等主流设计软件提交设计成果；</w:t>
      </w:r>
    </w:p>
    <w:p w14:paraId="1484216C">
      <w:pPr>
        <w:pStyle w:val="10"/>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jc w:val="left"/>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4.成果文件的份数要求：初步设计文本 6 份，施工图 8 份，满足</w:t>
      </w:r>
      <w:r>
        <w:rPr>
          <w:rFonts w:hint="eastAsia" w:ascii="仿宋" w:hAnsi="仿宋" w:eastAsia="仿宋" w:cs="仿宋"/>
          <w:i w:val="0"/>
          <w:iCs w:val="0"/>
          <w:caps w:val="0"/>
          <w:color w:val="auto"/>
          <w:spacing w:val="0"/>
          <w:sz w:val="24"/>
          <w:szCs w:val="24"/>
          <w:highlight w:val="none"/>
          <w:shd w:val="clear" w:fill="FFFFFF"/>
          <w:lang w:eastAsia="zh-CN"/>
        </w:rPr>
        <w:t>采购人</w:t>
      </w:r>
      <w:r>
        <w:rPr>
          <w:rFonts w:hint="eastAsia" w:ascii="仿宋" w:hAnsi="仿宋" w:eastAsia="仿宋" w:cs="仿宋"/>
          <w:i w:val="0"/>
          <w:iCs w:val="0"/>
          <w:caps w:val="0"/>
          <w:color w:val="auto"/>
          <w:spacing w:val="0"/>
          <w:sz w:val="24"/>
          <w:szCs w:val="24"/>
          <w:highlight w:val="none"/>
          <w:shd w:val="clear" w:fill="FFFFFF"/>
        </w:rPr>
        <w:t>要求及项目需要；</w:t>
      </w:r>
    </w:p>
    <w:p w14:paraId="3A8F996C">
      <w:pPr>
        <w:pStyle w:val="10"/>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jc w:val="left"/>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5.成果文件的载体要求</w:t>
      </w:r>
    </w:p>
    <w:p w14:paraId="6E3BEB15">
      <w:pPr>
        <w:pStyle w:val="10"/>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jc w:val="left"/>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（1）纸质版的要求：按规定份数提供签字盖章后纸质版成果；</w:t>
      </w:r>
    </w:p>
    <w:p w14:paraId="181B42E8">
      <w:pPr>
        <w:pStyle w:val="10"/>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jc w:val="left"/>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（2）电子版的要求：与纸质版成果符合的相应电子版成果刻录光盘；</w:t>
      </w:r>
    </w:p>
    <w:p w14:paraId="19BC5ED0">
      <w:pPr>
        <w:pStyle w:val="10"/>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jc w:val="left"/>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（3）其他要求：满足</w:t>
      </w:r>
      <w:r>
        <w:rPr>
          <w:rFonts w:hint="eastAsia" w:ascii="仿宋" w:hAnsi="仿宋" w:eastAsia="仿宋" w:cs="仿宋"/>
          <w:i w:val="0"/>
          <w:iCs w:val="0"/>
          <w:caps w:val="0"/>
          <w:color w:val="auto"/>
          <w:spacing w:val="0"/>
          <w:sz w:val="24"/>
          <w:szCs w:val="24"/>
          <w:highlight w:val="none"/>
          <w:shd w:val="clear" w:fill="FFFFFF"/>
          <w:lang w:eastAsia="zh-CN"/>
        </w:rPr>
        <w:t>采购人</w:t>
      </w:r>
      <w:r>
        <w:rPr>
          <w:rFonts w:hint="eastAsia" w:ascii="仿宋" w:hAnsi="仿宋" w:eastAsia="仿宋" w:cs="仿宋"/>
          <w:i w:val="0"/>
          <w:iCs w:val="0"/>
          <w:caps w:val="0"/>
          <w:color w:val="auto"/>
          <w:spacing w:val="0"/>
          <w:sz w:val="24"/>
          <w:szCs w:val="24"/>
          <w:highlight w:val="none"/>
          <w:shd w:val="clear" w:fill="FFFFFF"/>
        </w:rPr>
        <w:t>要求。</w:t>
      </w:r>
    </w:p>
    <w:p w14:paraId="3A0D460B">
      <w:pPr>
        <w:pStyle w:val="10"/>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jc w:val="left"/>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6.成果文件的其他要求：满足</w:t>
      </w:r>
      <w:r>
        <w:rPr>
          <w:rFonts w:hint="eastAsia" w:ascii="仿宋" w:hAnsi="仿宋" w:eastAsia="仿宋" w:cs="仿宋"/>
          <w:i w:val="0"/>
          <w:iCs w:val="0"/>
          <w:caps w:val="0"/>
          <w:color w:val="auto"/>
          <w:spacing w:val="0"/>
          <w:sz w:val="24"/>
          <w:szCs w:val="24"/>
          <w:highlight w:val="none"/>
          <w:shd w:val="clear" w:fill="FFFFFF"/>
          <w:lang w:eastAsia="zh-CN"/>
        </w:rPr>
        <w:t>采购人</w:t>
      </w:r>
      <w:r>
        <w:rPr>
          <w:rFonts w:hint="eastAsia" w:ascii="仿宋" w:hAnsi="仿宋" w:eastAsia="仿宋" w:cs="仿宋"/>
          <w:i w:val="0"/>
          <w:iCs w:val="0"/>
          <w:caps w:val="0"/>
          <w:color w:val="auto"/>
          <w:spacing w:val="0"/>
          <w:sz w:val="24"/>
          <w:szCs w:val="24"/>
          <w:highlight w:val="none"/>
          <w:shd w:val="clear" w:fill="FFFFFF"/>
        </w:rPr>
        <w:t>要求。</w:t>
      </w:r>
    </w:p>
    <w:p w14:paraId="549C47C0">
      <w:pPr>
        <w:pStyle w:val="10"/>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jc w:val="left"/>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lang w:val="en-US" w:eastAsia="zh-CN"/>
        </w:rPr>
        <w:t>五、后期服务</w:t>
      </w:r>
      <w:r>
        <w:rPr>
          <w:rFonts w:hint="eastAsia" w:ascii="仿宋" w:hAnsi="仿宋" w:eastAsia="仿宋" w:cs="仿宋"/>
          <w:i w:val="0"/>
          <w:iCs w:val="0"/>
          <w:caps w:val="0"/>
          <w:color w:val="auto"/>
          <w:spacing w:val="0"/>
          <w:sz w:val="24"/>
          <w:szCs w:val="24"/>
          <w:highlight w:val="none"/>
          <w:shd w:val="clear" w:fill="FFFFFF"/>
        </w:rPr>
        <w:t>内容：</w:t>
      </w:r>
    </w:p>
    <w:p w14:paraId="62DD8E98">
      <w:pPr>
        <w:pStyle w:val="10"/>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jc w:val="left"/>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(一)初步设计后续服务</w:t>
      </w:r>
    </w:p>
    <w:p w14:paraId="6C6E084F">
      <w:pPr>
        <w:pStyle w:val="10"/>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jc w:val="left"/>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1)严格执行有关设计管理办法，按时保质完成初步设计，并准备全面、详细的汇报材料，接受甲方的审查。对甲方的审查结论，设计总负责人/项目负责人应组织相关人员认真学习、领会，并逐条认真贯彻落实。对甲方审查意见中提出的需要修改补充的问题，设计总负责人/项目负责人应组织相关人员按要求及时补充完善，并将审查意见的执行情况及时向甲方进行书面汇报。</w:t>
      </w:r>
    </w:p>
    <w:p w14:paraId="0299004A">
      <w:pPr>
        <w:pStyle w:val="10"/>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jc w:val="left"/>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2)严格履行合同条款的责任和义务。</w:t>
      </w:r>
    </w:p>
    <w:p w14:paraId="3926F8F6">
      <w:pPr>
        <w:pStyle w:val="10"/>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jc w:val="left"/>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1配合和协助甲方完成上级职能部门的外业验收;</w:t>
      </w:r>
    </w:p>
    <w:p w14:paraId="522926CB">
      <w:pPr>
        <w:pStyle w:val="10"/>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jc w:val="left"/>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评审等项工作;</w:t>
      </w:r>
    </w:p>
    <w:p w14:paraId="7058D8C2">
      <w:pPr>
        <w:pStyle w:val="10"/>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jc w:val="left"/>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2配合和协助甲方完成初步设计文件的审查、技术答疑、技术</w:t>
      </w:r>
    </w:p>
    <w:p w14:paraId="53E895EF">
      <w:pPr>
        <w:pStyle w:val="10"/>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jc w:val="left"/>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3及时向甲方提供编制施工图设计文件和施工招标资格预审</w:t>
      </w:r>
    </w:p>
    <w:p w14:paraId="5644F2E7">
      <w:pPr>
        <w:pStyle w:val="10"/>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jc w:val="left"/>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文件需要的技术资料。</w:t>
      </w:r>
    </w:p>
    <w:p w14:paraId="0F3DB4F0">
      <w:pPr>
        <w:pStyle w:val="10"/>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jc w:val="left"/>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(二)施工图设计后续服务</w:t>
      </w:r>
    </w:p>
    <w:p w14:paraId="10D7C5FA">
      <w:pPr>
        <w:pStyle w:val="10"/>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jc w:val="left"/>
        <w:textAlignment w:val="auto"/>
        <w:rPr>
          <w:rFonts w:hint="default" w:ascii="仿宋" w:hAnsi="仿宋" w:eastAsia="仿宋" w:cs="仿宋"/>
          <w:i w:val="0"/>
          <w:iCs w:val="0"/>
          <w:caps w:val="0"/>
          <w:color w:val="auto"/>
          <w:spacing w:val="0"/>
          <w:sz w:val="24"/>
          <w:szCs w:val="24"/>
          <w:highlight w:val="none"/>
          <w:shd w:val="clear" w:fill="FFFFFF"/>
          <w:lang w:val="en-US" w:eastAsia="zh-CN"/>
        </w:rPr>
      </w:pPr>
      <w:r>
        <w:rPr>
          <w:rFonts w:hint="eastAsia" w:ascii="仿宋" w:hAnsi="仿宋" w:eastAsia="仿宋" w:cs="仿宋"/>
          <w:i w:val="0"/>
          <w:iCs w:val="0"/>
          <w:caps w:val="0"/>
          <w:color w:val="auto"/>
          <w:spacing w:val="0"/>
          <w:sz w:val="24"/>
          <w:szCs w:val="24"/>
          <w:highlight w:val="none"/>
          <w:shd w:val="clear" w:fill="FFFFFF"/>
        </w:rPr>
        <w:t>技术交底</w:t>
      </w:r>
      <w:r>
        <w:rPr>
          <w:rFonts w:hint="eastAsia" w:ascii="仿宋" w:hAnsi="仿宋" w:eastAsia="仿宋" w:cs="仿宋"/>
          <w:i w:val="0"/>
          <w:iCs w:val="0"/>
          <w:caps w:val="0"/>
          <w:color w:val="auto"/>
          <w:spacing w:val="0"/>
          <w:sz w:val="24"/>
          <w:szCs w:val="24"/>
          <w:highlight w:val="none"/>
          <w:shd w:val="clear" w:fill="FFFFFF"/>
          <w:lang w:val="en-US" w:eastAsia="zh-CN"/>
        </w:rPr>
        <w:t>及答疑</w:t>
      </w:r>
    </w:p>
    <w:p w14:paraId="2A9B376A">
      <w:pPr>
        <w:pStyle w:val="10"/>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jc w:val="left"/>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本项目施工图设计完成后，将根据业主安排的时间，及时派各专业设计技术骨干给施工单位进行技术交底。</w:t>
      </w:r>
    </w:p>
    <w:p w14:paraId="7D01B044">
      <w:pPr>
        <w:pStyle w:val="10"/>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jc w:val="left"/>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技术交底的具体内容</w:t>
      </w:r>
    </w:p>
    <w:p w14:paraId="2954121F">
      <w:pPr>
        <w:pStyle w:val="10"/>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jc w:val="left"/>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1)主要技术标准;</w:t>
      </w:r>
    </w:p>
    <w:p w14:paraId="6D62BCDC">
      <w:pPr>
        <w:pStyle w:val="10"/>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jc w:val="left"/>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2)设计界面;</w:t>
      </w:r>
    </w:p>
    <w:p w14:paraId="71A35783">
      <w:pPr>
        <w:pStyle w:val="10"/>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jc w:val="left"/>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3)初步设计审批意见及执行情况;</w:t>
      </w:r>
    </w:p>
    <w:p w14:paraId="2DECF815">
      <w:pPr>
        <w:pStyle w:val="10"/>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jc w:val="left"/>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4)构造物设置情况及地基处理;</w:t>
      </w:r>
    </w:p>
    <w:p w14:paraId="7CF6ED20">
      <w:pPr>
        <w:pStyle w:val="10"/>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jc w:val="left"/>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5)各专业情况介绍;</w:t>
      </w:r>
    </w:p>
    <w:p w14:paraId="29C2C79A">
      <w:pPr>
        <w:pStyle w:val="10"/>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jc w:val="left"/>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6)施工中应注意的事项;</w:t>
      </w:r>
    </w:p>
    <w:p w14:paraId="4D632CD9">
      <w:pPr>
        <w:pStyle w:val="10"/>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jc w:val="left"/>
        <w:textAlignment w:val="auto"/>
        <w:rPr>
          <w:rFonts w:hint="eastAsia" w:ascii="仿宋" w:hAnsi="仿宋" w:eastAsia="仿宋" w:cs="仿宋"/>
          <w:i w:val="0"/>
          <w:iCs w:val="0"/>
          <w:caps w:val="0"/>
          <w:color w:val="auto"/>
          <w:spacing w:val="0"/>
          <w:sz w:val="24"/>
          <w:szCs w:val="24"/>
          <w:highlight w:val="none"/>
          <w:shd w:val="clear" w:fill="FFFFFF"/>
        </w:rPr>
      </w:pPr>
      <w:r>
        <w:rPr>
          <w:rFonts w:hint="eastAsia" w:ascii="仿宋" w:hAnsi="仿宋" w:eastAsia="仿宋" w:cs="仿宋"/>
          <w:i w:val="0"/>
          <w:iCs w:val="0"/>
          <w:caps w:val="0"/>
          <w:color w:val="auto"/>
          <w:spacing w:val="0"/>
          <w:sz w:val="24"/>
          <w:szCs w:val="24"/>
          <w:highlight w:val="none"/>
          <w:shd w:val="clear" w:fill="FFFFFF"/>
        </w:rPr>
        <w:t>7)对业主和施工单位提出的问题进行解答。</w:t>
      </w:r>
    </w:p>
    <w:p w14:paraId="1342090A">
      <w:pPr>
        <w:pStyle w:val="10"/>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360" w:lineRule="auto"/>
        <w:ind w:left="0" w:right="0"/>
        <w:jc w:val="left"/>
        <w:textAlignment w:val="auto"/>
        <w:rPr>
          <w:rFonts w:hint="eastAsia" w:ascii="仿宋" w:hAnsi="仿宋" w:eastAsia="仿宋" w:cs="仿宋"/>
          <w:i w:val="0"/>
          <w:iCs w:val="0"/>
          <w:caps w:val="0"/>
          <w:color w:val="auto"/>
          <w:spacing w:val="0"/>
          <w:sz w:val="24"/>
          <w:szCs w:val="24"/>
          <w:highlight w:val="none"/>
          <w:shd w:val="clear" w:fill="FFFFFF"/>
        </w:rPr>
      </w:pPr>
    </w:p>
    <w:p w14:paraId="43C65628">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560" w:firstLineChars="200"/>
        <w:jc w:val="both"/>
        <w:textAlignment w:val="auto"/>
        <w:rPr>
          <w:rFonts w:hint="eastAsia" w:ascii="仿宋" w:hAnsi="仿宋" w:eastAsia="仿宋" w:cs="仿宋"/>
          <w:color w:val="auto"/>
          <w:sz w:val="28"/>
          <w:szCs w:val="28"/>
          <w:highlight w:val="none"/>
          <w:lang w:val="en-US" w:eastAsia="zh-CN"/>
        </w:rPr>
      </w:pPr>
    </w:p>
    <w:p w14:paraId="37A3DB97">
      <w:pPr>
        <w:keepNext w:val="0"/>
        <w:keepLines w:val="0"/>
        <w:widowControl/>
        <w:numPr>
          <w:ilvl w:val="0"/>
          <w:numId w:val="0"/>
        </w:numPr>
        <w:suppressLineNumbers w:val="0"/>
        <w:spacing w:before="90" w:beforeAutospacing="0" w:after="0" w:afterAutospacing="1"/>
        <w:ind w:leftChars="200"/>
        <w:jc w:val="left"/>
        <w:rPr>
          <w:rFonts w:hint="eastAsia" w:ascii="仿宋" w:hAnsi="仿宋" w:eastAsia="仿宋" w:cs="仿宋"/>
        </w:rPr>
      </w:pPr>
    </w:p>
    <w:p w14:paraId="4DB3A2B2">
      <w:pPr>
        <w:pStyle w:val="18"/>
        <w:rPr>
          <w:rFonts w:hint="eastAsia" w:ascii="仿宋" w:hAnsi="仿宋" w:eastAsia="仿宋" w:cs="仿宋"/>
          <w:lang w:eastAsia="zh-CN"/>
        </w:rPr>
      </w:pPr>
    </w:p>
    <w:p w14:paraId="0A6EC134">
      <w:pPr>
        <w:rPr>
          <w:rFonts w:hint="eastAsia" w:ascii="仿宋" w:hAnsi="仿宋" w:eastAsia="仿宋" w:cs="仿宋"/>
          <w:lang w:eastAsia="zh-CN"/>
        </w:rPr>
      </w:pPr>
    </w:p>
    <w:p w14:paraId="08E2BF4E">
      <w:pPr>
        <w:rPr>
          <w:rFonts w:hint="eastAsia" w:ascii="仿宋" w:hAnsi="仿宋" w:eastAsia="仿宋" w:cs="仿宋"/>
          <w:lang w:eastAsia="zh-CN"/>
        </w:rPr>
      </w:pPr>
    </w:p>
    <w:p w14:paraId="3D598B32">
      <w:pPr>
        <w:rPr>
          <w:rFonts w:hint="eastAsia" w:ascii="仿宋" w:hAnsi="仿宋" w:eastAsia="仿宋" w:cs="仿宋"/>
          <w:lang w:eastAsia="zh-CN"/>
        </w:rPr>
      </w:pPr>
    </w:p>
    <w:p w14:paraId="0DFA8CDC">
      <w:pPr>
        <w:rPr>
          <w:rFonts w:hint="eastAsia" w:ascii="仿宋" w:hAnsi="仿宋" w:eastAsia="仿宋" w:cs="仿宋"/>
          <w:lang w:eastAsia="zh-CN"/>
        </w:rPr>
      </w:pPr>
    </w:p>
    <w:p w14:paraId="39DF106A">
      <w:pPr>
        <w:rPr>
          <w:rFonts w:hint="eastAsia" w:ascii="仿宋" w:hAnsi="仿宋" w:eastAsia="仿宋" w:cs="仿宋"/>
          <w:lang w:eastAsia="zh-CN"/>
        </w:rPr>
      </w:pPr>
    </w:p>
    <w:p w14:paraId="1A037B47">
      <w:pPr>
        <w:rPr>
          <w:rFonts w:hint="eastAsia" w:ascii="仿宋" w:hAnsi="仿宋" w:eastAsia="仿宋" w:cs="仿宋"/>
          <w:lang w:eastAsia="zh-CN"/>
        </w:rPr>
      </w:pPr>
    </w:p>
    <w:p w14:paraId="198DC6AB">
      <w:pPr>
        <w:rPr>
          <w:rFonts w:hint="eastAsia" w:ascii="仿宋" w:hAnsi="仿宋" w:eastAsia="仿宋" w:cs="仿宋"/>
          <w:lang w:eastAsia="zh-CN"/>
        </w:rPr>
      </w:pPr>
    </w:p>
    <w:p w14:paraId="3201212D">
      <w:pPr>
        <w:pStyle w:val="3"/>
        <w:bidi w:val="0"/>
        <w:ind w:left="0" w:leftChars="0" w:firstLine="0" w:firstLineChars="0"/>
        <w:jc w:val="center"/>
        <w:rPr>
          <w:rFonts w:hint="eastAsia" w:ascii="仿宋" w:hAnsi="仿宋" w:eastAsia="仿宋" w:cs="仿宋"/>
        </w:rPr>
      </w:pPr>
      <w:bookmarkStart w:id="63" w:name="_Toc327"/>
      <w:r>
        <w:rPr>
          <w:rFonts w:hint="eastAsia" w:ascii="仿宋" w:hAnsi="仿宋" w:eastAsia="仿宋" w:cs="仿宋"/>
        </w:rPr>
        <w:t xml:space="preserve">第五章  </w:t>
      </w:r>
      <w:bookmarkEnd w:id="61"/>
      <w:r>
        <w:rPr>
          <w:rFonts w:hint="eastAsia" w:ascii="仿宋" w:hAnsi="仿宋" w:eastAsia="仿宋" w:cs="仿宋"/>
        </w:rPr>
        <w:t>合同原则</w:t>
      </w:r>
      <w:bookmarkEnd w:id="62"/>
      <w:bookmarkEnd w:id="63"/>
    </w:p>
    <w:p w14:paraId="4CD9F350">
      <w:pPr>
        <w:pBdr>
          <w:top w:val="none" w:color="auto" w:sz="0" w:space="1"/>
          <w:left w:val="none" w:color="auto" w:sz="0" w:space="4"/>
          <w:bottom w:val="none" w:color="auto" w:sz="0" w:space="1"/>
          <w:right w:val="none" w:color="auto" w:sz="0" w:space="4"/>
        </w:pBdr>
        <w:adjustRightInd w:val="0"/>
        <w:snapToGrid w:val="0"/>
        <w:spacing w:before="120" w:after="120" w:line="460" w:lineRule="exact"/>
        <w:jc w:val="center"/>
        <w:rPr>
          <w:rFonts w:hint="eastAsia" w:ascii="仿宋" w:hAnsi="仿宋" w:eastAsia="仿宋" w:cs="仿宋"/>
          <w:snapToGrid w:val="0"/>
          <w:color w:val="auto"/>
          <w:sz w:val="28"/>
          <w:szCs w:val="28"/>
        </w:rPr>
      </w:pPr>
      <w:bookmarkStart w:id="64" w:name="_Toc493142149"/>
      <w:bookmarkStart w:id="65" w:name="_Toc424555851"/>
      <w:bookmarkStart w:id="66" w:name="_Toc26868187"/>
      <w:r>
        <w:rPr>
          <w:rFonts w:hint="eastAsia" w:ascii="仿宋" w:hAnsi="仿宋" w:eastAsia="仿宋" w:cs="仿宋"/>
          <w:color w:val="auto"/>
          <w:spacing w:val="20"/>
          <w:sz w:val="28"/>
          <w:szCs w:val="28"/>
        </w:rPr>
        <w:t>服务合同</w:t>
      </w:r>
      <w:bookmarkEnd w:id="64"/>
      <w:bookmarkEnd w:id="65"/>
      <w:r>
        <w:rPr>
          <w:rFonts w:hint="eastAsia" w:ascii="仿宋" w:hAnsi="仿宋" w:eastAsia="仿宋" w:cs="仿宋"/>
          <w:color w:val="auto"/>
          <w:spacing w:val="20"/>
          <w:sz w:val="28"/>
          <w:szCs w:val="28"/>
        </w:rPr>
        <w:t>草案</w:t>
      </w:r>
      <w:bookmarkEnd w:id="66"/>
      <w:r>
        <w:rPr>
          <w:rFonts w:hint="eastAsia" w:ascii="仿宋" w:hAnsi="仿宋" w:eastAsia="仿宋" w:cs="仿宋"/>
          <w:color w:val="auto"/>
          <w:spacing w:val="20"/>
          <w:sz w:val="28"/>
          <w:szCs w:val="28"/>
          <w:lang w:eastAsia="zh-CN"/>
        </w:rPr>
        <w:t>（仅供参考）</w:t>
      </w:r>
    </w:p>
    <w:p w14:paraId="76DCF32F">
      <w:pPr>
        <w:spacing w:line="560" w:lineRule="exact"/>
        <w:rPr>
          <w:rFonts w:hint="eastAsia" w:ascii="仿宋" w:hAnsi="仿宋" w:eastAsia="仿宋" w:cs="仿宋"/>
          <w:color w:val="auto"/>
          <w:sz w:val="24"/>
          <w:szCs w:val="24"/>
        </w:rPr>
      </w:pPr>
      <w:r>
        <w:rPr>
          <w:rFonts w:hint="eastAsia" w:ascii="仿宋" w:hAnsi="仿宋" w:eastAsia="仿宋" w:cs="仿宋"/>
          <w:color w:val="auto"/>
          <w:sz w:val="24"/>
          <w:szCs w:val="24"/>
        </w:rPr>
        <w:t>甲方：</w:t>
      </w:r>
    </w:p>
    <w:p w14:paraId="36EFAD03">
      <w:pPr>
        <w:spacing w:line="560" w:lineRule="exact"/>
        <w:rPr>
          <w:rFonts w:hint="eastAsia" w:ascii="仿宋" w:hAnsi="仿宋" w:eastAsia="仿宋" w:cs="仿宋"/>
          <w:color w:val="auto"/>
          <w:sz w:val="24"/>
          <w:szCs w:val="24"/>
        </w:rPr>
      </w:pPr>
      <w:r>
        <w:rPr>
          <w:rFonts w:hint="eastAsia" w:ascii="仿宋" w:hAnsi="仿宋" w:eastAsia="仿宋" w:cs="仿宋"/>
          <w:color w:val="auto"/>
          <w:sz w:val="24"/>
          <w:szCs w:val="24"/>
        </w:rPr>
        <w:t>乙方：</w:t>
      </w:r>
    </w:p>
    <w:p w14:paraId="1D2859FE">
      <w:pPr>
        <w:spacing w:line="560" w:lineRule="exact"/>
        <w:ind w:firstLine="480" w:firstLineChars="200"/>
        <w:rPr>
          <w:rFonts w:hint="eastAsia" w:ascii="仿宋" w:hAnsi="仿宋" w:eastAsia="仿宋" w:cs="仿宋"/>
          <w:color w:val="auto"/>
          <w:sz w:val="24"/>
          <w:szCs w:val="24"/>
        </w:rPr>
      </w:pPr>
    </w:p>
    <w:p w14:paraId="4D1805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根据</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（采购项目）的采购结果，按照《中华人民共和国政府采购法》及实施条例、《中华人民共和国民法典》的规定，经双方协商，本着平等互利和诚实信用的原则，一致同意签订本合同。</w:t>
      </w:r>
    </w:p>
    <w:p w14:paraId="14C72E3F">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after="0" w:line="360" w:lineRule="auto"/>
        <w:textAlignment w:val="auto"/>
        <w:outlineLvl w:val="9"/>
        <w:rPr>
          <w:rFonts w:hint="eastAsia" w:ascii="仿宋" w:hAnsi="仿宋" w:eastAsia="仿宋" w:cs="仿宋"/>
          <w:b/>
          <w:bCs/>
          <w:color w:val="auto"/>
          <w:sz w:val="24"/>
          <w:szCs w:val="24"/>
        </w:rPr>
      </w:pPr>
      <w:r>
        <w:rPr>
          <w:rFonts w:hint="eastAsia" w:ascii="仿宋" w:hAnsi="仿宋" w:eastAsia="仿宋" w:cs="仿宋"/>
          <w:b/>
          <w:bCs/>
          <w:color w:val="auto"/>
          <w:sz w:val="24"/>
          <w:szCs w:val="24"/>
        </w:rPr>
        <w:t>第一条  项目概况</w:t>
      </w:r>
    </w:p>
    <w:p w14:paraId="283B0E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项目名称：</w:t>
      </w:r>
    </w:p>
    <w:p w14:paraId="3D9CE7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服务地点</w:t>
      </w:r>
      <w:r>
        <w:rPr>
          <w:rFonts w:hint="eastAsia" w:ascii="仿宋" w:hAnsi="仿宋" w:eastAsia="仿宋" w:cs="仿宋"/>
          <w:color w:val="auto"/>
          <w:sz w:val="24"/>
          <w:szCs w:val="24"/>
          <w:lang w:eastAsia="zh-CN"/>
        </w:rPr>
        <w:t>：</w:t>
      </w:r>
    </w:p>
    <w:p w14:paraId="0D55B4EF">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after="0" w:line="360" w:lineRule="auto"/>
        <w:textAlignment w:val="auto"/>
        <w:outlineLvl w:val="9"/>
        <w:rPr>
          <w:rFonts w:hint="eastAsia" w:ascii="仿宋" w:hAnsi="仿宋" w:eastAsia="仿宋" w:cs="仿宋"/>
          <w:b/>
          <w:bCs/>
          <w:color w:val="auto"/>
          <w:sz w:val="24"/>
          <w:szCs w:val="24"/>
        </w:rPr>
      </w:pPr>
      <w:r>
        <w:rPr>
          <w:rFonts w:hint="eastAsia" w:ascii="仿宋" w:hAnsi="仿宋" w:eastAsia="仿宋" w:cs="仿宋"/>
          <w:b/>
          <w:bCs/>
          <w:color w:val="auto"/>
          <w:sz w:val="24"/>
          <w:szCs w:val="24"/>
        </w:rPr>
        <w:t>第二条  服务范围及要求:</w:t>
      </w:r>
    </w:p>
    <w:p w14:paraId="036A39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（一）服务范围</w:t>
      </w:r>
    </w:p>
    <w:p w14:paraId="3521FD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p>
    <w:p w14:paraId="49EC68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（二）服务要求</w:t>
      </w:r>
    </w:p>
    <w:p w14:paraId="3F471F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p>
    <w:p w14:paraId="4B8CD3F0">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after="0" w:line="360" w:lineRule="auto"/>
        <w:textAlignment w:val="auto"/>
        <w:outlineLvl w:val="9"/>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rPr>
        <w:t>第三条 合同委托</w:t>
      </w:r>
      <w:r>
        <w:rPr>
          <w:rFonts w:hint="eastAsia" w:ascii="仿宋" w:hAnsi="仿宋" w:eastAsia="仿宋" w:cs="仿宋"/>
          <w:b/>
          <w:bCs/>
          <w:color w:val="auto"/>
          <w:sz w:val="24"/>
          <w:szCs w:val="24"/>
          <w:lang w:eastAsia="zh-CN"/>
        </w:rPr>
        <w:t>合同履行期限</w:t>
      </w:r>
    </w:p>
    <w:p w14:paraId="136B8D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本项目</w:t>
      </w:r>
      <w:r>
        <w:rPr>
          <w:rFonts w:hint="eastAsia" w:ascii="仿宋" w:hAnsi="仿宋" w:eastAsia="仿宋" w:cs="仿宋"/>
          <w:color w:val="auto"/>
          <w:sz w:val="24"/>
          <w:szCs w:val="24"/>
          <w:lang w:eastAsia="zh-CN"/>
        </w:rPr>
        <w:t>合同履行期限</w:t>
      </w:r>
      <w:r>
        <w:rPr>
          <w:rFonts w:hint="eastAsia" w:ascii="仿宋" w:hAnsi="仿宋" w:eastAsia="仿宋" w:cs="仿宋"/>
          <w:color w:val="auto"/>
          <w:sz w:val="24"/>
          <w:szCs w:val="24"/>
        </w:rPr>
        <w:t xml:space="preserve">为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，自（_）年（_）月（_）日至（_）年（_）月（_）日。　</w:t>
      </w:r>
    </w:p>
    <w:p w14:paraId="254CDDBB">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after="0" w:line="360" w:lineRule="auto"/>
        <w:textAlignment w:val="auto"/>
        <w:outlineLvl w:val="9"/>
        <w:rPr>
          <w:rFonts w:hint="eastAsia" w:ascii="仿宋" w:hAnsi="仿宋" w:eastAsia="仿宋" w:cs="仿宋"/>
          <w:b/>
          <w:bCs/>
          <w:color w:val="auto"/>
          <w:sz w:val="24"/>
          <w:szCs w:val="24"/>
        </w:rPr>
      </w:pPr>
      <w:r>
        <w:rPr>
          <w:rFonts w:hint="eastAsia" w:ascii="仿宋" w:hAnsi="仿宋" w:eastAsia="仿宋" w:cs="仿宋"/>
          <w:b/>
          <w:bCs/>
          <w:color w:val="auto"/>
          <w:sz w:val="24"/>
          <w:szCs w:val="24"/>
        </w:rPr>
        <w:t>第四条 合同金额及结算方式</w:t>
      </w:r>
    </w:p>
    <w:p w14:paraId="5FA4BB44">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pacing w:val="10"/>
          <w:sz w:val="24"/>
          <w:szCs w:val="24"/>
        </w:rPr>
      </w:pPr>
      <w:r>
        <w:rPr>
          <w:rFonts w:hint="eastAsia" w:ascii="仿宋" w:hAnsi="仿宋" w:eastAsia="仿宋" w:cs="仿宋"/>
          <w:color w:val="auto"/>
          <w:spacing w:val="10"/>
          <w:sz w:val="24"/>
          <w:szCs w:val="24"/>
        </w:rPr>
        <w:t>资金性质</w:t>
      </w:r>
    </w:p>
    <w:p w14:paraId="14902830">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pacing w:val="10"/>
          <w:sz w:val="24"/>
          <w:szCs w:val="24"/>
        </w:rPr>
      </w:pPr>
      <w:r>
        <w:rPr>
          <w:rFonts w:hint="eastAsia" w:ascii="仿宋" w:hAnsi="仿宋" w:eastAsia="仿宋" w:cs="仿宋"/>
          <w:color w:val="auto"/>
          <w:spacing w:val="10"/>
          <w:sz w:val="24"/>
          <w:szCs w:val="24"/>
        </w:rPr>
        <w:t>合同金额：</w:t>
      </w:r>
    </w:p>
    <w:p w14:paraId="4EF07BF3">
      <w:pPr>
        <w:keepNext w:val="0"/>
        <w:keepLines w:val="0"/>
        <w:pageBreakBefore w:val="0"/>
        <w:widowControl w:val="0"/>
        <w:kinsoku/>
        <w:wordWrap/>
        <w:overflowPunct/>
        <w:topLinePunct w:val="0"/>
        <w:autoSpaceDE/>
        <w:autoSpaceDN/>
        <w:bidi w:val="0"/>
        <w:adjustRightInd/>
        <w:snapToGrid/>
        <w:spacing w:line="360" w:lineRule="auto"/>
        <w:ind w:firstLine="520" w:firstLineChars="200"/>
        <w:textAlignment w:val="auto"/>
        <w:rPr>
          <w:rFonts w:hint="eastAsia" w:ascii="仿宋" w:hAnsi="仿宋" w:eastAsia="仿宋" w:cs="仿宋"/>
          <w:color w:val="auto"/>
          <w:spacing w:val="10"/>
          <w:sz w:val="24"/>
          <w:szCs w:val="24"/>
        </w:rPr>
      </w:pPr>
      <w:r>
        <w:rPr>
          <w:rFonts w:hint="eastAsia" w:ascii="仿宋" w:hAnsi="仿宋" w:eastAsia="仿宋" w:cs="仿宋"/>
          <w:color w:val="auto"/>
          <w:spacing w:val="10"/>
          <w:sz w:val="24"/>
          <w:szCs w:val="24"/>
        </w:rPr>
        <w:t>合同总金额（大写）</w:t>
      </w:r>
      <w:r>
        <w:rPr>
          <w:rFonts w:hint="eastAsia" w:ascii="仿宋" w:hAnsi="仿宋" w:eastAsia="仿宋" w:cs="仿宋"/>
          <w:color w:val="auto"/>
          <w:spacing w:val="10"/>
          <w:sz w:val="24"/>
          <w:szCs w:val="24"/>
          <w:u w:val="single"/>
        </w:rPr>
        <w:t xml:space="preserve">     </w:t>
      </w:r>
      <w:r>
        <w:rPr>
          <w:rFonts w:hint="eastAsia" w:ascii="仿宋" w:hAnsi="仿宋" w:eastAsia="仿宋" w:cs="仿宋"/>
          <w:color w:val="auto"/>
          <w:spacing w:val="10"/>
          <w:sz w:val="24"/>
          <w:szCs w:val="24"/>
        </w:rPr>
        <w:t>元人民币（小写：</w:t>
      </w:r>
      <w:r>
        <w:rPr>
          <w:rFonts w:hint="eastAsia" w:ascii="仿宋" w:hAnsi="仿宋" w:eastAsia="仿宋" w:cs="仿宋"/>
          <w:color w:val="auto"/>
          <w:spacing w:val="10"/>
          <w:sz w:val="24"/>
          <w:szCs w:val="24"/>
          <w:u w:val="single"/>
        </w:rPr>
        <w:t xml:space="preserve">      </w:t>
      </w:r>
      <w:r>
        <w:rPr>
          <w:rFonts w:hint="eastAsia" w:ascii="仿宋" w:hAnsi="仿宋" w:eastAsia="仿宋" w:cs="仿宋"/>
          <w:color w:val="auto"/>
          <w:spacing w:val="10"/>
          <w:sz w:val="24"/>
          <w:szCs w:val="24"/>
        </w:rPr>
        <w:t>元）；</w:t>
      </w:r>
    </w:p>
    <w:p w14:paraId="48021D19">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pacing w:val="10"/>
          <w:sz w:val="24"/>
          <w:szCs w:val="24"/>
        </w:rPr>
      </w:pPr>
      <w:r>
        <w:rPr>
          <w:rFonts w:hint="eastAsia" w:ascii="仿宋" w:hAnsi="仿宋" w:eastAsia="仿宋" w:cs="仿宋"/>
          <w:color w:val="auto"/>
          <w:spacing w:val="10"/>
          <w:sz w:val="24"/>
          <w:szCs w:val="24"/>
        </w:rPr>
        <w:t>结算方式：</w:t>
      </w:r>
    </w:p>
    <w:p w14:paraId="5BADB62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pacing w:val="10"/>
          <w:sz w:val="24"/>
          <w:szCs w:val="24"/>
        </w:rPr>
      </w:pPr>
    </w:p>
    <w:p w14:paraId="0940125F">
      <w:pPr>
        <w:keepNext w:val="0"/>
        <w:keepLines w:val="0"/>
        <w:pageBreakBefore w:val="0"/>
        <w:widowControl w:val="0"/>
        <w:numPr>
          <w:ilvl w:val="0"/>
          <w:numId w:val="2"/>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after="0" w:line="360" w:lineRule="auto"/>
        <w:textAlignment w:val="auto"/>
        <w:outlineLvl w:val="9"/>
        <w:rPr>
          <w:rFonts w:hint="eastAsia" w:ascii="仿宋" w:hAnsi="仿宋" w:eastAsia="仿宋" w:cs="仿宋"/>
          <w:b/>
          <w:bCs/>
          <w:color w:val="auto"/>
          <w:sz w:val="24"/>
          <w:szCs w:val="24"/>
        </w:rPr>
      </w:pPr>
      <w:r>
        <w:rPr>
          <w:rFonts w:hint="eastAsia" w:ascii="仿宋" w:hAnsi="仿宋" w:eastAsia="仿宋" w:cs="仿宋"/>
          <w:b/>
          <w:bCs/>
          <w:color w:val="auto"/>
          <w:sz w:val="24"/>
          <w:szCs w:val="24"/>
        </w:rPr>
        <w:t>双方权利义务</w:t>
      </w:r>
    </w:p>
    <w:p w14:paraId="16E7243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pacing w:val="10"/>
          <w:sz w:val="24"/>
          <w:szCs w:val="24"/>
        </w:rPr>
      </w:pPr>
      <w:r>
        <w:rPr>
          <w:rFonts w:hint="eastAsia" w:ascii="仿宋" w:hAnsi="仿宋" w:eastAsia="仿宋" w:cs="仿宋"/>
          <w:color w:val="auto"/>
          <w:spacing w:val="10"/>
          <w:sz w:val="24"/>
          <w:szCs w:val="24"/>
        </w:rPr>
        <w:t>（一）甲方权利和义务</w:t>
      </w:r>
    </w:p>
    <w:p w14:paraId="20F8EC3E">
      <w:pPr>
        <w:keepNext w:val="0"/>
        <w:keepLines w:val="0"/>
        <w:pageBreakBefore w:val="0"/>
        <w:widowControl w:val="0"/>
        <w:kinsoku/>
        <w:wordWrap/>
        <w:overflowPunct/>
        <w:topLinePunct w:val="0"/>
        <w:autoSpaceDE/>
        <w:autoSpaceDN/>
        <w:bidi w:val="0"/>
        <w:adjustRightInd/>
        <w:snapToGrid/>
        <w:spacing w:line="360" w:lineRule="auto"/>
        <w:ind w:firstLine="520" w:firstLineChars="200"/>
        <w:textAlignment w:val="auto"/>
        <w:rPr>
          <w:rFonts w:hint="eastAsia" w:ascii="仿宋" w:hAnsi="仿宋" w:eastAsia="仿宋" w:cs="仿宋"/>
          <w:bCs/>
          <w:color w:val="auto"/>
          <w:spacing w:val="10"/>
          <w:sz w:val="24"/>
          <w:szCs w:val="24"/>
        </w:rPr>
      </w:pPr>
      <w:r>
        <w:rPr>
          <w:rFonts w:hint="eastAsia" w:ascii="仿宋" w:hAnsi="仿宋" w:eastAsia="仿宋" w:cs="仿宋"/>
          <w:bCs/>
          <w:color w:val="auto"/>
          <w:spacing w:val="10"/>
          <w:sz w:val="24"/>
          <w:szCs w:val="24"/>
        </w:rPr>
        <w:t>1、甲方有权获取乙方提供的专业化服务；</w:t>
      </w:r>
    </w:p>
    <w:p w14:paraId="47963299">
      <w:pPr>
        <w:keepNext w:val="0"/>
        <w:keepLines w:val="0"/>
        <w:pageBreakBefore w:val="0"/>
        <w:widowControl w:val="0"/>
        <w:kinsoku/>
        <w:wordWrap/>
        <w:overflowPunct/>
        <w:topLinePunct w:val="0"/>
        <w:autoSpaceDE/>
        <w:autoSpaceDN/>
        <w:bidi w:val="0"/>
        <w:adjustRightInd/>
        <w:snapToGrid/>
        <w:spacing w:line="360" w:lineRule="auto"/>
        <w:ind w:firstLine="520" w:firstLineChars="200"/>
        <w:textAlignment w:val="auto"/>
        <w:rPr>
          <w:rFonts w:hint="eastAsia" w:ascii="仿宋" w:hAnsi="仿宋" w:eastAsia="仿宋" w:cs="仿宋"/>
          <w:bCs/>
          <w:color w:val="auto"/>
          <w:spacing w:val="10"/>
          <w:sz w:val="24"/>
          <w:szCs w:val="24"/>
        </w:rPr>
      </w:pPr>
      <w:r>
        <w:rPr>
          <w:rFonts w:hint="eastAsia" w:ascii="仿宋" w:hAnsi="仿宋" w:eastAsia="仿宋" w:cs="仿宋"/>
          <w:bCs/>
          <w:color w:val="auto"/>
          <w:spacing w:val="10"/>
          <w:sz w:val="24"/>
          <w:szCs w:val="24"/>
        </w:rPr>
        <w:t>2、甲方保证服务期间，对乙方工作给予支持，提供采购需求必须的基础工作条件；</w:t>
      </w:r>
    </w:p>
    <w:p w14:paraId="640B5BBA">
      <w:pPr>
        <w:keepNext w:val="0"/>
        <w:keepLines w:val="0"/>
        <w:pageBreakBefore w:val="0"/>
        <w:widowControl w:val="0"/>
        <w:kinsoku/>
        <w:wordWrap/>
        <w:overflowPunct/>
        <w:topLinePunct w:val="0"/>
        <w:autoSpaceDE/>
        <w:autoSpaceDN/>
        <w:bidi w:val="0"/>
        <w:adjustRightInd/>
        <w:snapToGrid/>
        <w:spacing w:line="360" w:lineRule="auto"/>
        <w:ind w:firstLine="520" w:firstLineChars="200"/>
        <w:textAlignment w:val="auto"/>
        <w:rPr>
          <w:rFonts w:hint="eastAsia" w:ascii="仿宋" w:hAnsi="仿宋" w:eastAsia="仿宋" w:cs="仿宋"/>
          <w:bCs/>
          <w:color w:val="auto"/>
          <w:spacing w:val="10"/>
          <w:sz w:val="24"/>
          <w:szCs w:val="24"/>
        </w:rPr>
      </w:pPr>
      <w:r>
        <w:rPr>
          <w:rFonts w:hint="eastAsia" w:ascii="仿宋" w:hAnsi="仿宋" w:eastAsia="仿宋" w:cs="仿宋"/>
          <w:bCs/>
          <w:color w:val="auto"/>
          <w:spacing w:val="10"/>
          <w:sz w:val="24"/>
          <w:szCs w:val="24"/>
        </w:rPr>
        <w:t>3、按合同要求及时向乙方支付服务费。不得以机构变动、人员更替、政策调整等为由延迟付款，不得将采购文件和合同中未规定的义务作为向供应商付款的条件。</w:t>
      </w:r>
    </w:p>
    <w:p w14:paraId="611AC68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pacing w:val="10"/>
          <w:sz w:val="24"/>
          <w:szCs w:val="24"/>
        </w:rPr>
      </w:pPr>
      <w:r>
        <w:rPr>
          <w:rFonts w:hint="eastAsia" w:ascii="仿宋" w:hAnsi="仿宋" w:eastAsia="仿宋" w:cs="仿宋"/>
          <w:color w:val="auto"/>
          <w:spacing w:val="10"/>
          <w:sz w:val="24"/>
          <w:szCs w:val="24"/>
        </w:rPr>
        <w:t>（二）乙方权利和义务</w:t>
      </w:r>
    </w:p>
    <w:p w14:paraId="0285F28E">
      <w:pPr>
        <w:keepNext w:val="0"/>
        <w:keepLines w:val="0"/>
        <w:pageBreakBefore w:val="0"/>
        <w:widowControl w:val="0"/>
        <w:kinsoku/>
        <w:wordWrap/>
        <w:overflowPunct/>
        <w:topLinePunct w:val="0"/>
        <w:autoSpaceDE/>
        <w:autoSpaceDN/>
        <w:bidi w:val="0"/>
        <w:adjustRightInd/>
        <w:snapToGrid/>
        <w:spacing w:line="360" w:lineRule="auto"/>
        <w:ind w:firstLine="520" w:firstLineChars="200"/>
        <w:textAlignment w:val="auto"/>
        <w:rPr>
          <w:rFonts w:hint="eastAsia" w:ascii="仿宋" w:hAnsi="仿宋" w:eastAsia="仿宋" w:cs="仿宋"/>
          <w:bCs/>
          <w:color w:val="auto"/>
          <w:spacing w:val="10"/>
          <w:sz w:val="24"/>
          <w:szCs w:val="24"/>
        </w:rPr>
      </w:pPr>
      <w:r>
        <w:rPr>
          <w:rFonts w:hint="eastAsia" w:ascii="仿宋" w:hAnsi="仿宋" w:eastAsia="仿宋" w:cs="仿宋"/>
          <w:bCs/>
          <w:color w:val="auto"/>
          <w:spacing w:val="10"/>
          <w:sz w:val="24"/>
          <w:szCs w:val="24"/>
        </w:rPr>
        <w:t>1、乙方有权要求甲方提供为完成本次服务所需的相关材料和相关信息。</w:t>
      </w:r>
    </w:p>
    <w:p w14:paraId="456EC5A6">
      <w:pPr>
        <w:keepNext w:val="0"/>
        <w:keepLines w:val="0"/>
        <w:pageBreakBefore w:val="0"/>
        <w:widowControl w:val="0"/>
        <w:kinsoku/>
        <w:wordWrap/>
        <w:overflowPunct/>
        <w:topLinePunct w:val="0"/>
        <w:autoSpaceDE/>
        <w:autoSpaceDN/>
        <w:bidi w:val="0"/>
        <w:adjustRightInd/>
        <w:snapToGrid/>
        <w:spacing w:line="360" w:lineRule="auto"/>
        <w:ind w:firstLine="520" w:firstLineChars="200"/>
        <w:textAlignment w:val="auto"/>
        <w:rPr>
          <w:rFonts w:hint="eastAsia" w:ascii="仿宋" w:hAnsi="仿宋" w:eastAsia="仿宋" w:cs="仿宋"/>
          <w:bCs/>
          <w:color w:val="auto"/>
          <w:spacing w:val="10"/>
          <w:sz w:val="24"/>
          <w:szCs w:val="24"/>
        </w:rPr>
      </w:pPr>
      <w:r>
        <w:rPr>
          <w:rFonts w:hint="eastAsia" w:ascii="仿宋" w:hAnsi="仿宋" w:eastAsia="仿宋" w:cs="仿宋"/>
          <w:bCs/>
          <w:color w:val="auto"/>
          <w:spacing w:val="10"/>
          <w:sz w:val="24"/>
          <w:szCs w:val="24"/>
        </w:rPr>
        <w:t>2、按照合同约定收取服务费。</w:t>
      </w:r>
    </w:p>
    <w:p w14:paraId="494BF055">
      <w:pPr>
        <w:keepNext w:val="0"/>
        <w:keepLines w:val="0"/>
        <w:pageBreakBefore w:val="0"/>
        <w:widowControl w:val="0"/>
        <w:kinsoku/>
        <w:wordWrap/>
        <w:overflowPunct/>
        <w:topLinePunct w:val="0"/>
        <w:autoSpaceDE/>
        <w:autoSpaceDN/>
        <w:bidi w:val="0"/>
        <w:adjustRightInd/>
        <w:snapToGrid/>
        <w:spacing w:line="360" w:lineRule="auto"/>
        <w:ind w:firstLine="520" w:firstLineChars="200"/>
        <w:textAlignment w:val="auto"/>
        <w:rPr>
          <w:rFonts w:hint="eastAsia" w:ascii="仿宋" w:hAnsi="仿宋" w:eastAsia="仿宋" w:cs="仿宋"/>
          <w:bCs/>
          <w:color w:val="auto"/>
          <w:spacing w:val="10"/>
          <w:sz w:val="24"/>
          <w:szCs w:val="24"/>
        </w:rPr>
      </w:pPr>
      <w:r>
        <w:rPr>
          <w:rFonts w:hint="eastAsia" w:ascii="仿宋" w:hAnsi="仿宋" w:eastAsia="仿宋" w:cs="仿宋"/>
          <w:bCs/>
          <w:color w:val="auto"/>
          <w:spacing w:val="10"/>
          <w:sz w:val="24"/>
          <w:szCs w:val="24"/>
        </w:rPr>
        <w:t>3、委托服务期内的任何时候，乙方保证服务质量符合相关质量标准。如果乙方提供的服务严重负偏离服务质量标准，无法满足甲方需求，且在甲方要求的期限内未能有效整改，则甲方有权单方面解除合同，并按照本合同的相关约定追究乙方违约责任。</w:t>
      </w:r>
    </w:p>
    <w:p w14:paraId="3534CC18">
      <w:pPr>
        <w:keepNext w:val="0"/>
        <w:keepLines w:val="0"/>
        <w:pageBreakBefore w:val="0"/>
        <w:widowControl w:val="0"/>
        <w:kinsoku/>
        <w:wordWrap/>
        <w:overflowPunct/>
        <w:topLinePunct w:val="0"/>
        <w:autoSpaceDE/>
        <w:autoSpaceDN/>
        <w:bidi w:val="0"/>
        <w:adjustRightInd/>
        <w:snapToGrid/>
        <w:spacing w:line="360" w:lineRule="auto"/>
        <w:ind w:firstLine="520" w:firstLineChars="200"/>
        <w:textAlignment w:val="auto"/>
        <w:rPr>
          <w:rFonts w:hint="eastAsia" w:ascii="仿宋" w:hAnsi="仿宋" w:eastAsia="仿宋" w:cs="仿宋"/>
          <w:bCs/>
          <w:color w:val="auto"/>
          <w:spacing w:val="10"/>
          <w:sz w:val="24"/>
          <w:szCs w:val="24"/>
        </w:rPr>
      </w:pPr>
      <w:r>
        <w:rPr>
          <w:rFonts w:hint="eastAsia" w:ascii="仿宋" w:hAnsi="仿宋" w:eastAsia="仿宋" w:cs="仿宋"/>
          <w:bCs/>
          <w:color w:val="auto"/>
          <w:spacing w:val="10"/>
          <w:sz w:val="24"/>
          <w:szCs w:val="24"/>
        </w:rPr>
        <w:t>4、乙方为甲方提供服务期间，制定并执行严格的安全生产管理措施，保证甲乙方工作人员人身安全和甲方的设备设施（如有）的完好无损，如发生安全事故的，责任由乙方全部负责。</w:t>
      </w:r>
    </w:p>
    <w:p w14:paraId="4963B6A8">
      <w:pPr>
        <w:keepNext w:val="0"/>
        <w:keepLines w:val="0"/>
        <w:pageBreakBefore w:val="0"/>
        <w:widowControl w:val="0"/>
        <w:kinsoku/>
        <w:wordWrap/>
        <w:overflowPunct/>
        <w:topLinePunct w:val="0"/>
        <w:autoSpaceDE/>
        <w:autoSpaceDN/>
        <w:bidi w:val="0"/>
        <w:adjustRightInd/>
        <w:snapToGrid/>
        <w:spacing w:line="360" w:lineRule="auto"/>
        <w:ind w:firstLine="520" w:firstLineChars="200"/>
        <w:textAlignment w:val="auto"/>
        <w:rPr>
          <w:rFonts w:hint="eastAsia" w:ascii="仿宋" w:hAnsi="仿宋" w:eastAsia="仿宋" w:cs="仿宋"/>
          <w:bCs/>
          <w:color w:val="auto"/>
          <w:spacing w:val="10"/>
          <w:sz w:val="24"/>
          <w:szCs w:val="24"/>
        </w:rPr>
      </w:pPr>
      <w:r>
        <w:rPr>
          <w:rFonts w:hint="eastAsia" w:ascii="仿宋" w:hAnsi="仿宋" w:eastAsia="仿宋" w:cs="仿宋"/>
          <w:bCs/>
          <w:color w:val="auto"/>
          <w:spacing w:val="10"/>
          <w:sz w:val="24"/>
          <w:szCs w:val="24"/>
        </w:rPr>
        <w:t>5、乙方保证所提供的服务或其任何一部分不会侵犯任何第三方的专利权、商标权或著作权。一旦发现侵权、索赔或诉讼，乙方应承担全部责任。乙方保证提供的服务不存在危机人身及财产安全的隐患，不存在违反国家法律、法规及行业规范要求的有关安全条款，否则应承担全部法律责任。</w:t>
      </w:r>
    </w:p>
    <w:p w14:paraId="47D004FA">
      <w:pPr>
        <w:keepNext w:val="0"/>
        <w:keepLines w:val="0"/>
        <w:pageBreakBefore w:val="0"/>
        <w:widowControl w:val="0"/>
        <w:kinsoku/>
        <w:wordWrap/>
        <w:overflowPunct/>
        <w:topLinePunct w:val="0"/>
        <w:autoSpaceDE/>
        <w:autoSpaceDN/>
        <w:bidi w:val="0"/>
        <w:adjustRightInd/>
        <w:snapToGrid/>
        <w:spacing w:line="360" w:lineRule="auto"/>
        <w:ind w:firstLine="520" w:firstLineChars="200"/>
        <w:textAlignment w:val="auto"/>
        <w:rPr>
          <w:rFonts w:hint="eastAsia" w:ascii="仿宋" w:hAnsi="仿宋" w:eastAsia="仿宋" w:cs="仿宋"/>
          <w:bCs/>
          <w:color w:val="auto"/>
          <w:spacing w:val="10"/>
          <w:sz w:val="24"/>
          <w:szCs w:val="24"/>
        </w:rPr>
      </w:pPr>
      <w:r>
        <w:rPr>
          <w:rFonts w:hint="eastAsia" w:ascii="仿宋" w:hAnsi="仿宋" w:eastAsia="仿宋" w:cs="仿宋"/>
          <w:bCs/>
          <w:color w:val="auto"/>
          <w:spacing w:val="10"/>
          <w:sz w:val="24"/>
          <w:szCs w:val="24"/>
        </w:rPr>
        <w:t>6、乙方不得擅自转让其应履行的合同义务。</w:t>
      </w:r>
    </w:p>
    <w:p w14:paraId="6A3C73FE">
      <w:pPr>
        <w:keepNext w:val="0"/>
        <w:keepLines w:val="0"/>
        <w:pageBreakBefore w:val="0"/>
        <w:widowControl w:val="0"/>
        <w:numPr>
          <w:ilvl w:val="0"/>
          <w:numId w:val="2"/>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after="0" w:line="360" w:lineRule="auto"/>
        <w:textAlignment w:val="auto"/>
        <w:outlineLvl w:val="9"/>
        <w:rPr>
          <w:rFonts w:hint="eastAsia" w:ascii="仿宋" w:hAnsi="仿宋" w:eastAsia="仿宋" w:cs="仿宋"/>
          <w:b/>
          <w:bCs/>
          <w:color w:val="auto"/>
          <w:sz w:val="24"/>
          <w:szCs w:val="24"/>
        </w:rPr>
      </w:pPr>
      <w:r>
        <w:rPr>
          <w:rFonts w:hint="eastAsia" w:ascii="仿宋" w:hAnsi="仿宋" w:eastAsia="仿宋" w:cs="仿宋"/>
          <w:b/>
          <w:bCs/>
          <w:color w:val="auto"/>
          <w:sz w:val="24"/>
          <w:szCs w:val="24"/>
        </w:rPr>
        <w:t>知识产权归属</w:t>
      </w:r>
    </w:p>
    <w:p w14:paraId="47BDF565">
      <w:pPr>
        <w:keepNext w:val="0"/>
        <w:keepLines w:val="0"/>
        <w:pageBreakBefore w:val="0"/>
        <w:widowControl w:val="0"/>
        <w:kinsoku/>
        <w:wordWrap/>
        <w:overflowPunct/>
        <w:topLinePunct w:val="0"/>
        <w:autoSpaceDE/>
        <w:autoSpaceDN/>
        <w:bidi w:val="0"/>
        <w:adjustRightInd/>
        <w:snapToGrid/>
        <w:spacing w:line="360" w:lineRule="auto"/>
        <w:ind w:firstLine="520" w:firstLineChars="200"/>
        <w:textAlignment w:val="auto"/>
        <w:rPr>
          <w:rFonts w:hint="eastAsia" w:ascii="仿宋" w:hAnsi="仿宋" w:eastAsia="仿宋" w:cs="仿宋"/>
          <w:bCs/>
          <w:color w:val="auto"/>
          <w:spacing w:val="10"/>
          <w:sz w:val="24"/>
          <w:szCs w:val="24"/>
        </w:rPr>
      </w:pPr>
      <w:r>
        <w:rPr>
          <w:rFonts w:hint="eastAsia" w:ascii="仿宋" w:hAnsi="仿宋" w:eastAsia="仿宋" w:cs="仿宋"/>
          <w:bCs/>
          <w:color w:val="auto"/>
          <w:spacing w:val="10"/>
          <w:sz w:val="24"/>
          <w:szCs w:val="24"/>
        </w:rPr>
        <w:t>本合同所约定工作内容中正式成果的知识产品归甲方所有。</w:t>
      </w:r>
    </w:p>
    <w:p w14:paraId="37912B7D">
      <w:pPr>
        <w:keepNext w:val="0"/>
        <w:keepLines w:val="0"/>
        <w:pageBreakBefore w:val="0"/>
        <w:widowControl w:val="0"/>
        <w:numPr>
          <w:ilvl w:val="0"/>
          <w:numId w:val="2"/>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after="0" w:line="360" w:lineRule="auto"/>
        <w:textAlignment w:val="auto"/>
        <w:outlineLvl w:val="9"/>
        <w:rPr>
          <w:rFonts w:hint="eastAsia" w:ascii="仿宋" w:hAnsi="仿宋" w:eastAsia="仿宋" w:cs="仿宋"/>
          <w:b/>
          <w:bCs/>
          <w:color w:val="auto"/>
          <w:sz w:val="24"/>
          <w:szCs w:val="24"/>
        </w:rPr>
      </w:pPr>
      <w:r>
        <w:rPr>
          <w:rFonts w:hint="eastAsia" w:ascii="仿宋" w:hAnsi="仿宋" w:eastAsia="仿宋" w:cs="仿宋"/>
          <w:b/>
          <w:bCs/>
          <w:color w:val="auto"/>
          <w:sz w:val="24"/>
          <w:szCs w:val="24"/>
        </w:rPr>
        <w:t>保密条款</w:t>
      </w:r>
    </w:p>
    <w:p w14:paraId="286732E8">
      <w:pPr>
        <w:keepNext w:val="0"/>
        <w:keepLines w:val="0"/>
        <w:pageBreakBefore w:val="0"/>
        <w:widowControl w:val="0"/>
        <w:kinsoku/>
        <w:wordWrap/>
        <w:overflowPunct/>
        <w:topLinePunct w:val="0"/>
        <w:autoSpaceDE/>
        <w:autoSpaceDN/>
        <w:bidi w:val="0"/>
        <w:adjustRightInd/>
        <w:snapToGrid/>
        <w:spacing w:line="360" w:lineRule="auto"/>
        <w:ind w:firstLine="520" w:firstLineChars="200"/>
        <w:textAlignment w:val="auto"/>
        <w:rPr>
          <w:rFonts w:hint="eastAsia" w:ascii="仿宋" w:hAnsi="仿宋" w:eastAsia="仿宋" w:cs="仿宋"/>
          <w:bCs/>
          <w:color w:val="auto"/>
          <w:spacing w:val="10"/>
          <w:sz w:val="24"/>
          <w:szCs w:val="24"/>
        </w:rPr>
      </w:pPr>
      <w:r>
        <w:rPr>
          <w:rFonts w:hint="eastAsia" w:ascii="仿宋" w:hAnsi="仿宋" w:eastAsia="仿宋" w:cs="仿宋"/>
          <w:bCs/>
          <w:color w:val="auto"/>
          <w:spacing w:val="10"/>
          <w:sz w:val="24"/>
          <w:szCs w:val="24"/>
        </w:rPr>
        <w:t>甲方按照本合同约定向乙方提供的任何资料和信息，除为履行合同约定服务需要向行政机关作出的披露外，不得用于本合同约定服务以外的任何其他用处，亦不得以任何方式向任何第三方泄漏或公开，并保证在合同约定服务履行完毕后，将所有资料和信息归还甲方。</w:t>
      </w:r>
    </w:p>
    <w:p w14:paraId="797EDD79">
      <w:pPr>
        <w:keepNext w:val="0"/>
        <w:keepLines w:val="0"/>
        <w:pageBreakBefore w:val="0"/>
        <w:widowControl w:val="0"/>
        <w:numPr>
          <w:ilvl w:val="0"/>
          <w:numId w:val="2"/>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after="0" w:line="360" w:lineRule="auto"/>
        <w:textAlignment w:val="auto"/>
        <w:outlineLvl w:val="9"/>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 履约验收</w:t>
      </w:r>
    </w:p>
    <w:p w14:paraId="787FC40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pacing w:val="10"/>
          <w:sz w:val="24"/>
          <w:szCs w:val="24"/>
        </w:rPr>
      </w:pPr>
    </w:p>
    <w:p w14:paraId="7FF35557">
      <w:pPr>
        <w:keepNext w:val="0"/>
        <w:keepLines w:val="0"/>
        <w:pageBreakBefore w:val="0"/>
        <w:widowControl w:val="0"/>
        <w:numPr>
          <w:ilvl w:val="0"/>
          <w:numId w:val="2"/>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after="0" w:line="360" w:lineRule="auto"/>
        <w:textAlignment w:val="auto"/>
        <w:outlineLvl w:val="9"/>
        <w:rPr>
          <w:rFonts w:hint="eastAsia" w:ascii="仿宋" w:hAnsi="仿宋" w:eastAsia="仿宋" w:cs="仿宋"/>
          <w:b/>
          <w:bCs/>
          <w:color w:val="auto"/>
          <w:sz w:val="24"/>
          <w:szCs w:val="24"/>
        </w:rPr>
      </w:pPr>
      <w:r>
        <w:rPr>
          <w:rFonts w:hint="eastAsia" w:ascii="仿宋" w:hAnsi="仿宋" w:eastAsia="仿宋" w:cs="仿宋"/>
          <w:bCs w:val="0"/>
          <w:color w:val="auto"/>
          <w:sz w:val="24"/>
          <w:szCs w:val="24"/>
        </w:rPr>
        <w:t xml:space="preserve"> </w:t>
      </w:r>
      <w:r>
        <w:rPr>
          <w:rFonts w:hint="eastAsia" w:ascii="仿宋" w:hAnsi="仿宋" w:eastAsia="仿宋" w:cs="仿宋"/>
          <w:b/>
          <w:bCs/>
          <w:color w:val="auto"/>
          <w:sz w:val="24"/>
          <w:szCs w:val="24"/>
        </w:rPr>
        <w:t>违约责任</w:t>
      </w:r>
    </w:p>
    <w:p w14:paraId="0E74E0CF">
      <w:pPr>
        <w:keepNext w:val="0"/>
        <w:keepLines w:val="0"/>
        <w:pageBreakBefore w:val="0"/>
        <w:widowControl w:val="0"/>
        <w:kinsoku/>
        <w:wordWrap/>
        <w:overflowPunct/>
        <w:topLinePunct w:val="0"/>
        <w:autoSpaceDE/>
        <w:autoSpaceDN/>
        <w:bidi w:val="0"/>
        <w:adjustRightInd/>
        <w:snapToGrid/>
        <w:spacing w:line="360" w:lineRule="auto"/>
        <w:ind w:firstLine="520" w:firstLineChars="200"/>
        <w:textAlignment w:val="auto"/>
        <w:rPr>
          <w:rFonts w:hint="eastAsia" w:ascii="仿宋" w:hAnsi="仿宋" w:eastAsia="仿宋" w:cs="仿宋"/>
          <w:color w:val="auto"/>
          <w:spacing w:val="10"/>
          <w:sz w:val="24"/>
          <w:szCs w:val="24"/>
        </w:rPr>
      </w:pPr>
      <w:r>
        <w:rPr>
          <w:rFonts w:hint="eastAsia" w:ascii="仿宋" w:hAnsi="仿宋" w:eastAsia="仿宋" w:cs="仿宋"/>
          <w:color w:val="auto"/>
          <w:spacing w:val="10"/>
          <w:sz w:val="24"/>
          <w:szCs w:val="24"/>
        </w:rPr>
        <w:t>1、乙方未按合同约定提供服务的，每逾期</w:t>
      </w:r>
      <w:r>
        <w:rPr>
          <w:rFonts w:hint="eastAsia" w:ascii="仿宋" w:hAnsi="仿宋" w:eastAsia="仿宋" w:cs="仿宋"/>
          <w:color w:val="auto"/>
          <w:spacing w:val="10"/>
          <w:sz w:val="24"/>
          <w:szCs w:val="24"/>
          <w:u w:val="single"/>
          <w:lang w:val="en-US" w:eastAsia="zh-CN"/>
        </w:rPr>
        <w:t xml:space="preserve"> </w:t>
      </w:r>
      <w:r>
        <w:rPr>
          <w:rFonts w:hint="eastAsia" w:ascii="仿宋" w:hAnsi="仿宋" w:eastAsia="仿宋" w:cs="仿宋"/>
          <w:color w:val="auto"/>
          <w:spacing w:val="10"/>
          <w:sz w:val="24"/>
          <w:szCs w:val="24"/>
        </w:rPr>
        <w:t>日，向甲方赔偿违约服务款项</w:t>
      </w:r>
      <w:r>
        <w:rPr>
          <w:rFonts w:hint="eastAsia" w:ascii="仿宋" w:hAnsi="仿宋" w:eastAsia="仿宋" w:cs="仿宋"/>
          <w:color w:val="auto"/>
          <w:spacing w:val="10"/>
          <w:sz w:val="24"/>
          <w:szCs w:val="24"/>
          <w:u w:val="single"/>
        </w:rPr>
        <w:t xml:space="preserve">  </w:t>
      </w:r>
      <w:r>
        <w:rPr>
          <w:rFonts w:hint="eastAsia" w:ascii="仿宋" w:hAnsi="仿宋" w:eastAsia="仿宋" w:cs="仿宋"/>
          <w:color w:val="auto"/>
          <w:spacing w:val="10"/>
          <w:sz w:val="24"/>
          <w:szCs w:val="24"/>
        </w:rPr>
        <w:t>%的违约金，违约金累计不超过合同总金额的</w:t>
      </w:r>
      <w:r>
        <w:rPr>
          <w:rFonts w:hint="eastAsia" w:ascii="仿宋" w:hAnsi="仿宋" w:eastAsia="仿宋" w:cs="仿宋"/>
          <w:color w:val="auto"/>
          <w:spacing w:val="10"/>
          <w:sz w:val="24"/>
          <w:szCs w:val="24"/>
          <w:u w:val="single"/>
          <w:lang w:val="en-US" w:eastAsia="zh-CN"/>
        </w:rPr>
        <w:t xml:space="preserve"> </w:t>
      </w:r>
      <w:r>
        <w:rPr>
          <w:rFonts w:hint="eastAsia" w:ascii="仿宋" w:hAnsi="仿宋" w:eastAsia="仿宋" w:cs="仿宋"/>
          <w:color w:val="auto"/>
          <w:spacing w:val="10"/>
          <w:sz w:val="24"/>
          <w:szCs w:val="24"/>
        </w:rPr>
        <w:t>%。乙方未按合同约定提供服务累计超过</w:t>
      </w:r>
      <w:r>
        <w:rPr>
          <w:rFonts w:hint="eastAsia" w:ascii="仿宋" w:hAnsi="仿宋" w:eastAsia="仿宋" w:cs="仿宋"/>
          <w:color w:val="auto"/>
          <w:spacing w:val="10"/>
          <w:sz w:val="24"/>
          <w:szCs w:val="24"/>
          <w:u w:val="single"/>
        </w:rPr>
        <w:t xml:space="preserve">   </w:t>
      </w:r>
      <w:r>
        <w:rPr>
          <w:rFonts w:hint="eastAsia" w:ascii="仿宋" w:hAnsi="仿宋" w:eastAsia="仿宋" w:cs="仿宋"/>
          <w:color w:val="auto"/>
          <w:spacing w:val="10"/>
          <w:sz w:val="24"/>
          <w:szCs w:val="24"/>
        </w:rPr>
        <w:t>天，甲方有权解除合同并要求乙方承当甲方造成的经济损失。</w:t>
      </w:r>
    </w:p>
    <w:p w14:paraId="6A1A9395">
      <w:pPr>
        <w:keepNext w:val="0"/>
        <w:keepLines w:val="0"/>
        <w:pageBreakBefore w:val="0"/>
        <w:widowControl w:val="0"/>
        <w:kinsoku/>
        <w:wordWrap/>
        <w:overflowPunct/>
        <w:topLinePunct w:val="0"/>
        <w:autoSpaceDE/>
        <w:autoSpaceDN/>
        <w:bidi w:val="0"/>
        <w:adjustRightInd/>
        <w:snapToGrid/>
        <w:spacing w:line="360" w:lineRule="auto"/>
        <w:ind w:firstLine="520" w:firstLineChars="200"/>
        <w:textAlignment w:val="auto"/>
        <w:rPr>
          <w:rFonts w:hint="eastAsia" w:ascii="仿宋" w:hAnsi="仿宋" w:eastAsia="仿宋" w:cs="仿宋"/>
          <w:color w:val="auto"/>
          <w:spacing w:val="10"/>
          <w:sz w:val="24"/>
          <w:szCs w:val="24"/>
        </w:rPr>
      </w:pPr>
      <w:r>
        <w:rPr>
          <w:rFonts w:hint="eastAsia" w:ascii="仿宋" w:hAnsi="仿宋" w:eastAsia="仿宋" w:cs="仿宋"/>
          <w:color w:val="auto"/>
          <w:spacing w:val="10"/>
          <w:sz w:val="24"/>
          <w:szCs w:val="24"/>
        </w:rPr>
        <w:t>2、在乙方服务工作范围内，如因工作未达到服务标准，由此造成的损失有乙方承担。</w:t>
      </w:r>
    </w:p>
    <w:p w14:paraId="3098EEA4">
      <w:pPr>
        <w:keepNext w:val="0"/>
        <w:keepLines w:val="0"/>
        <w:pageBreakBefore w:val="0"/>
        <w:widowControl w:val="0"/>
        <w:kinsoku/>
        <w:wordWrap/>
        <w:overflowPunct/>
        <w:topLinePunct w:val="0"/>
        <w:autoSpaceDE/>
        <w:autoSpaceDN/>
        <w:bidi w:val="0"/>
        <w:adjustRightInd/>
        <w:snapToGrid/>
        <w:spacing w:line="360" w:lineRule="auto"/>
        <w:ind w:firstLine="520" w:firstLineChars="200"/>
        <w:textAlignment w:val="auto"/>
        <w:rPr>
          <w:rFonts w:hint="eastAsia" w:ascii="仿宋" w:hAnsi="仿宋" w:eastAsia="仿宋" w:cs="仿宋"/>
          <w:color w:val="auto"/>
          <w:spacing w:val="10"/>
          <w:sz w:val="24"/>
          <w:szCs w:val="24"/>
        </w:rPr>
      </w:pPr>
      <w:r>
        <w:rPr>
          <w:rFonts w:hint="eastAsia" w:ascii="仿宋" w:hAnsi="仿宋" w:eastAsia="仿宋" w:cs="仿宋"/>
          <w:color w:val="auto"/>
          <w:spacing w:val="10"/>
          <w:sz w:val="24"/>
          <w:szCs w:val="24"/>
        </w:rPr>
        <w:t>3、任意一方擅自解除合同导致合同不能履行，视为违约，违约方按合同约定合同总金额的</w:t>
      </w:r>
      <w:r>
        <w:rPr>
          <w:rFonts w:hint="eastAsia" w:ascii="仿宋" w:hAnsi="仿宋" w:eastAsia="仿宋" w:cs="仿宋"/>
          <w:color w:val="auto"/>
          <w:spacing w:val="10"/>
          <w:sz w:val="24"/>
          <w:szCs w:val="24"/>
          <w:u w:val="single"/>
        </w:rPr>
        <w:t xml:space="preserve">   </w:t>
      </w:r>
      <w:r>
        <w:rPr>
          <w:rFonts w:hint="eastAsia" w:ascii="仿宋" w:hAnsi="仿宋" w:eastAsia="仿宋" w:cs="仿宋"/>
          <w:color w:val="auto"/>
          <w:spacing w:val="10"/>
          <w:sz w:val="24"/>
          <w:szCs w:val="24"/>
        </w:rPr>
        <w:t>%收取违约金并赔偿给守约方的经济损失。</w:t>
      </w:r>
    </w:p>
    <w:p w14:paraId="08A04F6F">
      <w:pPr>
        <w:keepNext w:val="0"/>
        <w:keepLines w:val="0"/>
        <w:pageBreakBefore w:val="0"/>
        <w:widowControl w:val="0"/>
        <w:numPr>
          <w:ilvl w:val="0"/>
          <w:numId w:val="2"/>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after="0" w:line="360" w:lineRule="auto"/>
        <w:textAlignment w:val="auto"/>
        <w:outlineLvl w:val="9"/>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 不可抗力</w:t>
      </w:r>
    </w:p>
    <w:p w14:paraId="102FAA4E">
      <w:pPr>
        <w:keepNext w:val="0"/>
        <w:keepLines w:val="0"/>
        <w:pageBreakBefore w:val="0"/>
        <w:widowControl w:val="0"/>
        <w:kinsoku/>
        <w:wordWrap/>
        <w:overflowPunct/>
        <w:topLinePunct w:val="0"/>
        <w:autoSpaceDE/>
        <w:autoSpaceDN/>
        <w:bidi w:val="0"/>
        <w:adjustRightInd/>
        <w:snapToGrid/>
        <w:spacing w:line="360" w:lineRule="auto"/>
        <w:ind w:firstLine="520" w:firstLineChars="200"/>
        <w:textAlignment w:val="auto"/>
        <w:rPr>
          <w:rFonts w:hint="eastAsia" w:ascii="仿宋" w:hAnsi="仿宋" w:eastAsia="仿宋" w:cs="仿宋"/>
          <w:color w:val="auto"/>
          <w:spacing w:val="10"/>
          <w:sz w:val="24"/>
          <w:szCs w:val="24"/>
        </w:rPr>
      </w:pPr>
      <w:r>
        <w:rPr>
          <w:rFonts w:hint="eastAsia" w:ascii="仿宋" w:hAnsi="仿宋" w:eastAsia="仿宋" w:cs="仿宋"/>
          <w:color w:val="auto"/>
          <w:spacing w:val="10"/>
          <w:sz w:val="24"/>
          <w:szCs w:val="24"/>
        </w:rPr>
        <w:t>1、不可抗力是指合同当事人在签订合同时不可预见，在合同履行过程中不可避免且不能克服的自然灾害和社会性突发事件，如地震、海啸、瘟疫、骚乱、戒严、暴动、战争等。</w:t>
      </w:r>
    </w:p>
    <w:p w14:paraId="5C555852">
      <w:pPr>
        <w:keepNext w:val="0"/>
        <w:keepLines w:val="0"/>
        <w:pageBreakBefore w:val="0"/>
        <w:widowControl w:val="0"/>
        <w:kinsoku/>
        <w:wordWrap/>
        <w:overflowPunct/>
        <w:topLinePunct w:val="0"/>
        <w:autoSpaceDE/>
        <w:autoSpaceDN/>
        <w:bidi w:val="0"/>
        <w:adjustRightInd/>
        <w:snapToGrid/>
        <w:spacing w:line="360" w:lineRule="auto"/>
        <w:ind w:firstLine="520" w:firstLineChars="200"/>
        <w:textAlignment w:val="auto"/>
        <w:rPr>
          <w:rFonts w:hint="eastAsia" w:ascii="仿宋" w:hAnsi="仿宋" w:eastAsia="仿宋" w:cs="仿宋"/>
          <w:color w:val="auto"/>
          <w:spacing w:val="10"/>
          <w:sz w:val="24"/>
          <w:szCs w:val="24"/>
        </w:rPr>
      </w:pPr>
      <w:r>
        <w:rPr>
          <w:rFonts w:hint="eastAsia" w:ascii="仿宋" w:hAnsi="仿宋" w:eastAsia="仿宋" w:cs="仿宋"/>
          <w:color w:val="auto"/>
          <w:spacing w:val="10"/>
          <w:sz w:val="24"/>
          <w:szCs w:val="24"/>
        </w:rPr>
        <w:t>2、由于不可抗力的原因，而不能履行合同或延迟履行合同的一方可视不可抗力的实际影响免除部分或全部违约责任。但受不可抗力影响的一方应立即通知对方，并于不可抗力发生结束后</w:t>
      </w:r>
      <w:r>
        <w:rPr>
          <w:rFonts w:hint="eastAsia" w:ascii="仿宋" w:hAnsi="仿宋" w:eastAsia="仿宋" w:cs="仿宋"/>
          <w:color w:val="auto"/>
          <w:spacing w:val="10"/>
          <w:sz w:val="24"/>
          <w:szCs w:val="24"/>
          <w:u w:val="single"/>
        </w:rPr>
        <w:t xml:space="preserve">   </w:t>
      </w:r>
      <w:r>
        <w:rPr>
          <w:rFonts w:hint="eastAsia" w:ascii="仿宋" w:hAnsi="仿宋" w:eastAsia="仿宋" w:cs="仿宋"/>
          <w:color w:val="auto"/>
          <w:spacing w:val="10"/>
          <w:sz w:val="24"/>
          <w:szCs w:val="24"/>
        </w:rPr>
        <w:t>日内提供相关证明文件。</w:t>
      </w:r>
    </w:p>
    <w:p w14:paraId="10F178E7">
      <w:pPr>
        <w:keepNext w:val="0"/>
        <w:keepLines w:val="0"/>
        <w:pageBreakBefore w:val="0"/>
        <w:widowControl w:val="0"/>
        <w:kinsoku/>
        <w:wordWrap/>
        <w:overflowPunct/>
        <w:topLinePunct w:val="0"/>
        <w:autoSpaceDE/>
        <w:autoSpaceDN/>
        <w:bidi w:val="0"/>
        <w:adjustRightInd/>
        <w:snapToGrid/>
        <w:spacing w:line="360" w:lineRule="auto"/>
        <w:ind w:firstLine="520" w:firstLineChars="200"/>
        <w:textAlignment w:val="auto"/>
        <w:rPr>
          <w:rFonts w:hint="eastAsia" w:ascii="仿宋" w:hAnsi="仿宋" w:eastAsia="仿宋" w:cs="仿宋"/>
          <w:color w:val="auto"/>
          <w:spacing w:val="10"/>
          <w:sz w:val="24"/>
          <w:szCs w:val="24"/>
        </w:rPr>
      </w:pPr>
      <w:r>
        <w:rPr>
          <w:rFonts w:hint="eastAsia" w:ascii="仿宋" w:hAnsi="仿宋" w:eastAsia="仿宋" w:cs="仿宋"/>
          <w:color w:val="auto"/>
          <w:spacing w:val="10"/>
          <w:sz w:val="24"/>
          <w:szCs w:val="24"/>
        </w:rPr>
        <w:t>3、由于不可抗力的原因，致使合同无法按期履行或不能履行的，所造成的的损失有双方各自承担，受不可抗力影响的一方应当采取合理的措施防止损失的扩大，否则应就扩大的损失负赔偿责任。</w:t>
      </w:r>
    </w:p>
    <w:p w14:paraId="088F01A6">
      <w:pPr>
        <w:keepNext w:val="0"/>
        <w:keepLines w:val="0"/>
        <w:pageBreakBefore w:val="0"/>
        <w:widowControl w:val="0"/>
        <w:numPr>
          <w:ilvl w:val="0"/>
          <w:numId w:val="2"/>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after="0" w:line="360" w:lineRule="auto"/>
        <w:textAlignment w:val="auto"/>
        <w:outlineLvl w:val="9"/>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 </w:t>
      </w:r>
      <w:r>
        <w:rPr>
          <w:rFonts w:hint="eastAsia" w:ascii="仿宋" w:hAnsi="仿宋" w:eastAsia="仿宋" w:cs="仿宋"/>
          <w:b/>
          <w:bCs/>
          <w:color w:val="auto"/>
          <w:sz w:val="24"/>
          <w:szCs w:val="24"/>
          <w:lang w:val="en-US" w:eastAsia="zh-CN"/>
        </w:rPr>
        <w:t>合同变更与解除</w:t>
      </w:r>
    </w:p>
    <w:p w14:paraId="0274FC3E">
      <w:pPr>
        <w:keepNext w:val="0"/>
        <w:keepLines w:val="0"/>
        <w:pageBreakBefore w:val="0"/>
        <w:widowControl w:val="0"/>
        <w:kinsoku/>
        <w:wordWrap/>
        <w:overflowPunct/>
        <w:topLinePunct w:val="0"/>
        <w:autoSpaceDE/>
        <w:autoSpaceDN/>
        <w:bidi w:val="0"/>
        <w:adjustRightInd/>
        <w:snapToGrid/>
        <w:spacing w:line="360" w:lineRule="auto"/>
        <w:ind w:firstLine="520" w:firstLineChars="200"/>
        <w:textAlignment w:val="auto"/>
        <w:rPr>
          <w:rFonts w:hint="eastAsia" w:ascii="仿宋" w:hAnsi="仿宋" w:eastAsia="仿宋" w:cs="仿宋"/>
          <w:color w:val="auto"/>
          <w:spacing w:val="10"/>
          <w:sz w:val="24"/>
          <w:szCs w:val="24"/>
        </w:rPr>
      </w:pPr>
      <w:r>
        <w:rPr>
          <w:rFonts w:hint="eastAsia" w:ascii="仿宋" w:hAnsi="仿宋" w:eastAsia="仿宋" w:cs="仿宋"/>
          <w:color w:val="auto"/>
          <w:spacing w:val="10"/>
          <w:sz w:val="24"/>
          <w:szCs w:val="24"/>
        </w:rPr>
        <w:t>本合同期限自签订之日起到合同终止日期。合同到期甲乙双方均未提出新的意向，合同自行终止。合作期内任何一方不得擅自停止协议，否则应负担所造成的一切损失。</w:t>
      </w:r>
    </w:p>
    <w:p w14:paraId="5638C527">
      <w:pPr>
        <w:keepNext w:val="0"/>
        <w:keepLines w:val="0"/>
        <w:pageBreakBefore w:val="0"/>
        <w:widowControl w:val="0"/>
        <w:kinsoku/>
        <w:wordWrap/>
        <w:overflowPunct/>
        <w:topLinePunct w:val="0"/>
        <w:autoSpaceDE/>
        <w:autoSpaceDN/>
        <w:bidi w:val="0"/>
        <w:adjustRightInd/>
        <w:snapToGrid/>
        <w:spacing w:line="360" w:lineRule="auto"/>
        <w:ind w:firstLine="520" w:firstLineChars="200"/>
        <w:textAlignment w:val="auto"/>
        <w:rPr>
          <w:rFonts w:hint="eastAsia" w:ascii="仿宋" w:hAnsi="仿宋" w:eastAsia="仿宋" w:cs="仿宋"/>
          <w:color w:val="auto"/>
          <w:spacing w:val="10"/>
          <w:sz w:val="24"/>
          <w:szCs w:val="24"/>
        </w:rPr>
      </w:pPr>
      <w:r>
        <w:rPr>
          <w:rFonts w:hint="eastAsia" w:ascii="仿宋" w:hAnsi="仿宋" w:eastAsia="仿宋" w:cs="仿宋"/>
          <w:color w:val="auto"/>
          <w:spacing w:val="10"/>
          <w:sz w:val="24"/>
          <w:szCs w:val="24"/>
        </w:rPr>
        <w:t>在下列情况发生时，甲方有权提前解除合同并就实际损失向乙方提出索赔：</w:t>
      </w:r>
    </w:p>
    <w:p w14:paraId="1825B42E">
      <w:pPr>
        <w:keepNext w:val="0"/>
        <w:keepLines w:val="0"/>
        <w:pageBreakBefore w:val="0"/>
        <w:widowControl w:val="0"/>
        <w:kinsoku/>
        <w:wordWrap/>
        <w:overflowPunct/>
        <w:topLinePunct w:val="0"/>
        <w:autoSpaceDE/>
        <w:autoSpaceDN/>
        <w:bidi w:val="0"/>
        <w:adjustRightInd/>
        <w:snapToGrid/>
        <w:spacing w:line="360" w:lineRule="auto"/>
        <w:ind w:firstLine="520" w:firstLineChars="200"/>
        <w:textAlignment w:val="auto"/>
        <w:rPr>
          <w:rFonts w:hint="eastAsia" w:ascii="仿宋" w:hAnsi="仿宋" w:eastAsia="仿宋" w:cs="仿宋"/>
          <w:color w:val="auto"/>
          <w:spacing w:val="10"/>
          <w:sz w:val="24"/>
          <w:szCs w:val="24"/>
        </w:rPr>
      </w:pPr>
      <w:r>
        <w:rPr>
          <w:rFonts w:hint="eastAsia" w:ascii="仿宋" w:hAnsi="仿宋" w:eastAsia="仿宋" w:cs="仿宋"/>
          <w:color w:val="auto"/>
          <w:spacing w:val="10"/>
          <w:sz w:val="24"/>
          <w:szCs w:val="24"/>
        </w:rPr>
        <w:t>乙方服务质量考核不合格；</w:t>
      </w:r>
    </w:p>
    <w:p w14:paraId="6090CCDD">
      <w:pPr>
        <w:keepNext w:val="0"/>
        <w:keepLines w:val="0"/>
        <w:pageBreakBefore w:val="0"/>
        <w:widowControl w:val="0"/>
        <w:kinsoku/>
        <w:wordWrap/>
        <w:overflowPunct/>
        <w:topLinePunct w:val="0"/>
        <w:autoSpaceDE/>
        <w:autoSpaceDN/>
        <w:bidi w:val="0"/>
        <w:adjustRightInd/>
        <w:snapToGrid/>
        <w:spacing w:line="360" w:lineRule="auto"/>
        <w:ind w:firstLine="520" w:firstLineChars="200"/>
        <w:textAlignment w:val="auto"/>
        <w:rPr>
          <w:rFonts w:hint="eastAsia" w:ascii="仿宋" w:hAnsi="仿宋" w:eastAsia="仿宋" w:cs="仿宋"/>
          <w:color w:val="auto"/>
          <w:spacing w:val="10"/>
          <w:sz w:val="24"/>
          <w:szCs w:val="24"/>
        </w:rPr>
      </w:pPr>
      <w:r>
        <w:rPr>
          <w:rFonts w:hint="eastAsia" w:ascii="仿宋" w:hAnsi="仿宋" w:eastAsia="仿宋" w:cs="仿宋"/>
          <w:color w:val="auto"/>
          <w:spacing w:val="10"/>
          <w:sz w:val="24"/>
          <w:szCs w:val="24"/>
        </w:rPr>
        <w:t>乙方未得到甲方同意，擅自更换服务人员。</w:t>
      </w:r>
    </w:p>
    <w:p w14:paraId="20FEA76D">
      <w:pPr>
        <w:keepNext w:val="0"/>
        <w:keepLines w:val="0"/>
        <w:pageBreakBefore w:val="0"/>
        <w:widowControl w:val="0"/>
        <w:kinsoku/>
        <w:wordWrap/>
        <w:overflowPunct/>
        <w:topLinePunct w:val="0"/>
        <w:autoSpaceDE/>
        <w:autoSpaceDN/>
        <w:bidi w:val="0"/>
        <w:adjustRightInd/>
        <w:snapToGrid/>
        <w:spacing w:line="360" w:lineRule="auto"/>
        <w:ind w:firstLine="520" w:firstLineChars="200"/>
        <w:textAlignment w:val="auto"/>
        <w:rPr>
          <w:rFonts w:hint="eastAsia" w:ascii="仿宋" w:hAnsi="仿宋" w:eastAsia="仿宋" w:cs="仿宋"/>
          <w:color w:val="auto"/>
          <w:spacing w:val="10"/>
          <w:sz w:val="24"/>
          <w:szCs w:val="24"/>
        </w:rPr>
      </w:pPr>
      <w:r>
        <w:rPr>
          <w:rFonts w:hint="eastAsia" w:ascii="仿宋" w:hAnsi="仿宋" w:eastAsia="仿宋" w:cs="仿宋"/>
          <w:color w:val="auto"/>
          <w:spacing w:val="10"/>
          <w:sz w:val="24"/>
          <w:szCs w:val="24"/>
        </w:rPr>
        <w:t>乙方因故需终止合同，必须提前</w:t>
      </w:r>
      <w:r>
        <w:rPr>
          <w:rFonts w:hint="eastAsia" w:ascii="仿宋" w:hAnsi="仿宋" w:eastAsia="仿宋" w:cs="仿宋"/>
          <w:color w:val="auto"/>
          <w:spacing w:val="10"/>
          <w:sz w:val="24"/>
          <w:szCs w:val="24"/>
          <w:u w:val="single"/>
        </w:rPr>
        <w:t xml:space="preserve">    </w:t>
      </w:r>
      <w:r>
        <w:rPr>
          <w:rFonts w:hint="eastAsia" w:ascii="仿宋" w:hAnsi="仿宋" w:eastAsia="仿宋" w:cs="仿宋"/>
          <w:color w:val="auto"/>
          <w:spacing w:val="10"/>
          <w:sz w:val="24"/>
          <w:szCs w:val="24"/>
        </w:rPr>
        <w:t>天书面通知甲方，经甲方同意后，方可终止。</w:t>
      </w:r>
    </w:p>
    <w:p w14:paraId="5B53F7D6">
      <w:pPr>
        <w:keepNext w:val="0"/>
        <w:keepLines w:val="0"/>
        <w:pageBreakBefore w:val="0"/>
        <w:widowControl w:val="0"/>
        <w:numPr>
          <w:ilvl w:val="0"/>
          <w:numId w:val="2"/>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after="0" w:line="360" w:lineRule="auto"/>
        <w:textAlignment w:val="auto"/>
        <w:outlineLvl w:val="9"/>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 合同争议解决</w:t>
      </w:r>
    </w:p>
    <w:p w14:paraId="69390020">
      <w:pPr>
        <w:keepNext w:val="0"/>
        <w:keepLines w:val="0"/>
        <w:pageBreakBefore w:val="0"/>
        <w:widowControl w:val="0"/>
        <w:kinsoku/>
        <w:wordWrap/>
        <w:overflowPunct/>
        <w:topLinePunct w:val="0"/>
        <w:autoSpaceDE/>
        <w:autoSpaceDN/>
        <w:bidi w:val="0"/>
        <w:adjustRightInd/>
        <w:snapToGrid/>
        <w:spacing w:line="360" w:lineRule="auto"/>
        <w:ind w:firstLine="520" w:firstLineChars="200"/>
        <w:textAlignment w:val="auto"/>
        <w:rPr>
          <w:rFonts w:hint="eastAsia" w:ascii="仿宋" w:hAnsi="仿宋" w:eastAsia="仿宋" w:cs="仿宋"/>
          <w:color w:val="auto"/>
          <w:spacing w:val="10"/>
          <w:sz w:val="24"/>
          <w:szCs w:val="24"/>
        </w:rPr>
      </w:pPr>
      <w:r>
        <w:rPr>
          <w:rFonts w:hint="eastAsia" w:ascii="仿宋" w:hAnsi="仿宋" w:eastAsia="仿宋" w:cs="仿宋"/>
          <w:color w:val="auto"/>
          <w:spacing w:val="10"/>
          <w:sz w:val="24"/>
          <w:szCs w:val="24"/>
        </w:rPr>
        <w:t>因履行合同引起的或与本合同有关的争议，甲乙双方首先通过友好协商解决，如双方协商不能解决时，选择下列第</w:t>
      </w:r>
      <w:r>
        <w:rPr>
          <w:rFonts w:hint="eastAsia" w:ascii="仿宋" w:hAnsi="仿宋" w:eastAsia="仿宋" w:cs="仿宋"/>
          <w:color w:val="auto"/>
          <w:spacing w:val="10"/>
          <w:sz w:val="24"/>
          <w:szCs w:val="24"/>
          <w:u w:val="single"/>
        </w:rPr>
        <w:t xml:space="preserve">  </w:t>
      </w:r>
      <w:r>
        <w:rPr>
          <w:rFonts w:hint="eastAsia" w:ascii="仿宋" w:hAnsi="仿宋" w:eastAsia="仿宋" w:cs="仿宋"/>
          <w:color w:val="auto"/>
          <w:spacing w:val="10"/>
          <w:sz w:val="24"/>
          <w:szCs w:val="24"/>
        </w:rPr>
        <w:t>种方式解决：</w:t>
      </w:r>
    </w:p>
    <w:p w14:paraId="2C94F037">
      <w:pPr>
        <w:keepNext w:val="0"/>
        <w:keepLines w:val="0"/>
        <w:pageBreakBefore w:val="0"/>
        <w:widowControl w:val="0"/>
        <w:kinsoku/>
        <w:wordWrap/>
        <w:overflowPunct/>
        <w:topLinePunct w:val="0"/>
        <w:autoSpaceDE/>
        <w:autoSpaceDN/>
        <w:bidi w:val="0"/>
        <w:adjustRightInd/>
        <w:snapToGrid/>
        <w:spacing w:line="360" w:lineRule="auto"/>
        <w:ind w:firstLine="260" w:firstLineChars="100"/>
        <w:textAlignment w:val="auto"/>
        <w:rPr>
          <w:rFonts w:hint="eastAsia" w:ascii="仿宋" w:hAnsi="仿宋" w:eastAsia="仿宋" w:cs="仿宋"/>
          <w:color w:val="auto"/>
          <w:sz w:val="24"/>
          <w:szCs w:val="24"/>
        </w:rPr>
      </w:pPr>
      <w:r>
        <w:rPr>
          <w:rFonts w:hint="eastAsia" w:ascii="仿宋" w:hAnsi="仿宋" w:eastAsia="仿宋" w:cs="仿宋"/>
          <w:color w:val="auto"/>
          <w:spacing w:val="10"/>
          <w:sz w:val="24"/>
          <w:szCs w:val="24"/>
        </w:rPr>
        <w:t>（1）向</w:t>
      </w:r>
      <w:r>
        <w:rPr>
          <w:rFonts w:hint="eastAsia" w:ascii="仿宋" w:hAnsi="仿宋" w:eastAsia="仿宋" w:cs="仿宋"/>
          <w:color w:val="auto"/>
          <w:spacing w:val="10"/>
          <w:sz w:val="24"/>
          <w:szCs w:val="24"/>
          <w:u w:val="single"/>
        </w:rPr>
        <w:t xml:space="preserve">      </w:t>
      </w:r>
      <w:r>
        <w:rPr>
          <w:rFonts w:hint="eastAsia" w:ascii="仿宋" w:hAnsi="仿宋" w:eastAsia="仿宋" w:cs="仿宋"/>
          <w:color w:val="auto"/>
          <w:spacing w:val="10"/>
          <w:sz w:val="24"/>
          <w:szCs w:val="24"/>
        </w:rPr>
        <w:t>仲裁委员会申请仲裁。</w:t>
      </w:r>
    </w:p>
    <w:p w14:paraId="712C3971">
      <w:pPr>
        <w:keepNext w:val="0"/>
        <w:keepLines w:val="0"/>
        <w:pageBreakBefore w:val="0"/>
        <w:widowControl w:val="0"/>
        <w:kinsoku/>
        <w:wordWrap/>
        <w:overflowPunct/>
        <w:topLinePunct w:val="0"/>
        <w:autoSpaceDE/>
        <w:autoSpaceDN/>
        <w:bidi w:val="0"/>
        <w:adjustRightInd/>
        <w:snapToGrid/>
        <w:spacing w:line="360" w:lineRule="auto"/>
        <w:ind w:firstLine="260" w:firstLineChars="100"/>
        <w:textAlignment w:val="auto"/>
        <w:rPr>
          <w:rFonts w:hint="eastAsia" w:ascii="仿宋" w:hAnsi="仿宋" w:eastAsia="仿宋" w:cs="仿宋"/>
          <w:color w:val="auto"/>
          <w:spacing w:val="10"/>
          <w:sz w:val="24"/>
          <w:szCs w:val="24"/>
        </w:rPr>
      </w:pPr>
      <w:r>
        <w:rPr>
          <w:rFonts w:hint="eastAsia" w:ascii="仿宋" w:hAnsi="仿宋" w:eastAsia="仿宋" w:cs="仿宋"/>
          <w:color w:val="auto"/>
          <w:spacing w:val="10"/>
          <w:sz w:val="24"/>
          <w:szCs w:val="24"/>
        </w:rPr>
        <w:t>（2）向</w:t>
      </w:r>
      <w:r>
        <w:rPr>
          <w:rFonts w:hint="eastAsia" w:ascii="仿宋" w:hAnsi="仿宋" w:eastAsia="仿宋" w:cs="仿宋"/>
          <w:color w:val="auto"/>
          <w:spacing w:val="10"/>
          <w:sz w:val="24"/>
          <w:szCs w:val="24"/>
          <w:u w:val="single"/>
        </w:rPr>
        <w:t xml:space="preserve">      </w:t>
      </w:r>
      <w:r>
        <w:rPr>
          <w:rFonts w:hint="eastAsia" w:ascii="仿宋" w:hAnsi="仿宋" w:eastAsia="仿宋" w:cs="仿宋"/>
          <w:color w:val="auto"/>
          <w:sz w:val="24"/>
          <w:szCs w:val="24"/>
        </w:rPr>
        <w:t>有管辖权的人民法院提起诉讼。</w:t>
      </w:r>
    </w:p>
    <w:p w14:paraId="5A8345BF">
      <w:pPr>
        <w:keepNext w:val="0"/>
        <w:keepLines w:val="0"/>
        <w:pageBreakBefore w:val="0"/>
        <w:widowControl w:val="0"/>
        <w:kinsoku/>
        <w:wordWrap/>
        <w:overflowPunct/>
        <w:topLinePunct w:val="0"/>
        <w:autoSpaceDE/>
        <w:autoSpaceDN/>
        <w:bidi w:val="0"/>
        <w:adjustRightInd/>
        <w:snapToGrid/>
        <w:spacing w:line="360" w:lineRule="auto"/>
        <w:ind w:firstLine="520" w:firstLineChars="200"/>
        <w:textAlignment w:val="auto"/>
        <w:rPr>
          <w:rFonts w:hint="eastAsia" w:ascii="仿宋" w:hAnsi="仿宋" w:eastAsia="仿宋" w:cs="仿宋"/>
          <w:color w:val="auto"/>
          <w:spacing w:val="10"/>
          <w:sz w:val="24"/>
          <w:szCs w:val="24"/>
        </w:rPr>
      </w:pPr>
      <w:r>
        <w:rPr>
          <w:rFonts w:hint="eastAsia" w:ascii="仿宋" w:hAnsi="仿宋" w:eastAsia="仿宋" w:cs="仿宋"/>
          <w:color w:val="auto"/>
          <w:spacing w:val="10"/>
          <w:sz w:val="24"/>
          <w:szCs w:val="24"/>
        </w:rPr>
        <w:t>在起诉或仲裁期间，除正在进行的起诉或仲裁部分外，合同其他部分继续执行。</w:t>
      </w:r>
    </w:p>
    <w:p w14:paraId="0905A2ED">
      <w:pPr>
        <w:keepNext w:val="0"/>
        <w:keepLines w:val="0"/>
        <w:pageBreakBefore w:val="0"/>
        <w:widowControl w:val="0"/>
        <w:numPr>
          <w:ilvl w:val="0"/>
          <w:numId w:val="2"/>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after="0" w:line="360" w:lineRule="auto"/>
        <w:textAlignment w:val="auto"/>
        <w:outlineLvl w:val="9"/>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 xml:space="preserve"> 合同生效及其他</w:t>
      </w:r>
    </w:p>
    <w:p w14:paraId="19E099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1、合同由甲、乙双方法定代表人或授权代表签字并加盖公章或合同专用章之日起生效。</w:t>
      </w:r>
    </w:p>
    <w:p w14:paraId="26C633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2、本合同一式（</w:t>
      </w:r>
      <w:r>
        <w:rPr>
          <w:rFonts w:hint="eastAsia" w:ascii="仿宋" w:hAnsi="仿宋" w:eastAsia="仿宋" w:cs="仿宋"/>
          <w:color w:val="auto"/>
          <w:spacing w:val="6"/>
          <w:sz w:val="24"/>
          <w:szCs w:val="24"/>
        </w:rPr>
        <w:t>____</w:t>
      </w:r>
      <w:r>
        <w:rPr>
          <w:rFonts w:hint="eastAsia" w:ascii="仿宋" w:hAnsi="仿宋" w:eastAsia="仿宋" w:cs="仿宋"/>
          <w:color w:val="auto"/>
          <w:sz w:val="24"/>
          <w:szCs w:val="24"/>
        </w:rPr>
        <w:t>）份，甲乙双方各执</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份，每份具有同等法律效力。</w:t>
      </w:r>
    </w:p>
    <w:p w14:paraId="1B3DD2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3、合同执行过程中出现的未尽事宜，双方在不违背合同和磋商文件的前提下协商解决。协商结果以“纪要”形式甲乙双方签字盖章确认，作为合同附件，与合同具有同等效力。</w:t>
      </w:r>
    </w:p>
    <w:p w14:paraId="6B71F290">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after="0" w:line="360" w:lineRule="auto"/>
        <w:textAlignment w:val="auto"/>
        <w:outlineLvl w:val="9"/>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 第十四条  下列文件为本合同不可分割部分</w:t>
      </w:r>
    </w:p>
    <w:p w14:paraId="78CD6BC3">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1、中标/成交通知书</w:t>
      </w:r>
    </w:p>
    <w:p w14:paraId="17DE8752">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2、响应文件/</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（含澄清或说明文件）</w:t>
      </w:r>
    </w:p>
    <w:p w14:paraId="75F256BB">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3、采购文件（含澄清或修改文件）</w:t>
      </w:r>
    </w:p>
    <w:p w14:paraId="0121281F">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4、供应商所做的其他承诺</w:t>
      </w:r>
    </w:p>
    <w:p w14:paraId="12B0E4C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甲方（章）：                           乙方（章）：            </w:t>
      </w:r>
    </w:p>
    <w:p w14:paraId="4FFF2DB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法定代表人：                           法定代表人</w:t>
      </w:r>
    </w:p>
    <w:p w14:paraId="174A30C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委托代理人：                           委托代理人：               </w:t>
      </w:r>
    </w:p>
    <w:p w14:paraId="348E963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地 址：                                地 址：                   </w:t>
      </w:r>
    </w:p>
    <w:p w14:paraId="16B91C6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电 话：                                电 话：                    </w:t>
      </w:r>
    </w:p>
    <w:p w14:paraId="203EC95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开户银行：                             开户银行：                </w:t>
      </w:r>
    </w:p>
    <w:p w14:paraId="68E3024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账 号：                                账 号：                      </w:t>
      </w:r>
    </w:p>
    <w:p w14:paraId="775627F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本合同的签署地：                      </w:t>
      </w:r>
    </w:p>
    <w:p w14:paraId="02ED867A">
      <w:pPr>
        <w:keepNext w:val="0"/>
        <w:keepLines w:val="0"/>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ascii="仿宋" w:hAnsi="仿宋" w:eastAsia="仿宋" w:cs="仿宋"/>
          <w:color w:val="auto"/>
          <w:sz w:val="27"/>
          <w:szCs w:val="27"/>
        </w:rPr>
      </w:pPr>
      <w:r>
        <w:rPr>
          <w:rFonts w:hint="eastAsia" w:ascii="仿宋" w:hAnsi="仿宋" w:eastAsia="仿宋" w:cs="仿宋"/>
          <w:color w:val="auto"/>
          <w:sz w:val="24"/>
          <w:szCs w:val="24"/>
        </w:rPr>
        <w:t xml:space="preserve">日 期：    年    月    日 </w:t>
      </w:r>
    </w:p>
    <w:p w14:paraId="25F7730F">
      <w:pPr>
        <w:rPr>
          <w:rFonts w:hint="eastAsia" w:ascii="宋体" w:hAnsi="宋体" w:eastAsia="宋体" w:cs="宋体"/>
        </w:rPr>
      </w:pPr>
      <w:r>
        <w:rPr>
          <w:rFonts w:hint="eastAsia" w:ascii="宋体" w:hAnsi="宋体" w:eastAsia="宋体" w:cs="宋体"/>
          <w:color w:val="auto"/>
        </w:rPr>
        <w:br w:type="page"/>
      </w:r>
    </w:p>
    <w:p w14:paraId="5ADED941">
      <w:pPr>
        <w:pStyle w:val="3"/>
        <w:bidi w:val="0"/>
        <w:ind w:left="0" w:leftChars="0" w:firstLine="0" w:firstLineChars="0"/>
        <w:jc w:val="center"/>
        <w:rPr>
          <w:rFonts w:hint="eastAsia" w:ascii="仿宋" w:hAnsi="仿宋" w:eastAsia="仿宋" w:cs="仿宋"/>
          <w:b/>
          <w:color w:val="auto"/>
          <w:sz w:val="36"/>
          <w:szCs w:val="36"/>
          <w:highlight w:val="none"/>
        </w:rPr>
      </w:pPr>
    </w:p>
    <w:p w14:paraId="34A6C491">
      <w:pPr>
        <w:pStyle w:val="3"/>
        <w:bidi w:val="0"/>
        <w:ind w:left="0" w:leftChars="0" w:firstLine="0" w:firstLineChars="0"/>
        <w:jc w:val="center"/>
        <w:rPr>
          <w:rFonts w:hint="eastAsia" w:ascii="仿宋" w:hAnsi="仿宋" w:eastAsia="仿宋" w:cs="仿宋"/>
          <w:b/>
          <w:color w:val="auto"/>
          <w:sz w:val="36"/>
          <w:szCs w:val="36"/>
          <w:highlight w:val="none"/>
        </w:rPr>
      </w:pPr>
    </w:p>
    <w:p w14:paraId="50123535">
      <w:pPr>
        <w:pStyle w:val="3"/>
        <w:bidi w:val="0"/>
        <w:ind w:left="0" w:leftChars="0" w:firstLine="0" w:firstLineChars="0"/>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第六章  响应文件格式</w:t>
      </w:r>
    </w:p>
    <w:p w14:paraId="17AE35EE">
      <w:pPr>
        <w:spacing w:line="360" w:lineRule="auto"/>
        <w:ind w:left="0" w:leftChars="0" w:firstLine="2530" w:firstLineChars="700"/>
        <w:jc w:val="both"/>
        <w:rPr>
          <w:rFonts w:hint="eastAsia" w:ascii="仿宋" w:hAnsi="仿宋" w:eastAsia="仿宋" w:cs="仿宋"/>
          <w:b/>
          <w:bCs/>
          <w:color w:val="auto"/>
          <w:sz w:val="36"/>
          <w:szCs w:val="36"/>
        </w:rPr>
      </w:pPr>
      <w:bookmarkStart w:id="67" w:name="_Toc28164"/>
      <w:bookmarkStart w:id="68" w:name="_Toc16870"/>
    </w:p>
    <w:p w14:paraId="2B68CAB0">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eastAsia" w:ascii="仿宋" w:hAnsi="仿宋" w:eastAsia="仿宋" w:cs="仿宋"/>
          <w:b/>
          <w:bCs/>
          <w:color w:val="auto"/>
          <w:sz w:val="48"/>
          <w:szCs w:val="48"/>
          <w:lang w:eastAsia="zh-CN"/>
        </w:rPr>
      </w:pPr>
      <w:r>
        <w:rPr>
          <w:rFonts w:hint="eastAsia" w:ascii="仿宋" w:hAnsi="仿宋" w:eastAsia="仿宋" w:cs="仿宋"/>
          <w:b/>
          <w:bCs/>
          <w:color w:val="auto"/>
          <w:sz w:val="48"/>
          <w:szCs w:val="48"/>
          <w:lang w:eastAsia="zh-CN"/>
        </w:rPr>
        <w:t>古县城区崩塌隐患点综合治理工程设计</w:t>
      </w:r>
    </w:p>
    <w:p w14:paraId="4FCDDB07">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eastAsia" w:ascii="仿宋" w:hAnsi="仿宋" w:eastAsia="仿宋" w:cs="仿宋"/>
          <w:b/>
          <w:bCs/>
          <w:color w:val="auto"/>
          <w:sz w:val="48"/>
          <w:szCs w:val="48"/>
        </w:rPr>
      </w:pPr>
      <w:r>
        <w:rPr>
          <w:rFonts w:hint="eastAsia" w:ascii="仿宋" w:hAnsi="仿宋" w:eastAsia="仿宋" w:cs="仿宋"/>
          <w:b/>
          <w:bCs/>
          <w:color w:val="auto"/>
          <w:sz w:val="48"/>
          <w:szCs w:val="48"/>
          <w:lang w:eastAsia="zh-CN"/>
        </w:rPr>
        <w:t>服务项目</w:t>
      </w:r>
    </w:p>
    <w:p w14:paraId="0C0E1592">
      <w:pPr>
        <w:spacing w:line="360" w:lineRule="auto"/>
        <w:ind w:left="0" w:leftChars="0" w:firstLine="2530" w:firstLineChars="700"/>
        <w:jc w:val="both"/>
        <w:rPr>
          <w:rFonts w:hint="eastAsia" w:ascii="仿宋" w:hAnsi="仿宋" w:eastAsia="仿宋" w:cs="仿宋"/>
          <w:b/>
          <w:bCs/>
          <w:color w:val="auto"/>
          <w:sz w:val="36"/>
          <w:szCs w:val="36"/>
        </w:rPr>
      </w:pPr>
    </w:p>
    <w:p w14:paraId="4F53E9ED">
      <w:pPr>
        <w:spacing w:line="600" w:lineRule="auto"/>
        <w:ind w:left="0" w:leftChars="0" w:firstLine="2530" w:firstLineChars="700"/>
        <w:jc w:val="both"/>
        <w:rPr>
          <w:rFonts w:hint="eastAsia" w:ascii="仿宋" w:hAnsi="仿宋" w:eastAsia="仿宋" w:cs="仿宋"/>
          <w:b/>
          <w:bCs/>
          <w:color w:val="auto"/>
          <w:sz w:val="36"/>
          <w:szCs w:val="36"/>
          <w:u w:val="single"/>
          <w:lang w:val="en-US" w:eastAsia="zh-CN"/>
        </w:rPr>
      </w:pPr>
      <w:r>
        <w:rPr>
          <w:rFonts w:hint="eastAsia" w:ascii="仿宋" w:hAnsi="仿宋" w:eastAsia="仿宋" w:cs="仿宋"/>
          <w:b/>
          <w:bCs/>
          <w:color w:val="auto"/>
          <w:sz w:val="36"/>
          <w:szCs w:val="36"/>
        </w:rPr>
        <w:t>项目编号：</w:t>
      </w:r>
      <w:r>
        <w:rPr>
          <w:rFonts w:hint="eastAsia" w:ascii="仿宋" w:hAnsi="仿宋" w:eastAsia="仿宋" w:cs="仿宋"/>
          <w:b/>
          <w:bCs/>
          <w:color w:val="auto"/>
          <w:sz w:val="36"/>
          <w:szCs w:val="36"/>
          <w:u w:val="single"/>
          <w:lang w:val="en-US" w:eastAsia="zh-CN"/>
        </w:rPr>
        <w:t xml:space="preserve">           </w:t>
      </w:r>
    </w:p>
    <w:p w14:paraId="684918BB">
      <w:pPr>
        <w:spacing w:line="1000" w:lineRule="exact"/>
        <w:ind w:left="0" w:leftChars="0" w:firstLine="0" w:firstLineChars="0"/>
        <w:jc w:val="center"/>
        <w:rPr>
          <w:rFonts w:hint="eastAsia" w:ascii="仿宋" w:hAnsi="仿宋" w:eastAsia="仿宋" w:cs="仿宋"/>
          <w:b/>
          <w:color w:val="auto"/>
          <w:spacing w:val="78"/>
          <w:sz w:val="84"/>
          <w:szCs w:val="84"/>
          <w:lang w:val="en-US" w:eastAsia="zh-CN"/>
        </w:rPr>
      </w:pPr>
    </w:p>
    <w:p w14:paraId="0924A68A">
      <w:pPr>
        <w:spacing w:line="1000" w:lineRule="exact"/>
        <w:ind w:left="0" w:leftChars="0" w:firstLine="0" w:firstLineChars="0"/>
        <w:jc w:val="center"/>
        <w:rPr>
          <w:rFonts w:hint="eastAsia" w:ascii="仿宋" w:hAnsi="仿宋" w:eastAsia="仿宋" w:cs="仿宋"/>
          <w:b/>
          <w:color w:val="auto"/>
          <w:spacing w:val="78"/>
          <w:sz w:val="84"/>
          <w:szCs w:val="84"/>
          <w:lang w:val="en-US" w:eastAsia="zh-CN"/>
        </w:rPr>
      </w:pPr>
    </w:p>
    <w:p w14:paraId="567AEEDB">
      <w:pPr>
        <w:spacing w:line="1000" w:lineRule="exact"/>
        <w:ind w:left="0" w:leftChars="0" w:firstLine="0" w:firstLineChars="0"/>
        <w:jc w:val="center"/>
        <w:rPr>
          <w:rFonts w:hint="eastAsia" w:ascii="仿宋" w:hAnsi="仿宋" w:eastAsia="仿宋" w:cs="仿宋"/>
          <w:b/>
          <w:color w:val="auto"/>
          <w:spacing w:val="78"/>
          <w:sz w:val="56"/>
          <w:szCs w:val="56"/>
        </w:rPr>
      </w:pPr>
      <w:r>
        <w:rPr>
          <w:rFonts w:hint="eastAsia" w:ascii="仿宋" w:hAnsi="仿宋" w:eastAsia="仿宋" w:cs="仿宋"/>
          <w:b/>
          <w:color w:val="auto"/>
          <w:spacing w:val="78"/>
          <w:sz w:val="96"/>
          <w:szCs w:val="96"/>
          <w:lang w:val="en-US" w:eastAsia="zh-CN"/>
        </w:rPr>
        <w:t>响应</w:t>
      </w:r>
      <w:r>
        <w:rPr>
          <w:rFonts w:hint="eastAsia" w:ascii="仿宋" w:hAnsi="仿宋" w:eastAsia="仿宋" w:cs="仿宋"/>
          <w:b/>
          <w:color w:val="auto"/>
          <w:spacing w:val="78"/>
          <w:sz w:val="96"/>
          <w:szCs w:val="96"/>
        </w:rPr>
        <w:t>文件</w:t>
      </w:r>
    </w:p>
    <w:p w14:paraId="7BC7DD1C">
      <w:pPr>
        <w:bidi w:val="0"/>
        <w:rPr>
          <w:rFonts w:hint="eastAsia" w:ascii="仿宋" w:hAnsi="仿宋" w:eastAsia="仿宋" w:cs="仿宋"/>
          <w:color w:val="auto"/>
        </w:rPr>
      </w:pPr>
    </w:p>
    <w:p w14:paraId="7E59EBA0">
      <w:pPr>
        <w:bidi w:val="0"/>
        <w:rPr>
          <w:rFonts w:hint="eastAsia" w:ascii="仿宋" w:hAnsi="仿宋" w:eastAsia="仿宋" w:cs="仿宋"/>
          <w:color w:val="auto"/>
        </w:rPr>
      </w:pPr>
    </w:p>
    <w:p w14:paraId="0B67643D">
      <w:pPr>
        <w:bidi w:val="0"/>
        <w:rPr>
          <w:rFonts w:hint="eastAsia" w:ascii="仿宋" w:hAnsi="仿宋" w:eastAsia="仿宋" w:cs="仿宋"/>
          <w:color w:val="auto"/>
        </w:rPr>
      </w:pPr>
    </w:p>
    <w:p w14:paraId="30E1FA71">
      <w:pPr>
        <w:ind w:left="0" w:leftChars="0" w:firstLine="0" w:firstLineChars="0"/>
        <w:rPr>
          <w:rFonts w:hint="eastAsia" w:ascii="仿宋" w:hAnsi="仿宋" w:eastAsia="仿宋" w:cs="仿宋"/>
          <w:b/>
          <w:bCs/>
          <w:color w:val="auto"/>
          <w:sz w:val="30"/>
          <w:szCs w:val="30"/>
        </w:rPr>
      </w:pPr>
    </w:p>
    <w:p w14:paraId="01C6CBFA">
      <w:pPr>
        <w:rPr>
          <w:rFonts w:hint="eastAsia" w:ascii="仿宋" w:hAnsi="仿宋" w:eastAsia="仿宋" w:cs="仿宋"/>
          <w:color w:val="auto"/>
        </w:rPr>
      </w:pPr>
    </w:p>
    <w:p w14:paraId="41DB8111">
      <w:pPr>
        <w:spacing w:line="420" w:lineRule="exact"/>
        <w:jc w:val="center"/>
        <w:rPr>
          <w:rFonts w:hint="eastAsia" w:ascii="仿宋" w:hAnsi="仿宋" w:eastAsia="仿宋" w:cs="仿宋"/>
          <w:b/>
          <w:bCs/>
          <w:color w:val="auto"/>
          <w:sz w:val="30"/>
          <w:szCs w:val="30"/>
        </w:rPr>
      </w:pPr>
    </w:p>
    <w:p w14:paraId="0919E7F3">
      <w:pPr>
        <w:spacing w:line="420" w:lineRule="exact"/>
        <w:ind w:firstLine="1641" w:firstLineChars="545"/>
        <w:jc w:val="left"/>
        <w:rPr>
          <w:rFonts w:hint="eastAsia" w:ascii="仿宋" w:hAnsi="仿宋" w:eastAsia="仿宋" w:cs="仿宋"/>
          <w:b/>
          <w:bCs/>
          <w:color w:val="auto"/>
          <w:sz w:val="30"/>
          <w:szCs w:val="30"/>
        </w:rPr>
      </w:pPr>
      <w:r>
        <w:rPr>
          <w:rFonts w:hint="eastAsia" w:ascii="仿宋" w:hAnsi="仿宋" w:eastAsia="仿宋" w:cs="仿宋"/>
          <w:b/>
          <w:bCs/>
          <w:color w:val="auto"/>
          <w:sz w:val="30"/>
          <w:szCs w:val="30"/>
          <w:lang w:eastAsia="zh-CN"/>
        </w:rPr>
        <w:t>供应商</w:t>
      </w:r>
      <w:r>
        <w:rPr>
          <w:rFonts w:hint="eastAsia" w:ascii="仿宋" w:hAnsi="仿宋" w:eastAsia="仿宋" w:cs="仿宋"/>
          <w:b/>
          <w:bCs/>
          <w:color w:val="auto"/>
          <w:sz w:val="30"/>
          <w:szCs w:val="30"/>
        </w:rPr>
        <w:t>全称（</w:t>
      </w:r>
      <w:r>
        <w:rPr>
          <w:rFonts w:hint="eastAsia" w:ascii="仿宋" w:hAnsi="仿宋" w:eastAsia="仿宋" w:cs="仿宋"/>
          <w:b/>
          <w:bCs/>
          <w:color w:val="auto"/>
          <w:sz w:val="30"/>
          <w:szCs w:val="30"/>
          <w:lang w:val="en-US" w:eastAsia="zh-CN"/>
        </w:rPr>
        <w:t>电子印</w:t>
      </w:r>
      <w:r>
        <w:rPr>
          <w:rFonts w:hint="eastAsia" w:ascii="仿宋" w:hAnsi="仿宋" w:eastAsia="仿宋" w:cs="仿宋"/>
          <w:b/>
          <w:bCs/>
          <w:color w:val="auto"/>
          <w:sz w:val="30"/>
          <w:szCs w:val="30"/>
          <w:lang w:eastAsia="zh-CN"/>
        </w:rPr>
        <w:t>章</w:t>
      </w:r>
      <w:r>
        <w:rPr>
          <w:rFonts w:hint="eastAsia" w:ascii="仿宋" w:hAnsi="仿宋" w:eastAsia="仿宋" w:cs="仿宋"/>
          <w:b/>
          <w:bCs/>
          <w:color w:val="auto"/>
          <w:sz w:val="30"/>
          <w:szCs w:val="30"/>
        </w:rPr>
        <w:t>）：</w:t>
      </w:r>
      <w:r>
        <w:rPr>
          <w:rFonts w:hint="eastAsia" w:ascii="仿宋" w:hAnsi="仿宋" w:eastAsia="仿宋" w:cs="仿宋"/>
          <w:b/>
          <w:bCs/>
          <w:color w:val="auto"/>
          <w:sz w:val="30"/>
          <w:szCs w:val="30"/>
          <w:u w:val="single"/>
        </w:rPr>
        <w:t xml:space="preserve">                   </w:t>
      </w:r>
    </w:p>
    <w:p w14:paraId="6D9C0FF6">
      <w:pPr>
        <w:bidi w:val="0"/>
        <w:jc w:val="center"/>
        <w:rPr>
          <w:rFonts w:hint="eastAsia" w:ascii="仿宋" w:hAnsi="仿宋" w:eastAsia="仿宋" w:cs="仿宋"/>
          <w:b/>
          <w:bCs/>
          <w:color w:val="auto"/>
          <w:sz w:val="30"/>
          <w:szCs w:val="30"/>
        </w:rPr>
      </w:pPr>
    </w:p>
    <w:p w14:paraId="5E9CBD5C">
      <w:pPr>
        <w:bidi w:val="0"/>
        <w:jc w:val="center"/>
        <w:rPr>
          <w:rFonts w:hint="eastAsia" w:ascii="仿宋" w:hAnsi="仿宋" w:eastAsia="仿宋" w:cs="仿宋"/>
          <w:b/>
          <w:bCs/>
          <w:color w:val="auto"/>
          <w:sz w:val="30"/>
          <w:szCs w:val="30"/>
        </w:rPr>
      </w:pPr>
      <w:r>
        <w:rPr>
          <w:rFonts w:hint="eastAsia" w:ascii="仿宋" w:hAnsi="仿宋" w:eastAsia="仿宋" w:cs="仿宋"/>
          <w:b/>
          <w:bCs/>
          <w:color w:val="auto"/>
          <w:sz w:val="30"/>
          <w:szCs w:val="30"/>
        </w:rPr>
        <w:t>日 期：</w:t>
      </w:r>
      <w:r>
        <w:rPr>
          <w:rFonts w:hint="eastAsia" w:ascii="仿宋" w:hAnsi="仿宋" w:eastAsia="仿宋" w:cs="仿宋"/>
          <w:b/>
          <w:bCs/>
          <w:color w:val="auto"/>
          <w:sz w:val="30"/>
          <w:szCs w:val="30"/>
          <w:u w:val="single"/>
        </w:rPr>
        <w:t xml:space="preserve">    </w:t>
      </w:r>
      <w:r>
        <w:rPr>
          <w:rFonts w:hint="eastAsia" w:ascii="仿宋" w:hAnsi="仿宋" w:eastAsia="仿宋" w:cs="仿宋"/>
          <w:b/>
          <w:bCs/>
          <w:color w:val="auto"/>
          <w:sz w:val="30"/>
          <w:szCs w:val="30"/>
        </w:rPr>
        <w:t>年</w:t>
      </w:r>
      <w:r>
        <w:rPr>
          <w:rFonts w:hint="eastAsia" w:ascii="仿宋" w:hAnsi="仿宋" w:eastAsia="仿宋" w:cs="仿宋"/>
          <w:b/>
          <w:bCs/>
          <w:color w:val="auto"/>
          <w:sz w:val="30"/>
          <w:szCs w:val="30"/>
          <w:u w:val="single"/>
        </w:rPr>
        <w:t xml:space="preserve">    </w:t>
      </w:r>
      <w:r>
        <w:rPr>
          <w:rFonts w:hint="eastAsia" w:ascii="仿宋" w:hAnsi="仿宋" w:eastAsia="仿宋" w:cs="仿宋"/>
          <w:b/>
          <w:bCs/>
          <w:color w:val="auto"/>
          <w:sz w:val="30"/>
          <w:szCs w:val="30"/>
        </w:rPr>
        <w:t>月</w:t>
      </w:r>
      <w:r>
        <w:rPr>
          <w:rFonts w:hint="eastAsia" w:ascii="仿宋" w:hAnsi="仿宋" w:eastAsia="仿宋" w:cs="仿宋"/>
          <w:b/>
          <w:bCs/>
          <w:color w:val="auto"/>
          <w:sz w:val="30"/>
          <w:szCs w:val="30"/>
          <w:u w:val="single"/>
        </w:rPr>
        <w:t xml:space="preserve">    </w:t>
      </w:r>
      <w:r>
        <w:rPr>
          <w:rFonts w:hint="eastAsia" w:ascii="仿宋" w:hAnsi="仿宋" w:eastAsia="仿宋" w:cs="仿宋"/>
          <w:b/>
          <w:bCs/>
          <w:color w:val="auto"/>
          <w:sz w:val="30"/>
          <w:szCs w:val="30"/>
        </w:rPr>
        <w:t>日</w:t>
      </w:r>
    </w:p>
    <w:p w14:paraId="13087D5F">
      <w:pPr>
        <w:rPr>
          <w:rFonts w:hint="eastAsia" w:ascii="仿宋" w:hAnsi="仿宋" w:eastAsia="仿宋" w:cs="仿宋"/>
          <w:b/>
          <w:color w:val="auto"/>
          <w:sz w:val="28"/>
          <w:szCs w:val="28"/>
          <w:highlight w:val="none"/>
        </w:rPr>
      </w:pPr>
    </w:p>
    <w:p w14:paraId="05F3702C">
      <w:pP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14:paraId="36E44444">
      <w:pPr>
        <w:ind w:left="0" w:leftChars="0" w:firstLine="0" w:firstLineChars="0"/>
        <w:jc w:val="center"/>
        <w:rPr>
          <w:rFonts w:hint="eastAsia" w:ascii="仿宋" w:hAnsi="仿宋" w:eastAsia="仿宋" w:cs="仿宋"/>
          <w:b/>
          <w:bCs w:val="0"/>
          <w:color w:val="auto"/>
          <w:sz w:val="32"/>
          <w:szCs w:val="32"/>
          <w:highlight w:val="none"/>
          <w:lang w:eastAsia="zh-CN"/>
        </w:rPr>
      </w:pPr>
      <w:r>
        <w:rPr>
          <w:rFonts w:hint="eastAsia" w:ascii="仿宋" w:hAnsi="仿宋" w:eastAsia="仿宋" w:cs="仿宋"/>
          <w:b/>
          <w:bCs w:val="0"/>
          <w:color w:val="auto"/>
          <w:sz w:val="32"/>
          <w:szCs w:val="32"/>
          <w:highlight w:val="none"/>
          <w:lang w:eastAsia="zh-CN"/>
        </w:rPr>
        <w:t>目</w:t>
      </w:r>
      <w:r>
        <w:rPr>
          <w:rFonts w:hint="eastAsia" w:ascii="仿宋" w:hAnsi="仿宋" w:eastAsia="仿宋" w:cs="仿宋"/>
          <w:b/>
          <w:bCs w:val="0"/>
          <w:color w:val="auto"/>
          <w:sz w:val="32"/>
          <w:szCs w:val="32"/>
          <w:highlight w:val="none"/>
          <w:lang w:val="en-US" w:eastAsia="zh-CN"/>
        </w:rPr>
        <w:t xml:space="preserve">  </w:t>
      </w:r>
      <w:r>
        <w:rPr>
          <w:rFonts w:hint="eastAsia" w:ascii="仿宋" w:hAnsi="仿宋" w:eastAsia="仿宋" w:cs="仿宋"/>
          <w:b/>
          <w:bCs w:val="0"/>
          <w:color w:val="auto"/>
          <w:sz w:val="32"/>
          <w:szCs w:val="32"/>
          <w:highlight w:val="none"/>
          <w:lang w:eastAsia="zh-CN"/>
        </w:rPr>
        <w:t>录</w:t>
      </w:r>
    </w:p>
    <w:p w14:paraId="444676D1">
      <w:pP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bookmarkEnd w:id="67"/>
    <w:bookmarkEnd w:id="68"/>
    <w:p w14:paraId="19B7F00D">
      <w:pPr>
        <w:pStyle w:val="4"/>
        <w:numPr>
          <w:ilvl w:val="1"/>
          <w:numId w:val="0"/>
        </w:numPr>
        <w:bidi w:val="0"/>
        <w:ind w:leftChars="0"/>
        <w:jc w:val="center"/>
        <w:outlineLvl w:val="1"/>
        <w:rPr>
          <w:rFonts w:hint="eastAsia" w:ascii="仿宋" w:hAnsi="仿宋" w:eastAsia="仿宋" w:cs="仿宋"/>
          <w:color w:val="auto"/>
          <w:lang w:val="en-US" w:eastAsia="zh-CN"/>
        </w:rPr>
      </w:pPr>
      <w:bookmarkStart w:id="69" w:name="_Toc7747"/>
      <w:bookmarkStart w:id="70" w:name="_Toc91183850"/>
      <w:bookmarkStart w:id="71" w:name="_Toc124320169"/>
    </w:p>
    <w:p w14:paraId="45A2BE5D">
      <w:pPr>
        <w:pStyle w:val="4"/>
        <w:numPr>
          <w:ilvl w:val="1"/>
          <w:numId w:val="0"/>
        </w:numPr>
        <w:bidi w:val="0"/>
        <w:ind w:leftChars="0"/>
        <w:jc w:val="center"/>
        <w:outlineLvl w:val="1"/>
        <w:rPr>
          <w:rFonts w:hint="eastAsia" w:ascii="仿宋" w:hAnsi="仿宋" w:eastAsia="仿宋" w:cs="仿宋"/>
          <w:color w:val="auto"/>
          <w:lang w:val="en-US" w:eastAsia="zh-CN"/>
        </w:rPr>
      </w:pPr>
      <w:r>
        <w:rPr>
          <w:rFonts w:hint="eastAsia" w:ascii="仿宋" w:hAnsi="仿宋" w:eastAsia="仿宋" w:cs="仿宋"/>
          <w:color w:val="auto"/>
          <w:lang w:val="en-US" w:eastAsia="zh-CN"/>
        </w:rPr>
        <w:t>第一部分  资格证明文件</w:t>
      </w:r>
      <w:bookmarkEnd w:id="69"/>
    </w:p>
    <w:p w14:paraId="1B8DBA0C">
      <w:pPr>
        <w:keepNext w:val="0"/>
        <w:keepLines w:val="0"/>
        <w:pageBreakBefore w:val="0"/>
        <w:kinsoku/>
        <w:wordWrap/>
        <w:overflowPunct/>
        <w:topLinePunct w:val="0"/>
        <w:autoSpaceDE/>
        <w:autoSpaceDN/>
        <w:bidi w:val="0"/>
        <w:adjustRightInd/>
        <w:spacing w:line="360" w:lineRule="auto"/>
        <w:ind w:left="0" w:leftChars="0" w:firstLine="0" w:firstLineChars="0"/>
        <w:jc w:val="center"/>
        <w:textAlignment w:val="auto"/>
        <w:rPr>
          <w:rFonts w:hint="eastAsia" w:ascii="仿宋" w:hAnsi="仿宋" w:eastAsia="仿宋" w:cs="仿宋"/>
          <w:b/>
          <w:sz w:val="24"/>
        </w:rPr>
      </w:pPr>
      <w:r>
        <w:rPr>
          <w:rFonts w:hint="eastAsia" w:ascii="仿宋" w:hAnsi="仿宋" w:eastAsia="仿宋" w:cs="仿宋"/>
          <w:b/>
          <w:sz w:val="24"/>
        </w:rPr>
        <w:t>1、供应商具有独立承担民事责</w:t>
      </w:r>
      <w:r>
        <w:rPr>
          <w:rFonts w:hint="eastAsia" w:ascii="仿宋" w:hAnsi="仿宋" w:eastAsia="仿宋" w:cs="仿宋"/>
          <w:b/>
          <w:kern w:val="0"/>
          <w:sz w:val="24"/>
        </w:rPr>
        <w:t>任的能力的承诺函</w:t>
      </w:r>
    </w:p>
    <w:p w14:paraId="18425B29">
      <w:pPr>
        <w:keepNext w:val="0"/>
        <w:keepLines w:val="0"/>
        <w:pageBreakBefore w:val="0"/>
        <w:kinsoku/>
        <w:wordWrap/>
        <w:overflowPunct/>
        <w:topLinePunct w:val="0"/>
        <w:autoSpaceDE/>
        <w:autoSpaceDN/>
        <w:bidi w:val="0"/>
        <w:adjustRightInd/>
        <w:spacing w:line="360" w:lineRule="auto"/>
        <w:textAlignment w:val="auto"/>
        <w:rPr>
          <w:rFonts w:hint="eastAsia" w:ascii="仿宋" w:hAnsi="仿宋" w:eastAsia="仿宋" w:cs="仿宋"/>
          <w:sz w:val="24"/>
        </w:rPr>
      </w:pPr>
    </w:p>
    <w:p w14:paraId="56ACDC44">
      <w:pPr>
        <w:keepNext w:val="0"/>
        <w:keepLines w:val="0"/>
        <w:pageBreakBefore w:val="0"/>
        <w:kinsoku/>
        <w:wordWrap/>
        <w:overflowPunct/>
        <w:topLinePunct w:val="0"/>
        <w:autoSpaceDE/>
        <w:autoSpaceDN/>
        <w:bidi w:val="0"/>
        <w:adjustRightInd/>
        <w:spacing w:line="360" w:lineRule="auto"/>
        <w:textAlignment w:val="auto"/>
        <w:rPr>
          <w:rFonts w:hint="eastAsia" w:ascii="仿宋" w:hAnsi="仿宋" w:eastAsia="仿宋" w:cs="仿宋"/>
          <w:sz w:val="24"/>
          <w:u w:val="single"/>
        </w:rPr>
      </w:pPr>
      <w:r>
        <w:rPr>
          <w:rFonts w:hint="eastAsia" w:ascii="仿宋" w:hAnsi="仿宋" w:eastAsia="仿宋" w:cs="仿宋"/>
          <w:sz w:val="24"/>
          <w:u w:val="single"/>
        </w:rPr>
        <w:t xml:space="preserve"> 采购人名称：</w:t>
      </w:r>
    </w:p>
    <w:p w14:paraId="28A5BC12">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rPr>
      </w:pPr>
    </w:p>
    <w:p w14:paraId="5A045EC6">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本供应商现参与</w:t>
      </w:r>
      <w:r>
        <w:rPr>
          <w:rFonts w:hint="eastAsia" w:ascii="仿宋" w:hAnsi="仿宋" w:eastAsia="仿宋" w:cs="仿宋"/>
          <w:sz w:val="24"/>
          <w:u w:val="single"/>
        </w:rPr>
        <w:t xml:space="preserve">               </w:t>
      </w:r>
      <w:r>
        <w:rPr>
          <w:rFonts w:hint="eastAsia" w:ascii="仿宋" w:hAnsi="仿宋" w:eastAsia="仿宋" w:cs="仿宋"/>
          <w:sz w:val="24"/>
        </w:rPr>
        <w:t>项目</w:t>
      </w:r>
      <w:r>
        <w:rPr>
          <w:rFonts w:hint="eastAsia" w:ascii="仿宋" w:hAnsi="仿宋" w:eastAsia="仿宋" w:cs="仿宋"/>
          <w:sz w:val="24"/>
          <w:u w:val="single"/>
        </w:rPr>
        <w:t xml:space="preserve">     </w:t>
      </w:r>
      <w:r>
        <w:rPr>
          <w:rFonts w:hint="eastAsia" w:ascii="仿宋" w:hAnsi="仿宋" w:eastAsia="仿宋" w:cs="仿宋"/>
          <w:sz w:val="24"/>
        </w:rPr>
        <w:t>（包号）（项目编号：</w:t>
      </w:r>
      <w:r>
        <w:rPr>
          <w:rFonts w:hint="eastAsia" w:ascii="仿宋" w:hAnsi="仿宋" w:eastAsia="仿宋" w:cs="仿宋"/>
          <w:sz w:val="24"/>
          <w:u w:val="single"/>
        </w:rPr>
        <w:t xml:space="preserve">       </w:t>
      </w:r>
      <w:r>
        <w:rPr>
          <w:rFonts w:hint="eastAsia" w:ascii="仿宋" w:hAnsi="仿宋" w:eastAsia="仿宋" w:cs="仿宋"/>
          <w:kern w:val="0"/>
          <w:sz w:val="24"/>
          <w:u w:val="single"/>
        </w:rPr>
        <w:t xml:space="preserve">    </w:t>
      </w:r>
      <w:r>
        <w:rPr>
          <w:rFonts w:hint="eastAsia" w:ascii="仿宋" w:hAnsi="仿宋" w:eastAsia="仿宋" w:cs="仿宋"/>
          <w:sz w:val="24"/>
        </w:rPr>
        <w:t>）的政府采购活动。依据磋商文件相关规定，现郑重承诺：我方具有有效的营业执照或事业单位法人证书或自然人身份证明或其他非企业组织证明文件及有效的开户许可证，能独立承担民事责任的能力。</w:t>
      </w:r>
    </w:p>
    <w:p w14:paraId="7C39F9E3">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基本信息如下：</w:t>
      </w:r>
    </w:p>
    <w:p w14:paraId="52B2EEEC">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名称为：</w:t>
      </w:r>
      <w:r>
        <w:rPr>
          <w:rFonts w:hint="eastAsia" w:ascii="仿宋" w:hAnsi="仿宋" w:eastAsia="仿宋" w:cs="仿宋"/>
          <w:sz w:val="24"/>
          <w:u w:val="single"/>
        </w:rPr>
        <w:t xml:space="preserve">            </w:t>
      </w:r>
      <w:r>
        <w:rPr>
          <w:rFonts w:hint="eastAsia" w:ascii="仿宋" w:hAnsi="仿宋" w:eastAsia="仿宋" w:cs="仿宋"/>
          <w:sz w:val="24"/>
        </w:rPr>
        <w:t>，统一社会信用代码为：</w:t>
      </w:r>
      <w:r>
        <w:rPr>
          <w:rFonts w:hint="eastAsia" w:ascii="仿宋" w:hAnsi="仿宋" w:eastAsia="仿宋" w:cs="仿宋"/>
          <w:sz w:val="24"/>
          <w:u w:val="single"/>
        </w:rPr>
        <w:t xml:space="preserve">           </w:t>
      </w:r>
      <w:r>
        <w:rPr>
          <w:rFonts w:hint="eastAsia" w:ascii="仿宋" w:hAnsi="仿宋" w:eastAsia="仿宋" w:cs="仿宋"/>
          <w:sz w:val="24"/>
        </w:rPr>
        <w:t>；法定代表人（负责人）为：</w:t>
      </w:r>
      <w:r>
        <w:rPr>
          <w:rFonts w:hint="eastAsia" w:ascii="仿宋" w:hAnsi="仿宋" w:eastAsia="仿宋" w:cs="仿宋"/>
          <w:sz w:val="24"/>
          <w:u w:val="single"/>
        </w:rPr>
        <w:t xml:space="preserve">          </w:t>
      </w:r>
      <w:r>
        <w:rPr>
          <w:rFonts w:hint="eastAsia" w:ascii="仿宋" w:hAnsi="仿宋" w:eastAsia="仿宋" w:cs="仿宋"/>
          <w:sz w:val="24"/>
        </w:rPr>
        <w:t xml:space="preserve"> ；营业期限为:</w:t>
      </w:r>
      <w:r>
        <w:rPr>
          <w:rFonts w:hint="eastAsia" w:ascii="仿宋" w:hAnsi="仿宋" w:eastAsia="仿宋" w:cs="仿宋"/>
          <w:sz w:val="24"/>
          <w:u w:val="single"/>
        </w:rPr>
        <w:t xml:space="preserve">               </w:t>
      </w:r>
      <w:r>
        <w:rPr>
          <w:rFonts w:hint="eastAsia" w:ascii="仿宋" w:hAnsi="仿宋" w:eastAsia="仿宋" w:cs="仿宋"/>
          <w:sz w:val="24"/>
        </w:rPr>
        <w:t>；基本开户银行为：</w:t>
      </w:r>
      <w:r>
        <w:rPr>
          <w:rFonts w:hint="eastAsia" w:ascii="仿宋" w:hAnsi="仿宋" w:eastAsia="仿宋" w:cs="仿宋"/>
          <w:sz w:val="24"/>
          <w:u w:val="single"/>
        </w:rPr>
        <w:t xml:space="preserve">             </w:t>
      </w:r>
      <w:r>
        <w:rPr>
          <w:rFonts w:hint="eastAsia" w:ascii="仿宋" w:hAnsi="仿宋" w:eastAsia="仿宋" w:cs="仿宋"/>
          <w:sz w:val="24"/>
        </w:rPr>
        <w:t>；账号为：</w:t>
      </w:r>
      <w:r>
        <w:rPr>
          <w:rFonts w:hint="eastAsia" w:ascii="仿宋" w:hAnsi="仿宋" w:eastAsia="仿宋" w:cs="仿宋"/>
          <w:sz w:val="24"/>
          <w:u w:val="single"/>
        </w:rPr>
        <w:t xml:space="preserve">               </w:t>
      </w:r>
      <w:r>
        <w:rPr>
          <w:rFonts w:hint="eastAsia" w:ascii="仿宋" w:hAnsi="仿宋" w:eastAsia="仿宋" w:cs="仿宋"/>
          <w:sz w:val="24"/>
        </w:rPr>
        <w:t>。</w:t>
      </w:r>
    </w:p>
    <w:p w14:paraId="0E035B96">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 xml:space="preserve">以上承诺信息如有虚假或隐瞒，我方愿意承担一切后果，并不再寻求任何旨在减轻或免除责任的辩解。 </w:t>
      </w:r>
    </w:p>
    <w:p w14:paraId="0ED1438F">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特此承诺。</w:t>
      </w:r>
    </w:p>
    <w:p w14:paraId="38BB54F7">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sz w:val="24"/>
        </w:rPr>
      </w:pPr>
    </w:p>
    <w:p w14:paraId="7729DEB4">
      <w:pPr>
        <w:keepNext w:val="0"/>
        <w:keepLines w:val="0"/>
        <w:pageBreakBefore w:val="0"/>
        <w:kinsoku/>
        <w:wordWrap/>
        <w:overflowPunct/>
        <w:topLinePunct w:val="0"/>
        <w:autoSpaceDE/>
        <w:autoSpaceDN/>
        <w:bidi w:val="0"/>
        <w:adjustRightInd/>
        <w:spacing w:line="360" w:lineRule="auto"/>
        <w:ind w:firstLine="3369" w:firstLineChars="1404"/>
        <w:textAlignment w:val="auto"/>
        <w:rPr>
          <w:rFonts w:hint="eastAsia" w:ascii="仿宋" w:hAnsi="仿宋" w:eastAsia="仿宋" w:cs="仿宋"/>
          <w:sz w:val="24"/>
        </w:rPr>
      </w:pPr>
    </w:p>
    <w:p w14:paraId="71BA2BB0">
      <w:pPr>
        <w:keepNext w:val="0"/>
        <w:keepLines w:val="0"/>
        <w:pageBreakBefore w:val="0"/>
        <w:kinsoku/>
        <w:wordWrap/>
        <w:overflowPunct/>
        <w:topLinePunct w:val="0"/>
        <w:autoSpaceDE/>
        <w:autoSpaceDN/>
        <w:bidi w:val="0"/>
        <w:adjustRightInd/>
        <w:spacing w:line="360" w:lineRule="auto"/>
        <w:ind w:firstLine="3369" w:firstLineChars="1404"/>
        <w:textAlignment w:val="auto"/>
        <w:rPr>
          <w:rFonts w:hint="eastAsia" w:ascii="仿宋" w:hAnsi="仿宋" w:eastAsia="仿宋" w:cs="仿宋"/>
          <w:sz w:val="24"/>
        </w:rPr>
      </w:pPr>
    </w:p>
    <w:p w14:paraId="78216D9A">
      <w:pPr>
        <w:keepNext w:val="0"/>
        <w:keepLines w:val="0"/>
        <w:pageBreakBefore w:val="0"/>
        <w:kinsoku/>
        <w:wordWrap/>
        <w:overflowPunct/>
        <w:topLinePunct w:val="0"/>
        <w:autoSpaceDE/>
        <w:autoSpaceDN/>
        <w:bidi w:val="0"/>
        <w:adjustRightInd/>
        <w:snapToGrid w:val="0"/>
        <w:spacing w:line="360" w:lineRule="auto"/>
        <w:ind w:firstLine="2640" w:firstLineChars="1100"/>
        <w:textAlignment w:val="auto"/>
        <w:rPr>
          <w:rFonts w:hint="eastAsia" w:ascii="仿宋" w:hAnsi="仿宋" w:eastAsia="仿宋" w:cs="仿宋"/>
          <w:sz w:val="24"/>
        </w:rPr>
      </w:pPr>
      <w:r>
        <w:rPr>
          <w:rFonts w:hint="eastAsia" w:ascii="仿宋" w:hAnsi="仿宋" w:eastAsia="仿宋" w:cs="仿宋"/>
          <w:kern w:val="0"/>
          <w:sz w:val="24"/>
        </w:rPr>
        <w:t>供应商名称：</w:t>
      </w:r>
      <w:r>
        <w:rPr>
          <w:rFonts w:hint="eastAsia" w:ascii="仿宋" w:hAnsi="仿宋" w:eastAsia="仿宋" w:cs="仿宋"/>
          <w:sz w:val="24"/>
          <w:u w:val="single"/>
        </w:rPr>
        <w:t xml:space="preserve">                   </w:t>
      </w:r>
      <w:r>
        <w:rPr>
          <w:rFonts w:hint="eastAsia" w:ascii="仿宋" w:hAnsi="仿宋" w:eastAsia="仿宋" w:cs="仿宋"/>
          <w:sz w:val="24"/>
        </w:rPr>
        <w:t>（盖章）</w:t>
      </w:r>
    </w:p>
    <w:p w14:paraId="284710B4">
      <w:pPr>
        <w:pStyle w:val="7"/>
        <w:keepNext w:val="0"/>
        <w:keepLines w:val="0"/>
        <w:pageBreakBefore w:val="0"/>
        <w:kinsoku/>
        <w:wordWrap/>
        <w:overflowPunct/>
        <w:topLinePunct w:val="0"/>
        <w:autoSpaceDE/>
        <w:autoSpaceDN/>
        <w:bidi w:val="0"/>
        <w:adjustRightInd/>
        <w:spacing w:line="360" w:lineRule="auto"/>
        <w:textAlignment w:val="auto"/>
        <w:rPr>
          <w:rFonts w:hint="eastAsia" w:ascii="仿宋" w:hAnsi="仿宋" w:eastAsia="仿宋" w:cs="仿宋"/>
        </w:rPr>
      </w:pPr>
    </w:p>
    <w:p w14:paraId="11D9728A">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kern w:val="0"/>
          <w:sz w:val="24"/>
        </w:rPr>
        <w:t>法定代表人（负责人）</w:t>
      </w:r>
      <w:r>
        <w:rPr>
          <w:rFonts w:hint="eastAsia" w:ascii="仿宋" w:hAnsi="仿宋" w:eastAsia="仿宋" w:cs="仿宋"/>
          <w:sz w:val="24"/>
        </w:rPr>
        <w:t>：</w:t>
      </w:r>
      <w:r>
        <w:rPr>
          <w:rFonts w:hint="eastAsia" w:ascii="仿宋" w:hAnsi="仿宋" w:eastAsia="仿宋" w:cs="仿宋"/>
          <w:sz w:val="24"/>
          <w:u w:val="single"/>
        </w:rPr>
        <w:t xml:space="preserve">             </w:t>
      </w:r>
      <w:r>
        <w:rPr>
          <w:rFonts w:hint="eastAsia" w:ascii="仿宋" w:hAnsi="仿宋" w:eastAsia="仿宋" w:cs="仿宋"/>
          <w:sz w:val="24"/>
        </w:rPr>
        <w:t>（签字或盖章）</w:t>
      </w:r>
    </w:p>
    <w:p w14:paraId="42CE8883">
      <w:pPr>
        <w:keepNext w:val="0"/>
        <w:keepLines w:val="0"/>
        <w:pageBreakBefore w:val="0"/>
        <w:kinsoku/>
        <w:wordWrap/>
        <w:overflowPunct/>
        <w:topLinePunct w:val="0"/>
        <w:autoSpaceDE/>
        <w:autoSpaceDN/>
        <w:bidi w:val="0"/>
        <w:adjustRightInd/>
        <w:spacing w:line="360" w:lineRule="auto"/>
        <w:textAlignment w:val="auto"/>
        <w:rPr>
          <w:rFonts w:hint="eastAsia" w:ascii="仿宋" w:hAnsi="仿宋" w:eastAsia="仿宋" w:cs="仿宋"/>
          <w:b/>
          <w:sz w:val="24"/>
        </w:rPr>
      </w:pPr>
      <w:r>
        <w:rPr>
          <w:rFonts w:hint="eastAsia" w:ascii="仿宋" w:hAnsi="仿宋" w:eastAsia="仿宋" w:cs="仿宋"/>
          <w:sz w:val="24"/>
        </w:rPr>
        <w:t xml:space="preserve">                      日      期：</w:t>
      </w:r>
    </w:p>
    <w:p w14:paraId="34394100">
      <w:pPr>
        <w:spacing w:line="360" w:lineRule="auto"/>
        <w:ind w:firstLine="420" w:firstLineChars="200"/>
        <w:rPr>
          <w:rFonts w:hint="eastAsia" w:ascii="仿宋" w:hAnsi="仿宋" w:eastAsia="仿宋" w:cs="仿宋"/>
          <w:bCs/>
          <w:szCs w:val="21"/>
        </w:rPr>
      </w:pPr>
    </w:p>
    <w:p w14:paraId="36797B30">
      <w:pPr>
        <w:numPr>
          <w:ilvl w:val="0"/>
          <w:numId w:val="0"/>
        </w:numPr>
        <w:snapToGrid w:val="0"/>
        <w:spacing w:line="360" w:lineRule="auto"/>
        <w:ind w:leftChars="0"/>
        <w:jc w:val="center"/>
        <w:rPr>
          <w:rFonts w:hint="eastAsia" w:ascii="仿宋" w:hAnsi="仿宋" w:eastAsia="仿宋" w:cs="仿宋"/>
          <w:b/>
          <w:szCs w:val="21"/>
          <w:lang w:val="en-US" w:eastAsia="zh-CN"/>
        </w:rPr>
      </w:pPr>
      <w:r>
        <w:rPr>
          <w:rFonts w:hint="eastAsia" w:ascii="仿宋" w:hAnsi="仿宋" w:eastAsia="仿宋" w:cs="仿宋"/>
          <w:b/>
          <w:szCs w:val="21"/>
        </w:rPr>
        <w:br w:type="page"/>
      </w:r>
      <w:r>
        <w:rPr>
          <w:rFonts w:hint="eastAsia" w:ascii="仿宋" w:hAnsi="仿宋" w:eastAsia="仿宋" w:cs="仿宋"/>
          <w:b/>
          <w:szCs w:val="21"/>
          <w:lang w:val="en-US" w:eastAsia="zh-CN"/>
        </w:rPr>
        <w:t xml:space="preserve">   </w:t>
      </w:r>
    </w:p>
    <w:p w14:paraId="3D2973F4">
      <w:pPr>
        <w:numPr>
          <w:ilvl w:val="0"/>
          <w:numId w:val="0"/>
        </w:numPr>
        <w:snapToGrid w:val="0"/>
        <w:spacing w:line="360" w:lineRule="auto"/>
        <w:ind w:leftChars="0"/>
        <w:jc w:val="center"/>
        <w:rPr>
          <w:rFonts w:hint="eastAsia" w:ascii="仿宋" w:hAnsi="仿宋" w:eastAsia="仿宋" w:cs="仿宋"/>
          <w:b/>
          <w:kern w:val="0"/>
          <w:sz w:val="24"/>
        </w:rPr>
      </w:pPr>
      <w:r>
        <w:rPr>
          <w:rFonts w:hint="eastAsia" w:ascii="仿宋" w:hAnsi="仿宋" w:eastAsia="仿宋" w:cs="仿宋"/>
          <w:b/>
          <w:szCs w:val="21"/>
          <w:lang w:val="en-US" w:eastAsia="zh-CN"/>
        </w:rPr>
        <w:t xml:space="preserve">    2、</w:t>
      </w:r>
      <w:r>
        <w:rPr>
          <w:rFonts w:hint="eastAsia" w:ascii="仿宋" w:hAnsi="仿宋" w:eastAsia="仿宋" w:cs="仿宋"/>
          <w:b/>
          <w:kern w:val="0"/>
          <w:sz w:val="24"/>
        </w:rPr>
        <w:t>具有良好的商业信誉和健全的财务会计制度的承诺函</w:t>
      </w:r>
    </w:p>
    <w:p w14:paraId="708B4E71">
      <w:pPr>
        <w:numPr>
          <w:ilvl w:val="0"/>
          <w:numId w:val="0"/>
        </w:numPr>
        <w:snapToGrid w:val="0"/>
        <w:spacing w:line="360" w:lineRule="auto"/>
        <w:ind w:leftChars="0"/>
        <w:jc w:val="both"/>
        <w:rPr>
          <w:rFonts w:hint="eastAsia" w:ascii="仿宋" w:hAnsi="仿宋" w:eastAsia="仿宋" w:cs="仿宋"/>
          <w:b/>
          <w:kern w:val="0"/>
          <w:sz w:val="24"/>
        </w:rPr>
      </w:pPr>
    </w:p>
    <w:p w14:paraId="7D070843">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4"/>
          <w:u w:val="single"/>
        </w:rPr>
      </w:pPr>
      <w:r>
        <w:rPr>
          <w:rFonts w:hint="eastAsia" w:ascii="仿宋" w:hAnsi="仿宋" w:eastAsia="仿宋" w:cs="仿宋"/>
          <w:sz w:val="24"/>
          <w:u w:val="single"/>
        </w:rPr>
        <w:t xml:space="preserve"> 采购人名称：</w:t>
      </w:r>
    </w:p>
    <w:p w14:paraId="2B116A8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rPr>
      </w:pPr>
    </w:p>
    <w:p w14:paraId="483B808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本供应商现参与</w:t>
      </w:r>
      <w:r>
        <w:rPr>
          <w:rFonts w:hint="eastAsia" w:ascii="仿宋" w:hAnsi="仿宋" w:eastAsia="仿宋" w:cs="仿宋"/>
          <w:sz w:val="24"/>
          <w:u w:val="single"/>
        </w:rPr>
        <w:t xml:space="preserve">                </w:t>
      </w:r>
      <w:r>
        <w:rPr>
          <w:rFonts w:hint="eastAsia" w:ascii="仿宋" w:hAnsi="仿宋" w:eastAsia="仿宋" w:cs="仿宋"/>
          <w:sz w:val="24"/>
        </w:rPr>
        <w:t>项目</w:t>
      </w:r>
      <w:r>
        <w:rPr>
          <w:rFonts w:hint="eastAsia" w:ascii="仿宋" w:hAnsi="仿宋" w:eastAsia="仿宋" w:cs="仿宋"/>
          <w:sz w:val="24"/>
          <w:u w:val="single"/>
        </w:rPr>
        <w:t xml:space="preserve">     </w:t>
      </w:r>
      <w:r>
        <w:rPr>
          <w:rFonts w:hint="eastAsia" w:ascii="仿宋" w:hAnsi="仿宋" w:eastAsia="仿宋" w:cs="仿宋"/>
          <w:sz w:val="24"/>
        </w:rPr>
        <w:t>（包号）（项目编号：</w:t>
      </w:r>
      <w:r>
        <w:rPr>
          <w:rFonts w:hint="eastAsia" w:ascii="仿宋" w:hAnsi="仿宋" w:eastAsia="仿宋" w:cs="仿宋"/>
          <w:sz w:val="24"/>
          <w:u w:val="single"/>
        </w:rPr>
        <w:t xml:space="preserve">                </w:t>
      </w:r>
      <w:r>
        <w:rPr>
          <w:rFonts w:hint="eastAsia" w:ascii="仿宋" w:hAnsi="仿宋" w:eastAsia="仿宋" w:cs="仿宋"/>
          <w:sz w:val="24"/>
        </w:rPr>
        <w:t>）的政府采购活动，依据磋商文件相关规定，郑重承诺：我公司具有有效的具备审计资格的第三方出具的202</w:t>
      </w:r>
      <w:r>
        <w:rPr>
          <w:rFonts w:hint="eastAsia" w:ascii="仿宋" w:hAnsi="仿宋" w:eastAsia="仿宋" w:cs="仿宋"/>
          <w:sz w:val="24"/>
          <w:lang w:val="en-US" w:eastAsia="zh-CN"/>
        </w:rPr>
        <w:t>5</w:t>
      </w:r>
      <w:r>
        <w:rPr>
          <w:rFonts w:hint="eastAsia" w:ascii="仿宋" w:hAnsi="仿宋" w:eastAsia="仿宋" w:cs="仿宋"/>
          <w:sz w:val="24"/>
        </w:rPr>
        <w:t>年度合格的财务审计报告或基本户开户银行出具的无不良记录的资信证明等文件，具有良好的商业信誉和健全的财务会计制度，符合本项目磋商文件规定的供应商资格要求。</w:t>
      </w:r>
    </w:p>
    <w:p w14:paraId="0C0ADCB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如有虚假或隐瞒，我方愿意承担一切后果，并不再寻求任何旨在减轻或免除法律责任的辩解。</w:t>
      </w:r>
    </w:p>
    <w:p w14:paraId="5DFC8B8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特此承诺</w:t>
      </w:r>
    </w:p>
    <w:p w14:paraId="7F5FB3B3">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sz w:val="24"/>
        </w:rPr>
      </w:pPr>
    </w:p>
    <w:p w14:paraId="6A7B6909">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sz w:val="24"/>
        </w:rPr>
      </w:pPr>
    </w:p>
    <w:p w14:paraId="3A8C9E51">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sz w:val="24"/>
        </w:rPr>
      </w:pPr>
    </w:p>
    <w:p w14:paraId="7847E323">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sz w:val="24"/>
        </w:rPr>
      </w:pPr>
    </w:p>
    <w:p w14:paraId="3573782C">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sz w:val="24"/>
        </w:rPr>
      </w:pPr>
    </w:p>
    <w:p w14:paraId="6CACEB86">
      <w:pPr>
        <w:keepNext w:val="0"/>
        <w:keepLines w:val="0"/>
        <w:pageBreakBefore w:val="0"/>
        <w:widowControl w:val="0"/>
        <w:kinsoku/>
        <w:wordWrap/>
        <w:overflowPunct/>
        <w:topLinePunct w:val="0"/>
        <w:autoSpaceDE/>
        <w:autoSpaceDN/>
        <w:bidi w:val="0"/>
        <w:adjustRightInd/>
        <w:spacing w:line="360" w:lineRule="auto"/>
        <w:ind w:firstLine="3369" w:firstLineChars="1404"/>
        <w:textAlignment w:val="auto"/>
        <w:rPr>
          <w:rFonts w:hint="eastAsia" w:ascii="仿宋" w:hAnsi="仿宋" w:eastAsia="仿宋" w:cs="仿宋"/>
          <w:sz w:val="24"/>
        </w:rPr>
      </w:pPr>
    </w:p>
    <w:p w14:paraId="2E07D18A">
      <w:pPr>
        <w:keepNext w:val="0"/>
        <w:keepLines w:val="0"/>
        <w:pageBreakBefore w:val="0"/>
        <w:widowControl w:val="0"/>
        <w:kinsoku/>
        <w:wordWrap/>
        <w:overflowPunct/>
        <w:topLinePunct w:val="0"/>
        <w:autoSpaceDE/>
        <w:autoSpaceDN/>
        <w:bidi w:val="0"/>
        <w:adjustRightInd/>
        <w:spacing w:line="360" w:lineRule="auto"/>
        <w:ind w:firstLine="3369" w:firstLineChars="1404"/>
        <w:textAlignment w:val="auto"/>
        <w:rPr>
          <w:rFonts w:hint="eastAsia" w:ascii="仿宋" w:hAnsi="仿宋" w:eastAsia="仿宋" w:cs="仿宋"/>
          <w:sz w:val="24"/>
        </w:rPr>
      </w:pPr>
    </w:p>
    <w:p w14:paraId="2CD35ED3">
      <w:pPr>
        <w:keepNext w:val="0"/>
        <w:keepLines w:val="0"/>
        <w:pageBreakBefore w:val="0"/>
        <w:widowControl w:val="0"/>
        <w:kinsoku/>
        <w:wordWrap/>
        <w:overflowPunct/>
        <w:topLinePunct w:val="0"/>
        <w:autoSpaceDE/>
        <w:autoSpaceDN/>
        <w:bidi w:val="0"/>
        <w:adjustRightInd/>
        <w:snapToGrid w:val="0"/>
        <w:spacing w:line="360" w:lineRule="auto"/>
        <w:ind w:firstLine="2640" w:firstLineChars="1100"/>
        <w:textAlignment w:val="auto"/>
        <w:rPr>
          <w:rFonts w:hint="eastAsia" w:ascii="仿宋" w:hAnsi="仿宋" w:eastAsia="仿宋" w:cs="仿宋"/>
          <w:sz w:val="24"/>
        </w:rPr>
      </w:pPr>
      <w:r>
        <w:rPr>
          <w:rFonts w:hint="eastAsia" w:ascii="仿宋" w:hAnsi="仿宋" w:eastAsia="仿宋" w:cs="仿宋"/>
          <w:kern w:val="0"/>
          <w:sz w:val="24"/>
        </w:rPr>
        <w:t>供应商名称：</w:t>
      </w:r>
      <w:r>
        <w:rPr>
          <w:rFonts w:hint="eastAsia" w:ascii="仿宋" w:hAnsi="仿宋" w:eastAsia="仿宋" w:cs="仿宋"/>
          <w:sz w:val="24"/>
          <w:u w:val="single"/>
        </w:rPr>
        <w:t xml:space="preserve">                   </w:t>
      </w:r>
      <w:r>
        <w:rPr>
          <w:rFonts w:hint="eastAsia" w:ascii="仿宋" w:hAnsi="仿宋" w:eastAsia="仿宋" w:cs="仿宋"/>
          <w:sz w:val="24"/>
        </w:rPr>
        <w:t>（盖章）</w:t>
      </w:r>
    </w:p>
    <w:p w14:paraId="7EB912D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kern w:val="0"/>
          <w:sz w:val="24"/>
        </w:rPr>
        <w:t>法定代表人（负责人）</w:t>
      </w:r>
      <w:r>
        <w:rPr>
          <w:rFonts w:hint="eastAsia" w:ascii="仿宋" w:hAnsi="仿宋" w:eastAsia="仿宋" w:cs="仿宋"/>
          <w:sz w:val="24"/>
        </w:rPr>
        <w:t>：</w:t>
      </w:r>
      <w:r>
        <w:rPr>
          <w:rFonts w:hint="eastAsia" w:ascii="仿宋" w:hAnsi="仿宋" w:eastAsia="仿宋" w:cs="仿宋"/>
          <w:sz w:val="24"/>
          <w:u w:val="single"/>
        </w:rPr>
        <w:t xml:space="preserve">             </w:t>
      </w:r>
      <w:r>
        <w:rPr>
          <w:rFonts w:hint="eastAsia" w:ascii="仿宋" w:hAnsi="仿宋" w:eastAsia="仿宋" w:cs="仿宋"/>
          <w:sz w:val="24"/>
        </w:rPr>
        <w:t xml:space="preserve">（签字或盖章）  </w:t>
      </w:r>
    </w:p>
    <w:p w14:paraId="18A4BEE1">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b/>
          <w:sz w:val="24"/>
        </w:rPr>
      </w:pPr>
      <w:r>
        <w:rPr>
          <w:rFonts w:hint="eastAsia" w:ascii="仿宋" w:hAnsi="仿宋" w:eastAsia="仿宋" w:cs="仿宋"/>
          <w:sz w:val="24"/>
        </w:rPr>
        <w:t xml:space="preserve">                      日      期：</w:t>
      </w:r>
    </w:p>
    <w:p w14:paraId="5F816E1F">
      <w:pPr>
        <w:keepNext w:val="0"/>
        <w:keepLines w:val="0"/>
        <w:pageBreakBefore w:val="0"/>
        <w:widowControl w:val="0"/>
        <w:kinsoku/>
        <w:wordWrap/>
        <w:overflowPunct/>
        <w:topLinePunct w:val="0"/>
        <w:autoSpaceDE/>
        <w:autoSpaceDN/>
        <w:bidi w:val="0"/>
        <w:adjustRightInd/>
        <w:snapToGrid w:val="0"/>
        <w:spacing w:line="360" w:lineRule="auto"/>
        <w:ind w:firstLine="3307" w:firstLineChars="1575"/>
        <w:textAlignment w:val="auto"/>
        <w:rPr>
          <w:rFonts w:hint="eastAsia" w:ascii="仿宋" w:hAnsi="仿宋" w:eastAsia="仿宋" w:cs="仿宋"/>
          <w:szCs w:val="21"/>
        </w:rPr>
      </w:pPr>
    </w:p>
    <w:p w14:paraId="409B86A0">
      <w:pPr>
        <w:tabs>
          <w:tab w:val="left" w:pos="1611"/>
          <w:tab w:val="center" w:pos="4737"/>
        </w:tabs>
        <w:snapToGrid w:val="0"/>
        <w:spacing w:line="360" w:lineRule="auto"/>
        <w:ind w:left="0" w:leftChars="0" w:firstLine="0" w:firstLineChars="0"/>
        <w:jc w:val="left"/>
        <w:rPr>
          <w:rFonts w:hint="eastAsia" w:ascii="仿宋" w:hAnsi="仿宋" w:eastAsia="仿宋" w:cs="仿宋"/>
          <w:b/>
          <w:szCs w:val="21"/>
          <w:lang w:eastAsia="zh-CN"/>
        </w:rPr>
      </w:pPr>
      <w:r>
        <w:rPr>
          <w:rFonts w:hint="eastAsia" w:ascii="仿宋" w:hAnsi="仿宋" w:eastAsia="仿宋" w:cs="仿宋"/>
          <w:b/>
          <w:szCs w:val="21"/>
        </w:rPr>
        <w:br w:type="page"/>
      </w:r>
      <w:r>
        <w:rPr>
          <w:rFonts w:hint="eastAsia" w:ascii="仿宋" w:hAnsi="仿宋" w:eastAsia="仿宋" w:cs="仿宋"/>
          <w:b/>
          <w:szCs w:val="21"/>
          <w:lang w:eastAsia="zh-CN"/>
        </w:rPr>
        <w:tab/>
      </w:r>
    </w:p>
    <w:p w14:paraId="47C27A05">
      <w:pPr>
        <w:tabs>
          <w:tab w:val="left" w:pos="1611"/>
          <w:tab w:val="center" w:pos="4737"/>
        </w:tabs>
        <w:snapToGrid w:val="0"/>
        <w:spacing w:line="360" w:lineRule="auto"/>
        <w:ind w:left="0" w:leftChars="0" w:firstLine="0" w:firstLineChars="0"/>
        <w:jc w:val="left"/>
        <w:rPr>
          <w:rFonts w:hint="eastAsia" w:ascii="仿宋" w:hAnsi="仿宋" w:eastAsia="仿宋" w:cs="仿宋"/>
          <w:sz w:val="24"/>
        </w:rPr>
      </w:pPr>
      <w:r>
        <w:rPr>
          <w:rFonts w:hint="eastAsia" w:ascii="仿宋" w:hAnsi="仿宋" w:eastAsia="仿宋" w:cs="仿宋"/>
          <w:b/>
          <w:szCs w:val="21"/>
          <w:lang w:eastAsia="zh-CN"/>
        </w:rPr>
        <w:tab/>
      </w:r>
      <w:r>
        <w:rPr>
          <w:rFonts w:hint="eastAsia" w:ascii="仿宋" w:hAnsi="仿宋" w:eastAsia="仿宋" w:cs="仿宋"/>
          <w:b/>
          <w:sz w:val="24"/>
        </w:rPr>
        <w:t>3、</w:t>
      </w:r>
      <w:r>
        <w:rPr>
          <w:rFonts w:hint="eastAsia" w:ascii="仿宋" w:hAnsi="仿宋" w:eastAsia="仿宋" w:cs="仿宋"/>
          <w:b/>
          <w:kern w:val="0"/>
          <w:sz w:val="24"/>
        </w:rPr>
        <w:t>具有履行合同所必需的设备和专业技术能力的承诺函</w:t>
      </w:r>
    </w:p>
    <w:p w14:paraId="444A1222">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4"/>
          <w:u w:val="single"/>
        </w:rPr>
      </w:pPr>
    </w:p>
    <w:p w14:paraId="61FB314E">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4"/>
          <w:u w:val="single"/>
        </w:rPr>
      </w:pPr>
      <w:r>
        <w:rPr>
          <w:rFonts w:hint="eastAsia" w:ascii="仿宋" w:hAnsi="仿宋" w:eastAsia="仿宋" w:cs="仿宋"/>
          <w:sz w:val="24"/>
          <w:u w:val="single"/>
        </w:rPr>
        <w:t>采购人名称：</w:t>
      </w:r>
    </w:p>
    <w:p w14:paraId="7EB4E4C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4"/>
        </w:rPr>
      </w:pPr>
      <w:r>
        <w:rPr>
          <w:rFonts w:hint="eastAsia" w:ascii="仿宋" w:hAnsi="仿宋" w:eastAsia="仿宋" w:cs="仿宋"/>
          <w:sz w:val="24"/>
        </w:rPr>
        <w:t xml:space="preserve">     </w:t>
      </w:r>
    </w:p>
    <w:p w14:paraId="3AB62C0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本供应商现参与</w:t>
      </w:r>
      <w:r>
        <w:rPr>
          <w:rFonts w:hint="eastAsia" w:ascii="仿宋" w:hAnsi="仿宋" w:eastAsia="仿宋" w:cs="仿宋"/>
          <w:sz w:val="24"/>
          <w:u w:val="single"/>
        </w:rPr>
        <w:t xml:space="preserve">                 </w:t>
      </w:r>
      <w:r>
        <w:rPr>
          <w:rFonts w:hint="eastAsia" w:ascii="仿宋" w:hAnsi="仿宋" w:eastAsia="仿宋" w:cs="仿宋"/>
          <w:sz w:val="24"/>
        </w:rPr>
        <w:t>项目</w:t>
      </w:r>
      <w:r>
        <w:rPr>
          <w:rFonts w:hint="eastAsia" w:ascii="仿宋" w:hAnsi="仿宋" w:eastAsia="仿宋" w:cs="仿宋"/>
          <w:sz w:val="24"/>
          <w:u w:val="single"/>
        </w:rPr>
        <w:t xml:space="preserve">     </w:t>
      </w:r>
      <w:r>
        <w:rPr>
          <w:rFonts w:hint="eastAsia" w:ascii="仿宋" w:hAnsi="仿宋" w:eastAsia="仿宋" w:cs="仿宋"/>
          <w:sz w:val="24"/>
        </w:rPr>
        <w:t>（包号）（项目编号：</w:t>
      </w:r>
      <w:r>
        <w:rPr>
          <w:rFonts w:hint="eastAsia" w:ascii="仿宋" w:hAnsi="仿宋" w:eastAsia="仿宋" w:cs="仿宋"/>
          <w:sz w:val="24"/>
          <w:u w:val="single"/>
        </w:rPr>
        <w:t xml:space="preserve">                </w:t>
      </w:r>
      <w:r>
        <w:rPr>
          <w:rFonts w:hint="eastAsia" w:ascii="仿宋" w:hAnsi="仿宋" w:eastAsia="仿宋" w:cs="仿宋"/>
          <w:sz w:val="24"/>
        </w:rPr>
        <w:t>）的政府采购活动，依据磋商文件相关规定，郑重承诺：我公司具有履行合同所必需的设备和专业技术能力，符合本项目磋商文件规定的供应商资格要求。</w:t>
      </w:r>
    </w:p>
    <w:p w14:paraId="579A46B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如上述承诺不真实，愿意按照政府采购有关法律法规的规定接受处罚。</w:t>
      </w:r>
    </w:p>
    <w:p w14:paraId="31E0544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特此承诺</w:t>
      </w:r>
    </w:p>
    <w:p w14:paraId="078694AE">
      <w:pPr>
        <w:keepNext w:val="0"/>
        <w:keepLines w:val="0"/>
        <w:pageBreakBefore w:val="0"/>
        <w:widowControl w:val="0"/>
        <w:kinsoku/>
        <w:wordWrap/>
        <w:overflowPunct/>
        <w:topLinePunct w:val="0"/>
        <w:autoSpaceDE/>
        <w:autoSpaceDN/>
        <w:bidi w:val="0"/>
        <w:adjustRightInd/>
        <w:spacing w:line="360" w:lineRule="auto"/>
        <w:ind w:firstLine="3369" w:firstLineChars="1404"/>
        <w:textAlignment w:val="auto"/>
        <w:rPr>
          <w:rFonts w:hint="eastAsia" w:ascii="仿宋" w:hAnsi="仿宋" w:eastAsia="仿宋" w:cs="仿宋"/>
          <w:sz w:val="24"/>
        </w:rPr>
      </w:pPr>
    </w:p>
    <w:p w14:paraId="0D07ABBE">
      <w:pPr>
        <w:keepNext w:val="0"/>
        <w:keepLines w:val="0"/>
        <w:pageBreakBefore w:val="0"/>
        <w:widowControl w:val="0"/>
        <w:kinsoku/>
        <w:wordWrap/>
        <w:overflowPunct/>
        <w:topLinePunct w:val="0"/>
        <w:autoSpaceDE/>
        <w:autoSpaceDN/>
        <w:bidi w:val="0"/>
        <w:adjustRightInd/>
        <w:spacing w:line="360" w:lineRule="auto"/>
        <w:ind w:firstLine="3369" w:firstLineChars="1404"/>
        <w:textAlignment w:val="auto"/>
        <w:rPr>
          <w:rFonts w:hint="eastAsia" w:ascii="仿宋" w:hAnsi="仿宋" w:eastAsia="仿宋" w:cs="仿宋"/>
          <w:sz w:val="24"/>
        </w:rPr>
      </w:pPr>
    </w:p>
    <w:p w14:paraId="47BA750E">
      <w:pPr>
        <w:keepNext w:val="0"/>
        <w:keepLines w:val="0"/>
        <w:pageBreakBefore w:val="0"/>
        <w:widowControl w:val="0"/>
        <w:kinsoku/>
        <w:wordWrap/>
        <w:overflowPunct/>
        <w:topLinePunct w:val="0"/>
        <w:autoSpaceDE/>
        <w:autoSpaceDN/>
        <w:bidi w:val="0"/>
        <w:adjustRightInd/>
        <w:spacing w:line="360" w:lineRule="auto"/>
        <w:ind w:firstLine="3369" w:firstLineChars="1404"/>
        <w:textAlignment w:val="auto"/>
        <w:rPr>
          <w:rFonts w:hint="eastAsia" w:ascii="仿宋" w:hAnsi="仿宋" w:eastAsia="仿宋" w:cs="仿宋"/>
          <w:sz w:val="24"/>
        </w:rPr>
      </w:pPr>
    </w:p>
    <w:p w14:paraId="39E756AB">
      <w:pPr>
        <w:keepNext w:val="0"/>
        <w:keepLines w:val="0"/>
        <w:pageBreakBefore w:val="0"/>
        <w:widowControl w:val="0"/>
        <w:kinsoku/>
        <w:wordWrap/>
        <w:overflowPunct/>
        <w:topLinePunct w:val="0"/>
        <w:autoSpaceDE/>
        <w:autoSpaceDN/>
        <w:bidi w:val="0"/>
        <w:adjustRightInd/>
        <w:spacing w:line="360" w:lineRule="auto"/>
        <w:ind w:firstLine="3369" w:firstLineChars="1404"/>
        <w:textAlignment w:val="auto"/>
        <w:rPr>
          <w:rFonts w:hint="eastAsia" w:ascii="仿宋" w:hAnsi="仿宋" w:eastAsia="仿宋" w:cs="仿宋"/>
          <w:sz w:val="24"/>
        </w:rPr>
      </w:pPr>
    </w:p>
    <w:p w14:paraId="46C194C2">
      <w:pPr>
        <w:keepNext w:val="0"/>
        <w:keepLines w:val="0"/>
        <w:pageBreakBefore w:val="0"/>
        <w:widowControl w:val="0"/>
        <w:kinsoku/>
        <w:wordWrap/>
        <w:overflowPunct/>
        <w:topLinePunct w:val="0"/>
        <w:autoSpaceDE/>
        <w:autoSpaceDN/>
        <w:bidi w:val="0"/>
        <w:adjustRightInd/>
        <w:spacing w:line="360" w:lineRule="auto"/>
        <w:ind w:firstLine="3369" w:firstLineChars="1404"/>
        <w:textAlignment w:val="auto"/>
        <w:rPr>
          <w:rFonts w:hint="eastAsia" w:ascii="仿宋" w:hAnsi="仿宋" w:eastAsia="仿宋" w:cs="仿宋"/>
          <w:sz w:val="24"/>
        </w:rPr>
      </w:pPr>
    </w:p>
    <w:p w14:paraId="326D230C">
      <w:pPr>
        <w:keepNext w:val="0"/>
        <w:keepLines w:val="0"/>
        <w:pageBreakBefore w:val="0"/>
        <w:widowControl w:val="0"/>
        <w:kinsoku/>
        <w:wordWrap/>
        <w:overflowPunct/>
        <w:topLinePunct w:val="0"/>
        <w:autoSpaceDE/>
        <w:autoSpaceDN/>
        <w:bidi w:val="0"/>
        <w:adjustRightInd/>
        <w:spacing w:line="360" w:lineRule="auto"/>
        <w:ind w:firstLine="3369" w:firstLineChars="1404"/>
        <w:textAlignment w:val="auto"/>
        <w:rPr>
          <w:rFonts w:hint="eastAsia" w:ascii="仿宋" w:hAnsi="仿宋" w:eastAsia="仿宋" w:cs="仿宋"/>
          <w:sz w:val="24"/>
        </w:rPr>
      </w:pPr>
    </w:p>
    <w:p w14:paraId="0E3C91D6">
      <w:pPr>
        <w:keepNext w:val="0"/>
        <w:keepLines w:val="0"/>
        <w:pageBreakBefore w:val="0"/>
        <w:widowControl w:val="0"/>
        <w:kinsoku/>
        <w:wordWrap/>
        <w:overflowPunct/>
        <w:topLinePunct w:val="0"/>
        <w:autoSpaceDE/>
        <w:autoSpaceDN/>
        <w:bidi w:val="0"/>
        <w:adjustRightInd/>
        <w:snapToGrid w:val="0"/>
        <w:spacing w:line="360" w:lineRule="auto"/>
        <w:ind w:firstLine="2640" w:firstLineChars="1100"/>
        <w:textAlignment w:val="auto"/>
        <w:rPr>
          <w:rFonts w:hint="eastAsia" w:ascii="仿宋" w:hAnsi="仿宋" w:eastAsia="仿宋" w:cs="仿宋"/>
          <w:sz w:val="24"/>
        </w:rPr>
      </w:pPr>
      <w:r>
        <w:rPr>
          <w:rFonts w:hint="eastAsia" w:ascii="仿宋" w:hAnsi="仿宋" w:eastAsia="仿宋" w:cs="仿宋"/>
          <w:kern w:val="0"/>
          <w:sz w:val="24"/>
        </w:rPr>
        <w:t>供应商名称：</w:t>
      </w:r>
      <w:r>
        <w:rPr>
          <w:rFonts w:hint="eastAsia" w:ascii="仿宋" w:hAnsi="仿宋" w:eastAsia="仿宋" w:cs="仿宋"/>
          <w:sz w:val="24"/>
          <w:u w:val="single"/>
        </w:rPr>
        <w:t xml:space="preserve">                   </w:t>
      </w:r>
      <w:r>
        <w:rPr>
          <w:rFonts w:hint="eastAsia" w:ascii="仿宋" w:hAnsi="仿宋" w:eastAsia="仿宋" w:cs="仿宋"/>
          <w:sz w:val="24"/>
        </w:rPr>
        <w:t>（盖章）</w:t>
      </w:r>
    </w:p>
    <w:p w14:paraId="6E107E3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kern w:val="0"/>
          <w:sz w:val="24"/>
        </w:rPr>
        <w:t>法定代表人（负责人）</w:t>
      </w:r>
      <w:r>
        <w:rPr>
          <w:rFonts w:hint="eastAsia" w:ascii="仿宋" w:hAnsi="仿宋" w:eastAsia="仿宋" w:cs="仿宋"/>
          <w:sz w:val="24"/>
        </w:rPr>
        <w:t>：</w:t>
      </w:r>
      <w:r>
        <w:rPr>
          <w:rFonts w:hint="eastAsia" w:ascii="仿宋" w:hAnsi="仿宋" w:eastAsia="仿宋" w:cs="仿宋"/>
          <w:sz w:val="24"/>
          <w:u w:val="single"/>
        </w:rPr>
        <w:t xml:space="preserve">             </w:t>
      </w:r>
      <w:r>
        <w:rPr>
          <w:rFonts w:hint="eastAsia" w:ascii="仿宋" w:hAnsi="仿宋" w:eastAsia="仿宋" w:cs="仿宋"/>
          <w:sz w:val="24"/>
        </w:rPr>
        <w:t xml:space="preserve">（签字或盖章）  </w:t>
      </w:r>
    </w:p>
    <w:p w14:paraId="7DD57904">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b/>
          <w:sz w:val="24"/>
        </w:rPr>
      </w:pPr>
      <w:r>
        <w:rPr>
          <w:rFonts w:hint="eastAsia" w:ascii="仿宋" w:hAnsi="仿宋" w:eastAsia="仿宋" w:cs="仿宋"/>
          <w:sz w:val="24"/>
        </w:rPr>
        <w:t xml:space="preserve">                      日      期：</w:t>
      </w:r>
    </w:p>
    <w:p w14:paraId="64D8971A">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仿宋" w:hAnsi="仿宋" w:eastAsia="仿宋" w:cs="仿宋"/>
          <w:b/>
          <w:sz w:val="24"/>
        </w:rPr>
      </w:pPr>
      <w:r>
        <w:rPr>
          <w:rFonts w:hint="eastAsia" w:ascii="仿宋" w:hAnsi="仿宋" w:eastAsia="仿宋" w:cs="仿宋"/>
          <w:b/>
          <w:sz w:val="24"/>
        </w:rPr>
        <w:br w:type="page"/>
      </w:r>
    </w:p>
    <w:p w14:paraId="0EA54E79">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仿宋" w:hAnsi="仿宋" w:eastAsia="仿宋" w:cs="仿宋"/>
          <w:b/>
          <w:sz w:val="24"/>
        </w:rPr>
      </w:pPr>
    </w:p>
    <w:p w14:paraId="6BB30286">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仿宋" w:hAnsi="仿宋" w:eastAsia="仿宋" w:cs="仿宋"/>
          <w:sz w:val="24"/>
        </w:rPr>
      </w:pPr>
      <w:r>
        <w:rPr>
          <w:rFonts w:hint="eastAsia" w:ascii="仿宋" w:hAnsi="仿宋" w:eastAsia="仿宋" w:cs="仿宋"/>
          <w:b/>
          <w:sz w:val="24"/>
        </w:rPr>
        <w:t>4、</w:t>
      </w:r>
      <w:r>
        <w:rPr>
          <w:rFonts w:hint="eastAsia" w:ascii="仿宋" w:hAnsi="仿宋" w:eastAsia="仿宋" w:cs="仿宋"/>
          <w:b/>
          <w:kern w:val="0"/>
          <w:sz w:val="24"/>
        </w:rPr>
        <w:t>有依法缴纳税收和社会保障资金的良好记录的承诺函</w:t>
      </w:r>
    </w:p>
    <w:p w14:paraId="0C8B783A">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4"/>
          <w:u w:val="single"/>
        </w:rPr>
      </w:pPr>
    </w:p>
    <w:p w14:paraId="710A4851">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4"/>
          <w:u w:val="single"/>
        </w:rPr>
      </w:pPr>
      <w:r>
        <w:rPr>
          <w:rFonts w:hint="eastAsia" w:ascii="仿宋" w:hAnsi="仿宋" w:eastAsia="仿宋" w:cs="仿宋"/>
          <w:sz w:val="24"/>
          <w:u w:val="single"/>
        </w:rPr>
        <w:t xml:space="preserve"> 采购人名称：</w:t>
      </w:r>
    </w:p>
    <w:p w14:paraId="156C282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rPr>
      </w:pPr>
    </w:p>
    <w:p w14:paraId="492E374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本供应商现参与</w:t>
      </w:r>
      <w:r>
        <w:rPr>
          <w:rFonts w:hint="eastAsia" w:ascii="仿宋" w:hAnsi="仿宋" w:eastAsia="仿宋" w:cs="仿宋"/>
          <w:sz w:val="24"/>
          <w:u w:val="single"/>
        </w:rPr>
        <w:t xml:space="preserve">                                  </w:t>
      </w:r>
      <w:r>
        <w:rPr>
          <w:rFonts w:hint="eastAsia" w:ascii="仿宋" w:hAnsi="仿宋" w:eastAsia="仿宋" w:cs="仿宋"/>
          <w:sz w:val="24"/>
        </w:rPr>
        <w:t>项目、</w:t>
      </w:r>
      <w:r>
        <w:rPr>
          <w:rFonts w:hint="eastAsia" w:ascii="仿宋" w:hAnsi="仿宋" w:eastAsia="仿宋" w:cs="仿宋"/>
          <w:sz w:val="24"/>
          <w:u w:val="single"/>
        </w:rPr>
        <w:t xml:space="preserve">     </w:t>
      </w:r>
      <w:r>
        <w:rPr>
          <w:rFonts w:hint="eastAsia" w:ascii="仿宋" w:hAnsi="仿宋" w:eastAsia="仿宋" w:cs="仿宋"/>
          <w:sz w:val="24"/>
        </w:rPr>
        <w:t>（包号）（项目编号：</w:t>
      </w:r>
      <w:r>
        <w:rPr>
          <w:rFonts w:hint="eastAsia" w:ascii="仿宋" w:hAnsi="仿宋" w:eastAsia="仿宋" w:cs="仿宋"/>
          <w:sz w:val="24"/>
          <w:u w:val="single"/>
        </w:rPr>
        <w:t xml:space="preserve">                  </w:t>
      </w:r>
      <w:r>
        <w:rPr>
          <w:rFonts w:hint="eastAsia" w:ascii="仿宋" w:hAnsi="仿宋" w:eastAsia="仿宋" w:cs="仿宋"/>
          <w:sz w:val="24"/>
        </w:rPr>
        <w:t>）的政府采购活动，依据磋商文件相关规定，郑重承诺：我公司在参加本项目磋商前严格依法缴纳税收和给单位职工缴纳社会保障金，有依法缴纳税收和社会保障资金的良好记录，符合本项目磋商文件规定的供应商资格要求。</w:t>
      </w:r>
    </w:p>
    <w:p w14:paraId="176CE59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如有虚假或隐瞒，我方愿意承担一切后果，并不再寻求任何旨在减轻或免除法律责任的辩解。</w:t>
      </w:r>
    </w:p>
    <w:p w14:paraId="650268C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特此承诺</w:t>
      </w:r>
    </w:p>
    <w:p w14:paraId="17C38EC5">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sz w:val="24"/>
        </w:rPr>
      </w:pPr>
    </w:p>
    <w:p w14:paraId="30AEC6EE">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sz w:val="24"/>
        </w:rPr>
      </w:pPr>
    </w:p>
    <w:p w14:paraId="61454095">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sz w:val="24"/>
        </w:rPr>
      </w:pPr>
    </w:p>
    <w:p w14:paraId="78A47676">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sz w:val="24"/>
        </w:rPr>
      </w:pPr>
    </w:p>
    <w:p w14:paraId="4337E048">
      <w:pPr>
        <w:keepNext w:val="0"/>
        <w:keepLines w:val="0"/>
        <w:pageBreakBefore w:val="0"/>
        <w:widowControl w:val="0"/>
        <w:kinsoku/>
        <w:wordWrap/>
        <w:overflowPunct/>
        <w:topLinePunct w:val="0"/>
        <w:autoSpaceDE/>
        <w:autoSpaceDN/>
        <w:bidi w:val="0"/>
        <w:adjustRightInd/>
        <w:snapToGrid w:val="0"/>
        <w:spacing w:line="360" w:lineRule="auto"/>
        <w:ind w:firstLine="2640" w:firstLineChars="1100"/>
        <w:textAlignment w:val="auto"/>
        <w:rPr>
          <w:rFonts w:hint="eastAsia" w:ascii="仿宋" w:hAnsi="仿宋" w:eastAsia="仿宋" w:cs="仿宋"/>
          <w:sz w:val="24"/>
        </w:rPr>
      </w:pPr>
      <w:r>
        <w:rPr>
          <w:rFonts w:hint="eastAsia" w:ascii="仿宋" w:hAnsi="仿宋" w:eastAsia="仿宋" w:cs="仿宋"/>
          <w:kern w:val="0"/>
          <w:sz w:val="24"/>
        </w:rPr>
        <w:t>供应商名称：</w:t>
      </w:r>
      <w:r>
        <w:rPr>
          <w:rFonts w:hint="eastAsia" w:ascii="仿宋" w:hAnsi="仿宋" w:eastAsia="仿宋" w:cs="仿宋"/>
          <w:sz w:val="24"/>
          <w:u w:val="single"/>
        </w:rPr>
        <w:t xml:space="preserve">                   </w:t>
      </w:r>
      <w:r>
        <w:rPr>
          <w:rFonts w:hint="eastAsia" w:ascii="仿宋" w:hAnsi="仿宋" w:eastAsia="仿宋" w:cs="仿宋"/>
          <w:sz w:val="24"/>
        </w:rPr>
        <w:t>（盖章）</w:t>
      </w:r>
    </w:p>
    <w:p w14:paraId="35C061E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kern w:val="0"/>
          <w:sz w:val="24"/>
        </w:rPr>
        <w:t>法定代表人（负责人）</w:t>
      </w:r>
      <w:r>
        <w:rPr>
          <w:rFonts w:hint="eastAsia" w:ascii="仿宋" w:hAnsi="仿宋" w:eastAsia="仿宋" w:cs="仿宋"/>
          <w:sz w:val="24"/>
        </w:rPr>
        <w:t>：</w:t>
      </w:r>
      <w:r>
        <w:rPr>
          <w:rFonts w:hint="eastAsia" w:ascii="仿宋" w:hAnsi="仿宋" w:eastAsia="仿宋" w:cs="仿宋"/>
          <w:sz w:val="24"/>
          <w:u w:val="single"/>
        </w:rPr>
        <w:t xml:space="preserve">             </w:t>
      </w:r>
      <w:r>
        <w:rPr>
          <w:rFonts w:hint="eastAsia" w:ascii="仿宋" w:hAnsi="仿宋" w:eastAsia="仿宋" w:cs="仿宋"/>
          <w:sz w:val="24"/>
        </w:rPr>
        <w:t xml:space="preserve">（签字或盖章）  </w:t>
      </w:r>
    </w:p>
    <w:p w14:paraId="412A2A79">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b/>
          <w:sz w:val="24"/>
        </w:rPr>
      </w:pPr>
      <w:r>
        <w:rPr>
          <w:rFonts w:hint="eastAsia" w:ascii="仿宋" w:hAnsi="仿宋" w:eastAsia="仿宋" w:cs="仿宋"/>
          <w:sz w:val="24"/>
        </w:rPr>
        <w:t xml:space="preserve">                      日      期：</w:t>
      </w:r>
    </w:p>
    <w:p w14:paraId="5DAB35E0">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0" w:firstLineChars="0"/>
        <w:jc w:val="center"/>
        <w:textAlignment w:val="auto"/>
        <w:rPr>
          <w:rStyle w:val="21"/>
          <w:rFonts w:hint="eastAsia" w:ascii="仿宋" w:hAnsi="仿宋" w:eastAsia="仿宋" w:cs="仿宋"/>
          <w:b/>
          <w:bCs/>
          <w:sz w:val="24"/>
        </w:rPr>
      </w:pPr>
      <w:r>
        <w:rPr>
          <w:rStyle w:val="21"/>
          <w:rFonts w:hint="eastAsia" w:ascii="仿宋" w:hAnsi="仿宋" w:eastAsia="仿宋" w:cs="仿宋"/>
          <w:b/>
          <w:bCs/>
          <w:sz w:val="24"/>
        </w:rPr>
        <w:br w:type="page"/>
      </w:r>
    </w:p>
    <w:p w14:paraId="3F19280D">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0" w:firstLineChars="0"/>
        <w:jc w:val="center"/>
        <w:textAlignment w:val="auto"/>
        <w:rPr>
          <w:rStyle w:val="21"/>
          <w:rFonts w:hint="eastAsia" w:ascii="仿宋" w:hAnsi="仿宋" w:eastAsia="仿宋" w:cs="仿宋"/>
          <w:b/>
          <w:bCs/>
          <w:sz w:val="24"/>
        </w:rPr>
      </w:pPr>
    </w:p>
    <w:p w14:paraId="4DD9E03C">
      <w:pPr>
        <w:pStyle w:val="1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0" w:firstLineChars="0"/>
        <w:jc w:val="center"/>
        <w:textAlignment w:val="auto"/>
        <w:rPr>
          <w:rStyle w:val="21"/>
          <w:rFonts w:hint="eastAsia" w:ascii="仿宋" w:hAnsi="仿宋" w:eastAsia="仿宋" w:cs="仿宋"/>
          <w:sz w:val="24"/>
        </w:rPr>
      </w:pPr>
      <w:r>
        <w:rPr>
          <w:rStyle w:val="21"/>
          <w:rFonts w:hint="eastAsia" w:ascii="仿宋" w:hAnsi="仿宋" w:eastAsia="仿宋" w:cs="仿宋"/>
          <w:b/>
          <w:bCs/>
          <w:sz w:val="24"/>
        </w:rPr>
        <w:t>5、供应商履行合同能力的承诺</w:t>
      </w:r>
    </w:p>
    <w:p w14:paraId="526A78B2">
      <w:pPr>
        <w:keepNext w:val="0"/>
        <w:keepLines w:val="0"/>
        <w:pageBreakBefore w:val="0"/>
        <w:widowControl w:val="0"/>
        <w:tabs>
          <w:tab w:val="left" w:pos="1800"/>
          <w:tab w:val="left" w:pos="5580"/>
        </w:tabs>
        <w:kinsoku/>
        <w:wordWrap/>
        <w:overflowPunct/>
        <w:topLinePunct w:val="0"/>
        <w:autoSpaceDE/>
        <w:autoSpaceDN/>
        <w:bidi w:val="0"/>
        <w:adjustRightInd/>
        <w:snapToGrid/>
        <w:spacing w:line="360" w:lineRule="auto"/>
        <w:ind w:left="645" w:leftChars="307" w:right="-867" w:rightChars="-413" w:firstLine="2640" w:firstLineChars="1100"/>
        <w:textAlignment w:val="auto"/>
        <w:rPr>
          <w:rStyle w:val="21"/>
          <w:rFonts w:hint="eastAsia" w:ascii="仿宋" w:hAnsi="仿宋" w:eastAsia="仿宋" w:cs="仿宋"/>
          <w:sz w:val="24"/>
        </w:rPr>
      </w:pPr>
    </w:p>
    <w:p w14:paraId="7B376E79">
      <w:pPr>
        <w:keepNext w:val="0"/>
        <w:keepLines w:val="0"/>
        <w:pageBreakBefore w:val="0"/>
        <w:widowControl w:val="0"/>
        <w:kinsoku/>
        <w:wordWrap/>
        <w:overflowPunct/>
        <w:topLinePunct w:val="0"/>
        <w:autoSpaceDE/>
        <w:autoSpaceDN/>
        <w:bidi w:val="0"/>
        <w:adjustRightInd/>
        <w:snapToGrid/>
        <w:spacing w:line="360" w:lineRule="auto"/>
        <w:textAlignment w:val="auto"/>
        <w:rPr>
          <w:rStyle w:val="21"/>
          <w:rFonts w:hint="eastAsia" w:ascii="仿宋" w:hAnsi="仿宋" w:eastAsia="仿宋" w:cs="仿宋"/>
          <w:sz w:val="24"/>
        </w:rPr>
      </w:pPr>
      <w:r>
        <w:rPr>
          <w:rStyle w:val="21"/>
          <w:rFonts w:hint="eastAsia" w:ascii="仿宋" w:hAnsi="仿宋" w:eastAsia="仿宋" w:cs="仿宋"/>
          <w:sz w:val="24"/>
        </w:rPr>
        <w:t>致：</w:t>
      </w:r>
      <w:r>
        <w:rPr>
          <w:rStyle w:val="21"/>
          <w:rFonts w:hint="eastAsia" w:ascii="仿宋" w:hAnsi="仿宋" w:eastAsia="仿宋" w:cs="仿宋"/>
          <w:sz w:val="24"/>
          <w:u w:val="single"/>
        </w:rPr>
        <w:t xml:space="preserve"> （采购代理机构名称）</w:t>
      </w:r>
    </w:p>
    <w:p w14:paraId="35139040">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Style w:val="21"/>
          <w:rFonts w:hint="eastAsia" w:ascii="仿宋" w:hAnsi="仿宋" w:eastAsia="仿宋" w:cs="仿宋"/>
          <w:sz w:val="24"/>
        </w:rPr>
      </w:pPr>
      <w:r>
        <w:rPr>
          <w:rStyle w:val="21"/>
          <w:rFonts w:hint="eastAsia" w:ascii="仿宋" w:hAnsi="仿宋" w:eastAsia="仿宋" w:cs="仿宋"/>
          <w:sz w:val="24"/>
        </w:rPr>
        <w:t>我（单位/本人，以下统称我单位）自愿参加</w:t>
      </w:r>
      <w:r>
        <w:rPr>
          <w:rStyle w:val="21"/>
          <w:rFonts w:hint="eastAsia" w:ascii="仿宋" w:hAnsi="仿宋" w:eastAsia="仿宋" w:cs="仿宋"/>
          <w:sz w:val="24"/>
          <w:u w:val="single"/>
        </w:rPr>
        <w:t xml:space="preserve">              （项目名称、包号）</w:t>
      </w:r>
      <w:r>
        <w:rPr>
          <w:rStyle w:val="21"/>
          <w:rFonts w:hint="eastAsia" w:ascii="仿宋" w:hAnsi="仿宋" w:eastAsia="仿宋" w:cs="仿宋"/>
          <w:sz w:val="24"/>
        </w:rPr>
        <w:t>的</w:t>
      </w:r>
      <w:r>
        <w:rPr>
          <w:rFonts w:hint="eastAsia" w:ascii="仿宋" w:hAnsi="仿宋" w:eastAsia="仿宋" w:cs="仿宋"/>
          <w:sz w:val="24"/>
        </w:rPr>
        <w:t>合同</w:t>
      </w:r>
      <w:r>
        <w:rPr>
          <w:rStyle w:val="21"/>
          <w:rFonts w:hint="eastAsia" w:ascii="仿宋" w:hAnsi="仿宋" w:eastAsia="仿宋" w:cs="仿宋"/>
          <w:sz w:val="24"/>
        </w:rPr>
        <w:t>,并做出如下承诺：</w:t>
      </w:r>
    </w:p>
    <w:p w14:paraId="2465C5C0">
      <w:pPr>
        <w:pStyle w:val="22"/>
        <w:keepNext w:val="0"/>
        <w:keepLines w:val="0"/>
        <w:pageBreakBefore w:val="0"/>
        <w:widowControl w:val="0"/>
        <w:kinsoku/>
        <w:wordWrap/>
        <w:overflowPunct/>
        <w:topLinePunct w:val="0"/>
        <w:autoSpaceDE/>
        <w:autoSpaceDN/>
        <w:bidi w:val="0"/>
        <w:adjustRightInd/>
        <w:snapToGrid/>
        <w:spacing w:line="360" w:lineRule="auto"/>
        <w:ind w:firstLine="480"/>
        <w:textAlignment w:val="auto"/>
        <w:rPr>
          <w:rStyle w:val="21"/>
          <w:rFonts w:hint="eastAsia" w:ascii="仿宋" w:hAnsi="仿宋" w:eastAsia="仿宋" w:cs="仿宋"/>
          <w:sz w:val="24"/>
        </w:rPr>
      </w:pPr>
      <w:r>
        <w:rPr>
          <w:rStyle w:val="21"/>
          <w:rFonts w:hint="eastAsia" w:ascii="仿宋" w:hAnsi="仿宋" w:eastAsia="仿宋" w:cs="仿宋"/>
          <w:sz w:val="24"/>
        </w:rPr>
        <w:t>一.除不可抗力外，我单位如果发生以下行为，将在行为发生的10个工作日内，向贵方</w:t>
      </w:r>
      <w:r>
        <w:rPr>
          <w:rStyle w:val="21"/>
          <w:rFonts w:hint="eastAsia" w:ascii="仿宋" w:hAnsi="仿宋" w:eastAsia="仿宋" w:cs="仿宋"/>
          <w:sz w:val="24"/>
          <w:u w:val="single"/>
        </w:rPr>
        <w:t>（或采购人）</w:t>
      </w:r>
      <w:r>
        <w:rPr>
          <w:rStyle w:val="21"/>
          <w:rFonts w:hint="eastAsia" w:ascii="仿宋" w:hAnsi="仿宋" w:eastAsia="仿宋" w:cs="仿宋"/>
          <w:sz w:val="24"/>
        </w:rPr>
        <w:t>支付本磋商文件公布的预算金额（或最高限价）的2%作为违约赔偿金。</w:t>
      </w:r>
    </w:p>
    <w:p w14:paraId="5276B8CB">
      <w:pPr>
        <w:pStyle w:val="22"/>
        <w:keepNext w:val="0"/>
        <w:keepLines w:val="0"/>
        <w:pageBreakBefore w:val="0"/>
        <w:widowControl w:val="0"/>
        <w:kinsoku/>
        <w:wordWrap/>
        <w:overflowPunct/>
        <w:topLinePunct w:val="0"/>
        <w:autoSpaceDE/>
        <w:autoSpaceDN/>
        <w:bidi w:val="0"/>
        <w:adjustRightInd/>
        <w:snapToGrid/>
        <w:spacing w:line="360" w:lineRule="auto"/>
        <w:ind w:firstLine="480"/>
        <w:textAlignment w:val="auto"/>
        <w:rPr>
          <w:rStyle w:val="21"/>
          <w:rFonts w:hint="eastAsia" w:ascii="仿宋" w:hAnsi="仿宋" w:eastAsia="仿宋" w:cs="仿宋"/>
          <w:sz w:val="24"/>
        </w:rPr>
      </w:pPr>
      <w:r>
        <w:rPr>
          <w:rStyle w:val="21"/>
          <w:rFonts w:hint="eastAsia" w:ascii="仿宋" w:hAnsi="仿宋" w:eastAsia="仿宋" w:cs="仿宋"/>
          <w:sz w:val="24"/>
        </w:rPr>
        <w:t>1.自投标截止时间至本项目发布中标公告为止，撤销投标；</w:t>
      </w:r>
    </w:p>
    <w:p w14:paraId="72268AA5">
      <w:pPr>
        <w:pStyle w:val="22"/>
        <w:keepNext w:val="0"/>
        <w:keepLines w:val="0"/>
        <w:pageBreakBefore w:val="0"/>
        <w:widowControl w:val="0"/>
        <w:kinsoku/>
        <w:wordWrap/>
        <w:overflowPunct/>
        <w:topLinePunct w:val="0"/>
        <w:autoSpaceDE/>
        <w:autoSpaceDN/>
        <w:bidi w:val="0"/>
        <w:adjustRightInd/>
        <w:snapToGrid/>
        <w:spacing w:line="360" w:lineRule="auto"/>
        <w:ind w:firstLine="480"/>
        <w:textAlignment w:val="auto"/>
        <w:rPr>
          <w:rStyle w:val="21"/>
          <w:rFonts w:hint="eastAsia" w:ascii="仿宋" w:hAnsi="仿宋" w:eastAsia="仿宋" w:cs="仿宋"/>
          <w:sz w:val="24"/>
        </w:rPr>
      </w:pPr>
      <w:r>
        <w:rPr>
          <w:rStyle w:val="21"/>
          <w:rFonts w:hint="eastAsia" w:ascii="仿宋" w:hAnsi="仿宋" w:eastAsia="仿宋" w:cs="仿宋"/>
          <w:sz w:val="24"/>
        </w:rPr>
        <w:t>2.中标后不依法与采购人签订合同；</w:t>
      </w:r>
    </w:p>
    <w:p w14:paraId="18934A12">
      <w:pPr>
        <w:pStyle w:val="22"/>
        <w:keepNext w:val="0"/>
        <w:keepLines w:val="0"/>
        <w:pageBreakBefore w:val="0"/>
        <w:widowControl w:val="0"/>
        <w:kinsoku/>
        <w:wordWrap/>
        <w:overflowPunct/>
        <w:topLinePunct w:val="0"/>
        <w:autoSpaceDE/>
        <w:autoSpaceDN/>
        <w:bidi w:val="0"/>
        <w:adjustRightInd/>
        <w:snapToGrid/>
        <w:spacing w:line="360" w:lineRule="auto"/>
        <w:ind w:firstLine="480"/>
        <w:textAlignment w:val="auto"/>
        <w:rPr>
          <w:rStyle w:val="21"/>
          <w:rFonts w:hint="eastAsia" w:ascii="仿宋" w:hAnsi="仿宋" w:eastAsia="仿宋" w:cs="仿宋"/>
          <w:sz w:val="24"/>
        </w:rPr>
      </w:pPr>
      <w:r>
        <w:rPr>
          <w:rStyle w:val="21"/>
          <w:rFonts w:hint="eastAsia" w:ascii="仿宋" w:hAnsi="仿宋" w:eastAsia="仿宋" w:cs="仿宋"/>
          <w:sz w:val="24"/>
        </w:rPr>
        <w:t>3.中标后不按照本磋商文件规定向采购人提交履约保证金；</w:t>
      </w:r>
    </w:p>
    <w:p w14:paraId="5373C084">
      <w:pPr>
        <w:pStyle w:val="22"/>
        <w:keepNext w:val="0"/>
        <w:keepLines w:val="0"/>
        <w:pageBreakBefore w:val="0"/>
        <w:widowControl w:val="0"/>
        <w:kinsoku/>
        <w:wordWrap/>
        <w:overflowPunct/>
        <w:topLinePunct w:val="0"/>
        <w:autoSpaceDE/>
        <w:autoSpaceDN/>
        <w:bidi w:val="0"/>
        <w:adjustRightInd/>
        <w:snapToGrid/>
        <w:spacing w:line="360" w:lineRule="auto"/>
        <w:ind w:firstLine="480"/>
        <w:textAlignment w:val="auto"/>
        <w:rPr>
          <w:rStyle w:val="21"/>
          <w:rFonts w:hint="eastAsia" w:ascii="仿宋" w:hAnsi="仿宋" w:eastAsia="仿宋" w:cs="仿宋"/>
          <w:sz w:val="24"/>
        </w:rPr>
      </w:pPr>
      <w:r>
        <w:rPr>
          <w:rStyle w:val="21"/>
          <w:rFonts w:hint="eastAsia" w:ascii="仿宋" w:hAnsi="仿宋" w:eastAsia="仿宋" w:cs="仿宋"/>
          <w:sz w:val="24"/>
        </w:rPr>
        <w:t>4.中标后不按照本磋商文件规定向贵方缴纳招标代理费。</w:t>
      </w:r>
    </w:p>
    <w:p w14:paraId="6B7A513C">
      <w:pPr>
        <w:pStyle w:val="22"/>
        <w:keepNext w:val="0"/>
        <w:keepLines w:val="0"/>
        <w:pageBreakBefore w:val="0"/>
        <w:widowControl w:val="0"/>
        <w:kinsoku/>
        <w:wordWrap/>
        <w:overflowPunct/>
        <w:topLinePunct w:val="0"/>
        <w:autoSpaceDE/>
        <w:autoSpaceDN/>
        <w:bidi w:val="0"/>
        <w:adjustRightInd/>
        <w:snapToGrid/>
        <w:spacing w:line="360" w:lineRule="auto"/>
        <w:ind w:firstLine="480"/>
        <w:textAlignment w:val="auto"/>
        <w:rPr>
          <w:rStyle w:val="21"/>
          <w:rFonts w:hint="eastAsia" w:ascii="仿宋" w:hAnsi="仿宋" w:eastAsia="仿宋" w:cs="仿宋"/>
          <w:sz w:val="24"/>
        </w:rPr>
      </w:pPr>
      <w:r>
        <w:rPr>
          <w:rStyle w:val="21"/>
          <w:rFonts w:hint="eastAsia" w:ascii="仿宋" w:hAnsi="仿宋" w:eastAsia="仿宋" w:cs="仿宋"/>
          <w:sz w:val="24"/>
        </w:rPr>
        <w:t>二.我单位知晓上述行为的法律后果，承认本承诺书作为贵方</w:t>
      </w:r>
      <w:r>
        <w:rPr>
          <w:rStyle w:val="21"/>
          <w:rFonts w:hint="eastAsia" w:ascii="仿宋" w:hAnsi="仿宋" w:eastAsia="仿宋" w:cs="仿宋"/>
          <w:sz w:val="24"/>
          <w:u w:val="single"/>
        </w:rPr>
        <w:t>（或采购人）</w:t>
      </w:r>
      <w:r>
        <w:rPr>
          <w:rStyle w:val="21"/>
          <w:rFonts w:hint="eastAsia" w:ascii="仿宋" w:hAnsi="仿宋" w:eastAsia="仿宋" w:cs="仿宋"/>
          <w:sz w:val="24"/>
        </w:rPr>
        <w:t>要求我单位履行违约赔偿义务的依据作用。</w:t>
      </w:r>
    </w:p>
    <w:p w14:paraId="159A40F0">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Style w:val="21"/>
          <w:rFonts w:hint="eastAsia" w:ascii="仿宋" w:hAnsi="仿宋" w:eastAsia="仿宋" w:cs="仿宋"/>
          <w:sz w:val="24"/>
        </w:rPr>
      </w:pPr>
    </w:p>
    <w:p w14:paraId="6A0AA9CC">
      <w:pPr>
        <w:keepNext w:val="0"/>
        <w:keepLines w:val="0"/>
        <w:pageBreakBefore w:val="0"/>
        <w:widowControl w:val="0"/>
        <w:kinsoku/>
        <w:wordWrap/>
        <w:overflowPunct/>
        <w:topLinePunct w:val="0"/>
        <w:autoSpaceDE/>
        <w:autoSpaceDN/>
        <w:bidi w:val="0"/>
        <w:adjustRightInd/>
        <w:snapToGrid/>
        <w:spacing w:line="360" w:lineRule="auto"/>
        <w:ind w:firstLine="480"/>
        <w:jc w:val="right"/>
        <w:textAlignment w:val="auto"/>
        <w:rPr>
          <w:rStyle w:val="21"/>
          <w:rFonts w:hint="eastAsia" w:ascii="仿宋" w:hAnsi="仿宋" w:eastAsia="仿宋" w:cs="仿宋"/>
          <w:sz w:val="24"/>
        </w:rPr>
      </w:pPr>
    </w:p>
    <w:p w14:paraId="49059415">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Style w:val="21"/>
          <w:rFonts w:hint="eastAsia" w:ascii="仿宋" w:hAnsi="仿宋" w:eastAsia="仿宋" w:cs="仿宋"/>
          <w:sz w:val="24"/>
        </w:rPr>
      </w:pPr>
    </w:p>
    <w:p w14:paraId="005358A6">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Style w:val="21"/>
          <w:rFonts w:hint="eastAsia" w:ascii="仿宋" w:hAnsi="仿宋" w:eastAsia="仿宋" w:cs="仿宋"/>
          <w:sz w:val="24"/>
        </w:rPr>
      </w:pPr>
    </w:p>
    <w:p w14:paraId="4754140B">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Style w:val="21"/>
          <w:rFonts w:hint="eastAsia" w:ascii="仿宋" w:hAnsi="仿宋" w:eastAsia="仿宋" w:cs="仿宋"/>
          <w:sz w:val="24"/>
        </w:rPr>
      </w:pPr>
    </w:p>
    <w:p w14:paraId="5B9A8358">
      <w:pPr>
        <w:keepNext w:val="0"/>
        <w:keepLines w:val="0"/>
        <w:pageBreakBefore w:val="0"/>
        <w:widowControl w:val="0"/>
        <w:kinsoku/>
        <w:wordWrap/>
        <w:overflowPunct/>
        <w:topLinePunct w:val="0"/>
        <w:autoSpaceDE/>
        <w:autoSpaceDN/>
        <w:bidi w:val="0"/>
        <w:adjustRightInd/>
        <w:snapToGrid/>
        <w:spacing w:line="360" w:lineRule="auto"/>
        <w:ind w:left="1353" w:leftChars="473" w:hanging="360" w:hangingChars="150"/>
        <w:textAlignment w:val="auto"/>
        <w:rPr>
          <w:rStyle w:val="21"/>
          <w:rFonts w:hint="eastAsia" w:ascii="仿宋" w:hAnsi="仿宋" w:eastAsia="仿宋" w:cs="仿宋"/>
          <w:sz w:val="24"/>
        </w:rPr>
      </w:pPr>
      <w:r>
        <w:rPr>
          <w:rStyle w:val="21"/>
          <w:rFonts w:hint="eastAsia" w:ascii="仿宋" w:hAnsi="仿宋" w:eastAsia="仿宋" w:cs="仿宋"/>
          <w:sz w:val="24"/>
        </w:rPr>
        <w:t>供应商全称：</w:t>
      </w:r>
      <w:r>
        <w:rPr>
          <w:rStyle w:val="21"/>
          <w:rFonts w:hint="eastAsia" w:ascii="仿宋" w:hAnsi="仿宋" w:eastAsia="仿宋" w:cs="仿宋"/>
          <w:sz w:val="24"/>
          <w:u w:val="single"/>
        </w:rPr>
        <w:tab/>
      </w:r>
      <w:r>
        <w:rPr>
          <w:rStyle w:val="21"/>
          <w:rFonts w:hint="eastAsia" w:ascii="仿宋" w:hAnsi="仿宋" w:eastAsia="仿宋" w:cs="仿宋"/>
          <w:sz w:val="24"/>
          <w:u w:val="single"/>
        </w:rPr>
        <w:tab/>
      </w:r>
      <w:r>
        <w:rPr>
          <w:rStyle w:val="21"/>
          <w:rFonts w:hint="eastAsia" w:ascii="仿宋" w:hAnsi="仿宋" w:eastAsia="仿宋" w:cs="仿宋"/>
          <w:sz w:val="24"/>
          <w:u w:val="single"/>
        </w:rPr>
        <w:tab/>
      </w:r>
      <w:r>
        <w:rPr>
          <w:rStyle w:val="21"/>
          <w:rFonts w:hint="eastAsia" w:ascii="仿宋" w:hAnsi="仿宋" w:eastAsia="仿宋" w:cs="仿宋"/>
          <w:sz w:val="24"/>
          <w:u w:val="single"/>
        </w:rPr>
        <w:tab/>
      </w:r>
      <w:r>
        <w:rPr>
          <w:rStyle w:val="21"/>
          <w:rFonts w:hint="eastAsia" w:ascii="仿宋" w:hAnsi="仿宋" w:eastAsia="仿宋" w:cs="仿宋"/>
          <w:sz w:val="24"/>
          <w:u w:val="single"/>
        </w:rPr>
        <w:tab/>
      </w:r>
      <w:r>
        <w:rPr>
          <w:rStyle w:val="21"/>
          <w:rFonts w:hint="eastAsia" w:ascii="仿宋" w:hAnsi="仿宋" w:eastAsia="仿宋" w:cs="仿宋"/>
          <w:sz w:val="24"/>
          <w:u w:val="single"/>
        </w:rPr>
        <w:tab/>
      </w:r>
      <w:r>
        <w:rPr>
          <w:rStyle w:val="21"/>
          <w:rFonts w:hint="eastAsia" w:ascii="仿宋" w:hAnsi="仿宋" w:eastAsia="仿宋" w:cs="仿宋"/>
          <w:sz w:val="24"/>
        </w:rPr>
        <w:t>（加盖公章）</w:t>
      </w:r>
    </w:p>
    <w:p w14:paraId="180BA079">
      <w:pPr>
        <w:keepNext w:val="0"/>
        <w:keepLines w:val="0"/>
        <w:pageBreakBefore w:val="0"/>
        <w:widowControl w:val="0"/>
        <w:kinsoku/>
        <w:wordWrap/>
        <w:overflowPunct/>
        <w:topLinePunct w:val="0"/>
        <w:autoSpaceDE/>
        <w:autoSpaceDN/>
        <w:bidi w:val="0"/>
        <w:adjustRightInd/>
        <w:snapToGrid/>
        <w:spacing w:line="360" w:lineRule="auto"/>
        <w:ind w:left="540" w:leftChars="257" w:firstLine="480"/>
        <w:textAlignment w:val="auto"/>
        <w:rPr>
          <w:rStyle w:val="21"/>
          <w:rFonts w:hint="eastAsia" w:ascii="仿宋" w:hAnsi="仿宋" w:eastAsia="仿宋" w:cs="仿宋"/>
          <w:sz w:val="24"/>
        </w:rPr>
      </w:pPr>
      <w:r>
        <w:rPr>
          <w:rStyle w:val="21"/>
          <w:rFonts w:hint="eastAsia" w:ascii="仿宋" w:hAnsi="仿宋" w:eastAsia="仿宋" w:cs="仿宋"/>
          <w:sz w:val="24"/>
        </w:rPr>
        <w:t>法定代表人或委托代理人</w:t>
      </w:r>
      <w:r>
        <w:rPr>
          <w:rStyle w:val="21"/>
          <w:rFonts w:hint="eastAsia" w:ascii="仿宋" w:hAnsi="仿宋" w:eastAsia="仿宋" w:cs="仿宋"/>
          <w:sz w:val="24"/>
          <w:u w:val="single"/>
        </w:rPr>
        <w:tab/>
      </w:r>
      <w:r>
        <w:rPr>
          <w:rStyle w:val="21"/>
          <w:rFonts w:hint="eastAsia" w:ascii="仿宋" w:hAnsi="仿宋" w:eastAsia="仿宋" w:cs="仿宋"/>
          <w:sz w:val="24"/>
          <w:u w:val="single"/>
        </w:rPr>
        <w:tab/>
      </w:r>
      <w:r>
        <w:rPr>
          <w:rStyle w:val="21"/>
          <w:rFonts w:hint="eastAsia" w:ascii="仿宋" w:hAnsi="仿宋" w:eastAsia="仿宋" w:cs="仿宋"/>
          <w:sz w:val="24"/>
          <w:u w:val="single"/>
        </w:rPr>
        <w:tab/>
      </w:r>
      <w:r>
        <w:rPr>
          <w:rStyle w:val="21"/>
          <w:rFonts w:hint="eastAsia" w:ascii="仿宋" w:hAnsi="仿宋" w:eastAsia="仿宋" w:cs="仿宋"/>
          <w:sz w:val="24"/>
          <w:u w:val="single"/>
        </w:rPr>
        <w:tab/>
      </w:r>
      <w:r>
        <w:rPr>
          <w:rStyle w:val="21"/>
          <w:rFonts w:hint="eastAsia" w:ascii="仿宋" w:hAnsi="仿宋" w:eastAsia="仿宋" w:cs="仿宋"/>
          <w:sz w:val="24"/>
        </w:rPr>
        <w:t>(签字或盖章)：</w:t>
      </w:r>
    </w:p>
    <w:p w14:paraId="4241B008">
      <w:pPr>
        <w:pStyle w:val="23"/>
        <w:keepNext w:val="0"/>
        <w:keepLines w:val="0"/>
        <w:pageBreakBefore w:val="0"/>
        <w:widowControl w:val="0"/>
        <w:tabs>
          <w:tab w:val="left" w:pos="5580"/>
        </w:tabs>
        <w:kinsoku/>
        <w:wordWrap/>
        <w:overflowPunct/>
        <w:topLinePunct w:val="0"/>
        <w:autoSpaceDE/>
        <w:autoSpaceDN/>
        <w:bidi w:val="0"/>
        <w:adjustRightInd/>
        <w:snapToGrid/>
        <w:spacing w:line="360" w:lineRule="auto"/>
        <w:ind w:left="540" w:leftChars="257" w:firstLine="480"/>
        <w:textAlignment w:val="auto"/>
        <w:rPr>
          <w:rStyle w:val="21"/>
          <w:rFonts w:hint="eastAsia" w:ascii="仿宋" w:hAnsi="仿宋" w:eastAsia="仿宋" w:cs="仿宋"/>
        </w:rPr>
      </w:pPr>
      <w:r>
        <w:rPr>
          <w:rStyle w:val="21"/>
          <w:rFonts w:hint="eastAsia" w:ascii="仿宋" w:hAnsi="仿宋" w:eastAsia="仿宋" w:cs="仿宋"/>
        </w:rPr>
        <w:t xml:space="preserve">日期：       </w:t>
      </w:r>
      <w:r>
        <w:rPr>
          <w:rStyle w:val="21"/>
          <w:rFonts w:hint="eastAsia" w:ascii="仿宋" w:hAnsi="仿宋" w:eastAsia="仿宋" w:cs="仿宋"/>
          <w:szCs w:val="24"/>
        </w:rPr>
        <w:t>年   月   日</w:t>
      </w:r>
    </w:p>
    <w:p w14:paraId="664B9F76">
      <w:pPr>
        <w:pStyle w:val="23"/>
        <w:tabs>
          <w:tab w:val="left" w:pos="5580"/>
        </w:tabs>
        <w:spacing w:line="460" w:lineRule="exact"/>
        <w:rPr>
          <w:rStyle w:val="21"/>
          <w:rFonts w:hint="eastAsia" w:ascii="仿宋" w:hAnsi="仿宋" w:eastAsia="仿宋" w:cs="仿宋"/>
          <w:b/>
        </w:rPr>
      </w:pPr>
    </w:p>
    <w:p w14:paraId="18C6F977">
      <w:pPr>
        <w:pStyle w:val="19"/>
        <w:keepNext w:val="0"/>
        <w:keepLines w:val="0"/>
        <w:pageBreakBefore w:val="0"/>
        <w:widowControl w:val="0"/>
        <w:kinsoku/>
        <w:overflowPunct/>
        <w:autoSpaceDE/>
        <w:autoSpaceDN/>
        <w:bidi w:val="0"/>
        <w:adjustRightInd/>
        <w:spacing w:before="0" w:beforeAutospacing="0" w:after="0" w:afterAutospacing="0" w:line="360" w:lineRule="auto"/>
        <w:ind w:left="0" w:leftChars="0" w:firstLine="0" w:firstLineChars="0"/>
        <w:jc w:val="center"/>
        <w:textAlignment w:val="auto"/>
        <w:rPr>
          <w:rFonts w:hint="eastAsia" w:ascii="仿宋" w:hAnsi="仿宋" w:eastAsia="仿宋" w:cs="仿宋"/>
          <w:b/>
          <w:sz w:val="24"/>
          <w:szCs w:val="24"/>
        </w:rPr>
      </w:pPr>
      <w:r>
        <w:rPr>
          <w:rFonts w:hint="eastAsia" w:ascii="仿宋" w:hAnsi="仿宋" w:eastAsia="仿宋" w:cs="仿宋"/>
          <w:b/>
          <w:sz w:val="24"/>
          <w:szCs w:val="24"/>
        </w:rPr>
        <w:br w:type="page"/>
      </w:r>
    </w:p>
    <w:p w14:paraId="0584DFF8">
      <w:pPr>
        <w:pStyle w:val="19"/>
        <w:keepNext w:val="0"/>
        <w:keepLines w:val="0"/>
        <w:pageBreakBefore w:val="0"/>
        <w:widowControl w:val="0"/>
        <w:kinsoku/>
        <w:overflowPunct/>
        <w:autoSpaceDE/>
        <w:autoSpaceDN/>
        <w:bidi w:val="0"/>
        <w:adjustRightInd/>
        <w:spacing w:before="0" w:beforeAutospacing="0" w:after="0" w:afterAutospacing="0" w:line="360" w:lineRule="auto"/>
        <w:ind w:left="0" w:leftChars="0" w:firstLine="0" w:firstLineChars="0"/>
        <w:jc w:val="center"/>
        <w:textAlignment w:val="auto"/>
        <w:rPr>
          <w:rFonts w:hint="eastAsia" w:ascii="仿宋" w:hAnsi="仿宋" w:eastAsia="仿宋" w:cs="仿宋"/>
          <w:b/>
          <w:sz w:val="24"/>
          <w:szCs w:val="24"/>
        </w:rPr>
      </w:pPr>
    </w:p>
    <w:p w14:paraId="77907ADA">
      <w:pPr>
        <w:pStyle w:val="19"/>
        <w:keepNext w:val="0"/>
        <w:keepLines w:val="0"/>
        <w:pageBreakBefore w:val="0"/>
        <w:widowControl w:val="0"/>
        <w:kinsoku/>
        <w:overflowPunct/>
        <w:autoSpaceDE/>
        <w:autoSpaceDN/>
        <w:bidi w:val="0"/>
        <w:adjustRightInd/>
        <w:spacing w:before="0" w:beforeAutospacing="0" w:after="0" w:afterAutospacing="0" w:line="360" w:lineRule="auto"/>
        <w:ind w:left="0" w:leftChars="0" w:firstLine="0" w:firstLineChars="0"/>
        <w:jc w:val="center"/>
        <w:textAlignment w:val="auto"/>
        <w:rPr>
          <w:rStyle w:val="21"/>
          <w:rFonts w:hint="eastAsia" w:ascii="仿宋" w:hAnsi="仿宋" w:eastAsia="仿宋" w:cs="仿宋"/>
          <w:sz w:val="24"/>
        </w:rPr>
      </w:pPr>
      <w:r>
        <w:rPr>
          <w:rFonts w:hint="eastAsia" w:ascii="仿宋" w:hAnsi="仿宋" w:eastAsia="仿宋" w:cs="仿宋"/>
          <w:b/>
          <w:sz w:val="24"/>
          <w:szCs w:val="24"/>
        </w:rPr>
        <w:t>6、</w:t>
      </w:r>
      <w:r>
        <w:rPr>
          <w:rStyle w:val="21"/>
          <w:rFonts w:hint="eastAsia" w:ascii="仿宋" w:hAnsi="仿宋" w:eastAsia="仿宋" w:cs="仿宋"/>
          <w:b/>
          <w:bCs/>
          <w:sz w:val="24"/>
        </w:rPr>
        <w:t>参加政府采购活动前3年内在经营活动中没有重大违法记录的承诺书</w:t>
      </w:r>
    </w:p>
    <w:p w14:paraId="071559DD">
      <w:pPr>
        <w:pStyle w:val="20"/>
        <w:keepNext w:val="0"/>
        <w:keepLines w:val="0"/>
        <w:pageBreakBefore w:val="0"/>
        <w:widowControl w:val="0"/>
        <w:kinsoku/>
        <w:overflowPunct/>
        <w:autoSpaceDE/>
        <w:autoSpaceDN/>
        <w:bidi w:val="0"/>
        <w:adjustRightInd/>
        <w:spacing w:line="360" w:lineRule="auto"/>
        <w:ind w:firstLine="400"/>
        <w:textAlignment w:val="auto"/>
        <w:rPr>
          <w:rStyle w:val="21"/>
          <w:rFonts w:hint="eastAsia" w:ascii="仿宋" w:hAnsi="仿宋" w:eastAsia="仿宋" w:cs="仿宋"/>
        </w:rPr>
      </w:pPr>
    </w:p>
    <w:p w14:paraId="45B3D5E8">
      <w:pPr>
        <w:keepNext w:val="0"/>
        <w:keepLines w:val="0"/>
        <w:pageBreakBefore w:val="0"/>
        <w:widowControl w:val="0"/>
        <w:kinsoku/>
        <w:overflowPunct/>
        <w:autoSpaceDE/>
        <w:autoSpaceDN/>
        <w:bidi w:val="0"/>
        <w:adjustRightInd/>
        <w:spacing w:line="360" w:lineRule="auto"/>
        <w:textAlignment w:val="auto"/>
        <w:rPr>
          <w:rFonts w:hint="eastAsia" w:ascii="仿宋" w:hAnsi="仿宋" w:eastAsia="仿宋" w:cs="仿宋"/>
          <w:sz w:val="24"/>
          <w:u w:val="single"/>
        </w:rPr>
      </w:pPr>
      <w:r>
        <w:rPr>
          <w:rFonts w:hint="eastAsia" w:ascii="仿宋" w:hAnsi="仿宋" w:eastAsia="仿宋" w:cs="仿宋"/>
          <w:sz w:val="24"/>
          <w:u w:val="single"/>
        </w:rPr>
        <w:t xml:space="preserve">  采购人名称 ：</w:t>
      </w:r>
    </w:p>
    <w:p w14:paraId="162E3309">
      <w:pPr>
        <w:keepNext w:val="0"/>
        <w:keepLines w:val="0"/>
        <w:pageBreakBefore w:val="0"/>
        <w:widowControl w:val="0"/>
        <w:kinsoku/>
        <w:wordWrap w:val="0"/>
        <w:overflowPunct/>
        <w:topLinePunct/>
        <w:autoSpaceDE/>
        <w:autoSpaceDN/>
        <w:bidi w:val="0"/>
        <w:adjustRightInd/>
        <w:snapToGrid w:val="0"/>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本供应商现参与</w:t>
      </w:r>
      <w:r>
        <w:rPr>
          <w:rFonts w:hint="eastAsia" w:ascii="仿宋" w:hAnsi="仿宋" w:eastAsia="仿宋" w:cs="仿宋"/>
          <w:sz w:val="24"/>
          <w:u w:val="single"/>
        </w:rPr>
        <w:t xml:space="preserve">            </w:t>
      </w:r>
      <w:r>
        <w:rPr>
          <w:rFonts w:hint="eastAsia" w:ascii="仿宋" w:hAnsi="仿宋" w:eastAsia="仿宋" w:cs="仿宋"/>
          <w:sz w:val="24"/>
        </w:rPr>
        <w:t>项目</w:t>
      </w:r>
      <w:r>
        <w:rPr>
          <w:rFonts w:hint="eastAsia" w:ascii="仿宋" w:hAnsi="仿宋" w:eastAsia="仿宋" w:cs="仿宋"/>
          <w:sz w:val="24"/>
          <w:u w:val="single"/>
        </w:rPr>
        <w:t xml:space="preserve">     </w:t>
      </w:r>
      <w:r>
        <w:rPr>
          <w:rFonts w:hint="eastAsia" w:ascii="仿宋" w:hAnsi="仿宋" w:eastAsia="仿宋" w:cs="仿宋"/>
          <w:sz w:val="24"/>
        </w:rPr>
        <w:t>（包号）（项目编号：</w:t>
      </w:r>
      <w:r>
        <w:rPr>
          <w:rFonts w:hint="eastAsia" w:ascii="仿宋" w:hAnsi="仿宋" w:eastAsia="仿宋" w:cs="仿宋"/>
          <w:sz w:val="24"/>
          <w:u w:val="single"/>
        </w:rPr>
        <w:t xml:space="preserve">                     </w:t>
      </w:r>
      <w:r>
        <w:rPr>
          <w:rFonts w:hint="eastAsia" w:ascii="仿宋" w:hAnsi="仿宋" w:eastAsia="仿宋" w:cs="仿宋"/>
          <w:sz w:val="24"/>
        </w:rPr>
        <w:t>）的政府采购活动，依据磋商文件相关规定，郑重承诺：我公司在参加本次磋商活动前三年内，在经营活动中没有重大违法记录（因违法经营受到刑事处罚或者责令停产停业、吊销许可证或者执照、较大数额罚款等行政处罚）；在磋商前查询了本公司在信用中国网（http://www.creditchina.gov.cn）中的信用信息，其中失信被执行人、重大税收违法案件当事人名单均为0记录；查询了本公司在中国政府采购网（http://www.ccgp.gov.cn）中的政府采购严重违法失信行为信息记录为0记录。</w:t>
      </w:r>
    </w:p>
    <w:p w14:paraId="6943365A">
      <w:pPr>
        <w:keepNext w:val="0"/>
        <w:keepLines w:val="0"/>
        <w:pageBreakBefore w:val="0"/>
        <w:widowControl w:val="0"/>
        <w:kinsoku/>
        <w:wordWrap w:val="0"/>
        <w:overflowPunct/>
        <w:topLinePunct/>
        <w:autoSpaceDE/>
        <w:autoSpaceDN/>
        <w:bidi w:val="0"/>
        <w:adjustRightInd/>
        <w:snapToGrid w:val="0"/>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如上述承诺不真实，愿意按照政府采购有关法律法规的规定接受处罚。</w:t>
      </w:r>
    </w:p>
    <w:p w14:paraId="1379B166">
      <w:pPr>
        <w:keepNext w:val="0"/>
        <w:keepLines w:val="0"/>
        <w:pageBreakBefore w:val="0"/>
        <w:widowControl w:val="0"/>
        <w:kinsoku/>
        <w:wordWrap w:val="0"/>
        <w:overflowPunct/>
        <w:topLinePunct/>
        <w:autoSpaceDE/>
        <w:autoSpaceDN/>
        <w:bidi w:val="0"/>
        <w:adjustRightInd/>
        <w:snapToGrid w:val="0"/>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特此承诺</w:t>
      </w:r>
    </w:p>
    <w:p w14:paraId="2F5CE319">
      <w:pPr>
        <w:keepNext w:val="0"/>
        <w:keepLines w:val="0"/>
        <w:pageBreakBefore w:val="0"/>
        <w:widowControl w:val="0"/>
        <w:kinsoku/>
        <w:overflowPunct/>
        <w:autoSpaceDE/>
        <w:autoSpaceDN/>
        <w:bidi w:val="0"/>
        <w:adjustRightInd/>
        <w:snapToGrid w:val="0"/>
        <w:spacing w:line="360" w:lineRule="auto"/>
        <w:ind w:firstLine="480" w:firstLineChars="200"/>
        <w:jc w:val="left"/>
        <w:textAlignment w:val="auto"/>
        <w:rPr>
          <w:rFonts w:hint="eastAsia" w:ascii="仿宋" w:hAnsi="仿宋" w:eastAsia="仿宋" w:cs="仿宋"/>
          <w:sz w:val="24"/>
        </w:rPr>
      </w:pPr>
    </w:p>
    <w:p w14:paraId="6792706C">
      <w:pPr>
        <w:keepNext w:val="0"/>
        <w:keepLines w:val="0"/>
        <w:pageBreakBefore w:val="0"/>
        <w:widowControl w:val="0"/>
        <w:kinsoku/>
        <w:overflowPunct/>
        <w:autoSpaceDE/>
        <w:autoSpaceDN/>
        <w:bidi w:val="0"/>
        <w:adjustRightInd/>
        <w:snapToGrid w:val="0"/>
        <w:spacing w:line="360" w:lineRule="auto"/>
        <w:ind w:firstLine="2640" w:firstLineChars="1100"/>
        <w:textAlignment w:val="auto"/>
        <w:rPr>
          <w:rFonts w:hint="eastAsia" w:ascii="仿宋" w:hAnsi="仿宋" w:eastAsia="仿宋" w:cs="仿宋"/>
          <w:sz w:val="24"/>
        </w:rPr>
      </w:pPr>
      <w:r>
        <w:rPr>
          <w:rFonts w:hint="eastAsia" w:ascii="仿宋" w:hAnsi="仿宋" w:eastAsia="仿宋" w:cs="仿宋"/>
          <w:sz w:val="24"/>
        </w:rPr>
        <w:t>供应商名称：</w:t>
      </w:r>
      <w:r>
        <w:rPr>
          <w:rFonts w:hint="eastAsia" w:ascii="仿宋" w:hAnsi="仿宋" w:eastAsia="仿宋" w:cs="仿宋"/>
          <w:sz w:val="24"/>
          <w:u w:val="single"/>
        </w:rPr>
        <w:t xml:space="preserve">                   </w:t>
      </w:r>
      <w:r>
        <w:rPr>
          <w:rFonts w:hint="eastAsia" w:ascii="仿宋" w:hAnsi="仿宋" w:eastAsia="仿宋" w:cs="仿宋"/>
          <w:sz w:val="24"/>
        </w:rPr>
        <w:t>（盖章）</w:t>
      </w:r>
    </w:p>
    <w:p w14:paraId="0CF4ADA5">
      <w:pPr>
        <w:keepNext w:val="0"/>
        <w:keepLines w:val="0"/>
        <w:pageBreakBefore w:val="0"/>
        <w:widowControl w:val="0"/>
        <w:kinsoku/>
        <w:overflowPunct/>
        <w:autoSpaceDE/>
        <w:autoSpaceDN/>
        <w:bidi w:val="0"/>
        <w:adjustRightInd/>
        <w:snapToGrid w:val="0"/>
        <w:spacing w:line="360" w:lineRule="auto"/>
        <w:ind w:firstLine="480" w:firstLineChars="200"/>
        <w:textAlignment w:val="auto"/>
        <w:rPr>
          <w:rFonts w:hint="eastAsia" w:ascii="仿宋" w:hAnsi="仿宋" w:eastAsia="仿宋" w:cs="仿宋"/>
          <w:sz w:val="24"/>
        </w:rPr>
      </w:pPr>
      <w:r>
        <w:rPr>
          <w:rFonts w:hint="eastAsia" w:ascii="仿宋" w:hAnsi="仿宋" w:eastAsia="仿宋" w:cs="仿宋"/>
          <w:sz w:val="24"/>
        </w:rPr>
        <w:t xml:space="preserve">                  法定代表人（负责人）：</w:t>
      </w:r>
      <w:r>
        <w:rPr>
          <w:rFonts w:hint="eastAsia" w:ascii="仿宋" w:hAnsi="仿宋" w:eastAsia="仿宋" w:cs="仿宋"/>
          <w:sz w:val="24"/>
          <w:u w:val="single"/>
        </w:rPr>
        <w:t xml:space="preserve">             </w:t>
      </w:r>
      <w:r>
        <w:rPr>
          <w:rFonts w:hint="eastAsia" w:ascii="仿宋" w:hAnsi="仿宋" w:eastAsia="仿宋" w:cs="仿宋"/>
          <w:sz w:val="24"/>
        </w:rPr>
        <w:t xml:space="preserve">（签字或盖章）  </w:t>
      </w:r>
    </w:p>
    <w:p w14:paraId="6CA174B6">
      <w:pPr>
        <w:keepNext w:val="0"/>
        <w:keepLines w:val="0"/>
        <w:pageBreakBefore w:val="0"/>
        <w:widowControl w:val="0"/>
        <w:kinsoku/>
        <w:overflowPunct/>
        <w:autoSpaceDE/>
        <w:autoSpaceDN/>
        <w:bidi w:val="0"/>
        <w:adjustRightInd/>
        <w:spacing w:line="360" w:lineRule="auto"/>
        <w:textAlignment w:val="auto"/>
        <w:rPr>
          <w:rFonts w:hint="eastAsia" w:ascii="仿宋" w:hAnsi="仿宋" w:eastAsia="仿宋" w:cs="仿宋"/>
          <w:b/>
          <w:sz w:val="24"/>
        </w:rPr>
      </w:pPr>
      <w:r>
        <w:rPr>
          <w:rFonts w:hint="eastAsia" w:ascii="仿宋" w:hAnsi="仿宋" w:eastAsia="仿宋" w:cs="仿宋"/>
          <w:sz w:val="24"/>
        </w:rPr>
        <w:t xml:space="preserve">                      日      期：</w:t>
      </w:r>
    </w:p>
    <w:p w14:paraId="11102AFD">
      <w:pPr>
        <w:keepNext w:val="0"/>
        <w:keepLines w:val="0"/>
        <w:pageBreakBefore w:val="0"/>
        <w:widowControl w:val="0"/>
        <w:kinsoku/>
        <w:overflowPunct/>
        <w:autoSpaceDE/>
        <w:autoSpaceDN/>
        <w:bidi w:val="0"/>
        <w:adjustRightInd/>
        <w:spacing w:line="360" w:lineRule="auto"/>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br w:type="page"/>
      </w:r>
    </w:p>
    <w:p w14:paraId="14FDE8A0">
      <w:pPr>
        <w:pStyle w:val="5"/>
        <w:bidi w:val="0"/>
        <w:jc w:val="center"/>
        <w:rPr>
          <w:rFonts w:hint="eastAsia" w:ascii="仿宋" w:hAnsi="仿宋" w:eastAsia="仿宋" w:cs="仿宋"/>
          <w:color w:val="auto"/>
          <w:lang w:val="en-US" w:eastAsia="zh-CN"/>
        </w:rPr>
      </w:pPr>
    </w:p>
    <w:p w14:paraId="444C63CF">
      <w:pPr>
        <w:pStyle w:val="5"/>
        <w:bidi w:val="0"/>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响应保证金相关资料</w:t>
      </w:r>
    </w:p>
    <w:p w14:paraId="27C8D943">
      <w:pPr>
        <w:rPr>
          <w:rFonts w:hint="eastAsia" w:ascii="仿宋" w:hAnsi="仿宋" w:eastAsia="仿宋" w:cs="仿宋"/>
          <w:color w:val="auto"/>
          <w:sz w:val="24"/>
          <w:szCs w:val="24"/>
          <w:lang w:val="en-US" w:eastAsia="zh-CN"/>
        </w:rPr>
      </w:pPr>
    </w:p>
    <w:p w14:paraId="36FEEB8E">
      <w:pP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按时足额交纳响应保证金或保函，在响应文件中需要提供保证金交纳证明，并加盖公章。</w:t>
      </w:r>
    </w:p>
    <w:p w14:paraId="042F8C80">
      <w:pPr>
        <w:rPr>
          <w:rFonts w:hint="eastAsia" w:ascii="仿宋" w:hAnsi="仿宋" w:eastAsia="仿宋" w:cs="仿宋"/>
          <w:color w:val="auto"/>
          <w:lang w:val="en-US" w:eastAsia="zh-CN"/>
        </w:rPr>
      </w:pPr>
      <w:r>
        <w:rPr>
          <w:rFonts w:hint="eastAsia" w:ascii="仿宋" w:hAnsi="仿宋" w:eastAsia="仿宋" w:cs="仿宋"/>
          <w:color w:val="auto"/>
          <w:lang w:val="en-US" w:eastAsia="zh-CN"/>
        </w:rPr>
        <w:br w:type="page"/>
      </w:r>
    </w:p>
    <w:p w14:paraId="5D56BBFA">
      <w:pPr>
        <w:pStyle w:val="5"/>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lang w:val="en-US" w:eastAsia="zh-CN"/>
        </w:rPr>
      </w:pPr>
    </w:p>
    <w:p w14:paraId="6322A9EF">
      <w:pPr>
        <w:pStyle w:val="5"/>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反商业贿赂承诺书</w:t>
      </w:r>
    </w:p>
    <w:p w14:paraId="6112B91C">
      <w:pPr>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u w:val="single"/>
          <w:lang w:val="en-US" w:eastAsia="zh-CN"/>
        </w:rPr>
        <w:t xml:space="preserve">     （采购人）</w:t>
      </w:r>
      <w:r>
        <w:rPr>
          <w:rFonts w:hint="eastAsia" w:ascii="仿宋" w:hAnsi="仿宋" w:eastAsia="仿宋" w:cs="仿宋"/>
          <w:color w:val="auto"/>
          <w:sz w:val="24"/>
          <w:szCs w:val="24"/>
          <w:lang w:val="en-US" w:eastAsia="zh-CN"/>
        </w:rPr>
        <w:t>：</w:t>
      </w:r>
    </w:p>
    <w:p w14:paraId="202777D3">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为了进一步营造公平竞争的市场环境，维护市场秩序，我方在政府采购活动中郑重承诺：</w:t>
      </w:r>
    </w:p>
    <w:p w14:paraId="03F93991">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一、依法参与政府采购活动，遵纪守法，诚信经营，公平竞争。</w:t>
      </w:r>
    </w:p>
    <w:p w14:paraId="4CB2D09B">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二、不向采购人、采购代理机构和政府采购评审专家提供任何形式的商业贿赂；对索取或接受商业贿赂的单位和个人，及时向财政部门或纪检监察机关举报。</w:t>
      </w:r>
    </w:p>
    <w:p w14:paraId="106445DC">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三、坚决做到不提供虚假资质文件和虚假材料谋取成交。</w:t>
      </w:r>
    </w:p>
    <w:p w14:paraId="73A450D1">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四、不采取不正当手段诋毁、排挤其他供应商，与其他供应商保持公平的竞争关系。</w:t>
      </w:r>
    </w:p>
    <w:p w14:paraId="426CD66A">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五、不与采购人、采购代理机构和政府采购评审专家串通，自觉维护政府采购公平竞争的市场秩序。</w:t>
      </w:r>
    </w:p>
    <w:p w14:paraId="321B3D97">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六、不与其他供应商串通采取围标、陪标等商业欺诈手段谋取成交，积极维护国家利益、社会公共利益和采购单位的合法权益。</w:t>
      </w:r>
    </w:p>
    <w:p w14:paraId="20473078">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七、严格履行政府采购合同约定的责任和义务，保质保量地完成采购合同规定的任务，准确兑现售后服务承诺。</w:t>
      </w:r>
    </w:p>
    <w:p w14:paraId="5799324B">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八、自觉接受并积极配合财政部门和纪检监察机关依法实施的监督检查，如实反映情况，及时提供有关证明材料。</w:t>
      </w:r>
    </w:p>
    <w:p w14:paraId="13CDBF5D">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lang w:val="en-US" w:eastAsia="zh-CN"/>
        </w:rPr>
      </w:pPr>
    </w:p>
    <w:p w14:paraId="20F2F49B">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供应商全称（电子印章）：</w:t>
      </w:r>
    </w:p>
    <w:p w14:paraId="7253150D">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法定代表人（电子印章）：                     </w:t>
      </w:r>
    </w:p>
    <w:p w14:paraId="4105DB97">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日 期： </w:t>
      </w:r>
      <w:r>
        <w:rPr>
          <w:rFonts w:hint="eastAsia" w:ascii="仿宋" w:hAnsi="仿宋" w:eastAsia="仿宋" w:cs="仿宋"/>
          <w:color w:val="auto"/>
          <w:sz w:val="24"/>
          <w:szCs w:val="24"/>
        </w:rPr>
        <w:br w:type="page"/>
      </w:r>
    </w:p>
    <w:p w14:paraId="0EC438CB">
      <w:pPr>
        <w:keepNext/>
        <w:keepLines/>
        <w:pageBreakBefore w:val="0"/>
        <w:widowControl w:val="0"/>
        <w:kinsoku/>
        <w:wordWrap/>
        <w:overflowPunct/>
        <w:topLinePunct w:val="0"/>
        <w:autoSpaceDE/>
        <w:autoSpaceDN/>
        <w:bidi w:val="0"/>
        <w:adjustRightInd/>
        <w:snapToGrid/>
        <w:spacing w:beforeLines="0" w:beforeAutospacing="0" w:afterLines="0" w:afterAutospacing="0" w:line="360" w:lineRule="auto"/>
        <w:ind w:firstLine="0" w:firstLineChars="0"/>
        <w:jc w:val="center"/>
        <w:textAlignment w:val="auto"/>
        <w:outlineLvl w:val="2"/>
        <w:rPr>
          <w:rFonts w:hint="eastAsia" w:ascii="仿宋" w:hAnsi="仿宋" w:eastAsia="仿宋" w:cs="仿宋"/>
          <w:b/>
          <w:color w:val="auto"/>
          <w:kern w:val="2"/>
          <w:sz w:val="28"/>
          <w:szCs w:val="24"/>
          <w:lang w:val="en-US" w:eastAsia="zh-CN" w:bidi="ar-SA"/>
        </w:rPr>
      </w:pPr>
      <w:bookmarkStart w:id="72" w:name="_Toc3898"/>
      <w:bookmarkStart w:id="73" w:name="_Toc28620"/>
    </w:p>
    <w:p w14:paraId="5D6C889C">
      <w:pPr>
        <w:keepNext/>
        <w:keepLines/>
        <w:pageBreakBefore w:val="0"/>
        <w:widowControl w:val="0"/>
        <w:kinsoku/>
        <w:wordWrap/>
        <w:overflowPunct/>
        <w:topLinePunct w:val="0"/>
        <w:autoSpaceDE/>
        <w:autoSpaceDN/>
        <w:bidi w:val="0"/>
        <w:adjustRightInd/>
        <w:snapToGrid/>
        <w:spacing w:beforeLines="0" w:beforeAutospacing="0" w:afterLines="0" w:afterAutospacing="0" w:line="360" w:lineRule="auto"/>
        <w:ind w:firstLine="0" w:firstLineChars="0"/>
        <w:jc w:val="center"/>
        <w:textAlignment w:val="auto"/>
        <w:outlineLvl w:val="2"/>
        <w:rPr>
          <w:rFonts w:hint="eastAsia" w:ascii="仿宋" w:hAnsi="仿宋" w:eastAsia="仿宋" w:cs="仿宋"/>
          <w:b/>
          <w:color w:val="auto"/>
          <w:kern w:val="2"/>
          <w:sz w:val="28"/>
          <w:szCs w:val="24"/>
          <w:lang w:val="en-US" w:eastAsia="zh-CN" w:bidi="ar-SA"/>
        </w:rPr>
      </w:pPr>
      <w:r>
        <w:rPr>
          <w:rFonts w:hint="eastAsia" w:ascii="仿宋" w:hAnsi="仿宋" w:eastAsia="仿宋" w:cs="仿宋"/>
          <w:b/>
          <w:color w:val="auto"/>
          <w:kern w:val="2"/>
          <w:sz w:val="28"/>
          <w:szCs w:val="24"/>
          <w:lang w:val="en-US" w:eastAsia="zh-CN" w:bidi="ar-SA"/>
        </w:rPr>
        <w:t>廉洁自律承诺书</w:t>
      </w:r>
    </w:p>
    <w:p w14:paraId="7457A3FA">
      <w:pPr>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u w:val="single"/>
          <w:lang w:val="en-US" w:eastAsia="zh-CN"/>
        </w:rPr>
        <w:t xml:space="preserve">      （采购人）：</w:t>
      </w:r>
    </w:p>
    <w:p w14:paraId="3556B27C">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为维护本次招标工作的正常秩序，本公司特郑重承诺如下：</w:t>
      </w:r>
    </w:p>
    <w:p w14:paraId="1AEC6802">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严格按照《中华人民共和国政府采购法》、《中华人民共和国政府采购法实施条例》等有关法律法规、政策及《磋商文件》的规定，规范本公司的投标行为，保证做到合法参与本次招标活动、正当竞争、廉洁经营。</w:t>
      </w:r>
    </w:p>
    <w:p w14:paraId="635954A4">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二、本公司保证在本次招标工作中做到：</w:t>
      </w:r>
    </w:p>
    <w:p w14:paraId="46604B08">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1．不与其他供应商相互串通参与招标、陪标，损害贵单位的合法权益；</w:t>
      </w:r>
    </w:p>
    <w:p w14:paraId="32E3405E">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2．不与用户串通参与招标，损害学校利益或他人的合法权益；</w:t>
      </w:r>
    </w:p>
    <w:p w14:paraId="63AECE7D">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不以向用户、采购代理机构或者评审委员会成员行贿的手段谋取成交；（包括送礼金礼品、有价证券、购物券、回扣、佣金、咨询费、劳务费、赞助费、宣传费、支付旅游费用、报销各种消费凭证、宴请、娱乐等）；</w:t>
      </w:r>
    </w:p>
    <w:p w14:paraId="24B82A0B">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4．不利用他人名义参与招标或者以其他方式弄虚作假，谋取成交；</w:t>
      </w:r>
    </w:p>
    <w:p w14:paraId="01775598">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5．保证不以其他任何方式扰乱本次招标工作；</w:t>
      </w:r>
    </w:p>
    <w:p w14:paraId="40A3CEDB">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6．保证严格遵守招标会议纪律。</w:t>
      </w:r>
    </w:p>
    <w:p w14:paraId="65B73269">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三、我公司承诺在本次招标活动中，如有违反以上第二条中的行为，同意贵方上报省级主管部门，按《中华人民共和国政府采购法》、《中华人民共和国政府采购法实施条例》等有关法律法规和磋商文件之规定给予进入不良信誉记录、扣除保证金等惩罚，我公司及项目参与人员完全接受。</w:t>
      </w:r>
    </w:p>
    <w:p w14:paraId="69BAFA64">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val="en-US" w:eastAsia="zh-CN"/>
        </w:rPr>
      </w:pPr>
    </w:p>
    <w:p w14:paraId="04FC134D">
      <w:pPr>
        <w:pageBreakBefore w:val="0"/>
        <w:widowControl w:val="0"/>
        <w:kinsoku/>
        <w:wordWrap/>
        <w:overflowPunct/>
        <w:topLinePunct w:val="0"/>
        <w:autoSpaceDE/>
        <w:autoSpaceDN/>
        <w:bidi w:val="0"/>
        <w:adjustRightInd/>
        <w:snapToGrid/>
        <w:spacing w:line="360" w:lineRule="auto"/>
        <w:ind w:firstLine="3360" w:firstLineChars="14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供应商全称（电子印章）：</w:t>
      </w:r>
    </w:p>
    <w:p w14:paraId="2FBDF89A">
      <w:pPr>
        <w:pageBreakBefore w:val="0"/>
        <w:widowControl w:val="0"/>
        <w:kinsoku/>
        <w:wordWrap/>
        <w:overflowPunct/>
        <w:topLinePunct w:val="0"/>
        <w:autoSpaceDE/>
        <w:autoSpaceDN/>
        <w:bidi w:val="0"/>
        <w:adjustRightInd/>
        <w:snapToGrid/>
        <w:spacing w:line="360" w:lineRule="auto"/>
        <w:ind w:firstLine="3360" w:firstLineChars="14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法定代表人（电子印章）：                     </w:t>
      </w:r>
    </w:p>
    <w:p w14:paraId="3D3C5C7F">
      <w:pPr>
        <w:pageBreakBefore w:val="0"/>
        <w:widowControl w:val="0"/>
        <w:kinsoku/>
        <w:wordWrap/>
        <w:overflowPunct/>
        <w:topLinePunct w:val="0"/>
        <w:autoSpaceDE/>
        <w:autoSpaceDN/>
        <w:bidi w:val="0"/>
        <w:adjustRightInd/>
        <w:snapToGrid/>
        <w:spacing w:line="360" w:lineRule="auto"/>
        <w:ind w:firstLine="3360" w:firstLineChars="1400"/>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日 期：</w:t>
      </w:r>
    </w:p>
    <w:p w14:paraId="21692895">
      <w:pPr>
        <w:rPr>
          <w:rFonts w:hint="eastAsia" w:ascii="仿宋" w:hAnsi="仿宋" w:eastAsia="仿宋" w:cs="仿宋"/>
          <w:color w:val="auto"/>
          <w:lang w:eastAsia="zh-CN"/>
        </w:rPr>
      </w:pPr>
      <w:r>
        <w:rPr>
          <w:rFonts w:hint="eastAsia" w:ascii="仿宋" w:hAnsi="仿宋" w:eastAsia="仿宋" w:cs="仿宋"/>
          <w:color w:val="auto"/>
          <w:lang w:eastAsia="zh-CN"/>
        </w:rPr>
        <w:br w:type="page"/>
      </w:r>
    </w:p>
    <w:bookmarkEnd w:id="72"/>
    <w:bookmarkEnd w:id="73"/>
    <w:p w14:paraId="66771F63">
      <w:pPr>
        <w:pStyle w:val="5"/>
        <w:pageBreakBefore w:val="0"/>
        <w:widowControl w:val="0"/>
        <w:kinsoku/>
        <w:wordWrap/>
        <w:overflowPunct/>
        <w:topLinePunct w:val="0"/>
        <w:autoSpaceDE/>
        <w:autoSpaceDN/>
        <w:bidi w:val="0"/>
        <w:spacing w:line="360" w:lineRule="auto"/>
        <w:ind w:left="0" w:leftChars="0" w:firstLine="0" w:firstLineChars="0"/>
        <w:jc w:val="center"/>
        <w:textAlignment w:val="auto"/>
        <w:rPr>
          <w:rFonts w:hint="eastAsia" w:ascii="仿宋" w:hAnsi="仿宋" w:eastAsia="仿宋" w:cs="仿宋"/>
          <w:color w:val="auto"/>
          <w:lang w:eastAsia="zh-CN"/>
        </w:rPr>
      </w:pPr>
    </w:p>
    <w:p w14:paraId="0F2C0662">
      <w:pPr>
        <w:pStyle w:val="5"/>
        <w:pageBreakBefore w:val="0"/>
        <w:widowControl w:val="0"/>
        <w:kinsoku/>
        <w:wordWrap/>
        <w:overflowPunct/>
        <w:topLinePunct w:val="0"/>
        <w:autoSpaceDE/>
        <w:autoSpaceDN/>
        <w:bidi w:val="0"/>
        <w:spacing w:line="360" w:lineRule="auto"/>
        <w:ind w:left="0" w:leftChars="0" w:firstLine="0" w:firstLineChars="0"/>
        <w:jc w:val="center"/>
        <w:textAlignment w:val="auto"/>
        <w:rPr>
          <w:rFonts w:hint="eastAsia" w:ascii="仿宋" w:hAnsi="仿宋" w:eastAsia="仿宋" w:cs="仿宋"/>
          <w:color w:val="auto"/>
          <w:sz w:val="24"/>
          <w:lang w:eastAsia="zh-CN"/>
        </w:rPr>
      </w:pPr>
      <w:r>
        <w:rPr>
          <w:rFonts w:hint="eastAsia" w:ascii="仿宋" w:hAnsi="仿宋" w:eastAsia="仿宋" w:cs="仿宋"/>
          <w:color w:val="auto"/>
          <w:lang w:eastAsia="zh-CN"/>
        </w:rPr>
        <w:t>响</w:t>
      </w:r>
      <w:r>
        <w:rPr>
          <w:rFonts w:hint="eastAsia" w:ascii="仿宋" w:hAnsi="仿宋" w:eastAsia="仿宋" w:cs="仿宋"/>
          <w:color w:val="auto"/>
          <w:lang w:val="en-US" w:eastAsia="zh-CN"/>
        </w:rPr>
        <w:t xml:space="preserve">  </w:t>
      </w:r>
      <w:r>
        <w:rPr>
          <w:rFonts w:hint="eastAsia" w:ascii="仿宋" w:hAnsi="仿宋" w:eastAsia="仿宋" w:cs="仿宋"/>
          <w:color w:val="auto"/>
          <w:lang w:eastAsia="zh-CN"/>
        </w:rPr>
        <w:t>应</w:t>
      </w:r>
      <w:r>
        <w:rPr>
          <w:rFonts w:hint="eastAsia" w:ascii="仿宋" w:hAnsi="仿宋" w:eastAsia="仿宋" w:cs="仿宋"/>
          <w:color w:val="auto"/>
          <w:lang w:val="en-US" w:eastAsia="zh-CN"/>
        </w:rPr>
        <w:t xml:space="preserve">  </w:t>
      </w:r>
      <w:r>
        <w:rPr>
          <w:rFonts w:hint="eastAsia" w:ascii="仿宋" w:hAnsi="仿宋" w:eastAsia="仿宋" w:cs="仿宋"/>
          <w:color w:val="auto"/>
          <w:lang w:eastAsia="zh-CN"/>
        </w:rPr>
        <w:t>函</w:t>
      </w:r>
    </w:p>
    <w:p w14:paraId="6E6BDD51">
      <w:pPr>
        <w:pageBreakBefore w:val="0"/>
        <w:widowControl w:val="0"/>
        <w:kinsoku/>
        <w:wordWrap/>
        <w:overflowPunct/>
        <w:topLinePunct w:val="0"/>
        <w:autoSpaceDE/>
        <w:autoSpaceDN/>
        <w:bidi w:val="0"/>
        <w:snapToGrid w:val="0"/>
        <w:spacing w:before="0" w:beforeAutospacing="0" w:after="0" w:afterAutospacing="0" w:line="360" w:lineRule="auto"/>
        <w:ind w:firstLine="480" w:firstLineChars="200"/>
        <w:jc w:val="both"/>
        <w:textAlignment w:val="auto"/>
        <w:rPr>
          <w:rFonts w:hint="eastAsia" w:ascii="仿宋" w:hAnsi="仿宋" w:eastAsia="仿宋" w:cs="仿宋"/>
          <w:color w:val="auto"/>
          <w:kern w:val="2"/>
          <w:sz w:val="24"/>
          <w:szCs w:val="24"/>
          <w:u w:val="single"/>
        </w:rPr>
      </w:pPr>
    </w:p>
    <w:p w14:paraId="3DDACEFA">
      <w:pPr>
        <w:pageBreakBefore w:val="0"/>
        <w:widowControl w:val="0"/>
        <w:kinsoku/>
        <w:wordWrap/>
        <w:overflowPunct/>
        <w:topLinePunct w:val="0"/>
        <w:autoSpaceDE/>
        <w:autoSpaceDN/>
        <w:bidi w:val="0"/>
        <w:snapToGrid w:val="0"/>
        <w:spacing w:before="0" w:beforeAutospacing="0" w:after="0" w:afterAutospacing="0" w:line="360" w:lineRule="auto"/>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kern w:val="2"/>
          <w:sz w:val="24"/>
          <w:szCs w:val="24"/>
          <w:u w:val="single"/>
        </w:rPr>
        <w:t>(</w:t>
      </w:r>
      <w:r>
        <w:rPr>
          <w:rFonts w:hint="eastAsia" w:ascii="仿宋" w:hAnsi="仿宋" w:eastAsia="仿宋" w:cs="仿宋"/>
          <w:color w:val="auto"/>
          <w:kern w:val="2"/>
          <w:sz w:val="24"/>
          <w:szCs w:val="24"/>
          <w:u w:val="single"/>
          <w:lang w:eastAsia="zh-CN"/>
        </w:rPr>
        <w:t>供应商全称</w:t>
      </w:r>
      <w:r>
        <w:rPr>
          <w:rFonts w:hint="eastAsia" w:ascii="仿宋" w:hAnsi="仿宋" w:eastAsia="仿宋" w:cs="仿宋"/>
          <w:color w:val="auto"/>
          <w:kern w:val="2"/>
          <w:sz w:val="24"/>
          <w:szCs w:val="24"/>
          <w:u w:val="single"/>
        </w:rPr>
        <w:t>)</w:t>
      </w:r>
      <w:r>
        <w:rPr>
          <w:rFonts w:hint="eastAsia" w:ascii="仿宋" w:hAnsi="仿宋" w:eastAsia="仿宋" w:cs="仿宋"/>
          <w:color w:val="auto"/>
          <w:kern w:val="2"/>
          <w:sz w:val="24"/>
          <w:szCs w:val="24"/>
        </w:rPr>
        <w:t>授权</w:t>
      </w:r>
      <w:r>
        <w:rPr>
          <w:rFonts w:hint="eastAsia" w:ascii="仿宋" w:hAnsi="仿宋" w:eastAsia="仿宋" w:cs="仿宋"/>
          <w:color w:val="auto"/>
          <w:kern w:val="2"/>
          <w:sz w:val="24"/>
          <w:szCs w:val="24"/>
          <w:u w:val="single"/>
        </w:rPr>
        <w:t>(</w:t>
      </w:r>
      <w:r>
        <w:rPr>
          <w:rFonts w:hint="eastAsia" w:ascii="仿宋" w:hAnsi="仿宋" w:eastAsia="仿宋" w:cs="仿宋"/>
          <w:color w:val="auto"/>
          <w:kern w:val="2"/>
          <w:sz w:val="24"/>
          <w:szCs w:val="24"/>
          <w:u w:val="single"/>
          <w:lang w:eastAsia="zh-CN"/>
        </w:rPr>
        <w:t>供应商</w:t>
      </w:r>
      <w:r>
        <w:rPr>
          <w:rFonts w:hint="eastAsia" w:ascii="仿宋" w:hAnsi="仿宋" w:eastAsia="仿宋" w:cs="仿宋"/>
          <w:color w:val="auto"/>
          <w:kern w:val="2"/>
          <w:sz w:val="24"/>
          <w:szCs w:val="24"/>
          <w:u w:val="single"/>
        </w:rPr>
        <w:t>代表姓名)(职务、职称)</w:t>
      </w:r>
      <w:r>
        <w:rPr>
          <w:rFonts w:hint="eastAsia" w:ascii="仿宋" w:hAnsi="仿宋" w:eastAsia="仿宋" w:cs="仿宋"/>
          <w:color w:val="auto"/>
          <w:kern w:val="2"/>
          <w:sz w:val="24"/>
          <w:szCs w:val="24"/>
        </w:rPr>
        <w:t>为我方代表，参加贵方组织的</w:t>
      </w:r>
      <w:r>
        <w:rPr>
          <w:rFonts w:hint="eastAsia" w:ascii="仿宋" w:hAnsi="仿宋" w:eastAsia="仿宋" w:cs="仿宋"/>
          <w:color w:val="auto"/>
          <w:kern w:val="2"/>
          <w:sz w:val="24"/>
          <w:szCs w:val="24"/>
          <w:u w:val="single"/>
        </w:rPr>
        <w:t>(项目名称、项目编号)</w:t>
      </w:r>
      <w:r>
        <w:rPr>
          <w:rFonts w:hint="eastAsia" w:ascii="仿宋" w:hAnsi="仿宋" w:eastAsia="仿宋" w:cs="仿宋"/>
          <w:color w:val="auto"/>
          <w:kern w:val="2"/>
          <w:sz w:val="24"/>
          <w:szCs w:val="24"/>
        </w:rPr>
        <w:t>招标的有关活动，并对此项目进行投标。为此：</w:t>
      </w:r>
    </w:p>
    <w:p w14:paraId="013B929C">
      <w:pPr>
        <w:pageBreakBefore w:val="0"/>
        <w:widowControl w:val="0"/>
        <w:tabs>
          <w:tab w:val="left" w:pos="1711"/>
        </w:tabs>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1、我方已仔细研究了本项目</w:t>
      </w: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的全部内容，愿意以以下报价，按照</w:t>
      </w: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要求及合同约定完成项目。</w:t>
      </w:r>
    </w:p>
    <w:p w14:paraId="16ADC966">
      <w:pPr>
        <w:pageBreakBefore w:val="0"/>
        <w:widowControl w:val="0"/>
        <w:tabs>
          <w:tab w:val="left" w:pos="1711"/>
        </w:tabs>
        <w:kinsoku/>
        <w:wordWrap/>
        <w:overflowPunct/>
        <w:topLinePunct w:val="0"/>
        <w:autoSpaceDE/>
        <w:autoSpaceDN/>
        <w:bidi w:val="0"/>
        <w:snapToGrid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人民币（大写）</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元（￥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p>
    <w:p w14:paraId="156E67D5">
      <w:pPr>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2、我方同意在本项目</w:t>
      </w: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中规定的</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有效期</w:t>
      </w:r>
      <w:r>
        <w:rPr>
          <w:rFonts w:hint="eastAsia" w:ascii="仿宋" w:hAnsi="仿宋" w:eastAsia="仿宋" w:cs="仿宋"/>
          <w:color w:val="auto"/>
          <w:sz w:val="24"/>
          <w:szCs w:val="24"/>
          <w:u w:val="single"/>
        </w:rPr>
        <w:t>90</w:t>
      </w:r>
      <w:r>
        <w:rPr>
          <w:rFonts w:hint="eastAsia" w:ascii="仿宋" w:hAnsi="仿宋" w:eastAsia="仿宋" w:cs="仿宋"/>
          <w:color w:val="auto"/>
          <w:sz w:val="24"/>
          <w:szCs w:val="24"/>
        </w:rPr>
        <w:t>个日历天内（自递交</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之日起计算）遵守本</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中的承诺且在此期限期满之前均具有约束力。如果中标，</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有效期延长至合同履约完毕。</w:t>
      </w:r>
    </w:p>
    <w:p w14:paraId="4E4B9F69">
      <w:pPr>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3、我方承诺已经具备《中华人民共和国政府采购法》中规定的参加政府采购活动的</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应当具备的全部条件和本</w:t>
      </w: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规定的特定资质要求。</w:t>
      </w:r>
    </w:p>
    <w:p w14:paraId="721BB3C3">
      <w:pPr>
        <w:pageBreakBefore w:val="0"/>
        <w:widowControl w:val="0"/>
        <w:kinsoku/>
        <w:wordWrap/>
        <w:overflowPunct/>
        <w:topLinePunct w:val="0"/>
        <w:autoSpaceDE/>
        <w:autoSpaceDN/>
        <w:bidi w:val="0"/>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4、提供</w:t>
      </w:r>
      <w:r>
        <w:rPr>
          <w:rFonts w:hint="eastAsia" w:ascii="仿宋" w:hAnsi="仿宋" w:eastAsia="仿宋" w:cs="仿宋"/>
          <w:color w:val="auto"/>
          <w:sz w:val="24"/>
          <w:szCs w:val="24"/>
          <w:lang w:val="en-US" w:eastAsia="zh-CN"/>
        </w:rPr>
        <w:t>供应商</w:t>
      </w:r>
      <w:r>
        <w:rPr>
          <w:rFonts w:hint="eastAsia" w:ascii="仿宋" w:hAnsi="仿宋" w:eastAsia="仿宋" w:cs="仿宋"/>
          <w:color w:val="auto"/>
          <w:sz w:val="24"/>
          <w:szCs w:val="24"/>
        </w:rPr>
        <w:t>须知规定的全部</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w:t>
      </w:r>
    </w:p>
    <w:p w14:paraId="15BAE6EA">
      <w:pPr>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5、按</w:t>
      </w: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要求提供的报价详见开标报价一览表。</w:t>
      </w:r>
    </w:p>
    <w:p w14:paraId="786D90EB">
      <w:pPr>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6、我方承诺：完全理解投标报价超过</w:t>
      </w: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公布的预算金额或最高限价时，导致投标无效。</w:t>
      </w:r>
    </w:p>
    <w:p w14:paraId="0CB23636">
      <w:pPr>
        <w:pageBreakBefore w:val="0"/>
        <w:widowControl w:val="0"/>
        <w:tabs>
          <w:tab w:val="left" w:pos="1680"/>
        </w:tabs>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7、保证忠实地执行双方所签订的合同，并承担合同规定的责任和义务。</w:t>
      </w:r>
    </w:p>
    <w:p w14:paraId="18FB6F83">
      <w:pPr>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8、承诺完全满足和响应</w:t>
      </w: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中的各项商务和技术要求。</w:t>
      </w:r>
    </w:p>
    <w:p w14:paraId="1B3C66D8">
      <w:pPr>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9、保证遵守</w:t>
      </w: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的所有规定。</w:t>
      </w:r>
    </w:p>
    <w:p w14:paraId="4DDD7F6B">
      <w:pPr>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10、保证在开标解密截止时间前，对所递交的</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进行补充、修改或者撤回时，我方会以加盖</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电子签章的形式在政府采购投标系统中通知</w:t>
      </w:r>
      <w:r>
        <w:rPr>
          <w:rFonts w:hint="eastAsia" w:ascii="仿宋" w:hAnsi="仿宋" w:eastAsia="仿宋" w:cs="仿宋"/>
          <w:color w:val="auto"/>
          <w:sz w:val="24"/>
          <w:szCs w:val="24"/>
          <w:lang w:eastAsia="zh-CN"/>
        </w:rPr>
        <w:t>采购代理机构</w:t>
      </w:r>
      <w:r>
        <w:rPr>
          <w:rFonts w:hint="eastAsia" w:ascii="仿宋" w:hAnsi="仿宋" w:eastAsia="仿宋" w:cs="仿宋"/>
          <w:color w:val="auto"/>
          <w:sz w:val="24"/>
          <w:szCs w:val="24"/>
        </w:rPr>
        <w:t>，否则可视为无效。</w:t>
      </w:r>
    </w:p>
    <w:p w14:paraId="56316478">
      <w:pPr>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11、对贵方在本次</w:t>
      </w:r>
      <w:r>
        <w:rPr>
          <w:rFonts w:hint="eastAsia" w:ascii="仿宋" w:hAnsi="仿宋" w:eastAsia="仿宋" w:cs="仿宋"/>
          <w:color w:val="auto"/>
          <w:sz w:val="24"/>
          <w:szCs w:val="24"/>
          <w:lang w:eastAsia="zh-CN"/>
        </w:rPr>
        <w:t>采购公告</w:t>
      </w:r>
      <w:r>
        <w:rPr>
          <w:rFonts w:hint="eastAsia" w:ascii="仿宋" w:hAnsi="仿宋" w:eastAsia="仿宋" w:cs="仿宋"/>
          <w:color w:val="auto"/>
          <w:sz w:val="24"/>
          <w:szCs w:val="24"/>
        </w:rPr>
        <w:t>刊登的媒体上发布的公告或与本项目有关的通知，我方会及时查看获取。若因线路故障等其他原因导致通知延迟获取或无法获取，责任由我方自负。</w:t>
      </w:r>
    </w:p>
    <w:p w14:paraId="57914D0F">
      <w:pPr>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12、如果在开标后规定的投标有效期内撤回投标，我方的</w:t>
      </w:r>
      <w:r>
        <w:rPr>
          <w:rFonts w:hint="eastAsia" w:ascii="仿宋" w:hAnsi="仿宋" w:eastAsia="仿宋" w:cs="仿宋"/>
          <w:color w:val="auto"/>
          <w:sz w:val="24"/>
          <w:szCs w:val="24"/>
          <w:lang w:eastAsia="zh-CN"/>
        </w:rPr>
        <w:t>响应保证金</w:t>
      </w:r>
      <w:r>
        <w:rPr>
          <w:rFonts w:hint="eastAsia" w:ascii="仿宋" w:hAnsi="仿宋" w:eastAsia="仿宋" w:cs="仿宋"/>
          <w:color w:val="auto"/>
          <w:sz w:val="24"/>
          <w:szCs w:val="24"/>
        </w:rPr>
        <w:t>可被贵方没收。</w:t>
      </w:r>
    </w:p>
    <w:p w14:paraId="591150D3">
      <w:pPr>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13、我方完全理解贵方不一定接受最低价的投标或收到的任何投标。</w:t>
      </w:r>
    </w:p>
    <w:p w14:paraId="32936C6E">
      <w:pPr>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14、我方愿意向贵方提供任何与本项投标有关的数据、情况和技术资料。若贵方需要，我方愿意提供我方做出的一切承诺的证明材料。</w:t>
      </w:r>
    </w:p>
    <w:p w14:paraId="29B6CD57">
      <w:pPr>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15、我方已详细审核全部</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，包括</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修改书（如有的话）、参考资料及有关附件，确认无误。</w:t>
      </w:r>
    </w:p>
    <w:p w14:paraId="0F8F919A">
      <w:pPr>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16、我方承诺：</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若需追加采购本项目</w:t>
      </w: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所列货物及相关服务的，在不改变合同其他实质性条款的前提下，按相同或更优惠的折扣率保证供货。</w:t>
      </w:r>
    </w:p>
    <w:p w14:paraId="0B213411">
      <w:pPr>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17、我方承诺接受</w:t>
      </w: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中合同全部条款且无任何异议。</w:t>
      </w:r>
    </w:p>
    <w:p w14:paraId="0056A529">
      <w:pPr>
        <w:pageBreakBefore w:val="0"/>
        <w:widowControl w:val="0"/>
        <w:kinsoku/>
        <w:wordWrap/>
        <w:overflowPunct/>
        <w:topLinePunct w:val="0"/>
        <w:autoSpaceDE/>
        <w:autoSpaceDN/>
        <w:bidi w:val="0"/>
        <w:snapToGrid w:val="0"/>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所有有关本次投标的一切往来联系方式为：</w:t>
      </w:r>
    </w:p>
    <w:p w14:paraId="2959BDCB">
      <w:pPr>
        <w:pageBreakBefore w:val="0"/>
        <w:widowControl w:val="0"/>
        <w:kinsoku/>
        <w:wordWrap/>
        <w:overflowPunct/>
        <w:topLinePunct w:val="0"/>
        <w:autoSpaceDE/>
        <w:autoSpaceDN/>
        <w:bidi w:val="0"/>
        <w:snapToGrid w:val="0"/>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地址：</w:t>
      </w:r>
      <w:r>
        <w:rPr>
          <w:rFonts w:hint="eastAsia" w:ascii="仿宋" w:hAnsi="仿宋" w:eastAsia="仿宋" w:cs="仿宋"/>
          <w:color w:val="auto"/>
          <w:sz w:val="24"/>
          <w:szCs w:val="24"/>
        </w:rPr>
        <w:tab/>
      </w:r>
      <w:r>
        <w:rPr>
          <w:rFonts w:hint="eastAsia" w:ascii="仿宋" w:hAnsi="仿宋" w:eastAsia="仿宋" w:cs="仿宋"/>
          <w:color w:val="auto"/>
          <w:sz w:val="24"/>
          <w:szCs w:val="24"/>
        </w:rPr>
        <w:t xml:space="preserve">                            邮编：</w:t>
      </w:r>
      <w:r>
        <w:rPr>
          <w:rFonts w:hint="eastAsia" w:ascii="仿宋" w:hAnsi="仿宋" w:eastAsia="仿宋" w:cs="仿宋"/>
          <w:color w:val="auto"/>
          <w:sz w:val="24"/>
          <w:szCs w:val="24"/>
        </w:rPr>
        <w:tab/>
      </w:r>
    </w:p>
    <w:p w14:paraId="1ADC9824">
      <w:pPr>
        <w:pageBreakBefore w:val="0"/>
        <w:widowControl w:val="0"/>
        <w:kinsoku/>
        <w:wordWrap/>
        <w:overflowPunct/>
        <w:topLinePunct w:val="0"/>
        <w:autoSpaceDE/>
        <w:autoSpaceDN/>
        <w:bidi w:val="0"/>
        <w:snapToGrid w:val="0"/>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电话：</w:t>
      </w:r>
      <w:r>
        <w:rPr>
          <w:rFonts w:hint="eastAsia" w:ascii="仿宋" w:hAnsi="仿宋" w:eastAsia="仿宋" w:cs="仿宋"/>
          <w:color w:val="auto"/>
          <w:sz w:val="24"/>
          <w:szCs w:val="24"/>
        </w:rPr>
        <w:tab/>
      </w:r>
      <w:r>
        <w:rPr>
          <w:rFonts w:hint="eastAsia" w:ascii="仿宋" w:hAnsi="仿宋" w:eastAsia="仿宋" w:cs="仿宋"/>
          <w:color w:val="auto"/>
          <w:sz w:val="24"/>
          <w:szCs w:val="24"/>
        </w:rPr>
        <w:t xml:space="preserve">                            传真：</w:t>
      </w:r>
    </w:p>
    <w:p w14:paraId="10A980D1">
      <w:pPr>
        <w:pageBreakBefore w:val="0"/>
        <w:widowControl w:val="0"/>
        <w:tabs>
          <w:tab w:val="left" w:pos="480"/>
        </w:tabs>
        <w:kinsoku/>
        <w:wordWrap/>
        <w:overflowPunct/>
        <w:topLinePunct w:val="0"/>
        <w:autoSpaceDE/>
        <w:autoSpaceDN/>
        <w:bidi w:val="0"/>
        <w:snapToGrid w:val="0"/>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代表姓名：</w:t>
      </w:r>
    </w:p>
    <w:p w14:paraId="1E8C9540">
      <w:pPr>
        <w:pageBreakBefore w:val="0"/>
        <w:widowControl w:val="0"/>
        <w:tabs>
          <w:tab w:val="left" w:pos="480"/>
        </w:tabs>
        <w:kinsoku/>
        <w:wordWrap/>
        <w:overflowPunct/>
        <w:topLinePunct w:val="0"/>
        <w:autoSpaceDE/>
        <w:autoSpaceDN/>
        <w:bidi w:val="0"/>
        <w:snapToGrid w:val="0"/>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代表联系电话：      （办公）           （手机）</w:t>
      </w:r>
    </w:p>
    <w:p w14:paraId="144923CF">
      <w:pPr>
        <w:pageBreakBefore w:val="0"/>
        <w:widowControl w:val="0"/>
        <w:tabs>
          <w:tab w:val="left" w:pos="480"/>
        </w:tabs>
        <w:kinsoku/>
        <w:wordWrap/>
        <w:overflowPunct/>
        <w:topLinePunct w:val="0"/>
        <w:autoSpaceDE/>
        <w:autoSpaceDN/>
        <w:bidi w:val="0"/>
        <w:snapToGrid w:val="0"/>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E-mail：</w:t>
      </w:r>
    </w:p>
    <w:p w14:paraId="68B92DA6">
      <w:pPr>
        <w:pageBreakBefore w:val="0"/>
        <w:widowControl w:val="0"/>
        <w:kinsoku/>
        <w:wordWrap/>
        <w:overflowPunct/>
        <w:topLinePunct w:val="0"/>
        <w:autoSpaceDE/>
        <w:autoSpaceDN/>
        <w:bidi w:val="0"/>
        <w:snapToGrid w:val="0"/>
        <w:spacing w:line="360" w:lineRule="auto"/>
        <w:ind w:firstLine="2880" w:firstLineChars="12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w:t>
      </w:r>
      <w:r>
        <w:rPr>
          <w:rFonts w:hint="eastAsia" w:ascii="仿宋" w:hAnsi="仿宋" w:eastAsia="仿宋" w:cs="仿宋"/>
          <w:color w:val="auto"/>
          <w:spacing w:val="20"/>
          <w:sz w:val="24"/>
          <w:szCs w:val="24"/>
          <w:lang w:val="en-US" w:eastAsia="zh-CN"/>
        </w:rPr>
        <w:t>电子印章</w:t>
      </w:r>
      <w:r>
        <w:rPr>
          <w:rFonts w:hint="eastAsia" w:ascii="仿宋" w:hAnsi="仿宋" w:eastAsia="仿宋" w:cs="仿宋"/>
          <w:color w:val="auto"/>
          <w:sz w:val="24"/>
          <w:szCs w:val="24"/>
        </w:rPr>
        <w:t>）</w:t>
      </w:r>
    </w:p>
    <w:p w14:paraId="78A7CDAA">
      <w:pPr>
        <w:pageBreakBefore w:val="0"/>
        <w:widowControl w:val="0"/>
        <w:kinsoku/>
        <w:wordWrap/>
        <w:overflowPunct/>
        <w:topLinePunct w:val="0"/>
        <w:autoSpaceDE/>
        <w:autoSpaceDN/>
        <w:bidi w:val="0"/>
        <w:snapToGrid w:val="0"/>
        <w:spacing w:line="360" w:lineRule="auto"/>
        <w:ind w:left="2040" w:hanging="2040" w:hangingChars="85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年  月  日</w:t>
      </w:r>
    </w:p>
    <w:p w14:paraId="302EA83A">
      <w:pPr>
        <w:rPr>
          <w:rFonts w:hint="eastAsia" w:ascii="仿宋" w:hAnsi="仿宋" w:eastAsia="仿宋" w:cs="仿宋"/>
          <w:color w:val="auto"/>
          <w:sz w:val="28"/>
          <w:szCs w:val="28"/>
          <w:highlight w:val="none"/>
          <w:lang w:val="en-US" w:eastAsia="zh-CN"/>
        </w:rPr>
      </w:pPr>
      <w:bookmarkStart w:id="74" w:name="_Toc13040"/>
      <w:bookmarkStart w:id="75" w:name="_Toc26389"/>
      <w:r>
        <w:rPr>
          <w:rFonts w:hint="eastAsia" w:ascii="仿宋" w:hAnsi="仿宋" w:eastAsia="仿宋" w:cs="仿宋"/>
          <w:color w:val="auto"/>
        </w:rPr>
        <w:br w:type="page"/>
      </w:r>
      <w:bookmarkEnd w:id="74"/>
      <w:bookmarkEnd w:id="75"/>
    </w:p>
    <w:p w14:paraId="5DC47490">
      <w:pPr>
        <w:pStyle w:val="5"/>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lang w:val="en-US" w:eastAsia="zh-CN"/>
        </w:rPr>
      </w:pPr>
    </w:p>
    <w:p w14:paraId="50C437D9">
      <w:pPr>
        <w:pStyle w:val="5"/>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法定代表人(负责人）资格证明文件</w:t>
      </w:r>
    </w:p>
    <w:p w14:paraId="0CA5B924">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val="en-US" w:eastAsia="zh-CN"/>
        </w:rPr>
      </w:pPr>
    </w:p>
    <w:p w14:paraId="00C09A5F">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u w:val="single"/>
          <w:lang w:val="en-US" w:eastAsia="zh-CN"/>
        </w:rPr>
        <w:t xml:space="preserve">        （姓名）</w:t>
      </w:r>
      <w:r>
        <w:rPr>
          <w:rFonts w:hint="eastAsia" w:ascii="仿宋" w:hAnsi="仿宋" w:eastAsia="仿宋" w:cs="仿宋"/>
          <w:color w:val="auto"/>
          <w:sz w:val="24"/>
          <w:szCs w:val="24"/>
          <w:highlight w:val="none"/>
          <w:lang w:val="en-US" w:eastAsia="zh-CN"/>
        </w:rPr>
        <w:t>是</w:t>
      </w:r>
      <w:r>
        <w:rPr>
          <w:rFonts w:hint="eastAsia" w:ascii="仿宋" w:hAnsi="仿宋" w:eastAsia="仿宋" w:cs="仿宋"/>
          <w:color w:val="auto"/>
          <w:sz w:val="24"/>
          <w:szCs w:val="24"/>
          <w:highlight w:val="none"/>
          <w:u w:val="single"/>
          <w:lang w:val="en-US" w:eastAsia="zh-CN"/>
        </w:rPr>
        <w:t xml:space="preserve">         （供应商全称）</w:t>
      </w:r>
      <w:r>
        <w:rPr>
          <w:rFonts w:hint="eastAsia" w:ascii="仿宋" w:hAnsi="仿宋" w:eastAsia="仿宋" w:cs="仿宋"/>
          <w:color w:val="auto"/>
          <w:sz w:val="24"/>
          <w:szCs w:val="24"/>
          <w:highlight w:val="none"/>
          <w:lang w:val="en-US" w:eastAsia="zh-CN"/>
        </w:rPr>
        <w:t>的法定代表人(负责人）。参加山西中创佳信工程项目管理有限公司组织的</w:t>
      </w:r>
      <w:r>
        <w:rPr>
          <w:rFonts w:hint="eastAsia" w:ascii="仿宋" w:hAnsi="仿宋" w:eastAsia="仿宋" w:cs="仿宋"/>
          <w:color w:val="auto"/>
          <w:sz w:val="24"/>
          <w:szCs w:val="24"/>
          <w:highlight w:val="none"/>
          <w:u w:val="single"/>
          <w:lang w:val="en-US" w:eastAsia="zh-CN"/>
        </w:rPr>
        <w:t xml:space="preserve">       （项目名称、项目编号）</w:t>
      </w:r>
      <w:r>
        <w:rPr>
          <w:rFonts w:hint="eastAsia" w:ascii="仿宋" w:hAnsi="仿宋" w:eastAsia="仿宋" w:cs="仿宋"/>
          <w:color w:val="auto"/>
          <w:sz w:val="24"/>
          <w:szCs w:val="24"/>
          <w:highlight w:val="none"/>
          <w:lang w:val="en-US" w:eastAsia="zh-CN"/>
        </w:rPr>
        <w:t>，负责签署本次响应文件、全权处理响应文件开启、评审、澄清过程中的一切事项，签订采购合同，并处理与本次采购项目有关的一切事务。</w:t>
      </w:r>
    </w:p>
    <w:p w14:paraId="25685355">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特此证明。</w:t>
      </w:r>
    </w:p>
    <w:tbl>
      <w:tblPr>
        <w:tblStyle w:val="12"/>
        <w:tblW w:w="8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0"/>
      </w:tblGrid>
      <w:tr w14:paraId="5D129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7" w:hRule="atLeast"/>
          <w:jc w:val="center"/>
        </w:trPr>
        <w:tc>
          <w:tcPr>
            <w:tcW w:w="8140" w:type="dxa"/>
            <w:tcBorders>
              <w:top w:val="single" w:color="auto" w:sz="4" w:space="0"/>
              <w:left w:val="single" w:color="auto" w:sz="4" w:space="0"/>
              <w:bottom w:val="single" w:color="auto" w:sz="4" w:space="0"/>
              <w:right w:val="single" w:color="auto" w:sz="4" w:space="0"/>
            </w:tcBorders>
            <w:noWrap w:val="0"/>
            <w:vAlign w:val="center"/>
          </w:tcPr>
          <w:p w14:paraId="785B2D6C">
            <w:pPr>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4"/>
                <w:szCs w:val="24"/>
                <w:highlight w:val="none"/>
                <w:lang w:val="en-US" w:eastAsia="zh-CN"/>
              </w:rPr>
              <w:t>法定代表人(负责人）身份证/护照（正反两面）</w:t>
            </w:r>
          </w:p>
        </w:tc>
      </w:tr>
    </w:tbl>
    <w:p w14:paraId="106EC4D5">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val="en-US" w:eastAsia="zh-CN"/>
        </w:rPr>
      </w:pPr>
    </w:p>
    <w:p w14:paraId="15A44E77">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注：法定代表人(负责人）参加本次招标的应签署本文件并附本人身份证/护照的复印件；</w:t>
      </w:r>
    </w:p>
    <w:p w14:paraId="0160FDAC">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val="en-US" w:eastAsia="zh-CN"/>
        </w:rPr>
      </w:pPr>
    </w:p>
    <w:p w14:paraId="7202493D">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lang w:val="en-US" w:eastAsia="zh-CN"/>
        </w:rPr>
      </w:pPr>
    </w:p>
    <w:p w14:paraId="44725C78">
      <w:pPr>
        <w:pageBreakBefore w:val="0"/>
        <w:widowControl w:val="0"/>
        <w:kinsoku/>
        <w:wordWrap/>
        <w:overflowPunct/>
        <w:topLinePunct w:val="0"/>
        <w:autoSpaceDE/>
        <w:autoSpaceDN/>
        <w:bidi w:val="0"/>
        <w:adjustRightInd/>
        <w:snapToGrid/>
        <w:spacing w:line="360" w:lineRule="auto"/>
        <w:ind w:firstLine="6720" w:firstLineChars="28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供应商全称（电子印章）： </w:t>
      </w:r>
    </w:p>
    <w:p w14:paraId="0E3DC929">
      <w:pPr>
        <w:pageBreakBefore w:val="0"/>
        <w:widowControl w:val="0"/>
        <w:kinsoku/>
        <w:wordWrap/>
        <w:overflowPunct/>
        <w:topLinePunct w:val="0"/>
        <w:autoSpaceDE/>
        <w:autoSpaceDN/>
        <w:bidi w:val="0"/>
        <w:adjustRightInd/>
        <w:snapToGrid/>
        <w:spacing w:line="360" w:lineRule="auto"/>
        <w:jc w:val="righ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年   月   日</w:t>
      </w:r>
    </w:p>
    <w:p w14:paraId="54B1E21E">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szCs w:val="28"/>
          <w:highlight w:val="none"/>
          <w:lang w:val="en-US" w:eastAsia="zh-CN"/>
        </w:rPr>
      </w:pPr>
    </w:p>
    <w:p w14:paraId="3CB34357">
      <w:pPr>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szCs w:val="28"/>
          <w:highlight w:val="none"/>
          <w:lang w:val="en-US" w:eastAsia="zh-CN"/>
        </w:rPr>
        <w:sectPr>
          <w:footerReference r:id="rId6" w:type="default"/>
          <w:footnotePr>
            <w:numFmt w:val="decimalEnclosedCircleChinese"/>
          </w:footnotePr>
          <w:pgSz w:w="11906" w:h="16838"/>
          <w:pgMar w:top="1134" w:right="1134" w:bottom="1134" w:left="1417" w:header="850" w:footer="992" w:gutter="0"/>
          <w:pgNumType w:fmt="numberInDash"/>
          <w:cols w:space="0" w:num="1"/>
          <w:rtlGutter w:val="0"/>
          <w:docGrid w:type="lines" w:linePitch="312" w:charSpace="0"/>
        </w:sectPr>
      </w:pPr>
    </w:p>
    <w:p w14:paraId="1FCBE406">
      <w:pPr>
        <w:pStyle w:val="5"/>
        <w:keepNext/>
        <w:keepLines/>
        <w:pageBreakBefore w:val="0"/>
        <w:widowControl w:val="0"/>
        <w:kinsoku/>
        <w:wordWrap/>
        <w:overflowPunct/>
        <w:topLinePunct w:val="0"/>
        <w:autoSpaceDE/>
        <w:autoSpaceDN/>
        <w:bidi w:val="0"/>
        <w:adjustRightInd/>
        <w:snapToGrid/>
        <w:spacing w:after="313" w:afterLines="100"/>
        <w:ind w:left="0" w:leftChars="0" w:firstLine="0" w:firstLineChars="0"/>
        <w:jc w:val="center"/>
        <w:textAlignment w:val="auto"/>
        <w:rPr>
          <w:rFonts w:hint="eastAsia" w:ascii="仿宋" w:hAnsi="仿宋" w:eastAsia="仿宋" w:cs="仿宋"/>
          <w:color w:val="auto"/>
          <w:lang w:val="en-US" w:eastAsia="zh-CN"/>
        </w:rPr>
      </w:pPr>
    </w:p>
    <w:p w14:paraId="6C0419EC">
      <w:pPr>
        <w:pStyle w:val="5"/>
        <w:keepNext/>
        <w:keepLines/>
        <w:pageBreakBefore w:val="0"/>
        <w:widowControl w:val="0"/>
        <w:kinsoku/>
        <w:wordWrap/>
        <w:overflowPunct/>
        <w:topLinePunct w:val="0"/>
        <w:autoSpaceDE/>
        <w:autoSpaceDN/>
        <w:bidi w:val="0"/>
        <w:adjustRightInd/>
        <w:snapToGrid/>
        <w:spacing w:after="313" w:afterLines="100"/>
        <w:ind w:left="0" w:leftChars="0" w:firstLine="0" w:firstLineChars="0"/>
        <w:jc w:val="center"/>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授权委托书</w:t>
      </w:r>
    </w:p>
    <w:p w14:paraId="43791F33">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我</w:t>
      </w:r>
      <w:r>
        <w:rPr>
          <w:rFonts w:hint="eastAsia" w:ascii="仿宋" w:hAnsi="仿宋" w:eastAsia="仿宋" w:cs="仿宋"/>
          <w:color w:val="auto"/>
          <w:sz w:val="24"/>
          <w:szCs w:val="24"/>
          <w:highlight w:val="none"/>
          <w:u w:val="single"/>
          <w:lang w:val="en-US" w:eastAsia="zh-CN"/>
        </w:rPr>
        <w:t xml:space="preserve">  （姓名）</w:t>
      </w:r>
      <w:r>
        <w:rPr>
          <w:rFonts w:hint="eastAsia" w:ascii="仿宋" w:hAnsi="仿宋" w:eastAsia="仿宋" w:cs="仿宋"/>
          <w:color w:val="auto"/>
          <w:sz w:val="24"/>
          <w:szCs w:val="24"/>
          <w:highlight w:val="none"/>
          <w:lang w:val="en-US" w:eastAsia="zh-CN"/>
        </w:rPr>
        <w:t>是</w:t>
      </w:r>
      <w:r>
        <w:rPr>
          <w:rFonts w:hint="eastAsia" w:ascii="仿宋" w:hAnsi="仿宋" w:eastAsia="仿宋" w:cs="仿宋"/>
          <w:color w:val="auto"/>
          <w:sz w:val="24"/>
          <w:szCs w:val="24"/>
          <w:highlight w:val="none"/>
          <w:u w:val="single"/>
          <w:lang w:val="en-US" w:eastAsia="zh-CN"/>
        </w:rPr>
        <w:t xml:space="preserve">   （供应商名称）</w:t>
      </w:r>
      <w:r>
        <w:rPr>
          <w:rFonts w:hint="eastAsia" w:ascii="仿宋" w:hAnsi="仿宋" w:eastAsia="仿宋" w:cs="仿宋"/>
          <w:color w:val="auto"/>
          <w:sz w:val="24"/>
          <w:szCs w:val="24"/>
          <w:highlight w:val="none"/>
          <w:lang w:val="en-US" w:eastAsia="zh-CN"/>
        </w:rPr>
        <w:t>的法定代表人(负责人），现授权</w:t>
      </w:r>
      <w:r>
        <w:rPr>
          <w:rFonts w:hint="eastAsia" w:ascii="仿宋" w:hAnsi="仿宋" w:eastAsia="仿宋" w:cs="仿宋"/>
          <w:color w:val="auto"/>
          <w:sz w:val="24"/>
          <w:szCs w:val="24"/>
          <w:highlight w:val="none"/>
          <w:u w:val="single"/>
          <w:lang w:val="en-US" w:eastAsia="zh-CN"/>
        </w:rPr>
        <w:t xml:space="preserve">     （单位名称）</w:t>
      </w:r>
      <w:r>
        <w:rPr>
          <w:rFonts w:hint="eastAsia" w:ascii="仿宋" w:hAnsi="仿宋" w:eastAsia="仿宋" w:cs="仿宋"/>
          <w:color w:val="auto"/>
          <w:sz w:val="24"/>
          <w:szCs w:val="24"/>
          <w:highlight w:val="none"/>
          <w:lang w:val="en-US" w:eastAsia="zh-CN"/>
        </w:rPr>
        <w:t>的</w:t>
      </w:r>
      <w:r>
        <w:rPr>
          <w:rFonts w:hint="eastAsia" w:ascii="仿宋" w:hAnsi="仿宋" w:eastAsia="仿宋" w:cs="仿宋"/>
          <w:color w:val="auto"/>
          <w:sz w:val="24"/>
          <w:szCs w:val="24"/>
          <w:highlight w:val="none"/>
          <w:u w:val="single"/>
          <w:lang w:val="en-US" w:eastAsia="zh-CN"/>
        </w:rPr>
        <w:t xml:space="preserve">  （姓名）</w:t>
      </w:r>
      <w:r>
        <w:rPr>
          <w:rFonts w:hint="eastAsia" w:ascii="仿宋" w:hAnsi="仿宋" w:eastAsia="仿宋" w:cs="仿宋"/>
          <w:color w:val="auto"/>
          <w:sz w:val="24"/>
          <w:szCs w:val="24"/>
          <w:highlight w:val="none"/>
          <w:lang w:val="en-US" w:eastAsia="zh-CN"/>
        </w:rPr>
        <w:t>为我公司全权代理人，以我单位名义参加山西中创佳信工程项目管理有限公司组织的</w:t>
      </w:r>
      <w:r>
        <w:rPr>
          <w:rFonts w:hint="eastAsia" w:ascii="仿宋" w:hAnsi="仿宋" w:eastAsia="仿宋" w:cs="仿宋"/>
          <w:color w:val="auto"/>
          <w:sz w:val="24"/>
          <w:szCs w:val="24"/>
          <w:highlight w:val="none"/>
          <w:u w:val="single"/>
          <w:lang w:val="en-US" w:eastAsia="zh-CN"/>
        </w:rPr>
        <w:t xml:space="preserve">     （项目名称、项目编号）</w:t>
      </w:r>
      <w:r>
        <w:rPr>
          <w:rFonts w:hint="eastAsia" w:ascii="仿宋" w:hAnsi="仿宋" w:eastAsia="仿宋" w:cs="仿宋"/>
          <w:color w:val="auto"/>
          <w:sz w:val="24"/>
          <w:szCs w:val="24"/>
          <w:highlight w:val="none"/>
          <w:lang w:val="en-US" w:eastAsia="zh-CN"/>
        </w:rPr>
        <w:t>的招标活动。代理人可全权代表我签署本次响应文件，处理响应文件开启、评审、澄清过程中的一切事项，签订采购合同，并处理与本次采购项目有关的一切事务，我均予以承认。</w:t>
      </w:r>
    </w:p>
    <w:p w14:paraId="219A9E1D">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全权代理人无转委托权。</w:t>
      </w:r>
    </w:p>
    <w:p w14:paraId="2BB282B9">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特此声明。</w:t>
      </w:r>
    </w:p>
    <w:p w14:paraId="0C5C06FD">
      <w:pPr>
        <w:rPr>
          <w:rFonts w:hint="eastAsia" w:ascii="仿宋" w:hAnsi="仿宋" w:eastAsia="仿宋" w:cs="仿宋"/>
          <w:color w:val="auto"/>
          <w:sz w:val="24"/>
          <w:szCs w:val="24"/>
          <w:highlight w:val="none"/>
          <w:lang w:val="en-US" w:eastAsia="zh-CN"/>
        </w:rPr>
      </w:pPr>
    </w:p>
    <w:tbl>
      <w:tblPr>
        <w:tblStyle w:val="12"/>
        <w:tblW w:w="7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7"/>
      </w:tblGrid>
      <w:tr w14:paraId="4A21C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2" w:hRule="atLeast"/>
          <w:jc w:val="center"/>
        </w:trPr>
        <w:tc>
          <w:tcPr>
            <w:tcW w:w="7757" w:type="dxa"/>
            <w:tcBorders>
              <w:top w:val="single" w:color="auto" w:sz="4" w:space="0"/>
              <w:left w:val="single" w:color="auto" w:sz="4" w:space="0"/>
              <w:bottom w:val="single" w:color="auto" w:sz="4" w:space="0"/>
              <w:right w:val="single" w:color="auto" w:sz="4" w:space="0"/>
            </w:tcBorders>
            <w:noWrap w:val="0"/>
            <w:vAlign w:val="center"/>
          </w:tcPr>
          <w:p w14:paraId="4E795422">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法定代表人(负责人）身份证/护照（正反两面）</w:t>
            </w:r>
          </w:p>
        </w:tc>
      </w:tr>
      <w:tr w14:paraId="4BAB6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2" w:hRule="atLeast"/>
          <w:jc w:val="center"/>
        </w:trPr>
        <w:tc>
          <w:tcPr>
            <w:tcW w:w="7757" w:type="dxa"/>
            <w:tcBorders>
              <w:top w:val="single" w:color="auto" w:sz="4" w:space="0"/>
              <w:left w:val="single" w:color="auto" w:sz="4" w:space="0"/>
              <w:bottom w:val="single" w:color="auto" w:sz="4" w:space="0"/>
              <w:right w:val="single" w:color="auto" w:sz="4" w:space="0"/>
            </w:tcBorders>
            <w:noWrap w:val="0"/>
            <w:vAlign w:val="center"/>
          </w:tcPr>
          <w:p w14:paraId="604D7AC2">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全权代理人身份证/护照（正反两面）</w:t>
            </w:r>
          </w:p>
        </w:tc>
      </w:tr>
    </w:tbl>
    <w:p w14:paraId="688D1F19">
      <w:pPr>
        <w:rPr>
          <w:rFonts w:hint="eastAsia" w:ascii="仿宋" w:hAnsi="仿宋" w:eastAsia="仿宋" w:cs="仿宋"/>
          <w:color w:val="auto"/>
          <w:sz w:val="24"/>
          <w:szCs w:val="24"/>
          <w:highlight w:val="none"/>
          <w:lang w:val="en-US" w:eastAsia="zh-CN"/>
        </w:rPr>
      </w:pPr>
    </w:p>
    <w:p w14:paraId="069631BD">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注：应附法定代表人(负责人）和全权代理人身份证/护照复印件</w:t>
      </w:r>
    </w:p>
    <w:p w14:paraId="26B3246A">
      <w:pPr>
        <w:bidi w:val="0"/>
        <w:rPr>
          <w:rFonts w:hint="eastAsia" w:ascii="仿宋" w:hAnsi="仿宋" w:eastAsia="仿宋" w:cs="仿宋"/>
          <w:sz w:val="24"/>
          <w:szCs w:val="24"/>
          <w:lang w:val="en-US" w:eastAsia="zh-CN"/>
        </w:rPr>
      </w:pPr>
    </w:p>
    <w:p w14:paraId="6A5313D2">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供应商全称（电子印章）：</w:t>
      </w:r>
    </w:p>
    <w:p w14:paraId="62925560">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法定代表人（电子印章）：               </w:t>
      </w:r>
    </w:p>
    <w:p w14:paraId="6F91C610">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 期</w:t>
      </w:r>
      <w:r>
        <w:rPr>
          <w:rFonts w:hint="eastAsia" w:ascii="仿宋" w:hAnsi="仿宋" w:eastAsia="仿宋" w:cs="仿宋"/>
          <w:color w:val="auto"/>
          <w:sz w:val="24"/>
          <w:szCs w:val="24"/>
          <w:highlight w:val="none"/>
          <w:lang w:val="en-US" w:eastAsia="zh-CN"/>
        </w:rPr>
        <w:br w:type="page"/>
      </w:r>
    </w:p>
    <w:p w14:paraId="5F3CB4F8">
      <w:pPr>
        <w:bidi w:val="0"/>
        <w:rPr>
          <w:rFonts w:hint="eastAsia" w:ascii="仿宋" w:hAnsi="仿宋" w:eastAsia="仿宋" w:cs="仿宋"/>
          <w:lang w:val="en-US" w:eastAsia="zh-CN"/>
        </w:rPr>
      </w:pPr>
    </w:p>
    <w:p w14:paraId="770B5AB6">
      <w:pPr>
        <w:pStyle w:val="5"/>
        <w:numPr>
          <w:ilvl w:val="2"/>
          <w:numId w:val="0"/>
        </w:numPr>
        <w:bidi w:val="0"/>
        <w:jc w:val="center"/>
        <w:rPr>
          <w:rFonts w:hint="eastAsia" w:ascii="仿宋" w:hAnsi="仿宋" w:eastAsia="仿宋" w:cs="仿宋"/>
          <w:color w:val="auto"/>
          <w:sz w:val="28"/>
          <w:szCs w:val="28"/>
          <w:highlight w:val="none"/>
          <w:lang w:val="en-US" w:eastAsia="zh-CN"/>
        </w:rPr>
      </w:pPr>
    </w:p>
    <w:p w14:paraId="60BF79B2">
      <w:pPr>
        <w:pStyle w:val="5"/>
        <w:numPr>
          <w:ilvl w:val="2"/>
          <w:numId w:val="0"/>
        </w:numPr>
        <w:bidi w:val="0"/>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供应商认为需要提供的其他资料</w:t>
      </w:r>
      <w:bookmarkStart w:id="76" w:name="_Toc9111"/>
      <w:bookmarkStart w:id="77" w:name="_Toc10753"/>
      <w:bookmarkStart w:id="78" w:name="_Toc29305"/>
    </w:p>
    <w:p w14:paraId="19483310">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br w:type="page"/>
      </w:r>
    </w:p>
    <w:p w14:paraId="6934279A">
      <w:pPr>
        <w:pStyle w:val="4"/>
        <w:numPr>
          <w:ilvl w:val="2"/>
          <w:numId w:val="0"/>
        </w:numPr>
        <w:bidi w:val="0"/>
        <w:jc w:val="center"/>
        <w:outlineLvl w:val="1"/>
        <w:rPr>
          <w:rFonts w:hint="eastAsia" w:ascii="仿宋" w:hAnsi="仿宋" w:eastAsia="仿宋" w:cs="仿宋"/>
        </w:rPr>
      </w:pPr>
    </w:p>
    <w:p w14:paraId="4326CD92">
      <w:pPr>
        <w:pStyle w:val="4"/>
        <w:numPr>
          <w:ilvl w:val="2"/>
          <w:numId w:val="0"/>
        </w:numPr>
        <w:bidi w:val="0"/>
        <w:jc w:val="center"/>
        <w:outlineLvl w:val="1"/>
        <w:rPr>
          <w:rFonts w:hint="eastAsia" w:ascii="仿宋" w:hAnsi="仿宋" w:eastAsia="仿宋" w:cs="仿宋"/>
        </w:rPr>
      </w:pPr>
      <w:r>
        <w:rPr>
          <w:rFonts w:hint="eastAsia" w:ascii="仿宋" w:hAnsi="仿宋" w:eastAsia="仿宋" w:cs="仿宋"/>
        </w:rPr>
        <w:t>第二部分 商务</w:t>
      </w:r>
      <w:r>
        <w:rPr>
          <w:rFonts w:hint="eastAsia" w:ascii="仿宋" w:hAnsi="仿宋" w:eastAsia="仿宋" w:cs="仿宋"/>
          <w:lang w:eastAsia="zh-CN"/>
        </w:rPr>
        <w:t>、</w:t>
      </w:r>
      <w:r>
        <w:rPr>
          <w:rFonts w:hint="eastAsia" w:ascii="仿宋" w:hAnsi="仿宋" w:eastAsia="仿宋" w:cs="仿宋"/>
        </w:rPr>
        <w:t>技术</w:t>
      </w:r>
      <w:r>
        <w:rPr>
          <w:rFonts w:hint="eastAsia" w:ascii="仿宋" w:hAnsi="仿宋" w:eastAsia="仿宋" w:cs="仿宋"/>
          <w:lang w:eastAsia="zh-CN"/>
        </w:rPr>
        <w:t>服务</w:t>
      </w:r>
      <w:r>
        <w:rPr>
          <w:rFonts w:hint="eastAsia" w:ascii="仿宋" w:hAnsi="仿宋" w:eastAsia="仿宋" w:cs="仿宋"/>
        </w:rPr>
        <w:t>文件</w:t>
      </w:r>
      <w:bookmarkEnd w:id="76"/>
      <w:bookmarkEnd w:id="77"/>
      <w:bookmarkEnd w:id="78"/>
    </w:p>
    <w:bookmarkEnd w:id="70"/>
    <w:bookmarkEnd w:id="71"/>
    <w:p w14:paraId="2BB69B1C">
      <w:pPr>
        <w:pStyle w:val="5"/>
        <w:numPr>
          <w:ilvl w:val="2"/>
          <w:numId w:val="0"/>
        </w:numPr>
        <w:bidi w:val="0"/>
        <w:ind w:left="288" w:leftChars="0"/>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近三年同类项目及相关证明资料</w:t>
      </w:r>
    </w:p>
    <w:tbl>
      <w:tblPr>
        <w:tblStyle w:val="12"/>
        <w:tblW w:w="8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607"/>
        <w:gridCol w:w="1904"/>
        <w:gridCol w:w="2017"/>
        <w:gridCol w:w="2441"/>
      </w:tblGrid>
      <w:tr w14:paraId="37B09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444F9AA1">
            <w:pPr>
              <w:ind w:left="0" w:leftChars="0" w:firstLine="0" w:firstLineChars="0"/>
              <w:jc w:val="center"/>
              <w:rPr>
                <w:rFonts w:hint="eastAsia"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序号</w:t>
            </w:r>
          </w:p>
        </w:tc>
        <w:tc>
          <w:tcPr>
            <w:tcW w:w="1607" w:type="dxa"/>
            <w:tcBorders>
              <w:top w:val="single" w:color="auto" w:sz="4" w:space="0"/>
              <w:left w:val="single" w:color="auto" w:sz="4" w:space="0"/>
              <w:bottom w:val="single" w:color="auto" w:sz="4" w:space="0"/>
              <w:right w:val="single" w:color="auto" w:sz="4" w:space="0"/>
            </w:tcBorders>
            <w:noWrap w:val="0"/>
            <w:vAlign w:val="center"/>
          </w:tcPr>
          <w:p w14:paraId="6E871725">
            <w:pPr>
              <w:ind w:left="0" w:leftChars="0" w:firstLine="0" w:firstLineChars="0"/>
              <w:jc w:val="center"/>
              <w:rPr>
                <w:rFonts w:hint="eastAsia"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项目名称</w:t>
            </w:r>
          </w:p>
        </w:tc>
        <w:tc>
          <w:tcPr>
            <w:tcW w:w="1904" w:type="dxa"/>
            <w:tcBorders>
              <w:top w:val="single" w:color="auto" w:sz="4" w:space="0"/>
              <w:left w:val="single" w:color="auto" w:sz="4" w:space="0"/>
              <w:bottom w:val="single" w:color="auto" w:sz="4" w:space="0"/>
              <w:right w:val="single" w:color="auto" w:sz="4" w:space="0"/>
            </w:tcBorders>
            <w:noWrap w:val="0"/>
            <w:vAlign w:val="center"/>
          </w:tcPr>
          <w:p w14:paraId="04572126">
            <w:pPr>
              <w:ind w:left="0" w:leftChars="0" w:firstLine="0" w:firstLineChars="0"/>
              <w:jc w:val="center"/>
              <w:rPr>
                <w:rFonts w:hint="eastAsia"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合同金额（万元）</w:t>
            </w:r>
          </w:p>
        </w:tc>
        <w:tc>
          <w:tcPr>
            <w:tcW w:w="2017" w:type="dxa"/>
            <w:tcBorders>
              <w:top w:val="single" w:color="auto" w:sz="4" w:space="0"/>
              <w:left w:val="single" w:color="auto" w:sz="4" w:space="0"/>
              <w:bottom w:val="single" w:color="auto" w:sz="4" w:space="0"/>
              <w:right w:val="single" w:color="auto" w:sz="4" w:space="0"/>
            </w:tcBorders>
            <w:noWrap w:val="0"/>
            <w:vAlign w:val="center"/>
          </w:tcPr>
          <w:p w14:paraId="2A30CF61">
            <w:pPr>
              <w:ind w:left="0" w:leftChars="0" w:firstLine="0" w:firstLineChars="0"/>
              <w:jc w:val="center"/>
              <w:rPr>
                <w:rFonts w:hint="eastAsia"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lang w:val="en-US" w:eastAsia="zh-CN"/>
              </w:rPr>
              <w:t>服务</w:t>
            </w:r>
            <w:r>
              <w:rPr>
                <w:rFonts w:hint="eastAsia" w:ascii="仿宋" w:hAnsi="仿宋" w:eastAsia="仿宋" w:cs="仿宋"/>
                <w:color w:val="auto"/>
                <w:w w:val="90"/>
                <w:sz w:val="24"/>
                <w:szCs w:val="24"/>
                <w:highlight w:val="none"/>
              </w:rPr>
              <w:t>时间</w:t>
            </w:r>
          </w:p>
        </w:tc>
        <w:tc>
          <w:tcPr>
            <w:tcW w:w="2441" w:type="dxa"/>
            <w:tcBorders>
              <w:top w:val="single" w:color="auto" w:sz="4" w:space="0"/>
              <w:left w:val="single" w:color="auto" w:sz="4" w:space="0"/>
              <w:bottom w:val="single" w:color="auto" w:sz="4" w:space="0"/>
              <w:right w:val="single" w:color="auto" w:sz="4" w:space="0"/>
            </w:tcBorders>
            <w:noWrap w:val="0"/>
            <w:vAlign w:val="center"/>
          </w:tcPr>
          <w:p w14:paraId="15823FA5">
            <w:pPr>
              <w:ind w:left="0" w:leftChars="0" w:firstLine="0" w:firstLineChars="0"/>
              <w:jc w:val="center"/>
              <w:rPr>
                <w:rFonts w:hint="eastAsia"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业主名称</w:t>
            </w:r>
          </w:p>
        </w:tc>
      </w:tr>
      <w:tr w14:paraId="54A43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4CB6E9FD">
            <w:pPr>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607" w:type="dxa"/>
            <w:tcBorders>
              <w:top w:val="single" w:color="auto" w:sz="4" w:space="0"/>
              <w:left w:val="single" w:color="auto" w:sz="4" w:space="0"/>
              <w:bottom w:val="single" w:color="auto" w:sz="4" w:space="0"/>
              <w:right w:val="single" w:color="auto" w:sz="4" w:space="0"/>
            </w:tcBorders>
            <w:noWrap w:val="0"/>
            <w:vAlign w:val="top"/>
          </w:tcPr>
          <w:p w14:paraId="2AB665F8">
            <w:pPr>
              <w:jc w:val="center"/>
              <w:rPr>
                <w:rFonts w:hint="eastAsia" w:ascii="仿宋" w:hAnsi="仿宋" w:eastAsia="仿宋" w:cs="仿宋"/>
                <w:color w:val="auto"/>
                <w:sz w:val="24"/>
                <w:szCs w:val="24"/>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0DFD210B">
            <w:pPr>
              <w:jc w:val="center"/>
              <w:rPr>
                <w:rFonts w:hint="eastAsia" w:ascii="仿宋" w:hAnsi="仿宋" w:eastAsia="仿宋" w:cs="仿宋"/>
                <w:color w:val="auto"/>
                <w:sz w:val="24"/>
                <w:szCs w:val="24"/>
                <w:highlight w:val="none"/>
              </w:rPr>
            </w:pPr>
          </w:p>
        </w:tc>
        <w:tc>
          <w:tcPr>
            <w:tcW w:w="2017" w:type="dxa"/>
            <w:tcBorders>
              <w:top w:val="single" w:color="auto" w:sz="4" w:space="0"/>
              <w:left w:val="single" w:color="auto" w:sz="4" w:space="0"/>
              <w:bottom w:val="single" w:color="auto" w:sz="4" w:space="0"/>
              <w:right w:val="single" w:color="auto" w:sz="4" w:space="0"/>
            </w:tcBorders>
            <w:noWrap w:val="0"/>
            <w:vAlign w:val="top"/>
          </w:tcPr>
          <w:p w14:paraId="56E9A95C">
            <w:pPr>
              <w:jc w:val="center"/>
              <w:rPr>
                <w:rFonts w:hint="eastAsia" w:ascii="仿宋" w:hAnsi="仿宋" w:eastAsia="仿宋" w:cs="仿宋"/>
                <w:color w:val="auto"/>
                <w:sz w:val="24"/>
                <w:szCs w:val="24"/>
                <w:highlight w:val="none"/>
              </w:rPr>
            </w:pPr>
          </w:p>
        </w:tc>
        <w:tc>
          <w:tcPr>
            <w:tcW w:w="2441" w:type="dxa"/>
            <w:tcBorders>
              <w:top w:val="single" w:color="auto" w:sz="4" w:space="0"/>
              <w:left w:val="single" w:color="auto" w:sz="4" w:space="0"/>
              <w:bottom w:val="single" w:color="auto" w:sz="4" w:space="0"/>
              <w:right w:val="single" w:color="auto" w:sz="4" w:space="0"/>
            </w:tcBorders>
            <w:noWrap w:val="0"/>
            <w:vAlign w:val="top"/>
          </w:tcPr>
          <w:p w14:paraId="23BAC958">
            <w:pPr>
              <w:jc w:val="center"/>
              <w:rPr>
                <w:rFonts w:hint="eastAsia" w:ascii="仿宋" w:hAnsi="仿宋" w:eastAsia="仿宋" w:cs="仿宋"/>
                <w:color w:val="auto"/>
                <w:sz w:val="24"/>
                <w:szCs w:val="24"/>
                <w:highlight w:val="none"/>
              </w:rPr>
            </w:pPr>
          </w:p>
        </w:tc>
      </w:tr>
      <w:tr w14:paraId="748EA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1FD10EAC">
            <w:pPr>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607" w:type="dxa"/>
            <w:tcBorders>
              <w:top w:val="single" w:color="auto" w:sz="4" w:space="0"/>
              <w:left w:val="single" w:color="auto" w:sz="4" w:space="0"/>
              <w:bottom w:val="single" w:color="auto" w:sz="4" w:space="0"/>
              <w:right w:val="single" w:color="auto" w:sz="4" w:space="0"/>
            </w:tcBorders>
            <w:noWrap w:val="0"/>
            <w:vAlign w:val="top"/>
          </w:tcPr>
          <w:p w14:paraId="7FAEC320">
            <w:pPr>
              <w:jc w:val="center"/>
              <w:rPr>
                <w:rFonts w:hint="eastAsia" w:ascii="仿宋" w:hAnsi="仿宋" w:eastAsia="仿宋" w:cs="仿宋"/>
                <w:color w:val="auto"/>
                <w:sz w:val="24"/>
                <w:szCs w:val="24"/>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3C1C8465">
            <w:pPr>
              <w:jc w:val="center"/>
              <w:rPr>
                <w:rFonts w:hint="eastAsia" w:ascii="仿宋" w:hAnsi="仿宋" w:eastAsia="仿宋" w:cs="仿宋"/>
                <w:color w:val="auto"/>
                <w:sz w:val="24"/>
                <w:szCs w:val="24"/>
                <w:highlight w:val="none"/>
              </w:rPr>
            </w:pPr>
          </w:p>
        </w:tc>
        <w:tc>
          <w:tcPr>
            <w:tcW w:w="2017" w:type="dxa"/>
            <w:tcBorders>
              <w:top w:val="single" w:color="auto" w:sz="4" w:space="0"/>
              <w:left w:val="single" w:color="auto" w:sz="4" w:space="0"/>
              <w:bottom w:val="single" w:color="auto" w:sz="4" w:space="0"/>
              <w:right w:val="single" w:color="auto" w:sz="4" w:space="0"/>
            </w:tcBorders>
            <w:noWrap w:val="0"/>
            <w:vAlign w:val="top"/>
          </w:tcPr>
          <w:p w14:paraId="057DFCD2">
            <w:pPr>
              <w:jc w:val="center"/>
              <w:rPr>
                <w:rFonts w:hint="eastAsia" w:ascii="仿宋" w:hAnsi="仿宋" w:eastAsia="仿宋" w:cs="仿宋"/>
                <w:color w:val="auto"/>
                <w:sz w:val="24"/>
                <w:szCs w:val="24"/>
                <w:highlight w:val="none"/>
              </w:rPr>
            </w:pPr>
          </w:p>
        </w:tc>
        <w:tc>
          <w:tcPr>
            <w:tcW w:w="2441" w:type="dxa"/>
            <w:tcBorders>
              <w:top w:val="single" w:color="auto" w:sz="4" w:space="0"/>
              <w:left w:val="single" w:color="auto" w:sz="4" w:space="0"/>
              <w:bottom w:val="single" w:color="auto" w:sz="4" w:space="0"/>
              <w:right w:val="single" w:color="auto" w:sz="4" w:space="0"/>
            </w:tcBorders>
            <w:noWrap w:val="0"/>
            <w:vAlign w:val="top"/>
          </w:tcPr>
          <w:p w14:paraId="6EA87CB3">
            <w:pPr>
              <w:jc w:val="center"/>
              <w:rPr>
                <w:rFonts w:hint="eastAsia" w:ascii="仿宋" w:hAnsi="仿宋" w:eastAsia="仿宋" w:cs="仿宋"/>
                <w:color w:val="auto"/>
                <w:sz w:val="24"/>
                <w:szCs w:val="24"/>
                <w:highlight w:val="none"/>
              </w:rPr>
            </w:pPr>
          </w:p>
        </w:tc>
      </w:tr>
      <w:tr w14:paraId="5DD53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36EEC49A">
            <w:pPr>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607" w:type="dxa"/>
            <w:tcBorders>
              <w:top w:val="single" w:color="auto" w:sz="4" w:space="0"/>
              <w:left w:val="single" w:color="auto" w:sz="4" w:space="0"/>
              <w:bottom w:val="single" w:color="auto" w:sz="4" w:space="0"/>
              <w:right w:val="single" w:color="auto" w:sz="4" w:space="0"/>
            </w:tcBorders>
            <w:noWrap w:val="0"/>
            <w:vAlign w:val="top"/>
          </w:tcPr>
          <w:p w14:paraId="77053EF5">
            <w:pPr>
              <w:jc w:val="center"/>
              <w:rPr>
                <w:rFonts w:hint="eastAsia" w:ascii="仿宋" w:hAnsi="仿宋" w:eastAsia="仿宋" w:cs="仿宋"/>
                <w:color w:val="auto"/>
                <w:sz w:val="24"/>
                <w:szCs w:val="24"/>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5E588189">
            <w:pPr>
              <w:jc w:val="center"/>
              <w:rPr>
                <w:rFonts w:hint="eastAsia" w:ascii="仿宋" w:hAnsi="仿宋" w:eastAsia="仿宋" w:cs="仿宋"/>
                <w:color w:val="auto"/>
                <w:sz w:val="24"/>
                <w:szCs w:val="24"/>
                <w:highlight w:val="none"/>
              </w:rPr>
            </w:pPr>
          </w:p>
        </w:tc>
        <w:tc>
          <w:tcPr>
            <w:tcW w:w="2017" w:type="dxa"/>
            <w:tcBorders>
              <w:top w:val="single" w:color="auto" w:sz="4" w:space="0"/>
              <w:left w:val="single" w:color="auto" w:sz="4" w:space="0"/>
              <w:bottom w:val="single" w:color="auto" w:sz="4" w:space="0"/>
              <w:right w:val="single" w:color="auto" w:sz="4" w:space="0"/>
            </w:tcBorders>
            <w:noWrap w:val="0"/>
            <w:vAlign w:val="top"/>
          </w:tcPr>
          <w:p w14:paraId="2A8299E7">
            <w:pPr>
              <w:jc w:val="center"/>
              <w:rPr>
                <w:rFonts w:hint="eastAsia" w:ascii="仿宋" w:hAnsi="仿宋" w:eastAsia="仿宋" w:cs="仿宋"/>
                <w:color w:val="auto"/>
                <w:sz w:val="24"/>
                <w:szCs w:val="24"/>
                <w:highlight w:val="none"/>
              </w:rPr>
            </w:pPr>
          </w:p>
        </w:tc>
        <w:tc>
          <w:tcPr>
            <w:tcW w:w="2441" w:type="dxa"/>
            <w:tcBorders>
              <w:top w:val="single" w:color="auto" w:sz="4" w:space="0"/>
              <w:left w:val="single" w:color="auto" w:sz="4" w:space="0"/>
              <w:bottom w:val="single" w:color="auto" w:sz="4" w:space="0"/>
              <w:right w:val="single" w:color="auto" w:sz="4" w:space="0"/>
            </w:tcBorders>
            <w:noWrap w:val="0"/>
            <w:vAlign w:val="top"/>
          </w:tcPr>
          <w:p w14:paraId="16207ECD">
            <w:pPr>
              <w:jc w:val="center"/>
              <w:rPr>
                <w:rFonts w:hint="eastAsia" w:ascii="仿宋" w:hAnsi="仿宋" w:eastAsia="仿宋" w:cs="仿宋"/>
                <w:color w:val="auto"/>
                <w:sz w:val="24"/>
                <w:szCs w:val="24"/>
                <w:highlight w:val="none"/>
              </w:rPr>
            </w:pPr>
          </w:p>
        </w:tc>
      </w:tr>
      <w:tr w14:paraId="18CAA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4675647B">
            <w:pPr>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1607" w:type="dxa"/>
            <w:tcBorders>
              <w:top w:val="single" w:color="auto" w:sz="4" w:space="0"/>
              <w:left w:val="single" w:color="auto" w:sz="4" w:space="0"/>
              <w:bottom w:val="single" w:color="auto" w:sz="4" w:space="0"/>
              <w:right w:val="single" w:color="auto" w:sz="4" w:space="0"/>
            </w:tcBorders>
            <w:noWrap w:val="0"/>
            <w:vAlign w:val="top"/>
          </w:tcPr>
          <w:p w14:paraId="6CCC45A3">
            <w:pPr>
              <w:jc w:val="center"/>
              <w:rPr>
                <w:rFonts w:hint="eastAsia" w:ascii="仿宋" w:hAnsi="仿宋" w:eastAsia="仿宋" w:cs="仿宋"/>
                <w:color w:val="auto"/>
                <w:sz w:val="24"/>
                <w:szCs w:val="24"/>
                <w:highlight w:val="none"/>
              </w:rPr>
            </w:pPr>
          </w:p>
        </w:tc>
        <w:tc>
          <w:tcPr>
            <w:tcW w:w="1904" w:type="dxa"/>
            <w:tcBorders>
              <w:top w:val="single" w:color="auto" w:sz="4" w:space="0"/>
              <w:left w:val="single" w:color="auto" w:sz="4" w:space="0"/>
              <w:bottom w:val="single" w:color="auto" w:sz="4" w:space="0"/>
              <w:right w:val="single" w:color="auto" w:sz="4" w:space="0"/>
            </w:tcBorders>
            <w:noWrap w:val="0"/>
            <w:vAlign w:val="top"/>
          </w:tcPr>
          <w:p w14:paraId="4A947D99">
            <w:pPr>
              <w:jc w:val="center"/>
              <w:rPr>
                <w:rFonts w:hint="eastAsia" w:ascii="仿宋" w:hAnsi="仿宋" w:eastAsia="仿宋" w:cs="仿宋"/>
                <w:color w:val="auto"/>
                <w:sz w:val="24"/>
                <w:szCs w:val="24"/>
                <w:highlight w:val="none"/>
              </w:rPr>
            </w:pPr>
          </w:p>
        </w:tc>
        <w:tc>
          <w:tcPr>
            <w:tcW w:w="2017" w:type="dxa"/>
            <w:tcBorders>
              <w:top w:val="single" w:color="auto" w:sz="4" w:space="0"/>
              <w:left w:val="single" w:color="auto" w:sz="4" w:space="0"/>
              <w:bottom w:val="single" w:color="auto" w:sz="4" w:space="0"/>
              <w:right w:val="single" w:color="auto" w:sz="4" w:space="0"/>
            </w:tcBorders>
            <w:noWrap w:val="0"/>
            <w:vAlign w:val="top"/>
          </w:tcPr>
          <w:p w14:paraId="3AAB2F05">
            <w:pPr>
              <w:jc w:val="center"/>
              <w:rPr>
                <w:rFonts w:hint="eastAsia" w:ascii="仿宋" w:hAnsi="仿宋" w:eastAsia="仿宋" w:cs="仿宋"/>
                <w:color w:val="auto"/>
                <w:sz w:val="24"/>
                <w:szCs w:val="24"/>
                <w:highlight w:val="none"/>
              </w:rPr>
            </w:pPr>
          </w:p>
        </w:tc>
        <w:tc>
          <w:tcPr>
            <w:tcW w:w="2441" w:type="dxa"/>
            <w:tcBorders>
              <w:top w:val="single" w:color="auto" w:sz="4" w:space="0"/>
              <w:left w:val="single" w:color="auto" w:sz="4" w:space="0"/>
              <w:bottom w:val="single" w:color="auto" w:sz="4" w:space="0"/>
              <w:right w:val="single" w:color="auto" w:sz="4" w:space="0"/>
            </w:tcBorders>
            <w:noWrap w:val="0"/>
            <w:vAlign w:val="top"/>
          </w:tcPr>
          <w:p w14:paraId="0C314C7D">
            <w:pPr>
              <w:jc w:val="center"/>
              <w:rPr>
                <w:rFonts w:hint="eastAsia" w:ascii="仿宋" w:hAnsi="仿宋" w:eastAsia="仿宋" w:cs="仿宋"/>
                <w:color w:val="auto"/>
                <w:sz w:val="24"/>
                <w:szCs w:val="24"/>
                <w:highlight w:val="none"/>
              </w:rPr>
            </w:pPr>
          </w:p>
        </w:tc>
      </w:tr>
    </w:tbl>
    <w:p w14:paraId="732D66E9">
      <w:pPr>
        <w:rPr>
          <w:rFonts w:hint="eastAsia" w:ascii="仿宋" w:hAnsi="仿宋" w:eastAsia="仿宋" w:cs="仿宋"/>
          <w:color w:val="auto"/>
          <w:spacing w:val="20"/>
          <w:sz w:val="24"/>
          <w:highlight w:val="none"/>
        </w:rPr>
      </w:pPr>
    </w:p>
    <w:p w14:paraId="4277C17A">
      <w:pPr>
        <w:ind w:firstLine="3640" w:firstLineChars="1300"/>
        <w:rPr>
          <w:rFonts w:hint="eastAsia" w:ascii="仿宋" w:hAnsi="仿宋" w:eastAsia="仿宋" w:cs="仿宋"/>
          <w:color w:val="auto"/>
          <w:sz w:val="28"/>
          <w:szCs w:val="30"/>
          <w:highlight w:val="none"/>
        </w:rPr>
      </w:pPr>
      <w:r>
        <w:rPr>
          <w:rFonts w:hint="eastAsia" w:ascii="仿宋" w:hAnsi="仿宋" w:eastAsia="仿宋" w:cs="仿宋"/>
          <w:color w:val="auto"/>
          <w:sz w:val="28"/>
          <w:szCs w:val="30"/>
          <w:highlight w:val="none"/>
        </w:rPr>
        <w:t xml:space="preserve">供应商全称（电子印章）：   </w:t>
      </w:r>
    </w:p>
    <w:p w14:paraId="788A441B">
      <w:pPr>
        <w:rPr>
          <w:rFonts w:hint="eastAsia" w:ascii="仿宋" w:hAnsi="仿宋" w:eastAsia="仿宋" w:cs="仿宋"/>
          <w:color w:val="auto"/>
          <w:sz w:val="28"/>
          <w:szCs w:val="30"/>
          <w:highlight w:val="none"/>
        </w:rPr>
      </w:pPr>
      <w:r>
        <w:rPr>
          <w:rFonts w:hint="eastAsia" w:ascii="仿宋" w:hAnsi="仿宋" w:eastAsia="仿宋" w:cs="仿宋"/>
          <w:color w:val="auto"/>
          <w:sz w:val="28"/>
          <w:szCs w:val="30"/>
          <w:highlight w:val="none"/>
        </w:rPr>
        <w:t xml:space="preserve"> </w:t>
      </w:r>
      <w:r>
        <w:rPr>
          <w:rFonts w:hint="eastAsia" w:ascii="仿宋" w:hAnsi="仿宋" w:eastAsia="仿宋" w:cs="仿宋"/>
          <w:color w:val="auto"/>
          <w:sz w:val="28"/>
          <w:szCs w:val="30"/>
          <w:highlight w:val="none"/>
          <w:lang w:val="en-US" w:eastAsia="zh-CN"/>
        </w:rPr>
        <w:t xml:space="preserve">                                       </w:t>
      </w:r>
      <w:r>
        <w:rPr>
          <w:rFonts w:hint="eastAsia" w:ascii="仿宋" w:hAnsi="仿宋" w:eastAsia="仿宋" w:cs="仿宋"/>
          <w:color w:val="auto"/>
          <w:sz w:val="28"/>
          <w:szCs w:val="30"/>
          <w:highlight w:val="none"/>
        </w:rPr>
        <w:t>日期：</w:t>
      </w:r>
    </w:p>
    <w:p w14:paraId="16D93768">
      <w:pPr>
        <w:ind w:left="0" w:leftChars="0" w:firstLine="0" w:firstLineChars="0"/>
        <w:rPr>
          <w:rFonts w:hint="eastAsia" w:ascii="仿宋" w:hAnsi="仿宋" w:eastAsia="仿宋" w:cs="仿宋"/>
          <w:b/>
          <w:bCs/>
          <w:color w:val="auto"/>
          <w:szCs w:val="28"/>
          <w:highlight w:val="none"/>
        </w:rPr>
      </w:pPr>
    </w:p>
    <w:p w14:paraId="72031833">
      <w:pPr>
        <w:rPr>
          <w:rFonts w:hint="eastAsia" w:ascii="仿宋" w:hAnsi="仿宋" w:eastAsia="仿宋" w:cs="仿宋"/>
          <w:b/>
          <w:bCs/>
          <w:color w:val="auto"/>
          <w:szCs w:val="28"/>
          <w:highlight w:val="none"/>
        </w:rPr>
      </w:pPr>
    </w:p>
    <w:p w14:paraId="1B049E8E">
      <w:pPr>
        <w:rPr>
          <w:rFonts w:hint="eastAsia" w:ascii="仿宋" w:hAnsi="仿宋" w:eastAsia="仿宋" w:cs="仿宋"/>
          <w:b/>
          <w:bCs/>
          <w:color w:val="auto"/>
          <w:szCs w:val="28"/>
          <w:highlight w:val="none"/>
        </w:rPr>
      </w:pPr>
      <w:r>
        <w:rPr>
          <w:rFonts w:hint="eastAsia" w:ascii="仿宋" w:hAnsi="仿宋" w:eastAsia="仿宋" w:cs="仿宋"/>
          <w:b/>
          <w:bCs/>
          <w:color w:val="auto"/>
          <w:szCs w:val="28"/>
          <w:highlight w:val="none"/>
        </w:rPr>
        <w:br w:type="page"/>
      </w:r>
    </w:p>
    <w:p w14:paraId="5DA683DF">
      <w:pPr>
        <w:pStyle w:val="5"/>
        <w:numPr>
          <w:ilvl w:val="2"/>
          <w:numId w:val="0"/>
        </w:numPr>
        <w:bidi w:val="0"/>
        <w:ind w:left="288" w:leftChars="0"/>
        <w:jc w:val="center"/>
        <w:rPr>
          <w:rFonts w:hint="eastAsia" w:ascii="仿宋" w:hAnsi="仿宋" w:eastAsia="仿宋" w:cs="仿宋"/>
          <w:color w:val="auto"/>
          <w:sz w:val="28"/>
          <w:szCs w:val="28"/>
          <w:highlight w:val="none"/>
          <w:lang w:val="en-US" w:eastAsia="zh-CN"/>
        </w:rPr>
      </w:pPr>
    </w:p>
    <w:p w14:paraId="50BD2E62">
      <w:pPr>
        <w:pStyle w:val="5"/>
        <w:numPr>
          <w:ilvl w:val="2"/>
          <w:numId w:val="0"/>
        </w:numPr>
        <w:bidi w:val="0"/>
        <w:ind w:left="288" w:leftChars="0"/>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商务、技术偏离表（格式）</w:t>
      </w:r>
    </w:p>
    <w:p w14:paraId="0FC1A4C7">
      <w:pPr>
        <w:widowControl/>
        <w:ind w:firstLine="360" w:firstLineChars="15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p w14:paraId="3243CAAF">
      <w:pPr>
        <w:widowControl/>
        <w:ind w:firstLine="360" w:firstLineChars="15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710"/>
        <w:gridCol w:w="2525"/>
        <w:gridCol w:w="2682"/>
        <w:gridCol w:w="1352"/>
        <w:gridCol w:w="948"/>
      </w:tblGrid>
      <w:tr w14:paraId="3DA43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10" w:hRule="atLeast"/>
          <w:jc w:val="center"/>
        </w:trPr>
        <w:tc>
          <w:tcPr>
            <w:tcW w:w="710" w:type="dxa"/>
            <w:shd w:val="clear" w:color="auto" w:fill="auto"/>
            <w:noWrap w:val="0"/>
            <w:tcMar>
              <w:top w:w="0" w:type="dxa"/>
              <w:left w:w="28" w:type="dxa"/>
              <w:bottom w:w="0" w:type="dxa"/>
              <w:right w:w="28" w:type="dxa"/>
            </w:tcMar>
            <w:vAlign w:val="center"/>
          </w:tcPr>
          <w:p w14:paraId="33A42713">
            <w:pPr>
              <w:widowControl/>
              <w:spacing w:line="360" w:lineRule="atLeast"/>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525" w:type="dxa"/>
            <w:shd w:val="clear" w:color="auto" w:fill="auto"/>
            <w:noWrap w:val="0"/>
            <w:tcMar>
              <w:top w:w="0" w:type="dxa"/>
              <w:left w:w="28" w:type="dxa"/>
              <w:bottom w:w="0" w:type="dxa"/>
              <w:right w:w="28" w:type="dxa"/>
            </w:tcMar>
            <w:vAlign w:val="center"/>
          </w:tcPr>
          <w:p w14:paraId="6232C40A">
            <w:pPr>
              <w:widowControl/>
              <w:spacing w:line="360" w:lineRule="atLeast"/>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磋商文件规范、要求</w:t>
            </w:r>
          </w:p>
        </w:tc>
        <w:tc>
          <w:tcPr>
            <w:tcW w:w="2682" w:type="dxa"/>
            <w:shd w:val="clear" w:color="auto" w:fill="auto"/>
            <w:noWrap w:val="0"/>
            <w:tcMar>
              <w:top w:w="0" w:type="dxa"/>
              <w:left w:w="28" w:type="dxa"/>
              <w:bottom w:w="0" w:type="dxa"/>
              <w:right w:w="28" w:type="dxa"/>
            </w:tcMar>
            <w:vAlign w:val="center"/>
          </w:tcPr>
          <w:p w14:paraId="0A75FFDA">
            <w:pPr>
              <w:widowControl/>
              <w:spacing w:line="360" w:lineRule="atLeast"/>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响应文件对应参数</w:t>
            </w:r>
          </w:p>
        </w:tc>
        <w:tc>
          <w:tcPr>
            <w:tcW w:w="1352" w:type="dxa"/>
            <w:shd w:val="clear" w:color="auto" w:fill="auto"/>
            <w:noWrap w:val="0"/>
            <w:tcMar>
              <w:top w:w="0" w:type="dxa"/>
              <w:left w:w="28" w:type="dxa"/>
              <w:bottom w:w="0" w:type="dxa"/>
              <w:right w:w="28" w:type="dxa"/>
            </w:tcMar>
            <w:vAlign w:val="center"/>
          </w:tcPr>
          <w:p w14:paraId="3746308B">
            <w:pPr>
              <w:widowControl/>
              <w:spacing w:line="360" w:lineRule="atLeast"/>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偏离情况</w:t>
            </w:r>
          </w:p>
        </w:tc>
        <w:tc>
          <w:tcPr>
            <w:tcW w:w="948" w:type="dxa"/>
            <w:shd w:val="clear" w:color="auto" w:fill="auto"/>
            <w:noWrap w:val="0"/>
            <w:tcMar>
              <w:top w:w="0" w:type="dxa"/>
              <w:left w:w="28" w:type="dxa"/>
              <w:bottom w:w="0" w:type="dxa"/>
              <w:right w:w="28" w:type="dxa"/>
            </w:tcMar>
            <w:vAlign w:val="center"/>
          </w:tcPr>
          <w:p w14:paraId="09379032">
            <w:pPr>
              <w:widowControl/>
              <w:spacing w:line="360" w:lineRule="atLeast"/>
              <w:ind w:left="0" w:lef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14:paraId="22CE0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43" w:hRule="atLeast"/>
          <w:jc w:val="center"/>
        </w:trPr>
        <w:tc>
          <w:tcPr>
            <w:tcW w:w="710" w:type="dxa"/>
            <w:shd w:val="clear" w:color="auto" w:fill="auto"/>
            <w:noWrap w:val="0"/>
            <w:tcMar>
              <w:top w:w="0" w:type="dxa"/>
              <w:left w:w="28" w:type="dxa"/>
              <w:bottom w:w="0" w:type="dxa"/>
              <w:right w:w="28" w:type="dxa"/>
            </w:tcMar>
            <w:vAlign w:val="center"/>
          </w:tcPr>
          <w:p w14:paraId="025A2FA9">
            <w:pPr>
              <w:widowControl/>
              <w:spacing w:line="480" w:lineRule="atLeast"/>
              <w:jc w:val="center"/>
              <w:rPr>
                <w:rFonts w:hint="eastAsia" w:ascii="仿宋" w:hAnsi="仿宋" w:eastAsia="仿宋" w:cs="仿宋"/>
                <w:color w:val="auto"/>
                <w:sz w:val="28"/>
                <w:szCs w:val="28"/>
                <w:highlight w:val="none"/>
              </w:rPr>
            </w:pPr>
          </w:p>
        </w:tc>
        <w:tc>
          <w:tcPr>
            <w:tcW w:w="2525" w:type="dxa"/>
            <w:shd w:val="clear" w:color="auto" w:fill="auto"/>
            <w:noWrap w:val="0"/>
            <w:tcMar>
              <w:top w:w="0" w:type="dxa"/>
              <w:left w:w="28" w:type="dxa"/>
              <w:bottom w:w="0" w:type="dxa"/>
              <w:right w:w="28" w:type="dxa"/>
            </w:tcMar>
            <w:vAlign w:val="center"/>
          </w:tcPr>
          <w:p w14:paraId="7F11AE98">
            <w:pPr>
              <w:widowControl/>
              <w:spacing w:line="480" w:lineRule="atLeast"/>
              <w:jc w:val="center"/>
              <w:rPr>
                <w:rFonts w:hint="eastAsia" w:ascii="仿宋" w:hAnsi="仿宋" w:eastAsia="仿宋" w:cs="仿宋"/>
                <w:color w:val="auto"/>
                <w:sz w:val="28"/>
                <w:szCs w:val="28"/>
                <w:highlight w:val="none"/>
              </w:rPr>
            </w:pPr>
          </w:p>
        </w:tc>
        <w:tc>
          <w:tcPr>
            <w:tcW w:w="2682" w:type="dxa"/>
            <w:shd w:val="clear" w:color="auto" w:fill="auto"/>
            <w:noWrap w:val="0"/>
            <w:tcMar>
              <w:top w:w="0" w:type="dxa"/>
              <w:left w:w="28" w:type="dxa"/>
              <w:bottom w:w="0" w:type="dxa"/>
              <w:right w:w="28" w:type="dxa"/>
            </w:tcMar>
            <w:vAlign w:val="center"/>
          </w:tcPr>
          <w:p w14:paraId="6CFBB2CC">
            <w:pPr>
              <w:widowControl/>
              <w:spacing w:line="480" w:lineRule="atLeast"/>
              <w:jc w:val="center"/>
              <w:rPr>
                <w:rFonts w:hint="eastAsia" w:ascii="仿宋" w:hAnsi="仿宋" w:eastAsia="仿宋" w:cs="仿宋"/>
                <w:color w:val="auto"/>
                <w:sz w:val="28"/>
                <w:szCs w:val="28"/>
                <w:highlight w:val="none"/>
              </w:rPr>
            </w:pPr>
          </w:p>
        </w:tc>
        <w:tc>
          <w:tcPr>
            <w:tcW w:w="1352" w:type="dxa"/>
            <w:shd w:val="clear" w:color="auto" w:fill="auto"/>
            <w:noWrap w:val="0"/>
            <w:tcMar>
              <w:top w:w="0" w:type="dxa"/>
              <w:left w:w="28" w:type="dxa"/>
              <w:bottom w:w="0" w:type="dxa"/>
              <w:right w:w="28" w:type="dxa"/>
            </w:tcMar>
            <w:vAlign w:val="center"/>
          </w:tcPr>
          <w:p w14:paraId="0D400266">
            <w:pPr>
              <w:widowControl/>
              <w:spacing w:line="480" w:lineRule="atLeast"/>
              <w:jc w:val="center"/>
              <w:rPr>
                <w:rFonts w:hint="eastAsia" w:ascii="仿宋" w:hAnsi="仿宋" w:eastAsia="仿宋" w:cs="仿宋"/>
                <w:color w:val="auto"/>
                <w:sz w:val="28"/>
                <w:szCs w:val="28"/>
                <w:highlight w:val="none"/>
              </w:rPr>
            </w:pPr>
          </w:p>
        </w:tc>
        <w:tc>
          <w:tcPr>
            <w:tcW w:w="948" w:type="dxa"/>
            <w:shd w:val="clear" w:color="auto" w:fill="auto"/>
            <w:noWrap w:val="0"/>
            <w:tcMar>
              <w:top w:w="0" w:type="dxa"/>
              <w:left w:w="28" w:type="dxa"/>
              <w:bottom w:w="0" w:type="dxa"/>
              <w:right w:w="28" w:type="dxa"/>
            </w:tcMar>
            <w:vAlign w:val="center"/>
          </w:tcPr>
          <w:p w14:paraId="0EACC125">
            <w:pPr>
              <w:widowControl/>
              <w:spacing w:line="480" w:lineRule="atLeast"/>
              <w:jc w:val="center"/>
              <w:rPr>
                <w:rFonts w:hint="eastAsia" w:ascii="仿宋" w:hAnsi="仿宋" w:eastAsia="仿宋" w:cs="仿宋"/>
                <w:color w:val="auto"/>
                <w:sz w:val="28"/>
                <w:szCs w:val="28"/>
                <w:highlight w:val="none"/>
              </w:rPr>
            </w:pPr>
          </w:p>
        </w:tc>
      </w:tr>
      <w:tr w14:paraId="71DE7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43" w:hRule="atLeast"/>
          <w:jc w:val="center"/>
        </w:trPr>
        <w:tc>
          <w:tcPr>
            <w:tcW w:w="710" w:type="dxa"/>
            <w:shd w:val="clear" w:color="auto" w:fill="auto"/>
            <w:noWrap w:val="0"/>
            <w:tcMar>
              <w:top w:w="0" w:type="dxa"/>
              <w:left w:w="28" w:type="dxa"/>
              <w:bottom w:w="0" w:type="dxa"/>
              <w:right w:w="28" w:type="dxa"/>
            </w:tcMar>
            <w:vAlign w:val="center"/>
          </w:tcPr>
          <w:p w14:paraId="2493F4FA">
            <w:pPr>
              <w:widowControl/>
              <w:spacing w:line="480" w:lineRule="atLeast"/>
              <w:jc w:val="center"/>
              <w:rPr>
                <w:rFonts w:hint="eastAsia" w:ascii="仿宋" w:hAnsi="仿宋" w:eastAsia="仿宋" w:cs="仿宋"/>
                <w:color w:val="auto"/>
                <w:sz w:val="28"/>
                <w:szCs w:val="28"/>
                <w:highlight w:val="none"/>
              </w:rPr>
            </w:pPr>
          </w:p>
        </w:tc>
        <w:tc>
          <w:tcPr>
            <w:tcW w:w="2525" w:type="dxa"/>
            <w:shd w:val="clear" w:color="auto" w:fill="auto"/>
            <w:noWrap w:val="0"/>
            <w:tcMar>
              <w:top w:w="0" w:type="dxa"/>
              <w:left w:w="28" w:type="dxa"/>
              <w:bottom w:w="0" w:type="dxa"/>
              <w:right w:w="28" w:type="dxa"/>
            </w:tcMar>
            <w:vAlign w:val="center"/>
          </w:tcPr>
          <w:p w14:paraId="6DBFBBA9">
            <w:pPr>
              <w:widowControl/>
              <w:spacing w:line="480" w:lineRule="atLeast"/>
              <w:jc w:val="center"/>
              <w:rPr>
                <w:rFonts w:hint="eastAsia" w:ascii="仿宋" w:hAnsi="仿宋" w:eastAsia="仿宋" w:cs="仿宋"/>
                <w:color w:val="auto"/>
                <w:sz w:val="28"/>
                <w:szCs w:val="28"/>
                <w:highlight w:val="none"/>
              </w:rPr>
            </w:pPr>
          </w:p>
        </w:tc>
        <w:tc>
          <w:tcPr>
            <w:tcW w:w="2682" w:type="dxa"/>
            <w:shd w:val="clear" w:color="auto" w:fill="auto"/>
            <w:noWrap w:val="0"/>
            <w:tcMar>
              <w:top w:w="0" w:type="dxa"/>
              <w:left w:w="28" w:type="dxa"/>
              <w:bottom w:w="0" w:type="dxa"/>
              <w:right w:w="28" w:type="dxa"/>
            </w:tcMar>
            <w:vAlign w:val="center"/>
          </w:tcPr>
          <w:p w14:paraId="0F21B28E">
            <w:pPr>
              <w:widowControl/>
              <w:spacing w:line="480" w:lineRule="atLeast"/>
              <w:jc w:val="center"/>
              <w:rPr>
                <w:rFonts w:hint="eastAsia" w:ascii="仿宋" w:hAnsi="仿宋" w:eastAsia="仿宋" w:cs="仿宋"/>
                <w:color w:val="auto"/>
                <w:sz w:val="28"/>
                <w:szCs w:val="28"/>
                <w:highlight w:val="none"/>
              </w:rPr>
            </w:pPr>
          </w:p>
        </w:tc>
        <w:tc>
          <w:tcPr>
            <w:tcW w:w="1352" w:type="dxa"/>
            <w:shd w:val="clear" w:color="auto" w:fill="auto"/>
            <w:noWrap w:val="0"/>
            <w:tcMar>
              <w:top w:w="0" w:type="dxa"/>
              <w:left w:w="28" w:type="dxa"/>
              <w:bottom w:w="0" w:type="dxa"/>
              <w:right w:w="28" w:type="dxa"/>
            </w:tcMar>
            <w:vAlign w:val="center"/>
          </w:tcPr>
          <w:p w14:paraId="10FB873C">
            <w:pPr>
              <w:widowControl/>
              <w:spacing w:line="480" w:lineRule="atLeast"/>
              <w:jc w:val="center"/>
              <w:rPr>
                <w:rFonts w:hint="eastAsia" w:ascii="仿宋" w:hAnsi="仿宋" w:eastAsia="仿宋" w:cs="仿宋"/>
                <w:color w:val="auto"/>
                <w:sz w:val="28"/>
                <w:szCs w:val="28"/>
                <w:highlight w:val="none"/>
              </w:rPr>
            </w:pPr>
          </w:p>
        </w:tc>
        <w:tc>
          <w:tcPr>
            <w:tcW w:w="948" w:type="dxa"/>
            <w:shd w:val="clear" w:color="auto" w:fill="auto"/>
            <w:noWrap w:val="0"/>
            <w:tcMar>
              <w:top w:w="0" w:type="dxa"/>
              <w:left w:w="28" w:type="dxa"/>
              <w:bottom w:w="0" w:type="dxa"/>
              <w:right w:w="28" w:type="dxa"/>
            </w:tcMar>
            <w:vAlign w:val="center"/>
          </w:tcPr>
          <w:p w14:paraId="5D1F00F2">
            <w:pPr>
              <w:widowControl/>
              <w:spacing w:line="480" w:lineRule="atLeast"/>
              <w:jc w:val="center"/>
              <w:rPr>
                <w:rFonts w:hint="eastAsia" w:ascii="仿宋" w:hAnsi="仿宋" w:eastAsia="仿宋" w:cs="仿宋"/>
                <w:color w:val="auto"/>
                <w:sz w:val="28"/>
                <w:szCs w:val="28"/>
                <w:highlight w:val="none"/>
              </w:rPr>
            </w:pPr>
          </w:p>
        </w:tc>
      </w:tr>
      <w:tr w14:paraId="211F1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43" w:hRule="atLeast"/>
          <w:jc w:val="center"/>
        </w:trPr>
        <w:tc>
          <w:tcPr>
            <w:tcW w:w="710" w:type="dxa"/>
            <w:shd w:val="clear" w:color="auto" w:fill="auto"/>
            <w:noWrap w:val="0"/>
            <w:tcMar>
              <w:top w:w="0" w:type="dxa"/>
              <w:left w:w="28" w:type="dxa"/>
              <w:bottom w:w="0" w:type="dxa"/>
              <w:right w:w="28" w:type="dxa"/>
            </w:tcMar>
            <w:vAlign w:val="center"/>
          </w:tcPr>
          <w:p w14:paraId="3CAB48FE">
            <w:pPr>
              <w:widowControl/>
              <w:spacing w:line="480" w:lineRule="atLeast"/>
              <w:jc w:val="center"/>
              <w:rPr>
                <w:rFonts w:hint="eastAsia" w:ascii="仿宋" w:hAnsi="仿宋" w:eastAsia="仿宋" w:cs="仿宋"/>
                <w:color w:val="auto"/>
                <w:sz w:val="28"/>
                <w:szCs w:val="28"/>
                <w:highlight w:val="none"/>
              </w:rPr>
            </w:pPr>
          </w:p>
        </w:tc>
        <w:tc>
          <w:tcPr>
            <w:tcW w:w="2525" w:type="dxa"/>
            <w:shd w:val="clear" w:color="auto" w:fill="auto"/>
            <w:noWrap w:val="0"/>
            <w:tcMar>
              <w:top w:w="0" w:type="dxa"/>
              <w:left w:w="28" w:type="dxa"/>
              <w:bottom w:w="0" w:type="dxa"/>
              <w:right w:w="28" w:type="dxa"/>
            </w:tcMar>
            <w:vAlign w:val="center"/>
          </w:tcPr>
          <w:p w14:paraId="076698F7">
            <w:pPr>
              <w:widowControl/>
              <w:spacing w:line="480" w:lineRule="atLeast"/>
              <w:jc w:val="center"/>
              <w:rPr>
                <w:rFonts w:hint="eastAsia" w:ascii="仿宋" w:hAnsi="仿宋" w:eastAsia="仿宋" w:cs="仿宋"/>
                <w:color w:val="auto"/>
                <w:sz w:val="28"/>
                <w:szCs w:val="28"/>
                <w:highlight w:val="none"/>
              </w:rPr>
            </w:pPr>
          </w:p>
        </w:tc>
        <w:tc>
          <w:tcPr>
            <w:tcW w:w="2682" w:type="dxa"/>
            <w:shd w:val="clear" w:color="auto" w:fill="auto"/>
            <w:noWrap w:val="0"/>
            <w:tcMar>
              <w:top w:w="0" w:type="dxa"/>
              <w:left w:w="28" w:type="dxa"/>
              <w:bottom w:w="0" w:type="dxa"/>
              <w:right w:w="28" w:type="dxa"/>
            </w:tcMar>
            <w:vAlign w:val="center"/>
          </w:tcPr>
          <w:p w14:paraId="038BCEB2">
            <w:pPr>
              <w:widowControl/>
              <w:spacing w:line="480" w:lineRule="atLeast"/>
              <w:jc w:val="center"/>
              <w:rPr>
                <w:rFonts w:hint="eastAsia" w:ascii="仿宋" w:hAnsi="仿宋" w:eastAsia="仿宋" w:cs="仿宋"/>
                <w:color w:val="auto"/>
                <w:sz w:val="28"/>
                <w:szCs w:val="28"/>
                <w:highlight w:val="none"/>
              </w:rPr>
            </w:pPr>
          </w:p>
        </w:tc>
        <w:tc>
          <w:tcPr>
            <w:tcW w:w="1352" w:type="dxa"/>
            <w:shd w:val="clear" w:color="auto" w:fill="auto"/>
            <w:noWrap w:val="0"/>
            <w:tcMar>
              <w:top w:w="0" w:type="dxa"/>
              <w:left w:w="28" w:type="dxa"/>
              <w:bottom w:w="0" w:type="dxa"/>
              <w:right w:w="28" w:type="dxa"/>
            </w:tcMar>
            <w:vAlign w:val="center"/>
          </w:tcPr>
          <w:p w14:paraId="799CC445">
            <w:pPr>
              <w:widowControl/>
              <w:spacing w:line="480" w:lineRule="atLeast"/>
              <w:jc w:val="center"/>
              <w:rPr>
                <w:rFonts w:hint="eastAsia" w:ascii="仿宋" w:hAnsi="仿宋" w:eastAsia="仿宋" w:cs="仿宋"/>
                <w:color w:val="auto"/>
                <w:sz w:val="28"/>
                <w:szCs w:val="28"/>
                <w:highlight w:val="none"/>
              </w:rPr>
            </w:pPr>
          </w:p>
        </w:tc>
        <w:tc>
          <w:tcPr>
            <w:tcW w:w="948" w:type="dxa"/>
            <w:shd w:val="clear" w:color="auto" w:fill="auto"/>
            <w:noWrap w:val="0"/>
            <w:tcMar>
              <w:top w:w="0" w:type="dxa"/>
              <w:left w:w="28" w:type="dxa"/>
              <w:bottom w:w="0" w:type="dxa"/>
              <w:right w:w="28" w:type="dxa"/>
            </w:tcMar>
            <w:vAlign w:val="center"/>
          </w:tcPr>
          <w:p w14:paraId="22721DA6">
            <w:pPr>
              <w:widowControl/>
              <w:spacing w:line="480" w:lineRule="atLeast"/>
              <w:jc w:val="center"/>
              <w:rPr>
                <w:rFonts w:hint="eastAsia" w:ascii="仿宋" w:hAnsi="仿宋" w:eastAsia="仿宋" w:cs="仿宋"/>
                <w:color w:val="auto"/>
                <w:sz w:val="28"/>
                <w:szCs w:val="28"/>
                <w:highlight w:val="none"/>
              </w:rPr>
            </w:pPr>
          </w:p>
        </w:tc>
      </w:tr>
      <w:tr w14:paraId="13674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43" w:hRule="atLeast"/>
          <w:jc w:val="center"/>
        </w:trPr>
        <w:tc>
          <w:tcPr>
            <w:tcW w:w="710" w:type="dxa"/>
            <w:shd w:val="clear" w:color="auto" w:fill="auto"/>
            <w:noWrap w:val="0"/>
            <w:tcMar>
              <w:top w:w="0" w:type="dxa"/>
              <w:left w:w="28" w:type="dxa"/>
              <w:bottom w:w="0" w:type="dxa"/>
              <w:right w:w="28" w:type="dxa"/>
            </w:tcMar>
            <w:vAlign w:val="center"/>
          </w:tcPr>
          <w:p w14:paraId="3114E3BE">
            <w:pPr>
              <w:widowControl/>
              <w:spacing w:line="480" w:lineRule="atLeast"/>
              <w:jc w:val="center"/>
              <w:rPr>
                <w:rFonts w:hint="eastAsia" w:ascii="仿宋" w:hAnsi="仿宋" w:eastAsia="仿宋" w:cs="仿宋"/>
                <w:color w:val="auto"/>
                <w:sz w:val="28"/>
                <w:szCs w:val="28"/>
                <w:highlight w:val="none"/>
              </w:rPr>
            </w:pPr>
          </w:p>
        </w:tc>
        <w:tc>
          <w:tcPr>
            <w:tcW w:w="2525" w:type="dxa"/>
            <w:shd w:val="clear" w:color="auto" w:fill="auto"/>
            <w:noWrap w:val="0"/>
            <w:tcMar>
              <w:top w:w="0" w:type="dxa"/>
              <w:left w:w="28" w:type="dxa"/>
              <w:bottom w:w="0" w:type="dxa"/>
              <w:right w:w="28" w:type="dxa"/>
            </w:tcMar>
            <w:vAlign w:val="center"/>
          </w:tcPr>
          <w:p w14:paraId="49690CC9">
            <w:pPr>
              <w:widowControl/>
              <w:spacing w:line="480" w:lineRule="atLeast"/>
              <w:jc w:val="center"/>
              <w:rPr>
                <w:rFonts w:hint="eastAsia" w:ascii="仿宋" w:hAnsi="仿宋" w:eastAsia="仿宋" w:cs="仿宋"/>
                <w:color w:val="auto"/>
                <w:sz w:val="28"/>
                <w:szCs w:val="28"/>
                <w:highlight w:val="none"/>
              </w:rPr>
            </w:pPr>
          </w:p>
        </w:tc>
        <w:tc>
          <w:tcPr>
            <w:tcW w:w="2682" w:type="dxa"/>
            <w:shd w:val="clear" w:color="auto" w:fill="auto"/>
            <w:noWrap w:val="0"/>
            <w:tcMar>
              <w:top w:w="0" w:type="dxa"/>
              <w:left w:w="28" w:type="dxa"/>
              <w:bottom w:w="0" w:type="dxa"/>
              <w:right w:w="28" w:type="dxa"/>
            </w:tcMar>
            <w:vAlign w:val="center"/>
          </w:tcPr>
          <w:p w14:paraId="1079B455">
            <w:pPr>
              <w:widowControl/>
              <w:spacing w:line="480" w:lineRule="atLeast"/>
              <w:jc w:val="center"/>
              <w:rPr>
                <w:rFonts w:hint="eastAsia" w:ascii="仿宋" w:hAnsi="仿宋" w:eastAsia="仿宋" w:cs="仿宋"/>
                <w:color w:val="auto"/>
                <w:sz w:val="28"/>
                <w:szCs w:val="28"/>
                <w:highlight w:val="none"/>
              </w:rPr>
            </w:pPr>
          </w:p>
        </w:tc>
        <w:tc>
          <w:tcPr>
            <w:tcW w:w="1352" w:type="dxa"/>
            <w:shd w:val="clear" w:color="auto" w:fill="auto"/>
            <w:noWrap w:val="0"/>
            <w:tcMar>
              <w:top w:w="0" w:type="dxa"/>
              <w:left w:w="28" w:type="dxa"/>
              <w:bottom w:w="0" w:type="dxa"/>
              <w:right w:w="28" w:type="dxa"/>
            </w:tcMar>
            <w:vAlign w:val="center"/>
          </w:tcPr>
          <w:p w14:paraId="404ACACD">
            <w:pPr>
              <w:widowControl/>
              <w:spacing w:line="480" w:lineRule="atLeast"/>
              <w:jc w:val="center"/>
              <w:rPr>
                <w:rFonts w:hint="eastAsia" w:ascii="仿宋" w:hAnsi="仿宋" w:eastAsia="仿宋" w:cs="仿宋"/>
                <w:color w:val="auto"/>
                <w:sz w:val="28"/>
                <w:szCs w:val="28"/>
                <w:highlight w:val="none"/>
              </w:rPr>
            </w:pPr>
          </w:p>
        </w:tc>
        <w:tc>
          <w:tcPr>
            <w:tcW w:w="948" w:type="dxa"/>
            <w:shd w:val="clear" w:color="auto" w:fill="auto"/>
            <w:noWrap w:val="0"/>
            <w:tcMar>
              <w:top w:w="0" w:type="dxa"/>
              <w:left w:w="28" w:type="dxa"/>
              <w:bottom w:w="0" w:type="dxa"/>
              <w:right w:w="28" w:type="dxa"/>
            </w:tcMar>
            <w:vAlign w:val="center"/>
          </w:tcPr>
          <w:p w14:paraId="6D3B75DB">
            <w:pPr>
              <w:widowControl/>
              <w:spacing w:line="480" w:lineRule="atLeast"/>
              <w:jc w:val="center"/>
              <w:rPr>
                <w:rFonts w:hint="eastAsia" w:ascii="仿宋" w:hAnsi="仿宋" w:eastAsia="仿宋" w:cs="仿宋"/>
                <w:color w:val="auto"/>
                <w:sz w:val="28"/>
                <w:szCs w:val="28"/>
                <w:highlight w:val="none"/>
              </w:rPr>
            </w:pPr>
          </w:p>
        </w:tc>
      </w:tr>
      <w:tr w14:paraId="3606A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64" w:hRule="atLeast"/>
          <w:jc w:val="center"/>
        </w:trPr>
        <w:tc>
          <w:tcPr>
            <w:tcW w:w="710" w:type="dxa"/>
            <w:shd w:val="clear" w:color="auto" w:fill="auto"/>
            <w:noWrap w:val="0"/>
            <w:tcMar>
              <w:top w:w="0" w:type="dxa"/>
              <w:left w:w="28" w:type="dxa"/>
              <w:bottom w:w="0" w:type="dxa"/>
              <w:right w:w="28" w:type="dxa"/>
            </w:tcMar>
            <w:vAlign w:val="center"/>
          </w:tcPr>
          <w:p w14:paraId="4BDDC5E3">
            <w:pPr>
              <w:widowControl/>
              <w:spacing w:line="480" w:lineRule="atLeast"/>
              <w:jc w:val="center"/>
              <w:rPr>
                <w:rFonts w:hint="eastAsia" w:ascii="仿宋" w:hAnsi="仿宋" w:eastAsia="仿宋" w:cs="仿宋"/>
                <w:color w:val="auto"/>
                <w:sz w:val="28"/>
                <w:szCs w:val="28"/>
                <w:highlight w:val="none"/>
              </w:rPr>
            </w:pPr>
          </w:p>
        </w:tc>
        <w:tc>
          <w:tcPr>
            <w:tcW w:w="2525" w:type="dxa"/>
            <w:shd w:val="clear" w:color="auto" w:fill="auto"/>
            <w:noWrap w:val="0"/>
            <w:tcMar>
              <w:top w:w="0" w:type="dxa"/>
              <w:left w:w="28" w:type="dxa"/>
              <w:bottom w:w="0" w:type="dxa"/>
              <w:right w:w="28" w:type="dxa"/>
            </w:tcMar>
            <w:vAlign w:val="center"/>
          </w:tcPr>
          <w:p w14:paraId="79E8C8DB">
            <w:pPr>
              <w:widowControl/>
              <w:spacing w:line="480" w:lineRule="atLeast"/>
              <w:jc w:val="center"/>
              <w:rPr>
                <w:rFonts w:hint="eastAsia" w:ascii="仿宋" w:hAnsi="仿宋" w:eastAsia="仿宋" w:cs="仿宋"/>
                <w:color w:val="auto"/>
                <w:sz w:val="28"/>
                <w:szCs w:val="28"/>
                <w:highlight w:val="none"/>
              </w:rPr>
            </w:pPr>
          </w:p>
        </w:tc>
        <w:tc>
          <w:tcPr>
            <w:tcW w:w="2682" w:type="dxa"/>
            <w:shd w:val="clear" w:color="auto" w:fill="auto"/>
            <w:noWrap w:val="0"/>
            <w:tcMar>
              <w:top w:w="0" w:type="dxa"/>
              <w:left w:w="28" w:type="dxa"/>
              <w:bottom w:w="0" w:type="dxa"/>
              <w:right w:w="28" w:type="dxa"/>
            </w:tcMar>
            <w:vAlign w:val="center"/>
          </w:tcPr>
          <w:p w14:paraId="31F9AD1A">
            <w:pPr>
              <w:widowControl/>
              <w:spacing w:line="480" w:lineRule="atLeast"/>
              <w:jc w:val="center"/>
              <w:rPr>
                <w:rFonts w:hint="eastAsia" w:ascii="仿宋" w:hAnsi="仿宋" w:eastAsia="仿宋" w:cs="仿宋"/>
                <w:color w:val="auto"/>
                <w:sz w:val="28"/>
                <w:szCs w:val="28"/>
                <w:highlight w:val="none"/>
              </w:rPr>
            </w:pPr>
          </w:p>
        </w:tc>
        <w:tc>
          <w:tcPr>
            <w:tcW w:w="1352" w:type="dxa"/>
            <w:shd w:val="clear" w:color="auto" w:fill="auto"/>
            <w:noWrap w:val="0"/>
            <w:tcMar>
              <w:top w:w="0" w:type="dxa"/>
              <w:left w:w="28" w:type="dxa"/>
              <w:bottom w:w="0" w:type="dxa"/>
              <w:right w:w="28" w:type="dxa"/>
            </w:tcMar>
            <w:vAlign w:val="center"/>
          </w:tcPr>
          <w:p w14:paraId="4F738B98">
            <w:pPr>
              <w:widowControl/>
              <w:spacing w:line="480" w:lineRule="atLeast"/>
              <w:jc w:val="center"/>
              <w:rPr>
                <w:rFonts w:hint="eastAsia" w:ascii="仿宋" w:hAnsi="仿宋" w:eastAsia="仿宋" w:cs="仿宋"/>
                <w:color w:val="auto"/>
                <w:sz w:val="28"/>
                <w:szCs w:val="28"/>
                <w:highlight w:val="none"/>
              </w:rPr>
            </w:pPr>
          </w:p>
        </w:tc>
        <w:tc>
          <w:tcPr>
            <w:tcW w:w="948" w:type="dxa"/>
            <w:shd w:val="clear" w:color="auto" w:fill="auto"/>
            <w:noWrap w:val="0"/>
            <w:tcMar>
              <w:top w:w="0" w:type="dxa"/>
              <w:left w:w="28" w:type="dxa"/>
              <w:bottom w:w="0" w:type="dxa"/>
              <w:right w:w="28" w:type="dxa"/>
            </w:tcMar>
            <w:vAlign w:val="center"/>
          </w:tcPr>
          <w:p w14:paraId="48F8C52F">
            <w:pPr>
              <w:widowControl/>
              <w:spacing w:line="480" w:lineRule="atLeast"/>
              <w:jc w:val="center"/>
              <w:rPr>
                <w:rFonts w:hint="eastAsia" w:ascii="仿宋" w:hAnsi="仿宋" w:eastAsia="仿宋" w:cs="仿宋"/>
                <w:color w:val="auto"/>
                <w:sz w:val="28"/>
                <w:szCs w:val="28"/>
                <w:highlight w:val="none"/>
              </w:rPr>
            </w:pPr>
          </w:p>
        </w:tc>
      </w:tr>
    </w:tbl>
    <w:p w14:paraId="3CFB4E67">
      <w:pPr>
        <w:widowControl/>
        <w:snapToGrid w:val="0"/>
        <w:jc w:val="left"/>
        <w:rPr>
          <w:rFonts w:hint="eastAsia" w:ascii="仿宋" w:hAnsi="仿宋" w:eastAsia="仿宋" w:cs="仿宋"/>
          <w:color w:val="auto"/>
          <w:sz w:val="28"/>
          <w:szCs w:val="28"/>
          <w:highlight w:val="none"/>
        </w:rPr>
      </w:pPr>
    </w:p>
    <w:p w14:paraId="6651EC0F">
      <w:pPr>
        <w:widowControl/>
        <w:snapToGrid w:val="0"/>
        <w:spacing w:line="600" w:lineRule="exact"/>
        <w:jc w:val="left"/>
        <w:rPr>
          <w:rFonts w:hint="eastAsia" w:ascii="仿宋" w:hAnsi="仿宋" w:eastAsia="仿宋" w:cs="仿宋"/>
          <w:color w:val="auto"/>
          <w:sz w:val="24"/>
          <w:szCs w:val="24"/>
          <w:highlight w:val="none"/>
        </w:rPr>
      </w:pPr>
    </w:p>
    <w:p w14:paraId="419B53F3">
      <w:pPr>
        <w:keepNext w:val="0"/>
        <w:keepLines w:val="0"/>
        <w:pageBreakBefore w:val="0"/>
        <w:widowControl w:val="0"/>
        <w:kinsoku/>
        <w:wordWrap/>
        <w:overflowPunct/>
        <w:topLinePunct w:val="0"/>
        <w:autoSpaceDE/>
        <w:autoSpaceDN/>
        <w:bidi w:val="0"/>
        <w:adjustRightInd/>
        <w:snapToGrid/>
        <w:spacing w:line="360" w:lineRule="auto"/>
        <w:ind w:left="2100" w:leftChars="0" w:firstLine="420" w:firstLineChars="0"/>
        <w:textAlignment w:val="auto"/>
        <w:rPr>
          <w:rFonts w:hint="eastAsia" w:ascii="仿宋" w:hAnsi="仿宋" w:eastAsia="仿宋" w:cs="仿宋"/>
          <w:bCs/>
          <w:color w:val="auto"/>
          <w:sz w:val="24"/>
          <w:szCs w:val="24"/>
          <w:highlight w:val="none"/>
          <w:lang w:eastAsia="zh-CN"/>
        </w:rPr>
      </w:pPr>
    </w:p>
    <w:p w14:paraId="53A36699">
      <w:pPr>
        <w:keepNext w:val="0"/>
        <w:keepLines w:val="0"/>
        <w:pageBreakBefore w:val="0"/>
        <w:widowControl w:val="0"/>
        <w:kinsoku/>
        <w:wordWrap/>
        <w:overflowPunct/>
        <w:topLinePunct w:val="0"/>
        <w:autoSpaceDE/>
        <w:autoSpaceDN/>
        <w:bidi w:val="0"/>
        <w:adjustRightInd/>
        <w:snapToGrid/>
        <w:spacing w:line="360" w:lineRule="auto"/>
        <w:ind w:left="2100" w:leftChars="0" w:firstLine="420" w:firstLineChars="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供应商全称</w:t>
      </w:r>
      <w:r>
        <w:rPr>
          <w:rFonts w:hint="eastAsia" w:ascii="仿宋" w:hAnsi="仿宋" w:eastAsia="仿宋" w:cs="仿宋"/>
          <w:bCs/>
          <w:color w:val="auto"/>
          <w:sz w:val="24"/>
          <w:szCs w:val="24"/>
          <w:highlight w:val="none"/>
        </w:rPr>
        <w:t xml:space="preserve">（电子印章）：              </w:t>
      </w:r>
    </w:p>
    <w:p w14:paraId="43D80DCD">
      <w:pPr>
        <w:widowControl/>
        <w:tabs>
          <w:tab w:val="left" w:pos="4000"/>
        </w:tabs>
        <w:ind w:left="2100" w:leftChars="0" w:firstLine="420" w:firstLineChars="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日 期：</w:t>
      </w:r>
    </w:p>
    <w:p w14:paraId="23105D91">
      <w:pPr>
        <w:ind w:left="560"/>
        <w:rPr>
          <w:rFonts w:hint="eastAsia" w:ascii="仿宋" w:hAnsi="仿宋" w:eastAsia="仿宋" w:cs="仿宋"/>
          <w:color w:val="auto"/>
          <w:sz w:val="24"/>
          <w:szCs w:val="24"/>
          <w:highlight w:val="none"/>
        </w:rPr>
      </w:pPr>
    </w:p>
    <w:p w14:paraId="73A4D55B">
      <w:pPr>
        <w:rPr>
          <w:rFonts w:hint="eastAsia" w:ascii="仿宋" w:hAnsi="仿宋" w:eastAsia="仿宋" w:cs="仿宋"/>
          <w:color w:val="auto"/>
          <w:highlight w:val="none"/>
        </w:rPr>
      </w:pPr>
    </w:p>
    <w:p w14:paraId="38F512EF">
      <w:pPr>
        <w:rPr>
          <w:rFonts w:hint="eastAsia" w:ascii="仿宋" w:hAnsi="仿宋" w:eastAsia="仿宋" w:cs="仿宋"/>
          <w:color w:val="auto"/>
          <w:highlight w:val="none"/>
        </w:rPr>
      </w:pPr>
    </w:p>
    <w:p w14:paraId="30178A2C">
      <w:pPr>
        <w:rPr>
          <w:rFonts w:hint="eastAsia" w:ascii="仿宋" w:hAnsi="仿宋" w:eastAsia="仿宋" w:cs="仿宋"/>
          <w:color w:val="auto"/>
          <w:highlight w:val="none"/>
        </w:rPr>
      </w:pPr>
    </w:p>
    <w:p w14:paraId="16D0396B">
      <w:pPr>
        <w:rPr>
          <w:rFonts w:hint="eastAsia" w:ascii="仿宋" w:hAnsi="仿宋" w:eastAsia="仿宋" w:cs="仿宋"/>
          <w:color w:val="auto"/>
          <w:highlight w:val="none"/>
        </w:rPr>
        <w:sectPr>
          <w:footerReference r:id="rId7" w:type="default"/>
          <w:footnotePr>
            <w:numFmt w:val="decimalEnclosedCircleChinese"/>
          </w:footnotePr>
          <w:pgSz w:w="11906" w:h="16838"/>
          <w:pgMar w:top="1134" w:right="1134" w:bottom="1134" w:left="1417" w:header="850" w:footer="992" w:gutter="0"/>
          <w:pgNumType w:fmt="numberInDash"/>
          <w:cols w:space="0" w:num="1"/>
          <w:rtlGutter w:val="0"/>
          <w:docGrid w:type="lines" w:linePitch="312" w:charSpace="0"/>
        </w:sectPr>
      </w:pPr>
    </w:p>
    <w:p w14:paraId="17A7FE52">
      <w:pPr>
        <w:pStyle w:val="5"/>
        <w:numPr>
          <w:ilvl w:val="2"/>
          <w:numId w:val="0"/>
        </w:numPr>
        <w:bidi w:val="0"/>
        <w:jc w:val="center"/>
        <w:rPr>
          <w:rFonts w:hint="eastAsia" w:ascii="仿宋" w:hAnsi="仿宋" w:eastAsia="仿宋" w:cs="仿宋"/>
          <w:color w:val="auto"/>
          <w:highlight w:val="none"/>
          <w:lang w:val="en-US" w:eastAsia="zh-CN"/>
        </w:rPr>
      </w:pPr>
    </w:p>
    <w:p w14:paraId="43667618">
      <w:pPr>
        <w:pStyle w:val="5"/>
        <w:numPr>
          <w:ilvl w:val="2"/>
          <w:numId w:val="0"/>
        </w:numPr>
        <w:bidi w:val="0"/>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服务方案</w:t>
      </w:r>
    </w:p>
    <w:p w14:paraId="249EFDFF">
      <w:pPr>
        <w:ind w:left="0" w:leftChars="0" w:firstLine="0" w:firstLineChars="0"/>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（格式自拟）</w:t>
      </w:r>
    </w:p>
    <w:p w14:paraId="5E868DCA">
      <w:pPr>
        <w:ind w:left="560"/>
        <w:rPr>
          <w:rFonts w:hint="eastAsia" w:ascii="仿宋" w:hAnsi="仿宋" w:eastAsia="仿宋" w:cs="仿宋"/>
          <w:color w:val="auto"/>
          <w:highlight w:val="none"/>
        </w:rPr>
      </w:pPr>
    </w:p>
    <w:p w14:paraId="7D04ED45">
      <w:pPr>
        <w:rPr>
          <w:rFonts w:hint="eastAsia" w:ascii="仿宋" w:hAnsi="仿宋" w:eastAsia="仿宋" w:cs="仿宋"/>
          <w:color w:val="auto"/>
          <w:highlight w:val="none"/>
        </w:rPr>
      </w:pPr>
    </w:p>
    <w:p w14:paraId="2D4F0323">
      <w:pP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6940FF3C">
      <w:pPr>
        <w:pStyle w:val="5"/>
        <w:numPr>
          <w:ilvl w:val="2"/>
          <w:numId w:val="0"/>
        </w:numPr>
        <w:bidi w:val="0"/>
        <w:jc w:val="center"/>
        <w:rPr>
          <w:rFonts w:hint="eastAsia" w:ascii="仿宋" w:hAnsi="仿宋" w:eastAsia="仿宋" w:cs="仿宋"/>
          <w:color w:val="auto"/>
          <w:highlight w:val="none"/>
          <w:lang w:val="en-US" w:eastAsia="zh-CN"/>
        </w:rPr>
      </w:pPr>
    </w:p>
    <w:p w14:paraId="04B512D5">
      <w:pPr>
        <w:pStyle w:val="5"/>
        <w:numPr>
          <w:ilvl w:val="2"/>
          <w:numId w:val="0"/>
        </w:numPr>
        <w:bidi w:val="0"/>
        <w:jc w:val="center"/>
        <w:rPr>
          <w:rFonts w:hint="eastAsia" w:ascii="仿宋" w:hAnsi="仿宋" w:eastAsia="仿宋" w:cs="仿宋"/>
          <w:color w:val="auto"/>
          <w:highlight w:val="none"/>
          <w:lang w:val="en-US" w:eastAsia="zh-CN"/>
        </w:rPr>
        <w:sectPr>
          <w:footnotePr>
            <w:numFmt w:val="decimalEnclosedCircleChinese"/>
          </w:footnotePr>
          <w:pgSz w:w="11906" w:h="16838"/>
          <w:pgMar w:top="1134" w:right="1134" w:bottom="1134" w:left="1417" w:header="850" w:footer="992" w:gutter="0"/>
          <w:pgNumType w:fmt="numberInDash"/>
          <w:cols w:space="0" w:num="1"/>
          <w:rtlGutter w:val="0"/>
          <w:docGrid w:type="lines" w:linePitch="312" w:charSpace="0"/>
        </w:sectPr>
      </w:pPr>
      <w:r>
        <w:rPr>
          <w:rFonts w:hint="eastAsia" w:ascii="仿宋" w:hAnsi="仿宋" w:eastAsia="仿宋" w:cs="仿宋"/>
          <w:color w:val="auto"/>
          <w:highlight w:val="none"/>
          <w:lang w:val="en-US" w:eastAsia="zh-CN"/>
        </w:rPr>
        <w:t>供应商认为需要提供的其他技术材料</w:t>
      </w:r>
    </w:p>
    <w:p w14:paraId="43DFD133">
      <w:pPr>
        <w:pStyle w:val="4"/>
        <w:bidi w:val="0"/>
        <w:jc w:val="center"/>
        <w:rPr>
          <w:rFonts w:hint="eastAsia" w:ascii="仿宋" w:hAnsi="仿宋" w:eastAsia="仿宋" w:cs="仿宋"/>
          <w:lang w:val="en-US" w:eastAsia="zh-CN"/>
        </w:rPr>
      </w:pPr>
      <w:bookmarkStart w:id="79" w:name="_Toc8226"/>
      <w:bookmarkStart w:id="80" w:name="_Toc17792"/>
      <w:bookmarkStart w:id="81" w:name="_Toc2049"/>
    </w:p>
    <w:p w14:paraId="0DC07876">
      <w:pPr>
        <w:pStyle w:val="4"/>
        <w:bidi w:val="0"/>
        <w:jc w:val="center"/>
        <w:rPr>
          <w:rFonts w:hint="eastAsia" w:ascii="仿宋" w:hAnsi="仿宋" w:eastAsia="仿宋" w:cs="仿宋"/>
        </w:rPr>
      </w:pPr>
      <w:r>
        <w:rPr>
          <w:rFonts w:hint="eastAsia" w:ascii="仿宋" w:hAnsi="仿宋" w:eastAsia="仿宋" w:cs="仿宋"/>
          <w:lang w:val="en-US" w:eastAsia="zh-CN"/>
        </w:rPr>
        <w:t>第三部分  报价文件</w:t>
      </w:r>
      <w:bookmarkEnd w:id="79"/>
      <w:bookmarkEnd w:id="80"/>
      <w:bookmarkEnd w:id="81"/>
    </w:p>
    <w:p w14:paraId="353CB78C">
      <w:pPr>
        <w:rPr>
          <w:rFonts w:hint="eastAsia" w:ascii="仿宋" w:hAnsi="仿宋" w:eastAsia="仿宋" w:cs="仿宋"/>
          <w:b w:val="0"/>
          <w:color w:val="auto"/>
          <w:sz w:val="28"/>
          <w:szCs w:val="30"/>
          <w:highlight w:val="none"/>
        </w:rPr>
      </w:pPr>
    </w:p>
    <w:p w14:paraId="07531D6D">
      <w:pPr>
        <w:widowControl/>
        <w:numPr>
          <w:ilvl w:val="0"/>
          <w:numId w:val="0"/>
        </w:numPr>
        <w:jc w:val="both"/>
        <w:outlineLvl w:val="2"/>
        <w:rPr>
          <w:rFonts w:hint="eastAsia" w:ascii="仿宋" w:hAnsi="仿宋" w:eastAsia="仿宋" w:cs="仿宋"/>
          <w:b w:val="0"/>
          <w:color w:val="auto"/>
          <w:sz w:val="28"/>
          <w:szCs w:val="30"/>
          <w:highlight w:val="none"/>
        </w:rPr>
      </w:pPr>
      <w:r>
        <w:rPr>
          <w:rFonts w:hint="eastAsia" w:ascii="仿宋" w:hAnsi="仿宋" w:eastAsia="仿宋" w:cs="仿宋"/>
          <w:b w:val="0"/>
          <w:color w:val="auto"/>
          <w:sz w:val="28"/>
          <w:szCs w:val="30"/>
          <w:highlight w:val="none"/>
        </w:rPr>
        <w:t>（一）报价一览表</w:t>
      </w:r>
    </w:p>
    <w:p w14:paraId="225852D6">
      <w:pPr>
        <w:bidi w:val="0"/>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报价一览表（格式）</w:t>
      </w:r>
    </w:p>
    <w:tbl>
      <w:tblPr>
        <w:tblStyle w:val="12"/>
        <w:tblpPr w:leftFromText="180" w:rightFromText="180" w:vertAnchor="text" w:horzAnchor="page" w:tblpXSpec="center" w:tblpY="23"/>
        <w:tblOverlap w:val="never"/>
        <w:tblW w:w="9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2"/>
        <w:gridCol w:w="3185"/>
        <w:gridCol w:w="2225"/>
        <w:gridCol w:w="1315"/>
      </w:tblGrid>
      <w:tr w14:paraId="541A9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jc w:val="center"/>
        </w:trPr>
        <w:tc>
          <w:tcPr>
            <w:tcW w:w="2812" w:type="dxa"/>
            <w:noWrap w:val="0"/>
            <w:vAlign w:val="center"/>
          </w:tcPr>
          <w:p w14:paraId="5B3EB95D">
            <w:pPr>
              <w:spacing w:line="240" w:lineRule="auto"/>
              <w:ind w:left="0" w:leftChars="0" w:firstLine="0" w:firstLineChars="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项目名称</w:t>
            </w:r>
          </w:p>
        </w:tc>
        <w:tc>
          <w:tcPr>
            <w:tcW w:w="3185" w:type="dxa"/>
            <w:noWrap w:val="0"/>
            <w:vAlign w:val="center"/>
          </w:tcPr>
          <w:p w14:paraId="1100BC3D">
            <w:pPr>
              <w:spacing w:line="240" w:lineRule="auto"/>
              <w:ind w:left="0" w:leftChars="0" w:firstLine="0" w:firstLineChars="0"/>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报价</w:t>
            </w:r>
            <w:r>
              <w:rPr>
                <w:rFonts w:hint="eastAsia" w:ascii="仿宋" w:hAnsi="仿宋" w:eastAsia="仿宋" w:cs="仿宋"/>
                <w:b/>
                <w:color w:val="auto"/>
                <w:sz w:val="24"/>
                <w:szCs w:val="24"/>
                <w:highlight w:val="none"/>
                <w:lang w:val="en-US" w:eastAsia="zh-CN"/>
              </w:rPr>
              <w:t>（元）</w:t>
            </w:r>
          </w:p>
        </w:tc>
        <w:tc>
          <w:tcPr>
            <w:tcW w:w="2225" w:type="dxa"/>
            <w:noWrap w:val="0"/>
            <w:vAlign w:val="center"/>
          </w:tcPr>
          <w:p w14:paraId="3D98B4AB">
            <w:pPr>
              <w:spacing w:line="240" w:lineRule="auto"/>
              <w:ind w:left="0" w:leftChars="0" w:firstLine="0" w:firstLineChars="0"/>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合同履行期限</w:t>
            </w:r>
          </w:p>
        </w:tc>
        <w:tc>
          <w:tcPr>
            <w:tcW w:w="1315" w:type="dxa"/>
            <w:noWrap w:val="0"/>
            <w:vAlign w:val="center"/>
          </w:tcPr>
          <w:p w14:paraId="0B2B92A0">
            <w:pPr>
              <w:spacing w:line="240" w:lineRule="auto"/>
              <w:ind w:left="0" w:leftChars="0" w:firstLine="0" w:firstLineChars="0"/>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备注</w:t>
            </w:r>
          </w:p>
        </w:tc>
      </w:tr>
      <w:tr w14:paraId="0201F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8" w:hRule="atLeast"/>
          <w:jc w:val="center"/>
        </w:trPr>
        <w:tc>
          <w:tcPr>
            <w:tcW w:w="2812" w:type="dxa"/>
            <w:noWrap w:val="0"/>
            <w:vAlign w:val="center"/>
          </w:tcPr>
          <w:p w14:paraId="7BB9FDDC">
            <w:pPr>
              <w:spacing w:line="240" w:lineRule="auto"/>
              <w:jc w:val="center"/>
              <w:rPr>
                <w:rFonts w:hint="eastAsia" w:ascii="仿宋" w:hAnsi="仿宋" w:eastAsia="仿宋" w:cs="仿宋"/>
                <w:b/>
                <w:color w:val="auto"/>
                <w:sz w:val="24"/>
                <w:szCs w:val="24"/>
                <w:highlight w:val="none"/>
              </w:rPr>
            </w:pPr>
          </w:p>
        </w:tc>
        <w:tc>
          <w:tcPr>
            <w:tcW w:w="3185" w:type="dxa"/>
            <w:noWrap w:val="0"/>
            <w:vAlign w:val="center"/>
          </w:tcPr>
          <w:p w14:paraId="28EAC453">
            <w:pPr>
              <w:spacing w:line="240" w:lineRule="auto"/>
              <w:ind w:left="0" w:leftChars="0" w:firstLine="0" w:firstLineChars="0"/>
              <w:jc w:val="center"/>
              <w:rPr>
                <w:rFonts w:hint="eastAsia" w:ascii="仿宋" w:hAnsi="仿宋" w:eastAsia="仿宋" w:cs="仿宋"/>
                <w:b/>
                <w:color w:val="auto"/>
                <w:sz w:val="24"/>
                <w:szCs w:val="24"/>
                <w:highlight w:val="none"/>
                <w:lang w:val="en-US" w:eastAsia="zh-CN"/>
              </w:rPr>
            </w:pPr>
          </w:p>
        </w:tc>
        <w:tc>
          <w:tcPr>
            <w:tcW w:w="2225" w:type="dxa"/>
            <w:noWrap w:val="0"/>
            <w:vAlign w:val="center"/>
          </w:tcPr>
          <w:p w14:paraId="5396E545">
            <w:pPr>
              <w:spacing w:line="240" w:lineRule="auto"/>
              <w:jc w:val="center"/>
              <w:rPr>
                <w:rFonts w:hint="eastAsia" w:ascii="仿宋" w:hAnsi="仿宋" w:eastAsia="仿宋" w:cs="仿宋"/>
                <w:b/>
                <w:color w:val="auto"/>
                <w:sz w:val="24"/>
                <w:szCs w:val="24"/>
                <w:highlight w:val="none"/>
              </w:rPr>
            </w:pPr>
          </w:p>
        </w:tc>
        <w:tc>
          <w:tcPr>
            <w:tcW w:w="1315" w:type="dxa"/>
            <w:noWrap w:val="0"/>
            <w:vAlign w:val="center"/>
          </w:tcPr>
          <w:p w14:paraId="36AA5108">
            <w:pPr>
              <w:spacing w:line="240" w:lineRule="auto"/>
              <w:jc w:val="center"/>
              <w:rPr>
                <w:rFonts w:hint="eastAsia" w:ascii="仿宋" w:hAnsi="仿宋" w:eastAsia="仿宋" w:cs="仿宋"/>
                <w:b/>
                <w:color w:val="auto"/>
                <w:sz w:val="24"/>
                <w:szCs w:val="24"/>
                <w:highlight w:val="none"/>
              </w:rPr>
            </w:pPr>
          </w:p>
        </w:tc>
      </w:tr>
    </w:tbl>
    <w:p w14:paraId="2A3B94AF">
      <w:pPr>
        <w:widowControl/>
        <w:jc w:val="left"/>
        <w:rPr>
          <w:rFonts w:hint="eastAsia" w:ascii="仿宋" w:hAnsi="仿宋" w:eastAsia="仿宋" w:cs="仿宋"/>
          <w:color w:val="auto"/>
          <w:spacing w:val="20"/>
          <w:sz w:val="24"/>
          <w:szCs w:val="24"/>
          <w:highlight w:val="none"/>
        </w:rPr>
      </w:pPr>
    </w:p>
    <w:p w14:paraId="07461E3B">
      <w:pPr>
        <w:widowControl/>
        <w:jc w:val="left"/>
        <w:rPr>
          <w:rFonts w:hint="eastAsia" w:ascii="仿宋" w:hAnsi="仿宋" w:eastAsia="仿宋" w:cs="仿宋"/>
          <w:color w:val="auto"/>
          <w:spacing w:val="20"/>
          <w:sz w:val="24"/>
          <w:szCs w:val="24"/>
          <w:highlight w:val="none"/>
          <w:lang w:eastAsia="zh-CN"/>
        </w:rPr>
      </w:pPr>
      <w:r>
        <w:rPr>
          <w:rFonts w:hint="eastAsia" w:ascii="仿宋" w:hAnsi="仿宋" w:eastAsia="仿宋" w:cs="仿宋"/>
          <w:color w:val="auto"/>
          <w:spacing w:val="20"/>
          <w:sz w:val="24"/>
          <w:szCs w:val="24"/>
          <w:highlight w:val="none"/>
        </w:rPr>
        <w:t>注</w:t>
      </w:r>
      <w:r>
        <w:rPr>
          <w:rFonts w:hint="eastAsia" w:ascii="仿宋" w:hAnsi="仿宋" w:eastAsia="仿宋" w:cs="仿宋"/>
          <w:color w:val="auto"/>
          <w:spacing w:val="20"/>
          <w:sz w:val="24"/>
          <w:szCs w:val="24"/>
          <w:highlight w:val="none"/>
          <w:lang w:eastAsia="zh-CN"/>
        </w:rPr>
        <w:t>：</w:t>
      </w:r>
    </w:p>
    <w:p w14:paraId="7356B4FA">
      <w:pPr>
        <w:widowControl/>
        <w:jc w:val="left"/>
        <w:rPr>
          <w:rFonts w:hint="eastAsia" w:ascii="仿宋" w:hAnsi="仿宋" w:eastAsia="仿宋" w:cs="仿宋"/>
          <w:color w:val="auto"/>
          <w:spacing w:val="20"/>
          <w:sz w:val="24"/>
          <w:szCs w:val="24"/>
          <w:highlight w:val="none"/>
        </w:rPr>
      </w:pPr>
      <w:r>
        <w:rPr>
          <w:rFonts w:hint="eastAsia" w:ascii="仿宋" w:hAnsi="仿宋" w:eastAsia="仿宋" w:cs="仿宋"/>
          <w:color w:val="auto"/>
          <w:spacing w:val="20"/>
          <w:sz w:val="24"/>
          <w:szCs w:val="24"/>
          <w:highlight w:val="none"/>
        </w:rPr>
        <w:t>①报价应包括磋商文件所规定的</w:t>
      </w:r>
      <w:r>
        <w:rPr>
          <w:rFonts w:hint="eastAsia" w:ascii="仿宋" w:hAnsi="仿宋" w:eastAsia="仿宋" w:cs="仿宋"/>
          <w:color w:val="auto"/>
          <w:spacing w:val="20"/>
          <w:sz w:val="24"/>
          <w:szCs w:val="24"/>
          <w:highlight w:val="none"/>
          <w:lang w:val="en-US" w:eastAsia="zh-CN"/>
        </w:rPr>
        <w:t>采购</w:t>
      </w:r>
      <w:r>
        <w:rPr>
          <w:rFonts w:hint="eastAsia" w:ascii="仿宋" w:hAnsi="仿宋" w:eastAsia="仿宋" w:cs="仿宋"/>
          <w:color w:val="auto"/>
          <w:spacing w:val="20"/>
          <w:sz w:val="24"/>
          <w:szCs w:val="24"/>
          <w:highlight w:val="none"/>
        </w:rPr>
        <w:t>范围的全部内容；</w:t>
      </w:r>
    </w:p>
    <w:p w14:paraId="28577502">
      <w:pPr>
        <w:widowControl/>
        <w:jc w:val="left"/>
        <w:rPr>
          <w:rFonts w:hint="eastAsia" w:ascii="仿宋" w:hAnsi="仿宋" w:eastAsia="仿宋" w:cs="仿宋"/>
          <w:color w:val="auto"/>
          <w:spacing w:val="20"/>
          <w:sz w:val="24"/>
          <w:szCs w:val="24"/>
          <w:highlight w:val="none"/>
        </w:rPr>
      </w:pPr>
      <w:r>
        <w:rPr>
          <w:rFonts w:hint="eastAsia" w:ascii="仿宋" w:hAnsi="仿宋" w:eastAsia="仿宋" w:cs="仿宋"/>
          <w:color w:val="auto"/>
          <w:spacing w:val="20"/>
          <w:sz w:val="24"/>
          <w:szCs w:val="24"/>
          <w:highlight w:val="none"/>
        </w:rPr>
        <w:t>②报价的内容可以根据磋商供应商实际情况增加但开标一览表格式不得自行改动。</w:t>
      </w:r>
    </w:p>
    <w:p w14:paraId="175F2356">
      <w:pPr>
        <w:widowControl/>
        <w:jc w:val="left"/>
        <w:rPr>
          <w:rFonts w:hint="eastAsia" w:ascii="仿宋" w:hAnsi="仿宋" w:eastAsia="仿宋" w:cs="仿宋"/>
          <w:color w:val="auto"/>
          <w:spacing w:val="20"/>
          <w:sz w:val="24"/>
          <w:szCs w:val="24"/>
          <w:highlight w:val="none"/>
        </w:rPr>
      </w:pPr>
    </w:p>
    <w:p w14:paraId="0B66DB80">
      <w:pPr>
        <w:keepNext w:val="0"/>
        <w:keepLines w:val="0"/>
        <w:pageBreakBefore w:val="0"/>
        <w:widowControl w:val="0"/>
        <w:kinsoku/>
        <w:wordWrap/>
        <w:overflowPunct/>
        <w:topLinePunct w:val="0"/>
        <w:autoSpaceDE/>
        <w:autoSpaceDN/>
        <w:bidi w:val="0"/>
        <w:adjustRightInd/>
        <w:snapToGrid/>
        <w:spacing w:line="360" w:lineRule="auto"/>
        <w:ind w:firstLine="2664" w:firstLineChars="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供应商全称</w:t>
      </w:r>
      <w:r>
        <w:rPr>
          <w:rFonts w:hint="eastAsia" w:ascii="仿宋" w:hAnsi="仿宋" w:eastAsia="仿宋" w:cs="仿宋"/>
          <w:bCs/>
          <w:color w:val="auto"/>
          <w:sz w:val="24"/>
          <w:szCs w:val="24"/>
          <w:highlight w:val="none"/>
        </w:rPr>
        <w:t>（电子印章）：</w:t>
      </w:r>
    </w:p>
    <w:p w14:paraId="7E449538">
      <w:pPr>
        <w:keepNext w:val="0"/>
        <w:keepLines w:val="0"/>
        <w:pageBreakBefore w:val="0"/>
        <w:widowControl w:val="0"/>
        <w:kinsoku/>
        <w:wordWrap/>
        <w:overflowPunct/>
        <w:topLinePunct w:val="0"/>
        <w:autoSpaceDE/>
        <w:autoSpaceDN/>
        <w:bidi w:val="0"/>
        <w:adjustRightInd/>
        <w:snapToGrid/>
        <w:spacing w:line="360" w:lineRule="auto"/>
        <w:ind w:firstLine="2664" w:firstLineChars="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法定代表人（电子印章）：               </w:t>
      </w:r>
    </w:p>
    <w:p w14:paraId="03743032">
      <w:pPr>
        <w:widowControl/>
        <w:tabs>
          <w:tab w:val="left" w:pos="4000"/>
        </w:tabs>
        <w:ind w:left="2100" w:leftChars="0" w:firstLine="600" w:firstLineChars="25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日 期：</w:t>
      </w:r>
    </w:p>
    <w:p w14:paraId="1C6499FC">
      <w:pPr>
        <w:pStyle w:val="11"/>
        <w:rPr>
          <w:rFonts w:hint="eastAsia" w:ascii="仿宋" w:hAnsi="仿宋" w:eastAsia="仿宋" w:cs="仿宋"/>
        </w:rPr>
      </w:pPr>
    </w:p>
    <w:p w14:paraId="5CC23DDA">
      <w:pPr>
        <w:pStyle w:val="5"/>
        <w:keepNext w:val="0"/>
        <w:keepLines w:val="0"/>
        <w:pageBreakBefore/>
        <w:spacing w:line="415" w:lineRule="auto"/>
        <w:ind w:left="0" w:leftChars="0" w:firstLine="0" w:firstLineChars="0"/>
        <w:rPr>
          <w:rFonts w:hint="eastAsia" w:ascii="仿宋" w:hAnsi="仿宋" w:eastAsia="仿宋" w:cs="仿宋"/>
          <w:b w:val="0"/>
          <w:color w:val="auto"/>
          <w:sz w:val="28"/>
          <w:szCs w:val="30"/>
          <w:highlight w:val="none"/>
        </w:rPr>
      </w:pPr>
      <w:r>
        <w:rPr>
          <w:rFonts w:hint="eastAsia" w:ascii="仿宋" w:hAnsi="仿宋" w:eastAsia="仿宋" w:cs="仿宋"/>
          <w:b w:val="0"/>
          <w:color w:val="auto"/>
          <w:sz w:val="28"/>
          <w:szCs w:val="30"/>
          <w:highlight w:val="none"/>
        </w:rPr>
        <w:t>（二）中小企业声明函</w:t>
      </w:r>
    </w:p>
    <w:p w14:paraId="6CEE4135">
      <w:pPr>
        <w:pBdr>
          <w:top w:val="none" w:color="auto" w:sz="0" w:space="1"/>
          <w:left w:val="none" w:color="auto" w:sz="0" w:space="4"/>
          <w:bottom w:val="none" w:color="auto" w:sz="0" w:space="1"/>
          <w:right w:val="none" w:color="auto" w:sz="0" w:space="4"/>
        </w:pBdr>
        <w:spacing w:before="240" w:beforeLines="100" w:after="240" w:afterLines="100" w:line="560" w:lineRule="exact"/>
        <w:ind w:left="642" w:hanging="642" w:hangingChars="200"/>
        <w:jc w:val="center"/>
        <w:rPr>
          <w:rFonts w:hint="eastAsia" w:ascii="仿宋" w:hAnsi="仿宋" w:eastAsia="仿宋" w:cs="仿宋"/>
          <w:b/>
          <w:bCs/>
          <w:color w:val="auto"/>
          <w:spacing w:val="20"/>
          <w:sz w:val="28"/>
          <w:szCs w:val="30"/>
          <w:highlight w:val="none"/>
        </w:rPr>
      </w:pPr>
      <w:r>
        <w:rPr>
          <w:rFonts w:hint="eastAsia" w:ascii="仿宋" w:hAnsi="仿宋" w:eastAsia="仿宋" w:cs="仿宋"/>
          <w:b/>
          <w:bCs/>
          <w:color w:val="auto"/>
          <w:spacing w:val="20"/>
          <w:sz w:val="28"/>
          <w:szCs w:val="30"/>
          <w:highlight w:val="none"/>
        </w:rPr>
        <w:t>中小企业声明函</w:t>
      </w:r>
    </w:p>
    <w:p w14:paraId="56776E40">
      <w:pPr>
        <w:bidi w:val="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本公司（联合体）郑重声明，根据《政府采购促进中小企业发展管理办法》（财库﹝2020﹞46号）的规定，本公司（联合体）参加</w:t>
      </w:r>
      <w:r>
        <w:rPr>
          <w:rFonts w:hint="eastAsia" w:ascii="仿宋" w:hAnsi="仿宋" w:eastAsia="仿宋" w:cs="仿宋"/>
          <w:color w:val="auto"/>
          <w:kern w:val="0"/>
          <w:sz w:val="24"/>
          <w:szCs w:val="24"/>
          <w:highlight w:val="none"/>
          <w:u w:val="single"/>
        </w:rPr>
        <w:t xml:space="preserve"> </w:t>
      </w:r>
      <w:bookmarkStart w:id="82" w:name="PO_3000000033_PM026_2"/>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[采购人]</w:t>
      </w:r>
      <w:bookmarkEnd w:id="82"/>
      <w:r>
        <w:rPr>
          <w:rFonts w:hint="eastAsia" w:ascii="仿宋" w:hAnsi="仿宋" w:eastAsia="仿宋" w:cs="仿宋"/>
          <w:color w:val="auto"/>
          <w:kern w:val="0"/>
          <w:sz w:val="24"/>
          <w:szCs w:val="24"/>
          <w:highlight w:val="none"/>
        </w:rPr>
        <w:t>的</w:t>
      </w:r>
      <w:bookmarkStart w:id="83" w:name="PO_3000000033_PM002_13"/>
      <w:r>
        <w:rPr>
          <w:rFonts w:hint="eastAsia" w:ascii="仿宋" w:hAnsi="仿宋" w:eastAsia="仿宋" w:cs="仿宋"/>
          <w:color w:val="auto"/>
          <w:kern w:val="0"/>
          <w:sz w:val="24"/>
          <w:szCs w:val="24"/>
          <w:highlight w:val="none"/>
        </w:rPr>
        <w:t>[项目名称]</w:t>
      </w:r>
      <w:bookmarkEnd w:id="83"/>
      <w:r>
        <w:rPr>
          <w:rFonts w:hint="eastAsia" w:ascii="仿宋" w:hAnsi="仿宋" w:eastAsia="仿宋" w:cs="仿宋"/>
          <w:color w:val="auto"/>
          <w:kern w:val="0"/>
          <w:sz w:val="24"/>
          <w:szCs w:val="24"/>
          <w:highlight w:val="none"/>
        </w:rPr>
        <w:t>采购活动，服务全部由符合政策要求的中小企业承接。相关企业（含联合体中的中小企业、签订分包意向协议的中小企业）的具体情况如下：</w:t>
      </w:r>
    </w:p>
    <w:p w14:paraId="5C2D8E6F">
      <w:pPr>
        <w:bidi w:val="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u w:val="single"/>
        </w:rPr>
        <w:t>1.   （标的名称）</w:t>
      </w:r>
      <w:r>
        <w:rPr>
          <w:rFonts w:hint="eastAsia" w:ascii="仿宋" w:hAnsi="仿宋" w:eastAsia="仿宋" w:cs="仿宋"/>
          <w:color w:val="auto"/>
          <w:kern w:val="0"/>
          <w:sz w:val="24"/>
          <w:szCs w:val="24"/>
          <w:highlight w:val="none"/>
        </w:rPr>
        <w:t>，属于</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（所属行业）</w:t>
      </w:r>
      <w:r>
        <w:rPr>
          <w:rFonts w:hint="eastAsia" w:ascii="仿宋" w:hAnsi="仿宋" w:eastAsia="仿宋" w:cs="仿宋"/>
          <w:color w:val="auto"/>
          <w:kern w:val="0"/>
          <w:sz w:val="24"/>
          <w:szCs w:val="24"/>
          <w:highlight w:val="none"/>
        </w:rPr>
        <w:t>；承建（承接）企业为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（企业名称）</w:t>
      </w:r>
      <w:r>
        <w:rPr>
          <w:rFonts w:hint="eastAsia" w:ascii="仿宋" w:hAnsi="仿宋" w:eastAsia="仿宋" w:cs="仿宋"/>
          <w:color w:val="auto"/>
          <w:kern w:val="0"/>
          <w:sz w:val="24"/>
          <w:szCs w:val="24"/>
          <w:highlight w:val="none"/>
        </w:rPr>
        <w:t>，从业人员</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人，营业收入为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万元，资产总额为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万元，属于</w:t>
      </w:r>
      <w:r>
        <w:rPr>
          <w:rFonts w:hint="eastAsia" w:ascii="仿宋" w:hAnsi="仿宋" w:eastAsia="仿宋" w:cs="仿宋"/>
          <w:color w:val="auto"/>
          <w:kern w:val="0"/>
          <w:sz w:val="24"/>
          <w:szCs w:val="24"/>
          <w:highlight w:val="none"/>
          <w:u w:val="single"/>
        </w:rPr>
        <w:t xml:space="preserve">     （中型企业、小型企业、微型企业）</w:t>
      </w:r>
      <w:r>
        <w:rPr>
          <w:rFonts w:hint="eastAsia" w:ascii="仿宋" w:hAnsi="仿宋" w:eastAsia="仿宋" w:cs="仿宋"/>
          <w:color w:val="auto"/>
          <w:kern w:val="0"/>
          <w:sz w:val="24"/>
          <w:szCs w:val="24"/>
          <w:highlight w:val="none"/>
        </w:rPr>
        <w:t>；</w:t>
      </w:r>
    </w:p>
    <w:p w14:paraId="4875BD88">
      <w:pPr>
        <w:bidi w:val="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rPr>
        <w:t>（标的名称）</w:t>
      </w:r>
      <w:r>
        <w:rPr>
          <w:rFonts w:hint="eastAsia" w:ascii="仿宋" w:hAnsi="仿宋" w:eastAsia="仿宋" w:cs="仿宋"/>
          <w:color w:val="auto"/>
          <w:kern w:val="0"/>
          <w:sz w:val="24"/>
          <w:szCs w:val="24"/>
          <w:highlight w:val="none"/>
        </w:rPr>
        <w:t>，属于</w:t>
      </w:r>
      <w:r>
        <w:rPr>
          <w:rFonts w:hint="eastAsia" w:ascii="仿宋" w:hAnsi="仿宋" w:eastAsia="仿宋" w:cs="仿宋"/>
          <w:color w:val="auto"/>
          <w:kern w:val="0"/>
          <w:sz w:val="24"/>
          <w:szCs w:val="24"/>
          <w:highlight w:val="none"/>
          <w:u w:val="single"/>
        </w:rPr>
        <w:t xml:space="preserve">     （所属行业）</w:t>
      </w:r>
      <w:r>
        <w:rPr>
          <w:rFonts w:hint="eastAsia" w:ascii="仿宋" w:hAnsi="仿宋" w:eastAsia="仿宋" w:cs="仿宋"/>
          <w:color w:val="auto"/>
          <w:kern w:val="0"/>
          <w:sz w:val="24"/>
          <w:szCs w:val="24"/>
          <w:highlight w:val="none"/>
        </w:rPr>
        <w:t>行业；制造商为</w:t>
      </w:r>
      <w:r>
        <w:rPr>
          <w:rFonts w:hint="eastAsia" w:ascii="仿宋" w:hAnsi="仿宋" w:eastAsia="仿宋" w:cs="仿宋"/>
          <w:color w:val="auto"/>
          <w:kern w:val="0"/>
          <w:sz w:val="24"/>
          <w:szCs w:val="24"/>
          <w:highlight w:val="none"/>
          <w:u w:val="single"/>
        </w:rPr>
        <w:t xml:space="preserve">       （企业名称）</w:t>
      </w:r>
      <w:r>
        <w:rPr>
          <w:rFonts w:hint="eastAsia" w:ascii="仿宋" w:hAnsi="仿宋" w:eastAsia="仿宋" w:cs="仿宋"/>
          <w:color w:val="auto"/>
          <w:kern w:val="0"/>
          <w:sz w:val="24"/>
          <w:szCs w:val="24"/>
          <w:highlight w:val="none"/>
        </w:rPr>
        <w:t>，从业人员</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人，营业收入为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万元，资产总额为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w:t>
      </w:r>
      <w:r>
        <w:rPr>
          <w:rFonts w:hint="eastAsia" w:ascii="仿宋" w:hAnsi="仿宋" w:eastAsia="仿宋" w:cs="仿宋"/>
          <w:color w:val="auto"/>
          <w:kern w:val="0"/>
          <w:sz w:val="24"/>
          <w:szCs w:val="24"/>
          <w:highlight w:val="none"/>
          <w:vertAlign w:val="superscript"/>
        </w:rPr>
        <w:t>1</w:t>
      </w:r>
      <w:r>
        <w:rPr>
          <w:rFonts w:hint="eastAsia" w:ascii="仿宋" w:hAnsi="仿宋" w:eastAsia="仿宋" w:cs="仿宋"/>
          <w:color w:val="auto"/>
          <w:kern w:val="0"/>
          <w:sz w:val="24"/>
          <w:szCs w:val="24"/>
          <w:highlight w:val="none"/>
        </w:rPr>
        <w:t>，属于</w:t>
      </w:r>
      <w:r>
        <w:rPr>
          <w:rFonts w:hint="eastAsia" w:ascii="仿宋" w:hAnsi="仿宋" w:eastAsia="仿宋" w:cs="仿宋"/>
          <w:color w:val="auto"/>
          <w:kern w:val="0"/>
          <w:sz w:val="24"/>
          <w:szCs w:val="24"/>
          <w:highlight w:val="none"/>
          <w:u w:val="single"/>
        </w:rPr>
        <w:t xml:space="preserve">     （中型企业、小型企业、微型企业）</w:t>
      </w:r>
      <w:r>
        <w:rPr>
          <w:rFonts w:hint="eastAsia" w:ascii="仿宋" w:hAnsi="仿宋" w:eastAsia="仿宋" w:cs="仿宋"/>
          <w:color w:val="auto"/>
          <w:kern w:val="0"/>
          <w:sz w:val="24"/>
          <w:szCs w:val="24"/>
          <w:highlight w:val="none"/>
        </w:rPr>
        <w:t>；</w:t>
      </w:r>
    </w:p>
    <w:p w14:paraId="3E4F4335">
      <w:pPr>
        <w:spacing w:line="56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p>
    <w:p w14:paraId="63610009">
      <w:pPr>
        <w:bidi w:val="0"/>
        <w:rPr>
          <w:rFonts w:hint="eastAsia" w:ascii="仿宋" w:hAnsi="仿宋" w:eastAsia="仿宋" w:cs="仿宋"/>
          <w:sz w:val="24"/>
          <w:szCs w:val="24"/>
        </w:rPr>
      </w:pPr>
      <w:r>
        <w:rPr>
          <w:rFonts w:hint="eastAsia" w:ascii="仿宋" w:hAnsi="仿宋" w:eastAsia="仿宋" w:cs="仿宋"/>
          <w:sz w:val="24"/>
          <w:szCs w:val="24"/>
        </w:rPr>
        <w:t>以上企业，不属于大企业的分支机构，不存在控股股东为大企业的情形，也不存在与大企业的负责人为同一人的情形。</w:t>
      </w:r>
    </w:p>
    <w:p w14:paraId="0F29AFB2">
      <w:pPr>
        <w:bidi w:val="0"/>
        <w:rPr>
          <w:rFonts w:hint="eastAsia" w:ascii="仿宋" w:hAnsi="仿宋" w:eastAsia="仿宋" w:cs="仿宋"/>
          <w:sz w:val="24"/>
          <w:szCs w:val="24"/>
        </w:rPr>
      </w:pPr>
      <w:r>
        <w:rPr>
          <w:rFonts w:hint="eastAsia" w:ascii="仿宋" w:hAnsi="仿宋" w:eastAsia="仿宋" w:cs="仿宋"/>
          <w:sz w:val="24"/>
          <w:szCs w:val="24"/>
        </w:rPr>
        <w:t>本企业对上述声明内容的真实性负责。如有虚假，将依法承担相应责任。</w:t>
      </w:r>
    </w:p>
    <w:p w14:paraId="26702A81">
      <w:pPr>
        <w:spacing w:line="560" w:lineRule="exact"/>
        <w:ind w:firstLine="2880" w:firstLineChars="1200"/>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供应商全称（电子印章）</w:t>
      </w:r>
      <w:r>
        <w:rPr>
          <w:rFonts w:hint="eastAsia" w:ascii="仿宋" w:hAnsi="仿宋" w:eastAsia="仿宋" w:cs="仿宋"/>
          <w:color w:val="auto"/>
          <w:kern w:val="0"/>
          <w:sz w:val="24"/>
          <w:szCs w:val="24"/>
          <w:highlight w:val="none"/>
        </w:rPr>
        <w:t>：</w:t>
      </w:r>
    </w:p>
    <w:p w14:paraId="0278DAC5">
      <w:pPr>
        <w:spacing w:line="560" w:lineRule="exact"/>
        <w:ind w:firstLine="3840" w:firstLineChars="16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 期：</w:t>
      </w:r>
    </w:p>
    <w:p w14:paraId="7EE1143F">
      <w:pPr>
        <w:rPr>
          <w:rFonts w:hint="eastAsia" w:ascii="仿宋" w:hAnsi="仿宋" w:eastAsia="仿宋" w:cs="仿宋"/>
          <w:color w:val="auto"/>
          <w:kern w:val="0"/>
          <w:sz w:val="24"/>
          <w:szCs w:val="24"/>
          <w:highlight w:val="none"/>
          <w:vertAlign w:val="superscript"/>
        </w:rPr>
      </w:pPr>
    </w:p>
    <w:p w14:paraId="229EEF51">
      <w:pPr>
        <w:rPr>
          <w:rFonts w:hint="eastAsia" w:ascii="仿宋" w:hAnsi="仿宋" w:eastAsia="仿宋" w:cs="仿宋"/>
          <w:color w:val="auto"/>
          <w:kern w:val="0"/>
          <w:sz w:val="24"/>
          <w:szCs w:val="24"/>
          <w:highlight w:val="none"/>
          <w:vertAlign w:val="superscript"/>
        </w:rPr>
      </w:pPr>
    </w:p>
    <w:p w14:paraId="070F69D3">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vertAlign w:val="superscript"/>
        </w:rPr>
        <w:t>1</w:t>
      </w:r>
      <w:r>
        <w:rPr>
          <w:rFonts w:hint="eastAsia" w:ascii="仿宋" w:hAnsi="仿宋" w:eastAsia="仿宋" w:cs="仿宋"/>
          <w:color w:val="auto"/>
          <w:kern w:val="0"/>
          <w:sz w:val="24"/>
          <w:szCs w:val="24"/>
          <w:highlight w:val="none"/>
        </w:rPr>
        <w:t>从业人员、营业收入、资产总额填报上一年度数据，无上一年度数据的新成立企业可不填报。</w:t>
      </w:r>
    </w:p>
    <w:p w14:paraId="69B58DB0">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br w:type="page"/>
      </w:r>
    </w:p>
    <w:p w14:paraId="5BFC48C5">
      <w:pPr>
        <w:ind w:left="0" w:leftChars="0" w:firstLine="0" w:firstLineChars="0"/>
        <w:outlineLvl w:val="2"/>
        <w:rPr>
          <w:rFonts w:hint="eastAsia" w:ascii="仿宋" w:hAnsi="仿宋" w:eastAsia="仿宋" w:cs="仿宋"/>
          <w:b w:val="0"/>
          <w:color w:val="auto"/>
          <w:sz w:val="28"/>
          <w:szCs w:val="30"/>
          <w:highlight w:val="none"/>
        </w:rPr>
      </w:pPr>
      <w:r>
        <w:rPr>
          <w:rFonts w:hint="eastAsia" w:ascii="仿宋" w:hAnsi="仿宋" w:eastAsia="仿宋" w:cs="仿宋"/>
          <w:b w:val="0"/>
          <w:color w:val="auto"/>
          <w:sz w:val="28"/>
          <w:szCs w:val="30"/>
          <w:highlight w:val="none"/>
        </w:rPr>
        <w:t>（三）残疾人福利性单位声明函</w:t>
      </w:r>
    </w:p>
    <w:p w14:paraId="7F2D973A">
      <w:pPr>
        <w:pBdr>
          <w:top w:val="none" w:color="auto" w:sz="0" w:space="1"/>
          <w:left w:val="none" w:color="auto" w:sz="0" w:space="4"/>
          <w:bottom w:val="none" w:color="auto" w:sz="0" w:space="1"/>
          <w:right w:val="none" w:color="auto" w:sz="0" w:space="4"/>
        </w:pBdr>
        <w:spacing w:before="240" w:beforeLines="100" w:after="240" w:afterLines="100" w:line="560" w:lineRule="exact"/>
        <w:ind w:left="642" w:hanging="642" w:hangingChars="200"/>
        <w:jc w:val="center"/>
        <w:rPr>
          <w:rFonts w:hint="eastAsia" w:ascii="仿宋" w:hAnsi="仿宋" w:eastAsia="仿宋" w:cs="仿宋"/>
          <w:b/>
          <w:bCs/>
          <w:color w:val="auto"/>
          <w:spacing w:val="20"/>
          <w:sz w:val="28"/>
          <w:szCs w:val="30"/>
          <w:highlight w:val="none"/>
        </w:rPr>
      </w:pPr>
      <w:bookmarkStart w:id="84" w:name="OLE_LINK14"/>
      <w:bookmarkStart w:id="85" w:name="OLE_LINK13"/>
      <w:r>
        <w:rPr>
          <w:rFonts w:hint="eastAsia" w:ascii="仿宋" w:hAnsi="仿宋" w:eastAsia="仿宋" w:cs="仿宋"/>
          <w:b/>
          <w:bCs/>
          <w:color w:val="auto"/>
          <w:spacing w:val="20"/>
          <w:sz w:val="28"/>
          <w:szCs w:val="30"/>
          <w:highlight w:val="none"/>
        </w:rPr>
        <w:t>残疾人福利性单位声明函</w:t>
      </w:r>
      <w:bookmarkEnd w:id="84"/>
      <w:bookmarkEnd w:id="85"/>
    </w:p>
    <w:p w14:paraId="72D9FF75">
      <w:pPr>
        <w:bidi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bookmarkStart w:id="86" w:name="PO_3000000033_PM026_3"/>
      <w:r>
        <w:rPr>
          <w:rFonts w:hint="eastAsia" w:ascii="仿宋" w:hAnsi="仿宋" w:eastAsia="仿宋" w:cs="仿宋"/>
          <w:color w:val="auto"/>
          <w:sz w:val="24"/>
          <w:szCs w:val="24"/>
          <w:highlight w:val="none"/>
          <w:u w:val="single"/>
        </w:rPr>
        <w:t>[采购人_]</w:t>
      </w:r>
      <w:bookmarkEnd w:id="86"/>
      <w:r>
        <w:rPr>
          <w:rFonts w:hint="eastAsia" w:ascii="仿宋" w:hAnsi="仿宋" w:eastAsia="仿宋" w:cs="仿宋"/>
          <w:color w:val="auto"/>
          <w:sz w:val="24"/>
          <w:szCs w:val="24"/>
          <w:highlight w:val="none"/>
        </w:rPr>
        <w:t>单位的</w:t>
      </w:r>
      <w:bookmarkStart w:id="87" w:name="PO_3000000033_PM002_14"/>
      <w:r>
        <w:rPr>
          <w:rFonts w:hint="eastAsia" w:ascii="仿宋" w:hAnsi="仿宋" w:eastAsia="仿宋" w:cs="仿宋"/>
          <w:color w:val="auto"/>
          <w:sz w:val="24"/>
          <w:szCs w:val="24"/>
          <w:highlight w:val="none"/>
          <w:u w:val="single"/>
        </w:rPr>
        <w:t>[项目名称]</w:t>
      </w:r>
      <w:bookmarkEnd w:id="87"/>
      <w:r>
        <w:rPr>
          <w:rFonts w:hint="eastAsia" w:ascii="仿宋" w:hAnsi="仿宋" w:eastAsia="仿宋" w:cs="仿宋"/>
          <w:color w:val="auto"/>
          <w:sz w:val="24"/>
          <w:szCs w:val="24"/>
          <w:highlight w:val="none"/>
        </w:rPr>
        <w:t>项目采购活动由本单位提供服务。</w:t>
      </w:r>
    </w:p>
    <w:p w14:paraId="48CC0FFA">
      <w:pPr>
        <w:bidi w:val="0"/>
        <w:rPr>
          <w:rFonts w:hint="eastAsia" w:ascii="仿宋" w:hAnsi="仿宋" w:eastAsia="仿宋" w:cs="仿宋"/>
          <w:sz w:val="24"/>
          <w:szCs w:val="24"/>
        </w:rPr>
      </w:pPr>
      <w:r>
        <w:rPr>
          <w:rFonts w:hint="eastAsia" w:ascii="仿宋" w:hAnsi="仿宋" w:eastAsia="仿宋" w:cs="仿宋"/>
          <w:sz w:val="24"/>
          <w:szCs w:val="24"/>
        </w:rPr>
        <w:t>本单位对上述声明的真实性负责。如有虚假，将依法承担相应责任。</w:t>
      </w:r>
    </w:p>
    <w:p w14:paraId="2543BED6">
      <w:pPr>
        <w:spacing w:before="240" w:beforeLines="1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供应商全称（电子印章）：</w:t>
      </w:r>
    </w:p>
    <w:p w14:paraId="661C5BD5">
      <w:pPr>
        <w:spacing w:before="240" w:beforeLines="1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p>
    <w:p w14:paraId="5961CBA8">
      <w:pPr>
        <w:rPr>
          <w:rFonts w:hint="eastAsia" w:ascii="仿宋" w:hAnsi="仿宋" w:eastAsia="仿宋" w:cs="仿宋"/>
          <w:color w:val="auto"/>
          <w:sz w:val="28"/>
          <w:szCs w:val="30"/>
          <w:highlight w:val="none"/>
        </w:rPr>
      </w:pPr>
    </w:p>
    <w:p w14:paraId="30A0FAFC">
      <w:pPr>
        <w:rPr>
          <w:rFonts w:hint="eastAsia" w:ascii="仿宋" w:hAnsi="仿宋" w:eastAsia="仿宋" w:cs="仿宋"/>
          <w:color w:val="auto"/>
          <w:sz w:val="28"/>
          <w:szCs w:val="30"/>
          <w:highlight w:val="none"/>
        </w:rPr>
      </w:pPr>
    </w:p>
    <w:p w14:paraId="5844D3D6">
      <w:pPr>
        <w:pStyle w:val="5"/>
        <w:keepNext w:val="0"/>
        <w:keepLines w:val="0"/>
        <w:pageBreakBefore/>
        <w:spacing w:line="415" w:lineRule="auto"/>
        <w:ind w:left="0" w:leftChars="0" w:firstLine="0" w:firstLineChars="0"/>
        <w:rPr>
          <w:rFonts w:hint="eastAsia" w:ascii="仿宋" w:hAnsi="仿宋" w:eastAsia="仿宋" w:cs="仿宋"/>
          <w:b w:val="0"/>
          <w:color w:val="auto"/>
          <w:sz w:val="28"/>
          <w:szCs w:val="30"/>
          <w:highlight w:val="none"/>
        </w:rPr>
      </w:pPr>
      <w:r>
        <w:rPr>
          <w:rFonts w:hint="eastAsia" w:ascii="仿宋" w:hAnsi="仿宋" w:eastAsia="仿宋" w:cs="仿宋"/>
          <w:b w:val="0"/>
          <w:color w:val="auto"/>
          <w:sz w:val="28"/>
          <w:szCs w:val="30"/>
          <w:highlight w:val="none"/>
        </w:rPr>
        <w:t>（四）监狱企业声明函</w:t>
      </w:r>
    </w:p>
    <w:p w14:paraId="05B316F6">
      <w:pPr>
        <w:pBdr>
          <w:top w:val="none" w:color="auto" w:sz="0" w:space="1"/>
          <w:left w:val="none" w:color="auto" w:sz="0" w:space="4"/>
          <w:bottom w:val="none" w:color="auto" w:sz="0" w:space="1"/>
          <w:right w:val="none" w:color="auto" w:sz="0" w:space="4"/>
        </w:pBdr>
        <w:spacing w:before="240" w:beforeLines="100" w:after="240" w:afterLines="100" w:line="560" w:lineRule="exact"/>
        <w:ind w:left="642" w:hanging="642" w:hangingChars="200"/>
        <w:jc w:val="center"/>
        <w:rPr>
          <w:rFonts w:hint="eastAsia" w:ascii="仿宋" w:hAnsi="仿宋" w:eastAsia="仿宋" w:cs="仿宋"/>
          <w:b/>
          <w:bCs/>
          <w:color w:val="auto"/>
          <w:spacing w:val="20"/>
          <w:sz w:val="28"/>
          <w:szCs w:val="30"/>
          <w:highlight w:val="none"/>
        </w:rPr>
      </w:pPr>
      <w:r>
        <w:rPr>
          <w:rFonts w:hint="eastAsia" w:ascii="仿宋" w:hAnsi="仿宋" w:eastAsia="仿宋" w:cs="仿宋"/>
          <w:b/>
          <w:bCs/>
          <w:color w:val="auto"/>
          <w:spacing w:val="20"/>
          <w:sz w:val="28"/>
          <w:szCs w:val="30"/>
          <w:highlight w:val="none"/>
        </w:rPr>
        <w:t>监狱企业声明函</w:t>
      </w:r>
    </w:p>
    <w:p w14:paraId="22D29EBD">
      <w:pPr>
        <w:bidi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本单位郑重声明：《财政部司法部关于政府采购支持监狱企业发展有关问题的通知》(财库〔2014〕68号)规定，本单位为符合条件的监狱企业，本单位参加</w:t>
      </w:r>
      <w:bookmarkStart w:id="88" w:name="PO_3000000033_PM026_4"/>
      <w:r>
        <w:rPr>
          <w:rFonts w:hint="eastAsia" w:ascii="仿宋" w:hAnsi="仿宋" w:eastAsia="仿宋" w:cs="仿宋"/>
          <w:color w:val="auto"/>
          <w:sz w:val="24"/>
          <w:szCs w:val="24"/>
          <w:highlight w:val="none"/>
          <w:u w:val="single"/>
        </w:rPr>
        <w:t>[采购人]</w:t>
      </w:r>
      <w:bookmarkEnd w:id="88"/>
      <w:r>
        <w:rPr>
          <w:rFonts w:hint="eastAsia" w:ascii="仿宋" w:hAnsi="仿宋" w:eastAsia="仿宋" w:cs="仿宋"/>
          <w:color w:val="auto"/>
          <w:sz w:val="24"/>
          <w:szCs w:val="24"/>
          <w:highlight w:val="none"/>
        </w:rPr>
        <w:t>单位的</w:t>
      </w:r>
      <w:bookmarkStart w:id="89" w:name="PO_3000000033_PM002_15"/>
      <w:r>
        <w:rPr>
          <w:rFonts w:hint="eastAsia" w:ascii="仿宋" w:hAnsi="仿宋" w:eastAsia="仿宋" w:cs="仿宋"/>
          <w:color w:val="auto"/>
          <w:sz w:val="24"/>
          <w:szCs w:val="24"/>
          <w:highlight w:val="none"/>
          <w:u w:val="single"/>
        </w:rPr>
        <w:t>[项目名称]</w:t>
      </w:r>
      <w:bookmarkEnd w:id="89"/>
      <w:r>
        <w:rPr>
          <w:rFonts w:hint="eastAsia" w:ascii="仿宋" w:hAnsi="仿宋" w:eastAsia="仿宋" w:cs="仿宋"/>
          <w:color w:val="auto"/>
          <w:sz w:val="24"/>
          <w:szCs w:val="24"/>
          <w:highlight w:val="none"/>
        </w:rPr>
        <w:t>项目（项目编号：</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）采购活动由本单位提供服务。</w:t>
      </w:r>
    </w:p>
    <w:p w14:paraId="3AFFE75D">
      <w:pPr>
        <w:bidi w:val="0"/>
        <w:rPr>
          <w:rFonts w:hint="eastAsia" w:ascii="仿宋" w:hAnsi="仿宋" w:eastAsia="仿宋" w:cs="仿宋"/>
          <w:sz w:val="24"/>
          <w:szCs w:val="24"/>
        </w:rPr>
      </w:pPr>
      <w:r>
        <w:rPr>
          <w:rFonts w:hint="eastAsia" w:ascii="仿宋" w:hAnsi="仿宋" w:eastAsia="仿宋" w:cs="仿宋"/>
          <w:sz w:val="24"/>
          <w:szCs w:val="24"/>
        </w:rPr>
        <w:t>本单位对上述声明的真实性负责。如有虚假，将依法承担相应责任。</w:t>
      </w:r>
    </w:p>
    <w:p w14:paraId="3DC9183A">
      <w:pPr>
        <w:spacing w:line="560" w:lineRule="exact"/>
        <w:ind w:firstLine="480" w:firstLineChars="200"/>
        <w:rPr>
          <w:rFonts w:hint="eastAsia" w:ascii="仿宋" w:hAnsi="仿宋" w:eastAsia="仿宋" w:cs="仿宋"/>
          <w:color w:val="auto"/>
          <w:sz w:val="24"/>
          <w:szCs w:val="24"/>
          <w:highlight w:val="none"/>
        </w:rPr>
      </w:pPr>
    </w:p>
    <w:p w14:paraId="7F783DD2">
      <w:pPr>
        <w:spacing w:line="560" w:lineRule="exact"/>
        <w:ind w:firstLine="480" w:firstLineChars="200"/>
        <w:rPr>
          <w:rFonts w:hint="eastAsia" w:ascii="仿宋" w:hAnsi="仿宋" w:eastAsia="仿宋" w:cs="仿宋"/>
          <w:color w:val="auto"/>
          <w:sz w:val="24"/>
          <w:szCs w:val="24"/>
          <w:highlight w:val="none"/>
        </w:rPr>
      </w:pPr>
    </w:p>
    <w:p w14:paraId="30793DB8">
      <w:pPr>
        <w:spacing w:line="560" w:lineRule="exact"/>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供应商全称（电子印章）：</w:t>
      </w:r>
    </w:p>
    <w:p w14:paraId="475B931D">
      <w:pPr>
        <w:spacing w:line="560" w:lineRule="exact"/>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p>
    <w:p w14:paraId="76289D00">
      <w:pPr>
        <w:rPr>
          <w:rFonts w:hint="eastAsia" w:ascii="仿宋" w:hAnsi="仿宋" w:eastAsia="仿宋" w:cs="仿宋"/>
          <w:b w:val="0"/>
          <w:color w:val="auto"/>
          <w:sz w:val="28"/>
          <w:szCs w:val="30"/>
          <w:highlight w:val="none"/>
        </w:rPr>
      </w:pPr>
      <w:r>
        <w:rPr>
          <w:rFonts w:hint="eastAsia" w:ascii="仿宋" w:hAnsi="仿宋" w:eastAsia="仿宋" w:cs="仿宋"/>
          <w:b w:val="0"/>
          <w:color w:val="auto"/>
          <w:sz w:val="28"/>
          <w:szCs w:val="30"/>
          <w:highlight w:val="none"/>
        </w:rPr>
        <w:br w:type="page"/>
      </w:r>
    </w:p>
    <w:p w14:paraId="1BCB8176">
      <w:pPr>
        <w:pStyle w:val="5"/>
        <w:keepNext w:val="0"/>
        <w:keepLines w:val="0"/>
        <w:pageBreakBefore/>
        <w:spacing w:line="415" w:lineRule="auto"/>
        <w:ind w:left="0" w:leftChars="0" w:firstLine="0" w:firstLineChars="0"/>
        <w:rPr>
          <w:rFonts w:hint="eastAsia" w:ascii="仿宋" w:hAnsi="仿宋" w:eastAsia="仿宋" w:cs="仿宋"/>
          <w:b w:val="0"/>
          <w:color w:val="auto"/>
          <w:sz w:val="28"/>
          <w:szCs w:val="30"/>
          <w:highlight w:val="none"/>
        </w:rPr>
      </w:pPr>
      <w:r>
        <w:rPr>
          <w:rFonts w:hint="eastAsia" w:ascii="仿宋" w:hAnsi="仿宋" w:eastAsia="仿宋" w:cs="仿宋"/>
          <w:b w:val="0"/>
          <w:color w:val="auto"/>
          <w:sz w:val="28"/>
          <w:szCs w:val="30"/>
          <w:highlight w:val="none"/>
        </w:rPr>
        <w:t>（五）创新服务明细表</w:t>
      </w:r>
    </w:p>
    <w:p w14:paraId="6B0C8D1D">
      <w:pPr>
        <w:pBdr>
          <w:top w:val="none" w:color="auto" w:sz="0" w:space="1"/>
          <w:left w:val="none" w:color="auto" w:sz="0" w:space="4"/>
          <w:bottom w:val="none" w:color="auto" w:sz="0" w:space="1"/>
          <w:right w:val="none" w:color="auto" w:sz="0" w:space="4"/>
        </w:pBdr>
        <w:spacing w:before="240" w:beforeLines="100" w:after="240" w:afterLines="100" w:line="560" w:lineRule="exact"/>
        <w:ind w:left="642" w:hanging="642" w:hangingChars="200"/>
        <w:jc w:val="center"/>
        <w:rPr>
          <w:rFonts w:hint="eastAsia" w:ascii="仿宋" w:hAnsi="仿宋" w:eastAsia="仿宋" w:cs="仿宋"/>
          <w:b/>
          <w:bCs/>
          <w:color w:val="auto"/>
          <w:spacing w:val="20"/>
          <w:sz w:val="28"/>
          <w:szCs w:val="30"/>
          <w:highlight w:val="none"/>
        </w:rPr>
      </w:pPr>
      <w:r>
        <w:rPr>
          <w:rFonts w:hint="eastAsia" w:ascii="仿宋" w:hAnsi="仿宋" w:eastAsia="仿宋" w:cs="仿宋"/>
          <w:b/>
          <w:bCs/>
          <w:color w:val="auto"/>
          <w:spacing w:val="20"/>
          <w:sz w:val="28"/>
          <w:szCs w:val="30"/>
          <w:highlight w:val="none"/>
        </w:rPr>
        <w:t>创新服务明细表</w:t>
      </w:r>
    </w:p>
    <w:p w14:paraId="2D2D0972">
      <w:pPr>
        <w:ind w:left="0" w:leftChars="0" w:firstLine="0" w:firstLineChars="0"/>
        <w:rPr>
          <w:rFonts w:hint="eastAsia" w:ascii="仿宋" w:hAnsi="仿宋" w:eastAsia="仿宋" w:cs="仿宋"/>
          <w:color w:val="auto"/>
          <w:sz w:val="28"/>
          <w:szCs w:val="30"/>
          <w:highlight w:val="none"/>
        </w:rPr>
      </w:pPr>
      <w:r>
        <w:rPr>
          <w:rFonts w:hint="eastAsia" w:ascii="仿宋" w:hAnsi="仿宋" w:eastAsia="仿宋" w:cs="仿宋"/>
          <w:color w:val="auto"/>
          <w:sz w:val="28"/>
          <w:szCs w:val="30"/>
          <w:highlight w:val="none"/>
        </w:rPr>
        <w:t>货币：人民币/元</w:t>
      </w:r>
    </w:p>
    <w:tbl>
      <w:tblPr>
        <w:tblStyle w:val="12"/>
        <w:tblW w:w="8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173"/>
        <w:gridCol w:w="2056"/>
        <w:gridCol w:w="1111"/>
        <w:gridCol w:w="1134"/>
        <w:gridCol w:w="1630"/>
      </w:tblGrid>
      <w:tr w14:paraId="3D487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85" w:type="dxa"/>
            <w:noWrap w:val="0"/>
            <w:vAlign w:val="center"/>
          </w:tcPr>
          <w:p w14:paraId="6499D30D">
            <w:pPr>
              <w:spacing w:line="240" w:lineRule="auto"/>
              <w:ind w:left="0" w:leftChars="0" w:firstLine="0" w:firstLineChars="0"/>
              <w:jc w:val="center"/>
              <w:rPr>
                <w:rFonts w:hint="eastAsia" w:ascii="仿宋" w:hAnsi="仿宋" w:eastAsia="仿宋" w:cs="仿宋"/>
                <w:bCs/>
                <w:color w:val="auto"/>
                <w:sz w:val="24"/>
                <w:szCs w:val="28"/>
                <w:highlight w:val="none"/>
              </w:rPr>
            </w:pPr>
            <w:r>
              <w:rPr>
                <w:rFonts w:hint="eastAsia" w:ascii="仿宋" w:hAnsi="仿宋" w:eastAsia="仿宋" w:cs="仿宋"/>
                <w:bCs/>
                <w:color w:val="auto"/>
                <w:sz w:val="24"/>
                <w:szCs w:val="28"/>
                <w:highlight w:val="none"/>
              </w:rPr>
              <w:t>序号</w:t>
            </w:r>
          </w:p>
        </w:tc>
        <w:tc>
          <w:tcPr>
            <w:tcW w:w="2173" w:type="dxa"/>
            <w:noWrap w:val="0"/>
            <w:vAlign w:val="center"/>
          </w:tcPr>
          <w:p w14:paraId="0432E3F7">
            <w:pPr>
              <w:spacing w:line="240" w:lineRule="auto"/>
              <w:ind w:left="0" w:leftChars="0" w:firstLine="0" w:firstLineChars="0"/>
              <w:jc w:val="center"/>
              <w:rPr>
                <w:rFonts w:hint="eastAsia" w:ascii="仿宋" w:hAnsi="仿宋" w:eastAsia="仿宋" w:cs="仿宋"/>
                <w:bCs/>
                <w:color w:val="auto"/>
                <w:sz w:val="24"/>
                <w:szCs w:val="28"/>
                <w:highlight w:val="none"/>
              </w:rPr>
            </w:pPr>
            <w:r>
              <w:rPr>
                <w:rFonts w:hint="eastAsia" w:ascii="仿宋" w:hAnsi="仿宋" w:eastAsia="仿宋" w:cs="仿宋"/>
                <w:bCs/>
                <w:color w:val="auto"/>
                <w:sz w:val="24"/>
                <w:szCs w:val="28"/>
                <w:highlight w:val="none"/>
              </w:rPr>
              <w:t>服务名称</w:t>
            </w:r>
          </w:p>
        </w:tc>
        <w:tc>
          <w:tcPr>
            <w:tcW w:w="2056" w:type="dxa"/>
            <w:noWrap w:val="0"/>
            <w:vAlign w:val="center"/>
          </w:tcPr>
          <w:p w14:paraId="7AD785F0">
            <w:pPr>
              <w:spacing w:line="240" w:lineRule="auto"/>
              <w:ind w:left="0" w:leftChars="0" w:firstLine="0" w:firstLineChars="0"/>
              <w:jc w:val="center"/>
              <w:rPr>
                <w:rFonts w:hint="eastAsia" w:ascii="仿宋" w:hAnsi="仿宋" w:eastAsia="仿宋" w:cs="仿宋"/>
                <w:bCs/>
                <w:color w:val="auto"/>
                <w:sz w:val="24"/>
                <w:szCs w:val="28"/>
                <w:highlight w:val="none"/>
              </w:rPr>
            </w:pPr>
            <w:r>
              <w:rPr>
                <w:rFonts w:hint="eastAsia" w:ascii="仿宋" w:hAnsi="仿宋" w:eastAsia="仿宋" w:cs="仿宋"/>
                <w:bCs/>
                <w:color w:val="auto"/>
                <w:sz w:val="24"/>
                <w:szCs w:val="28"/>
                <w:highlight w:val="none"/>
              </w:rPr>
              <w:t>服务内容</w:t>
            </w:r>
          </w:p>
        </w:tc>
        <w:tc>
          <w:tcPr>
            <w:tcW w:w="1111" w:type="dxa"/>
            <w:tcBorders>
              <w:bottom w:val="single" w:color="auto" w:sz="4" w:space="0"/>
            </w:tcBorders>
            <w:noWrap w:val="0"/>
            <w:vAlign w:val="center"/>
          </w:tcPr>
          <w:p w14:paraId="382AA543">
            <w:pPr>
              <w:spacing w:line="240" w:lineRule="auto"/>
              <w:ind w:left="0" w:leftChars="0" w:firstLine="0" w:firstLineChars="0"/>
              <w:jc w:val="center"/>
              <w:rPr>
                <w:rFonts w:hint="eastAsia" w:ascii="仿宋" w:hAnsi="仿宋" w:eastAsia="仿宋" w:cs="仿宋"/>
                <w:bCs/>
                <w:color w:val="auto"/>
                <w:sz w:val="24"/>
                <w:szCs w:val="28"/>
                <w:highlight w:val="none"/>
              </w:rPr>
            </w:pPr>
            <w:r>
              <w:rPr>
                <w:rFonts w:hint="eastAsia" w:ascii="仿宋" w:hAnsi="仿宋" w:eastAsia="仿宋" w:cs="仿宋"/>
                <w:bCs/>
                <w:color w:val="auto"/>
                <w:sz w:val="24"/>
                <w:szCs w:val="28"/>
                <w:highlight w:val="none"/>
              </w:rPr>
              <w:t>数量</w:t>
            </w:r>
          </w:p>
        </w:tc>
        <w:tc>
          <w:tcPr>
            <w:tcW w:w="1134" w:type="dxa"/>
            <w:tcBorders>
              <w:bottom w:val="single" w:color="auto" w:sz="4" w:space="0"/>
            </w:tcBorders>
            <w:noWrap w:val="0"/>
            <w:vAlign w:val="center"/>
          </w:tcPr>
          <w:p w14:paraId="6ED0E586">
            <w:pPr>
              <w:spacing w:line="240" w:lineRule="auto"/>
              <w:ind w:left="0" w:leftChars="0" w:firstLine="0" w:firstLineChars="0"/>
              <w:jc w:val="center"/>
              <w:rPr>
                <w:rFonts w:hint="eastAsia" w:ascii="仿宋" w:hAnsi="仿宋" w:eastAsia="仿宋" w:cs="仿宋"/>
                <w:bCs/>
                <w:color w:val="auto"/>
                <w:sz w:val="24"/>
                <w:szCs w:val="28"/>
                <w:highlight w:val="none"/>
              </w:rPr>
            </w:pPr>
            <w:r>
              <w:rPr>
                <w:rFonts w:hint="eastAsia" w:ascii="仿宋" w:hAnsi="仿宋" w:eastAsia="仿宋" w:cs="仿宋"/>
                <w:bCs/>
                <w:color w:val="auto"/>
                <w:sz w:val="24"/>
                <w:szCs w:val="28"/>
                <w:highlight w:val="none"/>
              </w:rPr>
              <w:t>单价</w:t>
            </w:r>
          </w:p>
        </w:tc>
        <w:tc>
          <w:tcPr>
            <w:tcW w:w="1630" w:type="dxa"/>
            <w:tcBorders>
              <w:bottom w:val="single" w:color="auto" w:sz="4" w:space="0"/>
            </w:tcBorders>
            <w:noWrap w:val="0"/>
            <w:vAlign w:val="center"/>
          </w:tcPr>
          <w:p w14:paraId="0C5D0FBC">
            <w:pPr>
              <w:spacing w:line="240" w:lineRule="auto"/>
              <w:ind w:left="0" w:leftChars="0" w:firstLine="0" w:firstLineChars="0"/>
              <w:jc w:val="center"/>
              <w:rPr>
                <w:rFonts w:hint="eastAsia" w:ascii="仿宋" w:hAnsi="仿宋" w:eastAsia="仿宋" w:cs="仿宋"/>
                <w:bCs/>
                <w:color w:val="auto"/>
                <w:sz w:val="24"/>
                <w:szCs w:val="28"/>
                <w:highlight w:val="none"/>
              </w:rPr>
            </w:pPr>
            <w:r>
              <w:rPr>
                <w:rFonts w:hint="eastAsia" w:ascii="仿宋" w:hAnsi="仿宋" w:eastAsia="仿宋" w:cs="仿宋"/>
                <w:bCs/>
                <w:color w:val="auto"/>
                <w:sz w:val="24"/>
                <w:szCs w:val="28"/>
                <w:highlight w:val="none"/>
              </w:rPr>
              <w:t>总价</w:t>
            </w:r>
          </w:p>
        </w:tc>
      </w:tr>
      <w:tr w14:paraId="5A3C9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85" w:type="dxa"/>
            <w:noWrap w:val="0"/>
            <w:vAlign w:val="center"/>
          </w:tcPr>
          <w:p w14:paraId="46C46D7C">
            <w:pPr>
              <w:spacing w:line="240" w:lineRule="auto"/>
              <w:jc w:val="center"/>
              <w:rPr>
                <w:rFonts w:hint="eastAsia" w:ascii="仿宋" w:hAnsi="仿宋" w:eastAsia="仿宋" w:cs="仿宋"/>
                <w:bCs/>
                <w:color w:val="auto"/>
                <w:sz w:val="24"/>
                <w:szCs w:val="28"/>
                <w:highlight w:val="none"/>
              </w:rPr>
            </w:pPr>
          </w:p>
        </w:tc>
        <w:tc>
          <w:tcPr>
            <w:tcW w:w="2173" w:type="dxa"/>
            <w:noWrap w:val="0"/>
            <w:vAlign w:val="center"/>
          </w:tcPr>
          <w:p w14:paraId="378E2295">
            <w:pPr>
              <w:spacing w:line="240" w:lineRule="auto"/>
              <w:jc w:val="center"/>
              <w:rPr>
                <w:rFonts w:hint="eastAsia" w:ascii="仿宋" w:hAnsi="仿宋" w:eastAsia="仿宋" w:cs="仿宋"/>
                <w:bCs/>
                <w:color w:val="auto"/>
                <w:sz w:val="24"/>
                <w:szCs w:val="28"/>
                <w:highlight w:val="none"/>
              </w:rPr>
            </w:pPr>
          </w:p>
        </w:tc>
        <w:tc>
          <w:tcPr>
            <w:tcW w:w="2056" w:type="dxa"/>
            <w:noWrap w:val="0"/>
            <w:vAlign w:val="center"/>
          </w:tcPr>
          <w:p w14:paraId="3E7852E5">
            <w:pPr>
              <w:spacing w:line="240" w:lineRule="auto"/>
              <w:jc w:val="center"/>
              <w:rPr>
                <w:rFonts w:hint="eastAsia" w:ascii="仿宋" w:hAnsi="仿宋" w:eastAsia="仿宋" w:cs="仿宋"/>
                <w:bCs/>
                <w:color w:val="auto"/>
                <w:sz w:val="24"/>
                <w:szCs w:val="28"/>
                <w:highlight w:val="none"/>
                <w:vertAlign w:val="superscript"/>
              </w:rPr>
            </w:pPr>
          </w:p>
        </w:tc>
        <w:tc>
          <w:tcPr>
            <w:tcW w:w="1111" w:type="dxa"/>
            <w:tcBorders>
              <w:top w:val="single" w:color="auto" w:sz="4" w:space="0"/>
            </w:tcBorders>
            <w:noWrap w:val="0"/>
            <w:vAlign w:val="center"/>
          </w:tcPr>
          <w:p w14:paraId="2A06CDB7">
            <w:pPr>
              <w:spacing w:line="240" w:lineRule="auto"/>
              <w:jc w:val="center"/>
              <w:rPr>
                <w:rFonts w:hint="eastAsia" w:ascii="仿宋" w:hAnsi="仿宋" w:eastAsia="仿宋" w:cs="仿宋"/>
                <w:bCs/>
                <w:color w:val="auto"/>
                <w:sz w:val="24"/>
                <w:szCs w:val="28"/>
                <w:highlight w:val="none"/>
              </w:rPr>
            </w:pPr>
          </w:p>
        </w:tc>
        <w:tc>
          <w:tcPr>
            <w:tcW w:w="1134" w:type="dxa"/>
            <w:tcBorders>
              <w:top w:val="single" w:color="auto" w:sz="4" w:space="0"/>
            </w:tcBorders>
            <w:noWrap w:val="0"/>
            <w:vAlign w:val="center"/>
          </w:tcPr>
          <w:p w14:paraId="345318AE">
            <w:pPr>
              <w:spacing w:line="240" w:lineRule="auto"/>
              <w:jc w:val="center"/>
              <w:rPr>
                <w:rFonts w:hint="eastAsia" w:ascii="仿宋" w:hAnsi="仿宋" w:eastAsia="仿宋" w:cs="仿宋"/>
                <w:bCs/>
                <w:color w:val="auto"/>
                <w:sz w:val="24"/>
                <w:szCs w:val="28"/>
                <w:highlight w:val="none"/>
              </w:rPr>
            </w:pPr>
          </w:p>
        </w:tc>
        <w:tc>
          <w:tcPr>
            <w:tcW w:w="1630" w:type="dxa"/>
            <w:tcBorders>
              <w:top w:val="single" w:color="auto" w:sz="4" w:space="0"/>
            </w:tcBorders>
            <w:noWrap w:val="0"/>
            <w:vAlign w:val="center"/>
          </w:tcPr>
          <w:p w14:paraId="71B6207E">
            <w:pPr>
              <w:spacing w:line="240" w:lineRule="auto"/>
              <w:jc w:val="center"/>
              <w:rPr>
                <w:rFonts w:hint="eastAsia" w:ascii="仿宋" w:hAnsi="仿宋" w:eastAsia="仿宋" w:cs="仿宋"/>
                <w:bCs/>
                <w:color w:val="auto"/>
                <w:sz w:val="24"/>
                <w:szCs w:val="28"/>
                <w:highlight w:val="none"/>
              </w:rPr>
            </w:pPr>
          </w:p>
        </w:tc>
      </w:tr>
      <w:tr w14:paraId="1870E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85" w:type="dxa"/>
            <w:noWrap w:val="0"/>
            <w:vAlign w:val="center"/>
          </w:tcPr>
          <w:p w14:paraId="4545BAEB">
            <w:pPr>
              <w:spacing w:line="240" w:lineRule="auto"/>
              <w:jc w:val="center"/>
              <w:rPr>
                <w:rFonts w:hint="eastAsia" w:ascii="仿宋" w:hAnsi="仿宋" w:eastAsia="仿宋" w:cs="仿宋"/>
                <w:bCs/>
                <w:color w:val="auto"/>
                <w:sz w:val="24"/>
                <w:szCs w:val="28"/>
                <w:highlight w:val="none"/>
              </w:rPr>
            </w:pPr>
          </w:p>
        </w:tc>
        <w:tc>
          <w:tcPr>
            <w:tcW w:w="2173" w:type="dxa"/>
            <w:noWrap w:val="0"/>
            <w:vAlign w:val="center"/>
          </w:tcPr>
          <w:p w14:paraId="7923BD84">
            <w:pPr>
              <w:spacing w:line="240" w:lineRule="auto"/>
              <w:jc w:val="center"/>
              <w:rPr>
                <w:rFonts w:hint="eastAsia" w:ascii="仿宋" w:hAnsi="仿宋" w:eastAsia="仿宋" w:cs="仿宋"/>
                <w:bCs/>
                <w:color w:val="auto"/>
                <w:sz w:val="24"/>
                <w:szCs w:val="28"/>
                <w:highlight w:val="none"/>
              </w:rPr>
            </w:pPr>
          </w:p>
        </w:tc>
        <w:tc>
          <w:tcPr>
            <w:tcW w:w="2056" w:type="dxa"/>
            <w:noWrap w:val="0"/>
            <w:vAlign w:val="center"/>
          </w:tcPr>
          <w:p w14:paraId="14A04A74">
            <w:pPr>
              <w:spacing w:line="240" w:lineRule="auto"/>
              <w:jc w:val="center"/>
              <w:rPr>
                <w:rFonts w:hint="eastAsia" w:ascii="仿宋" w:hAnsi="仿宋" w:eastAsia="仿宋" w:cs="仿宋"/>
                <w:bCs/>
                <w:color w:val="auto"/>
                <w:sz w:val="24"/>
                <w:szCs w:val="28"/>
                <w:highlight w:val="none"/>
                <w:vertAlign w:val="superscript"/>
              </w:rPr>
            </w:pPr>
          </w:p>
        </w:tc>
        <w:tc>
          <w:tcPr>
            <w:tcW w:w="1111" w:type="dxa"/>
            <w:tcBorders>
              <w:top w:val="single" w:color="auto" w:sz="4" w:space="0"/>
            </w:tcBorders>
            <w:noWrap w:val="0"/>
            <w:vAlign w:val="center"/>
          </w:tcPr>
          <w:p w14:paraId="5BD97EB8">
            <w:pPr>
              <w:spacing w:line="240" w:lineRule="auto"/>
              <w:jc w:val="center"/>
              <w:rPr>
                <w:rFonts w:hint="eastAsia" w:ascii="仿宋" w:hAnsi="仿宋" w:eastAsia="仿宋" w:cs="仿宋"/>
                <w:bCs/>
                <w:color w:val="auto"/>
                <w:sz w:val="24"/>
                <w:szCs w:val="28"/>
                <w:highlight w:val="none"/>
              </w:rPr>
            </w:pPr>
          </w:p>
        </w:tc>
        <w:tc>
          <w:tcPr>
            <w:tcW w:w="1134" w:type="dxa"/>
            <w:tcBorders>
              <w:top w:val="single" w:color="auto" w:sz="4" w:space="0"/>
            </w:tcBorders>
            <w:noWrap w:val="0"/>
            <w:vAlign w:val="center"/>
          </w:tcPr>
          <w:p w14:paraId="2E7F9265">
            <w:pPr>
              <w:spacing w:line="240" w:lineRule="auto"/>
              <w:jc w:val="center"/>
              <w:rPr>
                <w:rFonts w:hint="eastAsia" w:ascii="仿宋" w:hAnsi="仿宋" w:eastAsia="仿宋" w:cs="仿宋"/>
                <w:bCs/>
                <w:color w:val="auto"/>
                <w:sz w:val="24"/>
                <w:szCs w:val="28"/>
                <w:highlight w:val="none"/>
              </w:rPr>
            </w:pPr>
          </w:p>
        </w:tc>
        <w:tc>
          <w:tcPr>
            <w:tcW w:w="1630" w:type="dxa"/>
            <w:tcBorders>
              <w:top w:val="single" w:color="auto" w:sz="4" w:space="0"/>
            </w:tcBorders>
            <w:noWrap w:val="0"/>
            <w:vAlign w:val="center"/>
          </w:tcPr>
          <w:p w14:paraId="01B1CC32">
            <w:pPr>
              <w:spacing w:line="240" w:lineRule="auto"/>
              <w:jc w:val="center"/>
              <w:rPr>
                <w:rFonts w:hint="eastAsia" w:ascii="仿宋" w:hAnsi="仿宋" w:eastAsia="仿宋" w:cs="仿宋"/>
                <w:bCs/>
                <w:color w:val="auto"/>
                <w:sz w:val="24"/>
                <w:szCs w:val="28"/>
                <w:highlight w:val="none"/>
              </w:rPr>
            </w:pPr>
          </w:p>
        </w:tc>
      </w:tr>
      <w:tr w14:paraId="71270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989" w:type="dxa"/>
            <w:gridSpan w:val="6"/>
            <w:noWrap w:val="0"/>
            <w:vAlign w:val="center"/>
          </w:tcPr>
          <w:p w14:paraId="38102EE3">
            <w:pPr>
              <w:spacing w:line="240" w:lineRule="auto"/>
              <w:ind w:left="0" w:leftChars="0" w:firstLine="0" w:firstLineChars="0"/>
              <w:rPr>
                <w:rFonts w:hint="eastAsia" w:ascii="仿宋" w:hAnsi="仿宋" w:eastAsia="仿宋" w:cs="仿宋"/>
                <w:bCs/>
                <w:color w:val="auto"/>
                <w:sz w:val="24"/>
                <w:szCs w:val="28"/>
                <w:highlight w:val="none"/>
              </w:rPr>
            </w:pPr>
            <w:r>
              <w:rPr>
                <w:rFonts w:hint="eastAsia" w:ascii="仿宋" w:hAnsi="仿宋" w:eastAsia="仿宋" w:cs="仿宋"/>
                <w:bCs/>
                <w:color w:val="auto"/>
                <w:sz w:val="24"/>
                <w:szCs w:val="28"/>
                <w:highlight w:val="none"/>
              </w:rPr>
              <w:t>创新服务价格合计：</w:t>
            </w:r>
          </w:p>
        </w:tc>
      </w:tr>
    </w:tbl>
    <w:p w14:paraId="3773A9CB">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p>
    <w:p w14:paraId="579F6573">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（1）供应商如实填写表格，无相应内容可填的，填写“无”、“未测试”、“没有相应指标”等明确的回答文字，或用“/”来表示。</w:t>
      </w:r>
    </w:p>
    <w:p w14:paraId="61CAD80C">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（2）供应商提供的服务为创新服务，需填写此表后，提供《山西省创新产品和服务推荐清单》。</w:t>
      </w:r>
    </w:p>
    <w:p w14:paraId="2A860D86">
      <w:pPr>
        <w:rPr>
          <w:rFonts w:hint="eastAsia" w:ascii="仿宋" w:hAnsi="仿宋" w:eastAsia="仿宋" w:cs="仿宋"/>
          <w:color w:val="auto"/>
          <w:sz w:val="24"/>
          <w:szCs w:val="24"/>
          <w:highlight w:val="none"/>
        </w:rPr>
      </w:pPr>
    </w:p>
    <w:p w14:paraId="3E45CF92">
      <w:pPr>
        <w:rPr>
          <w:rFonts w:hint="eastAsia" w:ascii="仿宋" w:hAnsi="仿宋" w:eastAsia="仿宋" w:cs="仿宋"/>
          <w:color w:val="auto"/>
          <w:sz w:val="24"/>
          <w:szCs w:val="24"/>
          <w:highlight w:val="none"/>
        </w:rPr>
      </w:pPr>
    </w:p>
    <w:p w14:paraId="3A6920C3">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供应商全称（电子印章）：      </w:t>
      </w:r>
    </w:p>
    <w:p w14:paraId="7491F18A">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  期：</w:t>
      </w:r>
    </w:p>
    <w:p w14:paraId="1604244C">
      <w:pPr>
        <w:rPr>
          <w:rFonts w:hint="eastAsia" w:ascii="仿宋" w:hAnsi="仿宋" w:eastAsia="仿宋" w:cs="仿宋"/>
          <w:b w:val="0"/>
          <w:color w:val="auto"/>
          <w:sz w:val="28"/>
          <w:szCs w:val="30"/>
          <w:highlight w:val="none"/>
        </w:rPr>
      </w:pPr>
      <w:r>
        <w:rPr>
          <w:rFonts w:hint="eastAsia" w:ascii="仿宋" w:hAnsi="仿宋" w:eastAsia="仿宋" w:cs="仿宋"/>
          <w:b w:val="0"/>
          <w:color w:val="auto"/>
          <w:sz w:val="28"/>
          <w:szCs w:val="30"/>
          <w:highlight w:val="none"/>
        </w:rPr>
        <w:br w:type="page"/>
      </w:r>
    </w:p>
    <w:p w14:paraId="3C9273C8">
      <w:pPr>
        <w:pStyle w:val="5"/>
        <w:keepNext w:val="0"/>
        <w:keepLines w:val="0"/>
        <w:pageBreakBefore/>
        <w:spacing w:line="415" w:lineRule="auto"/>
        <w:ind w:left="0" w:leftChars="0" w:firstLine="0" w:firstLineChars="0"/>
        <w:rPr>
          <w:rFonts w:hint="eastAsia" w:ascii="仿宋" w:hAnsi="仿宋" w:eastAsia="仿宋" w:cs="仿宋"/>
          <w:b w:val="0"/>
          <w:color w:val="auto"/>
          <w:sz w:val="28"/>
          <w:szCs w:val="30"/>
          <w:highlight w:val="none"/>
        </w:rPr>
      </w:pPr>
      <w:r>
        <w:rPr>
          <w:rFonts w:hint="eastAsia" w:ascii="仿宋" w:hAnsi="仿宋" w:eastAsia="仿宋" w:cs="仿宋"/>
          <w:b w:val="0"/>
          <w:color w:val="auto"/>
          <w:sz w:val="28"/>
          <w:szCs w:val="30"/>
          <w:highlight w:val="none"/>
        </w:rPr>
        <w:t>（六）</w:t>
      </w:r>
      <w:r>
        <w:rPr>
          <w:rFonts w:hint="eastAsia" w:ascii="仿宋" w:hAnsi="仿宋" w:eastAsia="仿宋" w:cs="仿宋"/>
          <w:b w:val="0"/>
          <w:color w:val="auto"/>
          <w:sz w:val="28"/>
          <w:szCs w:val="30"/>
          <w:highlight w:val="none"/>
          <w:lang w:val="en-US" w:eastAsia="zh-CN"/>
        </w:rPr>
        <w:t>供应商认为需要提供的</w:t>
      </w:r>
      <w:r>
        <w:rPr>
          <w:rFonts w:hint="eastAsia" w:ascii="仿宋" w:hAnsi="仿宋" w:eastAsia="仿宋" w:cs="仿宋"/>
          <w:b w:val="0"/>
          <w:color w:val="auto"/>
          <w:sz w:val="28"/>
          <w:szCs w:val="30"/>
          <w:highlight w:val="none"/>
        </w:rPr>
        <w:t>其他资料</w:t>
      </w:r>
    </w:p>
    <w:p w14:paraId="00FD458C">
      <w:pPr>
        <w:snapToGrid w:val="0"/>
        <w:spacing w:line="360" w:lineRule="auto"/>
        <w:rPr>
          <w:rFonts w:hint="eastAsia" w:ascii="仿宋" w:hAnsi="仿宋" w:eastAsia="仿宋" w:cs="仿宋"/>
          <w:color w:val="auto"/>
          <w:spacing w:val="20"/>
          <w:sz w:val="28"/>
          <w:szCs w:val="30"/>
          <w:highlight w:val="none"/>
        </w:rPr>
      </w:pPr>
    </w:p>
    <w:p w14:paraId="1A713B90">
      <w:pPr>
        <w:rPr>
          <w:rFonts w:hint="eastAsia" w:ascii="仿宋" w:hAnsi="仿宋" w:eastAsia="仿宋" w:cs="仿宋"/>
          <w:color w:val="auto"/>
          <w:highlight w:val="none"/>
        </w:rPr>
      </w:pPr>
    </w:p>
    <w:p w14:paraId="206C096A">
      <w:pPr>
        <w:rPr>
          <w:rFonts w:hint="eastAsia" w:ascii="仿宋" w:hAnsi="仿宋" w:eastAsia="仿宋" w:cs="仿宋"/>
        </w:rPr>
      </w:pPr>
    </w:p>
    <w:p w14:paraId="365DCB98">
      <w:pPr>
        <w:rPr>
          <w:rFonts w:hint="eastAsia" w:ascii="仿宋" w:hAnsi="仿宋" w:eastAsia="仿宋" w:cs="仿宋"/>
          <w:color w:val="auto"/>
          <w:sz w:val="28"/>
          <w:szCs w:val="28"/>
          <w:highlight w:val="none"/>
        </w:rPr>
      </w:pPr>
    </w:p>
    <w:p w14:paraId="4CFFD38F">
      <w:pPr>
        <w:rPr>
          <w:rFonts w:hint="eastAsia" w:ascii="仿宋" w:hAnsi="仿宋" w:eastAsia="仿宋" w:cs="仿宋"/>
          <w:color w:val="auto"/>
          <w:sz w:val="28"/>
          <w:szCs w:val="28"/>
          <w:highlight w:val="none"/>
        </w:rPr>
      </w:pPr>
    </w:p>
    <w:p w14:paraId="7B34FE82">
      <w:pPr>
        <w:rPr>
          <w:rFonts w:hint="eastAsia" w:ascii="仿宋" w:hAnsi="仿宋" w:eastAsia="仿宋" w:cs="仿宋"/>
          <w:color w:val="auto"/>
          <w:sz w:val="28"/>
          <w:szCs w:val="28"/>
          <w:highlight w:val="none"/>
          <w:lang w:val="en-US" w:eastAsia="zh-CN"/>
        </w:rPr>
      </w:pPr>
    </w:p>
    <w:sectPr>
      <w:pgSz w:w="11906" w:h="16838"/>
      <w:pgMar w:top="1134" w:right="1134" w:bottom="1134" w:left="1417" w:header="850"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DBF19">
    <w:pPr>
      <w:pStyle w:val="7"/>
      <w:pBdr>
        <w:top w:val="single" w:color="auto" w:sz="4" w:space="1"/>
      </w:pBdr>
      <w:tabs>
        <w:tab w:val="left" w:pos="5324"/>
        <w:tab w:val="clear" w:pos="4153"/>
        <w:tab w:val="clear" w:pos="8306"/>
      </w:tabs>
      <w:kinsoku w:val="0"/>
      <w:overflowPunct w:val="0"/>
      <w:autoSpaceDE w:val="0"/>
      <w:autoSpaceDN w:val="0"/>
      <w:rPr>
        <w:rFonts w:ascii="隶书" w:eastAsia="隶书"/>
        <w:b/>
        <w:bCs/>
        <w:sz w:val="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ADCFAD">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63ADCFAD">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p w14:paraId="36D97A24">
    <w:pPr>
      <w:pStyle w:val="7"/>
      <w:spacing w:line="240" w:lineRule="auto"/>
      <w:ind w:firstLine="0" w:firstLineChars="0"/>
    </w:pPr>
    <w:r>
      <w:rPr>
        <w:rFonts w:hint="eastAsia" w:ascii="隶书" w:eastAsia="隶书"/>
        <w:b/>
        <w:bCs/>
        <w:lang w:eastAsia="zh-CN"/>
      </w:rPr>
      <w:t>山西中创佳信工程项目管理有限公司</w:t>
    </w:r>
    <w:r>
      <w:rPr>
        <w:rFonts w:hint="eastAsia" w:ascii="隶书" w:eastAsia="隶书"/>
        <w:b/>
        <w:bCs/>
      </w:rPr>
      <w:t xml:space="preserve">                     </w: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750DD9">
                          <w:pPr>
                            <w:pStyle w:val="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B750DD9">
                    <w:pPr>
                      <w:pStyle w:val="7"/>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18055">
    <w:pPr>
      <w:tabs>
        <w:tab w:val="center" w:pos="4153"/>
        <w:tab w:val="right"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DA9D1">
    <w:pPr>
      <w:pStyle w:val="7"/>
      <w:pBdr>
        <w:top w:val="single" w:color="auto" w:sz="4" w:space="1"/>
      </w:pBdr>
      <w:tabs>
        <w:tab w:val="left" w:pos="5324"/>
        <w:tab w:val="clear" w:pos="4153"/>
        <w:tab w:val="clear" w:pos="8306"/>
      </w:tabs>
      <w:kinsoku w:val="0"/>
      <w:overflowPunct w:val="0"/>
      <w:autoSpaceDE w:val="0"/>
      <w:autoSpaceDN w:val="0"/>
      <w:rPr>
        <w:rFonts w:ascii="隶书" w:eastAsia="隶书"/>
        <w:b/>
        <w:bCs/>
        <w:sz w:val="2"/>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FA7EAB">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6FA7EAB">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p w14:paraId="1E7BA9F8">
    <w:pPr>
      <w:pStyle w:val="7"/>
      <w:pBdr>
        <w:top w:val="single" w:color="auto" w:sz="4" w:space="1"/>
      </w:pBdr>
      <w:tabs>
        <w:tab w:val="left" w:pos="5324"/>
        <w:tab w:val="clear" w:pos="4153"/>
        <w:tab w:val="clear" w:pos="8306"/>
      </w:tabs>
      <w:spacing w:before="60"/>
      <w:rPr>
        <w:rFonts w:ascii="隶书" w:eastAsia="隶书"/>
        <w:b/>
        <w:bCs/>
      </w:rPr>
    </w:pPr>
    <w:r>
      <w:rPr>
        <w:rFonts w:hint="eastAsia" w:ascii="隶书" w:eastAsia="隶书"/>
        <w:b/>
        <w:bCs/>
      </w:rPr>
      <w:t xml:space="preserve">                                     </w:t>
    </w:r>
  </w:p>
  <w:p w14:paraId="36AA4D75">
    <w:pPr>
      <w:pStyle w:val="7"/>
      <w:spacing w:line="240" w:lineRule="auto"/>
      <w:ind w:firstLine="0" w:firstLineChars="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3A675A">
                          <w:pPr>
                            <w:pStyle w:val="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43A675A">
                    <w:pPr>
                      <w:pStyle w:val="7"/>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74B70">
    <w:pPr>
      <w:tabs>
        <w:tab w:val="center" w:pos="4153"/>
        <w:tab w:val="right" w:pos="8306"/>
      </w:tabs>
      <w:ind w:right="360"/>
      <w:rPr>
        <w:rFonts w:ascii="微软雅黑" w:hAnsi="微软雅黑" w:eastAsia="微软雅黑"/>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2CE46">
    <w:pPr>
      <w:pStyle w:val="8"/>
      <w:pBdr>
        <w:bottom w:val="single" w:color="auto" w:sz="4" w:space="1"/>
      </w:pBdr>
      <w:spacing w:after="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B77737"/>
    <w:multiLevelType w:val="singleLevel"/>
    <w:tmpl w:val="F7B77737"/>
    <w:lvl w:ilvl="0" w:tentative="0">
      <w:start w:val="5"/>
      <w:numFmt w:val="chineseCounting"/>
      <w:suff w:val="space"/>
      <w:lvlText w:val="第%1条"/>
      <w:lvlJc w:val="left"/>
      <w:rPr>
        <w:rFonts w:hint="eastAsia"/>
      </w:rPr>
    </w:lvl>
  </w:abstractNum>
  <w:abstractNum w:abstractNumId="1">
    <w:nsid w:val="597857C6"/>
    <w:multiLevelType w:val="singleLevel"/>
    <w:tmpl w:val="597857C6"/>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footnotePr>
    <w:numFmt w:val="decimalEnclosedCircleChinese"/>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105323"/>
    <w:rsid w:val="029562D6"/>
    <w:rsid w:val="063A2E96"/>
    <w:rsid w:val="067E2ABC"/>
    <w:rsid w:val="06CE625A"/>
    <w:rsid w:val="083E6922"/>
    <w:rsid w:val="092D7BF0"/>
    <w:rsid w:val="096E2876"/>
    <w:rsid w:val="0B446C7B"/>
    <w:rsid w:val="0CB35CD6"/>
    <w:rsid w:val="0CF32576"/>
    <w:rsid w:val="0D5B3087"/>
    <w:rsid w:val="0F8D7EA5"/>
    <w:rsid w:val="10F863AD"/>
    <w:rsid w:val="130C19E0"/>
    <w:rsid w:val="141E3716"/>
    <w:rsid w:val="144E2A5F"/>
    <w:rsid w:val="16DE4297"/>
    <w:rsid w:val="198D5B01"/>
    <w:rsid w:val="1AE945B3"/>
    <w:rsid w:val="1B9E7E6B"/>
    <w:rsid w:val="1D1D47AE"/>
    <w:rsid w:val="1D932773"/>
    <w:rsid w:val="1E5160D4"/>
    <w:rsid w:val="1E544E3F"/>
    <w:rsid w:val="1E6A08AE"/>
    <w:rsid w:val="1F2B5BA0"/>
    <w:rsid w:val="21F726B1"/>
    <w:rsid w:val="24392B0D"/>
    <w:rsid w:val="269E30FB"/>
    <w:rsid w:val="2723319B"/>
    <w:rsid w:val="289F315B"/>
    <w:rsid w:val="28C544BA"/>
    <w:rsid w:val="2ABE418D"/>
    <w:rsid w:val="2EA87F67"/>
    <w:rsid w:val="2FCA31B3"/>
    <w:rsid w:val="32142610"/>
    <w:rsid w:val="32C3619E"/>
    <w:rsid w:val="340C3D9A"/>
    <w:rsid w:val="343D3451"/>
    <w:rsid w:val="344E5FAA"/>
    <w:rsid w:val="34E97A94"/>
    <w:rsid w:val="388A78E0"/>
    <w:rsid w:val="39C72511"/>
    <w:rsid w:val="3A3E27D3"/>
    <w:rsid w:val="3AB363F2"/>
    <w:rsid w:val="3ABA1DBF"/>
    <w:rsid w:val="3B6E0E96"/>
    <w:rsid w:val="3C5E715D"/>
    <w:rsid w:val="3EB9698C"/>
    <w:rsid w:val="3F450431"/>
    <w:rsid w:val="401364B0"/>
    <w:rsid w:val="405E2CDC"/>
    <w:rsid w:val="40A227E5"/>
    <w:rsid w:val="4135614B"/>
    <w:rsid w:val="416C40CA"/>
    <w:rsid w:val="418B6F45"/>
    <w:rsid w:val="432F62AB"/>
    <w:rsid w:val="43E066A9"/>
    <w:rsid w:val="44896D41"/>
    <w:rsid w:val="44A1052F"/>
    <w:rsid w:val="46145CE6"/>
    <w:rsid w:val="4743722B"/>
    <w:rsid w:val="48E520AB"/>
    <w:rsid w:val="4A9B157C"/>
    <w:rsid w:val="4ACB7688"/>
    <w:rsid w:val="4B092B5E"/>
    <w:rsid w:val="4B7108D6"/>
    <w:rsid w:val="4B726781"/>
    <w:rsid w:val="4CA04EE6"/>
    <w:rsid w:val="4CC528E0"/>
    <w:rsid w:val="4E4C0E5D"/>
    <w:rsid w:val="50C335DB"/>
    <w:rsid w:val="51135FA9"/>
    <w:rsid w:val="546D5D37"/>
    <w:rsid w:val="5483555B"/>
    <w:rsid w:val="54AB3FBA"/>
    <w:rsid w:val="567D05FB"/>
    <w:rsid w:val="56EB2DC2"/>
    <w:rsid w:val="57CF63D9"/>
    <w:rsid w:val="586541E2"/>
    <w:rsid w:val="59A321FB"/>
    <w:rsid w:val="5A9D30EE"/>
    <w:rsid w:val="5ACB40C5"/>
    <w:rsid w:val="5B641740"/>
    <w:rsid w:val="5C242CAE"/>
    <w:rsid w:val="5DBC1ADE"/>
    <w:rsid w:val="5DE66CAF"/>
    <w:rsid w:val="5E55537D"/>
    <w:rsid w:val="60074426"/>
    <w:rsid w:val="61355E2F"/>
    <w:rsid w:val="619C7C5C"/>
    <w:rsid w:val="61E3588B"/>
    <w:rsid w:val="62345712"/>
    <w:rsid w:val="623C143F"/>
    <w:rsid w:val="64D70813"/>
    <w:rsid w:val="65EB7404"/>
    <w:rsid w:val="679A2E90"/>
    <w:rsid w:val="680671B0"/>
    <w:rsid w:val="68EA2EAE"/>
    <w:rsid w:val="69841908"/>
    <w:rsid w:val="6A7D53DA"/>
    <w:rsid w:val="6B447492"/>
    <w:rsid w:val="6CDC6F8F"/>
    <w:rsid w:val="6D3E1B92"/>
    <w:rsid w:val="6DFE63B6"/>
    <w:rsid w:val="6EC136B7"/>
    <w:rsid w:val="6F8D6E36"/>
    <w:rsid w:val="720E3CE1"/>
    <w:rsid w:val="747E57F8"/>
    <w:rsid w:val="75A274B9"/>
    <w:rsid w:val="76493EF4"/>
    <w:rsid w:val="768F6B45"/>
    <w:rsid w:val="77BF424C"/>
    <w:rsid w:val="7B1C62AE"/>
    <w:rsid w:val="7C4F3D35"/>
    <w:rsid w:val="7D186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iPriority="99"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autoSpaceDE w:val="0"/>
      <w:autoSpaceDN w:val="0"/>
      <w:adjustRightInd w:val="0"/>
      <w:spacing w:line="360" w:lineRule="auto"/>
      <w:ind w:leftChars="300" w:firstLine="0" w:firstLineChars="0"/>
      <w:jc w:val="center"/>
      <w:outlineLvl w:val="0"/>
    </w:pPr>
    <w:rPr>
      <w:b/>
      <w:bCs/>
      <w:kern w:val="0"/>
      <w:sz w:val="36"/>
      <w:szCs w:val="36"/>
    </w:rPr>
  </w:style>
  <w:style w:type="paragraph" w:styleId="4">
    <w:name w:val="heading 2"/>
    <w:basedOn w:val="1"/>
    <w:next w:val="1"/>
    <w:link w:val="17"/>
    <w:qFormat/>
    <w:uiPriority w:val="0"/>
    <w:pPr>
      <w:keepNext/>
      <w:keepLines/>
      <w:spacing w:line="360" w:lineRule="auto"/>
      <w:ind w:firstLine="0" w:firstLineChars="0"/>
      <w:outlineLvl w:val="1"/>
    </w:pPr>
    <w:rPr>
      <w:rFonts w:ascii="Arial" w:hAnsi="Arial"/>
      <w:b/>
      <w:bCs/>
      <w:sz w:val="32"/>
      <w:szCs w:val="32"/>
    </w:rPr>
  </w:style>
  <w:style w:type="paragraph" w:styleId="5">
    <w:name w:val="heading 3"/>
    <w:basedOn w:val="1"/>
    <w:next w:val="1"/>
    <w:qFormat/>
    <w:uiPriority w:val="9"/>
    <w:pPr>
      <w:keepNext/>
      <w:keepLines/>
      <w:spacing w:line="360" w:lineRule="auto"/>
      <w:outlineLvl w:val="2"/>
    </w:pPr>
    <w:rPr>
      <w:rFonts w:ascii="Calibri" w:hAnsi="Calibri"/>
      <w:b/>
      <w:bCs/>
      <w:sz w:val="30"/>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szCs w:val="21"/>
    </w:rPr>
  </w:style>
  <w:style w:type="paragraph" w:styleId="6">
    <w:name w:val="Body Text Indent"/>
    <w:basedOn w:val="1"/>
    <w:qFormat/>
    <w:uiPriority w:val="0"/>
    <w:pPr>
      <w:spacing w:line="200" w:lineRule="exact"/>
      <w:ind w:firstLine="301"/>
    </w:pPr>
    <w:rPr>
      <w:rFonts w:ascii="宋体" w:hAnsi="Courier New"/>
      <w:spacing w:val="-4"/>
      <w:sz w:val="18"/>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1">
    <w:name w:val="Body Text First Indent 2"/>
    <w:basedOn w:val="6"/>
    <w:qFormat/>
    <w:uiPriority w:val="0"/>
    <w:pPr>
      <w:spacing w:after="120" w:line="240" w:lineRule="auto"/>
      <w:ind w:left="420" w:leftChars="200" w:firstLine="420" w:firstLineChars="200"/>
    </w:pPr>
    <w:rPr>
      <w:rFonts w:ascii="Times New Roman" w:hAnsi="Times New Roman" w:eastAsia="宋体" w:cs="Times New Roman"/>
      <w:spacing w:val="0"/>
      <w:sz w:val="21"/>
    </w:rPr>
  </w:style>
  <w:style w:type="character" w:styleId="14">
    <w:name w:val="Strong"/>
    <w:basedOn w:val="13"/>
    <w:qFormat/>
    <w:uiPriority w:val="0"/>
    <w:rPr>
      <w:b/>
    </w:rPr>
  </w:style>
  <w:style w:type="character" w:styleId="15">
    <w:name w:val="HTML Sample"/>
    <w:basedOn w:val="13"/>
    <w:semiHidden/>
    <w:unhideWhenUsed/>
    <w:qFormat/>
    <w:uiPriority w:val="99"/>
    <w:rPr>
      <w:rFonts w:ascii="Courier New" w:hAnsi="Courier New"/>
    </w:rPr>
  </w:style>
  <w:style w:type="paragraph" w:customStyle="1" w:styleId="16">
    <w:name w:val="表格"/>
    <w:autoRedefine/>
    <w:qFormat/>
    <w:uiPriority w:val="0"/>
    <w:pPr>
      <w:spacing w:line="360" w:lineRule="auto"/>
      <w:jc w:val="both"/>
    </w:pPr>
    <w:rPr>
      <w:rFonts w:ascii="宋体" w:hAnsi="宋体" w:eastAsia="宋体" w:cs="宋体"/>
      <w:kern w:val="2"/>
      <w:sz w:val="28"/>
      <w:szCs w:val="21"/>
      <w:lang w:val="en-US" w:eastAsia="zh-CN" w:bidi="ar-SA"/>
    </w:rPr>
  </w:style>
  <w:style w:type="character" w:customStyle="1" w:styleId="17">
    <w:name w:val="标题 2 Char1"/>
    <w:link w:val="4"/>
    <w:autoRedefine/>
    <w:qFormat/>
    <w:uiPriority w:val="0"/>
    <w:rPr>
      <w:rFonts w:ascii="Arial" w:hAnsi="Arial"/>
      <w:b/>
      <w:bCs/>
      <w:sz w:val="32"/>
      <w:szCs w:val="32"/>
    </w:rPr>
  </w:style>
  <w:style w:type="paragraph" w:customStyle="1" w:styleId="18">
    <w:name w:val="table of authorities1"/>
    <w:basedOn w:val="1"/>
    <w:next w:val="1"/>
    <w:qFormat/>
    <w:uiPriority w:val="0"/>
    <w:pPr>
      <w:ind w:left="420" w:leftChars="200"/>
    </w:pPr>
    <w:rPr>
      <w:rFonts w:ascii="Calibri" w:hAnsi="Calibri"/>
      <w:sz w:val="32"/>
      <w:szCs w:val="32"/>
    </w:rPr>
  </w:style>
  <w:style w:type="paragraph" w:customStyle="1" w:styleId="19">
    <w:name w:val="Heading2"/>
    <w:basedOn w:val="1"/>
    <w:next w:val="20"/>
    <w:qFormat/>
    <w:uiPriority w:val="0"/>
    <w:pPr>
      <w:spacing w:before="100" w:beforeAutospacing="1" w:after="100" w:afterAutospacing="1"/>
      <w:jc w:val="left"/>
    </w:pPr>
    <w:rPr>
      <w:rFonts w:ascii="宋体" w:hAnsi="宋体"/>
      <w:kern w:val="0"/>
      <w:sz w:val="36"/>
      <w:szCs w:val="36"/>
    </w:rPr>
  </w:style>
  <w:style w:type="paragraph" w:customStyle="1" w:styleId="20">
    <w:name w:val="NormalIndent"/>
    <w:basedOn w:val="1"/>
    <w:qFormat/>
    <w:uiPriority w:val="0"/>
    <w:pPr>
      <w:ind w:firstLine="420"/>
      <w:jc w:val="left"/>
    </w:pPr>
    <w:rPr>
      <w:kern w:val="0"/>
      <w:sz w:val="20"/>
      <w:szCs w:val="20"/>
    </w:rPr>
  </w:style>
  <w:style w:type="character" w:customStyle="1" w:styleId="21">
    <w:name w:val="NormalCharacter"/>
    <w:autoRedefine/>
    <w:qFormat/>
    <w:uiPriority w:val="0"/>
    <w:rPr>
      <w:rFonts w:ascii="Times New Roman" w:hAnsi="Times New Roman"/>
      <w:kern w:val="2"/>
      <w:sz w:val="21"/>
      <w:szCs w:val="22"/>
      <w:lang w:val="en-US" w:eastAsia="zh-CN" w:bidi="ar-SA"/>
    </w:rPr>
  </w:style>
  <w:style w:type="paragraph" w:customStyle="1" w:styleId="22">
    <w:name w:val="179"/>
    <w:basedOn w:val="1"/>
    <w:qFormat/>
    <w:uiPriority w:val="0"/>
    <w:pPr>
      <w:ind w:firstLine="420"/>
    </w:pPr>
    <w:rPr>
      <w:rFonts w:ascii="Calibri" w:hAnsi="Calibri"/>
    </w:rPr>
  </w:style>
  <w:style w:type="paragraph" w:customStyle="1" w:styleId="23">
    <w:name w:val="PlainText"/>
    <w:basedOn w:val="1"/>
    <w:qFormat/>
    <w:uiPriority w:val="0"/>
    <w:rPr>
      <w:rFonts w:ascii="宋体" w:hAnsi="Courier New"/>
      <w:kern w:val="0"/>
      <w:sz w:val="24"/>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18612</Words>
  <Characters>19930</Characters>
  <Lines>0</Lines>
  <Paragraphs>0</Paragraphs>
  <TotalTime>0</TotalTime>
  <ScaleCrop>false</ScaleCrop>
  <LinksUpToDate>false</LinksUpToDate>
  <CharactersWithSpaces>31334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2026-04-02T01:03:00Z</dcterms:created>
  <dc:creator>61610</dc:creator>
  <cp:lastModifiedBy>二丫头1405303390</cp:lastModifiedBy>
  <dcterms:modified xsi:type="dcterms:W3CDTF">2026-05-27T11:04:24Z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eyJoZGlkIjoiMzEwNTM5NzYwMDRjMzkwZTVkZjY2ODkwMGIxNGU0OTUiLCJ1c2VySWQiOiIxODU4NzA5OCJ9</vt:lpwstr>
  </property>
  <property fmtid="{D5CDD505-2E9C-101B-9397-08002B2CF9AE}" pid="4" name="ICV">
    <vt:lpwstr>C9F5878263F140ED8550845A3406EB02_12</vt:lpwstr>
  </property>
</Properties>
</file>